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40" w:rsidRPr="00862D40" w:rsidRDefault="00862D40" w:rsidP="00862D40">
      <w:pPr>
        <w:pStyle w:val="NoSpacing"/>
        <w:ind w:left="720"/>
        <w:jc w:val="center"/>
        <w:rPr>
          <w:rFonts w:ascii="Times New Roman" w:hAnsi="Times New Roman" w:cs="Times New Roman"/>
          <w:color w:val="000000"/>
          <w:sz w:val="24"/>
          <w:szCs w:val="24"/>
        </w:rPr>
      </w:pPr>
      <w:r w:rsidRPr="00862D40">
        <w:rPr>
          <w:rFonts w:ascii="Times New Roman" w:hAnsi="Times New Roman" w:cs="Times New Roman"/>
          <w:b/>
          <w:sz w:val="24"/>
          <w:szCs w:val="24"/>
        </w:rPr>
        <w:t>PHILIP MODEL CAPABILITY TO ESTIMATE INFILTRATION</w:t>
      </w:r>
      <w:r w:rsidR="00130A2D">
        <w:rPr>
          <w:rFonts w:ascii="Times New Roman" w:hAnsi="Times New Roman" w:cs="Times New Roman"/>
          <w:b/>
          <w:sz w:val="24"/>
          <w:szCs w:val="24"/>
        </w:rPr>
        <w:t xml:space="preserve"> </w:t>
      </w:r>
    </w:p>
    <w:p w:rsidR="005A0EA5" w:rsidRPr="00A121F5" w:rsidRDefault="00862D40" w:rsidP="00862D40">
      <w:pPr>
        <w:spacing w:line="240" w:lineRule="auto"/>
        <w:ind w:left="720" w:right="-270" w:firstLine="720"/>
        <w:jc w:val="center"/>
        <w:rPr>
          <w:rFonts w:ascii="Times New Roman" w:hAnsi="Times New Roman" w:cs="Times New Roman"/>
          <w:b/>
          <w:bCs/>
          <w:sz w:val="28"/>
          <w:szCs w:val="28"/>
        </w:rPr>
      </w:pPr>
      <w:r>
        <w:rPr>
          <w:rFonts w:ascii="Times New Roman" w:hAnsi="Times New Roman" w:cs="Times New Roman"/>
          <w:b/>
          <w:bCs/>
          <w:sz w:val="24"/>
          <w:szCs w:val="24"/>
        </w:rPr>
        <w:t>FOR</w:t>
      </w:r>
      <w:r w:rsidR="005A0EA5" w:rsidRPr="004C5E11">
        <w:rPr>
          <w:rFonts w:ascii="Times New Roman" w:hAnsi="Times New Roman" w:cs="Times New Roman"/>
          <w:b/>
          <w:bCs/>
          <w:sz w:val="24"/>
          <w:szCs w:val="24"/>
        </w:rPr>
        <w:t xml:space="preserve">  SOILS</w:t>
      </w:r>
      <w:r>
        <w:rPr>
          <w:rFonts w:ascii="Times New Roman" w:hAnsi="Times New Roman" w:cs="Times New Roman"/>
          <w:b/>
          <w:bCs/>
          <w:sz w:val="24"/>
          <w:szCs w:val="24"/>
        </w:rPr>
        <w:t xml:space="preserve"> </w:t>
      </w:r>
      <w:r w:rsidR="005A0EA5" w:rsidRPr="004C5E11">
        <w:rPr>
          <w:rFonts w:ascii="Times New Roman" w:hAnsi="Times New Roman" w:cs="Times New Roman"/>
          <w:b/>
          <w:bCs/>
          <w:sz w:val="24"/>
          <w:szCs w:val="24"/>
        </w:rPr>
        <w:t>OF ABA,  ABIA  STATE</w:t>
      </w:r>
    </w:p>
    <w:p w:rsidR="00CD3E41" w:rsidRPr="00F34B09" w:rsidRDefault="00CD3E41" w:rsidP="00CD3E41">
      <w:pPr>
        <w:pStyle w:val="NoSpacing"/>
        <w:jc w:val="center"/>
        <w:rPr>
          <w:rFonts w:ascii="Times New Roman" w:hAnsi="Times New Roman"/>
          <w:sz w:val="20"/>
          <w:szCs w:val="20"/>
        </w:rPr>
      </w:pPr>
      <w:r w:rsidRPr="00F34B09">
        <w:rPr>
          <w:rFonts w:ascii="Times New Roman" w:hAnsi="Times New Roman"/>
          <w:sz w:val="20"/>
          <w:szCs w:val="20"/>
        </w:rPr>
        <w:t>Adindu Ruth U.</w:t>
      </w:r>
      <w:r w:rsidRPr="00F34B09">
        <w:rPr>
          <w:rFonts w:ascii="Times New Roman" w:hAnsi="Times New Roman"/>
          <w:sz w:val="20"/>
          <w:szCs w:val="20"/>
          <w:vertAlign w:val="superscript"/>
        </w:rPr>
        <w:t>1*</w:t>
      </w:r>
      <w:r w:rsidRPr="00F34B09">
        <w:rPr>
          <w:rFonts w:ascii="Times New Roman" w:hAnsi="Times New Roman"/>
          <w:sz w:val="20"/>
          <w:szCs w:val="20"/>
        </w:rPr>
        <w:t>,  Igbokwe Kelechi  K.</w:t>
      </w:r>
      <w:r w:rsidRPr="00F34B09">
        <w:rPr>
          <w:rFonts w:ascii="Times New Roman" w:hAnsi="Times New Roman"/>
          <w:sz w:val="20"/>
          <w:szCs w:val="20"/>
          <w:vertAlign w:val="superscript"/>
        </w:rPr>
        <w:t xml:space="preserve">1 </w:t>
      </w:r>
      <w:r w:rsidRPr="00F34B09">
        <w:rPr>
          <w:rFonts w:ascii="Times New Roman" w:hAnsi="Times New Roman"/>
          <w:sz w:val="20"/>
          <w:szCs w:val="20"/>
        </w:rPr>
        <w:t>and Dike Ijeoma I.</w:t>
      </w:r>
      <w:r w:rsidRPr="00F34B09">
        <w:rPr>
          <w:rFonts w:ascii="Times New Roman" w:hAnsi="Times New Roman"/>
          <w:sz w:val="20"/>
          <w:szCs w:val="20"/>
          <w:vertAlign w:val="superscript"/>
        </w:rPr>
        <w:t>I</w:t>
      </w:r>
    </w:p>
    <w:p w:rsidR="00CD3E41" w:rsidRPr="00F34B09" w:rsidRDefault="00CD3E41" w:rsidP="00CD3E41">
      <w:pPr>
        <w:pStyle w:val="NoSpacing"/>
        <w:jc w:val="center"/>
        <w:rPr>
          <w:rFonts w:ascii="Times New Roman" w:hAnsi="Times New Roman"/>
          <w:sz w:val="20"/>
          <w:szCs w:val="20"/>
        </w:rPr>
      </w:pPr>
      <w:r w:rsidRPr="00F34B09">
        <w:rPr>
          <w:rFonts w:ascii="Times New Roman" w:hAnsi="Times New Roman"/>
          <w:sz w:val="20"/>
          <w:szCs w:val="20"/>
          <w:vertAlign w:val="superscript"/>
        </w:rPr>
        <w:t xml:space="preserve">1 </w:t>
      </w:r>
      <w:r w:rsidRPr="00F34B09">
        <w:rPr>
          <w:rFonts w:ascii="Times New Roman" w:hAnsi="Times New Roman"/>
          <w:sz w:val="20"/>
          <w:szCs w:val="20"/>
        </w:rPr>
        <w:t>Dept. of Physics/Electronics, Abia State Polytechnic, Aba.  P.M.B 7166, Aba  Nigeria.</w:t>
      </w:r>
    </w:p>
    <w:p w:rsidR="00CD3E41" w:rsidRPr="00F34B09" w:rsidRDefault="00CD3E41" w:rsidP="00CD3E41">
      <w:pPr>
        <w:pStyle w:val="NoSpacing"/>
        <w:jc w:val="center"/>
        <w:rPr>
          <w:rFonts w:ascii="Times New Roman" w:hAnsi="Times New Roman"/>
          <w:sz w:val="20"/>
          <w:szCs w:val="20"/>
        </w:rPr>
      </w:pPr>
      <w:r w:rsidRPr="00F34B09">
        <w:rPr>
          <w:rFonts w:ascii="Times New Roman" w:hAnsi="Times New Roman"/>
          <w:sz w:val="20"/>
          <w:szCs w:val="20"/>
        </w:rPr>
        <w:t xml:space="preserve">*Corresponding author’s e-mail: </w:t>
      </w:r>
      <w:hyperlink r:id="rId7" w:history="1">
        <w:r w:rsidRPr="00F34B09">
          <w:rPr>
            <w:rStyle w:val="Hyperlink"/>
            <w:rFonts w:ascii="Times New Roman" w:hAnsi="Times New Roman"/>
            <w:i/>
            <w:iCs/>
            <w:sz w:val="20"/>
            <w:szCs w:val="20"/>
          </w:rPr>
          <w:t>ruthadindu@yahoo.com</w:t>
        </w:r>
      </w:hyperlink>
    </w:p>
    <w:p w:rsidR="00CD3E41" w:rsidRPr="00F34B09" w:rsidRDefault="00CD3E41" w:rsidP="00CD3E41">
      <w:pPr>
        <w:pStyle w:val="NoSpacing"/>
        <w:tabs>
          <w:tab w:val="left" w:pos="992"/>
        </w:tabs>
        <w:jc w:val="both"/>
        <w:rPr>
          <w:rFonts w:ascii="Times New Roman" w:hAnsi="Times New Roman"/>
          <w:sz w:val="20"/>
          <w:szCs w:val="20"/>
        </w:rPr>
      </w:pPr>
      <w:r w:rsidRPr="00F34B09">
        <w:rPr>
          <w:rFonts w:ascii="Times New Roman" w:hAnsi="Times New Roman"/>
          <w:sz w:val="20"/>
          <w:szCs w:val="20"/>
        </w:rPr>
        <w:tab/>
      </w:r>
    </w:p>
    <w:p w:rsidR="00CD3E41" w:rsidRDefault="00CD3E41" w:rsidP="00B215AE">
      <w:pPr>
        <w:pStyle w:val="NoSpacing"/>
        <w:jc w:val="center"/>
        <w:rPr>
          <w:rFonts w:ascii="Times New Roman" w:hAnsi="Times New Roman" w:cs="Times New Roman"/>
          <w:sz w:val="20"/>
          <w:szCs w:val="20"/>
        </w:rPr>
      </w:pPr>
    </w:p>
    <w:p w:rsidR="005A0EA5" w:rsidRPr="004C5E11" w:rsidRDefault="005A0EA5" w:rsidP="003651E2">
      <w:pPr>
        <w:spacing w:line="240" w:lineRule="auto"/>
        <w:rPr>
          <w:rFonts w:ascii="Times New Roman" w:hAnsi="Times New Roman" w:cs="Times New Roman"/>
          <w:b/>
          <w:bCs/>
          <w:color w:val="000000"/>
          <w:sz w:val="20"/>
          <w:szCs w:val="20"/>
        </w:rPr>
      </w:pPr>
      <w:r w:rsidRPr="004C5E11">
        <w:rPr>
          <w:rFonts w:ascii="Times New Roman" w:hAnsi="Times New Roman" w:cs="Times New Roman"/>
          <w:b/>
          <w:bCs/>
          <w:color w:val="000000"/>
          <w:sz w:val="20"/>
          <w:szCs w:val="20"/>
        </w:rPr>
        <w:t>ABSTRACT</w:t>
      </w:r>
    </w:p>
    <w:p w:rsidR="005A0EA5" w:rsidRPr="004C5E11" w:rsidRDefault="005A0EA5" w:rsidP="002B1C42">
      <w:pPr>
        <w:spacing w:line="240" w:lineRule="auto"/>
        <w:ind w:right="-270"/>
        <w:jc w:val="both"/>
        <w:rPr>
          <w:rFonts w:ascii="Times New Roman" w:hAnsi="Times New Roman" w:cs="Times New Roman"/>
          <w:sz w:val="20"/>
          <w:szCs w:val="20"/>
        </w:rPr>
      </w:pPr>
      <w:r w:rsidRPr="004C5E11">
        <w:rPr>
          <w:rFonts w:ascii="Times New Roman" w:hAnsi="Times New Roman" w:cs="Times New Roman"/>
          <w:sz w:val="20"/>
          <w:szCs w:val="20"/>
        </w:rPr>
        <w:t>Th</w:t>
      </w:r>
      <w:r w:rsidR="004452D7">
        <w:rPr>
          <w:rFonts w:ascii="Times New Roman" w:hAnsi="Times New Roman" w:cs="Times New Roman"/>
          <w:sz w:val="20"/>
          <w:szCs w:val="20"/>
        </w:rPr>
        <w:t>e capability</w:t>
      </w:r>
      <w:r w:rsidRPr="004C5E11">
        <w:rPr>
          <w:rFonts w:ascii="Times New Roman" w:hAnsi="Times New Roman" w:cs="Times New Roman"/>
          <w:sz w:val="20"/>
          <w:szCs w:val="20"/>
        </w:rPr>
        <w:t xml:space="preserve"> of Philip’s infiltration model in simulating water infiltration  on the soils of Ab</w:t>
      </w:r>
      <w:r w:rsidR="004452D7">
        <w:rPr>
          <w:rFonts w:ascii="Times New Roman" w:hAnsi="Times New Roman" w:cs="Times New Roman"/>
          <w:sz w:val="20"/>
          <w:szCs w:val="20"/>
        </w:rPr>
        <w:t>a</w:t>
      </w:r>
      <w:r w:rsidRPr="004C5E11">
        <w:rPr>
          <w:rFonts w:ascii="Times New Roman" w:hAnsi="Times New Roman" w:cs="Times New Roman"/>
          <w:sz w:val="20"/>
          <w:szCs w:val="20"/>
        </w:rPr>
        <w:t>, Abia state</w:t>
      </w:r>
      <w:r w:rsidR="004452D7">
        <w:rPr>
          <w:rFonts w:ascii="Times New Roman" w:hAnsi="Times New Roman" w:cs="Times New Roman"/>
          <w:sz w:val="20"/>
          <w:szCs w:val="20"/>
        </w:rPr>
        <w:t xml:space="preserve">. </w:t>
      </w:r>
      <w:r w:rsidRPr="004C5E11">
        <w:rPr>
          <w:rFonts w:ascii="Times New Roman" w:hAnsi="Times New Roman" w:cs="Times New Roman"/>
          <w:sz w:val="20"/>
          <w:szCs w:val="20"/>
        </w:rPr>
        <w:t>Nigeria</w:t>
      </w:r>
      <w:r w:rsidR="004452D7">
        <w:rPr>
          <w:rFonts w:ascii="Times New Roman" w:hAnsi="Times New Roman" w:cs="Times New Roman"/>
          <w:sz w:val="20"/>
          <w:szCs w:val="20"/>
        </w:rPr>
        <w:t xml:space="preserve"> was evaluated</w:t>
      </w:r>
      <w:r w:rsidRPr="004C5E11">
        <w:rPr>
          <w:rFonts w:ascii="Times New Roman" w:hAnsi="Times New Roman" w:cs="Times New Roman"/>
          <w:sz w:val="20"/>
          <w:szCs w:val="20"/>
        </w:rPr>
        <w:t xml:space="preserve">. Field measurements of infiltration were made using a double ring infiltrometer. The test was conducted in five different locations. Each test lasted for 150 minutes.  The lowest cumulative infiltration obtained was 18cm while the highest, 31cm occurred at Abayi Umungasi . Philip’s infiltration model was then applied on the field data in order to determine the soils’ infiltration parameters and also to simulate the model equations for </w:t>
      </w:r>
      <w:r w:rsidR="004452D7">
        <w:rPr>
          <w:rFonts w:ascii="Times New Roman" w:hAnsi="Times New Roman" w:cs="Times New Roman"/>
          <w:sz w:val="20"/>
          <w:szCs w:val="20"/>
        </w:rPr>
        <w:t xml:space="preserve">the soils. </w:t>
      </w:r>
      <w:r w:rsidR="004452D7" w:rsidRPr="004C5E11">
        <w:rPr>
          <w:rFonts w:ascii="Times New Roman" w:hAnsi="Times New Roman" w:cs="Times New Roman"/>
          <w:sz w:val="20"/>
          <w:szCs w:val="20"/>
        </w:rPr>
        <w:t xml:space="preserve">  Sorptivity values ‘Sp’  ranged from 0.457 cms</w:t>
      </w:r>
      <w:r w:rsidR="004452D7" w:rsidRPr="004C5E11">
        <w:rPr>
          <w:rFonts w:ascii="Times New Roman" w:hAnsi="Times New Roman" w:cs="Times New Roman"/>
          <w:sz w:val="20"/>
          <w:szCs w:val="20"/>
          <w:vertAlign w:val="superscript"/>
        </w:rPr>
        <w:t>-1/2</w:t>
      </w:r>
      <w:r w:rsidR="004452D7" w:rsidRPr="004C5E11">
        <w:rPr>
          <w:rFonts w:ascii="Times New Roman" w:hAnsi="Times New Roman" w:cs="Times New Roman"/>
          <w:sz w:val="20"/>
          <w:szCs w:val="20"/>
        </w:rPr>
        <w:t xml:space="preserve">  - 2.734cms</w:t>
      </w:r>
      <w:r w:rsidR="004452D7" w:rsidRPr="004C5E11">
        <w:rPr>
          <w:rFonts w:ascii="Times New Roman" w:hAnsi="Times New Roman" w:cs="Times New Roman"/>
          <w:sz w:val="20"/>
          <w:szCs w:val="20"/>
          <w:vertAlign w:val="superscript"/>
        </w:rPr>
        <w:t>-1/2</w:t>
      </w:r>
      <w:r w:rsidR="004452D7">
        <w:rPr>
          <w:rFonts w:ascii="Times New Roman" w:hAnsi="Times New Roman" w:cs="Times New Roman"/>
          <w:sz w:val="20"/>
          <w:szCs w:val="20"/>
          <w:vertAlign w:val="superscript"/>
        </w:rPr>
        <w:t xml:space="preserve"> </w:t>
      </w:r>
      <w:r w:rsidR="004452D7" w:rsidRPr="004452D7">
        <w:rPr>
          <w:rFonts w:ascii="Times New Roman" w:hAnsi="Times New Roman" w:cs="Times New Roman"/>
          <w:sz w:val="20"/>
          <w:szCs w:val="20"/>
        </w:rPr>
        <w:t>while</w:t>
      </w:r>
      <w:r w:rsidR="004452D7">
        <w:rPr>
          <w:rFonts w:ascii="Times New Roman" w:hAnsi="Times New Roman" w:cs="Times New Roman"/>
          <w:sz w:val="20"/>
          <w:szCs w:val="20"/>
        </w:rPr>
        <w:t xml:space="preserve"> t</w:t>
      </w:r>
      <w:r w:rsidRPr="004C5E11">
        <w:rPr>
          <w:rFonts w:ascii="Times New Roman" w:hAnsi="Times New Roman" w:cs="Times New Roman"/>
          <w:sz w:val="20"/>
          <w:szCs w:val="20"/>
        </w:rPr>
        <w:t>ransmissivity  values (Ap) ranged from 0.076 cm/s to 0.142 cm/s,.  Sp and Ap values were substituted into the model  equation in order to simulate specific Infiltration equations for each location. Simulated infiltration rate equations obtained  include:  0.457t</w:t>
      </w:r>
      <w:r w:rsidRPr="004C5E11">
        <w:rPr>
          <w:rFonts w:ascii="Times New Roman" w:hAnsi="Times New Roman" w:cs="Times New Roman"/>
          <w:sz w:val="20"/>
          <w:szCs w:val="20"/>
          <w:vertAlign w:val="superscript"/>
        </w:rPr>
        <w:t>½</w:t>
      </w:r>
      <w:r w:rsidRPr="004C5E11">
        <w:rPr>
          <w:rFonts w:ascii="Times New Roman" w:hAnsi="Times New Roman" w:cs="Times New Roman"/>
          <w:sz w:val="20"/>
          <w:szCs w:val="20"/>
        </w:rPr>
        <w:t xml:space="preserve"> + 0.102t,  1.322t</w:t>
      </w:r>
      <w:r w:rsidRPr="004C5E11">
        <w:rPr>
          <w:rFonts w:ascii="Times New Roman" w:hAnsi="Times New Roman" w:cs="Times New Roman"/>
          <w:sz w:val="20"/>
          <w:szCs w:val="20"/>
          <w:vertAlign w:val="superscript"/>
        </w:rPr>
        <w:t>½</w:t>
      </w:r>
      <w:r w:rsidRPr="004C5E11">
        <w:rPr>
          <w:rFonts w:ascii="Times New Roman" w:hAnsi="Times New Roman" w:cs="Times New Roman"/>
          <w:sz w:val="20"/>
          <w:szCs w:val="20"/>
        </w:rPr>
        <w:t xml:space="preserve"> + 0.076t,  2.708t</w:t>
      </w:r>
      <w:r w:rsidRPr="004C5E11">
        <w:rPr>
          <w:rFonts w:ascii="Times New Roman" w:hAnsi="Times New Roman" w:cs="Times New Roman"/>
          <w:sz w:val="20"/>
          <w:szCs w:val="20"/>
          <w:vertAlign w:val="superscript"/>
        </w:rPr>
        <w:t>½</w:t>
      </w:r>
      <w:r w:rsidRPr="004C5E11">
        <w:rPr>
          <w:rFonts w:ascii="Times New Roman" w:hAnsi="Times New Roman" w:cs="Times New Roman"/>
          <w:sz w:val="20"/>
          <w:szCs w:val="20"/>
        </w:rPr>
        <w:t xml:space="preserve"> + 0.142t , 0.691t</w:t>
      </w:r>
      <w:r w:rsidRPr="004C5E11">
        <w:rPr>
          <w:rFonts w:ascii="Times New Roman" w:hAnsi="Times New Roman" w:cs="Times New Roman"/>
          <w:sz w:val="20"/>
          <w:szCs w:val="20"/>
          <w:vertAlign w:val="superscript"/>
        </w:rPr>
        <w:t>½</w:t>
      </w:r>
      <w:r w:rsidRPr="004C5E11">
        <w:rPr>
          <w:rFonts w:ascii="Times New Roman" w:hAnsi="Times New Roman" w:cs="Times New Roman"/>
          <w:sz w:val="20"/>
          <w:szCs w:val="20"/>
        </w:rPr>
        <w:t xml:space="preserve"> + 0.135t, 1.708t</w:t>
      </w:r>
      <w:r w:rsidRPr="004C5E11">
        <w:rPr>
          <w:rFonts w:ascii="Times New Roman" w:hAnsi="Times New Roman" w:cs="Times New Roman"/>
          <w:sz w:val="20"/>
          <w:szCs w:val="20"/>
          <w:vertAlign w:val="superscript"/>
        </w:rPr>
        <w:t>½</w:t>
      </w:r>
      <w:r w:rsidRPr="004C5E11">
        <w:rPr>
          <w:rFonts w:ascii="Times New Roman" w:hAnsi="Times New Roman" w:cs="Times New Roman"/>
          <w:sz w:val="20"/>
          <w:szCs w:val="20"/>
        </w:rPr>
        <w:t xml:space="preserve"> + 0.142t . The filed data </w:t>
      </w:r>
      <w:r w:rsidR="00CA50B9" w:rsidRPr="004C5E11">
        <w:rPr>
          <w:rFonts w:ascii="Times New Roman" w:hAnsi="Times New Roman" w:cs="Times New Roman"/>
          <w:sz w:val="20"/>
          <w:szCs w:val="20"/>
        </w:rPr>
        <w:t xml:space="preserve">showed close relationship </w:t>
      </w:r>
      <w:r w:rsidRPr="004C5E11">
        <w:rPr>
          <w:rFonts w:ascii="Times New Roman" w:hAnsi="Times New Roman" w:cs="Times New Roman"/>
          <w:sz w:val="20"/>
          <w:szCs w:val="20"/>
        </w:rPr>
        <w:t>w</w:t>
      </w:r>
      <w:r w:rsidR="00CA50B9">
        <w:rPr>
          <w:rFonts w:ascii="Times New Roman" w:hAnsi="Times New Roman" w:cs="Times New Roman"/>
          <w:sz w:val="20"/>
          <w:szCs w:val="20"/>
        </w:rPr>
        <w:t>h</w:t>
      </w:r>
      <w:r w:rsidRPr="004C5E11">
        <w:rPr>
          <w:rFonts w:ascii="Times New Roman" w:hAnsi="Times New Roman" w:cs="Times New Roman"/>
          <w:sz w:val="20"/>
          <w:szCs w:val="20"/>
        </w:rPr>
        <w:t>e</w:t>
      </w:r>
      <w:r w:rsidR="00CA50B9">
        <w:rPr>
          <w:rFonts w:ascii="Times New Roman" w:hAnsi="Times New Roman" w:cs="Times New Roman"/>
          <w:sz w:val="20"/>
          <w:szCs w:val="20"/>
        </w:rPr>
        <w:t>n</w:t>
      </w:r>
      <w:r w:rsidRPr="004C5E11">
        <w:rPr>
          <w:rFonts w:ascii="Times New Roman" w:hAnsi="Times New Roman" w:cs="Times New Roman"/>
          <w:sz w:val="20"/>
          <w:szCs w:val="20"/>
        </w:rPr>
        <w:t xml:space="preserve"> </w:t>
      </w:r>
      <w:r w:rsidR="00CA50B9">
        <w:rPr>
          <w:rFonts w:ascii="Times New Roman" w:hAnsi="Times New Roman" w:cs="Times New Roman"/>
          <w:sz w:val="20"/>
          <w:szCs w:val="20"/>
        </w:rPr>
        <w:t xml:space="preserve">they were </w:t>
      </w:r>
      <w:r w:rsidRPr="004C5E11">
        <w:rPr>
          <w:rFonts w:ascii="Times New Roman" w:hAnsi="Times New Roman" w:cs="Times New Roman"/>
          <w:sz w:val="20"/>
          <w:szCs w:val="20"/>
        </w:rPr>
        <w:t>compared with the simulated data.</w:t>
      </w:r>
      <w:r w:rsidR="00CA50B9" w:rsidRPr="00CA50B9">
        <w:rPr>
          <w:rFonts w:ascii="Times New Roman" w:hAnsi="Times New Roman" w:cs="Times New Roman"/>
          <w:sz w:val="20"/>
          <w:szCs w:val="20"/>
        </w:rPr>
        <w:t xml:space="preserve"> </w:t>
      </w:r>
      <w:r w:rsidR="00CA50B9">
        <w:rPr>
          <w:rFonts w:ascii="Times New Roman" w:hAnsi="Times New Roman" w:cs="Times New Roman"/>
          <w:sz w:val="20"/>
          <w:szCs w:val="20"/>
        </w:rPr>
        <w:t>The result</w:t>
      </w:r>
      <w:r w:rsidRPr="004C5E11">
        <w:rPr>
          <w:rFonts w:ascii="Times New Roman" w:hAnsi="Times New Roman" w:cs="Times New Roman"/>
          <w:sz w:val="20"/>
          <w:szCs w:val="20"/>
        </w:rPr>
        <w:t xml:space="preserve"> shows that Philip’s model was able to estimate water infiltration depths for Aba soils . </w:t>
      </w:r>
    </w:p>
    <w:p w:rsidR="005A0EA5" w:rsidRPr="004C5E11" w:rsidRDefault="005A0EA5" w:rsidP="00C6126F">
      <w:pPr>
        <w:autoSpaceDE w:val="0"/>
        <w:autoSpaceDN w:val="0"/>
        <w:adjustRightInd w:val="0"/>
        <w:spacing w:after="0" w:line="240" w:lineRule="auto"/>
        <w:jc w:val="both"/>
        <w:rPr>
          <w:rFonts w:ascii="Times New Roman" w:hAnsi="Times New Roman" w:cs="Times New Roman"/>
          <w:color w:val="000000"/>
          <w:sz w:val="20"/>
          <w:szCs w:val="20"/>
        </w:rPr>
      </w:pPr>
      <w:r w:rsidRPr="004C5E11">
        <w:rPr>
          <w:rFonts w:ascii="Times New Roman" w:hAnsi="Times New Roman" w:cs="Times New Roman"/>
          <w:b/>
          <w:bCs/>
          <w:sz w:val="20"/>
          <w:szCs w:val="20"/>
        </w:rPr>
        <w:t>Keywords</w:t>
      </w:r>
      <w:r w:rsidRPr="004C5E11">
        <w:rPr>
          <w:rFonts w:ascii="Times New Roman" w:hAnsi="Times New Roman" w:cs="Times New Roman"/>
          <w:sz w:val="20"/>
          <w:szCs w:val="20"/>
        </w:rPr>
        <w:t xml:space="preserve">   </w:t>
      </w:r>
      <w:r w:rsidR="005642B0" w:rsidRPr="004C5E11">
        <w:rPr>
          <w:rFonts w:ascii="Times New Roman" w:hAnsi="Times New Roman" w:cs="Times New Roman"/>
          <w:sz w:val="20"/>
          <w:szCs w:val="20"/>
        </w:rPr>
        <w:t>Aba</w:t>
      </w:r>
      <w:r w:rsidR="005642B0">
        <w:rPr>
          <w:rFonts w:ascii="Times New Roman" w:hAnsi="Times New Roman" w:cs="Times New Roman"/>
          <w:sz w:val="20"/>
          <w:szCs w:val="20"/>
        </w:rPr>
        <w:t xml:space="preserve"> North,</w:t>
      </w:r>
      <w:r w:rsidRPr="004C5E11">
        <w:rPr>
          <w:rFonts w:ascii="Times New Roman" w:hAnsi="Times New Roman" w:cs="Times New Roman"/>
          <w:sz w:val="20"/>
          <w:szCs w:val="20"/>
        </w:rPr>
        <w:t xml:space="preserve"> Philip’s model ,</w:t>
      </w:r>
      <w:r w:rsidR="005642B0">
        <w:rPr>
          <w:rFonts w:ascii="Times New Roman" w:hAnsi="Times New Roman" w:cs="Times New Roman"/>
          <w:sz w:val="20"/>
          <w:szCs w:val="20"/>
        </w:rPr>
        <w:t xml:space="preserve"> parameters</w:t>
      </w:r>
      <w:r w:rsidRPr="004C5E11">
        <w:rPr>
          <w:rFonts w:ascii="Times New Roman" w:hAnsi="Times New Roman" w:cs="Times New Roman"/>
          <w:sz w:val="20"/>
          <w:szCs w:val="20"/>
        </w:rPr>
        <w:t xml:space="preserve"> , Irrigation, Sorptivity.</w:t>
      </w:r>
      <w:r w:rsidRPr="004C5E11">
        <w:rPr>
          <w:rFonts w:ascii="Times New Roman" w:hAnsi="Times New Roman" w:cs="Times New Roman"/>
          <w:color w:val="000000"/>
          <w:sz w:val="20"/>
          <w:szCs w:val="20"/>
        </w:rPr>
        <w:t xml:space="preserve"> </w:t>
      </w:r>
    </w:p>
    <w:p w:rsidR="005A0EA5" w:rsidRPr="004C5E11" w:rsidRDefault="005A0EA5" w:rsidP="001C78CD">
      <w:pPr>
        <w:ind w:right="-270"/>
        <w:rPr>
          <w:rFonts w:ascii="Times New Roman" w:hAnsi="Times New Roman" w:cs="Times New Roman"/>
          <w:b/>
          <w:bCs/>
          <w:sz w:val="20"/>
          <w:szCs w:val="20"/>
        </w:rPr>
      </w:pPr>
    </w:p>
    <w:p w:rsidR="003D64BE" w:rsidRPr="004C5E11" w:rsidRDefault="003D64BE" w:rsidP="001C78CD">
      <w:pPr>
        <w:ind w:right="-270"/>
        <w:rPr>
          <w:rFonts w:ascii="Times New Roman" w:hAnsi="Times New Roman" w:cs="Times New Roman"/>
          <w:b/>
          <w:bCs/>
          <w:sz w:val="20"/>
          <w:szCs w:val="20"/>
        </w:rPr>
        <w:sectPr w:rsidR="003D64BE" w:rsidRPr="004C5E11" w:rsidSect="00F77930">
          <w:pgSz w:w="12240" w:h="15840"/>
          <w:pgMar w:top="1440" w:right="810" w:bottom="1440" w:left="990" w:header="720" w:footer="720" w:gutter="0"/>
          <w:cols w:space="720"/>
          <w:docGrid w:linePitch="360"/>
        </w:sectPr>
      </w:pPr>
    </w:p>
    <w:p w:rsidR="005A0EA5" w:rsidRPr="004C5E11" w:rsidRDefault="005A0EA5" w:rsidP="001C78CD">
      <w:pPr>
        <w:ind w:right="-270"/>
        <w:rPr>
          <w:rFonts w:ascii="Times New Roman" w:hAnsi="Times New Roman" w:cs="Times New Roman"/>
          <w:b/>
          <w:bCs/>
          <w:sz w:val="20"/>
          <w:szCs w:val="20"/>
        </w:rPr>
      </w:pPr>
      <w:r w:rsidRPr="004C5E11">
        <w:rPr>
          <w:rFonts w:ascii="Times New Roman" w:hAnsi="Times New Roman" w:cs="Times New Roman"/>
          <w:b/>
          <w:bCs/>
          <w:sz w:val="20"/>
          <w:szCs w:val="20"/>
        </w:rPr>
        <w:lastRenderedPageBreak/>
        <w:t>1.0</w:t>
      </w:r>
      <w:r w:rsidRPr="004C5E11">
        <w:rPr>
          <w:rFonts w:ascii="Times New Roman" w:hAnsi="Times New Roman" w:cs="Times New Roman"/>
          <w:b/>
          <w:bCs/>
          <w:sz w:val="20"/>
          <w:szCs w:val="20"/>
        </w:rPr>
        <w:tab/>
        <w:t>INTRODUCTION</w:t>
      </w:r>
    </w:p>
    <w:p w:rsidR="005A0EA5" w:rsidRPr="004C5E11" w:rsidRDefault="005A0EA5" w:rsidP="00B572F2">
      <w:pPr>
        <w:spacing w:line="360" w:lineRule="auto"/>
        <w:jc w:val="both"/>
        <w:rPr>
          <w:rFonts w:ascii="Times New Roman" w:hAnsi="Times New Roman" w:cs="Times New Roman"/>
          <w:sz w:val="20"/>
          <w:szCs w:val="20"/>
        </w:rPr>
      </w:pPr>
      <w:r w:rsidRPr="004C5E11">
        <w:rPr>
          <w:rFonts w:ascii="Times New Roman" w:hAnsi="Times New Roman" w:cs="Times New Roman"/>
          <w:sz w:val="20"/>
          <w:szCs w:val="20"/>
        </w:rPr>
        <w:t>Final steady infiltration rate of a soil is the maximum rate at which water enters into the soil.</w:t>
      </w:r>
      <w:r w:rsidRPr="004C5E11">
        <w:rPr>
          <w:rFonts w:ascii="Times New Roman" w:hAnsi="Times New Roman" w:cs="Times New Roman"/>
          <w:color w:val="000000"/>
          <w:sz w:val="20"/>
          <w:szCs w:val="20"/>
        </w:rPr>
        <w:t xml:space="preserve"> </w:t>
      </w:r>
      <w:r w:rsidRPr="004C5E11">
        <w:rPr>
          <w:rFonts w:ascii="Times New Roman" w:hAnsi="Times New Roman" w:cs="Times New Roman"/>
          <w:sz w:val="20"/>
          <w:szCs w:val="20"/>
        </w:rPr>
        <w:t xml:space="preserve"> Since measuring the final infiltration rate is time consuming, several models have been proposed to determine this parameter. Infiltration equations are presented as basic, physical and empirical models </w:t>
      </w:r>
      <w:r w:rsidRPr="004C5E11">
        <w:rPr>
          <w:rFonts w:ascii="Times New Roman" w:hAnsi="Times New Roman" w:cs="Times New Roman"/>
          <w:color w:val="000000"/>
          <w:sz w:val="20"/>
          <w:szCs w:val="20"/>
        </w:rPr>
        <w:t>[1]</w:t>
      </w:r>
      <w:r w:rsidRPr="004C5E11">
        <w:rPr>
          <w:rFonts w:ascii="Times New Roman" w:hAnsi="Times New Roman" w:cs="Times New Roman"/>
          <w:sz w:val="20"/>
          <w:szCs w:val="20"/>
        </w:rPr>
        <w:t xml:space="preserve">. Empirical models such as those of kostiakov’s,  Horton’s and other physical models are used to estimate final soil infiltration rate though the values for each model parameter, have been observed to be different due to the fact that the parameters  are soil dependent </w:t>
      </w:r>
      <w:r w:rsidRPr="004C5E11">
        <w:rPr>
          <w:rFonts w:ascii="Times New Roman" w:hAnsi="Times New Roman" w:cs="Times New Roman"/>
          <w:color w:val="000000"/>
          <w:sz w:val="20"/>
          <w:szCs w:val="20"/>
        </w:rPr>
        <w:t xml:space="preserve">[2]. </w:t>
      </w:r>
      <w:r w:rsidRPr="004C5E11">
        <w:rPr>
          <w:rFonts w:ascii="Times New Roman" w:hAnsi="Times New Roman" w:cs="Times New Roman"/>
          <w:sz w:val="20"/>
          <w:szCs w:val="20"/>
        </w:rPr>
        <w:t xml:space="preserve"> The ability of the model to estimate infiltration rate has been examined by many researchers. </w:t>
      </w:r>
      <w:r w:rsidRPr="004C5E11">
        <w:rPr>
          <w:rFonts w:ascii="Times New Roman" w:hAnsi="Times New Roman" w:cs="Times New Roman"/>
          <w:color w:val="000000"/>
          <w:sz w:val="20"/>
          <w:szCs w:val="20"/>
        </w:rPr>
        <w:t>[3]</w:t>
      </w:r>
      <w:r w:rsidRPr="004C5E11">
        <w:rPr>
          <w:rFonts w:ascii="Times New Roman" w:hAnsi="Times New Roman" w:cs="Times New Roman"/>
          <w:sz w:val="20"/>
          <w:szCs w:val="20"/>
        </w:rPr>
        <w:t xml:space="preserve"> suggested that Horton’s model give an acceptable and accurate estimate of final infiltration rate  under given soil textures conditions. However complicated factors that influence the final infiltration rate are the major reason for the different applicability of the models.</w:t>
      </w:r>
    </w:p>
    <w:p w:rsidR="005A0EA5" w:rsidRPr="004C5E11" w:rsidRDefault="005A0EA5" w:rsidP="00B572F2">
      <w:pPr>
        <w:spacing w:line="360" w:lineRule="auto"/>
        <w:jc w:val="both"/>
        <w:rPr>
          <w:rFonts w:ascii="Times New Roman" w:hAnsi="Times New Roman" w:cs="Times New Roman"/>
          <w:b/>
          <w:bCs/>
          <w:sz w:val="20"/>
          <w:szCs w:val="20"/>
        </w:rPr>
      </w:pPr>
      <w:r w:rsidRPr="004C5E11">
        <w:rPr>
          <w:rFonts w:ascii="Times New Roman" w:hAnsi="Times New Roman" w:cs="Times New Roman"/>
          <w:b/>
          <w:bCs/>
          <w:sz w:val="20"/>
          <w:szCs w:val="20"/>
        </w:rPr>
        <w:t>1.1</w:t>
      </w:r>
      <w:r w:rsidRPr="004C5E11">
        <w:rPr>
          <w:rFonts w:ascii="Times New Roman" w:hAnsi="Times New Roman" w:cs="Times New Roman"/>
          <w:b/>
          <w:bCs/>
          <w:sz w:val="20"/>
          <w:szCs w:val="20"/>
        </w:rPr>
        <w:tab/>
        <w:t xml:space="preserve"> THEORITHICAL FRAMEWORK</w:t>
      </w:r>
    </w:p>
    <w:p w:rsidR="005A0EA5" w:rsidRPr="004C5E11" w:rsidRDefault="005A0EA5" w:rsidP="00B572F2">
      <w:pPr>
        <w:spacing w:line="360" w:lineRule="auto"/>
        <w:jc w:val="both"/>
        <w:rPr>
          <w:rFonts w:ascii="Times New Roman" w:hAnsi="Times New Roman" w:cs="Times New Roman"/>
          <w:sz w:val="20"/>
          <w:szCs w:val="20"/>
        </w:rPr>
      </w:pPr>
      <w:r w:rsidRPr="004C5E11">
        <w:rPr>
          <w:rFonts w:ascii="Times New Roman" w:hAnsi="Times New Roman" w:cs="Times New Roman"/>
          <w:sz w:val="20"/>
          <w:szCs w:val="20"/>
        </w:rPr>
        <w:t xml:space="preserve">The Philip’s  two term model is a truncated power series solution developed by </w:t>
      </w:r>
      <w:r w:rsidRPr="004C5E11">
        <w:rPr>
          <w:rFonts w:ascii="Times New Roman" w:hAnsi="Times New Roman" w:cs="Times New Roman"/>
          <w:color w:val="000000"/>
          <w:sz w:val="20"/>
          <w:szCs w:val="20"/>
        </w:rPr>
        <w:t xml:space="preserve">[4]. </w:t>
      </w:r>
      <w:r w:rsidRPr="004C5E11">
        <w:rPr>
          <w:rFonts w:ascii="Times New Roman" w:hAnsi="Times New Roman" w:cs="Times New Roman"/>
          <w:sz w:val="20"/>
          <w:szCs w:val="20"/>
        </w:rPr>
        <w:t xml:space="preserve">During the initial stages of </w:t>
      </w:r>
      <w:r w:rsidRPr="004C5E11">
        <w:rPr>
          <w:rFonts w:ascii="Times New Roman" w:hAnsi="Times New Roman" w:cs="Times New Roman"/>
          <w:sz w:val="20"/>
          <w:szCs w:val="20"/>
        </w:rPr>
        <w:lastRenderedPageBreak/>
        <w:t>infiltration, the first term of the model equation (sorptivity) dominates the process. Sorptivity is a function of the soil’s suction which is important for knowing soil hydraulic properties. The parameter is defined as physical quantity that shows the capacity of a porous medium for capillary uptake and release of water into the soil. This parameter can be estimated by defining the relationship between soil hydraulic and other available measured properties, which can be used to estimate hydraulic parameter</w:t>
      </w:r>
      <w:r w:rsidRPr="004C5E11">
        <w:rPr>
          <w:rFonts w:ascii="Times New Roman" w:hAnsi="Times New Roman" w:cs="Times New Roman"/>
          <w:color w:val="000000"/>
          <w:sz w:val="20"/>
          <w:szCs w:val="20"/>
        </w:rPr>
        <w:t xml:space="preserve"> [</w:t>
      </w:r>
      <w:r w:rsidRPr="004C5E11">
        <w:rPr>
          <w:rFonts w:ascii="Times New Roman" w:hAnsi="Times New Roman" w:cs="Times New Roman"/>
          <w:b/>
          <w:bCs/>
          <w:color w:val="000000"/>
          <w:sz w:val="20"/>
          <w:szCs w:val="20"/>
        </w:rPr>
        <w:t>5</w:t>
      </w:r>
      <w:r w:rsidRPr="004C5E11">
        <w:rPr>
          <w:rFonts w:ascii="Times New Roman" w:hAnsi="Times New Roman" w:cs="Times New Roman"/>
          <w:color w:val="000000"/>
          <w:sz w:val="20"/>
          <w:szCs w:val="20"/>
        </w:rPr>
        <w:t>].</w:t>
      </w:r>
    </w:p>
    <w:p w:rsidR="005A0EA5" w:rsidRPr="004C5E11" w:rsidRDefault="005A0EA5" w:rsidP="00F83983">
      <w:pPr>
        <w:spacing w:line="360" w:lineRule="auto"/>
        <w:jc w:val="both"/>
        <w:rPr>
          <w:rFonts w:ascii="Times New Roman" w:hAnsi="Times New Roman" w:cs="Times New Roman"/>
          <w:sz w:val="20"/>
          <w:szCs w:val="20"/>
        </w:rPr>
      </w:pPr>
      <w:r w:rsidRPr="004C5E11">
        <w:rPr>
          <w:rFonts w:ascii="Times New Roman" w:hAnsi="Times New Roman" w:cs="Times New Roman"/>
          <w:sz w:val="20"/>
          <w:szCs w:val="20"/>
        </w:rPr>
        <w:t xml:space="preserve">There are several approaches for selection of suitable model. One of the simplest approaches in minimizing the differences between observed and predicted data is to find the best model. </w:t>
      </w:r>
      <w:r w:rsidRPr="004C5E11">
        <w:rPr>
          <w:rFonts w:ascii="Times New Roman" w:hAnsi="Times New Roman" w:cs="Times New Roman"/>
          <w:color w:val="000000"/>
          <w:sz w:val="20"/>
          <w:szCs w:val="20"/>
        </w:rPr>
        <w:t>[6]</w:t>
      </w:r>
      <w:r w:rsidRPr="004C5E11">
        <w:rPr>
          <w:rFonts w:ascii="Times New Roman" w:hAnsi="Times New Roman" w:cs="Times New Roman"/>
          <w:sz w:val="20"/>
          <w:szCs w:val="20"/>
        </w:rPr>
        <w:t xml:space="preserve"> used the coefficient of determination (R</w:t>
      </w:r>
      <w:r w:rsidRPr="004C5E11">
        <w:rPr>
          <w:rFonts w:ascii="Times New Roman" w:hAnsi="Times New Roman" w:cs="Times New Roman"/>
          <w:sz w:val="20"/>
          <w:szCs w:val="20"/>
          <w:vertAlign w:val="superscript"/>
        </w:rPr>
        <w:t xml:space="preserve">2) </w:t>
      </w:r>
      <w:r w:rsidRPr="004C5E11">
        <w:rPr>
          <w:rFonts w:ascii="Times New Roman" w:hAnsi="Times New Roman" w:cs="Times New Roman"/>
          <w:sz w:val="20"/>
          <w:szCs w:val="20"/>
        </w:rPr>
        <w:t xml:space="preserve">to compare infiltration models. </w:t>
      </w:r>
      <w:r w:rsidRPr="004C5E11">
        <w:rPr>
          <w:rFonts w:ascii="Times New Roman" w:hAnsi="Times New Roman" w:cs="Times New Roman"/>
          <w:color w:val="000000"/>
          <w:sz w:val="20"/>
          <w:szCs w:val="20"/>
        </w:rPr>
        <w:t>[7]</w:t>
      </w:r>
      <w:r w:rsidRPr="004C5E11">
        <w:rPr>
          <w:rFonts w:ascii="Times New Roman" w:hAnsi="Times New Roman" w:cs="Times New Roman"/>
          <w:sz w:val="20"/>
          <w:szCs w:val="20"/>
        </w:rPr>
        <w:t xml:space="preserve"> examined the suitability of infiltration models with the coefficient of efficiency. </w:t>
      </w:r>
      <w:r w:rsidRPr="004C5E11">
        <w:rPr>
          <w:rFonts w:ascii="Times New Roman" w:hAnsi="Times New Roman" w:cs="Times New Roman"/>
          <w:color w:val="000000"/>
          <w:sz w:val="20"/>
          <w:szCs w:val="20"/>
        </w:rPr>
        <w:t xml:space="preserve">[8] </w:t>
      </w:r>
      <w:r w:rsidRPr="004C5E11">
        <w:rPr>
          <w:rFonts w:ascii="Times New Roman" w:hAnsi="Times New Roman" w:cs="Times New Roman"/>
          <w:sz w:val="20"/>
          <w:szCs w:val="20"/>
        </w:rPr>
        <w:t xml:space="preserve">and </w:t>
      </w:r>
      <w:r w:rsidRPr="004C5E11">
        <w:rPr>
          <w:rFonts w:ascii="Times New Roman" w:hAnsi="Times New Roman" w:cs="Times New Roman"/>
          <w:color w:val="000000"/>
          <w:sz w:val="20"/>
          <w:szCs w:val="20"/>
        </w:rPr>
        <w:t>[9]</w:t>
      </w:r>
      <w:r w:rsidRPr="004C5E11">
        <w:rPr>
          <w:rFonts w:ascii="Times New Roman" w:hAnsi="Times New Roman" w:cs="Times New Roman"/>
          <w:sz w:val="20"/>
          <w:szCs w:val="20"/>
        </w:rPr>
        <w:t xml:space="preserve"> used both the coefficient of determination (R</w:t>
      </w:r>
      <w:r w:rsidRPr="004C5E11">
        <w:rPr>
          <w:rFonts w:ascii="Times New Roman" w:hAnsi="Times New Roman" w:cs="Times New Roman"/>
          <w:sz w:val="20"/>
          <w:szCs w:val="20"/>
          <w:vertAlign w:val="superscript"/>
        </w:rPr>
        <w:t xml:space="preserve">2 </w:t>
      </w:r>
      <w:r w:rsidRPr="004C5E11">
        <w:rPr>
          <w:rFonts w:ascii="Times New Roman" w:hAnsi="Times New Roman" w:cs="Times New Roman"/>
          <w:sz w:val="20"/>
          <w:szCs w:val="20"/>
        </w:rPr>
        <w:t xml:space="preserve">) and the Mean Root Square Error (MRSE) to select the best infiltration model. </w:t>
      </w:r>
      <w:r w:rsidRPr="004C5E11">
        <w:rPr>
          <w:rFonts w:ascii="Times New Roman" w:hAnsi="Times New Roman" w:cs="Times New Roman"/>
          <w:color w:val="000000"/>
          <w:sz w:val="20"/>
          <w:szCs w:val="20"/>
        </w:rPr>
        <w:t xml:space="preserve">[10] </w:t>
      </w:r>
      <w:r w:rsidRPr="004C5E11">
        <w:rPr>
          <w:rFonts w:ascii="Times New Roman" w:hAnsi="Times New Roman" w:cs="Times New Roman"/>
          <w:sz w:val="20"/>
          <w:szCs w:val="20"/>
        </w:rPr>
        <w:t xml:space="preserve">used Absolute mean difference and coefficient of determination to compare Kostiakov’s and Philip’s models. </w:t>
      </w:r>
    </w:p>
    <w:p w:rsidR="0096181C" w:rsidRDefault="0096181C" w:rsidP="009F66DA">
      <w:pPr>
        <w:spacing w:line="360" w:lineRule="auto"/>
        <w:jc w:val="both"/>
        <w:rPr>
          <w:rFonts w:ascii="Times New Roman" w:hAnsi="Times New Roman" w:cs="Times New Roman"/>
          <w:sz w:val="20"/>
          <w:szCs w:val="20"/>
        </w:rPr>
      </w:pPr>
    </w:p>
    <w:p w:rsidR="005A0EA5" w:rsidRPr="004C5E11" w:rsidRDefault="0096181C" w:rsidP="009F66DA">
      <w:pPr>
        <w:spacing w:line="360" w:lineRule="auto"/>
        <w:jc w:val="both"/>
        <w:rPr>
          <w:rFonts w:ascii="Times New Roman" w:hAnsi="Times New Roman" w:cs="Times New Roman"/>
          <w:sz w:val="20"/>
          <w:szCs w:val="20"/>
        </w:rPr>
      </w:pPr>
      <w:r>
        <w:rPr>
          <w:rFonts w:ascii="Times New Roman" w:hAnsi="Times New Roman" w:cs="Times New Roman"/>
          <w:sz w:val="20"/>
          <w:szCs w:val="20"/>
        </w:rPr>
        <w:t>P</w:t>
      </w:r>
      <w:r w:rsidR="005A0EA5" w:rsidRPr="004C5E11">
        <w:rPr>
          <w:rFonts w:ascii="Times New Roman" w:hAnsi="Times New Roman" w:cs="Times New Roman"/>
          <w:sz w:val="20"/>
          <w:szCs w:val="20"/>
        </w:rPr>
        <w:t xml:space="preserve">hilip’s (1957) model </w:t>
      </w:r>
      <w:r w:rsidR="005A0EA5" w:rsidRPr="004C5E11">
        <w:rPr>
          <w:rFonts w:ascii="Times New Roman" w:hAnsi="Times New Roman" w:cs="Times New Roman"/>
          <w:color w:val="000000"/>
          <w:sz w:val="20"/>
          <w:szCs w:val="20"/>
        </w:rPr>
        <w:t xml:space="preserve">[11], </w:t>
      </w:r>
      <w:r w:rsidR="005A0EA5" w:rsidRPr="004C5E11">
        <w:rPr>
          <w:rFonts w:ascii="Times New Roman" w:hAnsi="Times New Roman" w:cs="Times New Roman"/>
          <w:sz w:val="20"/>
          <w:szCs w:val="20"/>
        </w:rPr>
        <w:t>is an infinite-series solution to solve non-linear partial differential Richards’s equation under given soil condition which describes transient fluid flow in a porous medium. For cumulative infiltration, the general form of the Philip’s model is expressed in powers of the square-root of time as:</w:t>
      </w:r>
    </w:p>
    <w:p w:rsidR="005A0EA5" w:rsidRPr="004C5E11" w:rsidRDefault="005A0EA5" w:rsidP="004152B0">
      <w:pPr>
        <w:spacing w:line="360" w:lineRule="auto"/>
        <w:jc w:val="both"/>
        <w:rPr>
          <w:rFonts w:ascii="Times New Roman" w:hAnsi="Times New Roman" w:cs="Times New Roman"/>
          <w:sz w:val="20"/>
          <w:szCs w:val="20"/>
        </w:rPr>
      </w:pPr>
      <w:r w:rsidRPr="004C5E11">
        <w:rPr>
          <w:rFonts w:ascii="Times New Roman" w:hAnsi="Times New Roman" w:cs="Times New Roman"/>
          <w:sz w:val="20"/>
          <w:szCs w:val="20"/>
        </w:rPr>
        <w:t>I =  St</w:t>
      </w:r>
      <w:r w:rsidRPr="004C5E11">
        <w:rPr>
          <w:rFonts w:ascii="Times New Roman" w:hAnsi="Times New Roman" w:cs="Times New Roman"/>
          <w:sz w:val="20"/>
          <w:szCs w:val="20"/>
          <w:vertAlign w:val="superscript"/>
        </w:rPr>
        <w:t xml:space="preserve">1/2  </w:t>
      </w:r>
      <w:r w:rsidRPr="004C5E11">
        <w:rPr>
          <w:rFonts w:ascii="Times New Roman" w:hAnsi="Times New Roman" w:cs="Times New Roman"/>
          <w:sz w:val="20"/>
          <w:szCs w:val="20"/>
        </w:rPr>
        <w:t xml:space="preserve">+  At                                     (1)  </w:t>
      </w:r>
    </w:p>
    <w:p w:rsidR="005A0EA5" w:rsidRPr="004C5E11" w:rsidRDefault="005A0EA5" w:rsidP="0056234D">
      <w:pPr>
        <w:spacing w:line="240" w:lineRule="auto"/>
        <w:jc w:val="both"/>
        <w:rPr>
          <w:rFonts w:ascii="Times New Roman" w:hAnsi="Times New Roman" w:cs="Times New Roman"/>
          <w:sz w:val="20"/>
          <w:szCs w:val="20"/>
        </w:rPr>
      </w:pPr>
      <w:r w:rsidRPr="004C5E11">
        <w:rPr>
          <w:rFonts w:ascii="Times New Roman" w:hAnsi="Times New Roman" w:cs="Times New Roman"/>
          <w:i/>
          <w:iCs/>
          <w:sz w:val="20"/>
          <w:szCs w:val="20"/>
        </w:rPr>
        <w:t>I is the cumulative infiltration (L)</w:t>
      </w:r>
      <w:r w:rsidRPr="004C5E11">
        <w:rPr>
          <w:rFonts w:ascii="Times New Roman" w:hAnsi="Times New Roman" w:cs="Times New Roman"/>
          <w:b/>
          <w:bCs/>
          <w:i/>
          <w:iCs/>
          <w:sz w:val="20"/>
          <w:szCs w:val="20"/>
        </w:rPr>
        <w:t>,</w:t>
      </w:r>
      <w:r w:rsidRPr="004C5E11">
        <w:rPr>
          <w:rFonts w:ascii="Times New Roman" w:hAnsi="Times New Roman" w:cs="Times New Roman"/>
          <w:i/>
          <w:iCs/>
          <w:sz w:val="20"/>
          <w:szCs w:val="20"/>
        </w:rPr>
        <w:t xml:space="preserve"> S is the sorptivity (LT</w:t>
      </w:r>
      <w:r w:rsidRPr="004C5E11">
        <w:rPr>
          <w:rFonts w:ascii="Times New Roman" w:hAnsi="Times New Roman" w:cs="Times New Roman"/>
          <w:i/>
          <w:iCs/>
          <w:sz w:val="20"/>
          <w:szCs w:val="20"/>
          <w:vertAlign w:val="superscript"/>
        </w:rPr>
        <w:t>1/2</w:t>
      </w:r>
      <w:r w:rsidRPr="004C5E11">
        <w:rPr>
          <w:rFonts w:ascii="Times New Roman" w:hAnsi="Times New Roman" w:cs="Times New Roman"/>
          <w:i/>
          <w:iCs/>
          <w:sz w:val="20"/>
          <w:szCs w:val="20"/>
        </w:rPr>
        <w:t>), t is the time of infiltration (T) and A is a parameter with dimension of the saturated hydraulic conductivity (LT</w:t>
      </w:r>
      <w:r w:rsidRPr="004C5E11">
        <w:rPr>
          <w:rFonts w:ascii="Times New Roman" w:hAnsi="Times New Roman" w:cs="Times New Roman"/>
          <w:i/>
          <w:iCs/>
          <w:sz w:val="20"/>
          <w:szCs w:val="20"/>
          <w:vertAlign w:val="superscript"/>
        </w:rPr>
        <w:t>-1</w:t>
      </w:r>
      <w:r w:rsidRPr="004C5E11">
        <w:rPr>
          <w:rFonts w:ascii="Times New Roman" w:hAnsi="Times New Roman" w:cs="Times New Roman"/>
          <w:i/>
          <w:iCs/>
          <w:sz w:val="20"/>
          <w:szCs w:val="20"/>
        </w:rPr>
        <w:t>) and is equal to transmissivity (LT</w:t>
      </w:r>
      <w:r w:rsidRPr="004C5E11">
        <w:rPr>
          <w:rFonts w:ascii="Times New Roman" w:hAnsi="Times New Roman" w:cs="Times New Roman"/>
          <w:i/>
          <w:iCs/>
          <w:sz w:val="20"/>
          <w:szCs w:val="20"/>
          <w:vertAlign w:val="superscript"/>
        </w:rPr>
        <w:t>1</w:t>
      </w:r>
      <w:r w:rsidRPr="004C5E11">
        <w:rPr>
          <w:rFonts w:ascii="Times New Roman" w:hAnsi="Times New Roman" w:cs="Times New Roman"/>
          <w:i/>
          <w:iCs/>
          <w:sz w:val="20"/>
          <w:szCs w:val="20"/>
        </w:rPr>
        <w:t>).</w:t>
      </w:r>
      <w:r w:rsidRPr="004C5E11">
        <w:rPr>
          <w:rFonts w:ascii="Times New Roman" w:hAnsi="Times New Roman" w:cs="Times New Roman"/>
          <w:sz w:val="20"/>
          <w:szCs w:val="20"/>
        </w:rPr>
        <w:t xml:space="preserve"> </w:t>
      </w:r>
    </w:p>
    <w:p w:rsidR="005A0EA5" w:rsidRPr="004C5E11" w:rsidRDefault="005A0EA5" w:rsidP="0056234D">
      <w:pPr>
        <w:spacing w:line="240" w:lineRule="auto"/>
        <w:jc w:val="both"/>
        <w:rPr>
          <w:rFonts w:ascii="Times New Roman" w:hAnsi="Times New Roman" w:cs="Times New Roman"/>
          <w:sz w:val="20"/>
          <w:szCs w:val="20"/>
        </w:rPr>
      </w:pPr>
      <w:r w:rsidRPr="004C5E11">
        <w:rPr>
          <w:rFonts w:ascii="Times New Roman" w:hAnsi="Times New Roman" w:cs="Times New Roman"/>
          <w:sz w:val="20"/>
          <w:szCs w:val="20"/>
        </w:rPr>
        <w:t xml:space="preserve">The rate of infiltration is determined by differentiating  (eqn) 1.  </w:t>
      </w:r>
      <w:r w:rsidRPr="004C5E11">
        <w:rPr>
          <w:rFonts w:ascii="Times New Roman" w:hAnsi="Times New Roman" w:cs="Times New Roman"/>
          <w:sz w:val="20"/>
          <w:szCs w:val="20"/>
          <w:vertAlign w:val="subscript"/>
        </w:rPr>
        <w:t xml:space="preserve"> </w:t>
      </w:r>
      <w:r w:rsidRPr="004C5E11">
        <w:rPr>
          <w:rFonts w:ascii="Times New Roman" w:hAnsi="Times New Roman" w:cs="Times New Roman"/>
          <w:sz w:val="20"/>
          <w:szCs w:val="20"/>
        </w:rPr>
        <w:t>i.e</w:t>
      </w:r>
      <w:r w:rsidRPr="004C5E11">
        <w:rPr>
          <w:rFonts w:ascii="Times New Roman" w:hAnsi="Times New Roman" w:cs="Times New Roman"/>
          <w:sz w:val="20"/>
          <w:szCs w:val="20"/>
          <w:vertAlign w:val="subscript"/>
        </w:rPr>
        <w:t xml:space="preserve"> </w:t>
      </w:r>
      <w:r w:rsidRPr="004C5E11">
        <w:rPr>
          <w:rFonts w:ascii="Times New Roman" w:hAnsi="Times New Roman" w:cs="Times New Roman"/>
          <w:sz w:val="20"/>
          <w:szCs w:val="20"/>
        </w:rPr>
        <w:t xml:space="preserve">      </w:t>
      </w:r>
    </w:p>
    <w:p w:rsidR="005A0EA5" w:rsidRPr="004C5E11" w:rsidRDefault="004152B0" w:rsidP="004152B0">
      <w:pPr>
        <w:spacing w:line="240" w:lineRule="auto"/>
        <w:jc w:val="both"/>
        <w:rPr>
          <w:rFonts w:ascii="Times New Roman" w:hAnsi="Times New Roman" w:cs="Times New Roman"/>
          <w:sz w:val="20"/>
          <w:szCs w:val="20"/>
        </w:rPr>
      </w:pPr>
      <w:r w:rsidRPr="004C5E11">
        <w:rPr>
          <w:rFonts w:ascii="Times New Roman" w:hAnsi="Times New Roman" w:cs="Times New Roman"/>
          <w:sz w:val="20"/>
          <w:szCs w:val="20"/>
        </w:rPr>
        <w:t xml:space="preserve">    </w:t>
      </w:r>
      <w:r w:rsidR="005A0EA5" w:rsidRPr="004C5E11">
        <w:rPr>
          <w:rFonts w:ascii="Times New Roman" w:hAnsi="Times New Roman" w:cs="Times New Roman"/>
          <w:sz w:val="20"/>
          <w:szCs w:val="20"/>
        </w:rPr>
        <w:t>dI/dt =  1/2 St</w:t>
      </w:r>
      <w:r w:rsidR="005A0EA5" w:rsidRPr="004C5E11">
        <w:rPr>
          <w:rFonts w:ascii="Times New Roman" w:hAnsi="Times New Roman" w:cs="Times New Roman"/>
          <w:sz w:val="20"/>
          <w:szCs w:val="20"/>
          <w:vertAlign w:val="superscript"/>
        </w:rPr>
        <w:t>-1/</w:t>
      </w:r>
      <w:r w:rsidRPr="004C5E11">
        <w:rPr>
          <w:rFonts w:ascii="Times New Roman" w:hAnsi="Times New Roman" w:cs="Times New Roman"/>
          <w:sz w:val="20"/>
          <w:szCs w:val="20"/>
          <w:vertAlign w:val="superscript"/>
        </w:rPr>
        <w:t xml:space="preserve"> </w:t>
      </w:r>
      <w:r w:rsidR="005A0EA5" w:rsidRPr="004C5E11">
        <w:rPr>
          <w:rFonts w:ascii="Times New Roman" w:hAnsi="Times New Roman" w:cs="Times New Roman"/>
          <w:sz w:val="20"/>
          <w:szCs w:val="20"/>
          <w:vertAlign w:val="superscript"/>
        </w:rPr>
        <w:t xml:space="preserve">   </w:t>
      </w:r>
      <w:r w:rsidR="005A0EA5" w:rsidRPr="004C5E11">
        <w:rPr>
          <w:rFonts w:ascii="Times New Roman" w:hAnsi="Times New Roman" w:cs="Times New Roman"/>
          <w:sz w:val="20"/>
          <w:szCs w:val="20"/>
        </w:rPr>
        <w:t>+  A                          (2)</w:t>
      </w:r>
    </w:p>
    <w:p w:rsidR="005A0EA5" w:rsidRPr="004C5E11" w:rsidRDefault="005A0EA5" w:rsidP="009F66DA">
      <w:pPr>
        <w:spacing w:line="360" w:lineRule="auto"/>
        <w:jc w:val="both"/>
        <w:rPr>
          <w:rFonts w:ascii="Times New Roman" w:hAnsi="Times New Roman" w:cs="Times New Roman"/>
          <w:i/>
          <w:iCs/>
          <w:sz w:val="20"/>
          <w:szCs w:val="20"/>
        </w:rPr>
      </w:pPr>
      <w:r w:rsidRPr="004C5E11">
        <w:rPr>
          <w:rFonts w:ascii="Times New Roman" w:hAnsi="Times New Roman" w:cs="Times New Roman"/>
          <w:i/>
          <w:iCs/>
          <w:sz w:val="20"/>
          <w:szCs w:val="20"/>
        </w:rPr>
        <w:t>The constant of A and S may be determined by plotting the graph of dI/dt against t</w:t>
      </w:r>
      <w:r w:rsidRPr="004C5E11">
        <w:rPr>
          <w:rFonts w:ascii="Times New Roman" w:hAnsi="Times New Roman" w:cs="Times New Roman"/>
          <w:i/>
          <w:iCs/>
          <w:sz w:val="20"/>
          <w:szCs w:val="20"/>
          <w:vertAlign w:val="superscript"/>
        </w:rPr>
        <w:t>-1/2.</w:t>
      </w:r>
      <w:r w:rsidRPr="004C5E11">
        <w:rPr>
          <w:rFonts w:ascii="Times New Roman" w:hAnsi="Times New Roman" w:cs="Times New Roman"/>
          <w:i/>
          <w:iCs/>
          <w:sz w:val="20"/>
          <w:szCs w:val="20"/>
        </w:rPr>
        <w:t>. Where A (gravity factor) = intercept and S (Sorptivity factor) = slope</w:t>
      </w:r>
    </w:p>
    <w:p w:rsidR="005A0EA5" w:rsidRPr="004C5E11" w:rsidRDefault="005A0EA5" w:rsidP="009F66DA">
      <w:pPr>
        <w:spacing w:line="360" w:lineRule="auto"/>
        <w:jc w:val="both"/>
        <w:rPr>
          <w:rFonts w:ascii="Times New Roman" w:hAnsi="Times New Roman" w:cs="Times New Roman"/>
          <w:sz w:val="20"/>
          <w:szCs w:val="20"/>
        </w:rPr>
      </w:pPr>
      <w:r w:rsidRPr="004C5E11">
        <w:rPr>
          <w:rFonts w:ascii="Times New Roman" w:hAnsi="Times New Roman" w:cs="Times New Roman"/>
          <w:sz w:val="20"/>
          <w:szCs w:val="20"/>
        </w:rPr>
        <w:t xml:space="preserve">During the initial stages of infiltration when the first-term of the model dominates the process, infiltration proceeds at almost the same rate as absorption or horizontal infiltration while the gravity components, represented by second-term of the model is negligible. As infiltration continues, the second-term becomes progressively more important until it dominates the infiltration process. </w:t>
      </w:r>
    </w:p>
    <w:p w:rsidR="001A17BD" w:rsidRDefault="001A17BD" w:rsidP="00B215AE">
      <w:pPr>
        <w:spacing w:line="360" w:lineRule="auto"/>
        <w:jc w:val="both"/>
        <w:rPr>
          <w:rFonts w:ascii="Times New Roman" w:hAnsi="Times New Roman" w:cs="Times New Roman"/>
          <w:b/>
          <w:bCs/>
          <w:color w:val="000000"/>
          <w:sz w:val="20"/>
          <w:szCs w:val="20"/>
        </w:rPr>
      </w:pPr>
    </w:p>
    <w:p w:rsidR="005A0EA5" w:rsidRPr="004C5E11" w:rsidRDefault="005A0EA5" w:rsidP="00B215AE">
      <w:pPr>
        <w:spacing w:line="360" w:lineRule="auto"/>
        <w:jc w:val="both"/>
        <w:rPr>
          <w:rFonts w:ascii="Times New Roman" w:hAnsi="Times New Roman" w:cs="Times New Roman"/>
          <w:b/>
          <w:bCs/>
          <w:color w:val="000000"/>
          <w:sz w:val="20"/>
          <w:szCs w:val="20"/>
        </w:rPr>
      </w:pPr>
      <w:r w:rsidRPr="004C5E11">
        <w:rPr>
          <w:rFonts w:ascii="Times New Roman" w:hAnsi="Times New Roman" w:cs="Times New Roman"/>
          <w:b/>
          <w:bCs/>
          <w:color w:val="000000"/>
          <w:sz w:val="20"/>
          <w:szCs w:val="20"/>
        </w:rPr>
        <w:t xml:space="preserve"> 1.2</w:t>
      </w:r>
      <w:r w:rsidRPr="004C5E11">
        <w:rPr>
          <w:rFonts w:ascii="Times New Roman" w:hAnsi="Times New Roman" w:cs="Times New Roman"/>
          <w:b/>
          <w:bCs/>
          <w:color w:val="000000"/>
          <w:sz w:val="20"/>
          <w:szCs w:val="20"/>
        </w:rPr>
        <w:tab/>
        <w:t>LOCATION</w:t>
      </w:r>
    </w:p>
    <w:p w:rsidR="005A0EA5" w:rsidRPr="004C5E11" w:rsidRDefault="005A0EA5" w:rsidP="00B215AE">
      <w:pPr>
        <w:spacing w:line="360" w:lineRule="auto"/>
        <w:jc w:val="both"/>
        <w:rPr>
          <w:rFonts w:ascii="Times New Roman" w:hAnsi="Times New Roman" w:cs="Times New Roman"/>
          <w:color w:val="000000"/>
          <w:sz w:val="20"/>
          <w:szCs w:val="20"/>
        </w:rPr>
      </w:pPr>
      <w:r w:rsidRPr="004C5E11">
        <w:rPr>
          <w:rFonts w:ascii="Times New Roman" w:hAnsi="Times New Roman" w:cs="Times New Roman"/>
          <w:color w:val="000000"/>
          <w:sz w:val="20"/>
          <w:szCs w:val="20"/>
        </w:rPr>
        <w:t>Aba is a strategic commercial city in Abia state with many economic and agricultural activities . It is located within latitude 7</w:t>
      </w:r>
      <w:r w:rsidRPr="004C5E11">
        <w:rPr>
          <w:rFonts w:ascii="Times New Roman" w:hAnsi="Times New Roman" w:cs="Times New Roman"/>
          <w:color w:val="000000"/>
          <w:sz w:val="20"/>
          <w:szCs w:val="20"/>
          <w:vertAlign w:val="superscript"/>
        </w:rPr>
        <w:t>o</w:t>
      </w:r>
      <w:r w:rsidRPr="004C5E11">
        <w:rPr>
          <w:rFonts w:ascii="Times New Roman" w:hAnsi="Times New Roman" w:cs="Times New Roman"/>
          <w:color w:val="000000"/>
          <w:sz w:val="20"/>
          <w:szCs w:val="20"/>
        </w:rPr>
        <w:t>10ꞌE and longitude 5</w:t>
      </w:r>
      <w:r w:rsidRPr="004C5E11">
        <w:rPr>
          <w:rFonts w:ascii="Times New Roman" w:hAnsi="Times New Roman" w:cs="Times New Roman"/>
          <w:color w:val="000000"/>
          <w:sz w:val="20"/>
          <w:szCs w:val="20"/>
          <w:vertAlign w:val="superscript"/>
        </w:rPr>
        <w:t>0</w:t>
      </w:r>
      <w:r w:rsidRPr="004C5E11">
        <w:rPr>
          <w:rFonts w:ascii="Times New Roman" w:hAnsi="Times New Roman" w:cs="Times New Roman"/>
          <w:color w:val="000000"/>
          <w:sz w:val="20"/>
          <w:szCs w:val="20"/>
        </w:rPr>
        <w:t>27</w:t>
      </w:r>
      <w:r w:rsidRPr="004C5E11">
        <w:rPr>
          <w:rFonts w:ascii="Times New Roman" w:hAnsi="Times New Roman" w:cs="Times New Roman"/>
          <w:color w:val="000000"/>
          <w:sz w:val="20"/>
          <w:szCs w:val="20"/>
          <w:vertAlign w:val="superscript"/>
        </w:rPr>
        <w:t>ꞌ</w:t>
      </w:r>
      <w:r w:rsidRPr="004C5E11">
        <w:rPr>
          <w:rFonts w:ascii="Times New Roman" w:hAnsi="Times New Roman" w:cs="Times New Roman"/>
          <w:color w:val="000000"/>
          <w:sz w:val="20"/>
          <w:szCs w:val="20"/>
        </w:rPr>
        <w:t xml:space="preserve">N, and has an average population density of 3000 people per square kilometer [12].  Aba enjoys a lot of rainy days. The rainy season occurs between March and October. Its vegetation is characterized by tropical rain forest. </w:t>
      </w:r>
    </w:p>
    <w:p w:rsidR="0096181C" w:rsidRDefault="0096181C" w:rsidP="00E175A1">
      <w:pPr>
        <w:spacing w:line="360" w:lineRule="auto"/>
        <w:jc w:val="both"/>
        <w:rPr>
          <w:rFonts w:ascii="Times New Roman" w:hAnsi="Times New Roman" w:cs="Times New Roman"/>
          <w:b/>
          <w:bCs/>
          <w:sz w:val="20"/>
          <w:szCs w:val="20"/>
        </w:rPr>
      </w:pPr>
    </w:p>
    <w:p w:rsidR="005A0EA5" w:rsidRPr="004C5E11" w:rsidRDefault="005A0EA5" w:rsidP="00E175A1">
      <w:pPr>
        <w:spacing w:line="360" w:lineRule="auto"/>
        <w:jc w:val="both"/>
        <w:rPr>
          <w:rFonts w:ascii="Times New Roman" w:hAnsi="Times New Roman" w:cs="Times New Roman"/>
          <w:b/>
          <w:bCs/>
          <w:sz w:val="20"/>
          <w:szCs w:val="20"/>
        </w:rPr>
      </w:pPr>
      <w:r w:rsidRPr="004C5E11">
        <w:rPr>
          <w:rFonts w:ascii="Times New Roman" w:hAnsi="Times New Roman" w:cs="Times New Roman"/>
          <w:b/>
          <w:bCs/>
          <w:sz w:val="20"/>
          <w:szCs w:val="20"/>
        </w:rPr>
        <w:t>2.0</w:t>
      </w:r>
      <w:r w:rsidRPr="004C5E11">
        <w:rPr>
          <w:rFonts w:ascii="Times New Roman" w:hAnsi="Times New Roman" w:cs="Times New Roman"/>
          <w:b/>
          <w:bCs/>
          <w:sz w:val="20"/>
          <w:szCs w:val="20"/>
        </w:rPr>
        <w:tab/>
        <w:t>METHODOLOGY</w:t>
      </w:r>
    </w:p>
    <w:p w:rsidR="005A0EA5" w:rsidRPr="004C5E11" w:rsidRDefault="005A0EA5" w:rsidP="00E175A1">
      <w:pPr>
        <w:spacing w:line="360" w:lineRule="auto"/>
        <w:jc w:val="both"/>
        <w:rPr>
          <w:rFonts w:ascii="Times New Roman" w:hAnsi="Times New Roman" w:cs="Times New Roman"/>
          <w:color w:val="000000"/>
          <w:sz w:val="20"/>
          <w:szCs w:val="20"/>
        </w:rPr>
      </w:pPr>
      <w:r w:rsidRPr="004C5E11">
        <w:rPr>
          <w:rFonts w:ascii="Times New Roman" w:hAnsi="Times New Roman" w:cs="Times New Roman"/>
          <w:color w:val="000000"/>
          <w:sz w:val="20"/>
          <w:szCs w:val="20"/>
        </w:rPr>
        <w:t xml:space="preserve">A double ring infiltrometer  cylinder of sizes 15/30cm was used to measure the infiltration rate of the soils at different locations within Aba  metropolis. In accordance with [13], [14], [15] method the inner ring was first driven into the ground, then the outer ring was placed centrically around the inner ring and then also driven into the ground. The two were driven into the ground to a depth of about 10cm. 2cm of sand layer was spread at the bottom of the inner ring to minimize soil surface disturbance when pouring water into the ring compartments. To ensure vertical flow in the inner ring, the outer ring was first filled with water so that the soil profile around the inner ring would be wet and water levels of the two rings were maintained at the same level. Cumulative infiltration of the soils were read off with using a rule inserted into the inner ring. Repeated readings of the water levels in the inner ring were taken at intervals of 5, 10, 15 and 30mins respectively. Each experiment lasted for 150mins. A ponding level of 5cm was maintained throughout the experiments. </w:t>
      </w:r>
    </w:p>
    <w:p w:rsidR="005A0EA5" w:rsidRPr="004C5E11" w:rsidRDefault="005A0EA5" w:rsidP="00E175A1">
      <w:pPr>
        <w:spacing w:line="360" w:lineRule="auto"/>
        <w:jc w:val="both"/>
        <w:rPr>
          <w:rFonts w:ascii="Times New Roman" w:hAnsi="Times New Roman" w:cs="Times New Roman"/>
          <w:b/>
          <w:bCs/>
          <w:sz w:val="20"/>
          <w:szCs w:val="20"/>
        </w:rPr>
      </w:pPr>
      <w:r w:rsidRPr="004C5E11">
        <w:rPr>
          <w:rFonts w:ascii="Times New Roman" w:hAnsi="Times New Roman" w:cs="Times New Roman"/>
          <w:sz w:val="20"/>
          <w:szCs w:val="20"/>
        </w:rPr>
        <w:t>The constants ‘A’ and ‘S’ were then determined by plotting cumulative infiltration (I) against t</w:t>
      </w:r>
      <w:r w:rsidRPr="004C5E11">
        <w:rPr>
          <w:rFonts w:ascii="Times New Roman" w:hAnsi="Times New Roman" w:cs="Times New Roman"/>
          <w:sz w:val="20"/>
          <w:szCs w:val="20"/>
          <w:vertAlign w:val="superscript"/>
        </w:rPr>
        <w:t xml:space="preserve">1/2  </w:t>
      </w:r>
      <w:r w:rsidRPr="004C5E11">
        <w:rPr>
          <w:rFonts w:ascii="Times New Roman" w:hAnsi="Times New Roman" w:cs="Times New Roman"/>
          <w:sz w:val="20"/>
          <w:szCs w:val="20"/>
        </w:rPr>
        <w:t>as given in eqn. (1). The values of the estimated constants were then incorporated into</w:t>
      </w:r>
      <w:r w:rsidRPr="004C5E11">
        <w:rPr>
          <w:rFonts w:ascii="Times New Roman" w:hAnsi="Times New Roman" w:cs="Times New Roman"/>
          <w:sz w:val="20"/>
          <w:szCs w:val="20"/>
        </w:rPr>
        <w:tab/>
        <w:t xml:space="preserve"> the model equation to simulate cumulative infiltration depth for each location. The capability of the model to stimulate cumulative infiltration was evaluated by comparing the field data with the model stimulated data.</w:t>
      </w:r>
      <w:r w:rsidRPr="004C5E11">
        <w:rPr>
          <w:rFonts w:ascii="Times New Roman" w:hAnsi="Times New Roman" w:cs="Times New Roman"/>
          <w:sz w:val="20"/>
          <w:szCs w:val="20"/>
        </w:rPr>
        <w:tab/>
      </w:r>
      <w:r w:rsidRPr="004C5E11">
        <w:rPr>
          <w:rFonts w:ascii="Times New Roman" w:hAnsi="Times New Roman" w:cs="Times New Roman"/>
          <w:b/>
          <w:bCs/>
          <w:sz w:val="20"/>
          <w:szCs w:val="20"/>
        </w:rPr>
        <w:tab/>
      </w:r>
    </w:p>
    <w:p w:rsidR="005A0EA5" w:rsidRPr="004C5E11" w:rsidRDefault="005A0EA5" w:rsidP="00C26741">
      <w:pPr>
        <w:spacing w:line="480" w:lineRule="auto"/>
        <w:jc w:val="both"/>
        <w:rPr>
          <w:rFonts w:ascii="Times New Roman" w:hAnsi="Times New Roman" w:cs="Times New Roman"/>
          <w:b/>
          <w:bCs/>
          <w:sz w:val="20"/>
          <w:szCs w:val="20"/>
        </w:rPr>
      </w:pPr>
    </w:p>
    <w:p w:rsidR="005A0EA5" w:rsidRPr="004C5E11" w:rsidRDefault="005A0EA5" w:rsidP="00C26741">
      <w:pPr>
        <w:spacing w:line="480" w:lineRule="auto"/>
        <w:jc w:val="both"/>
        <w:rPr>
          <w:rFonts w:ascii="Times New Roman" w:hAnsi="Times New Roman" w:cs="Times New Roman"/>
          <w:b/>
          <w:bCs/>
          <w:sz w:val="20"/>
          <w:szCs w:val="20"/>
        </w:rPr>
      </w:pPr>
    </w:p>
    <w:p w:rsidR="003D64BE" w:rsidRPr="00D6404B" w:rsidRDefault="003D64BE" w:rsidP="00C26741">
      <w:pPr>
        <w:spacing w:line="480" w:lineRule="auto"/>
        <w:jc w:val="both"/>
        <w:rPr>
          <w:rFonts w:ascii="Times New Roman" w:hAnsi="Times New Roman" w:cs="Times New Roman"/>
          <w:b/>
          <w:bCs/>
          <w:sz w:val="20"/>
          <w:szCs w:val="20"/>
        </w:rPr>
        <w:sectPr w:rsidR="003D64BE" w:rsidRPr="00D6404B" w:rsidSect="003D64BE">
          <w:type w:val="continuous"/>
          <w:pgSz w:w="12240" w:h="15840"/>
          <w:pgMar w:top="1440" w:right="810" w:bottom="1440" w:left="990" w:header="720" w:footer="720" w:gutter="0"/>
          <w:cols w:num="2" w:space="720"/>
          <w:docGrid w:linePitch="360"/>
        </w:sectPr>
      </w:pPr>
    </w:p>
    <w:p w:rsidR="0096181C" w:rsidRDefault="00CF79FF" w:rsidP="00CF79FF">
      <w:pPr>
        <w:tabs>
          <w:tab w:val="left" w:pos="1114"/>
        </w:tabs>
        <w:spacing w:line="480" w:lineRule="auto"/>
        <w:jc w:val="both"/>
        <w:rPr>
          <w:rFonts w:ascii="Times New Roman" w:hAnsi="Times New Roman" w:cs="Times New Roman"/>
          <w:b/>
          <w:bCs/>
          <w:sz w:val="20"/>
          <w:szCs w:val="20"/>
        </w:rPr>
      </w:pPr>
      <w:r w:rsidRPr="00D6404B">
        <w:rPr>
          <w:rFonts w:ascii="Times New Roman" w:hAnsi="Times New Roman" w:cs="Times New Roman"/>
          <w:b/>
          <w:bCs/>
          <w:sz w:val="20"/>
          <w:szCs w:val="20"/>
        </w:rPr>
        <w:lastRenderedPageBreak/>
        <w:tab/>
      </w:r>
    </w:p>
    <w:p w:rsidR="005A0EA5" w:rsidRPr="00D6404B" w:rsidRDefault="0096181C" w:rsidP="00CF79FF">
      <w:pPr>
        <w:tabs>
          <w:tab w:val="left" w:pos="1114"/>
        </w:tabs>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5A0EA5" w:rsidRPr="00D6404B">
        <w:rPr>
          <w:rFonts w:ascii="Times New Roman" w:hAnsi="Times New Roman" w:cs="Times New Roman"/>
          <w:b/>
          <w:bCs/>
          <w:sz w:val="20"/>
          <w:szCs w:val="20"/>
        </w:rPr>
        <w:t xml:space="preserve">3.0         RESULTS             </w:t>
      </w:r>
    </w:p>
    <w:p w:rsidR="0096181C" w:rsidRDefault="005A0EA5" w:rsidP="0096181C">
      <w:pPr>
        <w:spacing w:line="480" w:lineRule="auto"/>
        <w:jc w:val="both"/>
        <w:rPr>
          <w:rFonts w:ascii="Times New Roman" w:hAnsi="Times New Roman" w:cs="Times New Roman"/>
          <w:b/>
          <w:bCs/>
          <w:sz w:val="20"/>
          <w:szCs w:val="20"/>
        </w:rPr>
      </w:pPr>
      <w:r w:rsidRPr="00D6404B">
        <w:rPr>
          <w:rFonts w:ascii="Times New Roman" w:hAnsi="Times New Roman" w:cs="Times New Roman"/>
          <w:b/>
          <w:bCs/>
          <w:sz w:val="20"/>
          <w:szCs w:val="20"/>
        </w:rPr>
        <w:t xml:space="preserve"> </w:t>
      </w:r>
      <w:r w:rsidRPr="00D6404B">
        <w:rPr>
          <w:rFonts w:ascii="Times New Roman" w:hAnsi="Times New Roman" w:cs="Times New Roman"/>
          <w:b/>
          <w:bCs/>
          <w:sz w:val="20"/>
          <w:szCs w:val="20"/>
        </w:rPr>
        <w:tab/>
      </w:r>
      <w:r w:rsidRPr="00D6404B">
        <w:rPr>
          <w:rFonts w:ascii="Times New Roman" w:hAnsi="Times New Roman" w:cs="Times New Roman"/>
          <w:b/>
          <w:bCs/>
          <w:sz w:val="20"/>
          <w:szCs w:val="20"/>
        </w:rPr>
        <w:tab/>
      </w:r>
      <w:r w:rsidR="0096181C">
        <w:rPr>
          <w:rFonts w:ascii="Times New Roman" w:hAnsi="Times New Roman" w:cs="Times New Roman"/>
          <w:b/>
          <w:bCs/>
          <w:sz w:val="20"/>
          <w:szCs w:val="20"/>
        </w:rPr>
        <w:t>T</w:t>
      </w:r>
      <w:r w:rsidR="0096181C" w:rsidRPr="00D6404B">
        <w:rPr>
          <w:rFonts w:ascii="Times New Roman" w:hAnsi="Times New Roman" w:cs="Times New Roman"/>
          <w:b/>
          <w:bCs/>
          <w:sz w:val="20"/>
          <w:szCs w:val="20"/>
        </w:rPr>
        <w:t>ABLE 1:</w:t>
      </w:r>
      <w:r w:rsidR="0096181C" w:rsidRPr="00D6404B">
        <w:rPr>
          <w:rFonts w:ascii="Times New Roman" w:hAnsi="Times New Roman" w:cs="Times New Roman"/>
          <w:b/>
          <w:bCs/>
          <w:sz w:val="20"/>
          <w:szCs w:val="20"/>
        </w:rPr>
        <w:tab/>
        <w:t>FIELD  MEASURED   INFILTRATION  DEPTH (I</w:t>
      </w:r>
      <w:r w:rsidR="0096181C" w:rsidRPr="00D6404B">
        <w:rPr>
          <w:rFonts w:ascii="Times New Roman" w:hAnsi="Times New Roman" w:cs="Times New Roman"/>
          <w:b/>
          <w:bCs/>
          <w:sz w:val="20"/>
          <w:szCs w:val="20"/>
          <w:vertAlign w:val="subscript"/>
        </w:rPr>
        <w:t>f</w:t>
      </w:r>
      <w:r w:rsidR="0096181C" w:rsidRPr="00D6404B">
        <w:rPr>
          <w:rFonts w:ascii="Times New Roman" w:hAnsi="Times New Roman" w:cs="Times New Roman"/>
          <w:b/>
          <w:bCs/>
          <w:sz w:val="20"/>
          <w:szCs w:val="20"/>
        </w:rPr>
        <w:t>)</w:t>
      </w:r>
    </w:p>
    <w:tbl>
      <w:tblPr>
        <w:tblpPr w:leftFromText="180" w:rightFromText="180" w:vertAnchor="page" w:horzAnchor="margin" w:tblpXSpec="center" w:tblpY="3721"/>
        <w:tblW w:w="7969" w:type="dxa"/>
        <w:tblLook w:val="00A0"/>
      </w:tblPr>
      <w:tblGrid>
        <w:gridCol w:w="1030"/>
        <w:gridCol w:w="1284"/>
        <w:gridCol w:w="1468"/>
        <w:gridCol w:w="1409"/>
        <w:gridCol w:w="1643"/>
        <w:gridCol w:w="1135"/>
      </w:tblGrid>
      <w:tr w:rsidR="00094945" w:rsidRPr="00D6404B" w:rsidTr="00094945">
        <w:trPr>
          <w:trHeight w:val="319"/>
        </w:trPr>
        <w:tc>
          <w:tcPr>
            <w:tcW w:w="1030" w:type="dxa"/>
            <w:tcBorders>
              <w:top w:val="single" w:sz="4" w:space="0" w:color="auto"/>
            </w:tcBorders>
            <w:noWrap/>
          </w:tcPr>
          <w:p w:rsidR="00094945" w:rsidRPr="00D6404B" w:rsidRDefault="00094945" w:rsidP="00094945">
            <w:pPr>
              <w:spacing w:after="0" w:line="240" w:lineRule="auto"/>
              <w:rPr>
                <w:sz w:val="20"/>
                <w:szCs w:val="20"/>
              </w:rPr>
            </w:pPr>
          </w:p>
        </w:tc>
        <w:tc>
          <w:tcPr>
            <w:tcW w:w="1284"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Eziama High.Sch</w:t>
            </w:r>
          </w:p>
        </w:tc>
        <w:tc>
          <w:tcPr>
            <w:tcW w:w="1468"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Abayi Umungasi</w:t>
            </w:r>
          </w:p>
        </w:tc>
        <w:tc>
          <w:tcPr>
            <w:tcW w:w="1409"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 xml:space="preserve">Eziama Community </w:t>
            </w:r>
          </w:p>
        </w:tc>
        <w:tc>
          <w:tcPr>
            <w:tcW w:w="1643"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 xml:space="preserve">Umuocham </w:t>
            </w:r>
          </w:p>
        </w:tc>
        <w:tc>
          <w:tcPr>
            <w:tcW w:w="1135"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 xml:space="preserve">Faulks Road </w:t>
            </w:r>
          </w:p>
        </w:tc>
      </w:tr>
      <w:tr w:rsidR="00094945" w:rsidRPr="00D6404B" w:rsidTr="00094945">
        <w:trPr>
          <w:trHeight w:val="319"/>
        </w:trPr>
        <w:tc>
          <w:tcPr>
            <w:tcW w:w="1030"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Time(s)</w:t>
            </w:r>
          </w:p>
        </w:tc>
        <w:tc>
          <w:tcPr>
            <w:tcW w:w="1284"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I</w:t>
            </w:r>
            <w:r w:rsidRPr="00D6404B">
              <w:rPr>
                <w:color w:val="000000"/>
                <w:sz w:val="20"/>
                <w:szCs w:val="20"/>
                <w:vertAlign w:val="subscript"/>
              </w:rPr>
              <w:t>f</w:t>
            </w:r>
            <w:r w:rsidRPr="00D6404B">
              <w:rPr>
                <w:color w:val="000000"/>
                <w:sz w:val="20"/>
                <w:szCs w:val="20"/>
              </w:rPr>
              <w:t xml:space="preserve"> (cm)</w:t>
            </w:r>
          </w:p>
        </w:tc>
        <w:tc>
          <w:tcPr>
            <w:tcW w:w="1468"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I</w:t>
            </w:r>
            <w:r w:rsidRPr="00D6404B">
              <w:rPr>
                <w:color w:val="000000"/>
                <w:sz w:val="20"/>
                <w:szCs w:val="20"/>
                <w:vertAlign w:val="subscript"/>
              </w:rPr>
              <w:t>f</w:t>
            </w:r>
            <w:r w:rsidRPr="00D6404B">
              <w:rPr>
                <w:color w:val="000000"/>
                <w:sz w:val="20"/>
                <w:szCs w:val="20"/>
              </w:rPr>
              <w:t xml:space="preserve"> (cm)</w:t>
            </w:r>
          </w:p>
        </w:tc>
        <w:tc>
          <w:tcPr>
            <w:tcW w:w="1409"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I</w:t>
            </w:r>
            <w:r w:rsidRPr="00D6404B">
              <w:rPr>
                <w:color w:val="000000"/>
                <w:sz w:val="20"/>
                <w:szCs w:val="20"/>
                <w:vertAlign w:val="subscript"/>
              </w:rPr>
              <w:t xml:space="preserve">f </w:t>
            </w:r>
            <w:r w:rsidRPr="00D6404B">
              <w:rPr>
                <w:color w:val="000000"/>
                <w:sz w:val="20"/>
                <w:szCs w:val="20"/>
              </w:rPr>
              <w:t>(cm)</w:t>
            </w:r>
          </w:p>
        </w:tc>
        <w:tc>
          <w:tcPr>
            <w:tcW w:w="1643"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I</w:t>
            </w:r>
            <w:r w:rsidRPr="00D6404B">
              <w:rPr>
                <w:color w:val="000000"/>
                <w:sz w:val="20"/>
                <w:szCs w:val="20"/>
                <w:vertAlign w:val="subscript"/>
              </w:rPr>
              <w:t xml:space="preserve">f </w:t>
            </w:r>
            <w:r w:rsidRPr="00D6404B">
              <w:rPr>
                <w:color w:val="000000"/>
                <w:sz w:val="20"/>
                <w:szCs w:val="20"/>
              </w:rPr>
              <w:t>(cm)</w:t>
            </w:r>
          </w:p>
        </w:tc>
        <w:tc>
          <w:tcPr>
            <w:tcW w:w="1135"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I</w:t>
            </w:r>
            <w:r w:rsidRPr="00D6404B">
              <w:rPr>
                <w:color w:val="000000"/>
                <w:sz w:val="20"/>
                <w:szCs w:val="20"/>
                <w:vertAlign w:val="subscript"/>
              </w:rPr>
              <w:t>f</w:t>
            </w:r>
            <w:r w:rsidRPr="00D6404B">
              <w:rPr>
                <w:color w:val="000000"/>
                <w:sz w:val="20"/>
                <w:szCs w:val="20"/>
              </w:rPr>
              <w:t xml:space="preserve"> (cm)</w:t>
            </w:r>
          </w:p>
        </w:tc>
      </w:tr>
      <w:tr w:rsidR="00094945" w:rsidRPr="00D6404B" w:rsidTr="00094945">
        <w:trPr>
          <w:trHeight w:val="335"/>
        </w:trPr>
        <w:tc>
          <w:tcPr>
            <w:tcW w:w="1030"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w:t>
            </w:r>
          </w:p>
        </w:tc>
        <w:tc>
          <w:tcPr>
            <w:tcW w:w="1284"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1.40</w:t>
            </w:r>
          </w:p>
        </w:tc>
        <w:tc>
          <w:tcPr>
            <w:tcW w:w="1468"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2.10</w:t>
            </w:r>
          </w:p>
        </w:tc>
        <w:tc>
          <w:tcPr>
            <w:tcW w:w="1409"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3.00</w:t>
            </w:r>
          </w:p>
        </w:tc>
        <w:tc>
          <w:tcPr>
            <w:tcW w:w="1643"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6.00</w:t>
            </w:r>
          </w:p>
        </w:tc>
        <w:tc>
          <w:tcPr>
            <w:tcW w:w="1135"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5.50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2.50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3.60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5.00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8.60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6.40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3.50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4.60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7.00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11.20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8.60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5.60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14.40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10.70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25</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5.40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6.50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10.20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16.70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11.90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6.10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7.40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11.50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18.60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12.80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7.00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7.90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12.80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21.60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15.60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11.50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14.00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26.80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18.80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10.00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13.60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15.50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30.10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20.50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75</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12.30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15.60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16.40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34.40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24.60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13.50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18.80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17.60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37.00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35.40</w:t>
            </w:r>
          </w:p>
        </w:tc>
      </w:tr>
      <w:tr w:rsidR="00094945" w:rsidRPr="00D6404B" w:rsidTr="00094945">
        <w:trPr>
          <w:trHeight w:val="319"/>
        </w:trPr>
        <w:tc>
          <w:tcPr>
            <w:tcW w:w="1030"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120</w:t>
            </w:r>
          </w:p>
        </w:tc>
        <w:tc>
          <w:tcPr>
            <w:tcW w:w="12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17.50</w:t>
            </w:r>
          </w:p>
        </w:tc>
        <w:tc>
          <w:tcPr>
            <w:tcW w:w="1468"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24.50</w:t>
            </w:r>
          </w:p>
        </w:tc>
        <w:tc>
          <w:tcPr>
            <w:tcW w:w="1409"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19.00</w:t>
            </w:r>
          </w:p>
        </w:tc>
        <w:tc>
          <w:tcPr>
            <w:tcW w:w="164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45.50</w:t>
            </w:r>
          </w:p>
        </w:tc>
        <w:tc>
          <w:tcPr>
            <w:tcW w:w="1135"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43.10</w:t>
            </w:r>
          </w:p>
        </w:tc>
      </w:tr>
      <w:tr w:rsidR="00094945" w:rsidRPr="00D6404B" w:rsidTr="00094945">
        <w:trPr>
          <w:trHeight w:val="319"/>
        </w:trPr>
        <w:tc>
          <w:tcPr>
            <w:tcW w:w="1030"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150</w:t>
            </w:r>
          </w:p>
        </w:tc>
        <w:tc>
          <w:tcPr>
            <w:tcW w:w="1284"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18.00</w:t>
            </w:r>
          </w:p>
        </w:tc>
        <w:tc>
          <w:tcPr>
            <w:tcW w:w="1468"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31.50</w:t>
            </w:r>
          </w:p>
        </w:tc>
        <w:tc>
          <w:tcPr>
            <w:tcW w:w="1409"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22.40</w:t>
            </w:r>
          </w:p>
        </w:tc>
        <w:tc>
          <w:tcPr>
            <w:tcW w:w="1643"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56.00</w:t>
            </w:r>
          </w:p>
        </w:tc>
        <w:tc>
          <w:tcPr>
            <w:tcW w:w="1135"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45.72</w:t>
            </w:r>
          </w:p>
        </w:tc>
      </w:tr>
    </w:tbl>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96181C" w:rsidRDefault="0096181C" w:rsidP="004152B0">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ab/>
      </w: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4438A">
      <w:pPr>
        <w:spacing w:line="480" w:lineRule="auto"/>
        <w:jc w:val="both"/>
        <w:rPr>
          <w:rFonts w:ascii="Times New Roman" w:hAnsi="Times New Roman" w:cs="Times New Roman"/>
          <w:b/>
          <w:bCs/>
          <w:sz w:val="20"/>
          <w:szCs w:val="20"/>
        </w:rPr>
      </w:pPr>
    </w:p>
    <w:p w:rsidR="005A0EA5" w:rsidRDefault="005A0EA5" w:rsidP="00017EF2">
      <w:pPr>
        <w:spacing w:line="480" w:lineRule="auto"/>
        <w:jc w:val="both"/>
        <w:rPr>
          <w:rFonts w:ascii="Times New Roman" w:hAnsi="Times New Roman" w:cs="Times New Roman"/>
          <w:b/>
          <w:bCs/>
          <w:sz w:val="20"/>
          <w:szCs w:val="20"/>
        </w:rPr>
      </w:pPr>
      <w:r>
        <w:rPr>
          <w:color w:val="000000"/>
        </w:rPr>
        <w:tab/>
      </w:r>
      <w:r>
        <w:rPr>
          <w:color w:val="000000"/>
        </w:rPr>
        <w:tab/>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p>
    <w:p w:rsidR="005A0EA5" w:rsidRDefault="005A0EA5" w:rsidP="00017EF2">
      <w:pPr>
        <w:spacing w:line="480" w:lineRule="auto"/>
        <w:jc w:val="both"/>
        <w:rPr>
          <w:rFonts w:ascii="Times New Roman" w:hAnsi="Times New Roman" w:cs="Times New Roman"/>
          <w:b/>
          <w:bCs/>
          <w:sz w:val="20"/>
          <w:szCs w:val="20"/>
        </w:rPr>
      </w:pPr>
    </w:p>
    <w:p w:rsidR="005A0EA5" w:rsidRPr="00D6404B" w:rsidRDefault="005A0EA5" w:rsidP="00A91457">
      <w:pPr>
        <w:spacing w:line="480" w:lineRule="auto"/>
        <w:ind w:left="1080"/>
        <w:jc w:val="both"/>
        <w:rPr>
          <w:rFonts w:ascii="Times New Roman" w:hAnsi="Times New Roman" w:cs="Times New Roman"/>
          <w:b/>
          <w:bCs/>
          <w:sz w:val="20"/>
          <w:szCs w:val="20"/>
        </w:rPr>
      </w:pPr>
      <w:r>
        <w:rPr>
          <w:rFonts w:ascii="Times New Roman" w:hAnsi="Times New Roman" w:cs="Times New Roman"/>
          <w:b/>
          <w:bCs/>
        </w:rPr>
        <w:lastRenderedPageBreak/>
        <w:t xml:space="preserve"> </w:t>
      </w:r>
      <w:r w:rsidRPr="00D6404B">
        <w:rPr>
          <w:rFonts w:ascii="Times New Roman" w:hAnsi="Times New Roman" w:cs="Times New Roman"/>
          <w:b/>
          <w:bCs/>
          <w:sz w:val="20"/>
          <w:szCs w:val="20"/>
        </w:rPr>
        <w:t xml:space="preserve">TABLE 2 :     SUMMARY OF THE SIMULATED MODEL PARAMETER </w:t>
      </w:r>
    </w:p>
    <w:p w:rsidR="005A0EA5" w:rsidRPr="00386084" w:rsidRDefault="005A0EA5" w:rsidP="00A91457">
      <w:pPr>
        <w:spacing w:line="240" w:lineRule="auto"/>
        <w:ind w:left="1080" w:right="-270"/>
        <w:rPr>
          <w:sz w:val="20"/>
          <w:szCs w:val="20"/>
        </w:rPr>
      </w:pPr>
      <w:r>
        <w:rPr>
          <w:sz w:val="20"/>
          <w:szCs w:val="20"/>
        </w:rPr>
        <w:t>Location</w:t>
      </w:r>
      <w:r>
        <w:rPr>
          <w:sz w:val="20"/>
          <w:szCs w:val="20"/>
        </w:rPr>
        <w:tab/>
        <w:t xml:space="preserve">                       </w:t>
      </w:r>
      <w:r w:rsidRPr="00386084">
        <w:rPr>
          <w:sz w:val="20"/>
          <w:szCs w:val="20"/>
        </w:rPr>
        <w:t>Ap</w:t>
      </w:r>
      <w:r w:rsidRPr="00386084">
        <w:rPr>
          <w:sz w:val="20"/>
          <w:szCs w:val="20"/>
        </w:rPr>
        <w:tab/>
        <w:t xml:space="preserve">     </w:t>
      </w:r>
      <w:r>
        <w:rPr>
          <w:sz w:val="20"/>
          <w:szCs w:val="20"/>
        </w:rPr>
        <w:t xml:space="preserve">   </w:t>
      </w:r>
      <w:r w:rsidRPr="00386084">
        <w:rPr>
          <w:sz w:val="20"/>
          <w:szCs w:val="20"/>
        </w:rPr>
        <w:t xml:space="preserve">      </w:t>
      </w:r>
      <w:r>
        <w:rPr>
          <w:sz w:val="20"/>
          <w:szCs w:val="20"/>
        </w:rPr>
        <w:t xml:space="preserve">             </w:t>
      </w:r>
      <w:r w:rsidRPr="00386084">
        <w:rPr>
          <w:sz w:val="20"/>
          <w:szCs w:val="20"/>
        </w:rPr>
        <w:t xml:space="preserve">  </w:t>
      </w:r>
      <w:r>
        <w:rPr>
          <w:sz w:val="20"/>
          <w:szCs w:val="20"/>
        </w:rPr>
        <w:t xml:space="preserve"> </w:t>
      </w:r>
      <w:r w:rsidRPr="00386084">
        <w:rPr>
          <w:sz w:val="20"/>
          <w:szCs w:val="20"/>
        </w:rPr>
        <w:t xml:space="preserve">   Sp</w:t>
      </w:r>
      <w:r w:rsidRPr="00386084">
        <w:rPr>
          <w:sz w:val="20"/>
          <w:szCs w:val="20"/>
        </w:rPr>
        <w:tab/>
      </w:r>
      <w:r w:rsidRPr="00386084">
        <w:rPr>
          <w:sz w:val="20"/>
          <w:szCs w:val="20"/>
        </w:rPr>
        <w:tab/>
        <w:t xml:space="preserve">      I</w:t>
      </w:r>
      <w:r w:rsidRPr="00386084">
        <w:rPr>
          <w:sz w:val="20"/>
          <w:szCs w:val="20"/>
        </w:rPr>
        <w:tab/>
      </w:r>
      <w:r w:rsidRPr="00386084">
        <w:rPr>
          <w:sz w:val="20"/>
          <w:szCs w:val="20"/>
        </w:rPr>
        <w:tab/>
        <w:t xml:space="preserve">           R</w:t>
      </w:r>
      <w:r w:rsidRPr="00386084">
        <w:rPr>
          <w:sz w:val="20"/>
          <w:szCs w:val="20"/>
          <w:vertAlign w:val="superscript"/>
        </w:rPr>
        <w:t>2</w:t>
      </w:r>
    </w:p>
    <w:p w:rsidR="005A0EA5" w:rsidRPr="00386084" w:rsidRDefault="005A0EA5" w:rsidP="00A91457">
      <w:pPr>
        <w:spacing w:line="240" w:lineRule="auto"/>
        <w:ind w:left="1080"/>
        <w:rPr>
          <w:sz w:val="20"/>
          <w:szCs w:val="20"/>
        </w:rPr>
      </w:pPr>
      <w:r w:rsidRPr="00386084">
        <w:rPr>
          <w:sz w:val="20"/>
          <w:szCs w:val="20"/>
        </w:rPr>
        <w:t>Eziama High School</w:t>
      </w:r>
      <w:r>
        <w:rPr>
          <w:sz w:val="20"/>
          <w:szCs w:val="20"/>
        </w:rPr>
        <w:t xml:space="preserve">           </w:t>
      </w:r>
      <w:r w:rsidRPr="00386084">
        <w:rPr>
          <w:sz w:val="20"/>
          <w:szCs w:val="20"/>
        </w:rPr>
        <w:t xml:space="preserve">0.102    </w:t>
      </w:r>
      <w:r>
        <w:rPr>
          <w:sz w:val="20"/>
          <w:szCs w:val="20"/>
        </w:rPr>
        <w:t xml:space="preserve">      </w:t>
      </w:r>
      <w:r w:rsidRPr="00386084">
        <w:rPr>
          <w:sz w:val="20"/>
          <w:szCs w:val="20"/>
        </w:rPr>
        <w:t xml:space="preserve">                </w:t>
      </w:r>
      <w:r>
        <w:rPr>
          <w:sz w:val="20"/>
          <w:szCs w:val="20"/>
        </w:rPr>
        <w:t xml:space="preserve">      </w:t>
      </w:r>
      <w:r w:rsidRPr="00386084">
        <w:rPr>
          <w:sz w:val="20"/>
          <w:szCs w:val="20"/>
        </w:rPr>
        <w:t xml:space="preserve">0.457               </w:t>
      </w:r>
      <w:r>
        <w:rPr>
          <w:sz w:val="20"/>
          <w:szCs w:val="20"/>
        </w:rPr>
        <w:t xml:space="preserve"> </w:t>
      </w:r>
      <w:r w:rsidRPr="00386084">
        <w:rPr>
          <w:sz w:val="20"/>
          <w:szCs w:val="20"/>
        </w:rPr>
        <w:t>0.457t</w:t>
      </w:r>
      <w:r w:rsidRPr="00386084">
        <w:rPr>
          <w:sz w:val="20"/>
          <w:szCs w:val="20"/>
          <w:vertAlign w:val="superscript"/>
        </w:rPr>
        <w:t>½</w:t>
      </w:r>
      <w:r w:rsidRPr="00386084">
        <w:rPr>
          <w:sz w:val="20"/>
          <w:szCs w:val="20"/>
        </w:rPr>
        <w:t xml:space="preserve"> + 0.102t  </w:t>
      </w:r>
      <w:r w:rsidRPr="00386084">
        <w:rPr>
          <w:sz w:val="20"/>
          <w:szCs w:val="20"/>
        </w:rPr>
        <w:tab/>
        <w:t xml:space="preserve">   </w:t>
      </w:r>
      <w:r>
        <w:rPr>
          <w:sz w:val="20"/>
          <w:szCs w:val="20"/>
        </w:rPr>
        <w:t xml:space="preserve"> </w:t>
      </w:r>
      <w:r w:rsidRPr="00386084">
        <w:rPr>
          <w:sz w:val="20"/>
          <w:szCs w:val="20"/>
        </w:rPr>
        <w:t xml:space="preserve">  </w:t>
      </w:r>
      <w:r>
        <w:rPr>
          <w:sz w:val="20"/>
          <w:szCs w:val="20"/>
        </w:rPr>
        <w:t xml:space="preserve">    </w:t>
      </w:r>
      <w:r w:rsidRPr="00386084">
        <w:rPr>
          <w:sz w:val="20"/>
          <w:szCs w:val="20"/>
        </w:rPr>
        <w:t>0.83</w:t>
      </w:r>
    </w:p>
    <w:p w:rsidR="005A0EA5" w:rsidRPr="00386084" w:rsidRDefault="005A0EA5" w:rsidP="00A91457">
      <w:pPr>
        <w:spacing w:line="240" w:lineRule="auto"/>
        <w:ind w:left="1080"/>
        <w:rPr>
          <w:sz w:val="20"/>
          <w:szCs w:val="20"/>
        </w:rPr>
      </w:pPr>
      <w:r w:rsidRPr="00386084">
        <w:rPr>
          <w:sz w:val="20"/>
          <w:szCs w:val="20"/>
        </w:rPr>
        <w:t>Eziama 1</w:t>
      </w:r>
      <w:r>
        <w:rPr>
          <w:sz w:val="20"/>
          <w:szCs w:val="20"/>
        </w:rPr>
        <w:tab/>
      </w:r>
      <w:r>
        <w:rPr>
          <w:sz w:val="20"/>
          <w:szCs w:val="20"/>
        </w:rPr>
        <w:tab/>
        <w:t xml:space="preserve">      0.076</w:t>
      </w:r>
      <w:r>
        <w:rPr>
          <w:sz w:val="20"/>
          <w:szCs w:val="20"/>
        </w:rPr>
        <w:tab/>
      </w:r>
      <w:r>
        <w:rPr>
          <w:sz w:val="20"/>
          <w:szCs w:val="20"/>
        </w:rPr>
        <w:tab/>
        <w:t xml:space="preserve">1.322 </w:t>
      </w:r>
      <w:r>
        <w:rPr>
          <w:sz w:val="20"/>
          <w:szCs w:val="20"/>
        </w:rPr>
        <w:tab/>
        <w:t xml:space="preserve">          </w:t>
      </w:r>
      <w:r w:rsidRPr="00386084">
        <w:rPr>
          <w:sz w:val="20"/>
          <w:szCs w:val="20"/>
        </w:rPr>
        <w:t>1.322t½ + 0.076t</w:t>
      </w:r>
      <w:r w:rsidRPr="00386084">
        <w:rPr>
          <w:sz w:val="20"/>
          <w:szCs w:val="20"/>
        </w:rPr>
        <w:tab/>
        <w:t xml:space="preserve">     </w:t>
      </w:r>
      <w:r>
        <w:rPr>
          <w:sz w:val="20"/>
          <w:szCs w:val="20"/>
        </w:rPr>
        <w:t xml:space="preserve">     </w:t>
      </w:r>
      <w:r w:rsidRPr="00386084">
        <w:rPr>
          <w:sz w:val="20"/>
          <w:szCs w:val="20"/>
        </w:rPr>
        <w:t>0.89</w:t>
      </w:r>
    </w:p>
    <w:p w:rsidR="005A0EA5" w:rsidRPr="00386084" w:rsidRDefault="005A0EA5" w:rsidP="00A91457">
      <w:pPr>
        <w:spacing w:line="240" w:lineRule="auto"/>
        <w:ind w:left="1080" w:right="-270"/>
        <w:rPr>
          <w:sz w:val="20"/>
          <w:szCs w:val="20"/>
        </w:rPr>
      </w:pPr>
      <w:r>
        <w:rPr>
          <w:sz w:val="20"/>
          <w:szCs w:val="20"/>
        </w:rPr>
        <w:t xml:space="preserve">Umuocham </w:t>
      </w:r>
      <w:r>
        <w:rPr>
          <w:sz w:val="20"/>
          <w:szCs w:val="20"/>
        </w:rPr>
        <w:tab/>
      </w:r>
      <w:r>
        <w:rPr>
          <w:sz w:val="20"/>
          <w:szCs w:val="20"/>
        </w:rPr>
        <w:tab/>
        <w:t xml:space="preserve">      </w:t>
      </w:r>
      <w:r w:rsidRPr="00386084">
        <w:rPr>
          <w:sz w:val="20"/>
          <w:szCs w:val="20"/>
        </w:rPr>
        <w:t>0.142</w:t>
      </w:r>
      <w:r w:rsidRPr="00386084">
        <w:rPr>
          <w:sz w:val="20"/>
          <w:szCs w:val="20"/>
        </w:rPr>
        <w:tab/>
      </w:r>
      <w:r w:rsidRPr="00386084">
        <w:rPr>
          <w:sz w:val="20"/>
          <w:szCs w:val="20"/>
        </w:rPr>
        <w:tab/>
        <w:t xml:space="preserve">2.708               </w:t>
      </w:r>
      <w:r>
        <w:rPr>
          <w:sz w:val="20"/>
          <w:szCs w:val="20"/>
        </w:rPr>
        <w:t xml:space="preserve"> 2.708t½ + 0.142t                 </w:t>
      </w:r>
      <w:r w:rsidRPr="00386084">
        <w:rPr>
          <w:sz w:val="20"/>
          <w:szCs w:val="20"/>
        </w:rPr>
        <w:t>0.98</w:t>
      </w:r>
    </w:p>
    <w:p w:rsidR="005A0EA5" w:rsidRPr="00386084" w:rsidRDefault="005A0EA5" w:rsidP="00A91457">
      <w:pPr>
        <w:spacing w:line="240" w:lineRule="auto"/>
        <w:ind w:left="1080"/>
        <w:rPr>
          <w:sz w:val="20"/>
          <w:szCs w:val="20"/>
        </w:rPr>
      </w:pPr>
      <w:r>
        <w:rPr>
          <w:sz w:val="20"/>
          <w:szCs w:val="20"/>
        </w:rPr>
        <w:t>Abayi Umungasi</w:t>
      </w:r>
      <w:r w:rsidRPr="00386084">
        <w:rPr>
          <w:sz w:val="20"/>
          <w:szCs w:val="20"/>
        </w:rPr>
        <w:t xml:space="preserve"> </w:t>
      </w:r>
      <w:r w:rsidRPr="00386084">
        <w:rPr>
          <w:sz w:val="20"/>
          <w:szCs w:val="20"/>
        </w:rPr>
        <w:tab/>
      </w:r>
      <w:r>
        <w:rPr>
          <w:sz w:val="20"/>
          <w:szCs w:val="20"/>
        </w:rPr>
        <w:t xml:space="preserve">      </w:t>
      </w:r>
      <w:r w:rsidRPr="00386084">
        <w:rPr>
          <w:sz w:val="20"/>
          <w:szCs w:val="20"/>
        </w:rPr>
        <w:t xml:space="preserve">0.135 </w:t>
      </w:r>
      <w:r w:rsidRPr="00386084">
        <w:rPr>
          <w:sz w:val="20"/>
          <w:szCs w:val="20"/>
        </w:rPr>
        <w:tab/>
      </w:r>
      <w:r w:rsidRPr="00386084">
        <w:rPr>
          <w:sz w:val="20"/>
          <w:szCs w:val="20"/>
        </w:rPr>
        <w:tab/>
        <w:t>0.691</w:t>
      </w:r>
      <w:r w:rsidRPr="00386084">
        <w:rPr>
          <w:sz w:val="20"/>
          <w:szCs w:val="20"/>
        </w:rPr>
        <w:tab/>
        <w:t xml:space="preserve">          0.691t½ + 0.135t         </w:t>
      </w:r>
      <w:r>
        <w:rPr>
          <w:sz w:val="20"/>
          <w:szCs w:val="20"/>
        </w:rPr>
        <w:t xml:space="preserve">         </w:t>
      </w:r>
      <w:r w:rsidRPr="00386084">
        <w:rPr>
          <w:sz w:val="20"/>
          <w:szCs w:val="20"/>
        </w:rPr>
        <w:t>0.91</w:t>
      </w:r>
    </w:p>
    <w:p w:rsidR="005A0EA5" w:rsidRPr="00386084" w:rsidRDefault="005A0EA5" w:rsidP="00A91457">
      <w:pPr>
        <w:spacing w:line="240" w:lineRule="auto"/>
        <w:ind w:left="1080" w:right="-270"/>
        <w:rPr>
          <w:sz w:val="20"/>
          <w:szCs w:val="20"/>
        </w:rPr>
      </w:pPr>
      <w:r>
        <w:rPr>
          <w:sz w:val="20"/>
          <w:szCs w:val="20"/>
        </w:rPr>
        <w:t xml:space="preserve">Faulks </w:t>
      </w:r>
      <w:r>
        <w:rPr>
          <w:sz w:val="20"/>
          <w:szCs w:val="20"/>
        </w:rPr>
        <w:tab/>
      </w:r>
      <w:r w:rsidRPr="00386084">
        <w:rPr>
          <w:sz w:val="20"/>
          <w:szCs w:val="20"/>
        </w:rPr>
        <w:tab/>
      </w:r>
      <w:r>
        <w:rPr>
          <w:sz w:val="20"/>
          <w:szCs w:val="20"/>
        </w:rPr>
        <w:t xml:space="preserve">      </w:t>
      </w:r>
      <w:r w:rsidRPr="00386084">
        <w:rPr>
          <w:sz w:val="20"/>
          <w:szCs w:val="20"/>
        </w:rPr>
        <w:t>0.142</w:t>
      </w:r>
      <w:r w:rsidRPr="00386084">
        <w:rPr>
          <w:sz w:val="20"/>
          <w:szCs w:val="20"/>
        </w:rPr>
        <w:tab/>
      </w:r>
      <w:r w:rsidRPr="00386084">
        <w:rPr>
          <w:sz w:val="20"/>
          <w:szCs w:val="20"/>
        </w:rPr>
        <w:tab/>
      </w:r>
      <w:r>
        <w:rPr>
          <w:sz w:val="20"/>
          <w:szCs w:val="20"/>
        </w:rPr>
        <w:t>1</w:t>
      </w:r>
      <w:r w:rsidRPr="00386084">
        <w:rPr>
          <w:sz w:val="20"/>
          <w:szCs w:val="20"/>
        </w:rPr>
        <w:t xml:space="preserve">.708               </w:t>
      </w:r>
      <w:r>
        <w:rPr>
          <w:sz w:val="20"/>
          <w:szCs w:val="20"/>
        </w:rPr>
        <w:t xml:space="preserve"> 1</w:t>
      </w:r>
      <w:r w:rsidRPr="00386084">
        <w:rPr>
          <w:sz w:val="20"/>
          <w:szCs w:val="20"/>
        </w:rPr>
        <w:t xml:space="preserve">.708t½ + 0.142t         </w:t>
      </w:r>
      <w:r>
        <w:rPr>
          <w:sz w:val="20"/>
          <w:szCs w:val="20"/>
        </w:rPr>
        <w:t xml:space="preserve">         </w:t>
      </w:r>
      <w:r w:rsidRPr="00386084">
        <w:rPr>
          <w:sz w:val="20"/>
          <w:szCs w:val="20"/>
        </w:rPr>
        <w:t>0.98</w:t>
      </w:r>
    </w:p>
    <w:p w:rsidR="005A0EA5" w:rsidRPr="006E58E4" w:rsidRDefault="005A0EA5" w:rsidP="00A91457">
      <w:pPr>
        <w:spacing w:line="480" w:lineRule="auto"/>
        <w:ind w:left="1080"/>
        <w:jc w:val="both"/>
        <w:rPr>
          <w:rFonts w:ascii="Times New Roman" w:hAnsi="Times New Roman" w:cs="Times New Roman"/>
          <w:sz w:val="20"/>
          <w:szCs w:val="20"/>
        </w:rPr>
      </w:pPr>
    </w:p>
    <w:p w:rsidR="000100A3" w:rsidRDefault="005A0EA5" w:rsidP="00094945">
      <w:pPr>
        <w:spacing w:line="480" w:lineRule="auto"/>
        <w:jc w:val="both"/>
        <w:rPr>
          <w:rFonts w:ascii="Times New Roman" w:hAnsi="Times New Roman" w:cs="Times New Roman"/>
          <w:b/>
          <w:bCs/>
          <w:sz w:val="20"/>
          <w:szCs w:val="20"/>
        </w:rPr>
      </w:pPr>
      <w:r w:rsidRPr="00D6404B">
        <w:rPr>
          <w:rFonts w:ascii="Times New Roman" w:hAnsi="Times New Roman" w:cs="Times New Roman"/>
          <w:b/>
          <w:bCs/>
          <w:sz w:val="20"/>
          <w:szCs w:val="20"/>
        </w:rPr>
        <w:tab/>
      </w:r>
      <w:r w:rsidR="00D6404B">
        <w:rPr>
          <w:rFonts w:ascii="Times New Roman" w:hAnsi="Times New Roman" w:cs="Times New Roman"/>
          <w:b/>
          <w:bCs/>
          <w:sz w:val="20"/>
          <w:szCs w:val="20"/>
        </w:rPr>
        <w:t xml:space="preserve">       </w:t>
      </w:r>
    </w:p>
    <w:tbl>
      <w:tblPr>
        <w:tblpPr w:leftFromText="180" w:rightFromText="180" w:vertAnchor="page" w:horzAnchor="margin" w:tblpXSpec="center" w:tblpY="7291"/>
        <w:tblW w:w="8703" w:type="dxa"/>
        <w:tblLook w:val="00A0"/>
      </w:tblPr>
      <w:tblGrid>
        <w:gridCol w:w="907"/>
        <w:gridCol w:w="784"/>
        <w:gridCol w:w="747"/>
        <w:gridCol w:w="784"/>
        <w:gridCol w:w="747"/>
        <w:gridCol w:w="784"/>
        <w:gridCol w:w="747"/>
        <w:gridCol w:w="883"/>
        <w:gridCol w:w="776"/>
        <w:gridCol w:w="792"/>
        <w:gridCol w:w="752"/>
      </w:tblGrid>
      <w:tr w:rsidR="00094945" w:rsidRPr="00D6404B" w:rsidTr="00094945">
        <w:trPr>
          <w:trHeight w:val="402"/>
        </w:trPr>
        <w:tc>
          <w:tcPr>
            <w:tcW w:w="907" w:type="dxa"/>
            <w:tcBorders>
              <w:top w:val="single" w:sz="4" w:space="0" w:color="auto"/>
              <w:bottom w:val="single" w:sz="4" w:space="0" w:color="auto"/>
            </w:tcBorders>
            <w:noWrap/>
          </w:tcPr>
          <w:p w:rsidR="00094945" w:rsidRPr="00D6404B" w:rsidRDefault="00094945" w:rsidP="00094945">
            <w:pPr>
              <w:spacing w:after="0" w:line="240" w:lineRule="auto"/>
              <w:rPr>
                <w:sz w:val="20"/>
                <w:szCs w:val="20"/>
              </w:rPr>
            </w:pPr>
          </w:p>
        </w:tc>
        <w:tc>
          <w:tcPr>
            <w:tcW w:w="1531" w:type="dxa"/>
            <w:gridSpan w:val="2"/>
            <w:tcBorders>
              <w:top w:val="single" w:sz="4" w:space="0" w:color="auto"/>
              <w:bottom w:val="single" w:sz="4" w:space="0" w:color="auto"/>
            </w:tcBorders>
            <w:noWrap/>
          </w:tcPr>
          <w:p w:rsidR="00094945" w:rsidRPr="001F5819" w:rsidRDefault="00094945" w:rsidP="00094945">
            <w:pPr>
              <w:spacing w:after="0" w:line="240" w:lineRule="auto"/>
              <w:rPr>
                <w:rFonts w:ascii="Times New Roman" w:hAnsi="Times New Roman" w:cs="Times New Roman"/>
                <w:bCs/>
                <w:color w:val="000000"/>
                <w:sz w:val="20"/>
                <w:szCs w:val="20"/>
              </w:rPr>
            </w:pPr>
            <w:r w:rsidRPr="001F5819">
              <w:rPr>
                <w:rFonts w:ascii="Times New Roman" w:hAnsi="Times New Roman" w:cs="Times New Roman"/>
                <w:bCs/>
                <w:color w:val="000000"/>
                <w:sz w:val="20"/>
                <w:szCs w:val="20"/>
              </w:rPr>
              <w:t>Eziama High.Sch</w:t>
            </w:r>
          </w:p>
        </w:tc>
        <w:tc>
          <w:tcPr>
            <w:tcW w:w="1531" w:type="dxa"/>
            <w:gridSpan w:val="2"/>
            <w:tcBorders>
              <w:top w:val="single" w:sz="4" w:space="0" w:color="auto"/>
              <w:bottom w:val="single" w:sz="4" w:space="0" w:color="auto"/>
            </w:tcBorders>
            <w:noWrap/>
          </w:tcPr>
          <w:p w:rsidR="00094945" w:rsidRPr="001F5819" w:rsidRDefault="00094945" w:rsidP="00094945">
            <w:pPr>
              <w:spacing w:after="0" w:line="240" w:lineRule="auto"/>
              <w:jc w:val="center"/>
              <w:rPr>
                <w:rFonts w:ascii="Times New Roman" w:hAnsi="Times New Roman" w:cs="Times New Roman"/>
                <w:bCs/>
                <w:color w:val="000000"/>
                <w:sz w:val="20"/>
                <w:szCs w:val="20"/>
              </w:rPr>
            </w:pPr>
            <w:r w:rsidRPr="001F5819">
              <w:rPr>
                <w:rFonts w:ascii="Times New Roman" w:hAnsi="Times New Roman" w:cs="Times New Roman"/>
                <w:bCs/>
                <w:color w:val="000000"/>
                <w:sz w:val="20"/>
                <w:szCs w:val="20"/>
              </w:rPr>
              <w:t>Abayi Umungasi</w:t>
            </w:r>
          </w:p>
        </w:tc>
        <w:tc>
          <w:tcPr>
            <w:tcW w:w="1531" w:type="dxa"/>
            <w:gridSpan w:val="2"/>
            <w:tcBorders>
              <w:top w:val="single" w:sz="4" w:space="0" w:color="auto"/>
              <w:bottom w:val="single" w:sz="4" w:space="0" w:color="auto"/>
            </w:tcBorders>
            <w:noWrap/>
          </w:tcPr>
          <w:p w:rsidR="00094945" w:rsidRPr="001F5819" w:rsidRDefault="00094945" w:rsidP="00094945">
            <w:pPr>
              <w:spacing w:after="0" w:line="240" w:lineRule="auto"/>
              <w:jc w:val="center"/>
              <w:rPr>
                <w:rFonts w:ascii="Times New Roman" w:hAnsi="Times New Roman" w:cs="Times New Roman"/>
                <w:bCs/>
                <w:color w:val="000000"/>
                <w:sz w:val="20"/>
                <w:szCs w:val="20"/>
              </w:rPr>
            </w:pPr>
            <w:r w:rsidRPr="001F5819">
              <w:rPr>
                <w:rFonts w:ascii="Times New Roman" w:hAnsi="Times New Roman" w:cs="Times New Roman"/>
                <w:bCs/>
                <w:color w:val="000000"/>
                <w:sz w:val="20"/>
                <w:szCs w:val="20"/>
              </w:rPr>
              <w:t xml:space="preserve">Eziama Community </w:t>
            </w:r>
          </w:p>
        </w:tc>
        <w:tc>
          <w:tcPr>
            <w:tcW w:w="1659" w:type="dxa"/>
            <w:gridSpan w:val="2"/>
            <w:tcBorders>
              <w:top w:val="single" w:sz="4" w:space="0" w:color="auto"/>
              <w:bottom w:val="single" w:sz="4" w:space="0" w:color="auto"/>
            </w:tcBorders>
            <w:noWrap/>
          </w:tcPr>
          <w:p w:rsidR="00094945" w:rsidRPr="001F5819" w:rsidRDefault="00094945" w:rsidP="00094945">
            <w:pPr>
              <w:spacing w:after="0" w:line="240" w:lineRule="auto"/>
              <w:jc w:val="center"/>
              <w:rPr>
                <w:rFonts w:ascii="Times New Roman" w:hAnsi="Times New Roman" w:cs="Times New Roman"/>
                <w:bCs/>
                <w:color w:val="000000"/>
                <w:sz w:val="20"/>
                <w:szCs w:val="20"/>
              </w:rPr>
            </w:pPr>
            <w:r w:rsidRPr="001F5819">
              <w:rPr>
                <w:rFonts w:ascii="Times New Roman" w:hAnsi="Times New Roman" w:cs="Times New Roman"/>
                <w:bCs/>
                <w:color w:val="000000"/>
                <w:sz w:val="20"/>
                <w:szCs w:val="20"/>
              </w:rPr>
              <w:t xml:space="preserve">Umuocham </w:t>
            </w:r>
          </w:p>
        </w:tc>
        <w:tc>
          <w:tcPr>
            <w:tcW w:w="1544" w:type="dxa"/>
            <w:gridSpan w:val="2"/>
            <w:tcBorders>
              <w:top w:val="single" w:sz="4" w:space="0" w:color="auto"/>
              <w:bottom w:val="single" w:sz="4" w:space="0" w:color="auto"/>
            </w:tcBorders>
            <w:noWrap/>
          </w:tcPr>
          <w:p w:rsidR="00094945" w:rsidRPr="001F5819" w:rsidRDefault="00094945" w:rsidP="00094945">
            <w:pPr>
              <w:spacing w:after="0" w:line="240" w:lineRule="auto"/>
              <w:jc w:val="center"/>
              <w:rPr>
                <w:rFonts w:ascii="Times New Roman" w:hAnsi="Times New Roman" w:cs="Times New Roman"/>
                <w:bCs/>
                <w:color w:val="000000"/>
                <w:sz w:val="20"/>
                <w:szCs w:val="20"/>
              </w:rPr>
            </w:pPr>
            <w:r w:rsidRPr="001F5819">
              <w:rPr>
                <w:rFonts w:ascii="Times New Roman" w:hAnsi="Times New Roman" w:cs="Times New Roman"/>
                <w:bCs/>
                <w:color w:val="000000"/>
                <w:sz w:val="20"/>
                <w:szCs w:val="20"/>
              </w:rPr>
              <w:t xml:space="preserve">Faulks </w:t>
            </w:r>
          </w:p>
        </w:tc>
      </w:tr>
      <w:tr w:rsidR="00094945" w:rsidRPr="00D6404B" w:rsidTr="00094945">
        <w:trPr>
          <w:trHeight w:val="402"/>
        </w:trPr>
        <w:tc>
          <w:tcPr>
            <w:tcW w:w="907"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Time(s)</w:t>
            </w:r>
          </w:p>
        </w:tc>
        <w:tc>
          <w:tcPr>
            <w:tcW w:w="784"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f</w:t>
            </w:r>
            <w:r w:rsidRPr="00D6404B">
              <w:rPr>
                <w:b/>
                <w:bCs/>
                <w:color w:val="000000"/>
                <w:sz w:val="20"/>
                <w:szCs w:val="20"/>
              </w:rPr>
              <w:t xml:space="preserve"> (cm)</w:t>
            </w:r>
          </w:p>
        </w:tc>
        <w:tc>
          <w:tcPr>
            <w:tcW w:w="747" w:type="dxa"/>
            <w:tcBorders>
              <w:top w:val="single" w:sz="4" w:space="0" w:color="auto"/>
              <w:bottom w:val="single" w:sz="4" w:space="0" w:color="auto"/>
            </w:tcBorders>
            <w:noWrap/>
          </w:tcPr>
          <w:p w:rsidR="00094945" w:rsidRPr="00D6404B" w:rsidRDefault="00094945" w:rsidP="00094945">
            <w:pPr>
              <w:spacing w:after="0" w:line="240" w:lineRule="auto"/>
              <w:rPr>
                <w:b/>
                <w:bCs/>
                <w:color w:val="000000"/>
                <w:sz w:val="20"/>
                <w:szCs w:val="20"/>
              </w:rPr>
            </w:pPr>
            <w:r w:rsidRPr="00D6404B">
              <w:rPr>
                <w:b/>
                <w:bCs/>
                <w:color w:val="000000"/>
                <w:sz w:val="20"/>
                <w:szCs w:val="20"/>
              </w:rPr>
              <w:t>I</w:t>
            </w:r>
            <w:r w:rsidRPr="00D6404B">
              <w:rPr>
                <w:b/>
                <w:bCs/>
                <w:color w:val="000000"/>
                <w:sz w:val="20"/>
                <w:szCs w:val="20"/>
                <w:vertAlign w:val="subscript"/>
              </w:rPr>
              <w:t>s</w:t>
            </w:r>
            <w:r w:rsidRPr="00D6404B">
              <w:rPr>
                <w:b/>
                <w:bCs/>
                <w:color w:val="000000"/>
                <w:sz w:val="20"/>
                <w:szCs w:val="20"/>
              </w:rPr>
              <w:t>(cm)</w:t>
            </w:r>
          </w:p>
        </w:tc>
        <w:tc>
          <w:tcPr>
            <w:tcW w:w="784"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f</w:t>
            </w:r>
            <w:r w:rsidRPr="00D6404B">
              <w:rPr>
                <w:b/>
                <w:bCs/>
                <w:color w:val="000000"/>
                <w:sz w:val="20"/>
                <w:szCs w:val="20"/>
              </w:rPr>
              <w:t xml:space="preserve"> (cm)</w:t>
            </w:r>
          </w:p>
        </w:tc>
        <w:tc>
          <w:tcPr>
            <w:tcW w:w="747" w:type="dxa"/>
            <w:tcBorders>
              <w:top w:val="single" w:sz="4" w:space="0" w:color="auto"/>
              <w:bottom w:val="single" w:sz="4" w:space="0" w:color="auto"/>
            </w:tcBorders>
            <w:noWrap/>
          </w:tcPr>
          <w:p w:rsidR="00094945" w:rsidRPr="00D6404B" w:rsidRDefault="00094945" w:rsidP="00094945">
            <w:pPr>
              <w:spacing w:after="0" w:line="240" w:lineRule="auto"/>
              <w:rPr>
                <w:b/>
                <w:bCs/>
                <w:color w:val="000000"/>
                <w:sz w:val="20"/>
                <w:szCs w:val="20"/>
              </w:rPr>
            </w:pPr>
            <w:r w:rsidRPr="00D6404B">
              <w:rPr>
                <w:b/>
                <w:bCs/>
                <w:color w:val="000000"/>
                <w:sz w:val="20"/>
                <w:szCs w:val="20"/>
              </w:rPr>
              <w:t>I</w:t>
            </w:r>
            <w:r w:rsidRPr="00D6404B">
              <w:rPr>
                <w:b/>
                <w:bCs/>
                <w:color w:val="000000"/>
                <w:sz w:val="20"/>
                <w:szCs w:val="20"/>
                <w:vertAlign w:val="subscript"/>
              </w:rPr>
              <w:t>s</w:t>
            </w:r>
            <w:r w:rsidRPr="00D6404B">
              <w:rPr>
                <w:b/>
                <w:bCs/>
                <w:color w:val="000000"/>
                <w:sz w:val="20"/>
                <w:szCs w:val="20"/>
              </w:rPr>
              <w:t>(cm)</w:t>
            </w:r>
          </w:p>
        </w:tc>
        <w:tc>
          <w:tcPr>
            <w:tcW w:w="784" w:type="dxa"/>
            <w:tcBorders>
              <w:top w:val="single" w:sz="4" w:space="0" w:color="auto"/>
              <w:bottom w:val="single" w:sz="4" w:space="0" w:color="auto"/>
            </w:tcBorders>
            <w:noWrap/>
          </w:tcPr>
          <w:p w:rsidR="00094945" w:rsidRPr="00D6404B" w:rsidRDefault="00094945" w:rsidP="00094945">
            <w:pPr>
              <w:spacing w:after="0" w:line="240" w:lineRule="auto"/>
              <w:rPr>
                <w:b/>
                <w:bCs/>
                <w:color w:val="000000"/>
                <w:sz w:val="20"/>
                <w:szCs w:val="20"/>
              </w:rPr>
            </w:pPr>
            <w:r w:rsidRPr="00D6404B">
              <w:rPr>
                <w:b/>
                <w:bCs/>
                <w:color w:val="000000"/>
                <w:sz w:val="20"/>
                <w:szCs w:val="20"/>
              </w:rPr>
              <w:t>I</w:t>
            </w:r>
            <w:r w:rsidRPr="00D6404B">
              <w:rPr>
                <w:b/>
                <w:bCs/>
                <w:color w:val="000000"/>
                <w:sz w:val="20"/>
                <w:szCs w:val="20"/>
                <w:vertAlign w:val="subscript"/>
              </w:rPr>
              <w:t xml:space="preserve">f </w:t>
            </w:r>
            <w:r w:rsidRPr="00D6404B">
              <w:rPr>
                <w:b/>
                <w:bCs/>
                <w:color w:val="000000"/>
                <w:sz w:val="20"/>
                <w:szCs w:val="20"/>
              </w:rPr>
              <w:t>(cm)</w:t>
            </w:r>
          </w:p>
        </w:tc>
        <w:tc>
          <w:tcPr>
            <w:tcW w:w="747" w:type="dxa"/>
            <w:tcBorders>
              <w:top w:val="single" w:sz="4" w:space="0" w:color="auto"/>
              <w:bottom w:val="single" w:sz="4" w:space="0" w:color="auto"/>
            </w:tcBorders>
            <w:noWrap/>
          </w:tcPr>
          <w:p w:rsidR="00094945" w:rsidRPr="00D6404B" w:rsidRDefault="00094945" w:rsidP="00094945">
            <w:pPr>
              <w:spacing w:after="0" w:line="240" w:lineRule="auto"/>
              <w:rPr>
                <w:b/>
                <w:bCs/>
                <w:color w:val="000000"/>
                <w:sz w:val="20"/>
                <w:szCs w:val="20"/>
              </w:rPr>
            </w:pPr>
            <w:r w:rsidRPr="00D6404B">
              <w:rPr>
                <w:b/>
                <w:bCs/>
                <w:color w:val="000000"/>
                <w:sz w:val="20"/>
                <w:szCs w:val="20"/>
              </w:rPr>
              <w:t>I</w:t>
            </w:r>
            <w:r w:rsidRPr="00D6404B">
              <w:rPr>
                <w:b/>
                <w:bCs/>
                <w:color w:val="000000"/>
                <w:sz w:val="20"/>
                <w:szCs w:val="20"/>
                <w:vertAlign w:val="subscript"/>
              </w:rPr>
              <w:t>s</w:t>
            </w:r>
            <w:r w:rsidRPr="00D6404B">
              <w:rPr>
                <w:b/>
                <w:bCs/>
                <w:color w:val="000000"/>
                <w:sz w:val="20"/>
                <w:szCs w:val="20"/>
              </w:rPr>
              <w:t>(cm)</w:t>
            </w:r>
          </w:p>
        </w:tc>
        <w:tc>
          <w:tcPr>
            <w:tcW w:w="883"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f</w:t>
            </w:r>
            <w:r w:rsidRPr="00D6404B">
              <w:rPr>
                <w:b/>
                <w:bCs/>
                <w:color w:val="000000"/>
                <w:sz w:val="20"/>
                <w:szCs w:val="20"/>
              </w:rPr>
              <w:t xml:space="preserve"> (cm)</w:t>
            </w:r>
          </w:p>
        </w:tc>
        <w:tc>
          <w:tcPr>
            <w:tcW w:w="776"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s</w:t>
            </w:r>
            <w:r w:rsidRPr="00D6404B">
              <w:rPr>
                <w:b/>
                <w:bCs/>
                <w:color w:val="000000"/>
                <w:sz w:val="20"/>
                <w:szCs w:val="20"/>
              </w:rPr>
              <w:t>(cm)</w:t>
            </w:r>
          </w:p>
        </w:tc>
        <w:tc>
          <w:tcPr>
            <w:tcW w:w="792"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f</w:t>
            </w:r>
            <w:r w:rsidRPr="00D6404B">
              <w:rPr>
                <w:b/>
                <w:bCs/>
                <w:color w:val="000000"/>
                <w:sz w:val="20"/>
                <w:szCs w:val="20"/>
              </w:rPr>
              <w:t xml:space="preserve"> (cm)</w:t>
            </w:r>
          </w:p>
        </w:tc>
        <w:tc>
          <w:tcPr>
            <w:tcW w:w="752" w:type="dxa"/>
            <w:tcBorders>
              <w:top w:val="single" w:sz="4" w:space="0" w:color="auto"/>
              <w:bottom w:val="single" w:sz="4" w:space="0" w:color="auto"/>
            </w:tcBorders>
            <w:noWrap/>
          </w:tcPr>
          <w:p w:rsidR="00094945" w:rsidRPr="00D6404B" w:rsidRDefault="00094945" w:rsidP="00094945">
            <w:pPr>
              <w:spacing w:after="0" w:line="240" w:lineRule="auto"/>
              <w:jc w:val="center"/>
              <w:rPr>
                <w:b/>
                <w:bCs/>
                <w:color w:val="000000"/>
                <w:sz w:val="20"/>
                <w:szCs w:val="20"/>
              </w:rPr>
            </w:pPr>
            <w:r w:rsidRPr="00D6404B">
              <w:rPr>
                <w:b/>
                <w:bCs/>
                <w:color w:val="000000"/>
                <w:sz w:val="20"/>
                <w:szCs w:val="20"/>
              </w:rPr>
              <w:t>I</w:t>
            </w:r>
            <w:r w:rsidRPr="00D6404B">
              <w:rPr>
                <w:b/>
                <w:bCs/>
                <w:color w:val="000000"/>
                <w:sz w:val="20"/>
                <w:szCs w:val="20"/>
                <w:vertAlign w:val="subscript"/>
              </w:rPr>
              <w:t>s</w:t>
            </w:r>
            <w:r w:rsidRPr="00D6404B">
              <w:rPr>
                <w:b/>
                <w:bCs/>
                <w:color w:val="000000"/>
                <w:sz w:val="20"/>
                <w:szCs w:val="20"/>
              </w:rPr>
              <w:t>(cm)</w:t>
            </w:r>
          </w:p>
        </w:tc>
      </w:tr>
      <w:tr w:rsidR="00094945" w:rsidRPr="00D6404B" w:rsidTr="00094945">
        <w:trPr>
          <w:trHeight w:val="422"/>
        </w:trPr>
        <w:tc>
          <w:tcPr>
            <w:tcW w:w="907"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w:t>
            </w:r>
          </w:p>
        </w:tc>
        <w:tc>
          <w:tcPr>
            <w:tcW w:w="784"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1.40</w:t>
            </w:r>
          </w:p>
        </w:tc>
        <w:tc>
          <w:tcPr>
            <w:tcW w:w="747" w:type="dxa"/>
            <w:tcBorders>
              <w:top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1.50</w:t>
            </w:r>
          </w:p>
        </w:tc>
        <w:tc>
          <w:tcPr>
            <w:tcW w:w="784"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2.10</w:t>
            </w:r>
          </w:p>
        </w:tc>
        <w:tc>
          <w:tcPr>
            <w:tcW w:w="747" w:type="dxa"/>
            <w:tcBorders>
              <w:top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2.22</w:t>
            </w:r>
          </w:p>
        </w:tc>
        <w:tc>
          <w:tcPr>
            <w:tcW w:w="784"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3.00</w:t>
            </w:r>
          </w:p>
        </w:tc>
        <w:tc>
          <w:tcPr>
            <w:tcW w:w="747" w:type="dxa"/>
            <w:tcBorders>
              <w:top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3.34</w:t>
            </w:r>
          </w:p>
        </w:tc>
        <w:tc>
          <w:tcPr>
            <w:tcW w:w="883"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6.00</w:t>
            </w:r>
          </w:p>
        </w:tc>
        <w:tc>
          <w:tcPr>
            <w:tcW w:w="776" w:type="dxa"/>
            <w:tcBorders>
              <w:top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6.78</w:t>
            </w:r>
          </w:p>
        </w:tc>
        <w:tc>
          <w:tcPr>
            <w:tcW w:w="792" w:type="dxa"/>
            <w:tcBorders>
              <w:top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5.50</w:t>
            </w:r>
          </w:p>
        </w:tc>
        <w:tc>
          <w:tcPr>
            <w:tcW w:w="752" w:type="dxa"/>
            <w:tcBorders>
              <w:top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4.53</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2.50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3.53</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4.94</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8.60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9.98</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6.40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6.82</w:t>
            </w:r>
          </w:p>
        </w:tc>
      </w:tr>
      <w:tr w:rsidR="00094945" w:rsidRPr="00D6404B" w:rsidTr="00094945">
        <w:trPr>
          <w:trHeight w:val="74"/>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3.30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4.69</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6.26</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11.20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12.61</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8.60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8.75</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4.10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5.79</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7.43</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14.40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14.95</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10.70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10.48</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25</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5.40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4.80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6.84</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10.20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8.51</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16.70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17.09</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11.90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12.09</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6.10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5.60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7.40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7.44</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9.53</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18.60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19.10</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12.80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13.61</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6.10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7.90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7.84</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12.80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11.40</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21.60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22.80</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15.60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16.48</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50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8.30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11.50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11.64</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14.00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13.15</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26.80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26.25</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18.80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19.18</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60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10.00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9.70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13.60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13.46</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14.81</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30.10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29.51</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20.50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21.75</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75</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12.30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10.60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16.12</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16.40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17.15</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34.40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34.10</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24.60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25.44</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90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13.50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13.50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18.80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18.71</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17.60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19.39</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37.00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38.48</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35.40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35.75</w:t>
            </w:r>
          </w:p>
        </w:tc>
      </w:tr>
      <w:tr w:rsidR="00094945" w:rsidRPr="00D6404B" w:rsidTr="00094945">
        <w:trPr>
          <w:trHeight w:val="402"/>
        </w:trPr>
        <w:tc>
          <w:tcPr>
            <w:tcW w:w="907"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120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17.50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17.40</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24.50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23.77</w:t>
            </w:r>
          </w:p>
        </w:tc>
        <w:tc>
          <w:tcPr>
            <w:tcW w:w="784"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19.00</w:t>
            </w:r>
          </w:p>
        </w:tc>
        <w:tc>
          <w:tcPr>
            <w:tcW w:w="747" w:type="dxa"/>
            <w:noWrap/>
          </w:tcPr>
          <w:p w:rsidR="00094945" w:rsidRPr="00D6404B" w:rsidRDefault="00094945" w:rsidP="00094945">
            <w:pPr>
              <w:spacing w:after="0" w:line="240" w:lineRule="auto"/>
              <w:jc w:val="center"/>
              <w:rPr>
                <w:sz w:val="20"/>
                <w:szCs w:val="20"/>
              </w:rPr>
            </w:pPr>
            <w:r w:rsidRPr="00D6404B">
              <w:rPr>
                <w:sz w:val="20"/>
                <w:szCs w:val="20"/>
              </w:rPr>
              <w:t>23.60</w:t>
            </w:r>
          </w:p>
        </w:tc>
        <w:tc>
          <w:tcPr>
            <w:tcW w:w="883"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45.50</w:t>
            </w:r>
          </w:p>
        </w:tc>
        <w:tc>
          <w:tcPr>
            <w:tcW w:w="776" w:type="dxa"/>
            <w:noWrap/>
          </w:tcPr>
          <w:p w:rsidR="00094945" w:rsidRPr="00D6404B" w:rsidRDefault="00094945" w:rsidP="00094945">
            <w:pPr>
              <w:spacing w:after="0" w:line="240" w:lineRule="auto"/>
              <w:jc w:val="center"/>
              <w:rPr>
                <w:sz w:val="20"/>
                <w:szCs w:val="20"/>
              </w:rPr>
            </w:pPr>
            <w:r w:rsidRPr="00D6404B">
              <w:rPr>
                <w:sz w:val="20"/>
                <w:szCs w:val="20"/>
              </w:rPr>
              <w:t>46.69</w:t>
            </w:r>
          </w:p>
        </w:tc>
        <w:tc>
          <w:tcPr>
            <w:tcW w:w="792" w:type="dxa"/>
            <w:noWrap/>
          </w:tcPr>
          <w:p w:rsidR="00094945" w:rsidRPr="00D6404B" w:rsidRDefault="00094945" w:rsidP="00094945">
            <w:pPr>
              <w:spacing w:after="0" w:line="240" w:lineRule="auto"/>
              <w:jc w:val="center"/>
              <w:rPr>
                <w:color w:val="000000"/>
                <w:sz w:val="20"/>
                <w:szCs w:val="20"/>
              </w:rPr>
            </w:pPr>
            <w:r w:rsidRPr="00D6404B">
              <w:rPr>
                <w:color w:val="000000"/>
                <w:sz w:val="20"/>
                <w:szCs w:val="20"/>
              </w:rPr>
              <w:t>43.10</w:t>
            </w:r>
          </w:p>
        </w:tc>
        <w:tc>
          <w:tcPr>
            <w:tcW w:w="752" w:type="dxa"/>
            <w:noWrap/>
          </w:tcPr>
          <w:p w:rsidR="00094945" w:rsidRPr="00D6404B" w:rsidRDefault="00094945" w:rsidP="00094945">
            <w:pPr>
              <w:spacing w:after="0" w:line="240" w:lineRule="auto"/>
              <w:jc w:val="center"/>
              <w:rPr>
                <w:sz w:val="20"/>
                <w:szCs w:val="20"/>
              </w:rPr>
            </w:pPr>
            <w:r w:rsidRPr="00D6404B">
              <w:rPr>
                <w:sz w:val="20"/>
                <w:szCs w:val="20"/>
              </w:rPr>
              <w:t>42.21</w:t>
            </w:r>
          </w:p>
        </w:tc>
      </w:tr>
      <w:tr w:rsidR="00094945" w:rsidRPr="00D6404B" w:rsidTr="00094945">
        <w:trPr>
          <w:trHeight w:val="402"/>
        </w:trPr>
        <w:tc>
          <w:tcPr>
            <w:tcW w:w="907"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150</w:t>
            </w:r>
          </w:p>
        </w:tc>
        <w:tc>
          <w:tcPr>
            <w:tcW w:w="784"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18.00</w:t>
            </w:r>
          </w:p>
        </w:tc>
        <w:tc>
          <w:tcPr>
            <w:tcW w:w="747" w:type="dxa"/>
            <w:tcBorders>
              <w:bottom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20.90</w:t>
            </w:r>
          </w:p>
        </w:tc>
        <w:tc>
          <w:tcPr>
            <w:tcW w:w="784"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31.50</w:t>
            </w:r>
          </w:p>
        </w:tc>
        <w:tc>
          <w:tcPr>
            <w:tcW w:w="747" w:type="dxa"/>
            <w:tcBorders>
              <w:bottom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28.72</w:t>
            </w:r>
          </w:p>
        </w:tc>
        <w:tc>
          <w:tcPr>
            <w:tcW w:w="784"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22.40</w:t>
            </w:r>
          </w:p>
        </w:tc>
        <w:tc>
          <w:tcPr>
            <w:tcW w:w="747" w:type="dxa"/>
            <w:tcBorders>
              <w:bottom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27.60</w:t>
            </w:r>
          </w:p>
        </w:tc>
        <w:tc>
          <w:tcPr>
            <w:tcW w:w="883"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56.00</w:t>
            </w:r>
          </w:p>
        </w:tc>
        <w:tc>
          <w:tcPr>
            <w:tcW w:w="776" w:type="dxa"/>
            <w:tcBorders>
              <w:bottom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54.47</w:t>
            </w:r>
          </w:p>
        </w:tc>
        <w:tc>
          <w:tcPr>
            <w:tcW w:w="792" w:type="dxa"/>
            <w:tcBorders>
              <w:bottom w:val="single" w:sz="4" w:space="0" w:color="auto"/>
            </w:tcBorders>
            <w:noWrap/>
          </w:tcPr>
          <w:p w:rsidR="00094945" w:rsidRPr="00D6404B" w:rsidRDefault="00094945" w:rsidP="00094945">
            <w:pPr>
              <w:spacing w:after="0" w:line="240" w:lineRule="auto"/>
              <w:jc w:val="center"/>
              <w:rPr>
                <w:color w:val="000000"/>
                <w:sz w:val="20"/>
                <w:szCs w:val="20"/>
              </w:rPr>
            </w:pPr>
            <w:r w:rsidRPr="00D6404B">
              <w:rPr>
                <w:color w:val="000000"/>
                <w:sz w:val="20"/>
                <w:szCs w:val="20"/>
              </w:rPr>
              <w:t>45.72</w:t>
            </w:r>
          </w:p>
        </w:tc>
        <w:tc>
          <w:tcPr>
            <w:tcW w:w="752" w:type="dxa"/>
            <w:tcBorders>
              <w:bottom w:val="single" w:sz="4" w:space="0" w:color="auto"/>
            </w:tcBorders>
            <w:noWrap/>
          </w:tcPr>
          <w:p w:rsidR="00094945" w:rsidRPr="00D6404B" w:rsidRDefault="00094945" w:rsidP="00094945">
            <w:pPr>
              <w:spacing w:after="0" w:line="240" w:lineRule="auto"/>
              <w:jc w:val="center"/>
              <w:rPr>
                <w:sz w:val="20"/>
                <w:szCs w:val="20"/>
              </w:rPr>
            </w:pPr>
            <w:r w:rsidRPr="00D6404B">
              <w:rPr>
                <w:sz w:val="20"/>
                <w:szCs w:val="20"/>
              </w:rPr>
              <w:t>46.10</w:t>
            </w:r>
          </w:p>
        </w:tc>
      </w:tr>
    </w:tbl>
    <w:p w:rsidR="002E1EAB" w:rsidRPr="00D6404B" w:rsidRDefault="002E1EAB" w:rsidP="002E1EAB">
      <w:pPr>
        <w:spacing w:line="480" w:lineRule="auto"/>
        <w:ind w:left="360" w:firstLine="720"/>
        <w:rPr>
          <w:rFonts w:ascii="Times New Roman" w:hAnsi="Times New Roman" w:cs="Times New Roman"/>
          <w:b/>
          <w:bCs/>
          <w:sz w:val="20"/>
          <w:szCs w:val="20"/>
        </w:rPr>
      </w:pPr>
      <w:r w:rsidRPr="00D6404B">
        <w:rPr>
          <w:rFonts w:ascii="Times New Roman" w:hAnsi="Times New Roman" w:cs="Times New Roman"/>
          <w:b/>
          <w:bCs/>
          <w:sz w:val="20"/>
          <w:szCs w:val="20"/>
        </w:rPr>
        <w:t xml:space="preserve">TABLE 3:  COMPARISON BETWEEN FIELD DATA AND MODEL SIMULATED DATA </w:t>
      </w:r>
    </w:p>
    <w:p w:rsidR="00094945" w:rsidRPr="00D6404B" w:rsidRDefault="00094945" w:rsidP="00094945">
      <w:pPr>
        <w:spacing w:line="480" w:lineRule="auto"/>
        <w:jc w:val="both"/>
        <w:rPr>
          <w:rFonts w:ascii="Times New Roman" w:hAnsi="Times New Roman" w:cs="Times New Roman"/>
          <w:b/>
          <w:bCs/>
          <w:sz w:val="20"/>
          <w:szCs w:val="20"/>
        </w:rPr>
      </w:pPr>
    </w:p>
    <w:p w:rsidR="005A0EA5" w:rsidRPr="00D6404B" w:rsidRDefault="005A0EA5" w:rsidP="004B2C71">
      <w:pPr>
        <w:spacing w:line="480" w:lineRule="auto"/>
        <w:jc w:val="both"/>
        <w:rPr>
          <w:rFonts w:ascii="Times New Roman" w:hAnsi="Times New Roman" w:cs="Times New Roman"/>
          <w:b/>
          <w:bCs/>
          <w:sz w:val="20"/>
          <w:szCs w:val="20"/>
        </w:rPr>
      </w:pPr>
    </w:p>
    <w:p w:rsidR="005A0EA5" w:rsidRPr="00D6404B" w:rsidRDefault="005A0EA5" w:rsidP="004B2C71">
      <w:pPr>
        <w:spacing w:line="480" w:lineRule="auto"/>
        <w:jc w:val="both"/>
        <w:rPr>
          <w:rFonts w:ascii="Times New Roman" w:hAnsi="Times New Roman" w:cs="Times New Roman"/>
          <w:b/>
          <w:bCs/>
          <w:sz w:val="20"/>
          <w:szCs w:val="20"/>
        </w:rPr>
      </w:pPr>
    </w:p>
    <w:p w:rsidR="005A0EA5" w:rsidRPr="00D6404B" w:rsidRDefault="005A0EA5" w:rsidP="004B2C71">
      <w:pPr>
        <w:spacing w:line="480" w:lineRule="auto"/>
        <w:jc w:val="both"/>
        <w:rPr>
          <w:rFonts w:ascii="Times New Roman" w:hAnsi="Times New Roman" w:cs="Times New Roman"/>
          <w:b/>
          <w:bCs/>
          <w:sz w:val="20"/>
          <w:szCs w:val="20"/>
        </w:rPr>
        <w:sectPr w:rsidR="005A0EA5" w:rsidRPr="00D6404B" w:rsidSect="003D64BE">
          <w:type w:val="continuous"/>
          <w:pgSz w:w="12240" w:h="15840"/>
          <w:pgMar w:top="1440" w:right="810" w:bottom="1440" w:left="990" w:header="720" w:footer="720" w:gutter="0"/>
          <w:cols w:space="720"/>
          <w:docGrid w:linePitch="360"/>
        </w:sectPr>
      </w:pPr>
    </w:p>
    <w:p w:rsidR="005A0EA5" w:rsidRDefault="005A0EA5" w:rsidP="000E70C8">
      <w:pPr>
        <w:jc w:val="both"/>
        <w:rPr>
          <w:color w:val="000000"/>
        </w:rPr>
      </w:pPr>
      <w:r>
        <w:rPr>
          <w:rFonts w:ascii="Times New Roman" w:hAnsi="Times New Roman" w:cs="Times New Roman"/>
          <w:b/>
          <w:bCs/>
          <w:sz w:val="20"/>
          <w:szCs w:val="20"/>
        </w:rPr>
        <w:tab/>
        <w:t xml:space="preserve">          </w:t>
      </w:r>
      <w:r>
        <w:rPr>
          <w:color w:val="000000"/>
        </w:rPr>
        <w:t xml:space="preserve"> </w:t>
      </w:r>
      <w:r w:rsidRPr="00386084">
        <w:rPr>
          <w:color w:val="000000"/>
        </w:rPr>
        <w:t>I</w:t>
      </w:r>
      <w:r w:rsidRPr="007A000A">
        <w:rPr>
          <w:color w:val="000000"/>
          <w:sz w:val="24"/>
          <w:szCs w:val="24"/>
          <w:vertAlign w:val="subscript"/>
        </w:rPr>
        <w:t>s</w:t>
      </w:r>
      <w:r>
        <w:rPr>
          <w:color w:val="000000"/>
          <w:sz w:val="24"/>
          <w:szCs w:val="24"/>
          <w:vertAlign w:val="subscript"/>
        </w:rPr>
        <w:t xml:space="preserve">  </w:t>
      </w:r>
      <w:r>
        <w:rPr>
          <w:color w:val="000000"/>
        </w:rPr>
        <w:t xml:space="preserve">= simulated  cumulated infiltration             </w:t>
      </w:r>
      <w:r w:rsidRPr="00386084">
        <w:rPr>
          <w:color w:val="000000"/>
        </w:rPr>
        <w:t>I</w:t>
      </w:r>
      <w:r>
        <w:rPr>
          <w:color w:val="000000"/>
          <w:sz w:val="24"/>
          <w:szCs w:val="24"/>
          <w:vertAlign w:val="subscript"/>
        </w:rPr>
        <w:t xml:space="preserve">f  </w:t>
      </w:r>
      <w:r w:rsidRPr="006E58E4">
        <w:rPr>
          <w:color w:val="000000"/>
        </w:rPr>
        <w:t xml:space="preserve">=  Field </w:t>
      </w:r>
      <w:r>
        <w:rPr>
          <w:color w:val="000000"/>
        </w:rPr>
        <w:t>measured</w:t>
      </w:r>
      <w:r w:rsidRPr="006E58E4">
        <w:rPr>
          <w:color w:val="000000"/>
        </w:rPr>
        <w:t xml:space="preserve"> cumulated infiltration</w:t>
      </w:r>
    </w:p>
    <w:p w:rsidR="005A0EA5" w:rsidRDefault="005A0EA5" w:rsidP="004B2C71">
      <w:pPr>
        <w:spacing w:line="480" w:lineRule="auto"/>
        <w:jc w:val="both"/>
        <w:rPr>
          <w:rFonts w:ascii="Times New Roman" w:hAnsi="Times New Roman" w:cs="Times New Roman"/>
          <w:b/>
          <w:bCs/>
          <w:sz w:val="20"/>
          <w:szCs w:val="20"/>
        </w:rPr>
        <w:sectPr w:rsidR="005A0EA5" w:rsidSect="00EA3738">
          <w:type w:val="continuous"/>
          <w:pgSz w:w="12240" w:h="15840"/>
          <w:pgMar w:top="1440" w:right="810" w:bottom="1440" w:left="990" w:header="720" w:footer="720" w:gutter="0"/>
          <w:cols w:space="720"/>
          <w:docGrid w:linePitch="360"/>
        </w:sectPr>
      </w:pPr>
    </w:p>
    <w:p w:rsidR="005A0EA5" w:rsidRPr="000E70C8" w:rsidRDefault="005A0EA5" w:rsidP="003E0BE9">
      <w:pPr>
        <w:ind w:left="81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p>
    <w:p w:rsidR="001A17BD" w:rsidRDefault="001A17BD" w:rsidP="00D065F6">
      <w:pPr>
        <w:spacing w:line="480" w:lineRule="auto"/>
        <w:rPr>
          <w:rFonts w:ascii="Times New Roman" w:hAnsi="Times New Roman" w:cs="Times New Roman"/>
          <w:b/>
          <w:bCs/>
          <w:sz w:val="24"/>
          <w:szCs w:val="24"/>
        </w:rPr>
      </w:pPr>
    </w:p>
    <w:p w:rsidR="00EE5BBD" w:rsidRDefault="00EE5BBD" w:rsidP="00D065F6">
      <w:pPr>
        <w:spacing w:line="480" w:lineRule="auto"/>
        <w:rPr>
          <w:rFonts w:ascii="Times New Roman" w:hAnsi="Times New Roman" w:cs="Times New Roman"/>
          <w:b/>
          <w:bCs/>
          <w:sz w:val="24"/>
          <w:szCs w:val="24"/>
        </w:rPr>
        <w:sectPr w:rsidR="00EE5BBD" w:rsidSect="009928FB">
          <w:type w:val="continuous"/>
          <w:pgSz w:w="12240" w:h="15840"/>
          <w:pgMar w:top="1440" w:right="810" w:bottom="1440" w:left="990" w:header="720" w:footer="720" w:gutter="0"/>
          <w:cols w:space="720"/>
          <w:docGrid w:linePitch="360"/>
        </w:sectPr>
      </w:pPr>
    </w:p>
    <w:p w:rsidR="005A0EA5" w:rsidRPr="00CE64B5" w:rsidRDefault="005A0EA5" w:rsidP="00CE64B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D6404B">
        <w:rPr>
          <w:rFonts w:ascii="Times New Roman" w:hAnsi="Times New Roman" w:cs="Times New Roman"/>
          <w:b/>
          <w:bCs/>
          <w:sz w:val="20"/>
          <w:szCs w:val="20"/>
        </w:rPr>
        <w:t xml:space="preserve"> </w:t>
      </w:r>
      <w:r w:rsidRPr="00CE64B5">
        <w:rPr>
          <w:rFonts w:ascii="Times New Roman" w:hAnsi="Times New Roman" w:cs="Times New Roman"/>
          <w:b/>
          <w:bCs/>
          <w:sz w:val="24"/>
          <w:szCs w:val="24"/>
        </w:rPr>
        <w:t xml:space="preserve">  4.0</w:t>
      </w:r>
      <w:r w:rsidRPr="00CE64B5">
        <w:rPr>
          <w:rFonts w:ascii="Times New Roman" w:hAnsi="Times New Roman" w:cs="Times New Roman"/>
          <w:b/>
          <w:bCs/>
          <w:sz w:val="24"/>
          <w:szCs w:val="24"/>
        </w:rPr>
        <w:tab/>
      </w:r>
      <w:r w:rsidR="00094945" w:rsidRPr="00CE64B5">
        <w:rPr>
          <w:rFonts w:ascii="Times New Roman" w:hAnsi="Times New Roman" w:cs="Times New Roman"/>
          <w:b/>
          <w:bCs/>
          <w:sz w:val="24"/>
          <w:szCs w:val="24"/>
        </w:rPr>
        <w:t>DISCUSSION</w:t>
      </w:r>
      <w:r w:rsidRPr="00CE64B5">
        <w:rPr>
          <w:rFonts w:ascii="Times New Roman" w:hAnsi="Times New Roman" w:cs="Times New Roman"/>
          <w:b/>
          <w:bCs/>
          <w:sz w:val="24"/>
          <w:szCs w:val="24"/>
        </w:rPr>
        <w:t xml:space="preserve">                                      </w:t>
      </w:r>
    </w:p>
    <w:p w:rsidR="005A0EA5" w:rsidRPr="00D6404B" w:rsidRDefault="005A0EA5" w:rsidP="00512B0E">
      <w:pPr>
        <w:spacing w:line="360" w:lineRule="auto"/>
        <w:ind w:right="-270"/>
        <w:jc w:val="both"/>
        <w:rPr>
          <w:rFonts w:ascii="Times New Roman" w:hAnsi="Times New Roman" w:cs="Times New Roman"/>
          <w:sz w:val="20"/>
          <w:szCs w:val="20"/>
        </w:rPr>
      </w:pPr>
      <w:r w:rsidRPr="00D6404B">
        <w:rPr>
          <w:rFonts w:ascii="Times New Roman" w:hAnsi="Times New Roman" w:cs="Times New Roman"/>
          <w:sz w:val="20"/>
          <w:szCs w:val="20"/>
        </w:rPr>
        <w:t xml:space="preserve">Table 1 shows the average field measured cumulative infiltration depths for each location. There are variations in the infiltration depths at different times across the locations, for example in the first 60 mins, cumulative infiltration ranged from 10.0cm (Eziama high school premises) to 30.10cm  (Umuocham).  While at 120 mins it ranged from 17.5cm to 45.5cm respectively . This may be attributed to  the fact that infiltration is dependent upon soil characteristics. </w:t>
      </w:r>
    </w:p>
    <w:p w:rsidR="00EE5BBD" w:rsidRDefault="00EE5BBD" w:rsidP="00BE4DCF">
      <w:pPr>
        <w:spacing w:line="360" w:lineRule="auto"/>
        <w:ind w:left="90" w:right="-270"/>
        <w:jc w:val="both"/>
        <w:rPr>
          <w:rFonts w:ascii="Times New Roman" w:hAnsi="Times New Roman" w:cs="Times New Roman"/>
          <w:sz w:val="20"/>
          <w:szCs w:val="20"/>
        </w:rPr>
      </w:pPr>
    </w:p>
    <w:p w:rsidR="005A0EA5" w:rsidRPr="00D6404B" w:rsidRDefault="005A0EA5" w:rsidP="00BE4DCF">
      <w:pPr>
        <w:spacing w:line="360" w:lineRule="auto"/>
        <w:ind w:left="90" w:right="-270"/>
        <w:jc w:val="both"/>
        <w:rPr>
          <w:rFonts w:ascii="Times New Roman" w:hAnsi="Times New Roman" w:cs="Times New Roman"/>
          <w:sz w:val="20"/>
          <w:szCs w:val="20"/>
        </w:rPr>
      </w:pPr>
      <w:r w:rsidRPr="00D6404B">
        <w:rPr>
          <w:rFonts w:ascii="Times New Roman" w:hAnsi="Times New Roman" w:cs="Times New Roman"/>
          <w:sz w:val="20"/>
          <w:szCs w:val="20"/>
        </w:rPr>
        <w:t>Table 2 shows the obtained estimated values for the model  parameters. The values for transmisivity ‘Ap’ ranged from 0.076  to  0.142 cms</w:t>
      </w:r>
      <w:r w:rsidRPr="00D6404B">
        <w:rPr>
          <w:rFonts w:ascii="Times New Roman" w:hAnsi="Times New Roman" w:cs="Times New Roman"/>
          <w:sz w:val="20"/>
          <w:szCs w:val="20"/>
          <w:vertAlign w:val="superscript"/>
        </w:rPr>
        <w:t>-1</w:t>
      </w:r>
      <w:r w:rsidRPr="00D6404B">
        <w:rPr>
          <w:rFonts w:ascii="Times New Roman" w:hAnsi="Times New Roman" w:cs="Times New Roman"/>
          <w:sz w:val="20"/>
          <w:szCs w:val="20"/>
        </w:rPr>
        <w:t>, while that of the  sorptivity  ‘Sp’  ranged from 0.457 cms</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xml:space="preserve">  to  2.734cms</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xml:space="preserve">.  </w:t>
      </w:r>
      <w:r w:rsidRPr="00D6404B">
        <w:rPr>
          <w:rFonts w:ascii="Times New Roman" w:hAnsi="Times New Roman" w:cs="Times New Roman"/>
          <w:color w:val="000000"/>
          <w:sz w:val="20"/>
          <w:szCs w:val="20"/>
        </w:rPr>
        <w:t>[16] in their evaluation and determination of soil infiltration model coefficients for Sanandaj soils</w:t>
      </w:r>
      <w:r w:rsidRPr="00D6404B">
        <w:rPr>
          <w:rFonts w:ascii="Times New Roman" w:hAnsi="Times New Roman" w:cs="Times New Roman"/>
          <w:sz w:val="20"/>
          <w:szCs w:val="20"/>
        </w:rPr>
        <w:t xml:space="preserve"> obtained</w:t>
      </w:r>
      <w:r w:rsidRPr="00D6404B">
        <w:rPr>
          <w:rFonts w:ascii="Times New Roman" w:hAnsi="Times New Roman" w:cs="Times New Roman"/>
          <w:b/>
          <w:bCs/>
          <w:sz w:val="20"/>
          <w:szCs w:val="20"/>
        </w:rPr>
        <w:t xml:space="preserve"> </w:t>
      </w:r>
      <w:r w:rsidRPr="00D6404B">
        <w:rPr>
          <w:rFonts w:ascii="Times New Roman" w:hAnsi="Times New Roman" w:cs="Times New Roman"/>
          <w:sz w:val="20"/>
          <w:szCs w:val="20"/>
        </w:rPr>
        <w:t>a range of  0.066 – 0.187cm</w:t>
      </w:r>
      <w:r w:rsidRPr="00D6404B">
        <w:rPr>
          <w:rFonts w:ascii="Times New Roman" w:hAnsi="Times New Roman" w:cs="Times New Roman"/>
          <w:sz w:val="20"/>
          <w:szCs w:val="20"/>
          <w:vertAlign w:val="superscript"/>
        </w:rPr>
        <w:t>-1</w:t>
      </w:r>
      <w:r w:rsidRPr="00D6404B">
        <w:rPr>
          <w:rFonts w:ascii="Times New Roman" w:hAnsi="Times New Roman" w:cs="Times New Roman"/>
          <w:sz w:val="20"/>
          <w:szCs w:val="20"/>
        </w:rPr>
        <w:t xml:space="preserve"> for transmissivity and a range of  0.759 - 1.69cm min</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xml:space="preserve"> for</w:t>
      </w:r>
      <w:r w:rsidRPr="00D6404B">
        <w:rPr>
          <w:rFonts w:ascii="Times New Roman" w:hAnsi="Times New Roman" w:cs="Times New Roman"/>
          <w:b/>
          <w:bCs/>
          <w:sz w:val="20"/>
          <w:szCs w:val="20"/>
        </w:rPr>
        <w:t xml:space="preserve"> </w:t>
      </w:r>
      <w:r w:rsidRPr="00D6404B">
        <w:rPr>
          <w:rFonts w:ascii="Times New Roman" w:hAnsi="Times New Roman" w:cs="Times New Roman"/>
          <w:sz w:val="20"/>
          <w:szCs w:val="20"/>
        </w:rPr>
        <w:t xml:space="preserve">sorptivity values . </w:t>
      </w:r>
      <w:r w:rsidRPr="00D6404B">
        <w:rPr>
          <w:rFonts w:ascii="Times New Roman" w:hAnsi="Times New Roman" w:cs="Times New Roman"/>
          <w:color w:val="000000"/>
          <w:sz w:val="20"/>
          <w:szCs w:val="20"/>
        </w:rPr>
        <w:t xml:space="preserve"> [17] also evaluated  the performance of infiltration models for the soils of Zaria, Kaduna State, and obtained transmissivity values  ranging from 0.078</w:t>
      </w:r>
      <w:r w:rsidRPr="00D6404B">
        <w:rPr>
          <w:rFonts w:ascii="Times New Roman" w:hAnsi="Times New Roman" w:cs="Times New Roman"/>
          <w:sz w:val="20"/>
          <w:szCs w:val="20"/>
        </w:rPr>
        <w:t xml:space="preserve"> </w:t>
      </w:r>
      <w:r w:rsidRPr="00D6404B">
        <w:rPr>
          <w:rFonts w:ascii="Times New Roman" w:hAnsi="Times New Roman" w:cs="Times New Roman"/>
          <w:color w:val="000000"/>
          <w:sz w:val="20"/>
          <w:szCs w:val="20"/>
        </w:rPr>
        <w:t>- 0.155</w:t>
      </w:r>
      <w:r w:rsidRPr="00D6404B">
        <w:rPr>
          <w:rFonts w:ascii="Times New Roman" w:hAnsi="Times New Roman" w:cs="Times New Roman"/>
          <w:sz w:val="20"/>
          <w:szCs w:val="20"/>
        </w:rPr>
        <w:t xml:space="preserve"> cms</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xml:space="preserve"> .</w:t>
      </w:r>
    </w:p>
    <w:p w:rsidR="005A0EA5" w:rsidRPr="00D6404B" w:rsidRDefault="005A0EA5" w:rsidP="00BE4DCF">
      <w:pPr>
        <w:spacing w:line="360" w:lineRule="auto"/>
        <w:ind w:left="90" w:right="-270"/>
        <w:jc w:val="both"/>
        <w:rPr>
          <w:rFonts w:ascii="Times New Roman" w:hAnsi="Times New Roman" w:cs="Times New Roman"/>
          <w:sz w:val="20"/>
          <w:szCs w:val="20"/>
        </w:rPr>
      </w:pPr>
      <w:r w:rsidRPr="00D6404B">
        <w:rPr>
          <w:rFonts w:ascii="Times New Roman" w:hAnsi="Times New Roman" w:cs="Times New Roman"/>
          <w:sz w:val="20"/>
          <w:szCs w:val="20"/>
        </w:rPr>
        <w:t>Table 3 compared the field data with the model simulated  data.</w:t>
      </w:r>
      <w:r w:rsidR="00EE5BBD">
        <w:rPr>
          <w:rFonts w:ascii="Times New Roman" w:hAnsi="Times New Roman" w:cs="Times New Roman"/>
          <w:sz w:val="20"/>
          <w:szCs w:val="20"/>
        </w:rPr>
        <w:t xml:space="preserve"> I</w:t>
      </w:r>
      <w:r w:rsidRPr="00D6404B">
        <w:rPr>
          <w:rFonts w:ascii="Times New Roman" w:hAnsi="Times New Roman" w:cs="Times New Roman"/>
          <w:sz w:val="20"/>
          <w:szCs w:val="20"/>
        </w:rPr>
        <w:t>t was observed that the  two sets of data show close relationship with each other except for the soil of  Eziama community , which showed a slight difference . However the coefficient of determination ( r</w:t>
      </w:r>
      <w:r w:rsidRPr="00D6404B">
        <w:rPr>
          <w:rFonts w:ascii="Times New Roman" w:hAnsi="Times New Roman" w:cs="Times New Roman"/>
          <w:sz w:val="20"/>
          <w:szCs w:val="20"/>
          <w:vertAlign w:val="superscript"/>
        </w:rPr>
        <w:t>2</w:t>
      </w:r>
      <w:r w:rsidRPr="00D6404B">
        <w:rPr>
          <w:rFonts w:ascii="Times New Roman" w:hAnsi="Times New Roman" w:cs="Times New Roman"/>
          <w:sz w:val="20"/>
          <w:szCs w:val="20"/>
        </w:rPr>
        <w:t>) for both the field data and the simulated data from each location is greater than 0.8. ( r</w:t>
      </w:r>
      <w:r w:rsidRPr="00D6404B">
        <w:rPr>
          <w:rFonts w:ascii="Times New Roman" w:hAnsi="Times New Roman" w:cs="Times New Roman"/>
          <w:sz w:val="20"/>
          <w:szCs w:val="20"/>
          <w:vertAlign w:val="superscript"/>
        </w:rPr>
        <w:t>2</w:t>
      </w:r>
      <w:r w:rsidRPr="00D6404B">
        <w:rPr>
          <w:rFonts w:ascii="Times New Roman" w:hAnsi="Times New Roman" w:cs="Times New Roman"/>
          <w:sz w:val="20"/>
          <w:szCs w:val="20"/>
        </w:rPr>
        <w:t xml:space="preserve"> &gt; 0.8). This implies that the model was able to simulate water infiltration and model equation for the soils of Aba North. </w:t>
      </w:r>
    </w:p>
    <w:p w:rsidR="00C917CC" w:rsidRDefault="00C917CC" w:rsidP="00512B0E">
      <w:pPr>
        <w:spacing w:line="240" w:lineRule="auto"/>
        <w:ind w:right="-270"/>
        <w:jc w:val="both"/>
        <w:rPr>
          <w:rFonts w:ascii="Times New Roman" w:hAnsi="Times New Roman" w:cs="Times New Roman"/>
          <w:b/>
          <w:bCs/>
          <w:sz w:val="20"/>
          <w:szCs w:val="20"/>
        </w:rPr>
      </w:pPr>
    </w:p>
    <w:p w:rsidR="00094945" w:rsidRDefault="00094945" w:rsidP="00512B0E">
      <w:pPr>
        <w:spacing w:line="240" w:lineRule="auto"/>
        <w:ind w:right="-270"/>
        <w:jc w:val="both"/>
        <w:rPr>
          <w:rFonts w:ascii="Times New Roman" w:hAnsi="Times New Roman" w:cs="Times New Roman"/>
          <w:b/>
          <w:bCs/>
          <w:sz w:val="20"/>
          <w:szCs w:val="20"/>
        </w:rPr>
      </w:pPr>
    </w:p>
    <w:p w:rsidR="00094945" w:rsidRDefault="00094945" w:rsidP="00512B0E">
      <w:pPr>
        <w:spacing w:line="240" w:lineRule="auto"/>
        <w:ind w:right="-270"/>
        <w:jc w:val="both"/>
        <w:rPr>
          <w:rFonts w:ascii="Times New Roman" w:hAnsi="Times New Roman" w:cs="Times New Roman"/>
          <w:b/>
          <w:bCs/>
          <w:sz w:val="20"/>
          <w:szCs w:val="20"/>
        </w:rPr>
      </w:pPr>
    </w:p>
    <w:p w:rsidR="005A0EA5" w:rsidRPr="00094945" w:rsidRDefault="005A0EA5" w:rsidP="00512B0E">
      <w:pPr>
        <w:spacing w:line="240" w:lineRule="auto"/>
        <w:ind w:right="-270"/>
        <w:jc w:val="both"/>
        <w:rPr>
          <w:rFonts w:ascii="Times New Roman" w:hAnsi="Times New Roman" w:cs="Times New Roman"/>
          <w:b/>
          <w:bCs/>
          <w:sz w:val="24"/>
          <w:szCs w:val="24"/>
        </w:rPr>
      </w:pPr>
      <w:r w:rsidRPr="00094945">
        <w:rPr>
          <w:rFonts w:ascii="Times New Roman" w:hAnsi="Times New Roman" w:cs="Times New Roman"/>
          <w:b/>
          <w:bCs/>
          <w:sz w:val="24"/>
          <w:szCs w:val="24"/>
        </w:rPr>
        <w:lastRenderedPageBreak/>
        <w:t>CONCLUSION</w:t>
      </w:r>
    </w:p>
    <w:p w:rsidR="00130A2D" w:rsidRDefault="005A0EA5" w:rsidP="00512B0E">
      <w:pPr>
        <w:spacing w:line="360" w:lineRule="auto"/>
        <w:ind w:right="-270"/>
        <w:jc w:val="both"/>
        <w:rPr>
          <w:rFonts w:ascii="Times New Roman" w:hAnsi="Times New Roman" w:cs="Times New Roman"/>
          <w:sz w:val="20"/>
          <w:szCs w:val="20"/>
        </w:rPr>
      </w:pPr>
      <w:r w:rsidRPr="00D6404B">
        <w:rPr>
          <w:rFonts w:ascii="Times New Roman" w:hAnsi="Times New Roman" w:cs="Times New Roman"/>
          <w:sz w:val="20"/>
          <w:szCs w:val="20"/>
        </w:rPr>
        <w:t xml:space="preserve">This study evaluated the performance of  Philip’s infiltration models on the  soils of Aba North.  Field measurements of water  infiltration were made on five locations within the study </w:t>
      </w:r>
    </w:p>
    <w:p w:rsidR="005A0EA5" w:rsidRPr="00D6404B" w:rsidRDefault="005A0EA5" w:rsidP="00512B0E">
      <w:pPr>
        <w:spacing w:line="360" w:lineRule="auto"/>
        <w:ind w:right="-270"/>
        <w:jc w:val="both"/>
        <w:rPr>
          <w:rFonts w:ascii="Times New Roman" w:hAnsi="Times New Roman" w:cs="Times New Roman"/>
          <w:sz w:val="20"/>
          <w:szCs w:val="20"/>
        </w:rPr>
      </w:pPr>
      <w:r w:rsidRPr="00D6404B">
        <w:rPr>
          <w:rFonts w:ascii="Times New Roman" w:hAnsi="Times New Roman" w:cs="Times New Roman"/>
          <w:sz w:val="20"/>
          <w:szCs w:val="20"/>
        </w:rPr>
        <w:t>area using a double ring infiltrometer. The lowest cumulative infiltration obtained was 18cm while the highest,  31cm occurred at Abayi Umungasi  . Philip’s infiltration model was then applied on the field data in order to determine the soils’ infiltration parameters and also to simulate the model equations for the soils. Transmissivity  values (Ap) ranged from 0.076 cms</w:t>
      </w:r>
      <w:r w:rsidRPr="00D6404B">
        <w:rPr>
          <w:rFonts w:ascii="Times New Roman" w:hAnsi="Times New Roman" w:cs="Times New Roman"/>
          <w:sz w:val="20"/>
          <w:szCs w:val="20"/>
          <w:vertAlign w:val="superscript"/>
        </w:rPr>
        <w:t>-1</w:t>
      </w:r>
      <w:r w:rsidRPr="00D6404B">
        <w:rPr>
          <w:rFonts w:ascii="Times New Roman" w:hAnsi="Times New Roman" w:cs="Times New Roman"/>
          <w:sz w:val="20"/>
          <w:szCs w:val="20"/>
        </w:rPr>
        <w:t xml:space="preserve"> – 0.142 cms</w:t>
      </w:r>
      <w:r w:rsidRPr="00D6404B">
        <w:rPr>
          <w:rFonts w:ascii="Times New Roman" w:hAnsi="Times New Roman" w:cs="Times New Roman"/>
          <w:sz w:val="20"/>
          <w:szCs w:val="20"/>
          <w:vertAlign w:val="superscript"/>
        </w:rPr>
        <w:t>-1</w:t>
      </w:r>
      <w:r w:rsidRPr="00D6404B">
        <w:rPr>
          <w:rFonts w:ascii="Times New Roman" w:hAnsi="Times New Roman" w:cs="Times New Roman"/>
          <w:sz w:val="20"/>
          <w:szCs w:val="20"/>
        </w:rPr>
        <w:t>, while that of the  Sorptivity  ‘Sp’  ranged from 0.457 cms</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xml:space="preserve">  -  2.734cms</w:t>
      </w:r>
      <w:r w:rsidRPr="00D6404B">
        <w:rPr>
          <w:rFonts w:ascii="Times New Roman" w:hAnsi="Times New Roman" w:cs="Times New Roman"/>
          <w:sz w:val="20"/>
          <w:szCs w:val="20"/>
          <w:vertAlign w:val="superscript"/>
        </w:rPr>
        <w:t>-1/2</w:t>
      </w:r>
      <w:r w:rsidRPr="00D6404B">
        <w:rPr>
          <w:rFonts w:ascii="Times New Roman" w:hAnsi="Times New Roman" w:cs="Times New Roman"/>
          <w:sz w:val="20"/>
          <w:szCs w:val="20"/>
        </w:rPr>
        <w:t>. Infiltration  equations simulated  include  1.322t</w:t>
      </w:r>
      <w:r w:rsidRPr="00D6404B">
        <w:rPr>
          <w:rFonts w:ascii="Times New Roman" w:hAnsi="Times New Roman" w:cs="Times New Roman"/>
          <w:sz w:val="20"/>
          <w:szCs w:val="20"/>
          <w:vertAlign w:val="superscript"/>
        </w:rPr>
        <w:t>½</w:t>
      </w:r>
      <w:r w:rsidRPr="00D6404B">
        <w:rPr>
          <w:rFonts w:ascii="Times New Roman" w:hAnsi="Times New Roman" w:cs="Times New Roman"/>
          <w:sz w:val="20"/>
          <w:szCs w:val="20"/>
        </w:rPr>
        <w:t xml:space="preserve"> + 0.076t.,  691t</w:t>
      </w:r>
      <w:r w:rsidRPr="00D6404B">
        <w:rPr>
          <w:rFonts w:ascii="Times New Roman" w:hAnsi="Times New Roman" w:cs="Times New Roman"/>
          <w:sz w:val="20"/>
          <w:szCs w:val="20"/>
          <w:vertAlign w:val="superscript"/>
        </w:rPr>
        <w:t>½</w:t>
      </w:r>
      <w:r w:rsidRPr="00D6404B">
        <w:rPr>
          <w:rFonts w:ascii="Times New Roman" w:hAnsi="Times New Roman" w:cs="Times New Roman"/>
          <w:sz w:val="20"/>
          <w:szCs w:val="20"/>
        </w:rPr>
        <w:t xml:space="preserve"> + 0.135t ,  2.708t</w:t>
      </w:r>
      <w:r w:rsidRPr="00D6404B">
        <w:rPr>
          <w:rFonts w:ascii="Times New Roman" w:hAnsi="Times New Roman" w:cs="Times New Roman"/>
          <w:sz w:val="20"/>
          <w:szCs w:val="20"/>
          <w:vertAlign w:val="superscript"/>
        </w:rPr>
        <w:t>½</w:t>
      </w:r>
      <w:r w:rsidRPr="00D6404B">
        <w:rPr>
          <w:rFonts w:ascii="Times New Roman" w:hAnsi="Times New Roman" w:cs="Times New Roman"/>
          <w:sz w:val="20"/>
          <w:szCs w:val="20"/>
        </w:rPr>
        <w:t xml:space="preserve"> + 0.142t ,  0.457t</w:t>
      </w:r>
      <w:r w:rsidRPr="00D6404B">
        <w:rPr>
          <w:rFonts w:ascii="Times New Roman" w:hAnsi="Times New Roman" w:cs="Times New Roman"/>
          <w:sz w:val="20"/>
          <w:szCs w:val="20"/>
          <w:vertAlign w:val="superscript"/>
        </w:rPr>
        <w:t>½</w:t>
      </w:r>
      <w:r w:rsidRPr="00D6404B">
        <w:rPr>
          <w:rFonts w:ascii="Times New Roman" w:hAnsi="Times New Roman" w:cs="Times New Roman"/>
          <w:sz w:val="20"/>
          <w:szCs w:val="20"/>
        </w:rPr>
        <w:t xml:space="preserve"> + 0.102t  and 2.734t</w:t>
      </w:r>
      <w:r w:rsidRPr="00D6404B">
        <w:rPr>
          <w:rFonts w:ascii="Times New Roman" w:hAnsi="Times New Roman" w:cs="Times New Roman"/>
          <w:sz w:val="20"/>
          <w:szCs w:val="20"/>
          <w:vertAlign w:val="superscript"/>
        </w:rPr>
        <w:t>½</w:t>
      </w:r>
      <w:r w:rsidRPr="00D6404B">
        <w:rPr>
          <w:rFonts w:ascii="Times New Roman" w:hAnsi="Times New Roman" w:cs="Times New Roman"/>
          <w:sz w:val="20"/>
          <w:szCs w:val="20"/>
        </w:rPr>
        <w:t xml:space="preserve"> + 0.084t . The filed data were compared with the simulated data for each of the locations. The two sets of data showed close relationship. This shows that Philip’s model was able to estimate water infiltration depths for these soils </w:t>
      </w:r>
    </w:p>
    <w:p w:rsidR="001B1FE7" w:rsidRDefault="001B1FE7" w:rsidP="002F7268">
      <w:pPr>
        <w:spacing w:line="360" w:lineRule="auto"/>
        <w:ind w:right="-270"/>
        <w:jc w:val="both"/>
        <w:rPr>
          <w:rFonts w:ascii="Times New Roman" w:hAnsi="Times New Roman" w:cs="Times New Roman"/>
          <w:b/>
          <w:bCs/>
          <w:sz w:val="20"/>
          <w:szCs w:val="20"/>
        </w:rPr>
      </w:pPr>
    </w:p>
    <w:p w:rsidR="001B1FE7" w:rsidRDefault="001B1FE7" w:rsidP="002F7268">
      <w:pPr>
        <w:spacing w:line="360" w:lineRule="auto"/>
        <w:ind w:right="-270"/>
        <w:jc w:val="both"/>
        <w:rPr>
          <w:rFonts w:ascii="Times New Roman" w:hAnsi="Times New Roman" w:cs="Times New Roman"/>
          <w:b/>
          <w:bCs/>
          <w:sz w:val="20"/>
          <w:szCs w:val="20"/>
        </w:rPr>
      </w:pPr>
    </w:p>
    <w:p w:rsidR="005A0EA5" w:rsidRPr="00D6404B" w:rsidRDefault="005A0EA5" w:rsidP="001B1FE7">
      <w:pPr>
        <w:spacing w:line="360" w:lineRule="auto"/>
        <w:ind w:right="-270"/>
        <w:jc w:val="center"/>
        <w:rPr>
          <w:rFonts w:ascii="Times New Roman" w:hAnsi="Times New Roman" w:cs="Times New Roman"/>
          <w:b/>
          <w:bCs/>
          <w:sz w:val="20"/>
          <w:szCs w:val="20"/>
        </w:rPr>
      </w:pPr>
      <w:r w:rsidRPr="00D6404B">
        <w:rPr>
          <w:rFonts w:ascii="Times New Roman" w:hAnsi="Times New Roman" w:cs="Times New Roman"/>
          <w:b/>
          <w:bCs/>
          <w:sz w:val="20"/>
          <w:szCs w:val="20"/>
        </w:rPr>
        <w:t>REFERENCES</w:t>
      </w:r>
    </w:p>
    <w:p w:rsidR="001C6E1D" w:rsidRDefault="005A0EA5" w:rsidP="001C6E1D">
      <w:pPr>
        <w:spacing w:line="240" w:lineRule="auto"/>
        <w:ind w:left="765" w:hanging="765"/>
        <w:jc w:val="both"/>
        <w:rPr>
          <w:rFonts w:ascii="Times New Roman" w:hAnsi="Times New Roman" w:cs="Times New Roman"/>
          <w:sz w:val="20"/>
          <w:szCs w:val="20"/>
        </w:rPr>
      </w:pPr>
      <w:r w:rsidRPr="00D6404B">
        <w:rPr>
          <w:rFonts w:ascii="Times New Roman" w:hAnsi="Times New Roman" w:cs="Times New Roman"/>
          <w:b/>
          <w:bCs/>
          <w:color w:val="000000"/>
          <w:sz w:val="20"/>
          <w:szCs w:val="20"/>
        </w:rPr>
        <w:t>[</w:t>
      </w:r>
      <w:r w:rsidRPr="00D6404B">
        <w:rPr>
          <w:rFonts w:ascii="Times New Roman" w:hAnsi="Times New Roman" w:cs="Times New Roman"/>
          <w:color w:val="000000"/>
          <w:sz w:val="20"/>
          <w:szCs w:val="20"/>
        </w:rPr>
        <w:t xml:space="preserve">1],[5] </w:t>
      </w:r>
      <w:r w:rsidRPr="00D6404B">
        <w:rPr>
          <w:rFonts w:ascii="Times New Roman" w:hAnsi="Times New Roman" w:cs="Times New Roman"/>
          <w:sz w:val="20"/>
          <w:szCs w:val="20"/>
        </w:rPr>
        <w:t xml:space="preserve"> Abubakr  Kahimi  2012). The evaluation and determination of infiltration Models. Australan Journal oa Basic    and Applied Sciences. 6(6). 94-98</w:t>
      </w:r>
    </w:p>
    <w:p w:rsidR="005A0EA5" w:rsidRPr="00D6404B" w:rsidRDefault="005A0EA5" w:rsidP="001C6E1D">
      <w:pPr>
        <w:spacing w:line="240" w:lineRule="auto"/>
        <w:ind w:left="765" w:hanging="765"/>
        <w:jc w:val="both"/>
        <w:rPr>
          <w:rFonts w:ascii="Times New Roman" w:hAnsi="Times New Roman" w:cs="Times New Roman"/>
          <w:sz w:val="20"/>
          <w:szCs w:val="20"/>
        </w:rPr>
      </w:pPr>
      <w:r w:rsidRPr="00D6404B">
        <w:rPr>
          <w:rFonts w:ascii="Times New Roman" w:hAnsi="Times New Roman" w:cs="Times New Roman"/>
          <w:color w:val="000000"/>
          <w:sz w:val="20"/>
          <w:szCs w:val="20"/>
        </w:rPr>
        <w:t>[2]</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 xml:space="preserve"> Mishra  S. K. a and. Singh V. P, , 2003   Soil conservation service curve number (SCS-CN) methodology, </w:t>
      </w:r>
      <w:r w:rsidRPr="00D6404B">
        <w:rPr>
          <w:rFonts w:ascii="Times New Roman" w:hAnsi="Times New Roman" w:cs="Times New Roman"/>
          <w:sz w:val="20"/>
          <w:szCs w:val="20"/>
        </w:rPr>
        <w:tab/>
        <w:t xml:space="preserve"> vol. 42. Springer </w:t>
      </w:r>
    </w:p>
    <w:p w:rsidR="005A0EA5" w:rsidRPr="00D6404B" w:rsidRDefault="005A0EA5" w:rsidP="001C6E1D">
      <w:pPr>
        <w:autoSpaceDE w:val="0"/>
        <w:autoSpaceDN w:val="0"/>
        <w:adjustRightInd w:val="0"/>
        <w:spacing w:after="0" w:line="240" w:lineRule="auto"/>
        <w:ind w:left="720" w:hanging="675"/>
        <w:rPr>
          <w:rFonts w:ascii="Times New Roman" w:hAnsi="Times New Roman" w:cs="Times New Roman"/>
          <w:color w:val="000000"/>
          <w:sz w:val="20"/>
          <w:szCs w:val="20"/>
        </w:rPr>
      </w:pPr>
      <w:r w:rsidRPr="00D6404B">
        <w:rPr>
          <w:rFonts w:ascii="Times New Roman" w:hAnsi="Times New Roman" w:cs="Times New Roman"/>
          <w:sz w:val="20"/>
          <w:szCs w:val="20"/>
        </w:rPr>
        <w:t>.</w:t>
      </w:r>
      <w:r w:rsidRPr="00D6404B">
        <w:rPr>
          <w:rFonts w:ascii="Times New Roman" w:hAnsi="Times New Roman" w:cs="Times New Roman"/>
          <w:color w:val="000000"/>
          <w:sz w:val="20"/>
          <w:szCs w:val="20"/>
        </w:rPr>
        <w:t>[3]</w:t>
      </w:r>
      <w:r w:rsidRPr="00D6404B">
        <w:rPr>
          <w:rFonts w:ascii="Times New Roman" w:hAnsi="Times New Roman" w:cs="Times New Roman"/>
          <w:color w:val="000000"/>
          <w:sz w:val="20"/>
          <w:szCs w:val="20"/>
        </w:rPr>
        <w:tab/>
        <w:t xml:space="preserve"> Al-Azawi S. A, (1985). “Experimental evaluation of infiltration models,” Journal of Hydrology (N2), vol. 24, no. 2, pp. 77-88.</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5A0EA5" w:rsidRPr="00D6404B" w:rsidRDefault="005A0EA5" w:rsidP="001C6E1D">
      <w:pPr>
        <w:spacing w:line="240" w:lineRule="auto"/>
        <w:ind w:left="720" w:hanging="720"/>
        <w:jc w:val="both"/>
        <w:rPr>
          <w:rFonts w:ascii="Times New Roman" w:hAnsi="Times New Roman" w:cs="Times New Roman"/>
          <w:sz w:val="20"/>
          <w:szCs w:val="20"/>
        </w:rPr>
      </w:pPr>
      <w:r w:rsidRPr="00D6404B">
        <w:rPr>
          <w:rFonts w:ascii="Times New Roman" w:hAnsi="Times New Roman" w:cs="Times New Roman"/>
          <w:b/>
          <w:bCs/>
          <w:color w:val="000000"/>
          <w:sz w:val="20"/>
          <w:szCs w:val="20"/>
        </w:rPr>
        <w:t>[</w:t>
      </w:r>
      <w:r w:rsidRPr="00D6404B">
        <w:rPr>
          <w:rFonts w:ascii="Times New Roman" w:hAnsi="Times New Roman" w:cs="Times New Roman"/>
          <w:color w:val="000000"/>
          <w:sz w:val="20"/>
          <w:szCs w:val="20"/>
        </w:rPr>
        <w:t>4]</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Philip, J.R; (1957). “The theory of infiltration: Sorptivity and algebraic infiltration equation “Soil science 84: 57-264.</w:t>
      </w:r>
    </w:p>
    <w:p w:rsidR="005A0EA5" w:rsidRPr="00D6404B" w:rsidRDefault="005A0EA5" w:rsidP="001C6E1D">
      <w:pPr>
        <w:spacing w:line="240" w:lineRule="auto"/>
        <w:ind w:left="720" w:hanging="720"/>
        <w:jc w:val="both"/>
        <w:rPr>
          <w:rFonts w:ascii="Times New Roman" w:hAnsi="Times New Roman" w:cs="Times New Roman"/>
          <w:sz w:val="20"/>
          <w:szCs w:val="20"/>
        </w:rPr>
      </w:pPr>
      <w:r w:rsidRPr="00D6404B">
        <w:rPr>
          <w:rFonts w:ascii="Times New Roman" w:hAnsi="Times New Roman" w:cs="Times New Roman"/>
          <w:color w:val="000000"/>
          <w:sz w:val="20"/>
          <w:szCs w:val="20"/>
        </w:rPr>
        <w:lastRenderedPageBreak/>
        <w:t>[6]</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 xml:space="preserve">Machiwal D; Madan Kumar J.H.A; Mal B.C; (2006) .Modeling infiltration and quantifying spartial soil variability in a Watershed. Eng. 95, 569-582. </w:t>
      </w:r>
    </w:p>
    <w:p w:rsidR="005A0EA5" w:rsidRPr="00D6404B" w:rsidRDefault="005A0EA5" w:rsidP="00320482">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t xml:space="preserve">[7], [17] </w:t>
      </w:r>
      <w:r w:rsidRPr="00D6404B">
        <w:rPr>
          <w:rFonts w:ascii="Times New Roman" w:hAnsi="Times New Roman" w:cs="Times New Roman"/>
          <w:sz w:val="20"/>
          <w:szCs w:val="20"/>
        </w:rPr>
        <w:t>Igbadun H.E and Idris U.D.,  (2007).</w:t>
      </w:r>
      <w:r w:rsidRPr="00D6404B">
        <w:rPr>
          <w:rFonts w:ascii="Times New Roman" w:hAnsi="Times New Roman" w:cs="Times New Roman"/>
          <w:color w:val="000000"/>
          <w:sz w:val="20"/>
          <w:szCs w:val="20"/>
        </w:rPr>
        <w:t xml:space="preserve"> “Performance evaluation of infiltration models in a hydromorphic soil,”   Nig. J. Soil &amp; Env. Res, vol. 7, pp. 53–59, 2007.</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t>[8]</w:t>
      </w:r>
      <w:r w:rsidRPr="00D6404B">
        <w:rPr>
          <w:rFonts w:ascii="Times New Roman" w:hAnsi="Times New Roman" w:cs="Times New Roman"/>
          <w:color w:val="000000"/>
          <w:sz w:val="20"/>
          <w:szCs w:val="20"/>
        </w:rPr>
        <w:tab/>
        <w:t xml:space="preserve">Haghighi F., Gorji M., Shorafa M., Sarmadian  F. and Mohammadi M., (2010). “Evaluation of some infiltration models and hydraulic parameters,” Spanish Journal of Agricultural Research, vol. 8, no. 1, pp. 210–217, </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b/>
          <w:bCs/>
          <w:color w:val="000000"/>
          <w:sz w:val="20"/>
          <w:szCs w:val="20"/>
        </w:rPr>
      </w:pP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t>[9]</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Igbadun H.E and Idris U.D.,  (2007).</w:t>
      </w:r>
      <w:r w:rsidRPr="00D6404B">
        <w:rPr>
          <w:rFonts w:ascii="Times New Roman" w:hAnsi="Times New Roman" w:cs="Times New Roman"/>
          <w:color w:val="000000"/>
          <w:sz w:val="20"/>
          <w:szCs w:val="20"/>
        </w:rPr>
        <w:t xml:space="preserve"> “Performance evaluation of infiltration models in a hydromorphic soil,” Nig. J. Soil &amp; Env. Res, vol. 7, pp. 53–59, 2007.</w:t>
      </w:r>
    </w:p>
    <w:p w:rsidR="005A0EA5" w:rsidRPr="00D6404B" w:rsidRDefault="005A0EA5" w:rsidP="00320482">
      <w:pPr>
        <w:spacing w:line="240" w:lineRule="auto"/>
        <w:ind w:left="720" w:right="-270" w:hanging="720"/>
        <w:jc w:val="both"/>
        <w:rPr>
          <w:rFonts w:ascii="Times New Roman" w:hAnsi="Times New Roman" w:cs="Times New Roman"/>
          <w:sz w:val="20"/>
          <w:szCs w:val="20"/>
        </w:rPr>
      </w:pPr>
      <w:r w:rsidRPr="00D6404B">
        <w:rPr>
          <w:rFonts w:ascii="Times New Roman" w:hAnsi="Times New Roman" w:cs="Times New Roman"/>
          <w:color w:val="000000"/>
          <w:sz w:val="20"/>
          <w:szCs w:val="20"/>
        </w:rPr>
        <w:t>[10]</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Mudiare, O.J and Adewumi,J.K (2000). Estimation of infiltration from field-measured sorptivity values. Nigeria Journal of soil Research. 1: 1-3</w:t>
      </w:r>
    </w:p>
    <w:p w:rsidR="005A0EA5" w:rsidRPr="00D6404B" w:rsidRDefault="005A0EA5" w:rsidP="001C6E1D">
      <w:pPr>
        <w:autoSpaceDE w:val="0"/>
        <w:autoSpaceDN w:val="0"/>
        <w:adjustRightInd w:val="0"/>
        <w:spacing w:line="240" w:lineRule="auto"/>
        <w:ind w:left="720" w:hanging="720"/>
        <w:jc w:val="both"/>
        <w:rPr>
          <w:rFonts w:ascii="Times New Roman" w:hAnsi="Times New Roman" w:cs="Times New Roman"/>
          <w:sz w:val="20"/>
          <w:szCs w:val="20"/>
        </w:rPr>
      </w:pPr>
      <w:r w:rsidRPr="00D6404B">
        <w:rPr>
          <w:rFonts w:ascii="Times New Roman" w:hAnsi="Times New Roman" w:cs="Times New Roman"/>
          <w:color w:val="000000"/>
          <w:sz w:val="20"/>
          <w:szCs w:val="20"/>
        </w:rPr>
        <w:t>[11]</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 xml:space="preserve">Philip, J. R. (1957a). The Theory of Infiltration: Sorptivity and Algebraic Infiltration Equation, </w:t>
      </w:r>
      <w:r w:rsidRPr="00D6404B">
        <w:rPr>
          <w:rFonts w:ascii="Times New Roman" w:hAnsi="Times New Roman" w:cs="Times New Roman"/>
          <w:i/>
          <w:iCs/>
          <w:sz w:val="20"/>
          <w:szCs w:val="20"/>
        </w:rPr>
        <w:t xml:space="preserve">Soil Sci., </w:t>
      </w:r>
      <w:r w:rsidRPr="00D6404B">
        <w:rPr>
          <w:rFonts w:ascii="Times New Roman" w:hAnsi="Times New Roman" w:cs="Times New Roman"/>
          <w:sz w:val="20"/>
          <w:szCs w:val="20"/>
        </w:rPr>
        <w:t>84</w:t>
      </w:r>
      <w:r w:rsidRPr="00D6404B">
        <w:rPr>
          <w:rFonts w:ascii="Times New Roman" w:hAnsi="Times New Roman" w:cs="Times New Roman"/>
          <w:b/>
          <w:bCs/>
          <w:sz w:val="20"/>
          <w:szCs w:val="20"/>
        </w:rPr>
        <w:t>:</w:t>
      </w:r>
      <w:r w:rsidRPr="00D6404B">
        <w:rPr>
          <w:rFonts w:ascii="Times New Roman" w:hAnsi="Times New Roman" w:cs="Times New Roman"/>
          <w:sz w:val="20"/>
          <w:szCs w:val="20"/>
        </w:rPr>
        <w:t xml:space="preserve"> 257-264.</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lastRenderedPageBreak/>
        <w:t>[12]</w:t>
      </w:r>
      <w:r w:rsidRPr="00D6404B">
        <w:rPr>
          <w:rFonts w:ascii="Times New Roman" w:hAnsi="Times New Roman" w:cs="Times New Roman"/>
          <w:color w:val="000000"/>
          <w:sz w:val="20"/>
          <w:szCs w:val="20"/>
        </w:rPr>
        <w:tab/>
        <w:t>AdinduR. U.,  Chigbu  T. O, Torti E. K., and Amos U., (2013).  “Infiltration characteristics of soils of some selected schools in Aba, Nigeria,” Archives of Applied Science Research, vol. 5, no. 3, pp. 11–15, 2013.</w:t>
      </w:r>
    </w:p>
    <w:p w:rsidR="005A0EA5" w:rsidRPr="00D6404B" w:rsidRDefault="005A0EA5" w:rsidP="001C6E1D">
      <w:pPr>
        <w:autoSpaceDE w:val="0"/>
        <w:autoSpaceDN w:val="0"/>
        <w:adjustRightInd w:val="0"/>
        <w:spacing w:after="0" w:line="240" w:lineRule="auto"/>
        <w:ind w:left="720" w:hanging="675"/>
        <w:rPr>
          <w:rFonts w:ascii="Times New Roman" w:hAnsi="Times New Roman" w:cs="Times New Roman"/>
          <w:color w:val="000000"/>
          <w:sz w:val="20"/>
          <w:szCs w:val="20"/>
        </w:rPr>
      </w:pPr>
      <w:r w:rsidRPr="00D6404B">
        <w:rPr>
          <w:rFonts w:ascii="Times New Roman" w:hAnsi="Times New Roman" w:cs="Times New Roman"/>
          <w:color w:val="000000"/>
          <w:sz w:val="20"/>
          <w:szCs w:val="20"/>
        </w:rPr>
        <w:t>[13]</w:t>
      </w:r>
      <w:r w:rsidRPr="00D6404B">
        <w:rPr>
          <w:rFonts w:ascii="Times New Roman" w:hAnsi="Times New Roman" w:cs="Times New Roman"/>
          <w:color w:val="000000"/>
          <w:sz w:val="20"/>
          <w:szCs w:val="20"/>
        </w:rPr>
        <w:tab/>
        <w:t>Diamond J. and Shanley T.(2003). “Infiltration rate assessment of some major soils,” Irish Geography, vol. 36, no. 1, pp. 32– 46</w:t>
      </w:r>
    </w:p>
    <w:p w:rsidR="00C917CC" w:rsidRDefault="001C6E1D"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t>[14]</w:t>
      </w:r>
      <w:r w:rsidRPr="00D6404B">
        <w:rPr>
          <w:rFonts w:ascii="Times New Roman" w:hAnsi="Times New Roman" w:cs="Times New Roman"/>
          <w:color w:val="000000"/>
          <w:sz w:val="20"/>
          <w:szCs w:val="20"/>
        </w:rPr>
        <w:tab/>
        <w:t>Eze E. B,. Eni, D. I and Comfort O.V, (2003). “Evaluation of the infiltration capacity of soils in akpabuyo local government area of cross river, nigeria.,” Journal of Geography &amp; Geology, vol. 3, no. 1, 2011.</w:t>
      </w:r>
    </w:p>
    <w:p w:rsidR="005A0EA5" w:rsidRPr="00D6404B" w:rsidRDefault="005A0EA5" w:rsidP="001C6E1D">
      <w:pPr>
        <w:spacing w:line="240" w:lineRule="auto"/>
        <w:ind w:left="720" w:hanging="720"/>
        <w:jc w:val="both"/>
        <w:rPr>
          <w:rFonts w:ascii="Times New Roman" w:hAnsi="Times New Roman" w:cs="Times New Roman"/>
          <w:sz w:val="20"/>
          <w:szCs w:val="20"/>
        </w:rPr>
      </w:pPr>
      <w:r w:rsidRPr="00D6404B">
        <w:rPr>
          <w:rFonts w:ascii="Times New Roman" w:hAnsi="Times New Roman" w:cs="Times New Roman"/>
          <w:color w:val="000000"/>
          <w:sz w:val="20"/>
          <w:szCs w:val="20"/>
        </w:rPr>
        <w:t>[15]</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 xml:space="preserve">Ahaneku, I. E. (2011). Infiltration Characteristics of Two Major Agricultural Soils in North Central Nigeria. </w:t>
      </w:r>
      <w:r w:rsidRPr="00D6404B">
        <w:rPr>
          <w:rFonts w:ascii="Times New Roman" w:hAnsi="Times New Roman" w:cs="Times New Roman"/>
          <w:i/>
          <w:iCs/>
          <w:sz w:val="20"/>
          <w:szCs w:val="20"/>
        </w:rPr>
        <w:t xml:space="preserve">Agric. Sci. Res. Journal, </w:t>
      </w:r>
      <w:r w:rsidRPr="00D6404B">
        <w:rPr>
          <w:rFonts w:ascii="Times New Roman" w:hAnsi="Times New Roman" w:cs="Times New Roman"/>
          <w:b/>
          <w:bCs/>
          <w:sz w:val="20"/>
          <w:szCs w:val="20"/>
        </w:rPr>
        <w:t>1</w:t>
      </w:r>
      <w:r w:rsidRPr="00D6404B">
        <w:rPr>
          <w:rFonts w:ascii="Times New Roman" w:hAnsi="Times New Roman" w:cs="Times New Roman"/>
          <w:sz w:val="20"/>
          <w:szCs w:val="20"/>
        </w:rPr>
        <w:t>(7): 166 – 171.</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r w:rsidRPr="00D6404B">
        <w:rPr>
          <w:rFonts w:ascii="Times New Roman" w:hAnsi="Times New Roman" w:cs="Times New Roman"/>
          <w:color w:val="000000"/>
          <w:sz w:val="20"/>
          <w:szCs w:val="20"/>
        </w:rPr>
        <w:t xml:space="preserve"> [16</w:t>
      </w:r>
      <w:r w:rsidRPr="00D6404B">
        <w:rPr>
          <w:rFonts w:ascii="Times New Roman" w:hAnsi="Times New Roman" w:cs="Times New Roman"/>
          <w:b/>
          <w:bCs/>
          <w:color w:val="000000"/>
          <w:sz w:val="20"/>
          <w:szCs w:val="20"/>
        </w:rPr>
        <w:t>]</w:t>
      </w:r>
      <w:r w:rsidRPr="00D6404B">
        <w:rPr>
          <w:rFonts w:ascii="Times New Roman" w:hAnsi="Times New Roman" w:cs="Times New Roman"/>
          <w:color w:val="000000"/>
          <w:sz w:val="20"/>
          <w:szCs w:val="20"/>
        </w:rPr>
        <w:tab/>
      </w:r>
      <w:r w:rsidRPr="00D6404B">
        <w:rPr>
          <w:rFonts w:ascii="Times New Roman" w:hAnsi="Times New Roman" w:cs="Times New Roman"/>
          <w:sz w:val="20"/>
          <w:szCs w:val="20"/>
        </w:rPr>
        <w:t xml:space="preserve">Abubakr and Motailel , (2012). </w:t>
      </w:r>
      <w:r w:rsidRPr="00D6404B">
        <w:rPr>
          <w:rFonts w:ascii="Times New Roman" w:hAnsi="Times New Roman" w:cs="Times New Roman"/>
          <w:color w:val="000000"/>
          <w:sz w:val="20"/>
          <w:szCs w:val="20"/>
        </w:rPr>
        <w:t>The evaluation and determination of soil infiltration models efficients,” Australian Journal of Basic and Applied Science, vol. 6, no. 6, pp. 94–98.</w:t>
      </w: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EB6DD6" w:rsidRPr="00D6404B" w:rsidRDefault="00EB6DD6" w:rsidP="001C6E1D">
      <w:pPr>
        <w:autoSpaceDE w:val="0"/>
        <w:autoSpaceDN w:val="0"/>
        <w:adjustRightInd w:val="0"/>
        <w:spacing w:after="0" w:line="240" w:lineRule="auto"/>
        <w:ind w:left="720" w:hanging="720"/>
        <w:rPr>
          <w:rFonts w:ascii="Times New Roman" w:hAnsi="Times New Roman" w:cs="Times New Roman"/>
          <w:color w:val="000000"/>
          <w:sz w:val="20"/>
          <w:szCs w:val="20"/>
        </w:rPr>
        <w:sectPr w:rsidR="00EB6DD6" w:rsidRPr="00D6404B" w:rsidSect="00EB6DD6">
          <w:type w:val="continuous"/>
          <w:pgSz w:w="12240" w:h="15840"/>
          <w:pgMar w:top="1440" w:right="810" w:bottom="1440" w:left="990" w:header="720" w:footer="720" w:gutter="0"/>
          <w:cols w:num="2" w:space="720"/>
          <w:docGrid w:linePitch="360"/>
        </w:sectPr>
      </w:pP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5A0EA5" w:rsidRPr="00D6404B" w:rsidRDefault="005A0EA5" w:rsidP="001C6E1D">
      <w:pPr>
        <w:autoSpaceDE w:val="0"/>
        <w:autoSpaceDN w:val="0"/>
        <w:adjustRightInd w:val="0"/>
        <w:spacing w:after="0" w:line="240" w:lineRule="auto"/>
        <w:ind w:left="720" w:hanging="720"/>
        <w:rPr>
          <w:rFonts w:ascii="Times New Roman" w:hAnsi="Times New Roman" w:cs="Times New Roman"/>
          <w:color w:val="000000"/>
          <w:sz w:val="20"/>
          <w:szCs w:val="20"/>
        </w:rPr>
      </w:pPr>
    </w:p>
    <w:p w:rsidR="005A0EA5" w:rsidRDefault="005A0EA5" w:rsidP="001C6E1D">
      <w:pPr>
        <w:spacing w:line="240" w:lineRule="auto"/>
        <w:ind w:left="720" w:hanging="720"/>
        <w:jc w:val="both"/>
        <w:rPr>
          <w:rFonts w:ascii="Times New Roman" w:hAnsi="Times New Roman" w:cs="Times New Roman"/>
          <w:color w:val="000000"/>
        </w:rPr>
      </w:pPr>
    </w:p>
    <w:sectPr w:rsidR="005A0EA5" w:rsidSect="009928FB">
      <w:type w:val="continuous"/>
      <w:pgSz w:w="12240" w:h="15840"/>
      <w:pgMar w:top="1440" w:right="81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5F" w:rsidRDefault="005C605F" w:rsidP="00991EEE">
      <w:pPr>
        <w:spacing w:after="0" w:line="240" w:lineRule="auto"/>
      </w:pPr>
      <w:r>
        <w:separator/>
      </w:r>
    </w:p>
  </w:endnote>
  <w:endnote w:type="continuationSeparator" w:id="1">
    <w:p w:rsidR="005C605F" w:rsidRDefault="005C605F" w:rsidP="00991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5F" w:rsidRDefault="005C605F" w:rsidP="00991EEE">
      <w:pPr>
        <w:spacing w:after="0" w:line="240" w:lineRule="auto"/>
      </w:pPr>
      <w:r>
        <w:separator/>
      </w:r>
    </w:p>
  </w:footnote>
  <w:footnote w:type="continuationSeparator" w:id="1">
    <w:p w:rsidR="005C605F" w:rsidRDefault="005C605F" w:rsidP="00991E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77930"/>
    <w:rsid w:val="000100A3"/>
    <w:rsid w:val="0001792B"/>
    <w:rsid w:val="00017A71"/>
    <w:rsid w:val="00017EF2"/>
    <w:rsid w:val="000218CF"/>
    <w:rsid w:val="00024C78"/>
    <w:rsid w:val="00026655"/>
    <w:rsid w:val="00035A2A"/>
    <w:rsid w:val="00037636"/>
    <w:rsid w:val="0004438A"/>
    <w:rsid w:val="00045C02"/>
    <w:rsid w:val="000465C7"/>
    <w:rsid w:val="00077395"/>
    <w:rsid w:val="0008268D"/>
    <w:rsid w:val="000845E9"/>
    <w:rsid w:val="000871D7"/>
    <w:rsid w:val="00094945"/>
    <w:rsid w:val="0009730A"/>
    <w:rsid w:val="000A2C1F"/>
    <w:rsid w:val="000B2298"/>
    <w:rsid w:val="000B75C5"/>
    <w:rsid w:val="000C04A4"/>
    <w:rsid w:val="000C0B0F"/>
    <w:rsid w:val="000C37C3"/>
    <w:rsid w:val="000C692A"/>
    <w:rsid w:val="000D5091"/>
    <w:rsid w:val="000E70C8"/>
    <w:rsid w:val="000E7ABE"/>
    <w:rsid w:val="000F3552"/>
    <w:rsid w:val="000F415C"/>
    <w:rsid w:val="00102CB7"/>
    <w:rsid w:val="001038E1"/>
    <w:rsid w:val="0011237D"/>
    <w:rsid w:val="00112F46"/>
    <w:rsid w:val="00124F58"/>
    <w:rsid w:val="00130A2D"/>
    <w:rsid w:val="001402F0"/>
    <w:rsid w:val="00144A74"/>
    <w:rsid w:val="00160125"/>
    <w:rsid w:val="00160F12"/>
    <w:rsid w:val="00172B46"/>
    <w:rsid w:val="00181EB8"/>
    <w:rsid w:val="001959F5"/>
    <w:rsid w:val="001A17BD"/>
    <w:rsid w:val="001A61BA"/>
    <w:rsid w:val="001A705E"/>
    <w:rsid w:val="001A7BB7"/>
    <w:rsid w:val="001B1FE7"/>
    <w:rsid w:val="001B4097"/>
    <w:rsid w:val="001C684D"/>
    <w:rsid w:val="001C6E1D"/>
    <w:rsid w:val="001C7653"/>
    <w:rsid w:val="001C78CD"/>
    <w:rsid w:val="001E2400"/>
    <w:rsid w:val="001E56D3"/>
    <w:rsid w:val="001E5CBD"/>
    <w:rsid w:val="001E69A8"/>
    <w:rsid w:val="001F5819"/>
    <w:rsid w:val="001F7461"/>
    <w:rsid w:val="00210C9E"/>
    <w:rsid w:val="0021244B"/>
    <w:rsid w:val="00214CD6"/>
    <w:rsid w:val="00216211"/>
    <w:rsid w:val="0021674E"/>
    <w:rsid w:val="002201B6"/>
    <w:rsid w:val="00225C77"/>
    <w:rsid w:val="00230430"/>
    <w:rsid w:val="00232D8E"/>
    <w:rsid w:val="002358C4"/>
    <w:rsid w:val="00240DD1"/>
    <w:rsid w:val="002424C6"/>
    <w:rsid w:val="00244199"/>
    <w:rsid w:val="00244C60"/>
    <w:rsid w:val="00250141"/>
    <w:rsid w:val="00255415"/>
    <w:rsid w:val="00263147"/>
    <w:rsid w:val="00263E96"/>
    <w:rsid w:val="0027283D"/>
    <w:rsid w:val="0027372C"/>
    <w:rsid w:val="0027769D"/>
    <w:rsid w:val="0028208C"/>
    <w:rsid w:val="00286FD2"/>
    <w:rsid w:val="0029339C"/>
    <w:rsid w:val="00293A4A"/>
    <w:rsid w:val="002A26CC"/>
    <w:rsid w:val="002A3676"/>
    <w:rsid w:val="002A40B1"/>
    <w:rsid w:val="002A6930"/>
    <w:rsid w:val="002B1C42"/>
    <w:rsid w:val="002B331E"/>
    <w:rsid w:val="002B3BB4"/>
    <w:rsid w:val="002B62F1"/>
    <w:rsid w:val="002B7D1E"/>
    <w:rsid w:val="002B7F48"/>
    <w:rsid w:val="002C192E"/>
    <w:rsid w:val="002E1BC3"/>
    <w:rsid w:val="002E1EAB"/>
    <w:rsid w:val="002E2C85"/>
    <w:rsid w:val="002F7268"/>
    <w:rsid w:val="00304893"/>
    <w:rsid w:val="00305A88"/>
    <w:rsid w:val="0031392A"/>
    <w:rsid w:val="00315201"/>
    <w:rsid w:val="00315869"/>
    <w:rsid w:val="00317511"/>
    <w:rsid w:val="00320242"/>
    <w:rsid w:val="00320482"/>
    <w:rsid w:val="003222EB"/>
    <w:rsid w:val="00332C59"/>
    <w:rsid w:val="003345F2"/>
    <w:rsid w:val="00336FCC"/>
    <w:rsid w:val="003409A7"/>
    <w:rsid w:val="00342B18"/>
    <w:rsid w:val="00352568"/>
    <w:rsid w:val="003536DA"/>
    <w:rsid w:val="00353998"/>
    <w:rsid w:val="00362637"/>
    <w:rsid w:val="00364EC3"/>
    <w:rsid w:val="003651E2"/>
    <w:rsid w:val="00377E76"/>
    <w:rsid w:val="003847A9"/>
    <w:rsid w:val="00384E05"/>
    <w:rsid w:val="00386084"/>
    <w:rsid w:val="003865B2"/>
    <w:rsid w:val="00386F5C"/>
    <w:rsid w:val="00392E3A"/>
    <w:rsid w:val="0039796E"/>
    <w:rsid w:val="003B0476"/>
    <w:rsid w:val="003C163B"/>
    <w:rsid w:val="003D05B5"/>
    <w:rsid w:val="003D64BE"/>
    <w:rsid w:val="003E0BE9"/>
    <w:rsid w:val="003E12F3"/>
    <w:rsid w:val="003E5023"/>
    <w:rsid w:val="003E6F0A"/>
    <w:rsid w:val="003F2F23"/>
    <w:rsid w:val="003F6081"/>
    <w:rsid w:val="00400190"/>
    <w:rsid w:val="0040598F"/>
    <w:rsid w:val="00411616"/>
    <w:rsid w:val="004152B0"/>
    <w:rsid w:val="0041752D"/>
    <w:rsid w:val="00420E44"/>
    <w:rsid w:val="004317E8"/>
    <w:rsid w:val="00436774"/>
    <w:rsid w:val="004407AA"/>
    <w:rsid w:val="004408F0"/>
    <w:rsid w:val="004452D7"/>
    <w:rsid w:val="00452D1A"/>
    <w:rsid w:val="004658B4"/>
    <w:rsid w:val="00472B17"/>
    <w:rsid w:val="00473DE7"/>
    <w:rsid w:val="00484F4B"/>
    <w:rsid w:val="004850E9"/>
    <w:rsid w:val="0049571C"/>
    <w:rsid w:val="004A138E"/>
    <w:rsid w:val="004A229E"/>
    <w:rsid w:val="004A409F"/>
    <w:rsid w:val="004A64ED"/>
    <w:rsid w:val="004A6E94"/>
    <w:rsid w:val="004B26DF"/>
    <w:rsid w:val="004B2C71"/>
    <w:rsid w:val="004B64FB"/>
    <w:rsid w:val="004B6D46"/>
    <w:rsid w:val="004B7BB1"/>
    <w:rsid w:val="004C34A4"/>
    <w:rsid w:val="004C5E11"/>
    <w:rsid w:val="004D2C83"/>
    <w:rsid w:val="004E4430"/>
    <w:rsid w:val="004F1F77"/>
    <w:rsid w:val="004F3A69"/>
    <w:rsid w:val="004F600A"/>
    <w:rsid w:val="0050362F"/>
    <w:rsid w:val="00512B0E"/>
    <w:rsid w:val="00514AA9"/>
    <w:rsid w:val="0052548C"/>
    <w:rsid w:val="00531B88"/>
    <w:rsid w:val="00535110"/>
    <w:rsid w:val="00541384"/>
    <w:rsid w:val="0056067B"/>
    <w:rsid w:val="0056234D"/>
    <w:rsid w:val="005642B0"/>
    <w:rsid w:val="0056434A"/>
    <w:rsid w:val="005928F2"/>
    <w:rsid w:val="005A0EA5"/>
    <w:rsid w:val="005A0F3E"/>
    <w:rsid w:val="005A3EA9"/>
    <w:rsid w:val="005B0BE5"/>
    <w:rsid w:val="005B2D2F"/>
    <w:rsid w:val="005B6DE2"/>
    <w:rsid w:val="005C3568"/>
    <w:rsid w:val="005C605F"/>
    <w:rsid w:val="005D216E"/>
    <w:rsid w:val="005D2FBD"/>
    <w:rsid w:val="005F0050"/>
    <w:rsid w:val="005F1279"/>
    <w:rsid w:val="005F6320"/>
    <w:rsid w:val="005F7720"/>
    <w:rsid w:val="00613020"/>
    <w:rsid w:val="0061392A"/>
    <w:rsid w:val="0061733E"/>
    <w:rsid w:val="00620761"/>
    <w:rsid w:val="006305F5"/>
    <w:rsid w:val="00632AE7"/>
    <w:rsid w:val="00635DB9"/>
    <w:rsid w:val="00635F78"/>
    <w:rsid w:val="006376FC"/>
    <w:rsid w:val="006441BC"/>
    <w:rsid w:val="00647836"/>
    <w:rsid w:val="0065271A"/>
    <w:rsid w:val="0065297D"/>
    <w:rsid w:val="0065786F"/>
    <w:rsid w:val="00665997"/>
    <w:rsid w:val="006660DE"/>
    <w:rsid w:val="00667C00"/>
    <w:rsid w:val="006711F6"/>
    <w:rsid w:val="00671898"/>
    <w:rsid w:val="006755B1"/>
    <w:rsid w:val="00695BBE"/>
    <w:rsid w:val="0069760D"/>
    <w:rsid w:val="006A0E58"/>
    <w:rsid w:val="006B3FFB"/>
    <w:rsid w:val="006B49FC"/>
    <w:rsid w:val="006B7CEB"/>
    <w:rsid w:val="006C1224"/>
    <w:rsid w:val="006D093B"/>
    <w:rsid w:val="006D2EF0"/>
    <w:rsid w:val="006E58E4"/>
    <w:rsid w:val="007052D7"/>
    <w:rsid w:val="00705E88"/>
    <w:rsid w:val="00706BE3"/>
    <w:rsid w:val="00713AD8"/>
    <w:rsid w:val="00717927"/>
    <w:rsid w:val="00727C57"/>
    <w:rsid w:val="00730367"/>
    <w:rsid w:val="007319D7"/>
    <w:rsid w:val="00731D6B"/>
    <w:rsid w:val="00735399"/>
    <w:rsid w:val="0074734F"/>
    <w:rsid w:val="00756324"/>
    <w:rsid w:val="00760A9B"/>
    <w:rsid w:val="00764749"/>
    <w:rsid w:val="00767F94"/>
    <w:rsid w:val="00771193"/>
    <w:rsid w:val="00771BF1"/>
    <w:rsid w:val="00775F3C"/>
    <w:rsid w:val="0077721A"/>
    <w:rsid w:val="00782D9C"/>
    <w:rsid w:val="00786266"/>
    <w:rsid w:val="00790FD2"/>
    <w:rsid w:val="00791677"/>
    <w:rsid w:val="007A000A"/>
    <w:rsid w:val="007B61CF"/>
    <w:rsid w:val="007C1497"/>
    <w:rsid w:val="007E46A3"/>
    <w:rsid w:val="007E5C4C"/>
    <w:rsid w:val="007F3CC1"/>
    <w:rsid w:val="00804A8C"/>
    <w:rsid w:val="00804D6E"/>
    <w:rsid w:val="00811226"/>
    <w:rsid w:val="00827FD5"/>
    <w:rsid w:val="008314BE"/>
    <w:rsid w:val="008318C2"/>
    <w:rsid w:val="0083427C"/>
    <w:rsid w:val="00843E15"/>
    <w:rsid w:val="00844195"/>
    <w:rsid w:val="00862D40"/>
    <w:rsid w:val="00870A7F"/>
    <w:rsid w:val="00871863"/>
    <w:rsid w:val="00873801"/>
    <w:rsid w:val="00874DCD"/>
    <w:rsid w:val="00884A4F"/>
    <w:rsid w:val="00893DDD"/>
    <w:rsid w:val="008A0315"/>
    <w:rsid w:val="008A6B11"/>
    <w:rsid w:val="008C5488"/>
    <w:rsid w:val="008C57A8"/>
    <w:rsid w:val="008D5D12"/>
    <w:rsid w:val="008D7F6C"/>
    <w:rsid w:val="008E359E"/>
    <w:rsid w:val="008F299F"/>
    <w:rsid w:val="008F2A6F"/>
    <w:rsid w:val="008F341B"/>
    <w:rsid w:val="008F3DDB"/>
    <w:rsid w:val="008F424F"/>
    <w:rsid w:val="00901F81"/>
    <w:rsid w:val="00935DF7"/>
    <w:rsid w:val="009442F3"/>
    <w:rsid w:val="009504EE"/>
    <w:rsid w:val="009538B4"/>
    <w:rsid w:val="00955A81"/>
    <w:rsid w:val="0095719B"/>
    <w:rsid w:val="0096181C"/>
    <w:rsid w:val="009753DD"/>
    <w:rsid w:val="00977ABC"/>
    <w:rsid w:val="0098097C"/>
    <w:rsid w:val="00986089"/>
    <w:rsid w:val="00991EEE"/>
    <w:rsid w:val="009928FB"/>
    <w:rsid w:val="009929D7"/>
    <w:rsid w:val="00995E09"/>
    <w:rsid w:val="009A22FD"/>
    <w:rsid w:val="009C3027"/>
    <w:rsid w:val="009E19C7"/>
    <w:rsid w:val="009E6444"/>
    <w:rsid w:val="009E685B"/>
    <w:rsid w:val="009F66DA"/>
    <w:rsid w:val="00A00D32"/>
    <w:rsid w:val="00A121F5"/>
    <w:rsid w:val="00A16AA5"/>
    <w:rsid w:val="00A32F22"/>
    <w:rsid w:val="00A3460D"/>
    <w:rsid w:val="00A36EB0"/>
    <w:rsid w:val="00A442C6"/>
    <w:rsid w:val="00A44C5D"/>
    <w:rsid w:val="00A559A1"/>
    <w:rsid w:val="00A564FD"/>
    <w:rsid w:val="00A6359C"/>
    <w:rsid w:val="00A65C15"/>
    <w:rsid w:val="00A66973"/>
    <w:rsid w:val="00A72F1E"/>
    <w:rsid w:val="00A81F6F"/>
    <w:rsid w:val="00A823AD"/>
    <w:rsid w:val="00A84E46"/>
    <w:rsid w:val="00A91457"/>
    <w:rsid w:val="00A97DC7"/>
    <w:rsid w:val="00AA3E34"/>
    <w:rsid w:val="00AB28F1"/>
    <w:rsid w:val="00AB4F16"/>
    <w:rsid w:val="00AC2917"/>
    <w:rsid w:val="00AD2E98"/>
    <w:rsid w:val="00AD7F37"/>
    <w:rsid w:val="00AE3CB0"/>
    <w:rsid w:val="00AF57E4"/>
    <w:rsid w:val="00B00FD6"/>
    <w:rsid w:val="00B011CF"/>
    <w:rsid w:val="00B07DEF"/>
    <w:rsid w:val="00B120E5"/>
    <w:rsid w:val="00B17B37"/>
    <w:rsid w:val="00B2054C"/>
    <w:rsid w:val="00B214E3"/>
    <w:rsid w:val="00B215AE"/>
    <w:rsid w:val="00B27515"/>
    <w:rsid w:val="00B319FB"/>
    <w:rsid w:val="00B3412E"/>
    <w:rsid w:val="00B42042"/>
    <w:rsid w:val="00B45F78"/>
    <w:rsid w:val="00B555E5"/>
    <w:rsid w:val="00B572F2"/>
    <w:rsid w:val="00B6166A"/>
    <w:rsid w:val="00B66878"/>
    <w:rsid w:val="00B75388"/>
    <w:rsid w:val="00B77921"/>
    <w:rsid w:val="00B81C27"/>
    <w:rsid w:val="00B8206F"/>
    <w:rsid w:val="00B8671F"/>
    <w:rsid w:val="00B87626"/>
    <w:rsid w:val="00B87E03"/>
    <w:rsid w:val="00B90DD8"/>
    <w:rsid w:val="00B9171E"/>
    <w:rsid w:val="00B92300"/>
    <w:rsid w:val="00B93433"/>
    <w:rsid w:val="00BA26BD"/>
    <w:rsid w:val="00BB2DCC"/>
    <w:rsid w:val="00BB4069"/>
    <w:rsid w:val="00BE0F67"/>
    <w:rsid w:val="00BE1E95"/>
    <w:rsid w:val="00BE3729"/>
    <w:rsid w:val="00BE4DCF"/>
    <w:rsid w:val="00BE58EC"/>
    <w:rsid w:val="00C00F7E"/>
    <w:rsid w:val="00C05157"/>
    <w:rsid w:val="00C10FB8"/>
    <w:rsid w:val="00C124AC"/>
    <w:rsid w:val="00C1436F"/>
    <w:rsid w:val="00C24B19"/>
    <w:rsid w:val="00C26741"/>
    <w:rsid w:val="00C3737E"/>
    <w:rsid w:val="00C40263"/>
    <w:rsid w:val="00C41E2A"/>
    <w:rsid w:val="00C41FF6"/>
    <w:rsid w:val="00C462BC"/>
    <w:rsid w:val="00C50750"/>
    <w:rsid w:val="00C60646"/>
    <w:rsid w:val="00C6126F"/>
    <w:rsid w:val="00C67BFB"/>
    <w:rsid w:val="00C74DE4"/>
    <w:rsid w:val="00C75588"/>
    <w:rsid w:val="00C755D8"/>
    <w:rsid w:val="00C84F5B"/>
    <w:rsid w:val="00C917CC"/>
    <w:rsid w:val="00C917EB"/>
    <w:rsid w:val="00C9369E"/>
    <w:rsid w:val="00CA4DED"/>
    <w:rsid w:val="00CA50B9"/>
    <w:rsid w:val="00CB3A3F"/>
    <w:rsid w:val="00CB5B6A"/>
    <w:rsid w:val="00CB607E"/>
    <w:rsid w:val="00CC1B42"/>
    <w:rsid w:val="00CD3E41"/>
    <w:rsid w:val="00CD3FA8"/>
    <w:rsid w:val="00CD771E"/>
    <w:rsid w:val="00CE523F"/>
    <w:rsid w:val="00CE6429"/>
    <w:rsid w:val="00CE64B5"/>
    <w:rsid w:val="00CE6789"/>
    <w:rsid w:val="00CF1CBD"/>
    <w:rsid w:val="00CF79FF"/>
    <w:rsid w:val="00D02704"/>
    <w:rsid w:val="00D065F6"/>
    <w:rsid w:val="00D06F4B"/>
    <w:rsid w:val="00D10F56"/>
    <w:rsid w:val="00D11775"/>
    <w:rsid w:val="00D17DB0"/>
    <w:rsid w:val="00D33345"/>
    <w:rsid w:val="00D34C26"/>
    <w:rsid w:val="00D40615"/>
    <w:rsid w:val="00D4160D"/>
    <w:rsid w:val="00D41917"/>
    <w:rsid w:val="00D41B1A"/>
    <w:rsid w:val="00D46CDA"/>
    <w:rsid w:val="00D56BD3"/>
    <w:rsid w:val="00D5767E"/>
    <w:rsid w:val="00D6284E"/>
    <w:rsid w:val="00D6404B"/>
    <w:rsid w:val="00D77568"/>
    <w:rsid w:val="00D93DDD"/>
    <w:rsid w:val="00D95D16"/>
    <w:rsid w:val="00DA424A"/>
    <w:rsid w:val="00DB201E"/>
    <w:rsid w:val="00DB39F6"/>
    <w:rsid w:val="00DB4CD9"/>
    <w:rsid w:val="00DB77DB"/>
    <w:rsid w:val="00DD1A96"/>
    <w:rsid w:val="00DD6909"/>
    <w:rsid w:val="00DE0CD8"/>
    <w:rsid w:val="00DE1104"/>
    <w:rsid w:val="00DE537E"/>
    <w:rsid w:val="00E02D9E"/>
    <w:rsid w:val="00E0369F"/>
    <w:rsid w:val="00E07767"/>
    <w:rsid w:val="00E175A1"/>
    <w:rsid w:val="00E31732"/>
    <w:rsid w:val="00E527FC"/>
    <w:rsid w:val="00E57ADB"/>
    <w:rsid w:val="00E65C3E"/>
    <w:rsid w:val="00E8111F"/>
    <w:rsid w:val="00E9721D"/>
    <w:rsid w:val="00EA1E0B"/>
    <w:rsid w:val="00EA3738"/>
    <w:rsid w:val="00EB2587"/>
    <w:rsid w:val="00EB58F8"/>
    <w:rsid w:val="00EB5DAE"/>
    <w:rsid w:val="00EB6DD6"/>
    <w:rsid w:val="00EC4BAA"/>
    <w:rsid w:val="00EE435C"/>
    <w:rsid w:val="00EE5BBD"/>
    <w:rsid w:val="00F01BFA"/>
    <w:rsid w:val="00F05802"/>
    <w:rsid w:val="00F06F11"/>
    <w:rsid w:val="00F12002"/>
    <w:rsid w:val="00F16D53"/>
    <w:rsid w:val="00F204BE"/>
    <w:rsid w:val="00F24FDA"/>
    <w:rsid w:val="00F31AB1"/>
    <w:rsid w:val="00F373BA"/>
    <w:rsid w:val="00F42C19"/>
    <w:rsid w:val="00F42C9F"/>
    <w:rsid w:val="00F438FF"/>
    <w:rsid w:val="00F4436F"/>
    <w:rsid w:val="00F52429"/>
    <w:rsid w:val="00F5781F"/>
    <w:rsid w:val="00F71C61"/>
    <w:rsid w:val="00F746D9"/>
    <w:rsid w:val="00F77930"/>
    <w:rsid w:val="00F80ACB"/>
    <w:rsid w:val="00F81A90"/>
    <w:rsid w:val="00F83983"/>
    <w:rsid w:val="00F83A73"/>
    <w:rsid w:val="00F93435"/>
    <w:rsid w:val="00F97115"/>
    <w:rsid w:val="00FA7CCF"/>
    <w:rsid w:val="00FB0925"/>
    <w:rsid w:val="00FB75D2"/>
    <w:rsid w:val="00FC04E1"/>
    <w:rsid w:val="00FD06AA"/>
    <w:rsid w:val="00FE721E"/>
    <w:rsid w:val="00FE7D3D"/>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9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91E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91EEE"/>
  </w:style>
  <w:style w:type="paragraph" w:styleId="Footer">
    <w:name w:val="footer"/>
    <w:basedOn w:val="Normal"/>
    <w:link w:val="FooterChar"/>
    <w:uiPriority w:val="99"/>
    <w:semiHidden/>
    <w:rsid w:val="00991E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91EEE"/>
  </w:style>
  <w:style w:type="paragraph" w:styleId="ListParagraph">
    <w:name w:val="List Paragraph"/>
    <w:basedOn w:val="Normal"/>
    <w:uiPriority w:val="99"/>
    <w:qFormat/>
    <w:rsid w:val="0056434A"/>
    <w:pPr>
      <w:ind w:left="720"/>
    </w:pPr>
  </w:style>
  <w:style w:type="paragraph" w:customStyle="1" w:styleId="DecimalAligned">
    <w:name w:val="Decimal Aligned"/>
    <w:basedOn w:val="Normal"/>
    <w:uiPriority w:val="40"/>
    <w:qFormat/>
    <w:rsid w:val="0056067B"/>
    <w:pPr>
      <w:tabs>
        <w:tab w:val="decimal" w:pos="360"/>
      </w:tabs>
    </w:pPr>
    <w:rPr>
      <w:rFonts w:eastAsia="Times New Roman"/>
    </w:rPr>
  </w:style>
  <w:style w:type="paragraph" w:styleId="FootnoteText">
    <w:name w:val="footnote text"/>
    <w:basedOn w:val="Normal"/>
    <w:link w:val="FootnoteTextChar"/>
    <w:uiPriority w:val="99"/>
    <w:rsid w:val="0056067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6067B"/>
    <w:rPr>
      <w:rFonts w:eastAsia="Times New Roman"/>
      <w:sz w:val="20"/>
      <w:szCs w:val="20"/>
    </w:rPr>
  </w:style>
  <w:style w:type="character" w:styleId="SubtleEmphasis">
    <w:name w:val="Subtle Emphasis"/>
    <w:basedOn w:val="DefaultParagraphFont"/>
    <w:uiPriority w:val="19"/>
    <w:qFormat/>
    <w:rsid w:val="0056067B"/>
    <w:rPr>
      <w:rFonts w:eastAsia="Times New Roman"/>
      <w:i/>
      <w:iCs/>
      <w:color w:val="808080"/>
      <w:sz w:val="22"/>
      <w:szCs w:val="22"/>
      <w:lang w:val="en-US"/>
    </w:rPr>
  </w:style>
  <w:style w:type="table" w:customStyle="1" w:styleId="LightShading-Accent11">
    <w:name w:val="Light Shading - Accent 11"/>
    <w:uiPriority w:val="99"/>
    <w:rsid w:val="0056067B"/>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NoSpacing">
    <w:name w:val="No Spacing"/>
    <w:uiPriority w:val="1"/>
    <w:qFormat/>
    <w:rsid w:val="00B215AE"/>
    <w:rPr>
      <w:rFonts w:cs="Calibri"/>
      <w:sz w:val="22"/>
      <w:szCs w:val="22"/>
    </w:rPr>
  </w:style>
  <w:style w:type="character" w:styleId="Hyperlink">
    <w:name w:val="Hyperlink"/>
    <w:basedOn w:val="DefaultParagraphFont"/>
    <w:uiPriority w:val="99"/>
    <w:rsid w:val="00B215AE"/>
    <w:rPr>
      <w:color w:val="0000FF"/>
      <w:u w:val="single"/>
    </w:rPr>
  </w:style>
  <w:style w:type="paragraph" w:styleId="BalloonText">
    <w:name w:val="Balloon Text"/>
    <w:basedOn w:val="Normal"/>
    <w:link w:val="BalloonTextChar"/>
    <w:uiPriority w:val="99"/>
    <w:semiHidden/>
    <w:rsid w:val="0099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8FB"/>
    <w:rPr>
      <w:rFonts w:ascii="Tahoma" w:hAnsi="Tahoma" w:cs="Tahoma"/>
      <w:sz w:val="16"/>
      <w:szCs w:val="16"/>
    </w:rPr>
  </w:style>
  <w:style w:type="table" w:styleId="LightShading-Accent1">
    <w:name w:val="Light Shading Accent 1"/>
    <w:basedOn w:val="TableNormal"/>
    <w:uiPriority w:val="60"/>
    <w:rsid w:val="00320482"/>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1360931966">
      <w:marLeft w:val="0"/>
      <w:marRight w:val="0"/>
      <w:marTop w:val="0"/>
      <w:marBottom w:val="0"/>
      <w:divBdr>
        <w:top w:val="none" w:sz="0" w:space="0" w:color="auto"/>
        <w:left w:val="none" w:sz="0" w:space="0" w:color="auto"/>
        <w:bottom w:val="none" w:sz="0" w:space="0" w:color="auto"/>
        <w:right w:val="none" w:sz="0" w:space="0" w:color="auto"/>
      </w:divBdr>
    </w:div>
    <w:div w:id="1360931967">
      <w:marLeft w:val="0"/>
      <w:marRight w:val="0"/>
      <w:marTop w:val="0"/>
      <w:marBottom w:val="0"/>
      <w:divBdr>
        <w:top w:val="none" w:sz="0" w:space="0" w:color="auto"/>
        <w:left w:val="none" w:sz="0" w:space="0" w:color="auto"/>
        <w:bottom w:val="none" w:sz="0" w:space="0" w:color="auto"/>
        <w:right w:val="none" w:sz="0" w:space="0" w:color="auto"/>
      </w:divBdr>
    </w:div>
    <w:div w:id="1360931968">
      <w:marLeft w:val="0"/>
      <w:marRight w:val="0"/>
      <w:marTop w:val="0"/>
      <w:marBottom w:val="0"/>
      <w:divBdr>
        <w:top w:val="none" w:sz="0" w:space="0" w:color="auto"/>
        <w:left w:val="none" w:sz="0" w:space="0" w:color="auto"/>
        <w:bottom w:val="none" w:sz="0" w:space="0" w:color="auto"/>
        <w:right w:val="none" w:sz="0" w:space="0" w:color="auto"/>
      </w:divBdr>
    </w:div>
    <w:div w:id="1360931969">
      <w:marLeft w:val="0"/>
      <w:marRight w:val="0"/>
      <w:marTop w:val="0"/>
      <w:marBottom w:val="0"/>
      <w:divBdr>
        <w:top w:val="none" w:sz="0" w:space="0" w:color="auto"/>
        <w:left w:val="none" w:sz="0" w:space="0" w:color="auto"/>
        <w:bottom w:val="none" w:sz="0" w:space="0" w:color="auto"/>
        <w:right w:val="none" w:sz="0" w:space="0" w:color="auto"/>
      </w:divBdr>
    </w:div>
    <w:div w:id="1360931970">
      <w:marLeft w:val="0"/>
      <w:marRight w:val="0"/>
      <w:marTop w:val="0"/>
      <w:marBottom w:val="0"/>
      <w:divBdr>
        <w:top w:val="none" w:sz="0" w:space="0" w:color="auto"/>
        <w:left w:val="none" w:sz="0" w:space="0" w:color="auto"/>
        <w:bottom w:val="none" w:sz="0" w:space="0" w:color="auto"/>
        <w:right w:val="none" w:sz="0" w:space="0" w:color="auto"/>
      </w:divBdr>
    </w:div>
    <w:div w:id="1360931971">
      <w:marLeft w:val="0"/>
      <w:marRight w:val="0"/>
      <w:marTop w:val="0"/>
      <w:marBottom w:val="0"/>
      <w:divBdr>
        <w:top w:val="none" w:sz="0" w:space="0" w:color="auto"/>
        <w:left w:val="none" w:sz="0" w:space="0" w:color="auto"/>
        <w:bottom w:val="none" w:sz="0" w:space="0" w:color="auto"/>
        <w:right w:val="none" w:sz="0" w:space="0" w:color="auto"/>
      </w:divBdr>
    </w:div>
    <w:div w:id="1360931972">
      <w:marLeft w:val="0"/>
      <w:marRight w:val="0"/>
      <w:marTop w:val="0"/>
      <w:marBottom w:val="0"/>
      <w:divBdr>
        <w:top w:val="none" w:sz="0" w:space="0" w:color="auto"/>
        <w:left w:val="none" w:sz="0" w:space="0" w:color="auto"/>
        <w:bottom w:val="none" w:sz="0" w:space="0" w:color="auto"/>
        <w:right w:val="none" w:sz="0" w:space="0" w:color="auto"/>
      </w:divBdr>
    </w:div>
    <w:div w:id="1360931973">
      <w:marLeft w:val="0"/>
      <w:marRight w:val="0"/>
      <w:marTop w:val="0"/>
      <w:marBottom w:val="0"/>
      <w:divBdr>
        <w:top w:val="none" w:sz="0" w:space="0" w:color="auto"/>
        <w:left w:val="none" w:sz="0" w:space="0" w:color="auto"/>
        <w:bottom w:val="none" w:sz="0" w:space="0" w:color="auto"/>
        <w:right w:val="none" w:sz="0" w:space="0" w:color="auto"/>
      </w:divBdr>
    </w:div>
    <w:div w:id="1360931974">
      <w:marLeft w:val="0"/>
      <w:marRight w:val="0"/>
      <w:marTop w:val="0"/>
      <w:marBottom w:val="0"/>
      <w:divBdr>
        <w:top w:val="none" w:sz="0" w:space="0" w:color="auto"/>
        <w:left w:val="none" w:sz="0" w:space="0" w:color="auto"/>
        <w:bottom w:val="none" w:sz="0" w:space="0" w:color="auto"/>
        <w:right w:val="none" w:sz="0" w:space="0" w:color="auto"/>
      </w:divBdr>
    </w:div>
    <w:div w:id="1360931975">
      <w:marLeft w:val="0"/>
      <w:marRight w:val="0"/>
      <w:marTop w:val="0"/>
      <w:marBottom w:val="0"/>
      <w:divBdr>
        <w:top w:val="none" w:sz="0" w:space="0" w:color="auto"/>
        <w:left w:val="none" w:sz="0" w:space="0" w:color="auto"/>
        <w:bottom w:val="none" w:sz="0" w:space="0" w:color="auto"/>
        <w:right w:val="none" w:sz="0" w:space="0" w:color="auto"/>
      </w:divBdr>
    </w:div>
    <w:div w:id="1360931976">
      <w:marLeft w:val="0"/>
      <w:marRight w:val="0"/>
      <w:marTop w:val="0"/>
      <w:marBottom w:val="0"/>
      <w:divBdr>
        <w:top w:val="none" w:sz="0" w:space="0" w:color="auto"/>
        <w:left w:val="none" w:sz="0" w:space="0" w:color="auto"/>
        <w:bottom w:val="none" w:sz="0" w:space="0" w:color="auto"/>
        <w:right w:val="none" w:sz="0" w:space="0" w:color="auto"/>
      </w:divBdr>
    </w:div>
    <w:div w:id="1360931977">
      <w:marLeft w:val="0"/>
      <w:marRight w:val="0"/>
      <w:marTop w:val="0"/>
      <w:marBottom w:val="0"/>
      <w:divBdr>
        <w:top w:val="none" w:sz="0" w:space="0" w:color="auto"/>
        <w:left w:val="none" w:sz="0" w:space="0" w:color="auto"/>
        <w:bottom w:val="none" w:sz="0" w:space="0" w:color="auto"/>
        <w:right w:val="none" w:sz="0" w:space="0" w:color="auto"/>
      </w:divBdr>
    </w:div>
    <w:div w:id="1360931978">
      <w:marLeft w:val="0"/>
      <w:marRight w:val="0"/>
      <w:marTop w:val="0"/>
      <w:marBottom w:val="0"/>
      <w:divBdr>
        <w:top w:val="none" w:sz="0" w:space="0" w:color="auto"/>
        <w:left w:val="none" w:sz="0" w:space="0" w:color="auto"/>
        <w:bottom w:val="none" w:sz="0" w:space="0" w:color="auto"/>
        <w:right w:val="none" w:sz="0" w:space="0" w:color="auto"/>
      </w:divBdr>
    </w:div>
    <w:div w:id="1360931979">
      <w:marLeft w:val="0"/>
      <w:marRight w:val="0"/>
      <w:marTop w:val="0"/>
      <w:marBottom w:val="0"/>
      <w:divBdr>
        <w:top w:val="none" w:sz="0" w:space="0" w:color="auto"/>
        <w:left w:val="none" w:sz="0" w:space="0" w:color="auto"/>
        <w:bottom w:val="none" w:sz="0" w:space="0" w:color="auto"/>
        <w:right w:val="none" w:sz="0" w:space="0" w:color="auto"/>
      </w:divBdr>
    </w:div>
    <w:div w:id="1360931980">
      <w:marLeft w:val="0"/>
      <w:marRight w:val="0"/>
      <w:marTop w:val="0"/>
      <w:marBottom w:val="0"/>
      <w:divBdr>
        <w:top w:val="none" w:sz="0" w:space="0" w:color="auto"/>
        <w:left w:val="none" w:sz="0" w:space="0" w:color="auto"/>
        <w:bottom w:val="none" w:sz="0" w:space="0" w:color="auto"/>
        <w:right w:val="none" w:sz="0" w:space="0" w:color="auto"/>
      </w:divBdr>
    </w:div>
    <w:div w:id="1360931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adindu@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6F2F-F170-461A-B3BD-F5F4F96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PHILIP’S   INFILTRATION MODEL  ASSESSMENT ON THE  SOILS</vt:lpstr>
    </vt:vector>
  </TitlesOfParts>
  <Company>Hewlett-Packard</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INFILTRATION MODEL  ASSESSMENT ON THE  SOILS</dc:title>
  <dc:subject/>
  <dc:creator>Lenovo</dc:creator>
  <cp:keywords/>
  <dc:description/>
  <cp:lastModifiedBy>user</cp:lastModifiedBy>
  <cp:revision>2</cp:revision>
  <dcterms:created xsi:type="dcterms:W3CDTF">2015-02-24T16:45:00Z</dcterms:created>
  <dcterms:modified xsi:type="dcterms:W3CDTF">2015-02-24T16:45:00Z</dcterms:modified>
</cp:coreProperties>
</file>