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C42D" w14:textId="77777777" w:rsidR="000863F8" w:rsidRDefault="000863F8" w:rsidP="000863F8">
      <w:pPr>
        <w:contextualSpacing/>
        <w:jc w:val="left"/>
        <w:rPr>
          <w:rFonts w:ascii="Times New Roman" w:hAnsi="Times New Roman"/>
          <w:b/>
          <w:sz w:val="24"/>
        </w:rPr>
      </w:pPr>
    </w:p>
    <w:p w14:paraId="6845F1F3" w14:textId="77777777" w:rsidR="000863F8" w:rsidRPr="000863F8" w:rsidRDefault="000863F8" w:rsidP="000863F8">
      <w:pPr>
        <w:spacing w:line="480" w:lineRule="auto"/>
        <w:contextualSpacing/>
        <w:jc w:val="center"/>
        <w:rPr>
          <w:rFonts w:ascii="Times New Roman" w:hAnsi="Times New Roman"/>
          <w:b/>
          <w:sz w:val="28"/>
          <w:szCs w:val="28"/>
        </w:rPr>
      </w:pPr>
      <w:r w:rsidRPr="000863F8">
        <w:rPr>
          <w:rFonts w:ascii="Times New Roman" w:hAnsi="Times New Roman"/>
          <w:b/>
          <w:sz w:val="28"/>
          <w:szCs w:val="28"/>
        </w:rPr>
        <w:t>Servitization of manufacturing industry export enterprises, multinational corporation GVC activities and pollution reduction in China</w:t>
      </w:r>
    </w:p>
    <w:p w14:paraId="5E5FDE01" w14:textId="77777777" w:rsidR="000863F8" w:rsidRPr="00BE534F" w:rsidRDefault="000863F8" w:rsidP="000863F8">
      <w:pPr>
        <w:tabs>
          <w:tab w:val="center" w:pos="3990"/>
          <w:tab w:val="right" w:pos="8190"/>
        </w:tabs>
        <w:spacing w:line="480" w:lineRule="auto"/>
        <w:contextualSpacing/>
        <w:jc w:val="left"/>
        <w:rPr>
          <w:rFonts w:ascii="Times New Roman" w:hAnsi="Times New Roman"/>
          <w:b/>
          <w:sz w:val="24"/>
        </w:rPr>
      </w:pPr>
    </w:p>
    <w:p w14:paraId="3A73F936" w14:textId="1ED4A754" w:rsidR="000863F8" w:rsidRDefault="000863F8" w:rsidP="000863F8">
      <w:pPr>
        <w:tabs>
          <w:tab w:val="center" w:pos="3990"/>
          <w:tab w:val="right" w:pos="8190"/>
        </w:tabs>
        <w:spacing w:line="480" w:lineRule="auto"/>
        <w:contextualSpacing/>
        <w:jc w:val="center"/>
      </w:pPr>
      <w:r w:rsidRPr="004D2DB3">
        <w:rPr>
          <w:rFonts w:ascii="Times New Roman" w:hAnsi="Times New Roman"/>
          <w:b/>
          <w:sz w:val="24"/>
        </w:rPr>
        <w:t>Xiaoyong Qiao</w:t>
      </w:r>
      <w:r>
        <w:rPr>
          <w:rStyle w:val="a9"/>
          <w:rFonts w:ascii="Times New Roman" w:hAnsi="Times New Roman"/>
          <w:b/>
          <w:sz w:val="24"/>
        </w:rPr>
        <w:footnoteReference w:id="1"/>
        <w:t>1</w:t>
      </w:r>
      <w:r w:rsidRPr="004D2DB3">
        <w:rPr>
          <w:rFonts w:ascii="Times New Roman" w:hAnsi="Times New Roman"/>
          <w:b/>
          <w:sz w:val="24"/>
        </w:rPr>
        <w:t>, Y</w:t>
      </w:r>
      <w:r w:rsidRPr="004D2DB3">
        <w:rPr>
          <w:rFonts w:ascii="Times New Roman" w:hAnsi="Times New Roman" w:hint="eastAsia"/>
          <w:b/>
          <w:sz w:val="24"/>
        </w:rPr>
        <w:t>ongzhe</w:t>
      </w:r>
      <w:r w:rsidRPr="004D2DB3">
        <w:rPr>
          <w:rFonts w:ascii="Times New Roman" w:hAnsi="Times New Roman"/>
          <w:b/>
          <w:sz w:val="24"/>
        </w:rPr>
        <w:t xml:space="preserve"> G</w:t>
      </w:r>
      <w:r w:rsidRPr="004D2DB3">
        <w:rPr>
          <w:rFonts w:ascii="Times New Roman" w:hAnsi="Times New Roman" w:hint="eastAsia"/>
          <w:b/>
          <w:sz w:val="24"/>
        </w:rPr>
        <w:t>uo</w:t>
      </w:r>
      <w:r w:rsidRPr="00441544">
        <w:rPr>
          <w:rStyle w:val="a9"/>
        </w:rPr>
        <w:fldChar w:fldCharType="begin"/>
      </w:r>
      <w:r w:rsidRPr="00441544">
        <w:rPr>
          <w:rStyle w:val="a9"/>
        </w:rPr>
        <w:instrText xml:space="preserve"> </w:instrText>
      </w:r>
      <w:r w:rsidRPr="00441544">
        <w:rPr>
          <w:rStyle w:val="a9"/>
          <w:rFonts w:hint="eastAsia"/>
        </w:rPr>
        <w:instrText>NOTEREF _Ref149517659 \f \h</w:instrText>
      </w:r>
      <w:r w:rsidRPr="00441544">
        <w:rPr>
          <w:rStyle w:val="a9"/>
        </w:rPr>
        <w:instrText xml:space="preserve"> </w:instrText>
      </w:r>
      <w:r w:rsidRPr="00441544">
        <w:rPr>
          <w:rStyle w:val="a9"/>
        </w:rPr>
      </w:r>
      <w:r>
        <w:rPr>
          <w:rStyle w:val="a9"/>
        </w:rPr>
        <w:instrText xml:space="preserve"> \* MERGEFORMAT </w:instrText>
      </w:r>
      <w:r w:rsidRPr="00441544">
        <w:rPr>
          <w:rStyle w:val="a9"/>
        </w:rPr>
        <w:fldChar w:fldCharType="separate"/>
      </w:r>
      <w:r w:rsidRPr="00441544">
        <w:rPr>
          <w:rStyle w:val="a9"/>
          <w:rFonts w:ascii="Times New Roman" w:hAnsi="Times New Roman"/>
          <w:b/>
          <w:sz w:val="24"/>
        </w:rPr>
        <w:t>1</w:t>
      </w:r>
      <w:r w:rsidRPr="00441544">
        <w:rPr>
          <w:rStyle w:val="a9"/>
        </w:rPr>
        <w:fldChar w:fldCharType="end"/>
      </w:r>
      <w:r w:rsidRPr="004D2DB3">
        <w:rPr>
          <w:rFonts w:ascii="Times New Roman" w:hAnsi="Times New Roman"/>
          <w:b/>
          <w:sz w:val="24"/>
        </w:rPr>
        <w:t xml:space="preserve">, </w:t>
      </w:r>
      <w:proofErr w:type="spellStart"/>
      <w:r w:rsidRPr="004D2DB3">
        <w:rPr>
          <w:rFonts w:ascii="Times New Roman" w:hAnsi="Times New Roman"/>
          <w:b/>
          <w:sz w:val="24"/>
        </w:rPr>
        <w:t>P</w:t>
      </w:r>
      <w:r w:rsidRPr="004D2DB3">
        <w:rPr>
          <w:rFonts w:ascii="Times New Roman" w:hAnsi="Times New Roman" w:hint="eastAsia"/>
          <w:b/>
          <w:sz w:val="24"/>
        </w:rPr>
        <w:t>engyang</w:t>
      </w:r>
      <w:proofErr w:type="spellEnd"/>
      <w:r w:rsidRPr="004D2DB3">
        <w:rPr>
          <w:rFonts w:ascii="Times New Roman" w:hAnsi="Times New Roman"/>
          <w:b/>
          <w:sz w:val="24"/>
        </w:rPr>
        <w:t xml:space="preserve"> Z</w:t>
      </w:r>
      <w:r w:rsidRPr="004D2DB3">
        <w:rPr>
          <w:rFonts w:ascii="Times New Roman" w:hAnsi="Times New Roman" w:hint="eastAsia"/>
          <w:b/>
          <w:sz w:val="24"/>
        </w:rPr>
        <w:t>hang</w:t>
      </w:r>
      <w:r w:rsidRPr="00441544">
        <w:rPr>
          <w:rStyle w:val="a9"/>
        </w:rPr>
        <w:fldChar w:fldCharType="begin"/>
      </w:r>
      <w:r w:rsidRPr="00441544">
        <w:rPr>
          <w:rStyle w:val="a9"/>
        </w:rPr>
        <w:instrText xml:space="preserve"> </w:instrText>
      </w:r>
      <w:r w:rsidRPr="00441544">
        <w:rPr>
          <w:rStyle w:val="a9"/>
          <w:rFonts w:hint="eastAsia"/>
        </w:rPr>
        <w:instrText>NOTEREF _Ref149517659 \f \h</w:instrText>
      </w:r>
      <w:r w:rsidRPr="00441544">
        <w:rPr>
          <w:rStyle w:val="a9"/>
        </w:rPr>
        <w:instrText xml:space="preserve"> </w:instrText>
      </w:r>
      <w:r w:rsidRPr="00441544">
        <w:rPr>
          <w:rStyle w:val="a9"/>
        </w:rPr>
      </w:r>
      <w:r>
        <w:rPr>
          <w:rStyle w:val="a9"/>
        </w:rPr>
        <w:instrText xml:space="preserve"> \* MERGEFORMAT </w:instrText>
      </w:r>
      <w:r w:rsidRPr="00441544">
        <w:rPr>
          <w:rStyle w:val="a9"/>
        </w:rPr>
        <w:fldChar w:fldCharType="separate"/>
      </w:r>
      <w:r w:rsidRPr="00441544">
        <w:rPr>
          <w:rStyle w:val="a9"/>
          <w:rFonts w:ascii="Times New Roman" w:hAnsi="Times New Roman"/>
          <w:b/>
          <w:sz w:val="24"/>
        </w:rPr>
        <w:t>1</w:t>
      </w:r>
      <w:r w:rsidRPr="00441544">
        <w:rPr>
          <w:rStyle w:val="a9"/>
        </w:rPr>
        <w:fldChar w:fldCharType="end"/>
      </w:r>
      <w:r>
        <w:rPr>
          <w:rFonts w:ascii="Times New Roman" w:hAnsi="Times New Roman"/>
          <w:b/>
          <w:sz w:val="24"/>
        </w:rPr>
        <w:t>*</w:t>
      </w:r>
      <w:r w:rsidRPr="004D2DB3">
        <w:rPr>
          <w:rFonts w:ascii="Times New Roman" w:hAnsi="Times New Roman"/>
          <w:b/>
          <w:sz w:val="24"/>
        </w:rPr>
        <w:t>, X</w:t>
      </w:r>
      <w:r w:rsidRPr="004D2DB3">
        <w:rPr>
          <w:rFonts w:ascii="Times New Roman" w:hAnsi="Times New Roman" w:hint="eastAsia"/>
          <w:b/>
          <w:sz w:val="24"/>
        </w:rPr>
        <w:t>ue</w:t>
      </w:r>
      <w:r w:rsidRPr="004D2DB3">
        <w:rPr>
          <w:rFonts w:ascii="Times New Roman" w:hAnsi="Times New Roman"/>
          <w:b/>
          <w:sz w:val="24"/>
        </w:rPr>
        <w:t xml:space="preserve"> C</w:t>
      </w:r>
      <w:r w:rsidRPr="004D2DB3">
        <w:rPr>
          <w:rFonts w:ascii="Times New Roman" w:hAnsi="Times New Roman" w:hint="eastAsia"/>
          <w:b/>
          <w:sz w:val="24"/>
        </w:rPr>
        <w:t>hen</w:t>
      </w:r>
      <w:r w:rsidRPr="00441544">
        <w:rPr>
          <w:rStyle w:val="a9"/>
        </w:rPr>
        <w:fldChar w:fldCharType="begin"/>
      </w:r>
      <w:r w:rsidRPr="00441544">
        <w:rPr>
          <w:rStyle w:val="a9"/>
        </w:rPr>
        <w:instrText xml:space="preserve"> </w:instrText>
      </w:r>
      <w:r w:rsidRPr="00441544">
        <w:rPr>
          <w:rStyle w:val="a9"/>
          <w:rFonts w:hint="eastAsia"/>
        </w:rPr>
        <w:instrText>NOTEREF _Ref149517659 \f \h</w:instrText>
      </w:r>
      <w:r w:rsidRPr="00441544">
        <w:rPr>
          <w:rStyle w:val="a9"/>
        </w:rPr>
        <w:instrText xml:space="preserve"> </w:instrText>
      </w:r>
      <w:r w:rsidRPr="00441544">
        <w:rPr>
          <w:rStyle w:val="a9"/>
        </w:rPr>
      </w:r>
      <w:r>
        <w:rPr>
          <w:rStyle w:val="a9"/>
        </w:rPr>
        <w:instrText xml:space="preserve"> \* MERGEFORMAT </w:instrText>
      </w:r>
      <w:r w:rsidRPr="00441544">
        <w:rPr>
          <w:rStyle w:val="a9"/>
        </w:rPr>
        <w:fldChar w:fldCharType="separate"/>
      </w:r>
      <w:r w:rsidRPr="00441544">
        <w:rPr>
          <w:rStyle w:val="a9"/>
          <w:rFonts w:ascii="Times New Roman" w:hAnsi="Times New Roman"/>
          <w:b/>
          <w:sz w:val="24"/>
        </w:rPr>
        <w:t>1</w:t>
      </w:r>
      <w:r w:rsidRPr="00441544">
        <w:rPr>
          <w:rStyle w:val="a9"/>
        </w:rPr>
        <w:fldChar w:fldCharType="end"/>
      </w:r>
    </w:p>
    <w:p w14:paraId="5011ECDA" w14:textId="77777777" w:rsidR="000863F8" w:rsidRPr="000863F8" w:rsidRDefault="000863F8" w:rsidP="000863F8">
      <w:pPr>
        <w:tabs>
          <w:tab w:val="center" w:pos="3990"/>
          <w:tab w:val="right" w:pos="8190"/>
        </w:tabs>
        <w:spacing w:line="480" w:lineRule="auto"/>
        <w:contextualSpacing/>
        <w:jc w:val="center"/>
        <w:rPr>
          <w:rFonts w:ascii="Times New Roman" w:hAnsi="Times New Roman"/>
          <w:b/>
          <w:sz w:val="24"/>
        </w:rPr>
      </w:pPr>
    </w:p>
    <w:p w14:paraId="0CC73B69" w14:textId="3ADC8F58" w:rsidR="00BE534F" w:rsidRPr="000863F8" w:rsidRDefault="00601A20" w:rsidP="004D2DB3">
      <w:pPr>
        <w:tabs>
          <w:tab w:val="center" w:pos="3990"/>
          <w:tab w:val="right" w:pos="8190"/>
        </w:tabs>
        <w:spacing w:line="480" w:lineRule="auto"/>
        <w:contextualSpacing/>
        <w:jc w:val="center"/>
        <w:rPr>
          <w:rFonts w:ascii="Times New Roman" w:hAnsi="Times New Roman"/>
          <w:sz w:val="28"/>
          <w:szCs w:val="28"/>
        </w:rPr>
      </w:pPr>
      <w:r w:rsidRPr="000863F8">
        <w:rPr>
          <w:rFonts w:ascii="Times New Roman" w:hAnsi="Times New Roman"/>
          <w:b/>
          <w:sz w:val="28"/>
          <w:szCs w:val="28"/>
        </w:rPr>
        <w:t>Abstract</w:t>
      </w:r>
    </w:p>
    <w:p w14:paraId="356A0D42" w14:textId="72C75E92" w:rsidR="00900880" w:rsidRPr="00BE534F" w:rsidRDefault="00601A20" w:rsidP="00BE534F">
      <w:pPr>
        <w:tabs>
          <w:tab w:val="center" w:pos="3990"/>
          <w:tab w:val="right" w:pos="8190"/>
        </w:tabs>
        <w:spacing w:line="480" w:lineRule="auto"/>
        <w:contextualSpacing/>
        <w:jc w:val="left"/>
        <w:rPr>
          <w:rFonts w:ascii="Times New Roman" w:hAnsi="Times New Roman"/>
          <w:sz w:val="24"/>
        </w:rPr>
      </w:pPr>
      <w:r w:rsidRPr="00BE534F">
        <w:rPr>
          <w:rFonts w:ascii="Times New Roman" w:hAnsi="Times New Roman"/>
          <w:sz w:val="24"/>
        </w:rPr>
        <w:t>This paper measures manufacturing service input at the micro level of export enterprises to</w:t>
      </w:r>
      <w:r w:rsidR="009A2771" w:rsidRPr="00BE534F">
        <w:rPr>
          <w:rFonts w:ascii="Times New Roman" w:hAnsi="Times New Roman"/>
          <w:sz w:val="24"/>
        </w:rPr>
        <w:t xml:space="preserve"> </w:t>
      </w:r>
      <w:r w:rsidRPr="00BE534F">
        <w:rPr>
          <w:rFonts w:ascii="Times New Roman" w:hAnsi="Times New Roman"/>
          <w:sz w:val="24"/>
        </w:rPr>
        <w:t>investigate</w:t>
      </w:r>
      <w:r w:rsidR="009A2771" w:rsidRPr="00BE534F">
        <w:rPr>
          <w:rFonts w:ascii="Times New Roman" w:hAnsi="Times New Roman"/>
          <w:sz w:val="24"/>
        </w:rPr>
        <w:t xml:space="preserve"> the pollution reduction effects of manufacturing servitization and examines the mechanism from the perspective of </w:t>
      </w:r>
      <w:r w:rsidR="005B6B35" w:rsidRPr="00BE534F">
        <w:rPr>
          <w:rFonts w:ascii="Times New Roman" w:hAnsi="Times New Roman"/>
          <w:sz w:val="24"/>
        </w:rPr>
        <w:t xml:space="preserve">GVC activities of </w:t>
      </w:r>
      <w:r w:rsidR="009A2771" w:rsidRPr="00BE534F">
        <w:rPr>
          <w:rFonts w:ascii="Times New Roman" w:hAnsi="Times New Roman"/>
          <w:sz w:val="24"/>
        </w:rPr>
        <w:t xml:space="preserve">multinational corporations. The study finds that (1) servitization </w:t>
      </w:r>
      <w:r w:rsidR="005B6B35" w:rsidRPr="00BE534F">
        <w:rPr>
          <w:rFonts w:ascii="Times New Roman" w:hAnsi="Times New Roman"/>
          <w:sz w:val="24"/>
        </w:rPr>
        <w:t xml:space="preserve">generally </w:t>
      </w:r>
      <w:r w:rsidR="009A2771" w:rsidRPr="00BE534F">
        <w:rPr>
          <w:rFonts w:ascii="Times New Roman" w:hAnsi="Times New Roman"/>
          <w:sz w:val="24"/>
        </w:rPr>
        <w:t xml:space="preserve">reduces the pollution emission intensity of export enterprises, and this effect is widespread among enterprises of various ownership types, pollution-intensive and </w:t>
      </w:r>
      <w:r w:rsidRPr="00BE534F">
        <w:rPr>
          <w:rFonts w:ascii="Times New Roman" w:hAnsi="Times New Roman"/>
          <w:sz w:val="24"/>
        </w:rPr>
        <w:t>nonpollution-</w:t>
      </w:r>
      <w:r w:rsidR="009A2771" w:rsidRPr="00BE534F">
        <w:rPr>
          <w:rFonts w:ascii="Times New Roman" w:hAnsi="Times New Roman"/>
          <w:sz w:val="24"/>
        </w:rPr>
        <w:t xml:space="preserve">intensive enterprises, and enterprises in the eastern and western regions; (2) there is a "U-shaped" nonlinear effect of servitization on the pollution reduction of export enterprises, </w:t>
      </w:r>
      <w:r w:rsidR="005B6B35" w:rsidRPr="00BE534F">
        <w:rPr>
          <w:rFonts w:ascii="Times New Roman" w:hAnsi="Times New Roman"/>
          <w:sz w:val="24"/>
        </w:rPr>
        <w:t>indicating</w:t>
      </w:r>
      <w:r w:rsidR="009A2771" w:rsidRPr="00BE534F">
        <w:rPr>
          <w:rFonts w:ascii="Times New Roman" w:hAnsi="Times New Roman"/>
          <w:sz w:val="24"/>
        </w:rPr>
        <w:t xml:space="preserve"> that in the initial stage of servitization, the increase </w:t>
      </w:r>
      <w:r w:rsidRPr="00BE534F">
        <w:rPr>
          <w:rFonts w:ascii="Times New Roman" w:hAnsi="Times New Roman"/>
          <w:sz w:val="24"/>
        </w:rPr>
        <w:t>in</w:t>
      </w:r>
      <w:r w:rsidR="009A2771" w:rsidRPr="00BE534F">
        <w:rPr>
          <w:rFonts w:ascii="Times New Roman" w:hAnsi="Times New Roman"/>
          <w:sz w:val="24"/>
        </w:rPr>
        <w:t xml:space="preserve"> service elements in manufacturing will lead to an increase in enterprise emissions, and only when the servitization degree</w:t>
      </w:r>
      <w:r w:rsidR="008818ED" w:rsidRPr="00BE534F">
        <w:rPr>
          <w:rFonts w:ascii="Times New Roman" w:hAnsi="Times New Roman"/>
          <w:sz w:val="24"/>
        </w:rPr>
        <w:t xml:space="preserve"> reaches a certain threshold will a significant pollution reduction effect be observed;</w:t>
      </w:r>
      <w:r w:rsidRPr="00BE534F">
        <w:rPr>
          <w:rFonts w:ascii="Times New Roman" w:hAnsi="Times New Roman"/>
          <w:sz w:val="24"/>
        </w:rPr>
        <w:t xml:space="preserve"> and</w:t>
      </w:r>
      <w:r w:rsidR="008818ED" w:rsidRPr="00BE534F">
        <w:rPr>
          <w:rFonts w:ascii="Times New Roman" w:hAnsi="Times New Roman"/>
          <w:sz w:val="24"/>
        </w:rPr>
        <w:t xml:space="preserve"> (3) the "domestic-foreign" and "foreign-domestic" types of GVC activities characterizing the connections between multinational corporations and local enterprises have a moderating effect </w:t>
      </w:r>
      <w:r w:rsidR="008818ED" w:rsidRPr="00BE534F">
        <w:rPr>
          <w:rFonts w:ascii="Times New Roman" w:hAnsi="Times New Roman"/>
          <w:sz w:val="24"/>
        </w:rPr>
        <w:lastRenderedPageBreak/>
        <w:t>on the pollution reduction impact of servitization. This study has significant implications for promoting</w:t>
      </w:r>
      <w:r w:rsidRPr="00BE534F">
        <w:rPr>
          <w:rFonts w:ascii="Times New Roman" w:hAnsi="Times New Roman"/>
          <w:sz w:val="24"/>
        </w:rPr>
        <w:t xml:space="preserve"> the</w:t>
      </w:r>
      <w:r w:rsidR="008818ED" w:rsidRPr="00BE534F">
        <w:rPr>
          <w:rFonts w:ascii="Times New Roman" w:hAnsi="Times New Roman"/>
          <w:sz w:val="24"/>
        </w:rPr>
        <w:t xml:space="preserve"> green development of enterprises through manufacturing servitization in the context of </w:t>
      </w:r>
      <w:r w:rsidRPr="00BE534F">
        <w:rPr>
          <w:rFonts w:ascii="Times New Roman" w:hAnsi="Times New Roman"/>
          <w:sz w:val="24"/>
        </w:rPr>
        <w:t>GVCs</w:t>
      </w:r>
      <w:r w:rsidR="008818ED" w:rsidRPr="00BE534F">
        <w:rPr>
          <w:rFonts w:ascii="Times New Roman" w:hAnsi="Times New Roman"/>
          <w:sz w:val="24"/>
        </w:rPr>
        <w:t>.</w:t>
      </w:r>
    </w:p>
    <w:p w14:paraId="0B95F260" w14:textId="03317A11" w:rsidR="005E42B1" w:rsidRPr="00441544" w:rsidRDefault="005E42B1" w:rsidP="00BE534F">
      <w:pPr>
        <w:tabs>
          <w:tab w:val="center" w:pos="3990"/>
          <w:tab w:val="right" w:pos="8190"/>
        </w:tabs>
        <w:spacing w:line="480" w:lineRule="auto"/>
        <w:contextualSpacing/>
        <w:jc w:val="left"/>
        <w:rPr>
          <w:rFonts w:ascii="Times New Roman" w:hAnsi="Times New Roman"/>
          <w:b/>
          <w:sz w:val="24"/>
        </w:rPr>
      </w:pPr>
    </w:p>
    <w:p w14:paraId="66E0C29B" w14:textId="5DBC4A9A" w:rsidR="00441544" w:rsidRPr="00BE534F" w:rsidRDefault="00441544" w:rsidP="00BE534F">
      <w:pPr>
        <w:tabs>
          <w:tab w:val="center" w:pos="3990"/>
          <w:tab w:val="right" w:pos="8190"/>
        </w:tabs>
        <w:spacing w:line="480" w:lineRule="auto"/>
        <w:contextualSpacing/>
        <w:jc w:val="left"/>
        <w:rPr>
          <w:rFonts w:ascii="Times New Roman" w:hAnsi="Times New Roman" w:hint="eastAsia"/>
          <w:sz w:val="24"/>
        </w:rPr>
      </w:pPr>
      <w:r w:rsidRPr="00441544">
        <w:rPr>
          <w:rFonts w:ascii="Times New Roman" w:hAnsi="Times New Roman"/>
          <w:b/>
          <w:sz w:val="24"/>
        </w:rPr>
        <w:t>JEL classification numbers:</w:t>
      </w:r>
      <w:r w:rsidRPr="00441544">
        <w:rPr>
          <w:rFonts w:ascii="Times New Roman" w:hAnsi="Times New Roman"/>
          <w:sz w:val="24"/>
        </w:rPr>
        <w:t xml:space="preserve"> </w:t>
      </w:r>
      <w:r w:rsidRPr="00441544">
        <w:rPr>
          <w:rFonts w:ascii="Times New Roman" w:hAnsi="Times New Roman" w:hint="eastAsia"/>
          <w:sz w:val="24"/>
        </w:rPr>
        <w:t>F18</w:t>
      </w:r>
      <w:r>
        <w:rPr>
          <w:rFonts w:ascii="Times New Roman" w:hAnsi="Times New Roman" w:hint="eastAsia"/>
          <w:sz w:val="24"/>
        </w:rPr>
        <w:t>,</w:t>
      </w:r>
      <w:r>
        <w:rPr>
          <w:rFonts w:ascii="Times New Roman" w:hAnsi="Times New Roman"/>
          <w:sz w:val="24"/>
        </w:rPr>
        <w:t xml:space="preserve"> </w:t>
      </w:r>
      <w:r w:rsidRPr="00441544">
        <w:rPr>
          <w:rFonts w:ascii="Times New Roman" w:hAnsi="Times New Roman" w:hint="eastAsia"/>
          <w:sz w:val="24"/>
        </w:rPr>
        <w:t>L60</w:t>
      </w:r>
      <w:r w:rsidRPr="00441544">
        <w:rPr>
          <w:rFonts w:ascii="Times New Roman" w:hAnsi="Times New Roman"/>
          <w:sz w:val="24"/>
        </w:rPr>
        <w:t>.</w:t>
      </w:r>
    </w:p>
    <w:p w14:paraId="1280073F" w14:textId="658402E5" w:rsidR="005E42B1" w:rsidRPr="00BE534F" w:rsidRDefault="00601A20" w:rsidP="00BE534F">
      <w:pPr>
        <w:spacing w:line="480" w:lineRule="auto"/>
        <w:contextualSpacing/>
        <w:jc w:val="left"/>
        <w:rPr>
          <w:rFonts w:ascii="Times New Roman" w:hAnsi="Times New Roman"/>
          <w:sz w:val="24"/>
        </w:rPr>
      </w:pPr>
      <w:r w:rsidRPr="00BE534F">
        <w:rPr>
          <w:rFonts w:ascii="Times New Roman" w:hAnsi="Times New Roman"/>
          <w:b/>
          <w:sz w:val="24"/>
        </w:rPr>
        <w:t xml:space="preserve">Keywords: </w:t>
      </w:r>
      <w:r w:rsidR="00D31AA2" w:rsidRPr="00BE534F">
        <w:rPr>
          <w:rFonts w:ascii="Times New Roman" w:hAnsi="Times New Roman"/>
          <w:sz w:val="24"/>
        </w:rPr>
        <w:t>Manufacturing Servitization</w:t>
      </w:r>
      <w:r w:rsidRPr="00BE534F">
        <w:rPr>
          <w:rFonts w:ascii="Times New Roman" w:hAnsi="Times New Roman"/>
          <w:sz w:val="24"/>
        </w:rPr>
        <w:t xml:space="preserve">, Pollution Reduction, Inverted "U" </w:t>
      </w:r>
      <w:r w:rsidR="00EF08CE">
        <w:rPr>
          <w:rFonts w:ascii="Times New Roman" w:hAnsi="Times New Roman"/>
          <w:sz w:val="24"/>
        </w:rPr>
        <w:t>S</w:t>
      </w:r>
      <w:r w:rsidRPr="00BE534F">
        <w:rPr>
          <w:rFonts w:ascii="Times New Roman" w:hAnsi="Times New Roman"/>
          <w:sz w:val="24"/>
        </w:rPr>
        <w:t>hape, Multinational Company GVC Activities</w:t>
      </w:r>
    </w:p>
    <w:p w14:paraId="0603CCF2" w14:textId="77777777" w:rsidR="00BE534F" w:rsidRPr="00BE534F" w:rsidRDefault="00BE534F" w:rsidP="00BE534F">
      <w:pPr>
        <w:widowControl/>
        <w:spacing w:line="480" w:lineRule="auto"/>
        <w:contextualSpacing/>
        <w:jc w:val="left"/>
        <w:rPr>
          <w:rFonts w:ascii="Times New Roman" w:hAnsi="Times New Roman"/>
          <w:b/>
          <w:sz w:val="24"/>
        </w:rPr>
      </w:pPr>
      <w:r w:rsidRPr="00BE534F">
        <w:rPr>
          <w:rFonts w:ascii="Times New Roman" w:hAnsi="Times New Roman"/>
          <w:b/>
          <w:sz w:val="24"/>
        </w:rPr>
        <w:br w:type="page"/>
      </w:r>
    </w:p>
    <w:p w14:paraId="030B537C" w14:textId="146FEEC6" w:rsidR="005E42B1" w:rsidRPr="000863F8" w:rsidRDefault="00601A20" w:rsidP="00BE534F">
      <w:pPr>
        <w:tabs>
          <w:tab w:val="center" w:pos="3990"/>
          <w:tab w:val="right" w:pos="8190"/>
        </w:tabs>
        <w:spacing w:line="480" w:lineRule="auto"/>
        <w:contextualSpacing/>
        <w:jc w:val="left"/>
        <w:rPr>
          <w:rFonts w:ascii="Times New Roman" w:hAnsi="Times New Roman"/>
          <w:b/>
          <w:sz w:val="28"/>
          <w:szCs w:val="28"/>
        </w:rPr>
      </w:pPr>
      <w:r w:rsidRPr="000863F8">
        <w:rPr>
          <w:rFonts w:ascii="Times New Roman" w:hAnsi="Times New Roman"/>
          <w:b/>
          <w:sz w:val="28"/>
          <w:szCs w:val="28"/>
        </w:rPr>
        <w:lastRenderedPageBreak/>
        <w:t>1 Introduction</w:t>
      </w:r>
    </w:p>
    <w:p w14:paraId="5D28EDA7" w14:textId="3768B7BD" w:rsidR="00380E7B" w:rsidRPr="00BE534F" w:rsidRDefault="005F31A9"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As global climate deterioration and environmental problems intensify, the clean development of the manufacturing industry is a key issue of concern worldwide. Green development of the manufacturing industry is a main goal for major manufacturing countries. Manufacturing enterprises are the key micro entities </w:t>
      </w:r>
      <w:r w:rsidR="005B6B35" w:rsidRPr="00BE534F">
        <w:rPr>
          <w:rFonts w:ascii="Times New Roman" w:hAnsi="Times New Roman"/>
          <w:sz w:val="24"/>
        </w:rPr>
        <w:t xml:space="preserve">for </w:t>
      </w:r>
      <w:r w:rsidRPr="00BE534F">
        <w:rPr>
          <w:rFonts w:ascii="Times New Roman" w:hAnsi="Times New Roman"/>
          <w:sz w:val="24"/>
        </w:rPr>
        <w:t>implement</w:t>
      </w:r>
      <w:r w:rsidR="005B6B35" w:rsidRPr="00BE534F">
        <w:rPr>
          <w:rFonts w:ascii="Times New Roman" w:hAnsi="Times New Roman"/>
          <w:sz w:val="24"/>
        </w:rPr>
        <w:t>ing</w:t>
      </w:r>
      <w:r w:rsidRPr="00BE534F">
        <w:rPr>
          <w:rFonts w:ascii="Times New Roman" w:hAnsi="Times New Roman"/>
          <w:sz w:val="24"/>
        </w:rPr>
        <w:t xml:space="preserve"> pollution reduction, and they are the key to environmental governance. At present, an important trend in the transformation of manufacturing is servitization, namely, the integration of the manufacturing industry and the service industry. It is not only an important driving force for the manufacturing industry </w:t>
      </w:r>
      <w:r w:rsidR="006525C7" w:rsidRPr="00BE534F">
        <w:rPr>
          <w:rFonts w:ascii="Times New Roman" w:hAnsi="Times New Roman"/>
          <w:sz w:val="24"/>
        </w:rPr>
        <w:t xml:space="preserve">in terms of enhancing </w:t>
      </w:r>
      <w:r w:rsidRPr="00BE534F">
        <w:rPr>
          <w:rFonts w:ascii="Times New Roman" w:hAnsi="Times New Roman"/>
          <w:sz w:val="24"/>
        </w:rPr>
        <w:t>international competitiveness but also an important support</w:t>
      </w:r>
      <w:r w:rsidR="005B6B35" w:rsidRPr="00BE534F">
        <w:rPr>
          <w:rFonts w:ascii="Times New Roman" w:hAnsi="Times New Roman"/>
          <w:sz w:val="24"/>
        </w:rPr>
        <w:t>ing factor</w:t>
      </w:r>
      <w:r w:rsidRPr="00BE534F">
        <w:rPr>
          <w:rFonts w:ascii="Times New Roman" w:hAnsi="Times New Roman"/>
          <w:sz w:val="24"/>
        </w:rPr>
        <w:t xml:space="preserve"> for reducing pollution and improving efficiency in the manufacturing industry. In fact, modern service elements in manufacturing servitization, as high-end elements that consider cleanliness and high added value, have played an important role in reducing pollution emissions in enterprise production. Therefore, further in-depth measurement and research on the effect of pollution reduction in manufacturing servitization from the micro perspective of enterprises and </w:t>
      </w:r>
      <w:r w:rsidR="006525C7" w:rsidRPr="00BE534F">
        <w:rPr>
          <w:rFonts w:ascii="Times New Roman" w:hAnsi="Times New Roman"/>
          <w:sz w:val="24"/>
        </w:rPr>
        <w:t xml:space="preserve">the </w:t>
      </w:r>
      <w:r w:rsidRPr="00BE534F">
        <w:rPr>
          <w:rFonts w:ascii="Times New Roman" w:hAnsi="Times New Roman"/>
          <w:sz w:val="24"/>
        </w:rPr>
        <w:t>internal mechanism</w:t>
      </w:r>
      <w:r w:rsidR="006525C7" w:rsidRPr="00BE534F">
        <w:rPr>
          <w:rFonts w:ascii="Times New Roman" w:hAnsi="Times New Roman"/>
          <w:sz w:val="24"/>
        </w:rPr>
        <w:t xml:space="preserve"> of such effect</w:t>
      </w:r>
      <w:r w:rsidRPr="00BE534F">
        <w:rPr>
          <w:rFonts w:ascii="Times New Roman" w:hAnsi="Times New Roman"/>
          <w:sz w:val="24"/>
        </w:rPr>
        <w:t xml:space="preserve"> </w:t>
      </w:r>
      <w:r w:rsidR="006525C7" w:rsidRPr="00BE534F">
        <w:rPr>
          <w:rFonts w:ascii="Times New Roman" w:hAnsi="Times New Roman"/>
          <w:sz w:val="24"/>
        </w:rPr>
        <w:t xml:space="preserve">would hold </w:t>
      </w:r>
      <w:r w:rsidRPr="00BE534F">
        <w:rPr>
          <w:rFonts w:ascii="Times New Roman" w:hAnsi="Times New Roman"/>
          <w:sz w:val="24"/>
        </w:rPr>
        <w:t>new theoretical and practical value.</w:t>
      </w:r>
    </w:p>
    <w:p w14:paraId="43533EA3" w14:textId="7F3E99FF" w:rsidR="00380E7B"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The input of high-quality service elements under manufacturing servitization is an endogenous driving force that significantly promotes </w:t>
      </w:r>
      <w:r w:rsidR="006525C7" w:rsidRPr="00BE534F">
        <w:rPr>
          <w:rFonts w:ascii="Times New Roman" w:hAnsi="Times New Roman"/>
          <w:sz w:val="24"/>
        </w:rPr>
        <w:t>enterprise</w:t>
      </w:r>
      <w:r w:rsidR="006525C7" w:rsidRPr="00BE534F" w:rsidDel="006525C7">
        <w:rPr>
          <w:rFonts w:ascii="Times New Roman" w:hAnsi="Times New Roman"/>
          <w:sz w:val="24"/>
        </w:rPr>
        <w:t xml:space="preserve"> </w:t>
      </w:r>
      <w:r w:rsidRPr="00BE534F">
        <w:rPr>
          <w:rFonts w:ascii="Times New Roman" w:hAnsi="Times New Roman"/>
          <w:sz w:val="24"/>
        </w:rPr>
        <w:t xml:space="preserve">pollution reduction. From the experience of China's Reform and Opening Up, the high-quality factor input brought by foreign direct investment (FDI) is one of the important driving factors for China's high-quality economic development. Multinational corporations are an important vehicle for the cross-border foreign investment of a country's production factors. They have led and promoted the formation and </w:t>
      </w:r>
      <w:r w:rsidRPr="00BE534F">
        <w:rPr>
          <w:rFonts w:ascii="Times New Roman" w:hAnsi="Times New Roman"/>
          <w:sz w:val="24"/>
        </w:rPr>
        <w:lastRenderedPageBreak/>
        <w:t xml:space="preserve">development of the global value chain (GVC) division of labor patterns. Therefore, FDI-related GVC activities of multinational corporations in the industry can greatly promote domestic enterprises to utilize high-end service elements of foreign capital, promote </w:t>
      </w:r>
      <w:r w:rsidR="006525C7" w:rsidRPr="00BE534F">
        <w:rPr>
          <w:rFonts w:ascii="Times New Roman" w:hAnsi="Times New Roman"/>
          <w:sz w:val="24"/>
        </w:rPr>
        <w:t xml:space="preserve">the </w:t>
      </w:r>
      <w:r w:rsidRPr="00BE534F">
        <w:rPr>
          <w:rFonts w:ascii="Times New Roman" w:hAnsi="Times New Roman"/>
          <w:sz w:val="24"/>
        </w:rPr>
        <w:t xml:space="preserve">technological level and production efficiency, and </w:t>
      </w:r>
      <w:r w:rsidR="006525C7" w:rsidRPr="00BE534F">
        <w:rPr>
          <w:rFonts w:ascii="Times New Roman" w:hAnsi="Times New Roman"/>
          <w:sz w:val="24"/>
        </w:rPr>
        <w:t xml:space="preserve">thus </w:t>
      </w:r>
      <w:r w:rsidRPr="00BE534F">
        <w:rPr>
          <w:rFonts w:ascii="Times New Roman" w:hAnsi="Times New Roman"/>
          <w:sz w:val="24"/>
        </w:rPr>
        <w:t>help the green high-quality development of enterprises.</w:t>
      </w:r>
    </w:p>
    <w:p w14:paraId="0C7EE322" w14:textId="4C682C20" w:rsidR="00CC10DC"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For China, in-depth participation in the GVC </w:t>
      </w:r>
      <w:r w:rsidR="006525C7" w:rsidRPr="00BE534F">
        <w:rPr>
          <w:rFonts w:ascii="Times New Roman" w:hAnsi="Times New Roman"/>
          <w:sz w:val="24"/>
        </w:rPr>
        <w:t xml:space="preserve">that are </w:t>
      </w:r>
      <w:r w:rsidRPr="00BE534F">
        <w:rPr>
          <w:rFonts w:ascii="Times New Roman" w:hAnsi="Times New Roman"/>
          <w:sz w:val="24"/>
        </w:rPr>
        <w:t xml:space="preserve">dominated by </w:t>
      </w:r>
      <w:r w:rsidR="006525C7" w:rsidRPr="00BE534F">
        <w:rPr>
          <w:rFonts w:ascii="Times New Roman" w:hAnsi="Times New Roman"/>
          <w:sz w:val="24"/>
        </w:rPr>
        <w:t xml:space="preserve">the </w:t>
      </w:r>
      <w:r w:rsidRPr="00BE534F">
        <w:rPr>
          <w:rFonts w:ascii="Times New Roman" w:hAnsi="Times New Roman"/>
          <w:sz w:val="24"/>
        </w:rPr>
        <w:t xml:space="preserve">multinational corporations </w:t>
      </w:r>
      <w:r w:rsidR="006525C7" w:rsidRPr="00BE534F">
        <w:rPr>
          <w:rFonts w:ascii="Times New Roman" w:hAnsi="Times New Roman"/>
          <w:sz w:val="24"/>
        </w:rPr>
        <w:t xml:space="preserve">of developed countries </w:t>
      </w:r>
      <w:r w:rsidRPr="00BE534F">
        <w:rPr>
          <w:rFonts w:ascii="Times New Roman" w:hAnsi="Times New Roman"/>
          <w:sz w:val="24"/>
        </w:rPr>
        <w:t xml:space="preserve">and active integration into the current GVC reconstruction process are key links in its foreign openness strategy. As a result, China has become an important country in the GVC network and one of the three major core hubs in the global production network. Therefore, based on the dominant position of multinational corporations in conducting production factor FDI activities, the new accounting framework introduced by </w:t>
      </w:r>
      <w:r w:rsidR="00416D8C">
        <w:rPr>
          <w:rFonts w:ascii="Times New Roman" w:hAnsi="Times New Roman"/>
          <w:noProof/>
          <w:sz w:val="24"/>
        </w:rPr>
        <w:t>Wang et al. (2021)</w:t>
      </w:r>
      <w:r w:rsidRPr="00BE534F">
        <w:rPr>
          <w:rFonts w:ascii="Times New Roman" w:hAnsi="Times New Roman"/>
          <w:sz w:val="24"/>
        </w:rPr>
        <w:t xml:space="preserve"> can identify the GVC activities of multinational corporations and the </w:t>
      </w:r>
      <w:r w:rsidR="00666F8F" w:rsidRPr="00666F8F">
        <w:rPr>
          <w:rFonts w:ascii="Times New Roman" w:hAnsi="Times New Roman"/>
          <w:sz w:val="24"/>
        </w:rPr>
        <w:t>status</w:t>
      </w:r>
      <w:r w:rsidR="006525C7" w:rsidRPr="00BE534F">
        <w:rPr>
          <w:rFonts w:ascii="Times New Roman" w:hAnsi="Times New Roman"/>
          <w:sz w:val="24"/>
        </w:rPr>
        <w:t xml:space="preserve"> </w:t>
      </w:r>
      <w:r w:rsidRPr="00BE534F">
        <w:rPr>
          <w:rFonts w:ascii="Times New Roman" w:hAnsi="Times New Roman"/>
          <w:sz w:val="24"/>
        </w:rPr>
        <w:t xml:space="preserve">of China's development in the GVC network, considering the production relationship between multinational corporations and domestic enterprises within the host country. Taking China as a sample, we will further carry out a mechanism test on the effect of manufacturing servitization on pollution reduction, </w:t>
      </w:r>
      <w:r w:rsidR="00237BCA" w:rsidRPr="00BE534F">
        <w:rPr>
          <w:rFonts w:ascii="Times New Roman" w:hAnsi="Times New Roman"/>
          <w:sz w:val="24"/>
        </w:rPr>
        <w:t xml:space="preserve">as this </w:t>
      </w:r>
      <w:r w:rsidRPr="00BE534F">
        <w:rPr>
          <w:rFonts w:ascii="Times New Roman" w:hAnsi="Times New Roman"/>
          <w:sz w:val="24"/>
        </w:rPr>
        <w:t>is an important issue discussed in this paper.</w:t>
      </w:r>
    </w:p>
    <w:p w14:paraId="3A7966E2" w14:textId="4AE73169" w:rsidR="00B16717"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In summary, </w:t>
      </w:r>
      <w:r w:rsidR="00237BCA" w:rsidRPr="00BE534F">
        <w:rPr>
          <w:rFonts w:ascii="Times New Roman" w:hAnsi="Times New Roman"/>
          <w:sz w:val="24"/>
        </w:rPr>
        <w:t xml:space="preserve">given </w:t>
      </w:r>
      <w:r w:rsidRPr="00BE534F">
        <w:rPr>
          <w:rFonts w:ascii="Times New Roman" w:hAnsi="Times New Roman"/>
          <w:sz w:val="24"/>
        </w:rPr>
        <w:t xml:space="preserve">the background of global value chains and multinational corporations, this paper is based on the micro perspective of enterprises and the new GVC accounting framework that can identify and measure the GVC activities of multinational corporations in the industry, </w:t>
      </w:r>
      <w:r w:rsidR="00A1663B" w:rsidRPr="00BE534F">
        <w:rPr>
          <w:rFonts w:ascii="Times New Roman" w:hAnsi="Times New Roman"/>
          <w:sz w:val="24"/>
        </w:rPr>
        <w:t xml:space="preserve">aiming </w:t>
      </w:r>
      <w:r w:rsidRPr="00BE534F">
        <w:rPr>
          <w:rFonts w:ascii="Times New Roman" w:hAnsi="Times New Roman"/>
          <w:sz w:val="24"/>
        </w:rPr>
        <w:t>to explore the corporate pollution reduction effects of manufacturing servitization and its internal mechanism. The main contributions of this paper are as follows:</w:t>
      </w:r>
    </w:p>
    <w:p w14:paraId="67E73038" w14:textId="7386C8E9" w:rsidR="0028555E" w:rsidRPr="00144F61" w:rsidRDefault="00601A20" w:rsidP="00144F61">
      <w:pPr>
        <w:tabs>
          <w:tab w:val="center" w:pos="3990"/>
          <w:tab w:val="right" w:pos="8190"/>
        </w:tabs>
        <w:spacing w:line="480" w:lineRule="auto"/>
        <w:ind w:left="1440" w:hanging="720"/>
        <w:contextualSpacing/>
        <w:jc w:val="left"/>
        <w:rPr>
          <w:rFonts w:ascii="Times New Roman" w:hAnsi="Times New Roman"/>
          <w:sz w:val="24"/>
        </w:rPr>
      </w:pPr>
      <w:r w:rsidRPr="00144F61">
        <w:rPr>
          <w:rFonts w:ascii="Times New Roman" w:hAnsi="Times New Roman"/>
          <w:sz w:val="24"/>
        </w:rPr>
        <w:t>1</w:t>
      </w:r>
      <w:r w:rsidR="00144F61" w:rsidRPr="00144F61">
        <w:rPr>
          <w:rFonts w:ascii="Times New Roman" w:hAnsi="Times New Roman"/>
          <w:sz w:val="24"/>
        </w:rPr>
        <w:t>.</w:t>
      </w:r>
      <w:r w:rsidR="00144F61" w:rsidRPr="00144F61">
        <w:rPr>
          <w:rFonts w:ascii="Times New Roman" w:hAnsi="Times New Roman"/>
          <w:sz w:val="24"/>
        </w:rPr>
        <w:tab/>
      </w:r>
      <w:r w:rsidR="00144F61" w:rsidRPr="00144F61">
        <w:rPr>
          <w:rFonts w:ascii="Times New Roman" w:hAnsi="Times New Roman"/>
          <w:sz w:val="24"/>
        </w:rPr>
        <w:tab/>
      </w:r>
      <w:r w:rsidR="007E684E" w:rsidRPr="007E684E">
        <w:rPr>
          <w:rFonts w:ascii="Times New Roman" w:hAnsi="Times New Roman"/>
          <w:sz w:val="24"/>
        </w:rPr>
        <w:t>From a microeconomic perspective, at the firm level</w:t>
      </w:r>
      <w:r w:rsidRPr="00144F61">
        <w:rPr>
          <w:rFonts w:ascii="Times New Roman" w:hAnsi="Times New Roman"/>
          <w:sz w:val="24"/>
        </w:rPr>
        <w:t xml:space="preserve">, we propose a method to </w:t>
      </w:r>
      <w:r w:rsidRPr="00144F61">
        <w:rPr>
          <w:rFonts w:ascii="Times New Roman" w:hAnsi="Times New Roman"/>
          <w:sz w:val="24"/>
        </w:rPr>
        <w:lastRenderedPageBreak/>
        <w:t xml:space="preserve">measure manufacturing servitization. Compared with </w:t>
      </w:r>
      <w:r w:rsidR="00A1663B" w:rsidRPr="00144F61">
        <w:rPr>
          <w:rFonts w:ascii="Times New Roman" w:hAnsi="Times New Roman"/>
          <w:sz w:val="24"/>
        </w:rPr>
        <w:t xml:space="preserve">current </w:t>
      </w:r>
      <w:r w:rsidRPr="00144F61">
        <w:rPr>
          <w:rFonts w:ascii="Times New Roman" w:hAnsi="Times New Roman"/>
          <w:sz w:val="24"/>
        </w:rPr>
        <w:t xml:space="preserve">research, most </w:t>
      </w:r>
      <w:r w:rsidR="00A1663B" w:rsidRPr="00144F61">
        <w:rPr>
          <w:rFonts w:ascii="Times New Roman" w:hAnsi="Times New Roman"/>
          <w:sz w:val="24"/>
        </w:rPr>
        <w:t>studies</w:t>
      </w:r>
      <w:r w:rsidRPr="00144F61">
        <w:rPr>
          <w:rFonts w:ascii="Times New Roman" w:hAnsi="Times New Roman"/>
          <w:sz w:val="24"/>
        </w:rPr>
        <w:t xml:space="preserve"> on servitization </w:t>
      </w:r>
      <w:r w:rsidR="00A1663B" w:rsidRPr="00144F61">
        <w:rPr>
          <w:rFonts w:ascii="Times New Roman" w:hAnsi="Times New Roman"/>
          <w:sz w:val="24"/>
        </w:rPr>
        <w:t xml:space="preserve">currently </w:t>
      </w:r>
      <w:r w:rsidRPr="00144F61">
        <w:rPr>
          <w:rFonts w:ascii="Times New Roman" w:hAnsi="Times New Roman"/>
          <w:sz w:val="24"/>
        </w:rPr>
        <w:t xml:space="preserve">focus on the industry or country level </w:t>
      </w:r>
      <w:r w:rsidR="00416D8C">
        <w:rPr>
          <w:rFonts w:ascii="Times New Roman" w:hAnsi="Times New Roman"/>
          <w:noProof/>
          <w:sz w:val="24"/>
        </w:rPr>
        <w:t>(Zong &amp; Gu, 2022)</w:t>
      </w:r>
      <w:r w:rsidRPr="00144F61">
        <w:rPr>
          <w:rFonts w:ascii="Times New Roman" w:hAnsi="Times New Roman"/>
          <w:sz w:val="24"/>
        </w:rPr>
        <w:t>. The main reason is that the calculation of servitization is usually based on input‒output tables. This paper integrates the input level of servitization at the industry level and the import and export countries and commodity structure at the enterprise level to measure the input of service elements of the manufacturing industry at the enterprise level, thus extending relevant research to the heterogeneous enterprise level.</w:t>
      </w:r>
    </w:p>
    <w:p w14:paraId="55C5F763" w14:textId="75185006" w:rsidR="00B16717" w:rsidRPr="00BE534F" w:rsidRDefault="00601A20" w:rsidP="00144F61">
      <w:pPr>
        <w:tabs>
          <w:tab w:val="center" w:pos="3990"/>
          <w:tab w:val="right" w:pos="8190"/>
        </w:tabs>
        <w:spacing w:line="480" w:lineRule="auto"/>
        <w:ind w:left="1440" w:hanging="720"/>
        <w:contextualSpacing/>
        <w:jc w:val="left"/>
        <w:rPr>
          <w:rFonts w:ascii="Times New Roman" w:hAnsi="Times New Roman"/>
          <w:sz w:val="24"/>
        </w:rPr>
      </w:pPr>
      <w:r w:rsidRPr="00BE534F">
        <w:rPr>
          <w:rFonts w:ascii="Times New Roman" w:hAnsi="Times New Roman"/>
          <w:sz w:val="24"/>
        </w:rPr>
        <w:t>2</w:t>
      </w:r>
      <w:r w:rsidR="00144F61">
        <w:rPr>
          <w:rFonts w:ascii="Times New Roman" w:hAnsi="Times New Roman"/>
          <w:sz w:val="24"/>
        </w:rPr>
        <w:t>.</w:t>
      </w:r>
      <w:r w:rsidR="00144F61">
        <w:rPr>
          <w:rFonts w:ascii="Times New Roman" w:hAnsi="Times New Roman"/>
          <w:sz w:val="24"/>
        </w:rPr>
        <w:tab/>
      </w:r>
      <w:r w:rsidRPr="00BE534F">
        <w:rPr>
          <w:rFonts w:ascii="Times New Roman" w:hAnsi="Times New Roman"/>
          <w:sz w:val="24"/>
        </w:rPr>
        <w:t xml:space="preserve">Most of the </w:t>
      </w:r>
      <w:r w:rsidR="009C039E" w:rsidRPr="00BE534F">
        <w:rPr>
          <w:rFonts w:ascii="Times New Roman" w:hAnsi="Times New Roman"/>
          <w:sz w:val="24"/>
        </w:rPr>
        <w:t xml:space="preserve">current </w:t>
      </w:r>
      <w:r w:rsidRPr="00BE534F">
        <w:rPr>
          <w:rFonts w:ascii="Times New Roman" w:hAnsi="Times New Roman"/>
          <w:sz w:val="24"/>
        </w:rPr>
        <w:t xml:space="preserve">research on the impact of manufacturing servitization on corporate pollution reduction examines linear effects. However, this effect may not truly reflect the relationship between </w:t>
      </w:r>
      <w:r w:rsidR="009C039E" w:rsidRPr="00BE534F">
        <w:rPr>
          <w:rFonts w:ascii="Times New Roman" w:hAnsi="Times New Roman"/>
          <w:sz w:val="24"/>
        </w:rPr>
        <w:t>servitization and pollution reduction</w:t>
      </w:r>
      <w:r w:rsidRPr="00BE534F">
        <w:rPr>
          <w:rFonts w:ascii="Times New Roman" w:hAnsi="Times New Roman"/>
          <w:sz w:val="24"/>
        </w:rPr>
        <w:t xml:space="preserve">. This paper attempts to study the real relationship between manufacturing servitization and corporate pollution </w:t>
      </w:r>
      <w:proofErr w:type="gramStart"/>
      <w:r w:rsidRPr="00BE534F">
        <w:rPr>
          <w:rFonts w:ascii="Times New Roman" w:hAnsi="Times New Roman"/>
          <w:sz w:val="24"/>
        </w:rPr>
        <w:t xml:space="preserve">reduction, </w:t>
      </w:r>
      <w:r w:rsidR="009C039E" w:rsidRPr="00BE534F">
        <w:rPr>
          <w:rFonts w:ascii="Times New Roman" w:hAnsi="Times New Roman"/>
          <w:sz w:val="24"/>
        </w:rPr>
        <w:t xml:space="preserve"> constituting</w:t>
      </w:r>
      <w:proofErr w:type="gramEnd"/>
      <w:r w:rsidR="009C039E" w:rsidRPr="00BE534F">
        <w:rPr>
          <w:rFonts w:ascii="Times New Roman" w:hAnsi="Times New Roman"/>
          <w:sz w:val="24"/>
        </w:rPr>
        <w:t xml:space="preserve"> a</w:t>
      </w:r>
      <w:r w:rsidRPr="00BE534F">
        <w:rPr>
          <w:rFonts w:ascii="Times New Roman" w:hAnsi="Times New Roman"/>
          <w:sz w:val="24"/>
        </w:rPr>
        <w:t xml:space="preserve"> breakthrough in the theoretical boundaries of existing research.</w:t>
      </w:r>
    </w:p>
    <w:p w14:paraId="435AE794" w14:textId="66F7C317" w:rsidR="00B34EA4" w:rsidRPr="00BE534F" w:rsidRDefault="00601A20" w:rsidP="00144F61">
      <w:pPr>
        <w:tabs>
          <w:tab w:val="center" w:pos="3990"/>
          <w:tab w:val="right" w:pos="8190"/>
        </w:tabs>
        <w:spacing w:line="480" w:lineRule="auto"/>
        <w:ind w:left="1440" w:hanging="720"/>
        <w:contextualSpacing/>
        <w:jc w:val="left"/>
        <w:rPr>
          <w:rFonts w:ascii="Times New Roman" w:hAnsi="Times New Roman"/>
          <w:sz w:val="24"/>
        </w:rPr>
      </w:pPr>
      <w:r w:rsidRPr="00BE534F">
        <w:rPr>
          <w:rFonts w:ascii="Times New Roman" w:hAnsi="Times New Roman"/>
          <w:sz w:val="24"/>
        </w:rPr>
        <w:t>3</w:t>
      </w:r>
      <w:r w:rsidR="00144F61">
        <w:rPr>
          <w:rFonts w:ascii="Times New Roman" w:hAnsi="Times New Roman"/>
          <w:sz w:val="24"/>
        </w:rPr>
        <w:t>.</w:t>
      </w:r>
      <w:r w:rsidR="00144F61">
        <w:rPr>
          <w:rFonts w:ascii="Times New Roman" w:hAnsi="Times New Roman"/>
          <w:sz w:val="24"/>
        </w:rPr>
        <w:tab/>
      </w:r>
      <w:r w:rsidRPr="00BE534F">
        <w:rPr>
          <w:rFonts w:ascii="Times New Roman" w:hAnsi="Times New Roman"/>
          <w:sz w:val="24"/>
        </w:rPr>
        <w:t xml:space="preserve">In terms of the mechanism of action, we focus on the GVC activities of multinational corporations instead of the </w:t>
      </w:r>
      <w:r w:rsidR="009C039E" w:rsidRPr="00BE534F">
        <w:rPr>
          <w:rFonts w:ascii="Times New Roman" w:hAnsi="Times New Roman"/>
          <w:sz w:val="24"/>
        </w:rPr>
        <w:t xml:space="preserve">overall </w:t>
      </w:r>
      <w:r w:rsidRPr="00BE534F">
        <w:rPr>
          <w:rFonts w:ascii="Times New Roman" w:hAnsi="Times New Roman"/>
          <w:sz w:val="24"/>
        </w:rPr>
        <w:t xml:space="preserve">GVC activities. </w:t>
      </w:r>
      <w:r w:rsidR="00EE7ECF">
        <w:rPr>
          <w:rFonts w:ascii="Times New Roman" w:hAnsi="Times New Roman"/>
          <w:noProof/>
          <w:sz w:val="24"/>
        </w:rPr>
        <w:t>Wang et al. (2021)</w:t>
      </w:r>
      <w:r w:rsidRPr="00BE534F">
        <w:rPr>
          <w:rFonts w:ascii="Times New Roman" w:hAnsi="Times New Roman"/>
          <w:sz w:val="24"/>
        </w:rPr>
        <w:t xml:space="preserve"> introduced the heterogeneity of multinational corporations (considering the differences between multinational corporations and domestic enterprises within the host country) to construct a new GVC accounting framework that can measure the activities of multinational corporations. In this paper, we use this framework to decompose the GVC activities of multinational corporations into "foreign-</w:t>
      </w:r>
      <w:r w:rsidRPr="00BE534F">
        <w:rPr>
          <w:rFonts w:ascii="Times New Roman" w:hAnsi="Times New Roman"/>
          <w:sz w:val="24"/>
        </w:rPr>
        <w:lastRenderedPageBreak/>
        <w:t xml:space="preserve">foreign enterprise", "foreign-domestic enterprise" and "domestic-foreign enterprise" types and </w:t>
      </w:r>
      <w:r w:rsidR="005F31A9" w:rsidRPr="00BE534F">
        <w:rPr>
          <w:rFonts w:ascii="Times New Roman" w:hAnsi="Times New Roman"/>
          <w:sz w:val="24"/>
        </w:rPr>
        <w:t xml:space="preserve">study the mechanism </w:t>
      </w:r>
      <w:r w:rsidRPr="00BE534F">
        <w:rPr>
          <w:rFonts w:ascii="Times New Roman" w:hAnsi="Times New Roman"/>
          <w:sz w:val="24"/>
        </w:rPr>
        <w:t>of</w:t>
      </w:r>
      <w:r w:rsidR="005F31A9" w:rsidRPr="00BE534F">
        <w:rPr>
          <w:rFonts w:ascii="Times New Roman" w:hAnsi="Times New Roman"/>
          <w:sz w:val="24"/>
        </w:rPr>
        <w:t xml:space="preserve"> manufacturing servitization and corporate pollution reduction</w:t>
      </w:r>
      <w:r w:rsidRPr="00BE534F">
        <w:rPr>
          <w:rFonts w:ascii="Times New Roman" w:hAnsi="Times New Roman"/>
          <w:sz w:val="24"/>
        </w:rPr>
        <w:t>.</w:t>
      </w:r>
    </w:p>
    <w:p w14:paraId="5F07DABE" w14:textId="1F807C00" w:rsidR="00B34EA4" w:rsidRPr="00BE534F" w:rsidRDefault="009A527A"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The remainder of the paper is organized as follows. Section 2 </w:t>
      </w:r>
      <w:r w:rsidR="009C039E" w:rsidRPr="00BE534F">
        <w:rPr>
          <w:rFonts w:ascii="Times New Roman" w:hAnsi="Times New Roman"/>
          <w:sz w:val="24"/>
        </w:rPr>
        <w:t xml:space="preserve">outlines </w:t>
      </w:r>
      <w:r w:rsidRPr="00BE534F">
        <w:rPr>
          <w:rFonts w:ascii="Times New Roman" w:hAnsi="Times New Roman"/>
          <w:sz w:val="24"/>
        </w:rPr>
        <w:t>the literature review and research hypothesis. Section 3 describes the research methodology. Section 4 presents the results and discussion. Section 5 presents the conclusions and policy implications.</w:t>
      </w:r>
    </w:p>
    <w:p w14:paraId="39D4E4C8" w14:textId="77777777" w:rsidR="00144F61" w:rsidRDefault="00144F61" w:rsidP="00BE534F">
      <w:pPr>
        <w:tabs>
          <w:tab w:val="center" w:pos="3990"/>
          <w:tab w:val="right" w:pos="8190"/>
        </w:tabs>
        <w:spacing w:line="480" w:lineRule="auto"/>
        <w:contextualSpacing/>
        <w:jc w:val="left"/>
        <w:rPr>
          <w:rFonts w:ascii="Times New Roman" w:hAnsi="Times New Roman"/>
          <w:b/>
          <w:sz w:val="24"/>
        </w:rPr>
      </w:pPr>
    </w:p>
    <w:p w14:paraId="3535728D" w14:textId="1B86DE2C" w:rsidR="00144F61" w:rsidRPr="000863F8" w:rsidRDefault="00601A20" w:rsidP="00BE534F">
      <w:pPr>
        <w:tabs>
          <w:tab w:val="center" w:pos="3990"/>
          <w:tab w:val="right" w:pos="8190"/>
        </w:tabs>
        <w:spacing w:line="480" w:lineRule="auto"/>
        <w:contextualSpacing/>
        <w:jc w:val="left"/>
        <w:rPr>
          <w:rFonts w:ascii="Times New Roman" w:hAnsi="Times New Roman" w:hint="eastAsia"/>
          <w:b/>
          <w:sz w:val="28"/>
          <w:szCs w:val="28"/>
        </w:rPr>
      </w:pPr>
      <w:r w:rsidRPr="000863F8">
        <w:rPr>
          <w:rFonts w:ascii="Times New Roman" w:hAnsi="Times New Roman"/>
          <w:b/>
          <w:sz w:val="28"/>
          <w:szCs w:val="28"/>
        </w:rPr>
        <w:t>2 Literature review and research hypothesis</w:t>
      </w:r>
    </w:p>
    <w:p w14:paraId="4C07B0AD" w14:textId="3C918203" w:rsidR="005E42B1" w:rsidRPr="00144F61" w:rsidRDefault="00601A20" w:rsidP="00BE534F">
      <w:pPr>
        <w:tabs>
          <w:tab w:val="center" w:pos="3990"/>
          <w:tab w:val="right" w:pos="8190"/>
        </w:tabs>
        <w:spacing w:line="480" w:lineRule="auto"/>
        <w:contextualSpacing/>
        <w:jc w:val="left"/>
        <w:rPr>
          <w:rFonts w:ascii="Times New Roman" w:hAnsi="Times New Roman"/>
          <w:b/>
          <w:bCs/>
          <w:i/>
          <w:iCs/>
          <w:sz w:val="24"/>
        </w:rPr>
      </w:pPr>
      <w:r w:rsidRPr="00144F61">
        <w:rPr>
          <w:rFonts w:ascii="Times New Roman" w:hAnsi="Times New Roman"/>
          <w:b/>
          <w:bCs/>
          <w:i/>
          <w:iCs/>
          <w:sz w:val="24"/>
        </w:rPr>
        <w:t>2.1 Literature review</w:t>
      </w:r>
    </w:p>
    <w:p w14:paraId="5E11B2A4" w14:textId="52E7875C" w:rsidR="005E42B1"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The concept of servitization was first proposed by </w:t>
      </w:r>
      <w:r w:rsidR="00EE7ECF">
        <w:rPr>
          <w:rFonts w:ascii="Times New Roman" w:hAnsi="Times New Roman"/>
          <w:noProof/>
          <w:sz w:val="24"/>
        </w:rPr>
        <w:t>Vandermerwe and Rada (1988)</w:t>
      </w:r>
      <w:r w:rsidRPr="00BE534F">
        <w:rPr>
          <w:rFonts w:ascii="Times New Roman" w:hAnsi="Times New Roman"/>
          <w:sz w:val="24"/>
        </w:rPr>
        <w:t xml:space="preserve"> and later refined by </w:t>
      </w:r>
      <w:r w:rsidR="00EE7ECF">
        <w:rPr>
          <w:rFonts w:ascii="Times New Roman" w:hAnsi="Times New Roman"/>
          <w:noProof/>
          <w:sz w:val="24"/>
        </w:rPr>
        <w:t>Szalavetz (2003)</w:t>
      </w:r>
      <w:r w:rsidRPr="00BE534F">
        <w:rPr>
          <w:rFonts w:ascii="Times New Roman" w:hAnsi="Times New Roman"/>
          <w:sz w:val="24"/>
        </w:rPr>
        <w:t xml:space="preserve"> into input servitization and output servitization, reflect</w:t>
      </w:r>
      <w:r w:rsidR="009C039E" w:rsidRPr="00BE534F">
        <w:rPr>
          <w:rFonts w:ascii="Times New Roman" w:hAnsi="Times New Roman"/>
          <w:sz w:val="24"/>
        </w:rPr>
        <w:t>ing</w:t>
      </w:r>
      <w:r w:rsidRPr="00BE534F">
        <w:rPr>
          <w:rFonts w:ascii="Times New Roman" w:hAnsi="Times New Roman"/>
          <w:sz w:val="24"/>
        </w:rPr>
        <w:t xml:space="preserve"> the growing emphasis on service inputs within enterprises over traditional elements</w:t>
      </w:r>
      <w:r w:rsidR="009C039E" w:rsidRPr="00BE534F">
        <w:rPr>
          <w:rFonts w:ascii="Times New Roman" w:hAnsi="Times New Roman"/>
          <w:sz w:val="24"/>
        </w:rPr>
        <w:t xml:space="preserve"> on the input side</w:t>
      </w:r>
      <w:r w:rsidRPr="00BE534F">
        <w:rPr>
          <w:rFonts w:ascii="Times New Roman" w:hAnsi="Times New Roman"/>
          <w:sz w:val="24"/>
        </w:rPr>
        <w:t xml:space="preserve"> and a preference for offering product-service bundles to meet consumer demands </w:t>
      </w:r>
      <w:r w:rsidR="009C039E" w:rsidRPr="00BE534F">
        <w:rPr>
          <w:rFonts w:ascii="Times New Roman" w:hAnsi="Times New Roman"/>
          <w:sz w:val="24"/>
        </w:rPr>
        <w:t>on the output side</w:t>
      </w:r>
      <w:r w:rsidRPr="00BE534F">
        <w:rPr>
          <w:rFonts w:ascii="Times New Roman" w:hAnsi="Times New Roman"/>
          <w:sz w:val="24"/>
        </w:rPr>
        <w:t xml:space="preserve">. Currently, the measurement </w:t>
      </w:r>
      <w:r w:rsidR="009C039E" w:rsidRPr="00BE534F">
        <w:rPr>
          <w:rFonts w:ascii="Times New Roman" w:hAnsi="Times New Roman"/>
          <w:sz w:val="24"/>
        </w:rPr>
        <w:t xml:space="preserve">methods </w:t>
      </w:r>
      <w:r w:rsidRPr="00BE534F">
        <w:rPr>
          <w:rFonts w:ascii="Times New Roman" w:hAnsi="Times New Roman"/>
          <w:sz w:val="24"/>
        </w:rPr>
        <w:t xml:space="preserve">of manufacturing servitization </w:t>
      </w:r>
      <w:r w:rsidR="009C039E" w:rsidRPr="00BE534F">
        <w:rPr>
          <w:rFonts w:ascii="Times New Roman" w:hAnsi="Times New Roman"/>
          <w:sz w:val="24"/>
        </w:rPr>
        <w:t xml:space="preserve">are </w:t>
      </w:r>
      <w:r w:rsidRPr="00BE534F">
        <w:rPr>
          <w:rFonts w:ascii="Times New Roman" w:hAnsi="Times New Roman"/>
          <w:sz w:val="24"/>
        </w:rPr>
        <w:t xml:space="preserve">primarily conducted at the industry level, mainly including the direct consumption coefficient method </w:t>
      </w:r>
      <w:r w:rsidR="00EE7ECF">
        <w:rPr>
          <w:rFonts w:ascii="Times New Roman" w:hAnsi="Times New Roman"/>
          <w:noProof/>
          <w:sz w:val="24"/>
        </w:rPr>
        <w:t>(Park, 1994)</w:t>
      </w:r>
      <w:r w:rsidRPr="00BE534F">
        <w:rPr>
          <w:rFonts w:ascii="Times New Roman" w:hAnsi="Times New Roman"/>
          <w:sz w:val="24"/>
        </w:rPr>
        <w:t xml:space="preserve"> and the complete consumption coefficient method </w:t>
      </w:r>
      <w:r w:rsidR="00EE7ECF">
        <w:rPr>
          <w:rFonts w:ascii="Times New Roman" w:hAnsi="Times New Roman"/>
          <w:noProof/>
          <w:sz w:val="24"/>
        </w:rPr>
        <w:t>(Zhao &amp; Chen, 2021)</w:t>
      </w:r>
      <w:r w:rsidRPr="00BE534F">
        <w:rPr>
          <w:rFonts w:ascii="Times New Roman" w:hAnsi="Times New Roman"/>
          <w:sz w:val="24"/>
        </w:rPr>
        <w:t xml:space="preserve">. As the names suggest, these methods measure servitization based on the direct consumption coefficients and complete consumption coefficients, respectively. </w:t>
      </w:r>
      <w:r w:rsidR="00EE7ECF">
        <w:rPr>
          <w:rFonts w:ascii="Times New Roman" w:hAnsi="Times New Roman"/>
          <w:noProof/>
          <w:sz w:val="24"/>
        </w:rPr>
        <w:t>Gao and Yuan (2020)</w:t>
      </w:r>
      <w:r w:rsidRPr="00BE534F">
        <w:rPr>
          <w:rFonts w:ascii="Times New Roman" w:hAnsi="Times New Roman"/>
          <w:sz w:val="24"/>
        </w:rPr>
        <w:t xml:space="preserve"> conducted the first measurement study of servitization at the enterprise level using the National Interregional Input‒Output Tables, the China Industrial Enterprises Database, and the Customs Trade Database. Currently, scholars mainly conduct research on servitization </w:t>
      </w:r>
      <w:r w:rsidR="009C039E" w:rsidRPr="00BE534F">
        <w:rPr>
          <w:rFonts w:ascii="Times New Roman" w:hAnsi="Times New Roman"/>
          <w:sz w:val="24"/>
        </w:rPr>
        <w:t xml:space="preserve">at </w:t>
      </w:r>
      <w:r w:rsidRPr="00BE534F">
        <w:rPr>
          <w:rFonts w:ascii="Times New Roman" w:hAnsi="Times New Roman"/>
          <w:sz w:val="24"/>
        </w:rPr>
        <w:t xml:space="preserve">three levels. At the national level, developed </w:t>
      </w:r>
      <w:r w:rsidRPr="00BE534F">
        <w:rPr>
          <w:rFonts w:ascii="Times New Roman" w:hAnsi="Times New Roman"/>
          <w:sz w:val="24"/>
        </w:rPr>
        <w:lastRenderedPageBreak/>
        <w:t xml:space="preserve">countries generally exhibit the "two 70%" characteristics (i.e., services account for 70% of GDP, and productive services account for 70% of the service industry). For a country, </w:t>
      </w:r>
      <w:r w:rsidR="00EE7ECF">
        <w:rPr>
          <w:rFonts w:ascii="Times New Roman" w:hAnsi="Times New Roman"/>
          <w:noProof/>
          <w:sz w:val="24"/>
        </w:rPr>
        <w:t>Bhagwati (1984)</w:t>
      </w:r>
      <w:r w:rsidRPr="00BE534F">
        <w:rPr>
          <w:rFonts w:ascii="Times New Roman" w:hAnsi="Times New Roman"/>
          <w:sz w:val="24"/>
        </w:rPr>
        <w:t xml:space="preserve"> believed that the increased demand for services in production by the manufacturing sector has strengthened the separation effect between the service market and the commodity market. Within an industry, </w:t>
      </w:r>
      <w:r w:rsidR="009C039E" w:rsidRPr="00BE534F">
        <w:rPr>
          <w:rFonts w:ascii="Times New Roman" w:hAnsi="Times New Roman"/>
          <w:sz w:val="24"/>
        </w:rPr>
        <w:t xml:space="preserve">based on the GVC perspective, </w:t>
      </w:r>
      <w:r w:rsidR="00EE7ECF">
        <w:rPr>
          <w:rFonts w:ascii="Times New Roman" w:hAnsi="Times New Roman"/>
          <w:noProof/>
          <w:sz w:val="24"/>
        </w:rPr>
        <w:t>Ernst (2001</w:t>
      </w:r>
      <w:proofErr w:type="gramStart"/>
      <w:r w:rsidR="00EE7ECF">
        <w:rPr>
          <w:rFonts w:ascii="Times New Roman" w:hAnsi="Times New Roman"/>
          <w:noProof/>
          <w:sz w:val="24"/>
        </w:rPr>
        <w:t>)</w:t>
      </w:r>
      <w:r w:rsidRPr="00BE534F">
        <w:rPr>
          <w:rFonts w:ascii="Times New Roman" w:hAnsi="Times New Roman"/>
          <w:sz w:val="24"/>
        </w:rPr>
        <w:t xml:space="preserve">  </w:t>
      </w:r>
      <w:r w:rsidR="009C039E" w:rsidRPr="00BE534F">
        <w:rPr>
          <w:rFonts w:ascii="Times New Roman" w:hAnsi="Times New Roman"/>
          <w:sz w:val="24"/>
        </w:rPr>
        <w:t>noted</w:t>
      </w:r>
      <w:proofErr w:type="gramEnd"/>
      <w:r w:rsidRPr="00BE534F">
        <w:rPr>
          <w:rFonts w:ascii="Times New Roman" w:hAnsi="Times New Roman"/>
          <w:sz w:val="24"/>
        </w:rPr>
        <w:t xml:space="preserve"> that the upgrading of factors, that is, the transformation of comparative advantage from endowment or natural capital to creative capital, is one of the important channels for achieving industrial upgrading. The improvement of the servitization level promotes the substitution of overall knowledge factor input for labor and capital factors in industries, shortening the technological path of industrial upgrading. At the enterprise level, servitization brings positive benefits to manufacturing enterprises, such as improved production technology </w:t>
      </w:r>
      <w:r w:rsidR="00EE7ECF">
        <w:rPr>
          <w:rFonts w:ascii="Times New Roman" w:hAnsi="Times New Roman"/>
          <w:noProof/>
          <w:sz w:val="24"/>
        </w:rPr>
        <w:t>(Arnold et al., 2008)</w:t>
      </w:r>
      <w:r w:rsidRPr="00BE534F">
        <w:rPr>
          <w:rFonts w:ascii="Times New Roman" w:hAnsi="Times New Roman"/>
          <w:sz w:val="24"/>
        </w:rPr>
        <w:t xml:space="preserve">, productivity </w:t>
      </w:r>
      <w:r w:rsidR="00EE7ECF">
        <w:rPr>
          <w:rFonts w:ascii="Times New Roman" w:hAnsi="Times New Roman"/>
          <w:noProof/>
          <w:sz w:val="24"/>
        </w:rPr>
        <w:t>(Arnold et al., 2011; Grossman &amp; Rossi-Hansberg, 2008)</w:t>
      </w:r>
      <w:r w:rsidRPr="00BE534F">
        <w:rPr>
          <w:rFonts w:ascii="Times New Roman" w:hAnsi="Times New Roman"/>
          <w:sz w:val="24"/>
        </w:rPr>
        <w:t xml:space="preserve">, sustainability </w:t>
      </w:r>
      <w:r w:rsidR="00EE7ECF">
        <w:rPr>
          <w:rFonts w:ascii="Times New Roman" w:hAnsi="Times New Roman"/>
          <w:noProof/>
          <w:sz w:val="24"/>
        </w:rPr>
        <w:t>(Mont, 2002)</w:t>
      </w:r>
      <w:r w:rsidRPr="00BE534F">
        <w:rPr>
          <w:rFonts w:ascii="Times New Roman" w:hAnsi="Times New Roman"/>
          <w:sz w:val="24"/>
        </w:rPr>
        <w:t xml:space="preserve">, and resource efficiency </w:t>
      </w:r>
      <w:r w:rsidR="00EE7ECF">
        <w:rPr>
          <w:rFonts w:ascii="Times New Roman" w:hAnsi="Times New Roman"/>
          <w:noProof/>
          <w:sz w:val="24"/>
        </w:rPr>
        <w:t>(Doni et al., 2019)</w:t>
      </w:r>
      <w:r w:rsidRPr="00BE534F">
        <w:rPr>
          <w:rFonts w:ascii="Times New Roman" w:hAnsi="Times New Roman"/>
          <w:sz w:val="24"/>
        </w:rPr>
        <w:t>, effectively promoting the transformation and upgrading of manufacturing enterprises.</w:t>
      </w:r>
    </w:p>
    <w:p w14:paraId="67FF1697" w14:textId="78A7A61C" w:rsidR="005E42B1"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The relationship between servitization and environmental performance was first proposed by </w:t>
      </w:r>
      <w:r w:rsidR="00EE7ECF">
        <w:rPr>
          <w:rFonts w:ascii="Times New Roman" w:hAnsi="Times New Roman"/>
          <w:noProof/>
          <w:sz w:val="24"/>
        </w:rPr>
        <w:t>White et al. (1999)</w:t>
      </w:r>
      <w:r w:rsidRPr="00BE534F">
        <w:rPr>
          <w:rFonts w:ascii="Times New Roman" w:hAnsi="Times New Roman"/>
          <w:sz w:val="24"/>
        </w:rPr>
        <w:t>. Since then, scholars in this field have fully explored the possible environmental impacts of servitization, focusing primarily on qualitative analysis and linear quantitative analysis. In addition, most studies in this field use the level of servitization at the industry level as the core independent</w:t>
      </w:r>
      <w:r w:rsidR="000C5DE4" w:rsidRPr="00BE534F">
        <w:rPr>
          <w:rFonts w:ascii="Times New Roman" w:hAnsi="Times New Roman"/>
          <w:sz w:val="24"/>
        </w:rPr>
        <w:t xml:space="preserve"> variable to analyze the pollution emission levels of industries and enterprises, that is, quantitative analysis of meso-industry to </w:t>
      </w:r>
      <w:r w:rsidRPr="00BE534F">
        <w:rPr>
          <w:rFonts w:ascii="Times New Roman" w:hAnsi="Times New Roman"/>
          <w:sz w:val="24"/>
        </w:rPr>
        <w:t>microenterprise</w:t>
      </w:r>
      <w:r w:rsidR="000C5DE4" w:rsidRPr="00BE534F">
        <w:rPr>
          <w:rFonts w:ascii="Times New Roman" w:hAnsi="Times New Roman"/>
          <w:sz w:val="24"/>
        </w:rPr>
        <w:t xml:space="preserve"> and meso-industry to meso-industry. There is still a lack of research at the </w:t>
      </w:r>
      <w:r w:rsidRPr="00BE534F">
        <w:rPr>
          <w:rFonts w:ascii="Times New Roman" w:hAnsi="Times New Roman"/>
          <w:sz w:val="24"/>
        </w:rPr>
        <w:t>microenterprise</w:t>
      </w:r>
      <w:r w:rsidR="000C5DE4" w:rsidRPr="00BE534F">
        <w:rPr>
          <w:rFonts w:ascii="Times New Roman" w:hAnsi="Times New Roman"/>
          <w:sz w:val="24"/>
        </w:rPr>
        <w:t xml:space="preserve"> level on </w:t>
      </w:r>
      <w:r w:rsidR="000C5DE4" w:rsidRPr="00BE534F">
        <w:rPr>
          <w:rFonts w:ascii="Times New Roman" w:hAnsi="Times New Roman"/>
          <w:sz w:val="24"/>
        </w:rPr>
        <w:lastRenderedPageBreak/>
        <w:t xml:space="preserve">the relationship between </w:t>
      </w:r>
      <w:r w:rsidRPr="00BE534F">
        <w:rPr>
          <w:rFonts w:ascii="Times New Roman" w:hAnsi="Times New Roman"/>
          <w:sz w:val="24"/>
        </w:rPr>
        <w:t>microenterprises</w:t>
      </w:r>
      <w:r w:rsidR="000C5DE4" w:rsidRPr="00BE534F">
        <w:rPr>
          <w:rFonts w:ascii="Times New Roman" w:hAnsi="Times New Roman"/>
          <w:sz w:val="24"/>
        </w:rPr>
        <w:t xml:space="preserve">. </w:t>
      </w:r>
      <w:r w:rsidR="00EE7ECF">
        <w:rPr>
          <w:rFonts w:ascii="Times New Roman" w:hAnsi="Times New Roman"/>
          <w:noProof/>
          <w:sz w:val="24"/>
        </w:rPr>
        <w:t>Baines et al. (2007)</w:t>
      </w:r>
      <w:r w:rsidRPr="00BE534F">
        <w:rPr>
          <w:rFonts w:ascii="Times New Roman" w:hAnsi="Times New Roman"/>
          <w:sz w:val="24"/>
        </w:rPr>
        <w:t xml:space="preserve"> summarized previous studies and concluded that improving environmental performance is an intrinsic motivation for enterprise servitization. Service trade is also considered a cleaner type of trade </w:t>
      </w:r>
      <w:r w:rsidR="00EE7ECF">
        <w:rPr>
          <w:rFonts w:ascii="Times New Roman" w:hAnsi="Times New Roman"/>
          <w:noProof/>
          <w:sz w:val="24"/>
        </w:rPr>
        <w:t>(Levinson, 2010)</w:t>
      </w:r>
      <w:r w:rsidRPr="00BE534F">
        <w:rPr>
          <w:rFonts w:ascii="Times New Roman" w:hAnsi="Times New Roman"/>
          <w:sz w:val="24"/>
        </w:rPr>
        <w:t xml:space="preserve">. By providing a combination of goods and services to meet user needs, servitization can substitute user functional needs for some material needs </w:t>
      </w:r>
      <w:r w:rsidR="00EE7ECF">
        <w:rPr>
          <w:rFonts w:ascii="Times New Roman" w:hAnsi="Times New Roman"/>
          <w:noProof/>
          <w:sz w:val="24"/>
        </w:rPr>
        <w:t>(Mont, 2002)</w:t>
      </w:r>
      <w:r w:rsidRPr="00BE534F">
        <w:rPr>
          <w:rFonts w:ascii="Times New Roman" w:hAnsi="Times New Roman"/>
          <w:sz w:val="24"/>
        </w:rPr>
        <w:t xml:space="preserve">. In addition, strengthening the "dematerialization" characteristics in the enterprise production process can further reduce the material requirements in the production process, thereby weakening environmental pollution </w:t>
      </w:r>
      <w:r w:rsidR="00EE7ECF">
        <w:rPr>
          <w:rFonts w:ascii="Times New Roman" w:hAnsi="Times New Roman"/>
          <w:noProof/>
          <w:sz w:val="24"/>
        </w:rPr>
        <w:t>(Reiskin et al., 1999)</w:t>
      </w:r>
      <w:r w:rsidRPr="00BE534F">
        <w:rPr>
          <w:rFonts w:ascii="Times New Roman" w:hAnsi="Times New Roman"/>
          <w:sz w:val="24"/>
        </w:rPr>
        <w:t xml:space="preserve">. In addition, servitization may have an inhibitory effect on pollution reduction. </w:t>
      </w:r>
      <w:r w:rsidR="00EE7ECF">
        <w:rPr>
          <w:rFonts w:ascii="Times New Roman" w:hAnsi="Times New Roman"/>
          <w:noProof/>
          <w:sz w:val="24"/>
        </w:rPr>
        <w:t>Zhu et al. (2020)</w:t>
      </w:r>
      <w:r w:rsidRPr="00BE534F">
        <w:rPr>
          <w:rFonts w:ascii="Times New Roman" w:hAnsi="Times New Roman"/>
          <w:sz w:val="24"/>
        </w:rPr>
        <w:t xml:space="preserve"> found that the scale effects brought by servitization may reduce the pollution reduction effects brought by servitization.</w:t>
      </w:r>
    </w:p>
    <w:p w14:paraId="401296F7" w14:textId="0E4ACDF9" w:rsidR="005E42B1"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From an impact mechanism perspective, transnational companies, as important participants in the relational GVC, play a profound role in enterprise pollution reduction by expanding foreign investment and enhancing asset investment and trade linkages between domestic and foreign enterprises. </w:t>
      </w:r>
      <w:r w:rsidR="00EE7ECF">
        <w:rPr>
          <w:rFonts w:ascii="Times New Roman" w:hAnsi="Times New Roman"/>
          <w:noProof/>
          <w:sz w:val="24"/>
        </w:rPr>
        <w:t>Eskeland and Harrison (2003)</w:t>
      </w:r>
      <w:r w:rsidRPr="00BE534F">
        <w:rPr>
          <w:rFonts w:ascii="Times New Roman" w:hAnsi="Times New Roman"/>
          <w:sz w:val="24"/>
        </w:rPr>
        <w:t xml:space="preserve"> found that multinational corporations have higher energy efficiency and </w:t>
      </w:r>
      <w:r w:rsidR="00967D43" w:rsidRPr="00BE534F">
        <w:rPr>
          <w:rFonts w:ascii="Times New Roman" w:hAnsi="Times New Roman"/>
          <w:sz w:val="24"/>
        </w:rPr>
        <w:t xml:space="preserve">improved </w:t>
      </w:r>
      <w:r w:rsidRPr="00BE534F">
        <w:rPr>
          <w:rFonts w:ascii="Times New Roman" w:hAnsi="Times New Roman"/>
          <w:sz w:val="24"/>
        </w:rPr>
        <w:t xml:space="preserve">management systems and </w:t>
      </w:r>
      <w:r w:rsidR="00967D43" w:rsidRPr="00BE534F">
        <w:rPr>
          <w:rFonts w:ascii="Times New Roman" w:hAnsi="Times New Roman"/>
          <w:sz w:val="24"/>
        </w:rPr>
        <w:t xml:space="preserve">they have </w:t>
      </w:r>
      <w:r w:rsidRPr="00BE534F">
        <w:rPr>
          <w:rFonts w:ascii="Times New Roman" w:hAnsi="Times New Roman"/>
          <w:sz w:val="24"/>
        </w:rPr>
        <w:t xml:space="preserve">better environmental performance than local companies. </w:t>
      </w:r>
      <w:r w:rsidR="00EE7ECF">
        <w:rPr>
          <w:rFonts w:ascii="Times New Roman" w:hAnsi="Times New Roman"/>
          <w:noProof/>
          <w:sz w:val="24"/>
        </w:rPr>
        <w:t>Zeng and Zhao (2009)</w:t>
      </w:r>
      <w:r w:rsidRPr="00BE534F">
        <w:rPr>
          <w:rFonts w:ascii="Times New Roman" w:hAnsi="Times New Roman"/>
          <w:sz w:val="24"/>
        </w:rPr>
        <w:t xml:space="preserve"> found that enterprises will reduce pollution emissions in the process of specializing and clustering, and the aggregation of foreign enterprises in China will bring positive externalities for the environment as China becomes one of the three core hubs of the global production network. In addition, the reduction of knowledge costs and optimization of resource allocation resulting from strengthening the export of goods or improving the level of trade liberalization </w:t>
      </w:r>
      <w:r w:rsidR="00B666DD">
        <w:rPr>
          <w:rFonts w:ascii="Times New Roman" w:hAnsi="Times New Roman"/>
          <w:noProof/>
          <w:sz w:val="24"/>
        </w:rPr>
        <w:t xml:space="preserve">(Cui et al., 2016; </w:t>
      </w:r>
      <w:r w:rsidR="00B666DD">
        <w:rPr>
          <w:rFonts w:ascii="Times New Roman" w:hAnsi="Times New Roman"/>
          <w:noProof/>
          <w:sz w:val="24"/>
        </w:rPr>
        <w:lastRenderedPageBreak/>
        <w:t>Forslid et al., 2018)</w:t>
      </w:r>
      <w:r w:rsidRPr="00BE534F">
        <w:rPr>
          <w:rFonts w:ascii="Times New Roman" w:hAnsi="Times New Roman"/>
          <w:sz w:val="24"/>
        </w:rPr>
        <w:t xml:space="preserve"> can promote enterprise pollution reduction efforts.</w:t>
      </w:r>
    </w:p>
    <w:p w14:paraId="006E73C9" w14:textId="77777777" w:rsidR="00144F61" w:rsidRDefault="00144F61" w:rsidP="00BE534F">
      <w:pPr>
        <w:tabs>
          <w:tab w:val="center" w:pos="3990"/>
          <w:tab w:val="right" w:pos="8190"/>
        </w:tabs>
        <w:spacing w:line="480" w:lineRule="auto"/>
        <w:contextualSpacing/>
        <w:jc w:val="left"/>
        <w:rPr>
          <w:rFonts w:ascii="Times New Roman" w:hAnsi="Times New Roman"/>
          <w:sz w:val="24"/>
        </w:rPr>
      </w:pPr>
    </w:p>
    <w:p w14:paraId="566E6317" w14:textId="78A8D7DF" w:rsidR="00E16E4C" w:rsidRPr="00144F61" w:rsidRDefault="00601A20" w:rsidP="00BE534F">
      <w:pPr>
        <w:tabs>
          <w:tab w:val="center" w:pos="3990"/>
          <w:tab w:val="right" w:pos="8190"/>
        </w:tabs>
        <w:spacing w:line="480" w:lineRule="auto"/>
        <w:contextualSpacing/>
        <w:jc w:val="left"/>
        <w:rPr>
          <w:rFonts w:ascii="Times New Roman" w:hAnsi="Times New Roman"/>
          <w:b/>
          <w:bCs/>
          <w:i/>
          <w:iCs/>
          <w:sz w:val="24"/>
        </w:rPr>
      </w:pPr>
      <w:r w:rsidRPr="00144F61">
        <w:rPr>
          <w:rFonts w:ascii="Times New Roman" w:hAnsi="Times New Roman"/>
          <w:b/>
          <w:bCs/>
          <w:i/>
          <w:iCs/>
          <w:sz w:val="24"/>
        </w:rPr>
        <w:t>2.2 Research hypothesis</w:t>
      </w:r>
    </w:p>
    <w:p w14:paraId="555DD675" w14:textId="40BF7465" w:rsidR="005E42B1" w:rsidRPr="00BE534F" w:rsidRDefault="00601A20"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Servitization is characterized by investment in high-quality service elements, such as advanced technological knowledge and high-end human capital, </w:t>
      </w:r>
      <w:r w:rsidR="00967D43" w:rsidRPr="00BE534F">
        <w:rPr>
          <w:rFonts w:ascii="Times New Roman" w:hAnsi="Times New Roman"/>
          <w:sz w:val="24"/>
        </w:rPr>
        <w:t xml:space="preserve">as these elements </w:t>
      </w:r>
      <w:r w:rsidRPr="00BE534F">
        <w:rPr>
          <w:rFonts w:ascii="Times New Roman" w:hAnsi="Times New Roman"/>
          <w:sz w:val="24"/>
        </w:rPr>
        <w:t xml:space="preserve">are embedded in various stages of enterprise production and operation processes and </w:t>
      </w:r>
      <w:r w:rsidR="00967D43" w:rsidRPr="00BE534F">
        <w:rPr>
          <w:rFonts w:ascii="Times New Roman" w:hAnsi="Times New Roman"/>
          <w:sz w:val="24"/>
        </w:rPr>
        <w:t xml:space="preserve">they </w:t>
      </w:r>
      <w:r w:rsidRPr="00BE534F">
        <w:rPr>
          <w:rFonts w:ascii="Times New Roman" w:hAnsi="Times New Roman"/>
          <w:sz w:val="24"/>
        </w:rPr>
        <w:t xml:space="preserve">possess the dual nature of high value, cleanliness, and intangibility </w:t>
      </w:r>
      <w:r w:rsidR="00B666DD">
        <w:rPr>
          <w:rFonts w:ascii="Times New Roman" w:hAnsi="Times New Roman"/>
          <w:noProof/>
          <w:sz w:val="24"/>
        </w:rPr>
        <w:t>(Levinson, 2010)</w:t>
      </w:r>
      <w:r w:rsidRPr="00BE534F">
        <w:rPr>
          <w:rFonts w:ascii="Times New Roman" w:hAnsi="Times New Roman"/>
          <w:sz w:val="24"/>
        </w:rPr>
        <w:t xml:space="preserve">. At the production level, servitization can bring about technology spillover effects by introducing high-end service elements mainly from foreign sources and providing specialized learning opportunities for enterprises. This enhances </w:t>
      </w:r>
      <w:proofErr w:type="gramStart"/>
      <w:r w:rsidRPr="00BE534F">
        <w:rPr>
          <w:rFonts w:ascii="Times New Roman" w:hAnsi="Times New Roman"/>
          <w:sz w:val="24"/>
        </w:rPr>
        <w:t>the  independent</w:t>
      </w:r>
      <w:proofErr w:type="gramEnd"/>
      <w:r w:rsidRPr="00BE534F">
        <w:rPr>
          <w:rFonts w:ascii="Times New Roman" w:hAnsi="Times New Roman"/>
          <w:sz w:val="24"/>
        </w:rPr>
        <w:t xml:space="preserve"> innovation capability and talent reserve</w:t>
      </w:r>
      <w:r w:rsidR="00967D43" w:rsidRPr="00BE534F">
        <w:rPr>
          <w:rFonts w:ascii="Times New Roman" w:hAnsi="Times New Roman"/>
          <w:sz w:val="24"/>
        </w:rPr>
        <w:t xml:space="preserve"> of enterprises</w:t>
      </w:r>
      <w:r w:rsidRPr="00BE534F">
        <w:rPr>
          <w:rFonts w:ascii="Times New Roman" w:hAnsi="Times New Roman"/>
          <w:sz w:val="24"/>
        </w:rPr>
        <w:t xml:space="preserve">, accelerates technological progress and specialized production processes and is conducive to the optimization of resource utilization efficiency, </w:t>
      </w:r>
      <w:r w:rsidR="00967D43" w:rsidRPr="00BE534F">
        <w:rPr>
          <w:rFonts w:ascii="Times New Roman" w:hAnsi="Times New Roman"/>
          <w:sz w:val="24"/>
        </w:rPr>
        <w:t xml:space="preserve">thus </w:t>
      </w:r>
      <w:r w:rsidRPr="00BE534F">
        <w:rPr>
          <w:rFonts w:ascii="Times New Roman" w:hAnsi="Times New Roman"/>
          <w:sz w:val="24"/>
        </w:rPr>
        <w:t xml:space="preserve">ultimately reducing pollution. Additionally, the intangible nature of service elements means that even large-scale investment in them will not cause serious pollution </w:t>
      </w:r>
      <w:r w:rsidR="00B666DD">
        <w:rPr>
          <w:rFonts w:ascii="Times New Roman" w:hAnsi="Times New Roman"/>
          <w:noProof/>
          <w:sz w:val="24"/>
        </w:rPr>
        <w:t>(Lü et al., 2023)</w:t>
      </w:r>
      <w:r w:rsidRPr="00BE534F">
        <w:rPr>
          <w:rFonts w:ascii="Times New Roman" w:hAnsi="Times New Roman"/>
          <w:sz w:val="24"/>
        </w:rPr>
        <w:t xml:space="preserve">. Under the premise of limited enterprise resources, the structural effects generated by service elements replacing traditional elements will lead to clean positive externalities, and the product design concept updates brought about by servitization will enhance the enterprise circular production capacity, thus further contributing to pollution reduction. At the business level, servitization allows exporting enterprises to expand the value-added links in their value chain through business </w:t>
      </w:r>
      <w:r w:rsidR="00967D43" w:rsidRPr="00BE534F">
        <w:rPr>
          <w:rFonts w:ascii="Times New Roman" w:hAnsi="Times New Roman"/>
          <w:sz w:val="24"/>
        </w:rPr>
        <w:t xml:space="preserve">activities such as </w:t>
      </w:r>
      <w:r w:rsidRPr="00BE534F">
        <w:rPr>
          <w:rFonts w:ascii="Times New Roman" w:hAnsi="Times New Roman"/>
          <w:sz w:val="24"/>
        </w:rPr>
        <w:t xml:space="preserve">design, research and development, and marketing and </w:t>
      </w:r>
      <w:r w:rsidR="00D94F85" w:rsidRPr="00BE534F">
        <w:rPr>
          <w:rFonts w:ascii="Times New Roman" w:hAnsi="Times New Roman"/>
          <w:sz w:val="24"/>
        </w:rPr>
        <w:t xml:space="preserve">to </w:t>
      </w:r>
      <w:r w:rsidRPr="00BE534F">
        <w:rPr>
          <w:rFonts w:ascii="Times New Roman" w:hAnsi="Times New Roman"/>
          <w:sz w:val="24"/>
        </w:rPr>
        <w:t xml:space="preserve">outsource </w:t>
      </w:r>
      <w:proofErr w:type="spellStart"/>
      <w:r w:rsidRPr="00BE534F">
        <w:rPr>
          <w:rFonts w:ascii="Times New Roman" w:hAnsi="Times New Roman"/>
          <w:sz w:val="24"/>
        </w:rPr>
        <w:t>nonadvantageous</w:t>
      </w:r>
      <w:proofErr w:type="spellEnd"/>
      <w:r w:rsidRPr="00BE534F">
        <w:rPr>
          <w:rFonts w:ascii="Times New Roman" w:hAnsi="Times New Roman"/>
          <w:sz w:val="24"/>
        </w:rPr>
        <w:t xml:space="preserve"> service-oriented businesses, </w:t>
      </w:r>
      <w:r w:rsidR="00D94F85" w:rsidRPr="00BE534F">
        <w:rPr>
          <w:rFonts w:ascii="Times New Roman" w:hAnsi="Times New Roman"/>
          <w:sz w:val="24"/>
        </w:rPr>
        <w:t xml:space="preserve">thereby reducing </w:t>
      </w:r>
      <w:r w:rsidRPr="00BE534F">
        <w:rPr>
          <w:rFonts w:ascii="Times New Roman" w:hAnsi="Times New Roman"/>
          <w:sz w:val="24"/>
        </w:rPr>
        <w:t xml:space="preserve">overall enterprise costs </w:t>
      </w:r>
      <w:r w:rsidR="00B666DD">
        <w:rPr>
          <w:rFonts w:ascii="Times New Roman" w:hAnsi="Times New Roman"/>
          <w:noProof/>
          <w:sz w:val="24"/>
        </w:rPr>
        <w:t xml:space="preserve">(Amiti &amp; </w:t>
      </w:r>
      <w:r w:rsidR="00B666DD">
        <w:rPr>
          <w:rFonts w:ascii="Times New Roman" w:hAnsi="Times New Roman"/>
          <w:noProof/>
          <w:sz w:val="24"/>
        </w:rPr>
        <w:lastRenderedPageBreak/>
        <w:t>Wei, 2009)</w:t>
      </w:r>
      <w:r w:rsidRPr="00BE534F">
        <w:rPr>
          <w:rFonts w:ascii="Times New Roman" w:hAnsi="Times New Roman"/>
          <w:sz w:val="24"/>
        </w:rPr>
        <w:t xml:space="preserve">. This improves enterprise financial constraints and is conducive to more green investment, </w:t>
      </w:r>
      <w:r w:rsidR="00D94F85" w:rsidRPr="00BE534F">
        <w:rPr>
          <w:rFonts w:ascii="Times New Roman" w:hAnsi="Times New Roman"/>
          <w:sz w:val="24"/>
        </w:rPr>
        <w:t>hence</w:t>
      </w:r>
      <w:r w:rsidRPr="00BE534F">
        <w:rPr>
          <w:rFonts w:ascii="Times New Roman" w:hAnsi="Times New Roman"/>
          <w:sz w:val="24"/>
        </w:rPr>
        <w:t xml:space="preserve"> strengthen</w:t>
      </w:r>
      <w:r w:rsidR="00D94F85" w:rsidRPr="00BE534F">
        <w:rPr>
          <w:rFonts w:ascii="Times New Roman" w:hAnsi="Times New Roman"/>
          <w:sz w:val="24"/>
        </w:rPr>
        <w:t>ing</w:t>
      </w:r>
      <w:r w:rsidRPr="00BE534F">
        <w:rPr>
          <w:rFonts w:ascii="Times New Roman" w:hAnsi="Times New Roman"/>
          <w:sz w:val="24"/>
        </w:rPr>
        <w:t xml:space="preserve"> the enterprise pollution treatment capacity. Furthermore, servitization brings about a change in the enterprise business philosophy, with a natural inclination toward cleaner and more intangible development of commodity structures </w:t>
      </w:r>
      <w:r w:rsidR="00B666DD">
        <w:rPr>
          <w:rFonts w:ascii="Times New Roman" w:hAnsi="Times New Roman"/>
          <w:noProof/>
          <w:sz w:val="24"/>
        </w:rPr>
        <w:t>(Beuren et al., 2013)</w:t>
      </w:r>
      <w:r w:rsidRPr="00BE534F">
        <w:rPr>
          <w:rFonts w:ascii="Times New Roman" w:hAnsi="Times New Roman"/>
          <w:sz w:val="24"/>
        </w:rPr>
        <w:t xml:space="preserve">. Nonmaterial products represented by high-quality service goods gradually replace some traditional material goods supply </w:t>
      </w:r>
      <w:r w:rsidR="00D94F85" w:rsidRPr="00BE534F">
        <w:rPr>
          <w:rFonts w:ascii="Times New Roman" w:hAnsi="Times New Roman"/>
          <w:sz w:val="24"/>
        </w:rPr>
        <w:t xml:space="preserve">and they become </w:t>
      </w:r>
      <w:r w:rsidRPr="00BE534F">
        <w:rPr>
          <w:rFonts w:ascii="Times New Roman" w:hAnsi="Times New Roman"/>
          <w:sz w:val="24"/>
        </w:rPr>
        <w:t xml:space="preserve">the focus of enterprise business, </w:t>
      </w:r>
      <w:r w:rsidR="00D94F85" w:rsidRPr="00BE534F">
        <w:rPr>
          <w:rFonts w:ascii="Times New Roman" w:hAnsi="Times New Roman"/>
          <w:sz w:val="24"/>
        </w:rPr>
        <w:t xml:space="preserve">thus helping </w:t>
      </w:r>
      <w:r w:rsidRPr="00BE534F">
        <w:rPr>
          <w:rFonts w:ascii="Times New Roman" w:hAnsi="Times New Roman"/>
          <w:sz w:val="24"/>
        </w:rPr>
        <w:t>reduce the enterprise dependence on traditional fossil energy and improve energy input intensity</w:t>
      </w:r>
      <w:r w:rsidR="00AD2501" w:rsidRPr="00BE534F">
        <w:rPr>
          <w:rFonts w:ascii="Times New Roman" w:hAnsi="Times New Roman"/>
          <w:sz w:val="24"/>
        </w:rPr>
        <w:t xml:space="preserve">. Based on the above arguments, this article proposes the following </w:t>
      </w:r>
      <w:r w:rsidR="00D94F85" w:rsidRPr="00BE534F">
        <w:rPr>
          <w:rFonts w:ascii="Times New Roman" w:hAnsi="Times New Roman"/>
          <w:sz w:val="24"/>
        </w:rPr>
        <w:t>hypothesis</w:t>
      </w:r>
      <w:r w:rsidR="00AD2501" w:rsidRPr="00BE534F">
        <w:rPr>
          <w:rFonts w:ascii="Times New Roman" w:hAnsi="Times New Roman"/>
          <w:sz w:val="24"/>
        </w:rPr>
        <w:t>:</w:t>
      </w:r>
    </w:p>
    <w:p w14:paraId="79447C23" w14:textId="1380DFC3" w:rsidR="00E96E54" w:rsidRPr="00BE534F" w:rsidRDefault="00601A20" w:rsidP="00144F61">
      <w:pPr>
        <w:tabs>
          <w:tab w:val="center" w:pos="3990"/>
          <w:tab w:val="right" w:pos="8190"/>
        </w:tabs>
        <w:spacing w:line="480" w:lineRule="auto"/>
        <w:ind w:left="720"/>
        <w:contextualSpacing/>
        <w:jc w:val="left"/>
        <w:rPr>
          <w:rFonts w:ascii="Times New Roman" w:hAnsi="Times New Roman"/>
          <w:sz w:val="24"/>
        </w:rPr>
      </w:pPr>
      <w:r w:rsidRPr="00BE534F">
        <w:rPr>
          <w:rFonts w:ascii="Times New Roman" w:hAnsi="Times New Roman"/>
          <w:b/>
          <w:bCs/>
          <w:sz w:val="24"/>
        </w:rPr>
        <w:t xml:space="preserve">H1: </w:t>
      </w:r>
      <w:r w:rsidR="00E43670" w:rsidRPr="00BE534F">
        <w:rPr>
          <w:rFonts w:ascii="Times New Roman" w:hAnsi="Times New Roman"/>
          <w:b/>
          <w:bCs/>
          <w:sz w:val="24"/>
        </w:rPr>
        <w:t>Servitization can effectively reduce the pollution emission intensity of Chinese manufacturing export enterprises</w:t>
      </w:r>
      <w:r w:rsidRPr="00BE534F">
        <w:rPr>
          <w:rFonts w:ascii="Times New Roman" w:hAnsi="Times New Roman"/>
          <w:b/>
          <w:bCs/>
          <w:sz w:val="24"/>
        </w:rPr>
        <w:t>.</w:t>
      </w:r>
    </w:p>
    <w:p w14:paraId="730C5717" w14:textId="0B718BCE" w:rsidR="005E42B1" w:rsidRPr="00BE534F" w:rsidRDefault="003A08A2" w:rsidP="00144F61">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The impact of the </w:t>
      </w:r>
      <w:proofErr w:type="spellStart"/>
      <w:r w:rsidRPr="00BE534F">
        <w:rPr>
          <w:rFonts w:ascii="Times New Roman" w:hAnsi="Times New Roman"/>
          <w:sz w:val="24"/>
        </w:rPr>
        <w:t>phasewise</w:t>
      </w:r>
      <w:proofErr w:type="spellEnd"/>
      <w:r w:rsidRPr="00BE534F">
        <w:rPr>
          <w:rFonts w:ascii="Times New Roman" w:hAnsi="Times New Roman"/>
          <w:sz w:val="24"/>
        </w:rPr>
        <w:t xml:space="preserve"> servitization upgrading process on manufacturing export enterprises varies and may have different effects on pollution reduction at different stages. In the initial stage of servitization, the phased and inefficient expansion of service input factors may result in increased pollution emissions by manufacturing enterprises. As enterprises tilt toward servitization by sacrificing some of their comparative advantage, they may enter a "painful period" of transformation. This "painful period" determines the low-end nature of service input factors and leads to resource wastage. In fact, the initial stage of servitization input during transformation may worsen the financial situation of enterprises, affect their value and performance and </w:t>
      </w:r>
      <w:r w:rsidR="00D94F85" w:rsidRPr="00BE534F">
        <w:rPr>
          <w:rFonts w:ascii="Times New Roman" w:hAnsi="Times New Roman"/>
          <w:sz w:val="24"/>
        </w:rPr>
        <w:t xml:space="preserve">garner </w:t>
      </w:r>
      <w:r w:rsidRPr="00BE534F">
        <w:rPr>
          <w:rFonts w:ascii="Times New Roman" w:hAnsi="Times New Roman"/>
          <w:sz w:val="24"/>
        </w:rPr>
        <w:t xml:space="preserve">limited positive effects </w:t>
      </w:r>
      <w:r w:rsidR="00B666DD">
        <w:rPr>
          <w:rFonts w:ascii="Times New Roman" w:hAnsi="Times New Roman"/>
          <w:noProof/>
          <w:sz w:val="24"/>
        </w:rPr>
        <w:t>(Suarez et al., 2013)</w:t>
      </w:r>
      <w:r w:rsidRPr="00BE534F">
        <w:rPr>
          <w:rFonts w:ascii="Times New Roman" w:hAnsi="Times New Roman"/>
          <w:sz w:val="24"/>
        </w:rPr>
        <w:t xml:space="preserve">. Instead, it may lead to the "service-oriented dilemma" of escalating production costs and competitive pressure </w:t>
      </w:r>
      <w:r w:rsidR="00B666DD">
        <w:rPr>
          <w:rFonts w:ascii="Times New Roman" w:hAnsi="Times New Roman"/>
          <w:noProof/>
          <w:sz w:val="24"/>
        </w:rPr>
        <w:t>(Fang et al., 2008)</w:t>
      </w:r>
      <w:r w:rsidRPr="00BE534F">
        <w:rPr>
          <w:rFonts w:ascii="Times New Roman" w:hAnsi="Times New Roman"/>
          <w:sz w:val="24"/>
        </w:rPr>
        <w:t xml:space="preserve">, making it difficult for enterprises to consider green pollution reduction </w:t>
      </w:r>
      <w:r w:rsidR="00D94F85" w:rsidRPr="00BE534F">
        <w:rPr>
          <w:rFonts w:ascii="Times New Roman" w:hAnsi="Times New Roman"/>
          <w:sz w:val="24"/>
        </w:rPr>
        <w:t xml:space="preserve">and even </w:t>
      </w:r>
      <w:r w:rsidRPr="00BE534F">
        <w:rPr>
          <w:rFonts w:ascii="Times New Roman" w:hAnsi="Times New Roman"/>
          <w:sz w:val="24"/>
        </w:rPr>
        <w:lastRenderedPageBreak/>
        <w:t xml:space="preserve">potentially increasing their pollution emissions. However, when manufacturing servitization reaches a certain stage of development, enterprises can synergistically enhance efficiency through the optimization of input structures, changes in management concepts, and other factors, allowing the clean attributes of service-oriented manufacturing to be fully demonstrated and thereby highlighting the role of manufacturing servitization in the pollution reduction of enterprises. </w:t>
      </w:r>
      <w:r w:rsidR="00AD2501" w:rsidRPr="00BE534F">
        <w:rPr>
          <w:rFonts w:ascii="Times New Roman" w:hAnsi="Times New Roman"/>
          <w:sz w:val="24"/>
        </w:rPr>
        <w:t>Therefore, based on the above arguments, this article proposes the following hypothesis:</w:t>
      </w:r>
    </w:p>
    <w:p w14:paraId="3B75FFFF" w14:textId="1E0D264B" w:rsidR="005E42B1" w:rsidRPr="00BE534F" w:rsidRDefault="00601A20" w:rsidP="00144F61">
      <w:pPr>
        <w:tabs>
          <w:tab w:val="center" w:pos="3990"/>
          <w:tab w:val="right" w:pos="8190"/>
        </w:tabs>
        <w:spacing w:line="480" w:lineRule="auto"/>
        <w:ind w:left="720"/>
        <w:contextualSpacing/>
        <w:jc w:val="left"/>
        <w:rPr>
          <w:rFonts w:ascii="Times New Roman" w:hAnsi="Times New Roman"/>
          <w:b/>
          <w:bCs/>
          <w:sz w:val="24"/>
        </w:rPr>
      </w:pPr>
      <w:r w:rsidRPr="00BE534F">
        <w:rPr>
          <w:rFonts w:ascii="Times New Roman" w:hAnsi="Times New Roman"/>
          <w:b/>
          <w:bCs/>
          <w:sz w:val="24"/>
        </w:rPr>
        <w:t>H2: Servitization of manufacturing has a "U-shaped" feature of phased impact on pollution reduction for enterprises; that is, in the initial stage of servitization, it may cause an increase in pollution emissions for enterprises, and only when the degree of servitization crosses a certain threshold will it show a pollution reduction effect.</w:t>
      </w:r>
    </w:p>
    <w:p w14:paraId="38EAB02E" w14:textId="371C84B1" w:rsidR="005E42B1" w:rsidRPr="00BE534F" w:rsidRDefault="00601A20" w:rsidP="00144F61">
      <w:pPr>
        <w:tabs>
          <w:tab w:val="center" w:pos="3990"/>
          <w:tab w:val="right" w:pos="8190"/>
        </w:tabs>
        <w:spacing w:line="480" w:lineRule="auto"/>
        <w:ind w:firstLine="720"/>
        <w:contextualSpacing/>
        <w:jc w:val="left"/>
        <w:rPr>
          <w:rFonts w:ascii="Times New Roman" w:hAnsi="Times New Roman"/>
          <w:b/>
          <w:bCs/>
          <w:sz w:val="24"/>
        </w:rPr>
      </w:pPr>
      <w:r w:rsidRPr="00BE534F">
        <w:rPr>
          <w:rFonts w:ascii="Times New Roman" w:hAnsi="Times New Roman"/>
          <w:sz w:val="24"/>
        </w:rPr>
        <w:t xml:space="preserve">Due to the existence of stickiness between participants, relationships have become a prominent feature of GVC activities </w:t>
      </w:r>
      <w:r w:rsidR="00B666DD">
        <w:rPr>
          <w:rFonts w:ascii="Times New Roman" w:hAnsi="Times New Roman"/>
          <w:noProof/>
          <w:sz w:val="24"/>
        </w:rPr>
        <w:t>(Antràs, 2020)</w:t>
      </w:r>
      <w:r w:rsidRPr="00BE534F">
        <w:rPr>
          <w:rFonts w:ascii="Times New Roman" w:hAnsi="Times New Roman"/>
          <w:sz w:val="24"/>
        </w:rPr>
        <w:t xml:space="preserve">. As important organizers and participants in GVCs </w:t>
      </w:r>
      <w:r w:rsidR="00B666DD">
        <w:rPr>
          <w:rFonts w:ascii="Times New Roman" w:hAnsi="Times New Roman"/>
          <w:noProof/>
          <w:sz w:val="24"/>
        </w:rPr>
        <w:t>(Wang et al., 2021)</w:t>
      </w:r>
      <w:r w:rsidRPr="00BE534F">
        <w:rPr>
          <w:rFonts w:ascii="Times New Roman" w:hAnsi="Times New Roman"/>
          <w:sz w:val="24"/>
        </w:rPr>
        <w:t xml:space="preserve">, multinational corporations are a key carrier of factors crossing borders, such as investment and international trade, and naturally </w:t>
      </w:r>
      <w:r w:rsidR="00D94F85" w:rsidRPr="00BE534F">
        <w:rPr>
          <w:rFonts w:ascii="Times New Roman" w:hAnsi="Times New Roman"/>
          <w:sz w:val="24"/>
        </w:rPr>
        <w:t xml:space="preserve">they </w:t>
      </w:r>
      <w:r w:rsidRPr="00BE534F">
        <w:rPr>
          <w:rFonts w:ascii="Times New Roman" w:hAnsi="Times New Roman"/>
          <w:sz w:val="24"/>
        </w:rPr>
        <w:t xml:space="preserve">become one of the core nodes of relationship-based GVCs. </w:t>
      </w:r>
      <w:r w:rsidR="00D94F85" w:rsidRPr="00BE534F">
        <w:rPr>
          <w:rFonts w:ascii="Times New Roman" w:hAnsi="Times New Roman"/>
          <w:sz w:val="24"/>
        </w:rPr>
        <w:t xml:space="preserve">First, strengthening </w:t>
      </w:r>
      <w:r w:rsidRPr="00BE534F">
        <w:rPr>
          <w:rFonts w:ascii="Times New Roman" w:hAnsi="Times New Roman"/>
          <w:sz w:val="24"/>
        </w:rPr>
        <w:t xml:space="preserve">the production linkage between multinational corporations and local enterprises within the host country can directly generate environmental benefits </w:t>
      </w:r>
      <w:r w:rsidR="00B666DD">
        <w:rPr>
          <w:rFonts w:ascii="Times New Roman" w:hAnsi="Times New Roman"/>
          <w:noProof/>
          <w:sz w:val="24"/>
        </w:rPr>
        <w:t xml:space="preserve">(Bao et al., </w:t>
      </w:r>
      <w:r w:rsidR="00C37AAE">
        <w:rPr>
          <w:rFonts w:ascii="Times New Roman" w:hAnsi="Times New Roman"/>
          <w:noProof/>
          <w:sz w:val="24"/>
        </w:rPr>
        <w:t>2011</w:t>
      </w:r>
      <w:r w:rsidR="00B666DD">
        <w:rPr>
          <w:rFonts w:ascii="Times New Roman" w:hAnsi="Times New Roman"/>
          <w:noProof/>
          <w:sz w:val="24"/>
        </w:rPr>
        <w:t>; Repkine &amp; Min, 2020)</w:t>
      </w:r>
      <w:r w:rsidRPr="00BE534F">
        <w:rPr>
          <w:rFonts w:ascii="Times New Roman" w:hAnsi="Times New Roman"/>
          <w:sz w:val="24"/>
        </w:rPr>
        <w:t xml:space="preserve">. The existence of the "pollution halo" effect has been repeatedly confirmed in </w:t>
      </w:r>
      <w:r w:rsidR="00D94F85" w:rsidRPr="00BE534F">
        <w:rPr>
          <w:rFonts w:ascii="Times New Roman" w:hAnsi="Times New Roman"/>
          <w:sz w:val="24"/>
        </w:rPr>
        <w:t xml:space="preserve">the </w:t>
      </w:r>
      <w:r w:rsidRPr="00BE534F">
        <w:rPr>
          <w:rFonts w:ascii="Times New Roman" w:hAnsi="Times New Roman"/>
          <w:sz w:val="24"/>
        </w:rPr>
        <w:t xml:space="preserve">research on China's business </w:t>
      </w:r>
      <w:proofErr w:type="gramStart"/>
      <w:r w:rsidRPr="00BE534F">
        <w:rPr>
          <w:rFonts w:ascii="Times New Roman" w:hAnsi="Times New Roman"/>
          <w:sz w:val="24"/>
        </w:rPr>
        <w:t>environment .</w:t>
      </w:r>
      <w:proofErr w:type="gramEnd"/>
      <w:r w:rsidRPr="00BE534F">
        <w:rPr>
          <w:rFonts w:ascii="Times New Roman" w:hAnsi="Times New Roman"/>
          <w:sz w:val="24"/>
        </w:rPr>
        <w:t xml:space="preserve"> Whether it is the direct impact </w:t>
      </w:r>
      <w:r w:rsidR="00D94F85" w:rsidRPr="00BE534F">
        <w:rPr>
          <w:rFonts w:ascii="Times New Roman" w:hAnsi="Times New Roman"/>
          <w:sz w:val="24"/>
        </w:rPr>
        <w:t xml:space="preserve">of </w:t>
      </w:r>
      <w:r w:rsidRPr="00BE534F">
        <w:rPr>
          <w:rFonts w:ascii="Times New Roman" w:hAnsi="Times New Roman"/>
          <w:sz w:val="24"/>
        </w:rPr>
        <w:t xml:space="preserve">environmental regulation and standard setting or the indirect spillover of management concepts and advanced technology, multinational corporations often </w:t>
      </w:r>
      <w:r w:rsidRPr="00BE534F">
        <w:rPr>
          <w:rFonts w:ascii="Times New Roman" w:hAnsi="Times New Roman"/>
          <w:sz w:val="24"/>
        </w:rPr>
        <w:lastRenderedPageBreak/>
        <w:t xml:space="preserve">play a positive role in suppressing pollution emissions. Second, multinational corporations can effectively drive the improvement of local enterprise servitization degree. Multinational corporations often have modern management concepts needed for servitization, and they are </w:t>
      </w:r>
      <w:r w:rsidR="00822C0D" w:rsidRPr="00BE534F">
        <w:rPr>
          <w:rFonts w:ascii="Times New Roman" w:hAnsi="Times New Roman"/>
          <w:sz w:val="24"/>
        </w:rPr>
        <w:t xml:space="preserve">typically </w:t>
      </w:r>
      <w:r w:rsidRPr="00BE534F">
        <w:rPr>
          <w:rFonts w:ascii="Times New Roman" w:hAnsi="Times New Roman"/>
          <w:sz w:val="24"/>
        </w:rPr>
        <w:t xml:space="preserve">the core carriers of high-end service elements. They are more inclined to become providers of ideal elements for enterprise investment in servitization and can play a positive role in promoting enterprise servitization. Third, multinational corporations can promote domestic enterprise technological innovation. Strengthening innovation is one of China’s important goals in promoting outward opening. </w:t>
      </w:r>
      <w:r w:rsidR="00822C0D" w:rsidRPr="00BE534F">
        <w:rPr>
          <w:rFonts w:ascii="Times New Roman" w:hAnsi="Times New Roman"/>
          <w:sz w:val="24"/>
        </w:rPr>
        <w:t>Through either</w:t>
      </w:r>
      <w:r w:rsidRPr="00BE534F">
        <w:rPr>
          <w:rFonts w:ascii="Times New Roman" w:hAnsi="Times New Roman"/>
          <w:sz w:val="24"/>
        </w:rPr>
        <w:t xml:space="preserve"> FDI </w:t>
      </w:r>
      <w:r w:rsidR="00B666DD">
        <w:rPr>
          <w:rFonts w:ascii="Times New Roman" w:hAnsi="Times New Roman"/>
          <w:noProof/>
          <w:sz w:val="24"/>
        </w:rPr>
        <w:t>(Blomström &amp; Sjöholm, 1999)</w:t>
      </w:r>
      <w:r w:rsidRPr="00BE534F">
        <w:rPr>
          <w:rFonts w:ascii="Times New Roman" w:hAnsi="Times New Roman"/>
          <w:sz w:val="24"/>
        </w:rPr>
        <w:t xml:space="preserve">, OFDI </w:t>
      </w:r>
      <w:r w:rsidR="00B666DD">
        <w:rPr>
          <w:rFonts w:ascii="Times New Roman" w:hAnsi="Times New Roman"/>
          <w:noProof/>
          <w:sz w:val="24"/>
        </w:rPr>
        <w:t>(Luo et al., 2021)</w:t>
      </w:r>
      <w:r w:rsidRPr="00BE534F">
        <w:rPr>
          <w:rFonts w:ascii="Times New Roman" w:hAnsi="Times New Roman"/>
          <w:sz w:val="24"/>
        </w:rPr>
        <w:t xml:space="preserve">, or trade activities </w:t>
      </w:r>
      <w:r w:rsidR="00B666DD">
        <w:rPr>
          <w:rFonts w:ascii="Times New Roman" w:hAnsi="Times New Roman"/>
          <w:noProof/>
          <w:sz w:val="24"/>
        </w:rPr>
        <w:t>(Grossman &amp; Helpman, 1990)</w:t>
      </w:r>
      <w:r w:rsidRPr="00BE534F">
        <w:rPr>
          <w:rFonts w:ascii="Times New Roman" w:hAnsi="Times New Roman"/>
          <w:sz w:val="24"/>
        </w:rPr>
        <w:t>, there are significant technology spillover effects that can promote technological innovation in manufacturing enterprises. Through multiple channels of positive effects, multinational corporations can effectively strengthen the pollution reduction effects brought about by the servitization of manufacturing enterprises.</w:t>
      </w:r>
      <w:r w:rsidR="000C5DE4" w:rsidRPr="00BE534F">
        <w:rPr>
          <w:rFonts w:ascii="Times New Roman" w:hAnsi="Times New Roman"/>
          <w:sz w:val="24"/>
        </w:rPr>
        <w:t xml:space="preserve"> </w:t>
      </w:r>
      <w:r w:rsidR="00822C0D" w:rsidRPr="00BE534F">
        <w:rPr>
          <w:rFonts w:ascii="Times New Roman" w:hAnsi="Times New Roman"/>
          <w:sz w:val="24"/>
        </w:rPr>
        <w:t xml:space="preserve">Given </w:t>
      </w:r>
      <w:r w:rsidRPr="00BE534F">
        <w:rPr>
          <w:rFonts w:ascii="Times New Roman" w:hAnsi="Times New Roman"/>
          <w:sz w:val="24"/>
        </w:rPr>
        <w:t xml:space="preserve">with the latest international trade measurement framework proposed by </w:t>
      </w:r>
      <w:r w:rsidR="00B666DD">
        <w:rPr>
          <w:rFonts w:ascii="Times New Roman" w:hAnsi="Times New Roman"/>
          <w:noProof/>
          <w:sz w:val="24"/>
        </w:rPr>
        <w:t>Wang et al. (2021)</w:t>
      </w:r>
      <w:r w:rsidRPr="00BE534F">
        <w:rPr>
          <w:rFonts w:ascii="Times New Roman" w:hAnsi="Times New Roman"/>
          <w:sz w:val="24"/>
        </w:rPr>
        <w:t xml:space="preserve">, which is based on the value-added perspective and </w:t>
      </w:r>
      <w:r w:rsidR="00822C0D" w:rsidRPr="00BE534F">
        <w:rPr>
          <w:rFonts w:ascii="Times New Roman" w:hAnsi="Times New Roman"/>
          <w:sz w:val="24"/>
        </w:rPr>
        <w:t>its classification of</w:t>
      </w:r>
      <w:r w:rsidRPr="00BE534F">
        <w:rPr>
          <w:rFonts w:ascii="Times New Roman" w:hAnsi="Times New Roman"/>
          <w:sz w:val="24"/>
        </w:rPr>
        <w:t xml:space="preserve"> industry-level relationship-based GVC activities into "domestic-foreign," "foreign-domestic," and "foreign-foreign," we can measure the production activity linkage between multinational corporations and local enterprises in the industry and further consider the impact mechanism of multinational corporations on enterprise </w:t>
      </w:r>
      <w:r w:rsidR="005F31A9" w:rsidRPr="00BE534F">
        <w:rPr>
          <w:rFonts w:ascii="Times New Roman" w:hAnsi="Times New Roman"/>
          <w:sz w:val="24"/>
        </w:rPr>
        <w:t>manufacturing servitization</w:t>
      </w:r>
      <w:r w:rsidRPr="00BE534F">
        <w:rPr>
          <w:rStyle w:val="a9"/>
          <w:rFonts w:ascii="Times New Roman" w:hAnsi="Times New Roman"/>
          <w:sz w:val="24"/>
        </w:rPr>
        <w:footnoteReference w:id="2"/>
      </w:r>
      <w:r w:rsidRPr="00BE534F">
        <w:rPr>
          <w:rFonts w:ascii="Times New Roman" w:hAnsi="Times New Roman"/>
          <w:sz w:val="24"/>
        </w:rPr>
        <w:t xml:space="preserve">. Therefore, this article </w:t>
      </w:r>
      <w:r w:rsidRPr="00BE534F">
        <w:rPr>
          <w:rFonts w:ascii="Times New Roman" w:hAnsi="Times New Roman"/>
          <w:sz w:val="24"/>
        </w:rPr>
        <w:lastRenderedPageBreak/>
        <w:t xml:space="preserve">proposes the </w:t>
      </w:r>
      <w:r w:rsidR="00822C0D" w:rsidRPr="00BE534F">
        <w:rPr>
          <w:rFonts w:ascii="Times New Roman" w:hAnsi="Times New Roman"/>
          <w:sz w:val="24"/>
        </w:rPr>
        <w:t xml:space="preserve">following </w:t>
      </w:r>
      <w:r w:rsidRPr="00BE534F">
        <w:rPr>
          <w:rFonts w:ascii="Times New Roman" w:hAnsi="Times New Roman"/>
          <w:sz w:val="24"/>
        </w:rPr>
        <w:t>third hypothesis:</w:t>
      </w:r>
    </w:p>
    <w:p w14:paraId="1E75A6AF" w14:textId="2BC0680B" w:rsidR="005E42B1" w:rsidRPr="00BE534F" w:rsidRDefault="00601A20" w:rsidP="00144F61">
      <w:pPr>
        <w:tabs>
          <w:tab w:val="center" w:pos="3990"/>
          <w:tab w:val="right" w:pos="8190"/>
        </w:tabs>
        <w:spacing w:line="480" w:lineRule="auto"/>
        <w:ind w:left="720"/>
        <w:contextualSpacing/>
        <w:jc w:val="left"/>
        <w:rPr>
          <w:rFonts w:ascii="Times New Roman" w:hAnsi="Times New Roman"/>
          <w:b/>
          <w:bCs/>
          <w:sz w:val="24"/>
        </w:rPr>
      </w:pPr>
      <w:r w:rsidRPr="00BE534F">
        <w:rPr>
          <w:rFonts w:ascii="Times New Roman" w:hAnsi="Times New Roman"/>
          <w:b/>
          <w:bCs/>
          <w:sz w:val="24"/>
        </w:rPr>
        <w:t>H3: The "domestic foreign" type GVC activities and the "foreign domestic" type GVC activities that characterize the association between multinational corporations and local enterprises in the industry have a moderating effect on the impact of manufacturing enterprise servitization on pollution reduction.</w:t>
      </w:r>
    </w:p>
    <w:p w14:paraId="70956762" w14:textId="77777777" w:rsidR="00144F61" w:rsidRDefault="00144F61" w:rsidP="00BE534F">
      <w:pPr>
        <w:tabs>
          <w:tab w:val="center" w:pos="3990"/>
          <w:tab w:val="right" w:pos="8190"/>
        </w:tabs>
        <w:spacing w:line="480" w:lineRule="auto"/>
        <w:contextualSpacing/>
        <w:jc w:val="left"/>
        <w:rPr>
          <w:rFonts w:ascii="Times New Roman" w:hAnsi="Times New Roman"/>
          <w:b/>
          <w:bCs/>
          <w:sz w:val="24"/>
        </w:rPr>
      </w:pPr>
    </w:p>
    <w:p w14:paraId="27F8FF24" w14:textId="100A5D31" w:rsidR="00144F61" w:rsidRPr="000863F8" w:rsidRDefault="00601A20" w:rsidP="00BE534F">
      <w:pPr>
        <w:tabs>
          <w:tab w:val="center" w:pos="3990"/>
          <w:tab w:val="right" w:pos="8190"/>
        </w:tabs>
        <w:spacing w:line="480" w:lineRule="auto"/>
        <w:contextualSpacing/>
        <w:jc w:val="left"/>
        <w:rPr>
          <w:rFonts w:ascii="Times New Roman" w:hAnsi="Times New Roman" w:hint="eastAsia"/>
          <w:b/>
          <w:bCs/>
          <w:sz w:val="24"/>
        </w:rPr>
      </w:pPr>
      <w:r w:rsidRPr="000863F8">
        <w:rPr>
          <w:rFonts w:ascii="Times New Roman" w:hAnsi="Times New Roman"/>
          <w:b/>
          <w:bCs/>
          <w:sz w:val="28"/>
          <w:szCs w:val="28"/>
        </w:rPr>
        <w:t>3 Methodology</w:t>
      </w:r>
      <w:r w:rsidR="00A46BCD" w:rsidRPr="000863F8">
        <w:rPr>
          <w:rFonts w:ascii="Times New Roman" w:hAnsi="Times New Roman"/>
          <w:b/>
          <w:bCs/>
          <w:sz w:val="28"/>
          <w:szCs w:val="28"/>
        </w:rPr>
        <w:t xml:space="preserve">, </w:t>
      </w:r>
      <w:r w:rsidR="00051D86" w:rsidRPr="000863F8">
        <w:rPr>
          <w:rFonts w:ascii="Times New Roman" w:hAnsi="Times New Roman"/>
          <w:b/>
          <w:bCs/>
          <w:sz w:val="28"/>
          <w:szCs w:val="28"/>
        </w:rPr>
        <w:t>i</w:t>
      </w:r>
      <w:r w:rsidRPr="000863F8">
        <w:rPr>
          <w:rFonts w:ascii="Times New Roman" w:hAnsi="Times New Roman"/>
          <w:b/>
          <w:bCs/>
          <w:sz w:val="28"/>
          <w:szCs w:val="28"/>
        </w:rPr>
        <w:t>ndex</w:t>
      </w:r>
      <w:r w:rsidR="00A46BCD" w:rsidRPr="000863F8">
        <w:rPr>
          <w:rFonts w:ascii="Times New Roman" w:hAnsi="Times New Roman"/>
          <w:b/>
          <w:bCs/>
          <w:sz w:val="28"/>
          <w:szCs w:val="28"/>
        </w:rPr>
        <w:t xml:space="preserve"> </w:t>
      </w:r>
      <w:r w:rsidR="00051D86" w:rsidRPr="000863F8">
        <w:rPr>
          <w:rFonts w:ascii="Times New Roman" w:hAnsi="Times New Roman"/>
          <w:b/>
          <w:bCs/>
          <w:sz w:val="28"/>
          <w:szCs w:val="28"/>
        </w:rPr>
        <w:t>m</w:t>
      </w:r>
      <w:r w:rsidR="00A46BCD" w:rsidRPr="000863F8">
        <w:rPr>
          <w:rFonts w:ascii="Times New Roman" w:hAnsi="Times New Roman"/>
          <w:b/>
          <w:bCs/>
          <w:sz w:val="28"/>
          <w:szCs w:val="28"/>
        </w:rPr>
        <w:t xml:space="preserve">easurement and </w:t>
      </w:r>
      <w:r w:rsidR="00051D86" w:rsidRPr="000863F8">
        <w:rPr>
          <w:rFonts w:ascii="Times New Roman" w:hAnsi="Times New Roman"/>
          <w:b/>
          <w:bCs/>
          <w:sz w:val="28"/>
          <w:szCs w:val="28"/>
        </w:rPr>
        <w:t>d</w:t>
      </w:r>
      <w:r w:rsidR="00A46BCD" w:rsidRPr="000863F8">
        <w:rPr>
          <w:rFonts w:ascii="Times New Roman" w:hAnsi="Times New Roman"/>
          <w:b/>
          <w:bCs/>
          <w:sz w:val="28"/>
          <w:szCs w:val="28"/>
        </w:rPr>
        <w:t>ata</w:t>
      </w:r>
    </w:p>
    <w:p w14:paraId="7EC1E70F" w14:textId="3374EEC6" w:rsidR="005E42B1" w:rsidRPr="00144F61" w:rsidRDefault="00601A20" w:rsidP="00BE534F">
      <w:pPr>
        <w:tabs>
          <w:tab w:val="center" w:pos="3990"/>
          <w:tab w:val="right" w:pos="8190"/>
        </w:tabs>
        <w:spacing w:line="480" w:lineRule="auto"/>
        <w:contextualSpacing/>
        <w:jc w:val="left"/>
        <w:rPr>
          <w:rFonts w:ascii="Times New Roman" w:hAnsi="Times New Roman"/>
          <w:b/>
          <w:bCs/>
          <w:i/>
          <w:iCs/>
          <w:sz w:val="24"/>
        </w:rPr>
      </w:pPr>
      <w:r w:rsidRPr="00144F61">
        <w:rPr>
          <w:rFonts w:ascii="Times New Roman" w:hAnsi="Times New Roman"/>
          <w:b/>
          <w:bCs/>
          <w:i/>
          <w:iCs/>
          <w:sz w:val="24"/>
        </w:rPr>
        <w:t>3.1 Model</w:t>
      </w:r>
    </w:p>
    <w:p w14:paraId="6FCA3510" w14:textId="7FDFBC1A" w:rsidR="005E42B1" w:rsidRPr="00BE534F" w:rsidRDefault="00601A20" w:rsidP="00051D86">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This article aim</w:t>
      </w:r>
      <w:r w:rsidR="00106FC2" w:rsidRPr="00BE534F">
        <w:rPr>
          <w:rFonts w:ascii="Times New Roman" w:hAnsi="Times New Roman"/>
          <w:sz w:val="24"/>
        </w:rPr>
        <w:t>s to</w:t>
      </w:r>
      <w:r w:rsidRPr="00BE534F">
        <w:rPr>
          <w:rFonts w:ascii="Times New Roman" w:hAnsi="Times New Roman"/>
          <w:sz w:val="24"/>
        </w:rPr>
        <w:t xml:space="preserve"> study the impact of manufacturing servitization on the pollution </w:t>
      </w:r>
      <w:r w:rsidRPr="00BE534F">
        <w:rPr>
          <w:rFonts w:ascii="Times New Roman" w:hAnsi="Times New Roman"/>
          <w:sz w:val="24"/>
        </w:rPr>
        <w:lastRenderedPageBreak/>
        <w:t>reduction of enterprises. The econometric model is</w:t>
      </w:r>
      <w:r w:rsidR="00106FC2" w:rsidRPr="00BE534F">
        <w:rPr>
          <w:rFonts w:ascii="Times New Roman" w:hAnsi="Times New Roman"/>
          <w:sz w:val="24"/>
        </w:rPr>
        <w:t xml:space="preserve">as </w:t>
      </w:r>
      <w:r w:rsidRPr="00BE534F">
        <w:rPr>
          <w:rFonts w:ascii="Times New Roman" w:hAnsi="Times New Roman"/>
          <w:sz w:val="24"/>
        </w:rPr>
        <w:t>follows:</w:t>
      </w:r>
    </w:p>
    <w:p w14:paraId="3B62A884" w14:textId="6CDA064C" w:rsidR="005E42B1" w:rsidRDefault="00601A20" w:rsidP="00BE534F">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position w:val="-14"/>
          <w:sz w:val="24"/>
        </w:rPr>
        <w:object w:dxaOrig="5053" w:dyaOrig="427" w14:anchorId="61D2A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3" type="#_x0000_t75" style="width:253.2pt;height:22.2pt" o:ole="">
            <v:imagedata r:id="rId8" o:title=""/>
            <o:lock v:ext="edit" aspectratio="f"/>
          </v:shape>
          <o:OLEObject Type="Embed" ProgID="Equation.DSMT4" ShapeID="_x0000_i2123" DrawAspect="Content" ObjectID="_1760131656" r:id="rId9"/>
        </w:object>
      </w:r>
      <w:r w:rsidR="00861755">
        <w:rPr>
          <w:rFonts w:ascii="Times New Roman" w:hAnsi="Times New Roman"/>
          <w:iCs/>
          <w:sz w:val="24"/>
        </w:rPr>
        <w:tab/>
      </w:r>
      <w:r w:rsidR="00051D86">
        <w:rPr>
          <w:rFonts w:ascii="Times New Roman" w:hAnsi="Times New Roman"/>
          <w:iCs/>
          <w:sz w:val="24"/>
        </w:rPr>
        <w:tab/>
      </w:r>
      <w:r w:rsidR="00051D86">
        <w:rPr>
          <w:rFonts w:ascii="Times New Roman" w:hAnsi="Times New Roman"/>
          <w:iCs/>
          <w:sz w:val="24"/>
        </w:rPr>
        <w:tab/>
      </w:r>
      <w:r w:rsidR="00B27B2C" w:rsidRPr="00BE534F">
        <w:rPr>
          <w:rFonts w:ascii="Times New Roman" w:hAnsi="Times New Roman"/>
          <w:iCs/>
          <w:sz w:val="24"/>
        </w:rPr>
        <w:t>(1)</w:t>
      </w:r>
    </w:p>
    <w:p w14:paraId="52E7939D" w14:textId="66BD05EF" w:rsidR="005E42B1" w:rsidRPr="00BE534F" w:rsidRDefault="00601A20" w:rsidP="00BE534F">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position w:val="-14"/>
          <w:sz w:val="24"/>
        </w:rPr>
        <w:object w:dxaOrig="6760" w:dyaOrig="427" w14:anchorId="105EAC13">
          <v:shape id="_x0000_i2124" type="#_x0000_t75" style="width:337.8pt;height:22.2pt" o:ole="">
            <v:imagedata r:id="rId10" o:title=""/>
            <o:lock v:ext="edit" aspectratio="f"/>
          </v:shape>
          <o:OLEObject Type="Embed" ProgID="Equation.DSMT4" ShapeID="_x0000_i2124" DrawAspect="Content" ObjectID="_1760131657" r:id="rId11"/>
        </w:object>
      </w:r>
      <w:r w:rsidR="00B27B2C" w:rsidRPr="00BE534F">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00B27B2C" w:rsidRPr="00BE534F">
        <w:rPr>
          <w:rFonts w:ascii="Times New Roman" w:hAnsi="Times New Roman"/>
          <w:iCs/>
          <w:sz w:val="24"/>
        </w:rPr>
        <w:t>(2)</w:t>
      </w:r>
    </w:p>
    <w:p w14:paraId="1916C8B3" w14:textId="213EEC37" w:rsidR="005E42B1" w:rsidRPr="00BE534F" w:rsidRDefault="00106FC2"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sz w:val="24"/>
        </w:rPr>
        <w:t>In Equations (1) and (2),</w:t>
      </w:r>
      <w:r w:rsidRPr="00BE534F">
        <w:rPr>
          <w:rFonts w:ascii="Times New Roman" w:hAnsi="Times New Roman"/>
          <w:iCs/>
          <w:sz w:val="24"/>
        </w:rPr>
        <w:t xml:space="preserve"> </w:t>
      </w:r>
      <w:r w:rsidRPr="00BE534F">
        <w:rPr>
          <w:rFonts w:ascii="Times New Roman" w:hAnsi="Times New Roman"/>
          <w:position w:val="-6"/>
          <w:sz w:val="24"/>
        </w:rPr>
        <w:object w:dxaOrig="147" w:dyaOrig="280" w14:anchorId="4AD0E954">
          <v:shape id="_x0000_i2125" type="#_x0000_t75" style="width:7.2pt;height:14.4pt" o:ole="">
            <v:imagedata r:id="rId12" o:title=""/>
            <o:lock v:ext="edit" aspectratio="f"/>
          </v:shape>
          <o:OLEObject Type="Embed" ProgID="Equation.DSMT4" ShapeID="_x0000_i2125" DrawAspect="Content" ObjectID="_1760131658" r:id="rId13"/>
        </w:object>
      </w:r>
      <w:r w:rsidRPr="00BE534F">
        <w:rPr>
          <w:rFonts w:ascii="Times New Roman" w:hAnsi="Times New Roman"/>
          <w:iCs/>
          <w:sz w:val="24"/>
        </w:rPr>
        <w:t xml:space="preserve">, </w:t>
      </w:r>
      <w:r w:rsidRPr="00BE534F">
        <w:rPr>
          <w:rFonts w:ascii="Times New Roman" w:hAnsi="Times New Roman"/>
          <w:position w:val="-10"/>
          <w:sz w:val="24"/>
        </w:rPr>
        <w:object w:dxaOrig="200" w:dyaOrig="307" w14:anchorId="7C62D127">
          <v:shape id="_x0000_i2126" type="#_x0000_t75" style="width:9pt;height:15.6pt" o:ole="">
            <v:imagedata r:id="rId14" o:title=""/>
            <o:lock v:ext="edit" aspectratio="f"/>
          </v:shape>
          <o:OLEObject Type="Embed" ProgID="Equation.DSMT4" ShapeID="_x0000_i2126" DrawAspect="Content" ObjectID="_1760131659" r:id="rId15"/>
        </w:object>
      </w:r>
      <w:r w:rsidRPr="00BE534F">
        <w:rPr>
          <w:rFonts w:ascii="Times New Roman" w:hAnsi="Times New Roman"/>
          <w:iCs/>
          <w:sz w:val="24"/>
        </w:rPr>
        <w:t xml:space="preserve">, </w:t>
      </w:r>
      <w:r w:rsidRPr="00BE534F">
        <w:rPr>
          <w:rFonts w:ascii="Times New Roman" w:hAnsi="Times New Roman"/>
          <w:position w:val="-6"/>
          <w:sz w:val="24"/>
        </w:rPr>
        <w:object w:dxaOrig="147" w:dyaOrig="240" w14:anchorId="30D94A81">
          <v:shape id="_x0000_i2127" type="#_x0000_t75" style="width:7.2pt;height:12pt" o:ole="">
            <v:imagedata r:id="rId16" o:title=""/>
            <o:lock v:ext="edit" aspectratio="f"/>
          </v:shape>
          <o:OLEObject Type="Embed" ProgID="Equation.DSMT4" ShapeID="_x0000_i2127" DrawAspect="Content" ObjectID="_1760131660" r:id="rId17"/>
        </w:object>
      </w:r>
      <w:r w:rsidRPr="00BE534F">
        <w:rPr>
          <w:rFonts w:ascii="Times New Roman" w:hAnsi="Times New Roman"/>
          <w:iCs/>
          <w:sz w:val="24"/>
        </w:rPr>
        <w:t xml:space="preserve"> and </w:t>
      </w:r>
      <w:r w:rsidRPr="00BE534F">
        <w:rPr>
          <w:rFonts w:ascii="Times New Roman" w:hAnsi="Times New Roman"/>
          <w:position w:val="-6"/>
          <w:sz w:val="24"/>
        </w:rPr>
        <w:object w:dxaOrig="200" w:dyaOrig="280" w14:anchorId="530BDC3E">
          <v:shape id="_x0000_i2128" type="#_x0000_t75" style="width:9pt;height:14.4pt" o:ole="">
            <v:imagedata r:id="rId18" o:title=""/>
            <o:lock v:ext="edit" aspectratio="f"/>
          </v:shape>
          <o:OLEObject Type="Embed" ProgID="Equation.DSMT4" ShapeID="_x0000_i2128" DrawAspect="Content" ObjectID="_1760131661" r:id="rId19"/>
        </w:object>
      </w:r>
      <w:r w:rsidRPr="00BE534F">
        <w:rPr>
          <w:rFonts w:ascii="Times New Roman" w:hAnsi="Times New Roman"/>
          <w:iCs/>
          <w:sz w:val="24"/>
        </w:rPr>
        <w:t xml:space="preserve"> represent enterprise, industry, year, and region, respectively. The dependent variable, </w:t>
      </w:r>
      <w:r w:rsidRPr="00BE534F">
        <w:rPr>
          <w:rFonts w:ascii="Times New Roman" w:hAnsi="Times New Roman"/>
          <w:position w:val="-6"/>
          <w:sz w:val="24"/>
        </w:rPr>
        <w:object w:dxaOrig="600" w:dyaOrig="280" w14:anchorId="0949B4B5">
          <v:shape id="_x0000_i2129" type="#_x0000_t75" style="width:30pt;height:14.4pt" o:ole="">
            <v:imagedata r:id="rId20" o:title=""/>
            <o:lock v:ext="edit" aspectratio="f"/>
          </v:shape>
          <o:OLEObject Type="Embed" ProgID="Equation.DSMT4" ShapeID="_x0000_i2129" DrawAspect="Content" ObjectID="_1760131662" r:id="rId21"/>
        </w:object>
      </w:r>
      <w:r w:rsidRPr="00BE534F">
        <w:rPr>
          <w:rFonts w:ascii="Times New Roman" w:hAnsi="Times New Roman"/>
          <w:iCs/>
          <w:sz w:val="24"/>
        </w:rPr>
        <w:t xml:space="preserve">represents the pollution emission intensity of the enterprise. Due to the widespread recognition and application of using sulfur dioxide as a representative pollutant in this field of research, sulfur dioxide emission intensity is used as a representative of pollution in this paper. The core independent variable, </w:t>
      </w:r>
      <w:r w:rsidRPr="00BE534F">
        <w:rPr>
          <w:rFonts w:ascii="Times New Roman" w:hAnsi="Times New Roman"/>
          <w:iCs/>
          <w:position w:val="-6"/>
          <w:sz w:val="24"/>
        </w:rPr>
        <w:object w:dxaOrig="1307" w:dyaOrig="280" w14:anchorId="3433DFBD">
          <v:shape id="_x0000_i2130" type="#_x0000_t75" style="width:64.8pt;height:14.4pt" o:ole="">
            <v:imagedata r:id="rId22" o:title=""/>
          </v:shape>
          <o:OLEObject Type="Embed" ProgID="Equation.DSMT4" ShapeID="_x0000_i2130" DrawAspect="Content" ObjectID="_1760131663" r:id="rId23"/>
        </w:object>
      </w:r>
      <w:r w:rsidRPr="00BE534F">
        <w:rPr>
          <w:rFonts w:ascii="Times New Roman" w:hAnsi="Times New Roman"/>
          <w:iCs/>
          <w:sz w:val="24"/>
        </w:rPr>
        <w:t xml:space="preserve">represents the degree of manufacturing enterprises servitization, while </w:t>
      </w:r>
      <w:r w:rsidRPr="00BE534F">
        <w:rPr>
          <w:rFonts w:ascii="Times New Roman" w:hAnsi="Times New Roman"/>
          <w:position w:val="-6"/>
          <w:sz w:val="24"/>
        </w:rPr>
        <w:object w:dxaOrig="1387" w:dyaOrig="333" w14:anchorId="1B2834DC">
          <v:shape id="_x0000_i2131" type="#_x0000_t75" style="width:69.6pt;height:16.2pt" o:ole="">
            <v:imagedata r:id="rId24" o:title=""/>
            <o:lock v:ext="edit" aspectratio="f"/>
          </v:shape>
          <o:OLEObject Type="Embed" ProgID="Equation.DSMT4" ShapeID="_x0000_i2131" DrawAspect="Content" ObjectID="_1760131664" r:id="rId25"/>
        </w:object>
      </w:r>
      <w:r w:rsidRPr="00BE534F">
        <w:rPr>
          <w:rFonts w:ascii="Times New Roman" w:hAnsi="Times New Roman"/>
          <w:iCs/>
          <w:sz w:val="24"/>
        </w:rPr>
        <w:t xml:space="preserve"> represents the square term of the servitization degree, </w:t>
      </w:r>
      <w:r w:rsidR="007A709D" w:rsidRPr="00BE534F">
        <w:rPr>
          <w:rFonts w:ascii="Times New Roman" w:hAnsi="Times New Roman"/>
          <w:iCs/>
          <w:sz w:val="24"/>
        </w:rPr>
        <w:t xml:space="preserve">and it </w:t>
      </w:r>
      <w:r w:rsidRPr="00BE534F">
        <w:rPr>
          <w:rFonts w:ascii="Times New Roman" w:hAnsi="Times New Roman"/>
          <w:iCs/>
          <w:sz w:val="24"/>
        </w:rPr>
        <w:t xml:space="preserve">is used to verify the nonlinear relationship between the service development degree and pollution reduction of manufacturing enterprises. </w:t>
      </w:r>
      <w:r w:rsidRPr="00BE534F">
        <w:rPr>
          <w:rFonts w:ascii="Times New Roman" w:hAnsi="Times New Roman"/>
          <w:iCs/>
          <w:position w:val="-4"/>
          <w:sz w:val="24"/>
        </w:rPr>
        <w:object w:dxaOrig="267" w:dyaOrig="333" w14:anchorId="1967C34A">
          <v:shape id="_x0000_i2132" type="#_x0000_t75" style="width:13.8pt;height:16.2pt" o:ole="">
            <v:imagedata r:id="rId26" o:title=""/>
            <o:lock v:ext="edit" aspectratio="f"/>
          </v:shape>
          <o:OLEObject Type="Embed" ProgID="Equation.DSMT4" ShapeID="_x0000_i2132" DrawAspect="Content" ObjectID="_1760131665" r:id="rId27"/>
        </w:object>
      </w:r>
      <w:r w:rsidRPr="00BE534F">
        <w:rPr>
          <w:rFonts w:ascii="Times New Roman" w:hAnsi="Times New Roman"/>
          <w:iCs/>
          <w:sz w:val="24"/>
        </w:rPr>
        <w:t xml:space="preserve"> represents a set of control variables, </w:t>
      </w:r>
      <w:r w:rsidRPr="00BE534F">
        <w:rPr>
          <w:rFonts w:ascii="Times New Roman" w:hAnsi="Times New Roman"/>
          <w:iCs/>
          <w:position w:val="-12"/>
          <w:sz w:val="24"/>
        </w:rPr>
        <w:object w:dxaOrig="280" w:dyaOrig="373" w14:anchorId="56031B24">
          <v:shape id="_x0000_i2133" type="#_x0000_t75" style="width:14.4pt;height:19.2pt" o:ole="">
            <v:imagedata r:id="rId28" o:title=""/>
            <o:lock v:ext="edit" aspectratio="f"/>
          </v:shape>
          <o:OLEObject Type="Embed" ProgID="Equation.DSMT4" ShapeID="_x0000_i2133" DrawAspect="Content" ObjectID="_1760131666" r:id="rId29"/>
        </w:object>
      </w:r>
      <w:r w:rsidRPr="00BE534F">
        <w:rPr>
          <w:rFonts w:ascii="Times New Roman" w:hAnsi="Times New Roman"/>
          <w:iCs/>
          <w:sz w:val="24"/>
        </w:rPr>
        <w:t xml:space="preserve"> and </w:t>
      </w:r>
      <w:r w:rsidRPr="00BE534F">
        <w:rPr>
          <w:rFonts w:ascii="Times New Roman" w:hAnsi="Times New Roman"/>
          <w:iCs/>
          <w:position w:val="-12"/>
          <w:sz w:val="24"/>
        </w:rPr>
        <w:object w:dxaOrig="240" w:dyaOrig="373" w14:anchorId="3D485F3D">
          <v:shape id="_x0000_i2134" type="#_x0000_t75" style="width:12pt;height:19.2pt" o:ole="">
            <v:imagedata r:id="rId30" o:title=""/>
            <o:lock v:ext="edit" aspectratio="f"/>
          </v:shape>
          <o:OLEObject Type="Embed" ProgID="Equation.DSMT4" ShapeID="_x0000_i2134" DrawAspect="Content" ObjectID="_1760131667" r:id="rId31"/>
        </w:object>
      </w:r>
      <w:r w:rsidRPr="00BE534F">
        <w:rPr>
          <w:rFonts w:ascii="Times New Roman" w:hAnsi="Times New Roman"/>
          <w:iCs/>
          <w:sz w:val="24"/>
        </w:rPr>
        <w:t xml:space="preserve"> represent regional fixed effects and time fixed effects, respectively, and </w:t>
      </w:r>
      <w:r w:rsidRPr="00BE534F">
        <w:rPr>
          <w:rFonts w:ascii="Times New Roman" w:hAnsi="Times New Roman"/>
          <w:position w:val="-6"/>
          <w:sz w:val="24"/>
        </w:rPr>
        <w:object w:dxaOrig="200" w:dyaOrig="227" w14:anchorId="56BD2DCE">
          <v:shape id="_x0000_i2135" type="#_x0000_t75" style="width:9pt;height:11.4pt" o:ole="">
            <v:imagedata r:id="rId32" o:title=""/>
            <o:lock v:ext="edit" aspectratio="f"/>
          </v:shape>
          <o:OLEObject Type="Embed" ProgID="Equation.DSMT4" ShapeID="_x0000_i2135" DrawAspect="Content" ObjectID="_1760131668" r:id="rId33"/>
        </w:object>
      </w:r>
      <w:r w:rsidRPr="00BE534F">
        <w:rPr>
          <w:rFonts w:ascii="Times New Roman" w:hAnsi="Times New Roman"/>
          <w:iCs/>
          <w:sz w:val="24"/>
        </w:rPr>
        <w:t xml:space="preserve"> represents the error term.</w:t>
      </w:r>
    </w:p>
    <w:p w14:paraId="37E7AAEC" w14:textId="77777777" w:rsidR="00861755" w:rsidRDefault="00861755" w:rsidP="00BE534F">
      <w:pPr>
        <w:tabs>
          <w:tab w:val="center" w:pos="3990"/>
          <w:tab w:val="right" w:pos="8190"/>
        </w:tabs>
        <w:spacing w:line="480" w:lineRule="auto"/>
        <w:contextualSpacing/>
        <w:jc w:val="left"/>
        <w:rPr>
          <w:rFonts w:ascii="Times New Roman" w:hAnsi="Times New Roman"/>
          <w:sz w:val="24"/>
        </w:rPr>
      </w:pPr>
    </w:p>
    <w:p w14:paraId="1A1E4CA0" w14:textId="1942EF6B" w:rsidR="005E42B1" w:rsidRPr="00861755" w:rsidRDefault="00601A20" w:rsidP="00BE534F">
      <w:pPr>
        <w:tabs>
          <w:tab w:val="center" w:pos="3990"/>
          <w:tab w:val="right" w:pos="8190"/>
        </w:tabs>
        <w:spacing w:line="480" w:lineRule="auto"/>
        <w:contextualSpacing/>
        <w:jc w:val="left"/>
        <w:rPr>
          <w:rFonts w:ascii="Times New Roman" w:hAnsi="Times New Roman"/>
          <w:b/>
          <w:bCs/>
          <w:i/>
          <w:iCs/>
          <w:sz w:val="24"/>
        </w:rPr>
      </w:pPr>
      <w:r w:rsidRPr="00861755">
        <w:rPr>
          <w:rFonts w:ascii="Times New Roman" w:hAnsi="Times New Roman"/>
          <w:b/>
          <w:bCs/>
          <w:i/>
          <w:iCs/>
          <w:sz w:val="24"/>
        </w:rPr>
        <w:t>3.2 Mechanism validation</w:t>
      </w:r>
    </w:p>
    <w:p w14:paraId="176E688D" w14:textId="34C8C0ED" w:rsidR="005E42B1" w:rsidRPr="00861755" w:rsidRDefault="00601A20" w:rsidP="00861755">
      <w:pPr>
        <w:tabs>
          <w:tab w:val="center" w:pos="3990"/>
          <w:tab w:val="right" w:pos="8190"/>
        </w:tabs>
        <w:spacing w:line="480" w:lineRule="auto"/>
        <w:ind w:firstLine="720"/>
        <w:contextualSpacing/>
        <w:jc w:val="left"/>
        <w:rPr>
          <w:rFonts w:ascii="Times New Roman" w:hAnsi="Times New Roman"/>
          <w:sz w:val="24"/>
        </w:rPr>
      </w:pPr>
      <w:r w:rsidRPr="00861755">
        <w:rPr>
          <w:rFonts w:ascii="Times New Roman" w:hAnsi="Times New Roman"/>
          <w:sz w:val="24"/>
        </w:rPr>
        <w:t xml:space="preserve">This article employs </w:t>
      </w:r>
      <w:r w:rsidR="00CB4A0B" w:rsidRPr="00861755">
        <w:rPr>
          <w:rFonts w:ascii="Times New Roman" w:hAnsi="Times New Roman"/>
          <w:sz w:val="24"/>
        </w:rPr>
        <w:t xml:space="preserve">the following </w:t>
      </w:r>
      <w:r w:rsidRPr="00861755">
        <w:rPr>
          <w:rFonts w:ascii="Times New Roman" w:hAnsi="Times New Roman"/>
          <w:sz w:val="24"/>
        </w:rPr>
        <w:t>equations to conduct mechanism verification analysis</w:t>
      </w:r>
      <w:r w:rsidR="00CB4A0B" w:rsidRPr="00861755">
        <w:rPr>
          <w:rFonts w:ascii="Times New Roman" w:hAnsi="Times New Roman"/>
          <w:sz w:val="24"/>
        </w:rPr>
        <w:t>:</w:t>
      </w:r>
    </w:p>
    <w:p w14:paraId="01AD9536" w14:textId="47CDFF8D" w:rsidR="005E42B1" w:rsidRPr="00861755" w:rsidRDefault="00601A20" w:rsidP="00861755">
      <w:pPr>
        <w:tabs>
          <w:tab w:val="center" w:pos="3990"/>
          <w:tab w:val="right" w:pos="8190"/>
        </w:tabs>
        <w:spacing w:line="480" w:lineRule="auto"/>
        <w:contextualSpacing/>
        <w:jc w:val="left"/>
        <w:rPr>
          <w:rFonts w:ascii="Times New Roman" w:hAnsi="Times New Roman"/>
          <w:sz w:val="24"/>
        </w:rPr>
      </w:pPr>
      <w:r w:rsidRPr="00861755">
        <w:rPr>
          <w:rFonts w:ascii="Times New Roman" w:hAnsi="Times New Roman"/>
          <w:iCs/>
          <w:position w:val="-14"/>
          <w:sz w:val="24"/>
        </w:rPr>
        <w:object w:dxaOrig="7843" w:dyaOrig="427" w14:anchorId="410946C1">
          <v:shape id="_x0000_i2136" type="#_x0000_t75" style="width:391.8pt;height:22.2pt" o:ole="">
            <v:imagedata r:id="rId34" o:title=""/>
            <o:lock v:ext="edit" aspectratio="f"/>
          </v:shape>
          <o:OLEObject Type="Embed" ProgID="Equation.DSMT4" ShapeID="_x0000_i2136" DrawAspect="Content" ObjectID="_1760131669" r:id="rId35"/>
        </w:object>
      </w:r>
      <w:r w:rsidR="00861755">
        <w:rPr>
          <w:rFonts w:ascii="Times New Roman" w:hAnsi="Times New Roman"/>
          <w:iCs/>
          <w:sz w:val="24"/>
        </w:rPr>
        <w:tab/>
      </w:r>
      <w:r w:rsidR="00051D86">
        <w:rPr>
          <w:rFonts w:ascii="Times New Roman" w:hAnsi="Times New Roman"/>
          <w:iCs/>
          <w:sz w:val="24"/>
        </w:rPr>
        <w:tab/>
      </w:r>
      <w:r w:rsidR="00051D86">
        <w:rPr>
          <w:rFonts w:ascii="Times New Roman" w:hAnsi="Times New Roman"/>
          <w:iCs/>
          <w:sz w:val="24"/>
        </w:rPr>
        <w:tab/>
      </w:r>
      <w:r w:rsidR="00B27B2C" w:rsidRPr="00861755">
        <w:rPr>
          <w:rFonts w:ascii="Times New Roman" w:hAnsi="Times New Roman"/>
          <w:sz w:val="24"/>
        </w:rPr>
        <w:t>(3)</w:t>
      </w:r>
    </w:p>
    <w:p w14:paraId="7B41DDA1" w14:textId="334AEED6" w:rsidR="005E42B1" w:rsidRPr="00861755" w:rsidRDefault="00601A20" w:rsidP="00051D86">
      <w:pPr>
        <w:tabs>
          <w:tab w:val="center" w:pos="3990"/>
          <w:tab w:val="right" w:pos="8190"/>
        </w:tabs>
        <w:spacing w:line="480" w:lineRule="auto"/>
        <w:ind w:firstLine="720"/>
        <w:contextualSpacing/>
        <w:jc w:val="left"/>
        <w:rPr>
          <w:rFonts w:ascii="Times New Roman" w:hAnsi="Times New Roman"/>
          <w:sz w:val="24"/>
        </w:rPr>
      </w:pPr>
      <w:r w:rsidRPr="00861755">
        <w:rPr>
          <w:rFonts w:ascii="Times New Roman" w:hAnsi="Times New Roman"/>
          <w:sz w:val="24"/>
        </w:rPr>
        <w:t>The nonlinear measurement model is as follows:</w:t>
      </w:r>
    </w:p>
    <w:p w14:paraId="28E05F5B" w14:textId="0DBBB7A6" w:rsidR="005E42B1" w:rsidRPr="00861755" w:rsidRDefault="00601A20" w:rsidP="00861755">
      <w:pPr>
        <w:tabs>
          <w:tab w:val="center" w:pos="3990"/>
          <w:tab w:val="right" w:pos="8190"/>
        </w:tabs>
        <w:spacing w:line="480" w:lineRule="auto"/>
        <w:contextualSpacing/>
        <w:jc w:val="left"/>
        <w:rPr>
          <w:rFonts w:ascii="Times New Roman" w:hAnsi="Times New Roman"/>
          <w:sz w:val="24"/>
        </w:rPr>
      </w:pPr>
      <w:r w:rsidRPr="00861755">
        <w:rPr>
          <w:rFonts w:ascii="Times New Roman" w:hAnsi="Times New Roman"/>
          <w:iCs/>
          <w:position w:val="-36"/>
          <w:sz w:val="24"/>
        </w:rPr>
        <w:object w:dxaOrig="7413" w:dyaOrig="840" w14:anchorId="08F3D4E0">
          <v:shape id="_x0000_i2137" type="#_x0000_t75" style="width:370.8pt;height:42pt" o:ole="">
            <v:imagedata r:id="rId36" o:title=""/>
            <o:lock v:ext="edit" aspectratio="f"/>
          </v:shape>
          <o:OLEObject Type="Embed" ProgID="Equation.DSMT4" ShapeID="_x0000_i2137" DrawAspect="Content" ObjectID="_1760131670" r:id="rId37"/>
        </w:object>
      </w:r>
      <w:r w:rsidR="00861755">
        <w:rPr>
          <w:rFonts w:ascii="Times New Roman" w:hAnsi="Times New Roman"/>
          <w:iCs/>
          <w:sz w:val="24"/>
        </w:rPr>
        <w:tab/>
      </w:r>
      <w:r w:rsidR="00861755">
        <w:rPr>
          <w:rFonts w:ascii="Times New Roman" w:hAnsi="Times New Roman"/>
          <w:iCs/>
          <w:sz w:val="24"/>
        </w:rPr>
        <w:tab/>
      </w:r>
      <w:r w:rsidR="00861755">
        <w:rPr>
          <w:rFonts w:ascii="Times New Roman" w:hAnsi="Times New Roman"/>
          <w:iCs/>
          <w:sz w:val="24"/>
        </w:rPr>
        <w:tab/>
      </w:r>
      <w:r w:rsidR="00B27B2C" w:rsidRPr="00861755">
        <w:rPr>
          <w:rFonts w:ascii="Times New Roman" w:hAnsi="Times New Roman"/>
          <w:sz w:val="24"/>
        </w:rPr>
        <w:t>(4)</w:t>
      </w:r>
    </w:p>
    <w:p w14:paraId="42B6E5D3" w14:textId="0A28BF75" w:rsidR="005E42B1" w:rsidRPr="00861755" w:rsidRDefault="00601A20" w:rsidP="00861755">
      <w:pPr>
        <w:tabs>
          <w:tab w:val="center" w:pos="3990"/>
          <w:tab w:val="right" w:pos="8190"/>
        </w:tabs>
        <w:spacing w:line="480" w:lineRule="auto"/>
        <w:contextualSpacing/>
        <w:jc w:val="left"/>
        <w:rPr>
          <w:rFonts w:ascii="Times New Roman" w:hAnsi="Times New Roman"/>
          <w:sz w:val="24"/>
        </w:rPr>
      </w:pPr>
      <w:r w:rsidRPr="00861755">
        <w:rPr>
          <w:rFonts w:ascii="Times New Roman" w:hAnsi="Times New Roman"/>
          <w:sz w:val="24"/>
        </w:rPr>
        <w:t xml:space="preserve">where </w:t>
      </w:r>
      <w:r w:rsidRPr="00861755">
        <w:rPr>
          <w:rFonts w:ascii="Times New Roman" w:hAnsi="Times New Roman"/>
          <w:position w:val="-6"/>
          <w:sz w:val="24"/>
        </w:rPr>
        <w:object w:dxaOrig="760" w:dyaOrig="280" w14:anchorId="3188AD19">
          <v:shape id="_x0000_i2138" type="#_x0000_t75" style="width:37.8pt;height:14.4pt" o:ole="">
            <v:imagedata r:id="rId38" o:title=""/>
            <o:lock v:ext="edit" aspectratio="f"/>
          </v:shape>
          <o:OLEObject Type="Embed" ProgID="Equation.DSMT4" ShapeID="_x0000_i2138" DrawAspect="Content" ObjectID="_1760131671" r:id="rId39"/>
        </w:object>
      </w:r>
      <w:r w:rsidRPr="00861755">
        <w:rPr>
          <w:rFonts w:ascii="Times New Roman" w:hAnsi="Times New Roman"/>
          <w:sz w:val="24"/>
        </w:rPr>
        <w:t xml:space="preserve"> represents three relational multinational corporate GVC activity degree </w:t>
      </w:r>
      <w:r w:rsidRPr="00861755">
        <w:rPr>
          <w:rFonts w:ascii="Times New Roman" w:hAnsi="Times New Roman"/>
          <w:sz w:val="24"/>
        </w:rPr>
        <w:lastRenderedPageBreak/>
        <w:t>indicators. The value added created using three relational value chains as a proportion of the total value added created in its industry that year is expressed</w:t>
      </w:r>
      <w:r w:rsidR="00B50E66" w:rsidRPr="00861755">
        <w:rPr>
          <w:rFonts w:ascii="Times New Roman" w:hAnsi="Times New Roman"/>
          <w:sz w:val="24"/>
        </w:rPr>
        <w:t xml:space="preserve"> in this specification</w:t>
      </w:r>
      <w:r w:rsidRPr="00861755">
        <w:rPr>
          <w:rFonts w:ascii="Times New Roman" w:hAnsi="Times New Roman"/>
          <w:sz w:val="24"/>
        </w:rPr>
        <w:t>. Specifically, it includes the "domestic-foreign" type of GVC activity degree (</w:t>
      </w:r>
      <w:r w:rsidRPr="00861755">
        <w:rPr>
          <w:rFonts w:ascii="Times New Roman" w:hAnsi="Times New Roman"/>
          <w:position w:val="-10"/>
          <w:sz w:val="24"/>
        </w:rPr>
        <w:object w:dxaOrig="1640" w:dyaOrig="333" w14:anchorId="5558F1DA">
          <v:shape id="_x0000_i2139" type="#_x0000_t75" style="width:81.6pt;height:16.2pt" o:ole="">
            <v:imagedata r:id="rId40" o:title=""/>
            <o:lock v:ext="edit" aspectratio="f"/>
          </v:shape>
          <o:OLEObject Type="Embed" ProgID="Equation.DSMT4" ShapeID="_x0000_i2139" DrawAspect="Content" ObjectID="_1760131672" r:id="rId41"/>
        </w:object>
      </w:r>
      <w:r w:rsidR="00802F2A" w:rsidRPr="00861755">
        <w:rPr>
          <w:rFonts w:ascii="Times New Roman" w:hAnsi="Times New Roman"/>
          <w:sz w:val="24"/>
        </w:rPr>
        <w:t>)</w:t>
      </w:r>
      <w:r w:rsidRPr="00861755">
        <w:rPr>
          <w:rFonts w:ascii="Times New Roman" w:hAnsi="Times New Roman"/>
          <w:sz w:val="24"/>
        </w:rPr>
        <w:t>, that</w:t>
      </w:r>
      <w:r w:rsidR="00802F2A" w:rsidRPr="00861755">
        <w:rPr>
          <w:rFonts w:ascii="Times New Roman" w:hAnsi="Times New Roman"/>
          <w:sz w:val="24"/>
        </w:rPr>
        <w:t xml:space="preserve"> is, the proportion of value added contributed by domestic enterprises </w:t>
      </w:r>
      <w:r w:rsidR="00B50E66" w:rsidRPr="00861755">
        <w:rPr>
          <w:rFonts w:ascii="Times New Roman" w:hAnsi="Times New Roman"/>
          <w:sz w:val="24"/>
        </w:rPr>
        <w:t xml:space="preserve">constitutes </w:t>
      </w:r>
      <w:r w:rsidR="00802F2A" w:rsidRPr="00861755">
        <w:rPr>
          <w:rFonts w:ascii="Times New Roman" w:hAnsi="Times New Roman"/>
          <w:sz w:val="24"/>
        </w:rPr>
        <w:t xml:space="preserve">upstream value providers and multinational corporations </w:t>
      </w:r>
      <w:r w:rsidR="00B50E66" w:rsidRPr="00861755">
        <w:rPr>
          <w:rFonts w:ascii="Times New Roman" w:hAnsi="Times New Roman"/>
          <w:sz w:val="24"/>
        </w:rPr>
        <w:t xml:space="preserve">represent </w:t>
      </w:r>
      <w:r w:rsidR="00802F2A" w:rsidRPr="00861755">
        <w:rPr>
          <w:rFonts w:ascii="Times New Roman" w:hAnsi="Times New Roman"/>
          <w:sz w:val="24"/>
        </w:rPr>
        <w:t>downstream producers of goods in the GVC activities</w:t>
      </w:r>
      <w:r w:rsidRPr="00861755">
        <w:rPr>
          <w:rFonts w:ascii="Times New Roman" w:hAnsi="Times New Roman"/>
          <w:sz w:val="24"/>
        </w:rPr>
        <w:t>; the "foreign-domestic" type of GVC activity degree (</w:t>
      </w:r>
      <w:r w:rsidRPr="00861755">
        <w:rPr>
          <w:rFonts w:ascii="Times New Roman" w:hAnsi="Times New Roman"/>
          <w:position w:val="-10"/>
          <w:sz w:val="24"/>
        </w:rPr>
        <w:object w:dxaOrig="1640" w:dyaOrig="333" w14:anchorId="2C697C89">
          <v:shape id="_x0000_i2140" type="#_x0000_t75" style="width:81.6pt;height:16.2pt" o:ole="">
            <v:imagedata r:id="rId42" o:title=""/>
            <o:lock v:ext="edit" aspectratio="f"/>
          </v:shape>
          <o:OLEObject Type="Embed" ProgID="Equation.DSMT4" ShapeID="_x0000_i2140" DrawAspect="Content" ObjectID="_1760131673" r:id="rId43"/>
        </w:object>
      </w:r>
      <w:r w:rsidRPr="00861755">
        <w:rPr>
          <w:rFonts w:ascii="Times New Roman" w:hAnsi="Times New Roman"/>
          <w:sz w:val="24"/>
        </w:rPr>
        <w:t>),</w:t>
      </w:r>
      <w:r w:rsidR="00A10DC5" w:rsidRPr="00861755">
        <w:rPr>
          <w:rFonts w:ascii="Times New Roman" w:hAnsi="Times New Roman"/>
          <w:sz w:val="24"/>
        </w:rPr>
        <w:t xml:space="preserve"> that is, the proportion of value added contributed by multinational corporations </w:t>
      </w:r>
      <w:r w:rsidR="00B50E66" w:rsidRPr="00861755">
        <w:rPr>
          <w:rFonts w:ascii="Times New Roman" w:hAnsi="Times New Roman"/>
          <w:sz w:val="24"/>
        </w:rPr>
        <w:t xml:space="preserve">represents </w:t>
      </w:r>
      <w:r w:rsidR="00A10DC5" w:rsidRPr="00861755">
        <w:rPr>
          <w:rFonts w:ascii="Times New Roman" w:hAnsi="Times New Roman"/>
          <w:sz w:val="24"/>
        </w:rPr>
        <w:t xml:space="preserve">upstream value providers and domestic enterprises </w:t>
      </w:r>
      <w:r w:rsidR="00B50E66" w:rsidRPr="00861755">
        <w:rPr>
          <w:rFonts w:ascii="Times New Roman" w:hAnsi="Times New Roman"/>
          <w:sz w:val="24"/>
        </w:rPr>
        <w:t>represent</w:t>
      </w:r>
      <w:r w:rsidR="00B50E66" w:rsidRPr="00861755" w:rsidDel="00B50E66">
        <w:rPr>
          <w:rFonts w:ascii="Times New Roman" w:hAnsi="Times New Roman"/>
          <w:sz w:val="24"/>
        </w:rPr>
        <w:t xml:space="preserve"> </w:t>
      </w:r>
      <w:r w:rsidR="00A10DC5" w:rsidRPr="00861755">
        <w:rPr>
          <w:rFonts w:ascii="Times New Roman" w:hAnsi="Times New Roman"/>
          <w:sz w:val="24"/>
        </w:rPr>
        <w:t>downstream producers of goods in the GVC activities</w:t>
      </w:r>
      <w:r w:rsidRPr="00861755">
        <w:rPr>
          <w:rFonts w:ascii="Times New Roman" w:hAnsi="Times New Roman"/>
          <w:sz w:val="24"/>
        </w:rPr>
        <w:t>; and the "foreign-foreign" type of GVC activity degree (</w:t>
      </w:r>
      <w:r w:rsidRPr="00861755">
        <w:rPr>
          <w:rFonts w:ascii="Times New Roman" w:hAnsi="Times New Roman"/>
          <w:position w:val="-10"/>
          <w:sz w:val="24"/>
        </w:rPr>
        <w:object w:dxaOrig="1560" w:dyaOrig="333" w14:anchorId="749BB3AC">
          <v:shape id="_x0000_i2141" type="#_x0000_t75" style="width:78.6pt;height:16.2pt" o:ole="">
            <v:imagedata r:id="rId44" o:title=""/>
            <o:lock v:ext="edit" aspectratio="f"/>
          </v:shape>
          <o:OLEObject Type="Embed" ProgID="Equation.DSMT4" ShapeID="_x0000_i2141" DrawAspect="Content" ObjectID="_1760131674" r:id="rId45"/>
        </w:object>
      </w:r>
      <w:r w:rsidRPr="00861755">
        <w:rPr>
          <w:rFonts w:ascii="Times New Roman" w:hAnsi="Times New Roman"/>
          <w:sz w:val="24"/>
        </w:rPr>
        <w:t>)</w:t>
      </w:r>
      <w:r w:rsidR="00A10DC5" w:rsidRPr="00861755">
        <w:rPr>
          <w:rFonts w:ascii="Times New Roman" w:hAnsi="Times New Roman"/>
          <w:sz w:val="24"/>
        </w:rPr>
        <w:t>,</w:t>
      </w:r>
      <w:r w:rsidRPr="00861755">
        <w:rPr>
          <w:rFonts w:ascii="Times New Roman" w:hAnsi="Times New Roman"/>
          <w:sz w:val="24"/>
        </w:rPr>
        <w:t xml:space="preserve"> </w:t>
      </w:r>
      <w:r w:rsidR="00A10DC5" w:rsidRPr="00861755">
        <w:rPr>
          <w:rFonts w:ascii="Times New Roman" w:hAnsi="Times New Roman"/>
          <w:sz w:val="24"/>
        </w:rPr>
        <w:t xml:space="preserve">that is, the proportion of value added contributed by multinational corporations </w:t>
      </w:r>
      <w:r w:rsidR="00B50E66" w:rsidRPr="00861755">
        <w:rPr>
          <w:rFonts w:ascii="Times New Roman" w:hAnsi="Times New Roman"/>
          <w:sz w:val="24"/>
        </w:rPr>
        <w:t>represents</w:t>
      </w:r>
      <w:r w:rsidR="00B50E66" w:rsidRPr="00861755" w:rsidDel="00B50E66">
        <w:rPr>
          <w:rFonts w:ascii="Times New Roman" w:hAnsi="Times New Roman"/>
          <w:sz w:val="24"/>
        </w:rPr>
        <w:t xml:space="preserve"> </w:t>
      </w:r>
      <w:r w:rsidR="00A10DC5" w:rsidRPr="00861755">
        <w:rPr>
          <w:rFonts w:ascii="Times New Roman" w:hAnsi="Times New Roman"/>
          <w:sz w:val="24"/>
        </w:rPr>
        <w:t xml:space="preserve">upstream value providers and multinational corporations </w:t>
      </w:r>
      <w:r w:rsidR="00B50E66" w:rsidRPr="00861755">
        <w:rPr>
          <w:rFonts w:ascii="Times New Roman" w:hAnsi="Times New Roman"/>
          <w:sz w:val="24"/>
        </w:rPr>
        <w:t>represent</w:t>
      </w:r>
      <w:r w:rsidR="00B50E66" w:rsidRPr="00861755" w:rsidDel="00B50E66">
        <w:rPr>
          <w:rFonts w:ascii="Times New Roman" w:hAnsi="Times New Roman"/>
          <w:sz w:val="24"/>
        </w:rPr>
        <w:t xml:space="preserve"> </w:t>
      </w:r>
      <w:r w:rsidR="00A10DC5" w:rsidRPr="00861755">
        <w:rPr>
          <w:rFonts w:ascii="Times New Roman" w:hAnsi="Times New Roman"/>
          <w:sz w:val="24"/>
        </w:rPr>
        <w:t>downstream producers of goods in the GVC activities</w:t>
      </w:r>
      <w:r w:rsidRPr="00861755">
        <w:rPr>
          <w:rFonts w:ascii="Times New Roman" w:hAnsi="Times New Roman"/>
          <w:sz w:val="24"/>
        </w:rPr>
        <w:t>. The</w:t>
      </w:r>
      <w:r w:rsidR="00A10DC5" w:rsidRPr="00861755">
        <w:rPr>
          <w:rFonts w:ascii="Times New Roman" w:hAnsi="Times New Roman"/>
          <w:sz w:val="24"/>
        </w:rPr>
        <w:t xml:space="preserve"> specific identification steps are elaborated in detail in the appendix.</w:t>
      </w:r>
      <w:r w:rsidRPr="00861755">
        <w:rPr>
          <w:rFonts w:ascii="Times New Roman" w:hAnsi="Times New Roman"/>
          <w:sz w:val="24"/>
        </w:rPr>
        <w:t xml:space="preserve"> </w:t>
      </w:r>
      <w:r w:rsidRPr="00861755">
        <w:rPr>
          <w:rFonts w:ascii="Times New Roman" w:hAnsi="Times New Roman"/>
          <w:position w:val="-10"/>
          <w:sz w:val="24"/>
        </w:rPr>
        <w:object w:dxaOrig="2640" w:dyaOrig="333" w14:anchorId="067FBE4E">
          <v:shape id="_x0000_i2142" type="#_x0000_t75" style="width:132pt;height:16.2pt" o:ole="">
            <v:imagedata r:id="rId46" o:title=""/>
            <o:lock v:ext="edit" aspectratio="f"/>
          </v:shape>
          <o:OLEObject Type="Embed" ProgID="Equation.DSMT4" ShapeID="_x0000_i2142" DrawAspect="Content" ObjectID="_1760131675" r:id="rId47"/>
        </w:object>
      </w:r>
      <w:r w:rsidRPr="00861755">
        <w:rPr>
          <w:rFonts w:ascii="Times New Roman" w:hAnsi="Times New Roman"/>
          <w:sz w:val="24"/>
        </w:rPr>
        <w:t xml:space="preserve">and </w:t>
      </w:r>
      <w:r w:rsidRPr="00861755">
        <w:rPr>
          <w:rFonts w:ascii="Times New Roman" w:hAnsi="Times New Roman"/>
          <w:position w:val="-10"/>
          <w:sz w:val="24"/>
        </w:rPr>
        <w:object w:dxaOrig="2800" w:dyaOrig="373" w14:anchorId="5FE4F2B1">
          <v:shape id="_x0000_i2143" type="#_x0000_t75" style="width:140.4pt;height:19.2pt" o:ole="">
            <v:imagedata r:id="rId48" o:title=""/>
            <o:lock v:ext="edit" aspectratio="f"/>
          </v:shape>
          <o:OLEObject Type="Embed" ProgID="Equation.DSMT4" ShapeID="_x0000_i2143" DrawAspect="Content" ObjectID="_1760131676" r:id="rId49"/>
        </w:object>
      </w:r>
      <w:r w:rsidRPr="00861755">
        <w:rPr>
          <w:rFonts w:ascii="Times New Roman" w:hAnsi="Times New Roman"/>
          <w:sz w:val="24"/>
        </w:rPr>
        <w:t>are cross terms between the manufacturing industry's degree of servitization and various relational value chain activity degrees in the industry. Other items have the same meaning as the baseline regression.</w:t>
      </w:r>
    </w:p>
    <w:p w14:paraId="18B721BA" w14:textId="77777777" w:rsidR="00861755" w:rsidRDefault="00861755" w:rsidP="00BE534F">
      <w:pPr>
        <w:tabs>
          <w:tab w:val="center" w:pos="3990"/>
          <w:tab w:val="right" w:pos="8190"/>
        </w:tabs>
        <w:spacing w:line="480" w:lineRule="auto"/>
        <w:contextualSpacing/>
        <w:jc w:val="left"/>
        <w:rPr>
          <w:rFonts w:ascii="Times New Roman" w:hAnsi="Times New Roman"/>
          <w:sz w:val="24"/>
        </w:rPr>
      </w:pPr>
    </w:p>
    <w:p w14:paraId="3CA68149" w14:textId="038E9582" w:rsidR="00861755" w:rsidRPr="000863F8" w:rsidRDefault="00601A20" w:rsidP="00BE534F">
      <w:pPr>
        <w:tabs>
          <w:tab w:val="center" w:pos="3990"/>
          <w:tab w:val="right" w:pos="8190"/>
        </w:tabs>
        <w:spacing w:line="480" w:lineRule="auto"/>
        <w:contextualSpacing/>
        <w:jc w:val="left"/>
        <w:rPr>
          <w:rFonts w:ascii="Times New Roman" w:hAnsi="Times New Roman" w:hint="eastAsia"/>
          <w:b/>
          <w:bCs/>
          <w:i/>
          <w:iCs/>
          <w:sz w:val="24"/>
        </w:rPr>
      </w:pPr>
      <w:r w:rsidRPr="00861755">
        <w:rPr>
          <w:rFonts w:ascii="Times New Roman" w:hAnsi="Times New Roman"/>
          <w:b/>
          <w:bCs/>
          <w:i/>
          <w:iCs/>
          <w:sz w:val="24"/>
        </w:rPr>
        <w:t>3.3 Variable description</w:t>
      </w:r>
    </w:p>
    <w:p w14:paraId="55525482" w14:textId="7FF12BDF" w:rsidR="005E42B1" w:rsidRPr="00861755" w:rsidRDefault="00861755" w:rsidP="00BE534F">
      <w:pPr>
        <w:tabs>
          <w:tab w:val="center" w:pos="3990"/>
          <w:tab w:val="right" w:pos="8190"/>
        </w:tabs>
        <w:spacing w:line="480" w:lineRule="auto"/>
        <w:contextualSpacing/>
        <w:jc w:val="left"/>
        <w:rPr>
          <w:rFonts w:ascii="Times New Roman" w:hAnsi="Times New Roman"/>
          <w:i/>
          <w:iCs/>
          <w:sz w:val="24"/>
        </w:rPr>
      </w:pPr>
      <w:r w:rsidRPr="00861755">
        <w:rPr>
          <w:rFonts w:ascii="Times New Roman" w:hAnsi="Times New Roman"/>
          <w:i/>
          <w:iCs/>
          <w:sz w:val="24"/>
        </w:rPr>
        <w:t>3.3.</w:t>
      </w:r>
      <w:r w:rsidR="00601A20" w:rsidRPr="00861755">
        <w:rPr>
          <w:rFonts w:ascii="Times New Roman" w:hAnsi="Times New Roman"/>
          <w:i/>
          <w:iCs/>
          <w:sz w:val="24"/>
        </w:rPr>
        <w:t xml:space="preserve">1 </w:t>
      </w:r>
      <w:r w:rsidR="00601A20" w:rsidRPr="00861755">
        <w:rPr>
          <w:rFonts w:ascii="Times New Roman" w:hAnsi="Times New Roman"/>
          <w:bCs/>
          <w:i/>
          <w:iCs/>
          <w:sz w:val="24"/>
        </w:rPr>
        <w:t>Enterprise pollution emission intensity</w:t>
      </w:r>
    </w:p>
    <w:p w14:paraId="5280E49B" w14:textId="2F598FC8"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The pollution emission intensity is represented by the natural logarithm of the ratio of total sulfur dioxide emissions to total industrial output value, plus one. There are two main </w:t>
      </w:r>
      <w:r w:rsidRPr="00BE534F">
        <w:rPr>
          <w:rFonts w:ascii="Times New Roman" w:hAnsi="Times New Roman"/>
          <w:iCs/>
          <w:sz w:val="24"/>
        </w:rPr>
        <w:lastRenderedPageBreak/>
        <w:t>reasons for this choice. First, sulfur dioxide</w:t>
      </w:r>
      <w:r w:rsidR="00B27B2C" w:rsidRPr="00BE534F">
        <w:rPr>
          <w:rFonts w:ascii="Times New Roman" w:hAnsi="Times New Roman"/>
          <w:iCs/>
          <w:sz w:val="24"/>
        </w:rPr>
        <w:t xml:space="preserve"> </w:t>
      </w:r>
      <w:r w:rsidRPr="00BE534F">
        <w:rPr>
          <w:rFonts w:ascii="Times New Roman" w:hAnsi="Times New Roman"/>
          <w:iCs/>
          <w:sz w:val="24"/>
        </w:rPr>
        <w:t>(</w:t>
      </w:r>
      <w:r w:rsidRPr="00BE534F">
        <w:rPr>
          <w:rFonts w:ascii="Times New Roman" w:hAnsi="Times New Roman"/>
          <w:position w:val="-12"/>
          <w:sz w:val="24"/>
        </w:rPr>
        <w:object w:dxaOrig="440" w:dyaOrig="373" w14:anchorId="45A06E60">
          <v:shape id="_x0000_i2144" type="#_x0000_t75" style="width:21.6pt;height:19.2pt" o:ole="">
            <v:imagedata r:id="rId50" o:title=""/>
            <o:lock v:ext="edit" aspectratio="f"/>
          </v:shape>
          <o:OLEObject Type="Embed" ProgID="Equation.DSMT4" ShapeID="_x0000_i2144" DrawAspect="Content" ObjectID="_1760131677" r:id="rId51"/>
        </w:object>
      </w:r>
      <w:r w:rsidRPr="00BE534F">
        <w:rPr>
          <w:rFonts w:ascii="Times New Roman" w:hAnsi="Times New Roman"/>
          <w:iCs/>
          <w:sz w:val="24"/>
        </w:rPr>
        <w:t xml:space="preserve">) is one of the major pollutants in the air. Excessive sulfur dioxide emissions can cause acid rain, causing significant damage to the natural environment and harmful effects on human health. "Desulfurization" and "sulfur fixation" are also essential steps in the pollution reduction process for enterprises. Second, in the China Industrial Enterprise Pollution Emission Database, sulfur dioxide emission data are relatively </w:t>
      </w:r>
      <w:r w:rsidR="00B50E66" w:rsidRPr="00BE534F">
        <w:rPr>
          <w:rFonts w:ascii="Times New Roman" w:hAnsi="Times New Roman"/>
          <w:iCs/>
          <w:sz w:val="24"/>
        </w:rPr>
        <w:t xml:space="preserve">comprehensive </w:t>
      </w:r>
      <w:r w:rsidRPr="00BE534F">
        <w:rPr>
          <w:rFonts w:ascii="Times New Roman" w:hAnsi="Times New Roman"/>
          <w:iCs/>
          <w:sz w:val="24"/>
        </w:rPr>
        <w:t xml:space="preserve">with almost no data </w:t>
      </w:r>
      <w:r w:rsidR="00B50E66" w:rsidRPr="00BE534F">
        <w:rPr>
          <w:rFonts w:ascii="Times New Roman" w:hAnsi="Times New Roman"/>
          <w:iCs/>
          <w:sz w:val="24"/>
        </w:rPr>
        <w:t>gaps</w:t>
      </w:r>
      <w:r w:rsidRPr="00BE534F">
        <w:rPr>
          <w:rFonts w:ascii="Times New Roman" w:hAnsi="Times New Roman"/>
          <w:iCs/>
          <w:sz w:val="24"/>
        </w:rPr>
        <w:t xml:space="preserve">, </w:t>
      </w:r>
      <w:r w:rsidR="00B50E66" w:rsidRPr="00BE534F">
        <w:rPr>
          <w:rFonts w:ascii="Times New Roman" w:hAnsi="Times New Roman"/>
          <w:iCs/>
          <w:sz w:val="24"/>
        </w:rPr>
        <w:t xml:space="preserve">ensuring </w:t>
      </w:r>
      <w:r w:rsidRPr="00BE534F">
        <w:rPr>
          <w:rFonts w:ascii="Times New Roman" w:hAnsi="Times New Roman"/>
          <w:iCs/>
          <w:sz w:val="24"/>
        </w:rPr>
        <w:t xml:space="preserve">that the empirical analysis results </w:t>
      </w:r>
      <w:r w:rsidR="00B50E66" w:rsidRPr="00BE534F">
        <w:rPr>
          <w:rFonts w:ascii="Times New Roman" w:hAnsi="Times New Roman"/>
          <w:iCs/>
          <w:sz w:val="24"/>
        </w:rPr>
        <w:t>provide a realistic state</w:t>
      </w:r>
      <w:r w:rsidRPr="00BE534F">
        <w:rPr>
          <w:rFonts w:ascii="Times New Roman" w:hAnsi="Times New Roman"/>
          <w:iCs/>
          <w:sz w:val="24"/>
        </w:rPr>
        <w:t>. Therefore, this paper selects sulfur dioxide emission intensity as the main measurement indicator. At the same time, in the robustness test, the enterprise wastewater and smoke and dust emission intensity are selected as alternative dependent variables.</w:t>
      </w:r>
    </w:p>
    <w:p w14:paraId="35CEDEEF" w14:textId="19EDC7AC"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We obtained the emission characteristics of Chinese manufacturing enterprises from the enterprise pollution emission database spanning </w:t>
      </w:r>
      <w:r w:rsidR="00B50E66" w:rsidRPr="00BE534F">
        <w:rPr>
          <w:rFonts w:ascii="Times New Roman" w:hAnsi="Times New Roman"/>
          <w:iCs/>
          <w:sz w:val="24"/>
        </w:rPr>
        <w:t xml:space="preserve">the period </w:t>
      </w:r>
      <w:r w:rsidRPr="00BE534F">
        <w:rPr>
          <w:rFonts w:ascii="Times New Roman" w:hAnsi="Times New Roman"/>
          <w:iCs/>
          <w:sz w:val="24"/>
        </w:rPr>
        <w:t>2000 to 2013. In this article, we use the indicator of pollution emission intensity to measure the degree of corporate pollution. The calculation method is described as follows (5):</w:t>
      </w:r>
    </w:p>
    <w:p w14:paraId="5C4B3B62" w14:textId="0F17E2A1" w:rsidR="005E42B1" w:rsidRPr="00BE534F" w:rsidRDefault="00601A20" w:rsidP="00861755">
      <w:pPr>
        <w:tabs>
          <w:tab w:val="center" w:pos="3990"/>
          <w:tab w:val="right" w:pos="8190"/>
        </w:tabs>
        <w:spacing w:line="480" w:lineRule="auto"/>
        <w:contextualSpacing/>
        <w:jc w:val="left"/>
        <w:rPr>
          <w:rFonts w:ascii="Times New Roman" w:hAnsi="Times New Roman"/>
          <w:sz w:val="24"/>
        </w:rPr>
      </w:pPr>
      <w:r w:rsidRPr="00BE534F">
        <w:rPr>
          <w:rFonts w:ascii="Times New Roman" w:hAnsi="Times New Roman"/>
          <w:position w:val="-14"/>
          <w:sz w:val="24"/>
        </w:rPr>
        <w:object w:dxaOrig="2840" w:dyaOrig="387" w14:anchorId="5F192914">
          <v:shape id="_x0000_i2145" type="#_x0000_t75" style="width:142.2pt;height:19.8pt" o:ole="">
            <v:imagedata r:id="rId52" o:title=""/>
            <o:lock v:ext="edit" aspectratio="f"/>
          </v:shape>
          <o:OLEObject Type="Embed" ProgID="Equation.DSMT4" ShapeID="_x0000_i2145" DrawAspect="Content" ObjectID="_1760131678" r:id="rId53"/>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sz w:val="24"/>
        </w:rPr>
        <w:t>(5)</w:t>
      </w:r>
    </w:p>
    <w:p w14:paraId="4D320028" w14:textId="0F0E5F6C" w:rsidR="005E42B1" w:rsidRPr="00BE534F" w:rsidRDefault="00601A20" w:rsidP="00861755">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 xml:space="preserve">In Equation (5), </w:t>
      </w:r>
      <w:r w:rsidRPr="00BE534F">
        <w:rPr>
          <w:rFonts w:ascii="Times New Roman" w:hAnsi="Times New Roman"/>
          <w:position w:val="-6"/>
          <w:sz w:val="24"/>
        </w:rPr>
        <w:object w:dxaOrig="147" w:dyaOrig="280" w14:anchorId="38BC64D5">
          <v:shape id="_x0000_i2146" type="#_x0000_t75" style="width:7.2pt;height:14.4pt" o:ole="">
            <v:imagedata r:id="rId12" o:title=""/>
            <o:lock v:ext="edit" aspectratio="f"/>
          </v:shape>
          <o:OLEObject Type="Embed" ProgID="Equation.DSMT4" ShapeID="_x0000_i2146" DrawAspect="Content" ObjectID="_1760131679" r:id="rId54"/>
        </w:object>
      </w:r>
      <w:r w:rsidRPr="00BE534F">
        <w:rPr>
          <w:rFonts w:ascii="Times New Roman" w:hAnsi="Times New Roman"/>
          <w:sz w:val="24"/>
        </w:rPr>
        <w:t xml:space="preserve">, </w:t>
      </w:r>
      <w:r w:rsidRPr="00BE534F">
        <w:rPr>
          <w:rFonts w:ascii="Times New Roman" w:hAnsi="Times New Roman"/>
          <w:position w:val="-10"/>
          <w:sz w:val="24"/>
        </w:rPr>
        <w:object w:dxaOrig="200" w:dyaOrig="307" w14:anchorId="33F53F6C">
          <v:shape id="_x0000_i2147" type="#_x0000_t75" style="width:9pt;height:15.6pt" o:ole="">
            <v:imagedata r:id="rId14" o:title=""/>
            <o:lock v:ext="edit" aspectratio="f"/>
          </v:shape>
          <o:OLEObject Type="Embed" ProgID="Equation.DSMT4" ShapeID="_x0000_i2147" DrawAspect="Content" ObjectID="_1760131680" r:id="rId55"/>
        </w:object>
      </w:r>
      <w:r w:rsidRPr="00BE534F">
        <w:rPr>
          <w:rFonts w:ascii="Times New Roman" w:hAnsi="Times New Roman"/>
          <w:sz w:val="24"/>
        </w:rPr>
        <w:t xml:space="preserve">, </w:t>
      </w:r>
      <w:r w:rsidRPr="00BE534F">
        <w:rPr>
          <w:rFonts w:ascii="Times New Roman" w:hAnsi="Times New Roman"/>
          <w:position w:val="-6"/>
          <w:sz w:val="24"/>
        </w:rPr>
        <w:object w:dxaOrig="147" w:dyaOrig="240" w14:anchorId="1BE1AB65">
          <v:shape id="_x0000_i2148" type="#_x0000_t75" style="width:7.2pt;height:12pt" o:ole="">
            <v:imagedata r:id="rId16" o:title=""/>
            <o:lock v:ext="edit" aspectratio="f"/>
          </v:shape>
          <o:OLEObject Type="Embed" ProgID="Equation.DSMT4" ShapeID="_x0000_i2148" DrawAspect="Content" ObjectID="_1760131681" r:id="rId56"/>
        </w:object>
      </w:r>
      <w:r w:rsidRPr="00BE534F">
        <w:rPr>
          <w:rFonts w:ascii="Times New Roman" w:hAnsi="Times New Roman"/>
          <w:sz w:val="24"/>
        </w:rPr>
        <w:t>, and</w:t>
      </w:r>
      <w:r w:rsidRPr="00BE534F">
        <w:rPr>
          <w:rFonts w:ascii="Times New Roman" w:hAnsi="Times New Roman"/>
          <w:position w:val="-6"/>
          <w:sz w:val="24"/>
        </w:rPr>
        <w:object w:dxaOrig="200" w:dyaOrig="280" w14:anchorId="28D2EF72">
          <v:shape id="_x0000_i2149" type="#_x0000_t75" style="width:9pt;height:14.4pt" o:ole="">
            <v:imagedata r:id="rId18" o:title=""/>
            <o:lock v:ext="edit" aspectratio="f"/>
          </v:shape>
          <o:OLEObject Type="Embed" ProgID="Equation.DSMT4" ShapeID="_x0000_i2149" DrawAspect="Content" ObjectID="_1760131682" r:id="rId57"/>
        </w:object>
      </w:r>
      <w:r w:rsidRPr="00BE534F">
        <w:rPr>
          <w:rFonts w:ascii="Times New Roman" w:hAnsi="Times New Roman"/>
          <w:sz w:val="24"/>
        </w:rPr>
        <w:t>represent the enterprise, industry, year, and region, respectively.</w:t>
      </w:r>
      <w:r w:rsidRPr="00BE534F">
        <w:rPr>
          <w:rFonts w:ascii="Times New Roman" w:hAnsi="Times New Roman"/>
          <w:position w:val="-10"/>
          <w:sz w:val="24"/>
        </w:rPr>
        <w:object w:dxaOrig="600" w:dyaOrig="333" w14:anchorId="0E78953C">
          <v:shape id="_x0000_i2150" type="#_x0000_t75" style="width:30pt;height:16.2pt" o:ole="">
            <v:imagedata r:id="rId58" o:title=""/>
            <o:lock v:ext="edit" aspectratio="f"/>
          </v:shape>
          <o:OLEObject Type="Embed" ProgID="Equation.DSMT4" ShapeID="_x0000_i2150" DrawAspect="Content" ObjectID="_1760131683" r:id="rId59"/>
        </w:object>
      </w:r>
      <w:r w:rsidRPr="00BE534F">
        <w:rPr>
          <w:rFonts w:ascii="Times New Roman" w:hAnsi="Times New Roman"/>
          <w:sz w:val="24"/>
        </w:rPr>
        <w:t>represents the emission intensity of sulfur dioxide from enterprises, which in this article refers to the intensity of pollution emissions from enterprises.</w:t>
      </w:r>
      <w:r w:rsidRPr="00BE534F">
        <w:rPr>
          <w:rFonts w:ascii="Times New Roman" w:hAnsi="Times New Roman"/>
          <w:position w:val="-6"/>
          <w:sz w:val="24"/>
        </w:rPr>
        <w:object w:dxaOrig="520" w:dyaOrig="280" w14:anchorId="2400A1CB">
          <v:shape id="_x0000_i2151" type="#_x0000_t75" style="width:26.4pt;height:14.4pt" o:ole="">
            <v:imagedata r:id="rId60" o:title=""/>
            <o:lock v:ext="edit" aspectratio="f"/>
          </v:shape>
          <o:OLEObject Type="Embed" ProgID="Equation.DSMT4" ShapeID="_x0000_i2151" DrawAspect="Content" ObjectID="_1760131684" r:id="rId61"/>
        </w:object>
      </w:r>
      <w:r w:rsidRPr="00BE534F">
        <w:rPr>
          <w:rFonts w:ascii="Times New Roman" w:hAnsi="Times New Roman"/>
          <w:sz w:val="24"/>
        </w:rPr>
        <w:t>represents the total amount of sulfur dioxide emitted by enterprises, which in this article refers to the total amount of pollution emissions from enterprises.</w:t>
      </w:r>
      <w:r w:rsidRPr="00BE534F">
        <w:rPr>
          <w:rFonts w:ascii="Times New Roman" w:hAnsi="Times New Roman"/>
          <w:position w:val="-10"/>
          <w:sz w:val="24"/>
        </w:rPr>
        <w:object w:dxaOrig="880" w:dyaOrig="333" w14:anchorId="4A30DF2B">
          <v:shape id="_x0000_i2152" type="#_x0000_t75" style="width:44.4pt;height:16.2pt" o:ole="">
            <v:imagedata r:id="rId62" o:title=""/>
            <o:lock v:ext="edit" aspectratio="f"/>
          </v:shape>
          <o:OLEObject Type="Embed" ProgID="Equation.DSMT4" ShapeID="_x0000_i2152" DrawAspect="Content" ObjectID="_1760131685" r:id="rId63"/>
        </w:object>
      </w:r>
      <w:r w:rsidRPr="00BE534F">
        <w:rPr>
          <w:rFonts w:ascii="Times New Roman" w:hAnsi="Times New Roman"/>
          <w:sz w:val="24"/>
        </w:rPr>
        <w:t xml:space="preserve">represents the total industrial output value of enterprises. The pollution emission intensity of enterprises is the proportion of pollution emissions to the total industrial output value, </w:t>
      </w:r>
      <w:r w:rsidR="00B50E66" w:rsidRPr="00BE534F">
        <w:rPr>
          <w:rFonts w:ascii="Times New Roman" w:hAnsi="Times New Roman"/>
          <w:sz w:val="24"/>
        </w:rPr>
        <w:t xml:space="preserve">indicating </w:t>
      </w:r>
      <w:r w:rsidRPr="00BE534F">
        <w:rPr>
          <w:rFonts w:ascii="Times New Roman" w:hAnsi="Times New Roman"/>
          <w:sz w:val="24"/>
        </w:rPr>
        <w:t xml:space="preserve">the degree of pollution emissions per </w:t>
      </w:r>
      <w:r w:rsidRPr="00BE534F">
        <w:rPr>
          <w:rFonts w:ascii="Times New Roman" w:hAnsi="Times New Roman"/>
          <w:sz w:val="24"/>
        </w:rPr>
        <w:lastRenderedPageBreak/>
        <w:t>unit output</w:t>
      </w:r>
      <w:r w:rsidRPr="00BE534F">
        <w:rPr>
          <w:rStyle w:val="a9"/>
          <w:rFonts w:ascii="Times New Roman" w:hAnsi="Times New Roman"/>
          <w:sz w:val="24"/>
        </w:rPr>
        <w:footnoteReference w:id="3"/>
      </w:r>
      <w:r w:rsidRPr="00BE534F">
        <w:rPr>
          <w:rFonts w:ascii="Times New Roman" w:hAnsi="Times New Roman"/>
          <w:sz w:val="24"/>
        </w:rPr>
        <w:t>.</w:t>
      </w:r>
    </w:p>
    <w:p w14:paraId="7FAB8D44" w14:textId="7D8AFCEF" w:rsidR="00146BA1" w:rsidRPr="00BE534F" w:rsidRDefault="00601A20" w:rsidP="00861755">
      <w:pPr>
        <w:tabs>
          <w:tab w:val="center" w:pos="3990"/>
          <w:tab w:val="right" w:pos="8190"/>
        </w:tabs>
        <w:spacing w:line="480" w:lineRule="auto"/>
        <w:ind w:firstLine="720"/>
        <w:contextualSpacing/>
        <w:jc w:val="left"/>
        <w:rPr>
          <w:rFonts w:ascii="Times New Roman" w:hAnsi="Times New Roman"/>
          <w:sz w:val="24"/>
        </w:rPr>
      </w:pPr>
      <w:r w:rsidRPr="00BE534F">
        <w:rPr>
          <w:rFonts w:ascii="Times New Roman" w:hAnsi="Times New Roman"/>
          <w:sz w:val="24"/>
        </w:rPr>
        <w:t>Fig. 1 shows the changes in total pollution emissions and pollution emission intensity of Chinese enterprises from 2000 to 2013. Overall, the total pollution emissions from Chinese manufacturing enterprises exhibit an "up-down-up" N-shaped trend, while the pollution emission intensity of Chinese manufacturing enterprises shows a continuous downward trend.</w:t>
      </w:r>
    </w:p>
    <w:p w14:paraId="461FA556" w14:textId="1D87D964" w:rsidR="005E42B1" w:rsidRPr="00BE534F" w:rsidRDefault="00601A20" w:rsidP="00861755">
      <w:pPr>
        <w:tabs>
          <w:tab w:val="center" w:pos="3990"/>
          <w:tab w:val="right" w:pos="8190"/>
        </w:tabs>
        <w:spacing w:line="480" w:lineRule="auto"/>
        <w:contextualSpacing/>
        <w:jc w:val="left"/>
        <w:rPr>
          <w:rFonts w:ascii="Times New Roman" w:hAnsi="Times New Roman"/>
          <w:sz w:val="24"/>
        </w:rPr>
      </w:pPr>
      <w:r w:rsidRPr="00BE534F">
        <w:rPr>
          <w:rFonts w:ascii="Times New Roman" w:hAnsi="Times New Roman"/>
          <w:noProof/>
          <w:sz w:val="24"/>
        </w:rPr>
        <w:drawing>
          <wp:inline distT="0" distB="0" distL="0" distR="0" wp14:anchorId="7C48F7D2" wp14:editId="1658378A">
            <wp:extent cx="4337868" cy="2141008"/>
            <wp:effectExtent l="0" t="0" r="5715" b="0"/>
            <wp:docPr id="43730339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03396" name="Picture 127"/>
                    <pic:cNvPicPr>
                      <a:picLocks noChangeAspect="1" noChangeArrowheads="1"/>
                    </pic:cNvPicPr>
                  </pic:nvPicPr>
                  <pic:blipFill>
                    <a:blip r:embed="rId64" cstate="print">
                      <a:extLst>
                        <a:ext uri="{28A0092B-C50C-407E-A947-70E740481C1C}">
                          <a14:useLocalDpi xmlns:a14="http://schemas.microsoft.com/office/drawing/2010/main" val="0"/>
                        </a:ext>
                      </a:extLst>
                    </a:blip>
                    <a:srcRect l="10036" t="2399" r="7679" b="10973"/>
                    <a:stretch>
                      <a:fillRect/>
                    </a:stretch>
                  </pic:blipFill>
                  <pic:spPr bwMode="auto">
                    <a:xfrm>
                      <a:off x="0" y="0"/>
                      <a:ext cx="4339956" cy="2142038"/>
                    </a:xfrm>
                    <a:prstGeom prst="rect">
                      <a:avLst/>
                    </a:prstGeom>
                    <a:noFill/>
                    <a:ln>
                      <a:noFill/>
                    </a:ln>
                    <a:extLst>
                      <a:ext uri="{53640926-AAD7-44D8-BBD7-CCE9431645EC}">
                        <a14:shadowObscured xmlns:a14="http://schemas.microsoft.com/office/drawing/2010/main"/>
                      </a:ext>
                    </a:extLst>
                  </pic:spPr>
                </pic:pic>
              </a:graphicData>
            </a:graphic>
          </wp:inline>
        </w:drawing>
      </w:r>
    </w:p>
    <w:p w14:paraId="78AC5448" w14:textId="41ACC2CE" w:rsidR="002457FC" w:rsidRDefault="00601A20" w:rsidP="00861755">
      <w:pPr>
        <w:tabs>
          <w:tab w:val="center" w:pos="3990"/>
          <w:tab w:val="right" w:pos="8190"/>
        </w:tabs>
        <w:spacing w:line="480" w:lineRule="auto"/>
        <w:contextualSpacing/>
        <w:jc w:val="left"/>
        <w:rPr>
          <w:rFonts w:ascii="Times New Roman" w:hAnsi="Times New Roman"/>
          <w:sz w:val="24"/>
        </w:rPr>
      </w:pPr>
      <w:r w:rsidRPr="00BE534F">
        <w:rPr>
          <w:rFonts w:ascii="Times New Roman" w:hAnsi="Times New Roman"/>
          <w:b/>
          <w:bCs/>
          <w:sz w:val="24"/>
        </w:rPr>
        <w:t>Fig. 1</w:t>
      </w:r>
      <w:r w:rsidRPr="00BE534F">
        <w:rPr>
          <w:rFonts w:ascii="Times New Roman" w:hAnsi="Times New Roman"/>
          <w:sz w:val="24"/>
        </w:rPr>
        <w:t xml:space="preserve"> Pollution emission degree of manufacturing enterprises</w:t>
      </w:r>
    </w:p>
    <w:p w14:paraId="1BBA27BD" w14:textId="77777777" w:rsidR="00861755" w:rsidRPr="00BE534F" w:rsidRDefault="00861755" w:rsidP="00861755">
      <w:pPr>
        <w:tabs>
          <w:tab w:val="center" w:pos="3990"/>
          <w:tab w:val="right" w:pos="8190"/>
        </w:tabs>
        <w:spacing w:line="480" w:lineRule="auto"/>
        <w:contextualSpacing/>
        <w:jc w:val="left"/>
        <w:rPr>
          <w:rFonts w:ascii="Times New Roman" w:eastAsia="黑体" w:hAnsi="Times New Roman"/>
          <w:b/>
          <w:sz w:val="24"/>
        </w:rPr>
      </w:pPr>
    </w:p>
    <w:p w14:paraId="72FCADDB" w14:textId="2A6CA3DE" w:rsidR="005E42B1" w:rsidRPr="000A5EA5" w:rsidRDefault="00861755" w:rsidP="00861755">
      <w:pPr>
        <w:tabs>
          <w:tab w:val="center" w:pos="3990"/>
          <w:tab w:val="right" w:pos="8190"/>
        </w:tabs>
        <w:spacing w:line="480" w:lineRule="auto"/>
        <w:contextualSpacing/>
        <w:jc w:val="left"/>
        <w:rPr>
          <w:rFonts w:ascii="Times New Roman" w:hAnsi="Times New Roman"/>
          <w:i/>
          <w:sz w:val="24"/>
        </w:rPr>
      </w:pPr>
      <w:r w:rsidRPr="000A5EA5">
        <w:rPr>
          <w:rFonts w:ascii="Times New Roman" w:hAnsi="Times New Roman"/>
          <w:i/>
          <w:sz w:val="24"/>
        </w:rPr>
        <w:t>3.3.</w:t>
      </w:r>
      <w:r w:rsidR="00AF5922" w:rsidRPr="000A5EA5">
        <w:rPr>
          <w:rFonts w:ascii="Times New Roman" w:hAnsi="Times New Roman"/>
          <w:i/>
          <w:sz w:val="24"/>
        </w:rPr>
        <w:t xml:space="preserve">2 </w:t>
      </w:r>
      <w:r w:rsidR="00601A20" w:rsidRPr="000A5EA5">
        <w:rPr>
          <w:rFonts w:ascii="Times New Roman" w:hAnsi="Times New Roman"/>
          <w:i/>
          <w:sz w:val="24"/>
        </w:rPr>
        <w:t>Servitization degree</w:t>
      </w:r>
    </w:p>
    <w:p w14:paraId="62A6964E" w14:textId="49553365"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Drawing on the methodology of </w:t>
      </w:r>
      <w:r w:rsidR="00B666DD">
        <w:rPr>
          <w:rFonts w:ascii="Times New Roman" w:hAnsi="Times New Roman"/>
          <w:iCs/>
          <w:noProof/>
          <w:sz w:val="24"/>
        </w:rPr>
        <w:t>Gao and Yuan (2020)</w:t>
      </w:r>
      <w:r w:rsidRPr="00BE534F">
        <w:rPr>
          <w:rFonts w:ascii="Times New Roman" w:hAnsi="Times New Roman"/>
          <w:iCs/>
          <w:sz w:val="24"/>
        </w:rPr>
        <w:t xml:space="preserve"> for measuring the degree of industry servitization, this study measured the degree of manufacturing enterprise servitization based on China's interregional input‒output tables, the Chinese industrial enterprise database, </w:t>
      </w:r>
      <w:r w:rsidRPr="00BE534F">
        <w:rPr>
          <w:rFonts w:ascii="Times New Roman" w:hAnsi="Times New Roman"/>
          <w:iCs/>
          <w:sz w:val="24"/>
        </w:rPr>
        <w:lastRenderedPageBreak/>
        <w:t xml:space="preserve">and the Chinese customs trade database. Furthermore, we distinguished the heterogeneity in the degree of </w:t>
      </w:r>
      <w:r w:rsidR="005F31A9" w:rsidRPr="00BE534F">
        <w:rPr>
          <w:rFonts w:ascii="Times New Roman" w:hAnsi="Times New Roman"/>
          <w:iCs/>
          <w:sz w:val="24"/>
        </w:rPr>
        <w:t>manufacturing servitization</w:t>
      </w:r>
      <w:r w:rsidRPr="00BE534F">
        <w:rPr>
          <w:rFonts w:ascii="Times New Roman" w:hAnsi="Times New Roman"/>
          <w:iCs/>
          <w:sz w:val="24"/>
        </w:rPr>
        <w:t xml:space="preserve"> inputs from different countries and industries, as detailed in the previous section. Traditionally, the degree of servitization of manufacturing industries has been measured using input‒output analysis, </w:t>
      </w:r>
      <w:r w:rsidR="00B50E66" w:rsidRPr="00BE534F">
        <w:rPr>
          <w:rFonts w:ascii="Times New Roman" w:hAnsi="Times New Roman"/>
          <w:iCs/>
          <w:sz w:val="24"/>
        </w:rPr>
        <w:t xml:space="preserve">characterizing </w:t>
      </w:r>
      <w:r w:rsidRPr="00BE534F">
        <w:rPr>
          <w:rFonts w:ascii="Times New Roman" w:hAnsi="Times New Roman"/>
          <w:iCs/>
          <w:sz w:val="24"/>
        </w:rPr>
        <w:t xml:space="preserve">an industry's direct or complete consumption coefficient for various services industries </w:t>
      </w:r>
      <w:r w:rsidR="00B666DD">
        <w:rPr>
          <w:rFonts w:ascii="Times New Roman" w:hAnsi="Times New Roman"/>
          <w:iCs/>
          <w:noProof/>
          <w:sz w:val="24"/>
        </w:rPr>
        <w:t>(Park, 1994; Zhao &amp; Chen, 2021)</w:t>
      </w:r>
      <w:r w:rsidRPr="00BE534F">
        <w:rPr>
          <w:rFonts w:ascii="Times New Roman" w:hAnsi="Times New Roman"/>
          <w:iCs/>
          <w:sz w:val="24"/>
        </w:rPr>
        <w:t xml:space="preserve">. Some studies have started to measure the degree of servitization of manufacturing industries from the perspective of value added, using the amount of service industry value added used in manufacturing production or exports to characterize the degree of servitization </w:t>
      </w:r>
      <w:r w:rsidR="00B666DD">
        <w:rPr>
          <w:rFonts w:ascii="Times New Roman" w:hAnsi="Times New Roman"/>
          <w:iCs/>
          <w:noProof/>
          <w:sz w:val="24"/>
        </w:rPr>
        <w:t>(Gao &amp; Yuan, 2020)</w:t>
      </w:r>
      <w:r w:rsidRPr="00BE534F">
        <w:rPr>
          <w:rFonts w:ascii="Times New Roman" w:hAnsi="Times New Roman"/>
          <w:iCs/>
          <w:sz w:val="24"/>
        </w:rPr>
        <w:t xml:space="preserve">. </w:t>
      </w:r>
      <w:r w:rsidR="000C5DE4" w:rsidRPr="00BE534F">
        <w:rPr>
          <w:rFonts w:ascii="Times New Roman" w:hAnsi="Times New Roman"/>
          <w:iCs/>
          <w:sz w:val="24"/>
        </w:rPr>
        <w:t>Regarding</w:t>
      </w:r>
      <w:r w:rsidRPr="00BE534F">
        <w:rPr>
          <w:rFonts w:ascii="Times New Roman" w:hAnsi="Times New Roman"/>
          <w:iCs/>
          <w:sz w:val="24"/>
        </w:rPr>
        <w:t xml:space="preserve"> the degree of manufacturing enterprises servitization, the current research mainly selects relatively simple indicators for measurement, such as the proportion of servitization revenue in manufacturing enterprises, the structure of servitization personnel </w:t>
      </w:r>
      <w:r w:rsidR="00B666DD">
        <w:rPr>
          <w:rFonts w:ascii="Times New Roman" w:hAnsi="Times New Roman"/>
          <w:iCs/>
          <w:noProof/>
          <w:sz w:val="24"/>
        </w:rPr>
        <w:t>(Fang et al., 2008)</w:t>
      </w:r>
      <w:r w:rsidRPr="00BE534F">
        <w:rPr>
          <w:rFonts w:ascii="Times New Roman" w:hAnsi="Times New Roman"/>
          <w:iCs/>
          <w:sz w:val="24"/>
        </w:rPr>
        <w:t xml:space="preserve">, and the proportion of operating service income to total enterprise income </w:t>
      </w:r>
      <w:r w:rsidR="00B666DD" w:rsidRPr="00BE534F">
        <w:rPr>
          <w:rFonts w:ascii="Times New Roman" w:hAnsi="Times New Roman"/>
          <w:iCs/>
          <w:sz w:val="24"/>
        </w:rPr>
        <w:t>(Croze</w:t>
      </w:r>
      <w:r w:rsidR="00976F96">
        <w:rPr>
          <w:rFonts w:ascii="Times New Roman" w:hAnsi="Times New Roman" w:hint="eastAsia"/>
          <w:iCs/>
          <w:sz w:val="24"/>
        </w:rPr>
        <w:t>t</w:t>
      </w:r>
      <w:r w:rsidR="00B666DD" w:rsidRPr="00BE534F">
        <w:rPr>
          <w:rFonts w:ascii="Times New Roman" w:hAnsi="Times New Roman"/>
          <w:iCs/>
          <w:sz w:val="24"/>
        </w:rPr>
        <w:t xml:space="preserve"> and Milet, 2017)</w:t>
      </w:r>
      <w:r w:rsidRPr="00BE534F">
        <w:rPr>
          <w:rFonts w:ascii="Times New Roman" w:hAnsi="Times New Roman"/>
          <w:iCs/>
          <w:sz w:val="24"/>
        </w:rPr>
        <w:t xml:space="preserve">. In fact, the method characterizing manufacturing servitization from a value-added perspective provides a foundation for expanding relevant index measurements at the enterprise level. </w:t>
      </w:r>
      <w:r w:rsidR="00BE653F">
        <w:rPr>
          <w:rFonts w:ascii="Times New Roman" w:hAnsi="Times New Roman"/>
          <w:iCs/>
          <w:sz w:val="24"/>
        </w:rPr>
        <w:tab/>
      </w:r>
      <w:r w:rsidR="00BE653F">
        <w:rPr>
          <w:rFonts w:ascii="Times New Roman" w:hAnsi="Times New Roman"/>
          <w:iCs/>
          <w:noProof/>
          <w:sz w:val="24"/>
        </w:rPr>
        <w:t>Gao and Yuan (2020)</w:t>
      </w:r>
      <w:r w:rsidRPr="00BE534F">
        <w:rPr>
          <w:rFonts w:ascii="Times New Roman" w:hAnsi="Times New Roman"/>
          <w:iCs/>
          <w:sz w:val="24"/>
        </w:rPr>
        <w:t xml:space="preserve"> measured the degree of manufacturing servitization based on national interregional input‒output tables, the Chinese industrial enterprise database, and the customs trade database, but unfortunately, the article did not distinguish the heterogeneity in the degree of </w:t>
      </w:r>
      <w:r w:rsidR="005F31A9" w:rsidRPr="00BE534F">
        <w:rPr>
          <w:rFonts w:ascii="Times New Roman" w:hAnsi="Times New Roman"/>
          <w:iCs/>
          <w:sz w:val="24"/>
        </w:rPr>
        <w:t>manufacturing servitization</w:t>
      </w:r>
      <w:r w:rsidRPr="00BE534F">
        <w:rPr>
          <w:rFonts w:ascii="Times New Roman" w:hAnsi="Times New Roman"/>
          <w:iCs/>
          <w:sz w:val="24"/>
        </w:rPr>
        <w:t xml:space="preserve"> from imports of products from different countries and industries. In the following sections, we introduce the measurement methodology for the degree of manufacturing input servitization at the enterprise level.</w:t>
      </w:r>
    </w:p>
    <w:p w14:paraId="2BE10FF8" w14:textId="0F782A06"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First, we define the degree of manufacturing input servitization as the proportion of </w:t>
      </w:r>
      <w:r w:rsidRPr="00BE534F">
        <w:rPr>
          <w:rFonts w:ascii="Times New Roman" w:hAnsi="Times New Roman"/>
          <w:iCs/>
          <w:sz w:val="24"/>
        </w:rPr>
        <w:lastRenderedPageBreak/>
        <w:t xml:space="preserve">service industry value added in exported manufacturing goods. Let the service industry value added used by enterprise </w:t>
      </w:r>
      <w:r w:rsidRPr="00BE534F">
        <w:rPr>
          <w:rFonts w:ascii="Times New Roman" w:hAnsi="Times New Roman"/>
          <w:position w:val="-6"/>
          <w:sz w:val="24"/>
        </w:rPr>
        <w:object w:dxaOrig="133" w:dyaOrig="267" w14:anchorId="34B6AF6D">
          <v:shape id="_x0000_i2153" type="#_x0000_t75" style="width:7.2pt;height:13.8pt" o:ole="">
            <v:imagedata r:id="rId65" o:title=""/>
          </v:shape>
          <o:OLEObject Type="Embed" ProgID="Equation.DSMT4" ShapeID="_x0000_i2153" DrawAspect="Content" ObjectID="_1760131686" r:id="rId66"/>
        </w:object>
      </w:r>
      <w:r w:rsidRPr="00BE534F">
        <w:rPr>
          <w:rFonts w:ascii="Times New Roman" w:hAnsi="Times New Roman"/>
          <w:iCs/>
          <w:sz w:val="24"/>
        </w:rPr>
        <w:t xml:space="preserve"> in its exported goods be denoted as </w:t>
      </w:r>
      <w:r w:rsidRPr="00BE534F">
        <w:rPr>
          <w:rFonts w:ascii="Times New Roman" w:hAnsi="Times New Roman"/>
          <w:position w:val="-12"/>
          <w:sz w:val="24"/>
        </w:rPr>
        <w:object w:dxaOrig="373" w:dyaOrig="373" w14:anchorId="2DD7313B">
          <v:shape id="_x0000_i2154" type="#_x0000_t75" style="width:19.2pt;height:19.2pt" o:ole="">
            <v:imagedata r:id="rId67" o:title=""/>
          </v:shape>
          <o:OLEObject Type="Embed" ProgID="Equation.DSMT4" ShapeID="_x0000_i2154" DrawAspect="Content" ObjectID="_1760131687" r:id="rId68"/>
        </w:object>
      </w:r>
      <w:r w:rsidRPr="00BE534F">
        <w:rPr>
          <w:rFonts w:ascii="Times New Roman" w:hAnsi="Times New Roman"/>
          <w:iCs/>
          <w:sz w:val="24"/>
        </w:rPr>
        <w:t>. In theory, this value added can come from two sources: imported foreign service industry value added (</w:t>
      </w:r>
      <w:r w:rsidRPr="00BE534F">
        <w:rPr>
          <w:rFonts w:ascii="Times New Roman" w:hAnsi="Times New Roman"/>
          <w:position w:val="-12"/>
          <w:sz w:val="24"/>
        </w:rPr>
        <w:object w:dxaOrig="640" w:dyaOrig="373" w14:anchorId="5F882D19">
          <v:shape id="_x0000_i2155" type="#_x0000_t75" style="width:31.8pt;height:19.2pt" o:ole="">
            <v:imagedata r:id="rId69" o:title=""/>
          </v:shape>
          <o:OLEObject Type="Embed" ProgID="Equation.DSMT4" ShapeID="_x0000_i2155" DrawAspect="Content" ObjectID="_1760131688" r:id="rId70"/>
        </w:object>
      </w:r>
      <w:r w:rsidRPr="00BE534F">
        <w:rPr>
          <w:rFonts w:ascii="Times New Roman" w:hAnsi="Times New Roman"/>
          <w:iCs/>
          <w:sz w:val="24"/>
        </w:rPr>
        <w:t>) and domestic service industry value added (</w:t>
      </w:r>
      <w:r w:rsidRPr="00BE534F">
        <w:rPr>
          <w:rFonts w:ascii="Times New Roman" w:hAnsi="Times New Roman"/>
          <w:position w:val="-12"/>
          <w:sz w:val="24"/>
        </w:rPr>
        <w:object w:dxaOrig="560" w:dyaOrig="373" w14:anchorId="7830333E">
          <v:shape id="_x0000_i2156" type="#_x0000_t75" style="width:27.6pt;height:19.2pt" o:ole="">
            <v:imagedata r:id="rId71" o:title=""/>
          </v:shape>
          <o:OLEObject Type="Embed" ProgID="Equation.DSMT4" ShapeID="_x0000_i2156" DrawAspect="Content" ObjectID="_1760131689" r:id="rId72"/>
        </w:object>
      </w:r>
      <w:r w:rsidRPr="00BE534F">
        <w:rPr>
          <w:rFonts w:ascii="Times New Roman" w:hAnsi="Times New Roman"/>
          <w:iCs/>
          <w:sz w:val="24"/>
        </w:rPr>
        <w:t>). The former can be further divided into service industry value-added imported through general trade (</w:t>
      </w:r>
      <w:r w:rsidRPr="00BE534F">
        <w:rPr>
          <w:rFonts w:ascii="Times New Roman" w:hAnsi="Times New Roman"/>
          <w:position w:val="-12"/>
          <w:sz w:val="24"/>
        </w:rPr>
        <w:object w:dxaOrig="747" w:dyaOrig="373" w14:anchorId="08714F46">
          <v:shape id="_x0000_i2157" type="#_x0000_t75" style="width:37.2pt;height:19.2pt" o:ole="">
            <v:imagedata r:id="rId73" o:title=""/>
          </v:shape>
          <o:OLEObject Type="Embed" ProgID="Equation.DSMT4" ShapeID="_x0000_i2157" DrawAspect="Content" ObjectID="_1760131690" r:id="rId74"/>
        </w:object>
      </w:r>
      <w:r w:rsidRPr="00BE534F">
        <w:rPr>
          <w:rFonts w:ascii="Times New Roman" w:hAnsi="Times New Roman"/>
          <w:iCs/>
          <w:sz w:val="24"/>
        </w:rPr>
        <w:t>) and service industry value-added imported through processing trade (</w:t>
      </w:r>
      <w:r w:rsidRPr="00BE534F">
        <w:rPr>
          <w:rFonts w:ascii="Times New Roman" w:hAnsi="Times New Roman"/>
          <w:position w:val="-12"/>
          <w:sz w:val="24"/>
        </w:rPr>
        <w:object w:dxaOrig="747" w:dyaOrig="373" w14:anchorId="04BEC0A7">
          <v:shape id="_x0000_i2158" type="#_x0000_t75" style="width:37.2pt;height:19.2pt" o:ole="">
            <v:imagedata r:id="rId75" o:title=""/>
          </v:shape>
          <o:OLEObject Type="Embed" ProgID="Equation.DSMT4" ShapeID="_x0000_i2158" DrawAspect="Content" ObjectID="_1760131691" r:id="rId76"/>
        </w:object>
      </w:r>
      <w:r w:rsidRPr="00BE534F">
        <w:rPr>
          <w:rFonts w:ascii="Times New Roman" w:hAnsi="Times New Roman"/>
          <w:iCs/>
          <w:sz w:val="24"/>
        </w:rPr>
        <w:t xml:space="preserve">). </w:t>
      </w:r>
      <w:r w:rsidR="0042323F" w:rsidRPr="00BE534F">
        <w:rPr>
          <w:rFonts w:ascii="Times New Roman" w:hAnsi="Times New Roman"/>
          <w:iCs/>
          <w:sz w:val="24"/>
        </w:rPr>
        <w:t>Therefore</w:t>
      </w:r>
      <w:r w:rsidRPr="00BE534F">
        <w:rPr>
          <w:rFonts w:ascii="Times New Roman" w:hAnsi="Times New Roman"/>
          <w:iCs/>
          <w:sz w:val="24"/>
        </w:rPr>
        <w:t xml:space="preserve">, the degree of </w:t>
      </w:r>
      <w:r w:rsidR="005F31A9" w:rsidRPr="00BE534F">
        <w:rPr>
          <w:rFonts w:ascii="Times New Roman" w:hAnsi="Times New Roman"/>
          <w:iCs/>
          <w:sz w:val="24"/>
        </w:rPr>
        <w:t>manufacturing servitization</w:t>
      </w:r>
      <w:r w:rsidRPr="00BE534F">
        <w:rPr>
          <w:rFonts w:ascii="Times New Roman" w:hAnsi="Times New Roman"/>
          <w:iCs/>
          <w:sz w:val="24"/>
        </w:rPr>
        <w:t xml:space="preserve"> for an enterprise (</w:t>
      </w:r>
      <w:r w:rsidRPr="00BE534F">
        <w:rPr>
          <w:rFonts w:ascii="Times New Roman" w:hAnsi="Times New Roman"/>
          <w:position w:val="-12"/>
          <w:sz w:val="24"/>
        </w:rPr>
        <w:object w:dxaOrig="587" w:dyaOrig="373" w14:anchorId="2405EFBD">
          <v:shape id="_x0000_i2159" type="#_x0000_t75" style="width:29.4pt;height:19.2pt" o:ole="">
            <v:imagedata r:id="rId77" o:title=""/>
          </v:shape>
          <o:OLEObject Type="Embed" ProgID="Equation.DSMT4" ShapeID="_x0000_i2159" DrawAspect="Content" ObjectID="_1760131692" r:id="rId78"/>
        </w:object>
      </w:r>
      <w:r w:rsidRPr="00BE534F">
        <w:rPr>
          <w:rFonts w:ascii="Times New Roman" w:hAnsi="Times New Roman"/>
          <w:iCs/>
          <w:sz w:val="24"/>
        </w:rPr>
        <w:t>) can be expressed as follows:</w:t>
      </w:r>
    </w:p>
    <w:p w14:paraId="742E6A91" w14:textId="783DE9B3" w:rsidR="005E42B1"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position w:val="-30"/>
          <w:sz w:val="24"/>
        </w:rPr>
        <w:object w:dxaOrig="4333" w:dyaOrig="720" w14:anchorId="359A562B">
          <v:shape id="_x0000_i2160" type="#_x0000_t75" style="width:216.6pt;height:36pt" o:ole="">
            <v:imagedata r:id="rId79" o:title=""/>
          </v:shape>
          <o:OLEObject Type="Embed" ProgID="Equation.DSMT4" ShapeID="_x0000_i2160" DrawAspect="Content" ObjectID="_1760131693" r:id="rId80"/>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sz w:val="24"/>
        </w:rPr>
        <w:t>(6)</w:t>
      </w:r>
    </w:p>
    <w:p w14:paraId="33BB35D6" w14:textId="06EB99D9"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In Equation (6), </w:t>
      </w:r>
      <w:r w:rsidRPr="00BE534F">
        <w:rPr>
          <w:rFonts w:ascii="Times New Roman" w:hAnsi="Times New Roman"/>
          <w:position w:val="-12"/>
          <w:sz w:val="24"/>
        </w:rPr>
        <w:object w:dxaOrig="600" w:dyaOrig="373" w14:anchorId="29F3F4CD">
          <v:shape id="_x0000_i2161" type="#_x0000_t75" style="width:30pt;height:19.2pt" o:ole="">
            <v:imagedata r:id="rId81" o:title=""/>
          </v:shape>
          <o:OLEObject Type="Embed" ProgID="Equation.DSMT4" ShapeID="_x0000_i2161" DrawAspect="Content" ObjectID="_1760131694" r:id="rId82"/>
        </w:object>
      </w:r>
      <w:r w:rsidRPr="00BE534F">
        <w:rPr>
          <w:rFonts w:ascii="Times New Roman" w:hAnsi="Times New Roman"/>
          <w:iCs/>
          <w:sz w:val="24"/>
        </w:rPr>
        <w:t xml:space="preserve"> represents the servitization degree of manufacturing enterprise </w:t>
      </w:r>
      <w:r w:rsidRPr="00BE534F">
        <w:rPr>
          <w:rFonts w:ascii="Times New Roman" w:hAnsi="Times New Roman"/>
          <w:position w:val="-6"/>
          <w:sz w:val="24"/>
        </w:rPr>
        <w:object w:dxaOrig="133" w:dyaOrig="267" w14:anchorId="248D837B">
          <v:shape id="_x0000_i2162" type="#_x0000_t75" style="width:7.2pt;height:13.8pt" o:ole="">
            <v:imagedata r:id="rId65" o:title=""/>
          </v:shape>
          <o:OLEObject Type="Embed" ProgID="Equation.DSMT4" ShapeID="_x0000_i2162" DrawAspect="Content" ObjectID="_1760131695" r:id="rId83"/>
        </w:object>
      </w:r>
      <w:r w:rsidRPr="00BE534F">
        <w:rPr>
          <w:rFonts w:ascii="Times New Roman" w:hAnsi="Times New Roman"/>
          <w:iCs/>
          <w:sz w:val="24"/>
        </w:rPr>
        <w:t xml:space="preserve">, while </w:t>
      </w:r>
      <w:r w:rsidRPr="00BE534F">
        <w:rPr>
          <w:rFonts w:ascii="Times New Roman" w:hAnsi="Times New Roman"/>
          <w:position w:val="-12"/>
          <w:sz w:val="24"/>
        </w:rPr>
        <w:object w:dxaOrig="760" w:dyaOrig="373" w14:anchorId="1E6ECA85">
          <v:shape id="_x0000_i2163" type="#_x0000_t75" style="width:37.8pt;height:19.2pt" o:ole="">
            <v:imagedata r:id="rId84" o:title=""/>
          </v:shape>
          <o:OLEObject Type="Embed" ProgID="Equation.DSMT4" ShapeID="_x0000_i2163" DrawAspect="Content" ObjectID="_1760131696" r:id="rId85"/>
        </w:object>
      </w:r>
      <w:r w:rsidRPr="00BE534F">
        <w:rPr>
          <w:rFonts w:ascii="Times New Roman" w:hAnsi="Times New Roman"/>
          <w:iCs/>
          <w:sz w:val="24"/>
        </w:rPr>
        <w:t xml:space="preserve"> represents its total exports. The reason for distinguishing between different trade modes when importing service industry value added is mainly because processing trade is usually an operational activity where an enterprise imports all parts, components, packaging materials, etc., processes or assembles them into finished products, and then re-exports them. This means that all foreign value-added imported under processing trade, including imported service industry value-added, will </w:t>
      </w:r>
      <w:r w:rsidR="0042323F" w:rsidRPr="00BE534F">
        <w:rPr>
          <w:rFonts w:ascii="Times New Roman" w:hAnsi="Times New Roman"/>
          <w:iCs/>
          <w:sz w:val="24"/>
        </w:rPr>
        <w:t xml:space="preserve">all </w:t>
      </w:r>
      <w:r w:rsidRPr="00BE534F">
        <w:rPr>
          <w:rFonts w:ascii="Times New Roman" w:hAnsi="Times New Roman"/>
          <w:iCs/>
          <w:sz w:val="24"/>
        </w:rPr>
        <w:t xml:space="preserve">be used for exports. Conversely, service industry value-added in products imported through general trade may not necessarily be fully exported, and the size of service industry value-added exports depends on how much intermediate goods are used for exporting by the enterprise. </w:t>
      </w:r>
      <w:r w:rsidRPr="00BE534F">
        <w:rPr>
          <w:rFonts w:ascii="Times New Roman" w:hAnsi="Times New Roman"/>
          <w:position w:val="-12"/>
          <w:sz w:val="24"/>
        </w:rPr>
        <w:object w:dxaOrig="560" w:dyaOrig="373" w14:anchorId="0AAB47DF">
          <v:shape id="_x0000_i2164" type="#_x0000_t75" style="width:27.6pt;height:19.2pt" o:ole="">
            <v:imagedata r:id="rId86" o:title=""/>
          </v:shape>
          <o:OLEObject Type="Embed" ProgID="Equation.DSMT4" ShapeID="_x0000_i2164" DrawAspect="Content" ObjectID="_1760131697" r:id="rId87"/>
        </w:object>
      </w:r>
      <w:r w:rsidRPr="00BE534F">
        <w:rPr>
          <w:rFonts w:ascii="Times New Roman" w:hAnsi="Times New Roman"/>
          <w:iCs/>
          <w:sz w:val="24"/>
        </w:rPr>
        <w:t xml:space="preserve"> depends on how much domestic service industry value added is used in the enterprise's export products. Both the imported foreign service industry value added and the domestic service industry value added mentioned above depend on the </w:t>
      </w:r>
      <w:r w:rsidRPr="00BE534F">
        <w:rPr>
          <w:rFonts w:ascii="Times New Roman" w:hAnsi="Times New Roman"/>
          <w:iCs/>
          <w:sz w:val="24"/>
        </w:rPr>
        <w:lastRenderedPageBreak/>
        <w:t>service industry value added rate at the product industry level.</w:t>
      </w:r>
    </w:p>
    <w:p w14:paraId="300D21A5" w14:textId="3851FB0C"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Further refinement of the three components in Equation (6) can be expressed </w:t>
      </w:r>
      <w:r w:rsidR="0042323F" w:rsidRPr="00BE534F">
        <w:rPr>
          <w:rFonts w:ascii="Times New Roman" w:hAnsi="Times New Roman"/>
          <w:iCs/>
          <w:sz w:val="24"/>
        </w:rPr>
        <w:t xml:space="preserve">in </w:t>
      </w:r>
      <w:r w:rsidRPr="00BE534F">
        <w:rPr>
          <w:rFonts w:ascii="Times New Roman" w:hAnsi="Times New Roman"/>
          <w:iCs/>
          <w:sz w:val="24"/>
        </w:rPr>
        <w:t>following equation:</w:t>
      </w:r>
    </w:p>
    <w:p w14:paraId="02D074B0" w14:textId="236C0DBD" w:rsidR="005E42B1" w:rsidRDefault="00601A20" w:rsidP="00861755">
      <w:pPr>
        <w:tabs>
          <w:tab w:val="center" w:pos="3990"/>
          <w:tab w:val="right" w:pos="8190"/>
        </w:tabs>
        <w:spacing w:line="480" w:lineRule="auto"/>
        <w:contextualSpacing/>
        <w:jc w:val="left"/>
        <w:rPr>
          <w:rFonts w:ascii="Times New Roman" w:hAnsi="Times New Roman"/>
          <w:bCs/>
          <w:sz w:val="24"/>
        </w:rPr>
      </w:pPr>
      <w:r w:rsidRPr="00BE534F">
        <w:rPr>
          <w:rFonts w:ascii="Times New Roman" w:hAnsi="Times New Roman"/>
          <w:b/>
          <w:bCs/>
          <w:position w:val="-12"/>
          <w:sz w:val="24"/>
        </w:rPr>
        <w:object w:dxaOrig="6427" w:dyaOrig="373" w14:anchorId="4CEFD2D7">
          <v:shape id="_x0000_i2165" type="#_x0000_t75" style="width:321.6pt;height:19.2pt" o:ole="">
            <v:imagedata r:id="rId88" o:title=""/>
          </v:shape>
          <o:OLEObject Type="Embed" ProgID="Equation.DSMT4" ShapeID="_x0000_i2165" DrawAspect="Content" ObjectID="_1760131698" r:id="rId89"/>
        </w:object>
      </w:r>
      <w:r w:rsidR="00861755">
        <w:rPr>
          <w:rFonts w:ascii="Times New Roman" w:hAnsi="Times New Roman"/>
          <w:b/>
          <w:bCs/>
          <w:sz w:val="24"/>
        </w:rPr>
        <w:tab/>
      </w:r>
      <w:r w:rsidR="00861755">
        <w:rPr>
          <w:rFonts w:ascii="Times New Roman" w:hAnsi="Times New Roman"/>
          <w:b/>
          <w:bCs/>
          <w:sz w:val="24"/>
        </w:rPr>
        <w:tab/>
      </w:r>
      <w:r w:rsidR="00861755">
        <w:rPr>
          <w:rFonts w:ascii="Times New Roman" w:hAnsi="Times New Roman"/>
          <w:b/>
          <w:bCs/>
          <w:sz w:val="24"/>
        </w:rPr>
        <w:tab/>
      </w:r>
      <w:r w:rsidRPr="00BE534F">
        <w:rPr>
          <w:rFonts w:ascii="Times New Roman" w:hAnsi="Times New Roman"/>
          <w:bCs/>
          <w:sz w:val="24"/>
        </w:rPr>
        <w:t>(7)</w:t>
      </w:r>
    </w:p>
    <w:p w14:paraId="12192AD4" w14:textId="171E4A25" w:rsidR="005E42B1" w:rsidRDefault="00601A20" w:rsidP="00861755">
      <w:pPr>
        <w:tabs>
          <w:tab w:val="center" w:pos="3990"/>
          <w:tab w:val="right" w:pos="8190"/>
        </w:tabs>
        <w:spacing w:line="480" w:lineRule="auto"/>
        <w:contextualSpacing/>
        <w:jc w:val="left"/>
        <w:rPr>
          <w:rFonts w:ascii="Times New Roman" w:hAnsi="Times New Roman"/>
          <w:bCs/>
          <w:sz w:val="24"/>
        </w:rPr>
      </w:pPr>
      <w:r w:rsidRPr="00BE534F">
        <w:rPr>
          <w:rFonts w:ascii="Times New Roman" w:hAnsi="Times New Roman"/>
          <w:position w:val="-32"/>
          <w:sz w:val="24"/>
        </w:rPr>
        <w:object w:dxaOrig="8004" w:dyaOrig="760" w14:anchorId="0D3D058D">
          <v:shape id="_x0000_i2166" type="#_x0000_t75" style="width:400.2pt;height:37.8pt" o:ole="">
            <v:imagedata r:id="rId90" o:title=""/>
          </v:shape>
          <o:OLEObject Type="Embed" ProgID="Equation.DSMT4" ShapeID="_x0000_i2166" DrawAspect="Content" ObjectID="_1760131699" r:id="rId91"/>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bCs/>
          <w:sz w:val="24"/>
        </w:rPr>
        <w:t>(8)</w:t>
      </w:r>
    </w:p>
    <w:p w14:paraId="6A8CC4E8" w14:textId="71EDD14A" w:rsidR="005E42B1" w:rsidRDefault="00601A20" w:rsidP="00861755">
      <w:pPr>
        <w:tabs>
          <w:tab w:val="center" w:pos="3990"/>
          <w:tab w:val="right" w:pos="8190"/>
        </w:tabs>
        <w:spacing w:line="480" w:lineRule="auto"/>
        <w:contextualSpacing/>
        <w:jc w:val="left"/>
        <w:rPr>
          <w:rFonts w:ascii="Times New Roman" w:hAnsi="Times New Roman"/>
          <w:bCs/>
          <w:sz w:val="24"/>
        </w:rPr>
      </w:pPr>
      <w:r w:rsidRPr="00BE534F">
        <w:rPr>
          <w:rFonts w:ascii="Times New Roman" w:hAnsi="Times New Roman"/>
          <w:position w:val="-16"/>
          <w:sz w:val="24"/>
        </w:rPr>
        <w:object w:dxaOrig="7110" w:dyaOrig="440" w14:anchorId="7B6639C9">
          <v:shape id="_x0000_i2167" type="#_x0000_t75" style="width:355.8pt;height:21.6pt" o:ole="">
            <v:imagedata r:id="rId92" o:title=""/>
          </v:shape>
          <o:OLEObject Type="Embed" ProgID="Equation.DSMT4" ShapeID="_x0000_i2167" DrawAspect="Content" ObjectID="_1760131700" r:id="rId93"/>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bCs/>
          <w:sz w:val="24"/>
        </w:rPr>
        <w:t>(9)</w:t>
      </w:r>
    </w:p>
    <w:p w14:paraId="356AEA79" w14:textId="5B7CC52E"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In Equations (7)-(9), </w:t>
      </w:r>
      <w:r w:rsidRPr="00BE534F">
        <w:rPr>
          <w:rFonts w:ascii="Times New Roman" w:hAnsi="Times New Roman"/>
          <w:position w:val="-6"/>
          <w:sz w:val="24"/>
        </w:rPr>
        <w:object w:dxaOrig="213" w:dyaOrig="227" w14:anchorId="7BE70FD1">
          <v:shape id="_x0000_i2168" type="#_x0000_t75" style="width:10.2pt;height:11.4pt" o:ole="">
            <v:imagedata r:id="rId94" o:title=""/>
          </v:shape>
          <o:OLEObject Type="Embed" ProgID="Equation.DSMT4" ShapeID="_x0000_i2168" DrawAspect="Content" ObjectID="_1760131701" r:id="rId95"/>
        </w:object>
      </w:r>
      <w:r w:rsidRPr="00BE534F">
        <w:rPr>
          <w:rFonts w:ascii="Times New Roman" w:hAnsi="Times New Roman"/>
          <w:iCs/>
          <w:sz w:val="24"/>
        </w:rPr>
        <w:t xml:space="preserve"> represents the range of countries from which the enterprise imports, and </w:t>
      </w:r>
      <w:r w:rsidRPr="00BE534F">
        <w:rPr>
          <w:rFonts w:ascii="Times New Roman" w:hAnsi="Times New Roman"/>
          <w:position w:val="-6"/>
          <w:sz w:val="24"/>
        </w:rPr>
        <w:object w:dxaOrig="213" w:dyaOrig="280" w14:anchorId="17D421BC">
          <v:shape id="_x0000_i2169" type="#_x0000_t75" style="width:10.2pt;height:14.4pt" o:ole="">
            <v:imagedata r:id="rId96" o:title=""/>
          </v:shape>
          <o:OLEObject Type="Embed" ProgID="Equation.DSMT4" ShapeID="_x0000_i2169" DrawAspect="Content" ObjectID="_1760131702" r:id="rId97"/>
        </w:object>
      </w:r>
      <w:r w:rsidRPr="00BE534F">
        <w:rPr>
          <w:rFonts w:ascii="Times New Roman" w:hAnsi="Times New Roman"/>
          <w:iCs/>
          <w:sz w:val="24"/>
        </w:rPr>
        <w:t xml:space="preserve"> represents the industry in which the enterprise imports or the domestic industry in which the enterprise exports. Therefore, </w:t>
      </w:r>
      <w:r w:rsidRPr="00BE534F">
        <w:rPr>
          <w:rFonts w:ascii="Times New Roman" w:hAnsi="Times New Roman"/>
          <w:position w:val="-6"/>
          <w:sz w:val="24"/>
        </w:rPr>
        <w:object w:dxaOrig="320" w:dyaOrig="280" w14:anchorId="30274E96">
          <v:shape id="_x0000_i2170" type="#_x0000_t75" style="width:15.6pt;height:14.4pt" o:ole="">
            <v:imagedata r:id="rId98" o:title=""/>
          </v:shape>
          <o:OLEObject Type="Embed" ProgID="Equation.DSMT4" ShapeID="_x0000_i2170" DrawAspect="Content" ObjectID="_1760131703" r:id="rId99"/>
        </w:object>
      </w:r>
      <w:r w:rsidRPr="00BE534F">
        <w:rPr>
          <w:rFonts w:ascii="Times New Roman" w:hAnsi="Times New Roman"/>
          <w:iCs/>
          <w:sz w:val="24"/>
        </w:rPr>
        <w:t xml:space="preserve"> represents all countries and industries in the world. Parameters </w:t>
      </w:r>
      <w:r w:rsidRPr="00BE534F">
        <w:rPr>
          <w:rFonts w:ascii="Times New Roman" w:hAnsi="Times New Roman"/>
          <w:position w:val="-6"/>
          <w:sz w:val="24"/>
        </w:rPr>
        <w:object w:dxaOrig="213" w:dyaOrig="280" w14:anchorId="2D461FED">
          <v:shape id="_x0000_i2171" type="#_x0000_t75" style="width:10.2pt;height:14.4pt" o:ole="">
            <v:imagedata r:id="rId100" o:title=""/>
          </v:shape>
          <o:OLEObject Type="Embed" ProgID="Equation.DSMT4" ShapeID="_x0000_i2171" DrawAspect="Content" ObjectID="_1760131704" r:id="rId101"/>
        </w:object>
      </w:r>
      <w:r w:rsidRPr="00BE534F">
        <w:rPr>
          <w:rFonts w:ascii="Times New Roman" w:hAnsi="Times New Roman"/>
          <w:iCs/>
          <w:sz w:val="24"/>
        </w:rPr>
        <w:t xml:space="preserve"> and </w:t>
      </w:r>
      <w:r w:rsidRPr="00BE534F">
        <w:rPr>
          <w:rFonts w:ascii="Times New Roman" w:hAnsi="Times New Roman"/>
          <w:position w:val="-6"/>
          <w:sz w:val="24"/>
        </w:rPr>
        <w:object w:dxaOrig="213" w:dyaOrig="227" w14:anchorId="011E026A">
          <v:shape id="_x0000_i2172" type="#_x0000_t75" style="width:10.2pt;height:11.4pt" o:ole="">
            <v:imagedata r:id="rId102" o:title=""/>
          </v:shape>
          <o:OLEObject Type="Embed" ProgID="Equation.DSMT4" ShapeID="_x0000_i2172" DrawAspect="Content" ObjectID="_1760131705" r:id="rId103"/>
        </w:object>
      </w:r>
      <w:r w:rsidRPr="00BE534F">
        <w:rPr>
          <w:rFonts w:ascii="Times New Roman" w:hAnsi="Times New Roman"/>
          <w:iCs/>
          <w:sz w:val="24"/>
        </w:rPr>
        <w:t xml:space="preserve"> are vectors representing the import value-added rate of the service industry and general trade, respectively, both at the industry level, with dimensions of </w:t>
      </w:r>
      <w:r w:rsidRPr="00BE534F">
        <w:rPr>
          <w:rFonts w:ascii="Times New Roman" w:hAnsi="Times New Roman"/>
          <w:position w:val="-10"/>
          <w:sz w:val="24"/>
        </w:rPr>
        <w:object w:dxaOrig="720" w:dyaOrig="320" w14:anchorId="51CDE26F">
          <v:shape id="_x0000_i2173" type="#_x0000_t75" style="width:36pt;height:15.6pt" o:ole="">
            <v:imagedata r:id="rId104" o:title=""/>
          </v:shape>
          <o:OLEObject Type="Embed" ProgID="Equation.DSMT4" ShapeID="_x0000_i2173" DrawAspect="Content" ObjectID="_1760131706" r:id="rId105"/>
        </w:object>
      </w:r>
      <w:r w:rsidRPr="00BE534F">
        <w:rPr>
          <w:rFonts w:ascii="Times New Roman" w:hAnsi="Times New Roman"/>
          <w:iCs/>
          <w:sz w:val="24"/>
        </w:rPr>
        <w:t xml:space="preserve">. Parameter </w:t>
      </w:r>
      <w:r w:rsidRPr="00BE534F">
        <w:rPr>
          <w:rFonts w:ascii="Times New Roman" w:hAnsi="Times New Roman"/>
          <w:position w:val="-6"/>
          <w:sz w:val="24"/>
        </w:rPr>
        <w:object w:dxaOrig="213" w:dyaOrig="227" w14:anchorId="28FC5DF1">
          <v:shape id="_x0000_i2174" type="#_x0000_t75" style="width:10.2pt;height:11.4pt" o:ole="">
            <v:imagedata r:id="rId106" o:title=""/>
          </v:shape>
          <o:OLEObject Type="Embed" ProgID="Equation.DSMT4" ShapeID="_x0000_i2174" DrawAspect="Content" ObjectID="_1760131707" r:id="rId107"/>
        </w:object>
      </w:r>
      <w:r w:rsidRPr="00BE534F">
        <w:rPr>
          <w:rFonts w:ascii="Times New Roman" w:hAnsi="Times New Roman"/>
          <w:iCs/>
          <w:sz w:val="24"/>
        </w:rPr>
        <w:t xml:space="preserve"> is a vector representing the increase in the value-added rate of the service industry in each domestic industry's export, with dimensions of </w:t>
      </w:r>
      <w:r w:rsidRPr="00BE534F">
        <w:rPr>
          <w:rFonts w:ascii="Times New Roman" w:hAnsi="Times New Roman"/>
          <w:position w:val="-10"/>
          <w:sz w:val="24"/>
        </w:rPr>
        <w:object w:dxaOrig="600" w:dyaOrig="320" w14:anchorId="4CE36D2B">
          <v:shape id="_x0000_i2175" type="#_x0000_t75" style="width:30pt;height:15.6pt" o:ole="">
            <v:imagedata r:id="rId108" o:title=""/>
          </v:shape>
          <o:OLEObject Type="Embed" ProgID="Equation.DSMT4" ShapeID="_x0000_i2175" DrawAspect="Content" ObjectID="_1760131708" r:id="rId109"/>
        </w:object>
      </w:r>
      <w:r w:rsidRPr="00BE534F">
        <w:rPr>
          <w:rFonts w:ascii="Times New Roman" w:hAnsi="Times New Roman"/>
          <w:iCs/>
          <w:sz w:val="24"/>
        </w:rPr>
        <w:t xml:space="preserve"> at the industry level. In Equation (8), </w:t>
      </w:r>
      <w:r w:rsidRPr="00BE534F">
        <w:rPr>
          <w:rFonts w:ascii="Times New Roman" w:hAnsi="Times New Roman"/>
          <w:position w:val="-12"/>
          <w:sz w:val="24"/>
        </w:rPr>
        <w:object w:dxaOrig="520" w:dyaOrig="373" w14:anchorId="1CB7A399">
          <v:shape id="_x0000_i2176" type="#_x0000_t75" style="width:26.4pt;height:19.2pt" o:ole="">
            <v:imagedata r:id="rId110" o:title=""/>
          </v:shape>
          <o:OLEObject Type="Embed" ProgID="Equation.DSMT4" ShapeID="_x0000_i2176" DrawAspect="Content" ObjectID="_1760131709" r:id="rId111"/>
        </w:object>
      </w:r>
      <w:r w:rsidRPr="00BE534F">
        <w:rPr>
          <w:rFonts w:ascii="Times New Roman" w:hAnsi="Times New Roman"/>
          <w:iCs/>
          <w:sz w:val="24"/>
        </w:rPr>
        <w:t xml:space="preserve"> represents the total sales of enterprise </w:t>
      </w:r>
      <w:r w:rsidRPr="00BE534F">
        <w:rPr>
          <w:rFonts w:ascii="Times New Roman" w:hAnsi="Times New Roman"/>
          <w:position w:val="-6"/>
          <w:sz w:val="24"/>
        </w:rPr>
        <w:object w:dxaOrig="133" w:dyaOrig="267" w14:anchorId="74E5AEC4">
          <v:shape id="_x0000_i2177" type="#_x0000_t75" style="width:7.2pt;height:13.8pt" o:ole="">
            <v:imagedata r:id="rId112" o:title=""/>
          </v:shape>
          <o:OLEObject Type="Embed" ProgID="Equation.DSMT4" ShapeID="_x0000_i2177" DrawAspect="Content" ObjectID="_1760131710" r:id="rId113"/>
        </w:object>
      </w:r>
      <w:r w:rsidRPr="00BE534F">
        <w:rPr>
          <w:rFonts w:ascii="Times New Roman" w:hAnsi="Times New Roman"/>
          <w:iCs/>
          <w:sz w:val="24"/>
        </w:rPr>
        <w:t xml:space="preserve">, and </w:t>
      </w:r>
      <w:r w:rsidRPr="00BE534F">
        <w:rPr>
          <w:rFonts w:ascii="Times New Roman" w:hAnsi="Times New Roman"/>
          <w:position w:val="-12"/>
          <w:sz w:val="24"/>
        </w:rPr>
        <w:object w:dxaOrig="440" w:dyaOrig="373" w14:anchorId="1FEE4E88">
          <v:shape id="_x0000_i2178" type="#_x0000_t75" style="width:21.6pt;height:19.2pt" o:ole="">
            <v:imagedata r:id="rId114" o:title=""/>
          </v:shape>
          <o:OLEObject Type="Embed" ProgID="Equation.DSMT4" ShapeID="_x0000_i2178" DrawAspect="Content" ObjectID="_1760131711" r:id="rId115"/>
        </w:object>
      </w:r>
      <w:r w:rsidRPr="00BE534F">
        <w:rPr>
          <w:rFonts w:ascii="Times New Roman" w:hAnsi="Times New Roman"/>
          <w:iCs/>
          <w:sz w:val="24"/>
        </w:rPr>
        <w:t xml:space="preserve"> represents the share of domestic value added used in its exports, namely, Domestic Value Added in Export (DVAR). In Equation (7), </w:t>
      </w:r>
      <w:r w:rsidRPr="00BE534F">
        <w:rPr>
          <w:rFonts w:ascii="Times New Roman" w:hAnsi="Times New Roman"/>
          <w:position w:val="-4"/>
          <w:sz w:val="24"/>
        </w:rPr>
        <w:object w:dxaOrig="640" w:dyaOrig="307" w14:anchorId="70F4DEF6">
          <v:shape id="_x0000_i2179" type="#_x0000_t75" style="width:31.8pt;height:15.6pt" o:ole="">
            <v:imagedata r:id="rId116" o:title=""/>
          </v:shape>
          <o:OLEObject Type="Embed" ProgID="Equation.DSMT4" ShapeID="_x0000_i2179" DrawAspect="Content" ObjectID="_1760131712" r:id="rId117"/>
        </w:object>
      </w:r>
      <w:r w:rsidRPr="00BE534F">
        <w:rPr>
          <w:rFonts w:ascii="Times New Roman" w:hAnsi="Times New Roman"/>
          <w:iCs/>
          <w:sz w:val="24"/>
        </w:rPr>
        <w:t xml:space="preserve"> refers to the scale of imports of enterprise </w:t>
      </w:r>
      <w:r w:rsidRPr="00BE534F">
        <w:rPr>
          <w:rFonts w:ascii="Times New Roman" w:hAnsi="Times New Roman"/>
          <w:position w:val="-6"/>
          <w:sz w:val="24"/>
        </w:rPr>
        <w:object w:dxaOrig="133" w:dyaOrig="267" w14:anchorId="03C1AF83">
          <v:shape id="_x0000_i2180" type="#_x0000_t75" style="width:7.2pt;height:13.8pt" o:ole="">
            <v:imagedata r:id="rId112" o:title=""/>
          </v:shape>
          <o:OLEObject Type="Embed" ProgID="Equation.DSMT4" ShapeID="_x0000_i2180" DrawAspect="Content" ObjectID="_1760131713" r:id="rId118"/>
        </w:object>
      </w:r>
      <w:r w:rsidRPr="00BE534F">
        <w:rPr>
          <w:rFonts w:ascii="Times New Roman" w:hAnsi="Times New Roman"/>
          <w:iCs/>
          <w:sz w:val="24"/>
        </w:rPr>
        <w:t xml:space="preserve"> from all countries and industries in the world using the processing trade form as a vector, where each element </w:t>
      </w:r>
      <w:r w:rsidRPr="00BE534F">
        <w:rPr>
          <w:rFonts w:ascii="Times New Roman" w:hAnsi="Times New Roman"/>
          <w:position w:val="-12"/>
          <w:sz w:val="24"/>
        </w:rPr>
        <w:object w:dxaOrig="667" w:dyaOrig="373" w14:anchorId="492D688A">
          <v:shape id="_x0000_i2181" type="#_x0000_t75" style="width:33.6pt;height:19.2pt" o:ole="">
            <v:imagedata r:id="rId119" o:title=""/>
          </v:shape>
          <o:OLEObject Type="Embed" ProgID="Equation.DSMT4" ShapeID="_x0000_i2181" DrawAspect="Content" ObjectID="_1760131714" r:id="rId120"/>
        </w:object>
      </w:r>
      <w:r w:rsidRPr="00BE534F">
        <w:rPr>
          <w:rFonts w:ascii="Times New Roman" w:hAnsi="Times New Roman"/>
          <w:iCs/>
          <w:sz w:val="24"/>
        </w:rPr>
        <w:t xml:space="preserve"> represents the scale of imports by enterprise </w:t>
      </w:r>
      <w:r w:rsidRPr="00BE534F">
        <w:rPr>
          <w:rFonts w:ascii="Times New Roman" w:hAnsi="Times New Roman"/>
          <w:position w:val="-6"/>
          <w:sz w:val="24"/>
        </w:rPr>
        <w:object w:dxaOrig="133" w:dyaOrig="267" w14:anchorId="24980EE4">
          <v:shape id="_x0000_i2182" type="#_x0000_t75" style="width:7.2pt;height:13.8pt" o:ole="">
            <v:imagedata r:id="rId112" o:title=""/>
          </v:shape>
          <o:OLEObject Type="Embed" ProgID="Equation.DSMT4" ShapeID="_x0000_i2182" DrawAspect="Content" ObjectID="_1760131715" r:id="rId121"/>
        </w:object>
      </w:r>
      <w:r w:rsidRPr="00BE534F">
        <w:rPr>
          <w:rFonts w:ascii="Times New Roman" w:hAnsi="Times New Roman"/>
          <w:iCs/>
          <w:sz w:val="24"/>
        </w:rPr>
        <w:t xml:space="preserve"> from country </w:t>
      </w:r>
      <w:r w:rsidRPr="00BE534F">
        <w:rPr>
          <w:rFonts w:ascii="Times New Roman" w:hAnsi="Times New Roman"/>
          <w:position w:val="-6"/>
          <w:sz w:val="24"/>
        </w:rPr>
        <w:object w:dxaOrig="213" w:dyaOrig="227" w14:anchorId="05ECD386">
          <v:shape id="_x0000_i2183" type="#_x0000_t75" style="width:10.2pt;height:11.4pt" o:ole="">
            <v:imagedata r:id="rId94" o:title=""/>
          </v:shape>
          <o:OLEObject Type="Embed" ProgID="Equation.DSMT4" ShapeID="_x0000_i2183" DrawAspect="Content" ObjectID="_1760131716" r:id="rId122"/>
        </w:object>
      </w:r>
      <w:r w:rsidRPr="00BE534F">
        <w:rPr>
          <w:rFonts w:ascii="Times New Roman" w:hAnsi="Times New Roman"/>
          <w:iCs/>
          <w:sz w:val="24"/>
        </w:rPr>
        <w:t xml:space="preserve"> and industry </w:t>
      </w:r>
      <w:r w:rsidRPr="00BE534F">
        <w:rPr>
          <w:rFonts w:ascii="Times New Roman" w:hAnsi="Times New Roman"/>
          <w:position w:val="-6"/>
          <w:sz w:val="24"/>
        </w:rPr>
        <w:object w:dxaOrig="213" w:dyaOrig="280" w14:anchorId="3EC831AD">
          <v:shape id="_x0000_i2184" type="#_x0000_t75" style="width:10.2pt;height:14.4pt" o:ole="">
            <v:imagedata r:id="rId96" o:title=""/>
          </v:shape>
          <o:OLEObject Type="Embed" ProgID="Equation.DSMT4" ShapeID="_x0000_i2184" DrawAspect="Content" ObjectID="_1760131717" r:id="rId123"/>
        </w:object>
      </w:r>
      <w:r w:rsidRPr="00BE534F">
        <w:rPr>
          <w:rFonts w:ascii="Times New Roman" w:hAnsi="Times New Roman"/>
          <w:iCs/>
          <w:sz w:val="24"/>
        </w:rPr>
        <w:t xml:space="preserve"> using the processing trade form. Similarly, in Equation (8), </w:t>
      </w:r>
      <w:r w:rsidRPr="00BE534F">
        <w:rPr>
          <w:rFonts w:ascii="Times New Roman" w:hAnsi="Times New Roman"/>
          <w:position w:val="-4"/>
          <w:sz w:val="24"/>
        </w:rPr>
        <w:object w:dxaOrig="667" w:dyaOrig="307" w14:anchorId="39BA0BE4">
          <v:shape id="_x0000_i2185" type="#_x0000_t75" style="width:33.6pt;height:15.6pt" o:ole="">
            <v:imagedata r:id="rId124" o:title=""/>
          </v:shape>
          <o:OLEObject Type="Embed" ProgID="Equation.DSMT4" ShapeID="_x0000_i2185" DrawAspect="Content" ObjectID="_1760131718" r:id="rId125"/>
        </w:object>
      </w:r>
      <w:r w:rsidRPr="00BE534F">
        <w:rPr>
          <w:rFonts w:ascii="Times New Roman" w:hAnsi="Times New Roman"/>
          <w:iCs/>
          <w:sz w:val="24"/>
        </w:rPr>
        <w:t xml:space="preserve"> refers to the scale of imports of enterprise </w:t>
      </w:r>
      <w:r w:rsidRPr="00BE534F">
        <w:rPr>
          <w:rFonts w:ascii="Times New Roman" w:hAnsi="Times New Roman"/>
          <w:position w:val="-6"/>
          <w:sz w:val="24"/>
        </w:rPr>
        <w:object w:dxaOrig="133" w:dyaOrig="267" w14:anchorId="24E5E2EC">
          <v:shape id="_x0000_i2186" type="#_x0000_t75" style="width:7.2pt;height:13.8pt" o:ole="">
            <v:imagedata r:id="rId112" o:title=""/>
          </v:shape>
          <o:OLEObject Type="Embed" ProgID="Equation.DSMT4" ShapeID="_x0000_i2186" DrawAspect="Content" ObjectID="_1760131719" r:id="rId126"/>
        </w:object>
      </w:r>
      <w:r w:rsidRPr="00BE534F">
        <w:rPr>
          <w:rFonts w:ascii="Times New Roman" w:hAnsi="Times New Roman"/>
          <w:iCs/>
          <w:sz w:val="24"/>
        </w:rPr>
        <w:t xml:space="preserve"> from all countries and industries in the world using the general trade form, where each element </w:t>
      </w:r>
      <w:r w:rsidRPr="00BE534F">
        <w:rPr>
          <w:rFonts w:ascii="Times New Roman" w:hAnsi="Times New Roman"/>
          <w:position w:val="-12"/>
          <w:sz w:val="24"/>
        </w:rPr>
        <w:object w:dxaOrig="693" w:dyaOrig="373" w14:anchorId="15F58CC5">
          <v:shape id="_x0000_i2187" type="#_x0000_t75" style="width:34.8pt;height:19.2pt" o:ole="">
            <v:imagedata r:id="rId127" o:title=""/>
          </v:shape>
          <o:OLEObject Type="Embed" ProgID="Equation.DSMT4" ShapeID="_x0000_i2187" DrawAspect="Content" ObjectID="_1760131720" r:id="rId128"/>
        </w:object>
      </w:r>
      <w:r w:rsidRPr="00BE534F">
        <w:rPr>
          <w:rFonts w:ascii="Times New Roman" w:hAnsi="Times New Roman"/>
          <w:iCs/>
          <w:sz w:val="24"/>
        </w:rPr>
        <w:t xml:space="preserve"> </w:t>
      </w:r>
      <w:r w:rsidRPr="00BE534F">
        <w:rPr>
          <w:rFonts w:ascii="Times New Roman" w:hAnsi="Times New Roman"/>
          <w:iCs/>
          <w:sz w:val="24"/>
        </w:rPr>
        <w:lastRenderedPageBreak/>
        <w:t xml:space="preserve">represents the scale of imports by enterprise </w:t>
      </w:r>
      <w:r w:rsidRPr="00BE534F">
        <w:rPr>
          <w:rFonts w:ascii="Times New Roman" w:hAnsi="Times New Roman"/>
          <w:position w:val="-6"/>
          <w:sz w:val="24"/>
        </w:rPr>
        <w:object w:dxaOrig="133" w:dyaOrig="267" w14:anchorId="42698C44">
          <v:shape id="_x0000_i2188" type="#_x0000_t75" style="width:7.2pt;height:13.8pt" o:ole="">
            <v:imagedata r:id="rId112" o:title=""/>
          </v:shape>
          <o:OLEObject Type="Embed" ProgID="Equation.DSMT4" ShapeID="_x0000_i2188" DrawAspect="Content" ObjectID="_1760131721" r:id="rId129"/>
        </w:object>
      </w:r>
      <w:r w:rsidRPr="00BE534F">
        <w:rPr>
          <w:rFonts w:ascii="Times New Roman" w:hAnsi="Times New Roman"/>
          <w:iCs/>
          <w:sz w:val="24"/>
        </w:rPr>
        <w:t xml:space="preserve"> from country </w:t>
      </w:r>
      <w:r w:rsidRPr="00BE534F">
        <w:rPr>
          <w:rFonts w:ascii="Times New Roman" w:hAnsi="Times New Roman"/>
          <w:position w:val="-6"/>
          <w:sz w:val="24"/>
        </w:rPr>
        <w:object w:dxaOrig="213" w:dyaOrig="227" w14:anchorId="02ED11AD">
          <v:shape id="_x0000_i2189" type="#_x0000_t75" style="width:10.2pt;height:11.4pt" o:ole="">
            <v:imagedata r:id="rId94" o:title=""/>
          </v:shape>
          <o:OLEObject Type="Embed" ProgID="Equation.DSMT4" ShapeID="_x0000_i2189" DrawAspect="Content" ObjectID="_1760131722" r:id="rId130"/>
        </w:object>
      </w:r>
      <w:r w:rsidRPr="00BE534F">
        <w:rPr>
          <w:rFonts w:ascii="Times New Roman" w:hAnsi="Times New Roman"/>
          <w:iCs/>
          <w:sz w:val="24"/>
        </w:rPr>
        <w:t xml:space="preserve"> and industry </w:t>
      </w:r>
      <w:r w:rsidRPr="00BE534F">
        <w:rPr>
          <w:rFonts w:ascii="Times New Roman" w:hAnsi="Times New Roman"/>
          <w:position w:val="-6"/>
          <w:sz w:val="24"/>
        </w:rPr>
        <w:object w:dxaOrig="213" w:dyaOrig="280" w14:anchorId="4231878F">
          <v:shape id="_x0000_i2190" type="#_x0000_t75" style="width:10.2pt;height:14.4pt" o:ole="">
            <v:imagedata r:id="rId96" o:title=""/>
          </v:shape>
          <o:OLEObject Type="Embed" ProgID="Equation.DSMT4" ShapeID="_x0000_i2190" DrawAspect="Content" ObjectID="_1760131723" r:id="rId131"/>
        </w:object>
      </w:r>
      <w:r w:rsidRPr="00BE534F">
        <w:rPr>
          <w:rFonts w:ascii="Times New Roman" w:hAnsi="Times New Roman"/>
          <w:iCs/>
          <w:sz w:val="24"/>
        </w:rPr>
        <w:t xml:space="preserve"> using the general trade form. </w:t>
      </w:r>
      <w:r w:rsidRPr="00BE534F">
        <w:rPr>
          <w:rFonts w:ascii="Times New Roman" w:hAnsi="Times New Roman"/>
          <w:position w:val="-4"/>
          <w:sz w:val="24"/>
        </w:rPr>
        <w:object w:dxaOrig="560" w:dyaOrig="267" w14:anchorId="386DE0A9">
          <v:shape id="_x0000_i2191" type="#_x0000_t75" style="width:27.6pt;height:13.8pt" o:ole="">
            <v:imagedata r:id="rId132" o:title=""/>
          </v:shape>
          <o:OLEObject Type="Embed" ProgID="Equation.DSMT4" ShapeID="_x0000_i2191" DrawAspect="Content" ObjectID="_1760131724" r:id="rId133"/>
        </w:object>
      </w:r>
      <w:r w:rsidRPr="00BE534F">
        <w:rPr>
          <w:rFonts w:ascii="Times New Roman" w:hAnsi="Times New Roman"/>
          <w:iCs/>
          <w:sz w:val="24"/>
        </w:rPr>
        <w:t xml:space="preserve"> in Equation (8) refers to the export scale of enterprise </w:t>
      </w:r>
      <w:proofErr w:type="spellStart"/>
      <w:r w:rsidRPr="00BE534F">
        <w:rPr>
          <w:rFonts w:ascii="Times New Roman" w:hAnsi="Times New Roman"/>
          <w:iCs/>
          <w:sz w:val="24"/>
        </w:rPr>
        <w:t>i</w:t>
      </w:r>
      <w:proofErr w:type="spellEnd"/>
      <w:r w:rsidRPr="00BE534F">
        <w:rPr>
          <w:rFonts w:ascii="Times New Roman" w:hAnsi="Times New Roman"/>
          <w:iCs/>
          <w:sz w:val="24"/>
        </w:rPr>
        <w:t xml:space="preserve"> in each domestic industry, where each element </w:t>
      </w:r>
      <w:r w:rsidRPr="00BE534F">
        <w:rPr>
          <w:rFonts w:ascii="Times New Roman" w:hAnsi="Times New Roman"/>
          <w:position w:val="-12"/>
          <w:sz w:val="24"/>
        </w:rPr>
        <w:object w:dxaOrig="493" w:dyaOrig="373" w14:anchorId="5A144BAC">
          <v:shape id="_x0000_i2192" type="#_x0000_t75" style="width:24pt;height:19.2pt" o:ole="">
            <v:imagedata r:id="rId134" o:title=""/>
          </v:shape>
          <o:OLEObject Type="Embed" ProgID="Equation.DSMT4" ShapeID="_x0000_i2192" DrawAspect="Content" ObjectID="_1760131725" r:id="rId135"/>
        </w:object>
      </w:r>
      <w:r w:rsidRPr="00BE534F">
        <w:rPr>
          <w:rFonts w:ascii="Times New Roman" w:hAnsi="Times New Roman"/>
          <w:iCs/>
          <w:sz w:val="24"/>
        </w:rPr>
        <w:t xml:space="preserve"> represents the export of enterprise </w:t>
      </w:r>
      <w:r w:rsidRPr="00BE534F">
        <w:rPr>
          <w:rFonts w:ascii="Times New Roman" w:hAnsi="Times New Roman"/>
          <w:position w:val="-6"/>
          <w:sz w:val="24"/>
        </w:rPr>
        <w:object w:dxaOrig="133" w:dyaOrig="267" w14:anchorId="2BC946B0">
          <v:shape id="_x0000_i2193" type="#_x0000_t75" style="width:7.2pt;height:13.8pt" o:ole="">
            <v:imagedata r:id="rId112" o:title=""/>
          </v:shape>
          <o:OLEObject Type="Embed" ProgID="Equation.DSMT4" ShapeID="_x0000_i2193" DrawAspect="Content" ObjectID="_1760131726" r:id="rId136"/>
        </w:object>
      </w:r>
      <w:r w:rsidRPr="00BE534F">
        <w:rPr>
          <w:rFonts w:ascii="Times New Roman" w:hAnsi="Times New Roman"/>
          <w:iCs/>
          <w:sz w:val="24"/>
        </w:rPr>
        <w:t xml:space="preserve"> in industry </w:t>
      </w:r>
      <w:r w:rsidRPr="00BE534F">
        <w:rPr>
          <w:rFonts w:ascii="Times New Roman" w:hAnsi="Times New Roman"/>
          <w:position w:val="-6"/>
          <w:sz w:val="24"/>
        </w:rPr>
        <w:object w:dxaOrig="213" w:dyaOrig="280" w14:anchorId="5AD7555A">
          <v:shape id="_x0000_i2194" type="#_x0000_t75" style="width:10.2pt;height:14.4pt" o:ole="">
            <v:imagedata r:id="rId96" o:title=""/>
          </v:shape>
          <o:OLEObject Type="Embed" ProgID="Equation.DSMT4" ShapeID="_x0000_i2194" DrawAspect="Content" ObjectID="_1760131727" r:id="rId137"/>
        </w:object>
      </w:r>
      <w:r w:rsidRPr="00BE534F">
        <w:rPr>
          <w:rFonts w:ascii="Times New Roman" w:hAnsi="Times New Roman"/>
          <w:iCs/>
          <w:sz w:val="24"/>
        </w:rPr>
        <w:t>. The basic logic of Equations (7)-(9) is that the increase in value added of the service industry in manufacturing enterprises' imports and exports is equal to the weighted average of the manufacturing service degree of each product level according to the import and export product structure of the enterprise.</w:t>
      </w:r>
    </w:p>
    <w:p w14:paraId="61B1F6E7" w14:textId="3357246F"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The following describes how to calculate the value-added ratio of the service industry in exports at the industry level for various countries around the world, namely, </w:t>
      </w:r>
      <w:r w:rsidRPr="00BE534F">
        <w:rPr>
          <w:rFonts w:ascii="Times New Roman" w:hAnsi="Times New Roman"/>
          <w:position w:val="-12"/>
          <w:sz w:val="24"/>
        </w:rPr>
        <w:object w:dxaOrig="373" w:dyaOrig="373" w14:anchorId="656BE045">
          <v:shape id="_x0000_i2195" type="#_x0000_t75" style="width:19.2pt;height:19.2pt" o:ole="">
            <v:imagedata r:id="rId138" o:title=""/>
          </v:shape>
          <o:OLEObject Type="Embed" ProgID="Equation.DSMT4" ShapeID="_x0000_i2195" DrawAspect="Content" ObjectID="_1760131728" r:id="rId139"/>
        </w:object>
      </w:r>
      <w:r w:rsidRPr="00BE534F">
        <w:rPr>
          <w:rFonts w:ascii="Times New Roman" w:hAnsi="Times New Roman"/>
          <w:iCs/>
          <w:sz w:val="24"/>
        </w:rPr>
        <w:t xml:space="preserve">, </w:t>
      </w:r>
      <w:r w:rsidRPr="00BE534F">
        <w:rPr>
          <w:rFonts w:ascii="Times New Roman" w:hAnsi="Times New Roman"/>
          <w:position w:val="-12"/>
          <w:sz w:val="24"/>
        </w:rPr>
        <w:object w:dxaOrig="400" w:dyaOrig="373" w14:anchorId="3E31145C">
          <v:shape id="_x0000_i2196" type="#_x0000_t75" style="width:20.4pt;height:19.2pt" o:ole="">
            <v:imagedata r:id="rId140" o:title=""/>
          </v:shape>
          <o:OLEObject Type="Embed" ProgID="Equation.DSMT4" ShapeID="_x0000_i2196" DrawAspect="Content" ObjectID="_1760131729" r:id="rId141"/>
        </w:object>
      </w:r>
      <w:r w:rsidRPr="00BE534F">
        <w:rPr>
          <w:rFonts w:ascii="Times New Roman" w:hAnsi="Times New Roman"/>
          <w:iCs/>
          <w:sz w:val="24"/>
        </w:rPr>
        <w:t xml:space="preserve">, and </w:t>
      </w:r>
      <w:r w:rsidRPr="00BE534F">
        <w:rPr>
          <w:rFonts w:ascii="Times New Roman" w:hAnsi="Times New Roman"/>
          <w:position w:val="-12"/>
          <w:sz w:val="24"/>
        </w:rPr>
        <w:object w:dxaOrig="280" w:dyaOrig="373" w14:anchorId="05C8EB31">
          <v:shape id="_x0000_i2197" type="#_x0000_t75" style="width:14.4pt;height:19.2pt" o:ole="">
            <v:imagedata r:id="rId142" o:title=""/>
          </v:shape>
          <o:OLEObject Type="Embed" ProgID="Equation.DSMT4" ShapeID="_x0000_i2197" DrawAspect="Content" ObjectID="_1760131730" r:id="rId143"/>
        </w:object>
      </w:r>
      <w:r w:rsidRPr="00BE534F">
        <w:rPr>
          <w:rFonts w:ascii="Times New Roman" w:hAnsi="Times New Roman"/>
          <w:iCs/>
          <w:sz w:val="24"/>
        </w:rPr>
        <w:t xml:space="preserve">. This article uses </w:t>
      </w:r>
      <w:r w:rsidR="00BE653F">
        <w:rPr>
          <w:rFonts w:ascii="Times New Roman" w:hAnsi="Times New Roman"/>
          <w:iCs/>
          <w:noProof/>
          <w:sz w:val="24"/>
        </w:rPr>
        <w:t>Wang et al.</w:t>
      </w:r>
      <w:r w:rsidR="005D7FDD">
        <w:rPr>
          <w:rFonts w:ascii="Times New Roman" w:hAnsi="Times New Roman"/>
          <w:iCs/>
          <w:noProof/>
          <w:sz w:val="24"/>
        </w:rPr>
        <w:t>’s</w:t>
      </w:r>
      <w:r w:rsidR="00BE653F">
        <w:rPr>
          <w:rFonts w:ascii="Times New Roman" w:hAnsi="Times New Roman"/>
          <w:iCs/>
          <w:noProof/>
          <w:sz w:val="24"/>
        </w:rPr>
        <w:t xml:space="preserve"> (2017)</w:t>
      </w:r>
      <w:r w:rsidRPr="00BE534F">
        <w:rPr>
          <w:rFonts w:ascii="Times New Roman" w:hAnsi="Times New Roman"/>
          <w:iCs/>
          <w:sz w:val="24"/>
        </w:rPr>
        <w:t xml:space="preserve"> method to measure from the perspective of value-added decomposition, focusing on the value-added ratio of the service industry in exports in various industries. An example is given of two countries and two industries, assuming the existence of two countries, the home country (</w:t>
      </w:r>
      <w:r w:rsidRPr="00BE534F">
        <w:rPr>
          <w:rFonts w:ascii="Times New Roman" w:hAnsi="Times New Roman"/>
          <w:position w:val="-6"/>
          <w:sz w:val="24"/>
        </w:rPr>
        <w:object w:dxaOrig="213" w:dyaOrig="280" w14:anchorId="56F013A3">
          <v:shape id="_x0000_i2198" type="#_x0000_t75" style="width:10.2pt;height:14.4pt" o:ole="">
            <v:imagedata r:id="rId144" o:title=""/>
          </v:shape>
          <o:OLEObject Type="Embed" ProgID="Equation.DSMT4" ShapeID="_x0000_i2198" DrawAspect="Content" ObjectID="_1760131731" r:id="rId145"/>
        </w:object>
      </w:r>
      <w:r w:rsidRPr="00BE534F">
        <w:rPr>
          <w:rFonts w:ascii="Times New Roman" w:hAnsi="Times New Roman"/>
          <w:iCs/>
          <w:sz w:val="24"/>
        </w:rPr>
        <w:t>country) and foreign country (</w:t>
      </w:r>
      <w:r w:rsidRPr="00BE534F">
        <w:rPr>
          <w:rFonts w:ascii="Times New Roman" w:hAnsi="Times New Roman"/>
          <w:position w:val="-10"/>
          <w:sz w:val="24"/>
        </w:rPr>
        <w:object w:dxaOrig="213" w:dyaOrig="267" w14:anchorId="78717D07">
          <v:shape id="_x0000_i2199" type="#_x0000_t75" style="width:10.2pt;height:13.8pt" o:ole="">
            <v:imagedata r:id="rId146" o:title=""/>
          </v:shape>
          <o:OLEObject Type="Embed" ProgID="Equation.DSMT4" ShapeID="_x0000_i2199" DrawAspect="Content" ObjectID="_1760131732" r:id="rId147"/>
        </w:object>
      </w:r>
      <w:r w:rsidRPr="00BE534F">
        <w:rPr>
          <w:rFonts w:ascii="Times New Roman" w:hAnsi="Times New Roman"/>
          <w:iCs/>
          <w:sz w:val="24"/>
        </w:rPr>
        <w:t>country), each with a manufacturing industry (</w:t>
      </w:r>
      <w:r w:rsidRPr="00BE534F">
        <w:rPr>
          <w:rFonts w:ascii="Times New Roman" w:hAnsi="Times New Roman"/>
          <w:position w:val="-6"/>
          <w:sz w:val="24"/>
        </w:rPr>
        <w:object w:dxaOrig="267" w:dyaOrig="227" w14:anchorId="50B629EA">
          <v:shape id="_x0000_i2200" type="#_x0000_t75" style="width:13.8pt;height:11.4pt" o:ole="">
            <v:imagedata r:id="rId148" o:title=""/>
          </v:shape>
          <o:OLEObject Type="Embed" ProgID="Equation.DSMT4" ShapeID="_x0000_i2200" DrawAspect="Content" ObjectID="_1760131733" r:id="rId149"/>
        </w:object>
      </w:r>
      <w:r w:rsidRPr="00BE534F">
        <w:rPr>
          <w:rFonts w:ascii="Times New Roman" w:hAnsi="Times New Roman"/>
          <w:iCs/>
          <w:sz w:val="24"/>
        </w:rPr>
        <w:t>industry) and a service industry (</w:t>
      </w:r>
      <w:r w:rsidRPr="00BE534F">
        <w:rPr>
          <w:rFonts w:ascii="Times New Roman" w:hAnsi="Times New Roman"/>
          <w:position w:val="-6"/>
          <w:sz w:val="24"/>
        </w:rPr>
        <w:object w:dxaOrig="187" w:dyaOrig="227" w14:anchorId="57C160DD">
          <v:shape id="_x0000_i2201" type="#_x0000_t75" style="width:8.4pt;height:11.4pt" o:ole="">
            <v:imagedata r:id="rId150" o:title=""/>
          </v:shape>
          <o:OLEObject Type="Embed" ProgID="Equation.DSMT4" ShapeID="_x0000_i2201" DrawAspect="Content" ObjectID="_1760131734" r:id="rId151"/>
        </w:object>
      </w:r>
      <w:r w:rsidRPr="00BE534F">
        <w:rPr>
          <w:rFonts w:ascii="Times New Roman" w:hAnsi="Times New Roman"/>
          <w:iCs/>
          <w:sz w:val="24"/>
        </w:rPr>
        <w:t>industry). According to the classical input‒output model, the following input‒output relationship equation exists:</w:t>
      </w:r>
    </w:p>
    <w:p w14:paraId="0359D8AF" w14:textId="17A36961" w:rsidR="005E42B1"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position w:val="-10"/>
          <w:sz w:val="24"/>
        </w:rPr>
        <w:object w:dxaOrig="3107" w:dyaOrig="373" w14:anchorId="12B81036">
          <v:shape id="_x0000_i2202" type="#_x0000_t75" style="width:154.8pt;height:19.2pt" o:ole="">
            <v:imagedata r:id="rId152" o:title=""/>
          </v:shape>
          <o:OLEObject Type="Embed" ProgID="Equation.DSMT4" ShapeID="_x0000_i2202" DrawAspect="Content" ObjectID="_1760131735" r:id="rId153"/>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bCs/>
          <w:sz w:val="24"/>
        </w:rPr>
        <w:t>(10)</w:t>
      </w:r>
    </w:p>
    <w:p w14:paraId="28DA601B" w14:textId="65E137BC"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In Equation (5), </w:t>
      </w:r>
      <w:r w:rsidRPr="00BE534F">
        <w:rPr>
          <w:rFonts w:ascii="Times New Roman" w:hAnsi="Times New Roman"/>
          <w:position w:val="-4"/>
          <w:sz w:val="24"/>
        </w:rPr>
        <w:object w:dxaOrig="267" w:dyaOrig="267" w14:anchorId="3E488688">
          <v:shape id="_x0000_i2203" type="#_x0000_t75" style="width:13.8pt;height:13.8pt" o:ole="">
            <v:imagedata r:id="rId154" o:title=""/>
          </v:shape>
          <o:OLEObject Type="Embed" ProgID="Equation.DSMT4" ShapeID="_x0000_i2203" DrawAspect="Content" ObjectID="_1760131736" r:id="rId155"/>
        </w:object>
      </w:r>
      <w:r w:rsidRPr="00BE534F">
        <w:rPr>
          <w:rFonts w:ascii="Times New Roman" w:hAnsi="Times New Roman"/>
          <w:iCs/>
          <w:sz w:val="24"/>
        </w:rPr>
        <w:t xml:space="preserve"> represents the intermediate input matrix, </w:t>
      </w:r>
      <w:r w:rsidRPr="00BE534F">
        <w:rPr>
          <w:rFonts w:ascii="Times New Roman" w:hAnsi="Times New Roman"/>
          <w:position w:val="-4"/>
          <w:sz w:val="24"/>
        </w:rPr>
        <w:object w:dxaOrig="240" w:dyaOrig="267" w14:anchorId="2C1C8BCF">
          <v:shape id="_x0000_i2204" type="#_x0000_t75" style="width:12pt;height:13.8pt" o:ole="">
            <v:imagedata r:id="rId156" o:title=""/>
          </v:shape>
          <o:OLEObject Type="Embed" ProgID="Equation.DSMT4" ShapeID="_x0000_i2204" DrawAspect="Content" ObjectID="_1760131737" r:id="rId157"/>
        </w:object>
      </w:r>
      <w:r w:rsidRPr="00BE534F">
        <w:rPr>
          <w:rFonts w:ascii="Times New Roman" w:hAnsi="Times New Roman"/>
          <w:iCs/>
          <w:sz w:val="24"/>
        </w:rPr>
        <w:t xml:space="preserve"> represents the Leontief inverse matrix, and </w:t>
      </w:r>
      <w:r w:rsidRPr="00BE534F">
        <w:rPr>
          <w:rFonts w:ascii="Times New Roman" w:hAnsi="Times New Roman"/>
          <w:position w:val="-4"/>
          <w:sz w:val="24"/>
        </w:rPr>
        <w:object w:dxaOrig="267" w:dyaOrig="267" w14:anchorId="4BB07199">
          <v:shape id="_x0000_i2205" type="#_x0000_t75" style="width:13.8pt;height:13.8pt" o:ole="">
            <v:imagedata r:id="rId158" o:title=""/>
          </v:shape>
          <o:OLEObject Type="Embed" ProgID="Equation.DSMT4" ShapeID="_x0000_i2205" DrawAspect="Content" ObjectID="_1760131738" r:id="rId159"/>
        </w:object>
      </w:r>
      <w:r w:rsidRPr="00BE534F">
        <w:rPr>
          <w:rFonts w:ascii="Times New Roman" w:hAnsi="Times New Roman"/>
          <w:iCs/>
          <w:sz w:val="24"/>
        </w:rPr>
        <w:t xml:space="preserve"> represents the final demand column vector. At this point, the value-added vector can be represented as the value added induced by final demand, namely, </w:t>
      </w:r>
      <w:r w:rsidRPr="00BE534F">
        <w:rPr>
          <w:rFonts w:ascii="Times New Roman" w:hAnsi="Times New Roman"/>
          <w:position w:val="-6"/>
          <w:sz w:val="24"/>
        </w:rPr>
        <w:object w:dxaOrig="587" w:dyaOrig="280" w14:anchorId="5E4F355B">
          <v:shape id="_x0000_i2206" type="#_x0000_t75" style="width:29.4pt;height:14.4pt" o:ole="">
            <v:imagedata r:id="rId160" o:title=""/>
          </v:shape>
          <o:OLEObject Type="Embed" ProgID="Equation.DSMT4" ShapeID="_x0000_i2206" DrawAspect="Content" ObjectID="_1760131739" r:id="rId161"/>
        </w:object>
      </w:r>
      <w:r w:rsidRPr="00BE534F">
        <w:rPr>
          <w:rFonts w:ascii="Times New Roman" w:hAnsi="Times New Roman"/>
          <w:iCs/>
          <w:sz w:val="24"/>
        </w:rPr>
        <w:t xml:space="preserve">. This article rewrites </w:t>
      </w:r>
      <w:r w:rsidRPr="00BE534F">
        <w:rPr>
          <w:rFonts w:ascii="Times New Roman" w:hAnsi="Times New Roman"/>
          <w:position w:val="-6"/>
          <w:sz w:val="24"/>
        </w:rPr>
        <w:object w:dxaOrig="587" w:dyaOrig="280" w14:anchorId="6FDD4092">
          <v:shape id="_x0000_i2207" type="#_x0000_t75" style="width:29.4pt;height:14.4pt" o:ole="">
            <v:imagedata r:id="rId160" o:title=""/>
          </v:shape>
          <o:OLEObject Type="Embed" ProgID="Equation.DSMT4" ShapeID="_x0000_i2207" DrawAspect="Content" ObjectID="_1760131740" r:id="rId162"/>
        </w:object>
      </w:r>
      <w:r w:rsidRPr="00BE534F">
        <w:rPr>
          <w:rFonts w:ascii="Times New Roman" w:hAnsi="Times New Roman"/>
          <w:iCs/>
          <w:sz w:val="24"/>
        </w:rPr>
        <w:t xml:space="preserve"> in matrix form as follows:</w:t>
      </w:r>
    </w:p>
    <w:p w14:paraId="5CA5BDEE" w14:textId="6C1561C8" w:rsidR="005E42B1"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position w:val="-70"/>
          <w:sz w:val="24"/>
        </w:rPr>
        <w:object w:dxaOrig="5467" w:dyaOrig="1520" w14:anchorId="34861E25">
          <v:shape id="_x0000_i2208" type="#_x0000_t75" style="width:273.6pt;height:76.2pt" o:ole="">
            <v:imagedata r:id="rId163" o:title=""/>
          </v:shape>
          <o:OLEObject Type="Embed" ProgID="Equation.DSMT4" ShapeID="_x0000_i2208" DrawAspect="Content" ObjectID="_1760131741" r:id="rId164"/>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sz w:val="24"/>
        </w:rPr>
        <w:t>(11)</w:t>
      </w:r>
    </w:p>
    <w:p w14:paraId="5D74304C" w14:textId="61C9DE83"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Based on Equation (6), this article only discusses the value added of the service industry in the manufacturing industry exports </w:t>
      </w:r>
      <w:r w:rsidR="0042323F" w:rsidRPr="00BE534F">
        <w:rPr>
          <w:rFonts w:ascii="Times New Roman" w:hAnsi="Times New Roman"/>
          <w:iCs/>
          <w:sz w:val="24"/>
        </w:rPr>
        <w:t xml:space="preserve">of the home country </w:t>
      </w:r>
      <w:r w:rsidRPr="00BE534F">
        <w:rPr>
          <w:rFonts w:ascii="Times New Roman" w:hAnsi="Times New Roman"/>
          <w:iCs/>
          <w:sz w:val="24"/>
        </w:rPr>
        <w:t xml:space="preserve">as an example. The </w:t>
      </w:r>
      <w:r w:rsidRPr="00BE534F">
        <w:rPr>
          <w:rFonts w:ascii="Times New Roman" w:hAnsi="Times New Roman"/>
          <w:position w:val="-12"/>
          <w:sz w:val="24"/>
        </w:rPr>
        <w:object w:dxaOrig="320" w:dyaOrig="373" w14:anchorId="4635D846">
          <v:shape id="_x0000_i2209" type="#_x0000_t75" style="width:15.6pt;height:19.2pt" o:ole="">
            <v:imagedata r:id="rId165" o:title=""/>
          </v:shape>
          <o:OLEObject Type="Embed" ProgID="Equation.DSMT4" ShapeID="_x0000_i2209" DrawAspect="Content" ObjectID="_1760131742" r:id="rId166"/>
        </w:object>
      </w:r>
      <w:r w:rsidRPr="00BE534F">
        <w:rPr>
          <w:rFonts w:ascii="Times New Roman" w:hAnsi="Times New Roman"/>
          <w:iCs/>
          <w:sz w:val="24"/>
        </w:rPr>
        <w:t xml:space="preserve"> in Equation (6) is adjusted to the export </w:t>
      </w:r>
      <w:r w:rsidRPr="00BE534F">
        <w:rPr>
          <w:rFonts w:ascii="Times New Roman" w:hAnsi="Times New Roman"/>
          <w:position w:val="-12"/>
          <w:sz w:val="24"/>
        </w:rPr>
        <w:object w:dxaOrig="307" w:dyaOrig="373" w14:anchorId="70EAE7C2">
          <v:shape id="_x0000_i2210" type="#_x0000_t75" style="width:15.6pt;height:19.2pt" o:ole="">
            <v:imagedata r:id="rId167" o:title=""/>
          </v:shape>
          <o:OLEObject Type="Embed" ProgID="Equation.DSMT4" ShapeID="_x0000_i2210" DrawAspect="Content" ObjectID="_1760131743" r:id="rId168"/>
        </w:object>
      </w:r>
      <w:r w:rsidRPr="00BE534F">
        <w:rPr>
          <w:rFonts w:ascii="Times New Roman" w:hAnsi="Times New Roman"/>
          <w:iCs/>
          <w:sz w:val="24"/>
        </w:rPr>
        <w:t xml:space="preserve"> of industry </w:t>
      </w:r>
      <w:r w:rsidRPr="00BE534F">
        <w:rPr>
          <w:rFonts w:ascii="Times New Roman" w:hAnsi="Times New Roman"/>
          <w:position w:val="-6"/>
          <w:sz w:val="24"/>
        </w:rPr>
        <w:object w:dxaOrig="267" w:dyaOrig="227" w14:anchorId="63E6C79D">
          <v:shape id="_x0000_i2211" type="#_x0000_t75" style="width:13.8pt;height:11.4pt" o:ole="">
            <v:imagedata r:id="rId148" o:title=""/>
          </v:shape>
          <o:OLEObject Type="Embed" ProgID="Equation.DSMT4" ShapeID="_x0000_i2211" DrawAspect="Content" ObjectID="_1760131744" r:id="rId169"/>
        </w:object>
      </w:r>
      <w:r w:rsidRPr="00BE534F">
        <w:rPr>
          <w:rFonts w:ascii="Times New Roman" w:hAnsi="Times New Roman"/>
          <w:iCs/>
          <w:sz w:val="24"/>
        </w:rPr>
        <w:t xml:space="preserve"> in the home country (</w:t>
      </w:r>
      <w:r w:rsidRPr="00BE534F">
        <w:rPr>
          <w:rFonts w:ascii="Times New Roman" w:hAnsi="Times New Roman"/>
          <w:position w:val="-6"/>
          <w:sz w:val="24"/>
        </w:rPr>
        <w:object w:dxaOrig="213" w:dyaOrig="280" w14:anchorId="137B3572">
          <v:shape id="_x0000_i2212" type="#_x0000_t75" style="width:10.2pt;height:14.4pt" o:ole="">
            <v:imagedata r:id="rId144" o:title=""/>
          </v:shape>
          <o:OLEObject Type="Embed" ProgID="Equation.DSMT4" ShapeID="_x0000_i2212" DrawAspect="Content" ObjectID="_1760131745" r:id="rId170"/>
        </w:object>
      </w:r>
      <w:r w:rsidRPr="00BE534F">
        <w:rPr>
          <w:rFonts w:ascii="Times New Roman" w:hAnsi="Times New Roman"/>
          <w:iCs/>
          <w:sz w:val="24"/>
        </w:rPr>
        <w:t>country), and other countries' and industries' exports that are not considered are adjusted to 0, resulting in the following Equation (12):</w:t>
      </w:r>
    </w:p>
    <w:p w14:paraId="4D6DAF79" w14:textId="2EAED7D8" w:rsidR="005E42B1"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position w:val="-70"/>
          <w:sz w:val="24"/>
        </w:rPr>
        <w:object w:dxaOrig="5535" w:dyaOrig="1520" w14:anchorId="31CBD636">
          <v:shape id="_x0000_i2213" type="#_x0000_t75" style="width:276.6pt;height:76.2pt" o:ole="">
            <v:imagedata r:id="rId171" o:title=""/>
          </v:shape>
          <o:OLEObject Type="Embed" ProgID="Equation.DSMT4" ShapeID="_x0000_i2213" DrawAspect="Content" ObjectID="_1760131746" r:id="rId172"/>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sz w:val="24"/>
        </w:rPr>
        <w:t>(12)</w:t>
      </w:r>
    </w:p>
    <w:p w14:paraId="03F182F6" w14:textId="77777777"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Equation (12) produces a column vector containing four factors:</w:t>
      </w:r>
    </w:p>
    <w:p w14:paraId="6339CE36" w14:textId="430E75C7" w:rsidR="005E42B1"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position w:val="-14"/>
          <w:sz w:val="24"/>
        </w:rPr>
        <w:object w:dxaOrig="4933" w:dyaOrig="400" w14:anchorId="705861A4">
          <v:shape id="_x0000_i2214" type="#_x0000_t75" style="width:246.6pt;height:20.4pt" o:ole="">
            <v:imagedata r:id="rId173" o:title=""/>
          </v:shape>
          <o:OLEObject Type="Embed" ProgID="Equation.DSMT4" ShapeID="_x0000_i2214" DrawAspect="Content" ObjectID="_1760131747" r:id="rId174"/>
        </w:object>
      </w:r>
      <w:r w:rsidR="00861755">
        <w:rPr>
          <w:rFonts w:ascii="Times New Roman" w:hAnsi="Times New Roman"/>
          <w:sz w:val="24"/>
        </w:rPr>
        <w:tab/>
      </w:r>
      <w:r w:rsidR="00861755">
        <w:rPr>
          <w:rFonts w:ascii="Times New Roman" w:hAnsi="Times New Roman"/>
          <w:sz w:val="24"/>
        </w:rPr>
        <w:tab/>
      </w:r>
      <w:r w:rsidR="00861755">
        <w:rPr>
          <w:rFonts w:ascii="Times New Roman" w:hAnsi="Times New Roman"/>
          <w:sz w:val="24"/>
        </w:rPr>
        <w:tab/>
      </w:r>
      <w:r w:rsidRPr="00BE534F">
        <w:rPr>
          <w:rFonts w:ascii="Times New Roman" w:hAnsi="Times New Roman"/>
          <w:sz w:val="24"/>
        </w:rPr>
        <w:t>(13)</w:t>
      </w:r>
    </w:p>
    <w:p w14:paraId="3BA8EC52" w14:textId="7AC0FBBA"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In Equation (13), the first to fourth parts represent the value added of the home country's manufacturing industry caused by exports in the home country's manufacturing industry, the value added of the home country's service industry caused by exports in the home country's manufacturing industry, the value added of the foreign manufacturing industry caused by exports in the home country's manufacturing industry, and the value added of the foreign service industry caused by exports in the home country's manufacturing industry, respectively. </w:t>
      </w:r>
      <w:r w:rsidRPr="00BE534F">
        <w:rPr>
          <w:rFonts w:ascii="Times New Roman" w:hAnsi="Times New Roman"/>
          <w:position w:val="-12"/>
          <w:sz w:val="24"/>
        </w:rPr>
        <w:object w:dxaOrig="747" w:dyaOrig="373" w14:anchorId="37FCC77E">
          <v:shape id="_x0000_i2215" type="#_x0000_t75" style="width:37.2pt;height:19.2pt" o:ole="">
            <v:imagedata r:id="rId175" o:title=""/>
          </v:shape>
          <o:OLEObject Type="Embed" ProgID="Equation.DSMT4" ShapeID="_x0000_i2215" DrawAspect="Content" ObjectID="_1760131748" r:id="rId176"/>
        </w:object>
      </w:r>
      <w:r w:rsidRPr="00BE534F">
        <w:rPr>
          <w:rFonts w:ascii="Times New Roman" w:hAnsi="Times New Roman"/>
          <w:iCs/>
          <w:sz w:val="24"/>
        </w:rPr>
        <w:t xml:space="preserve"> represents the desired value added of the home country's service industry at the manufacturing industry level in exports in this article. Therefore, the value-added ratio of the home country's </w:t>
      </w:r>
      <w:r w:rsidRPr="00BE534F">
        <w:rPr>
          <w:rFonts w:ascii="Times New Roman" w:hAnsi="Times New Roman"/>
          <w:iCs/>
          <w:sz w:val="24"/>
        </w:rPr>
        <w:lastRenderedPageBreak/>
        <w:t xml:space="preserve">service industry in manufacturing industry exports is represented by </w:t>
      </w:r>
      <w:r w:rsidRPr="00BE534F">
        <w:rPr>
          <w:rFonts w:ascii="Times New Roman" w:hAnsi="Times New Roman"/>
          <w:position w:val="-12"/>
          <w:sz w:val="24"/>
        </w:rPr>
        <w:object w:dxaOrig="2147" w:dyaOrig="373" w14:anchorId="386C048D">
          <v:shape id="_x0000_i2216" type="#_x0000_t75" style="width:107.4pt;height:19.2pt" o:ole="">
            <v:imagedata r:id="rId177" o:title=""/>
          </v:shape>
          <o:OLEObject Type="Embed" ProgID="Equation.DSMT4" ShapeID="_x0000_i2216" DrawAspect="Content" ObjectID="_1760131749" r:id="rId178"/>
        </w:object>
      </w:r>
      <w:r w:rsidRPr="00BE534F">
        <w:rPr>
          <w:rFonts w:ascii="Times New Roman" w:hAnsi="Times New Roman"/>
          <w:iCs/>
          <w:sz w:val="24"/>
        </w:rPr>
        <w:t xml:space="preserve">. The elements in vectors </w:t>
      </w:r>
      <w:r w:rsidRPr="00BE534F">
        <w:rPr>
          <w:rFonts w:ascii="Times New Roman" w:hAnsi="Times New Roman"/>
          <w:position w:val="-6"/>
          <w:sz w:val="24"/>
        </w:rPr>
        <w:object w:dxaOrig="307" w:dyaOrig="333" w14:anchorId="761F125B">
          <v:shape id="_x0000_i2217" type="#_x0000_t75" style="width:15.6pt;height:16.2pt" o:ole="">
            <v:imagedata r:id="rId179" o:title=""/>
          </v:shape>
          <o:OLEObject Type="Embed" ProgID="Equation.DSMT4" ShapeID="_x0000_i2217" DrawAspect="Content" ObjectID="_1760131750" r:id="rId180"/>
        </w:object>
      </w:r>
      <w:r w:rsidRPr="00BE534F">
        <w:rPr>
          <w:rFonts w:ascii="Times New Roman" w:hAnsi="Times New Roman"/>
          <w:iCs/>
          <w:sz w:val="24"/>
        </w:rPr>
        <w:t xml:space="preserve">, </w:t>
      </w:r>
      <w:r w:rsidRPr="00BE534F">
        <w:rPr>
          <w:rFonts w:ascii="Times New Roman" w:hAnsi="Times New Roman"/>
          <w:position w:val="-6"/>
          <w:sz w:val="24"/>
        </w:rPr>
        <w:object w:dxaOrig="307" w:dyaOrig="333" w14:anchorId="2BC21036">
          <v:shape id="_x0000_i2218" type="#_x0000_t75" style="width:15.6pt;height:16.2pt" o:ole="">
            <v:imagedata r:id="rId181" o:title=""/>
          </v:shape>
          <o:OLEObject Type="Embed" ProgID="Equation.DSMT4" ShapeID="_x0000_i2218" DrawAspect="Content" ObjectID="_1760131751" r:id="rId182"/>
        </w:object>
      </w:r>
      <w:r w:rsidRPr="00BE534F">
        <w:rPr>
          <w:rFonts w:ascii="Times New Roman" w:hAnsi="Times New Roman"/>
          <w:iCs/>
          <w:sz w:val="24"/>
        </w:rPr>
        <w:t xml:space="preserve"> and </w:t>
      </w:r>
      <w:r w:rsidRPr="00BE534F">
        <w:rPr>
          <w:rFonts w:ascii="Times New Roman" w:hAnsi="Times New Roman"/>
          <w:position w:val="-6"/>
          <w:sz w:val="24"/>
        </w:rPr>
        <w:object w:dxaOrig="307" w:dyaOrig="333" w14:anchorId="2F91BB6E">
          <v:shape id="_x0000_i2219" type="#_x0000_t75" style="width:15.6pt;height:16.2pt" o:ole="">
            <v:imagedata r:id="rId183" o:title=""/>
          </v:shape>
          <o:OLEObject Type="Embed" ProgID="Equation.DSMT4" ShapeID="_x0000_i2219" DrawAspect="Content" ObjectID="_1760131752" r:id="rId184"/>
        </w:object>
      </w:r>
      <w:r w:rsidRPr="00BE534F">
        <w:rPr>
          <w:rFonts w:ascii="Times New Roman" w:hAnsi="Times New Roman"/>
          <w:iCs/>
          <w:sz w:val="24"/>
        </w:rPr>
        <w:t xml:space="preserve"> in Equations (7)-(9) are derived from</w:t>
      </w:r>
      <w:r w:rsidR="0042323F" w:rsidRPr="00BE534F">
        <w:rPr>
          <w:rFonts w:ascii="Times New Roman" w:hAnsi="Times New Roman"/>
          <w:iCs/>
          <w:sz w:val="24"/>
        </w:rPr>
        <w:t xml:space="preserve"> the</w:t>
      </w:r>
      <w:r w:rsidRPr="00BE534F">
        <w:rPr>
          <w:rFonts w:ascii="Times New Roman" w:hAnsi="Times New Roman"/>
          <w:iCs/>
          <w:sz w:val="24"/>
        </w:rPr>
        <w:t xml:space="preserve"> </w:t>
      </w:r>
      <w:r w:rsidRPr="00BE534F">
        <w:rPr>
          <w:rFonts w:ascii="Times New Roman" w:hAnsi="Times New Roman"/>
          <w:position w:val="-12"/>
          <w:sz w:val="24"/>
        </w:rPr>
        <w:object w:dxaOrig="747" w:dyaOrig="373" w14:anchorId="46B1E1B8">
          <v:shape id="_x0000_i2220" type="#_x0000_t75" style="width:37.2pt;height:19.2pt" o:ole="">
            <v:imagedata r:id="rId185" o:title=""/>
          </v:shape>
          <o:OLEObject Type="Embed" ProgID="Equation.DSMT4" ShapeID="_x0000_i2220" DrawAspect="Content" ObjectID="_1760131753" r:id="rId186"/>
        </w:object>
      </w:r>
      <w:r w:rsidRPr="00BE534F">
        <w:rPr>
          <w:rFonts w:ascii="Times New Roman" w:hAnsi="Times New Roman"/>
          <w:iCs/>
          <w:sz w:val="24"/>
        </w:rPr>
        <w:t xml:space="preserve"> measurements conducted across various industries and countries</w:t>
      </w:r>
      <w:r w:rsidRPr="00BE534F">
        <w:rPr>
          <w:rStyle w:val="a9"/>
          <w:rFonts w:ascii="Times New Roman" w:hAnsi="Times New Roman"/>
          <w:iCs/>
          <w:sz w:val="24"/>
        </w:rPr>
        <w:footnoteReference w:id="4"/>
      </w:r>
      <w:r w:rsidRPr="00BE534F">
        <w:rPr>
          <w:rFonts w:ascii="Times New Roman" w:hAnsi="Times New Roman"/>
          <w:iCs/>
          <w:sz w:val="24"/>
        </w:rPr>
        <w:t>.</w:t>
      </w:r>
    </w:p>
    <w:p w14:paraId="66288A19" w14:textId="2D4DBFBA" w:rsidR="00BC14B2"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Certainly, in Equation (9), it is necessary to measure the DVAR of the enterprise, or </w:t>
      </w:r>
      <w:r w:rsidRPr="00BE534F">
        <w:rPr>
          <w:rFonts w:ascii="Times New Roman" w:hAnsi="Times New Roman"/>
          <w:position w:val="-12"/>
          <w:sz w:val="24"/>
        </w:rPr>
        <w:object w:dxaOrig="440" w:dyaOrig="373" w14:anchorId="379E72C7">
          <v:shape id="_x0000_i2221" type="#_x0000_t75" style="width:21.6pt;height:19.2pt" o:ole="">
            <v:imagedata r:id="rId187" o:title=""/>
          </v:shape>
          <o:OLEObject Type="Embed" ProgID="Equation.DSMT4" ShapeID="_x0000_i2221" DrawAspect="Content" ObjectID="_1760131754" r:id="rId188"/>
        </w:object>
      </w:r>
      <w:r w:rsidRPr="00BE534F">
        <w:rPr>
          <w:rFonts w:ascii="Times New Roman" w:hAnsi="Times New Roman"/>
          <w:iCs/>
          <w:sz w:val="24"/>
        </w:rPr>
        <w:t xml:space="preserve">. The measurement method for </w:t>
      </w:r>
      <w:r w:rsidRPr="00BE534F">
        <w:rPr>
          <w:rFonts w:ascii="Times New Roman" w:hAnsi="Times New Roman"/>
          <w:position w:val="-12"/>
          <w:sz w:val="24"/>
        </w:rPr>
        <w:object w:dxaOrig="440" w:dyaOrig="373" w14:anchorId="1F3538AA">
          <v:shape id="_x0000_i2222" type="#_x0000_t75" style="width:21.6pt;height:19.2pt" o:ole="">
            <v:imagedata r:id="rId187" o:title=""/>
          </v:shape>
          <o:OLEObject Type="Embed" ProgID="Equation.DSMT4" ShapeID="_x0000_i2222" DrawAspect="Content" ObjectID="_1760131755" r:id="rId189"/>
        </w:object>
      </w:r>
      <w:r w:rsidRPr="00BE534F">
        <w:rPr>
          <w:rFonts w:ascii="Times New Roman" w:hAnsi="Times New Roman"/>
          <w:iCs/>
          <w:sz w:val="24"/>
        </w:rPr>
        <w:t xml:space="preserve"> is relatively mature, and this article will not go into detail about it. </w:t>
      </w:r>
      <w:r w:rsidR="00BE653F">
        <w:rPr>
          <w:rFonts w:ascii="Times New Roman" w:hAnsi="Times New Roman"/>
          <w:iCs/>
          <w:noProof/>
          <w:sz w:val="24"/>
        </w:rPr>
        <w:t>Kee and Tang (2016)</w:t>
      </w:r>
      <w:r w:rsidRPr="00BE534F">
        <w:rPr>
          <w:rFonts w:ascii="Times New Roman" w:hAnsi="Times New Roman"/>
          <w:iCs/>
          <w:sz w:val="24"/>
        </w:rPr>
        <w:t xml:space="preserve"> as well as </w:t>
      </w:r>
      <w:r w:rsidR="00734F91">
        <w:rPr>
          <w:rFonts w:ascii="Times New Roman" w:hAnsi="Times New Roman"/>
          <w:iCs/>
          <w:noProof/>
          <w:sz w:val="24"/>
        </w:rPr>
        <w:t>Tang and Zhang (2018)</w:t>
      </w:r>
      <w:r w:rsidRPr="00BE534F">
        <w:rPr>
          <w:rFonts w:ascii="Times New Roman" w:hAnsi="Times New Roman"/>
          <w:iCs/>
          <w:sz w:val="24"/>
        </w:rPr>
        <w:t xml:space="preserve"> methods were used to measure </w:t>
      </w:r>
      <w:r w:rsidRPr="00BE534F">
        <w:rPr>
          <w:rFonts w:ascii="Times New Roman" w:hAnsi="Times New Roman"/>
          <w:position w:val="-12"/>
          <w:sz w:val="24"/>
        </w:rPr>
        <w:object w:dxaOrig="440" w:dyaOrig="373" w14:anchorId="4FF530E1">
          <v:shape id="_x0000_i2223" type="#_x0000_t75" style="width:21.6pt;height:19.2pt" o:ole="">
            <v:imagedata r:id="rId187" o:title=""/>
          </v:shape>
          <o:OLEObject Type="Embed" ProgID="Equation.DSMT4" ShapeID="_x0000_i2223" DrawAspect="Content" ObjectID="_1760131756" r:id="rId190"/>
        </w:object>
      </w:r>
      <w:r w:rsidRPr="00BE534F">
        <w:rPr>
          <w:rFonts w:ascii="Times New Roman" w:hAnsi="Times New Roman"/>
          <w:iCs/>
          <w:sz w:val="24"/>
        </w:rPr>
        <w:t xml:space="preserve"> in this paper.</w:t>
      </w:r>
    </w:p>
    <w:p w14:paraId="1B9D21C4" w14:textId="7B43C08A"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Based on the above method, we obtained specific data on the degree of servitization for manufacturing enterprises between 2000 and 2013. Fig</w:t>
      </w:r>
      <w:r w:rsidR="00B95478">
        <w:rPr>
          <w:rFonts w:ascii="Times New Roman" w:hAnsi="Times New Roman"/>
          <w:iCs/>
          <w:sz w:val="24"/>
        </w:rPr>
        <w:t>.</w:t>
      </w:r>
      <w:r w:rsidRPr="00BE534F">
        <w:rPr>
          <w:rFonts w:ascii="Times New Roman" w:hAnsi="Times New Roman"/>
          <w:iCs/>
          <w:sz w:val="24"/>
        </w:rPr>
        <w:t xml:space="preserve"> 2 shows the overall servitization degree for manufacturing export enterprises in selected years, indicating an upward trend for China's manufacturing enterprises. Labor-intensive industries such as food, beverages, and tobacco (C1), wood and its products (C3), and other repair and installation services for machinery and equipment (C16) exhibit a relatively low degree of servitization. Conversely, </w:t>
      </w:r>
      <w:proofErr w:type="gramStart"/>
      <w:r w:rsidRPr="00BE534F">
        <w:rPr>
          <w:rFonts w:ascii="Times New Roman" w:hAnsi="Times New Roman"/>
          <w:iCs/>
          <w:sz w:val="24"/>
        </w:rPr>
        <w:t>capital-intensive</w:t>
      </w:r>
      <w:proofErr w:type="gramEnd"/>
      <w:r w:rsidRPr="00BE534F">
        <w:rPr>
          <w:rFonts w:ascii="Times New Roman" w:hAnsi="Times New Roman"/>
          <w:iCs/>
          <w:sz w:val="24"/>
        </w:rPr>
        <w:t xml:space="preserve"> or technology-intensive industries such as basic metal products (C9), metal products (C10), computers, electronic and optical equipment (C11), machinery (C13) and other transportation </w:t>
      </w:r>
      <w:r w:rsidRPr="00BE534F">
        <w:rPr>
          <w:rFonts w:ascii="Times New Roman" w:hAnsi="Times New Roman"/>
          <w:iCs/>
          <w:sz w:val="24"/>
        </w:rPr>
        <w:lastRenderedPageBreak/>
        <w:t>equipment (C15) have a relatively high degree of servitization.</w:t>
      </w:r>
    </w:p>
    <w:p w14:paraId="4B5BEBDE" w14:textId="77777777" w:rsidR="00973DB9"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noProof/>
          <w:sz w:val="24"/>
        </w:rPr>
        <w:drawing>
          <wp:inline distT="0" distB="0" distL="0" distR="0" wp14:anchorId="51577389" wp14:editId="22F836C6">
            <wp:extent cx="3978910" cy="2120667"/>
            <wp:effectExtent l="0" t="0" r="2540" b="0"/>
            <wp:docPr id="1339030953" name="图片 133903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030953" name="Picture 130"/>
                    <pic:cNvPicPr>
                      <a:picLocks noChangeAspect="1" noChangeArrowheads="1"/>
                    </pic:cNvPicPr>
                  </pic:nvPicPr>
                  <pic:blipFill>
                    <a:blip r:embed="rId191" cstate="print">
                      <a:extLst>
                        <a:ext uri="{28A0092B-C50C-407E-A947-70E740481C1C}">
                          <a14:useLocalDpi xmlns:a14="http://schemas.microsoft.com/office/drawing/2010/main" val="0"/>
                        </a:ext>
                      </a:extLst>
                    </a:blip>
                    <a:srcRect l="11960" t="2569" r="12594" b="11659"/>
                    <a:stretch>
                      <a:fillRect/>
                    </a:stretch>
                  </pic:blipFill>
                  <pic:spPr bwMode="auto">
                    <a:xfrm>
                      <a:off x="0" y="0"/>
                      <a:ext cx="3979334" cy="2120893"/>
                    </a:xfrm>
                    <a:prstGeom prst="rect">
                      <a:avLst/>
                    </a:prstGeom>
                    <a:noFill/>
                    <a:ln>
                      <a:noFill/>
                    </a:ln>
                    <a:extLst>
                      <a:ext uri="{53640926-AAD7-44D8-BBD7-CCE9431645EC}">
                        <a14:shadowObscured xmlns:a14="http://schemas.microsoft.com/office/drawing/2010/main"/>
                      </a:ext>
                    </a:extLst>
                  </pic:spPr>
                </pic:pic>
              </a:graphicData>
            </a:graphic>
          </wp:inline>
        </w:drawing>
      </w:r>
    </w:p>
    <w:p w14:paraId="7D2DF532" w14:textId="4178C1E1" w:rsidR="00973DB9" w:rsidRPr="00BE534F" w:rsidRDefault="00601A20" w:rsidP="00861755">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sz w:val="24"/>
        </w:rPr>
        <w:t>Fig. 2</w:t>
      </w:r>
      <w:r w:rsidRPr="00BE534F">
        <w:rPr>
          <w:rFonts w:ascii="Times New Roman" w:hAnsi="Times New Roman"/>
          <w:sz w:val="24"/>
        </w:rPr>
        <w:t xml:space="preserve"> The overall degree of servitization for manufacturing enterprises</w:t>
      </w:r>
      <w:r w:rsidRPr="00BE534F">
        <w:rPr>
          <w:rStyle w:val="a9"/>
          <w:rFonts w:ascii="Times New Roman" w:hAnsi="Times New Roman"/>
          <w:sz w:val="24"/>
        </w:rPr>
        <w:footnoteReference w:id="5"/>
      </w:r>
    </w:p>
    <w:p w14:paraId="54FDF6A9" w14:textId="77777777" w:rsidR="00E113CC" w:rsidRDefault="00E113CC" w:rsidP="00E113CC">
      <w:pPr>
        <w:spacing w:line="480" w:lineRule="auto"/>
        <w:contextualSpacing/>
        <w:jc w:val="left"/>
        <w:rPr>
          <w:rFonts w:ascii="Times New Roman" w:hAnsi="Times New Roman"/>
          <w:iCs/>
          <w:sz w:val="24"/>
        </w:rPr>
      </w:pPr>
    </w:p>
    <w:p w14:paraId="74A4880C" w14:textId="15076B92" w:rsidR="005E42B1" w:rsidRPr="00E113CC" w:rsidRDefault="00E113CC" w:rsidP="00E113CC">
      <w:pPr>
        <w:spacing w:line="480" w:lineRule="auto"/>
        <w:contextualSpacing/>
        <w:jc w:val="left"/>
        <w:rPr>
          <w:rFonts w:ascii="Times New Roman" w:hAnsi="Times New Roman"/>
          <w:i/>
          <w:sz w:val="24"/>
        </w:rPr>
      </w:pPr>
      <w:r w:rsidRPr="00E113CC">
        <w:rPr>
          <w:rFonts w:ascii="Times New Roman" w:hAnsi="Times New Roman"/>
          <w:i/>
          <w:sz w:val="24"/>
        </w:rPr>
        <w:t xml:space="preserve">3.3.3 </w:t>
      </w:r>
      <w:r w:rsidR="00601A20" w:rsidRPr="00E113CC">
        <w:rPr>
          <w:rFonts w:ascii="Times New Roman" w:hAnsi="Times New Roman"/>
          <w:i/>
          <w:sz w:val="24"/>
        </w:rPr>
        <w:t xml:space="preserve">Control </w:t>
      </w:r>
      <w:r w:rsidR="00AF5922">
        <w:rPr>
          <w:rFonts w:ascii="Times New Roman" w:hAnsi="Times New Roman"/>
          <w:i/>
          <w:sz w:val="24"/>
        </w:rPr>
        <w:t>v</w:t>
      </w:r>
      <w:r w:rsidR="00601A20" w:rsidRPr="00E113CC">
        <w:rPr>
          <w:rFonts w:ascii="Times New Roman" w:hAnsi="Times New Roman"/>
          <w:i/>
          <w:sz w:val="24"/>
        </w:rPr>
        <w:t>ariables</w:t>
      </w:r>
    </w:p>
    <w:p w14:paraId="670425B9" w14:textId="6C408C30" w:rsidR="005E42B1" w:rsidRPr="00BE534F" w:rsidRDefault="00601A20" w:rsidP="008617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The control variables selected in this article at the enterprise level include enterprise size (</w:t>
      </w:r>
      <w:r w:rsidRPr="00BE534F">
        <w:rPr>
          <w:rFonts w:ascii="Times New Roman" w:hAnsi="Times New Roman"/>
          <w:position w:val="-6"/>
          <w:sz w:val="24"/>
        </w:rPr>
        <w:object w:dxaOrig="453" w:dyaOrig="267" w14:anchorId="799C5861">
          <v:shape id="_x0000_i2224" type="#_x0000_t75" style="width:22.2pt;height:13.8pt" o:ole="">
            <v:imagedata r:id="rId192" o:title=""/>
            <o:lock v:ext="edit" aspectratio="f"/>
          </v:shape>
          <o:OLEObject Type="Embed" ProgID="Equation.DSMT4" ShapeID="_x0000_i2224" DrawAspect="Content" ObjectID="_1760131757" r:id="rId193"/>
        </w:object>
      </w:r>
      <w:r w:rsidRPr="00BE534F">
        <w:rPr>
          <w:rFonts w:ascii="Times New Roman" w:hAnsi="Times New Roman"/>
          <w:iCs/>
          <w:sz w:val="24"/>
        </w:rPr>
        <w:t xml:space="preserve">), which is obtained by taking the logarithm of the number of employees at the end of the </w:t>
      </w:r>
      <w:r w:rsidRPr="00BE534F">
        <w:rPr>
          <w:rFonts w:ascii="Times New Roman" w:hAnsi="Times New Roman"/>
          <w:iCs/>
          <w:sz w:val="24"/>
        </w:rPr>
        <w:lastRenderedPageBreak/>
        <w:t>year; enterprise age (</w:t>
      </w:r>
      <w:r w:rsidRPr="00BE534F">
        <w:rPr>
          <w:rFonts w:ascii="Times New Roman" w:hAnsi="Times New Roman"/>
          <w:position w:val="-10"/>
          <w:sz w:val="24"/>
        </w:rPr>
        <w:object w:dxaOrig="453" w:dyaOrig="320" w14:anchorId="376FEBFC">
          <v:shape id="_x0000_i2225" type="#_x0000_t75" style="width:22.2pt;height:15.6pt" o:ole="">
            <v:imagedata r:id="rId194" o:title=""/>
            <o:lock v:ext="edit" aspectratio="f"/>
          </v:shape>
          <o:OLEObject Type="Embed" ProgID="Equation.DSMT4" ShapeID="_x0000_i2225" DrawAspect="Content" ObjectID="_1760131758" r:id="rId195"/>
        </w:object>
      </w:r>
      <w:r w:rsidRPr="00BE534F">
        <w:rPr>
          <w:rFonts w:ascii="Times New Roman" w:hAnsi="Times New Roman"/>
          <w:iCs/>
          <w:sz w:val="24"/>
        </w:rPr>
        <w:t>), which is obtained by taking the logarithm of the difference between the data collection year and the year the enterprise was established; per capita capital stock (</w:t>
      </w:r>
      <w:r w:rsidRPr="00BE534F">
        <w:rPr>
          <w:rFonts w:ascii="Times New Roman" w:hAnsi="Times New Roman"/>
          <w:position w:val="-10"/>
          <w:sz w:val="24"/>
        </w:rPr>
        <w:object w:dxaOrig="480" w:dyaOrig="320" w14:anchorId="6FAFA646">
          <v:shape id="_x0000_i2226" type="#_x0000_t75" style="width:23.4pt;height:15.6pt" o:ole="">
            <v:imagedata r:id="rId196" o:title=""/>
            <o:lock v:ext="edit" aspectratio="f"/>
          </v:shape>
          <o:OLEObject Type="Embed" ProgID="Equation.DSMT4" ShapeID="_x0000_i2226" DrawAspect="Content" ObjectID="_1760131759" r:id="rId197"/>
        </w:object>
      </w:r>
      <w:r w:rsidRPr="00BE534F">
        <w:rPr>
          <w:rFonts w:ascii="Times New Roman" w:hAnsi="Times New Roman"/>
          <w:iCs/>
          <w:sz w:val="24"/>
        </w:rPr>
        <w:t>), which is obtained by taking the logarithm of the ratio between capital stock and employment; profitability (</w:t>
      </w:r>
      <w:r w:rsidRPr="00BE534F">
        <w:rPr>
          <w:rFonts w:ascii="Times New Roman" w:hAnsi="Times New Roman"/>
          <w:position w:val="-10"/>
          <w:sz w:val="24"/>
        </w:rPr>
        <w:object w:dxaOrig="453" w:dyaOrig="333" w14:anchorId="58F03219">
          <v:shape id="_x0000_i2227" type="#_x0000_t75" style="width:22.2pt;height:16.2pt" o:ole="">
            <v:imagedata r:id="rId198" o:title=""/>
            <o:lock v:ext="edit" aspectratio="f"/>
          </v:shape>
          <o:OLEObject Type="Embed" ProgID="Equation.DSMT4" ShapeID="_x0000_i2227" DrawAspect="Content" ObjectID="_1760131760" r:id="rId199"/>
        </w:object>
      </w:r>
      <w:r w:rsidRPr="00BE534F">
        <w:rPr>
          <w:rFonts w:ascii="Times New Roman" w:hAnsi="Times New Roman"/>
          <w:iCs/>
          <w:sz w:val="24"/>
        </w:rPr>
        <w:t>), which is obtained by calculating the ratio of profits to main business income; debt-to-asset ratio (</w:t>
      </w:r>
      <w:r w:rsidRPr="00BE534F">
        <w:rPr>
          <w:rFonts w:ascii="Times New Roman" w:hAnsi="Times New Roman"/>
          <w:position w:val="-6"/>
          <w:sz w:val="24"/>
        </w:rPr>
        <w:object w:dxaOrig="907" w:dyaOrig="267" w14:anchorId="1F3E44A5">
          <v:shape id="_x0000_i2228" type="#_x0000_t75" style="width:45.6pt;height:13.8pt" o:ole="">
            <v:imagedata r:id="rId200" o:title=""/>
            <o:lock v:ext="edit" aspectratio="f"/>
          </v:shape>
          <o:OLEObject Type="Embed" ProgID="Equation.DSMT4" ShapeID="_x0000_i2228" DrawAspect="Content" ObjectID="_1760131761" r:id="rId201"/>
        </w:object>
      </w:r>
      <w:r w:rsidRPr="00BE534F">
        <w:rPr>
          <w:rFonts w:ascii="Times New Roman" w:hAnsi="Times New Roman"/>
          <w:iCs/>
          <w:sz w:val="24"/>
        </w:rPr>
        <w:t>), which is obtained by calculating the proportion of total debt to total assets; and return on capital (</w:t>
      </w:r>
      <w:r w:rsidRPr="00BE534F">
        <w:rPr>
          <w:rFonts w:ascii="Times New Roman" w:hAnsi="Times New Roman"/>
          <w:position w:val="-6"/>
          <w:sz w:val="24"/>
        </w:rPr>
        <w:object w:dxaOrig="733" w:dyaOrig="280" w14:anchorId="676DA78A">
          <v:shape id="_x0000_i2229" type="#_x0000_t75" style="width:36.6pt;height:14.4pt" o:ole="">
            <v:imagedata r:id="rId202" o:title=""/>
            <o:lock v:ext="edit" aspectratio="f"/>
          </v:shape>
          <o:OLEObject Type="Embed" ProgID="Equation.DSMT4" ShapeID="_x0000_i2229" DrawAspect="Content" ObjectID="_1760131762" r:id="rId203"/>
        </w:object>
      </w:r>
      <w:r w:rsidRPr="00BE534F">
        <w:rPr>
          <w:rFonts w:ascii="Times New Roman" w:hAnsi="Times New Roman"/>
          <w:iCs/>
          <w:sz w:val="24"/>
        </w:rPr>
        <w:t>)</w:t>
      </w:r>
      <w:r w:rsidR="004A3EB1" w:rsidRPr="00BE534F">
        <w:rPr>
          <w:rFonts w:ascii="Times New Roman" w:hAnsi="Times New Roman"/>
          <w:iCs/>
          <w:sz w:val="24"/>
        </w:rPr>
        <w:t xml:space="preserve">, which is obtained by taking the logarithm of the ratio of total profit to actual capital. At the industry level, this article uses industry size </w:t>
      </w:r>
      <w:r w:rsidRPr="00BE534F">
        <w:rPr>
          <w:rFonts w:ascii="Times New Roman" w:hAnsi="Times New Roman"/>
          <w:iCs/>
          <w:sz w:val="24"/>
        </w:rPr>
        <w:t>(</w:t>
      </w:r>
      <w:r w:rsidRPr="00BE534F">
        <w:rPr>
          <w:rFonts w:ascii="Times New Roman" w:hAnsi="Times New Roman"/>
          <w:position w:val="-10"/>
          <w:sz w:val="24"/>
        </w:rPr>
        <w:object w:dxaOrig="1227" w:dyaOrig="333" w14:anchorId="65DA7CAE">
          <v:shape id="_x0000_i2230" type="#_x0000_t75" style="width:61.8pt;height:16.2pt" o:ole="">
            <v:imagedata r:id="rId204" o:title=""/>
            <o:lock v:ext="edit" aspectratio="f"/>
          </v:shape>
          <o:OLEObject Type="Embed" ProgID="Equation.DSMT4" ShapeID="_x0000_i2230" DrawAspect="Content" ObjectID="_1760131763" r:id="rId205"/>
        </w:object>
      </w:r>
      <w:r w:rsidRPr="00BE534F">
        <w:rPr>
          <w:rFonts w:ascii="Times New Roman" w:hAnsi="Times New Roman"/>
          <w:iCs/>
          <w:sz w:val="24"/>
        </w:rPr>
        <w:t>) as a control variable and represents it by adding up and taking the logarithm of the industrial output value of enterprises at the industry level. At the regional level, the level of urbanization (</w:t>
      </w:r>
      <w:r w:rsidRPr="00BE534F">
        <w:rPr>
          <w:rFonts w:ascii="Times New Roman" w:hAnsi="Times New Roman"/>
          <w:position w:val="-10"/>
          <w:sz w:val="24"/>
        </w:rPr>
        <w:object w:dxaOrig="480" w:dyaOrig="333" w14:anchorId="286CCB5B">
          <v:shape id="_x0000_i2231" type="#_x0000_t75" style="width:23.4pt;height:16.2pt" o:ole="">
            <v:imagedata r:id="rId206" o:title=""/>
            <o:lock v:ext="edit" aspectratio="f"/>
          </v:shape>
          <o:OLEObject Type="Embed" ProgID="Equation.DSMT4" ShapeID="_x0000_i2231" DrawAspect="Content" ObjectID="_1760131764" r:id="rId207"/>
        </w:object>
      </w:r>
      <w:r w:rsidRPr="00BE534F">
        <w:rPr>
          <w:rFonts w:ascii="Times New Roman" w:hAnsi="Times New Roman"/>
          <w:iCs/>
          <w:sz w:val="24"/>
        </w:rPr>
        <w:t>) is used as an instrumental variable.</w:t>
      </w:r>
    </w:p>
    <w:p w14:paraId="2F00A217" w14:textId="77777777" w:rsidR="00E113CC" w:rsidRDefault="00E113CC" w:rsidP="00BE534F">
      <w:pPr>
        <w:tabs>
          <w:tab w:val="center" w:pos="3990"/>
          <w:tab w:val="right" w:pos="8190"/>
        </w:tabs>
        <w:spacing w:line="480" w:lineRule="auto"/>
        <w:contextualSpacing/>
        <w:jc w:val="left"/>
        <w:rPr>
          <w:rFonts w:ascii="Times New Roman" w:hAnsi="Times New Roman"/>
          <w:iCs/>
          <w:sz w:val="24"/>
        </w:rPr>
      </w:pPr>
    </w:p>
    <w:p w14:paraId="252823AB" w14:textId="5800BA87" w:rsidR="005E42B1" w:rsidRPr="00E113CC" w:rsidRDefault="00973DB9" w:rsidP="00BE534F">
      <w:pPr>
        <w:tabs>
          <w:tab w:val="center" w:pos="3990"/>
          <w:tab w:val="right" w:pos="8190"/>
        </w:tabs>
        <w:spacing w:line="480" w:lineRule="auto"/>
        <w:contextualSpacing/>
        <w:jc w:val="left"/>
        <w:rPr>
          <w:rFonts w:ascii="Times New Roman" w:hAnsi="Times New Roman"/>
          <w:b/>
          <w:bCs/>
          <w:i/>
          <w:sz w:val="24"/>
        </w:rPr>
      </w:pPr>
      <w:r w:rsidRPr="00E113CC">
        <w:rPr>
          <w:rFonts w:ascii="Times New Roman" w:hAnsi="Times New Roman"/>
          <w:b/>
          <w:bCs/>
          <w:i/>
          <w:sz w:val="24"/>
        </w:rPr>
        <w:t>3.4</w:t>
      </w:r>
      <w:r w:rsidR="007D466F" w:rsidRPr="00E113CC">
        <w:rPr>
          <w:rFonts w:ascii="Times New Roman" w:hAnsi="Times New Roman"/>
          <w:b/>
          <w:bCs/>
          <w:i/>
          <w:sz w:val="24"/>
        </w:rPr>
        <w:t xml:space="preserve"> </w:t>
      </w:r>
      <w:r w:rsidRPr="00E113CC">
        <w:rPr>
          <w:rFonts w:ascii="Times New Roman" w:hAnsi="Times New Roman"/>
          <w:b/>
          <w:bCs/>
          <w:i/>
          <w:sz w:val="24"/>
        </w:rPr>
        <w:t>Data sources</w:t>
      </w:r>
    </w:p>
    <w:p w14:paraId="0FED1B75" w14:textId="2035A250" w:rsidR="005E42B1"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The main data sources used in this paper are the China Industrial Enterprise Database, China Industrial Enterprise Pollutant Emission Database, China Customs Import and Export Database, OECD-AMNE Database and China Province Statistical Yearbook. The sample period is 2000 to 2013. Based on the information of enterprise name, region and industry, the databases are matched. Finally, panel data with 58,995 observations used in the empirical study of this paper are obtained from millions of original data</w:t>
      </w:r>
      <w:r w:rsidR="004D277B" w:rsidRPr="00BE534F">
        <w:rPr>
          <w:rFonts w:ascii="Times New Roman" w:hAnsi="Times New Roman"/>
          <w:iCs/>
          <w:sz w:val="24"/>
        </w:rPr>
        <w:t xml:space="preserve"> records</w:t>
      </w:r>
      <w:r w:rsidRPr="00BE534F">
        <w:rPr>
          <w:rFonts w:ascii="Times New Roman" w:hAnsi="Times New Roman"/>
          <w:iCs/>
          <w:sz w:val="24"/>
        </w:rPr>
        <w:t xml:space="preserve">. Due to incomplete data and poor data quality in 2010, to ensure the reliability of the empirical analysis, the data from 2010 are excluded from the metric analysis. Moreover, since the AMNE database only released data from 2005, the sample period is changed to 2005 to 2013 in the mechanism test part of this paper. In </w:t>
      </w:r>
      <w:r w:rsidRPr="00BE534F">
        <w:rPr>
          <w:rFonts w:ascii="Times New Roman" w:hAnsi="Times New Roman"/>
          <w:iCs/>
          <w:sz w:val="24"/>
        </w:rPr>
        <w:lastRenderedPageBreak/>
        <w:t xml:space="preserve">addition, to eliminate the interference of extreme outliers, a 1% </w:t>
      </w:r>
      <w:proofErr w:type="spellStart"/>
      <w:r w:rsidRPr="00BE534F">
        <w:rPr>
          <w:rFonts w:ascii="Times New Roman" w:hAnsi="Times New Roman"/>
          <w:iCs/>
          <w:sz w:val="24"/>
        </w:rPr>
        <w:t>Winsorize</w:t>
      </w:r>
      <w:proofErr w:type="spellEnd"/>
      <w:r w:rsidRPr="00BE534F">
        <w:rPr>
          <w:rFonts w:ascii="Times New Roman" w:hAnsi="Times New Roman"/>
          <w:iCs/>
          <w:sz w:val="24"/>
        </w:rPr>
        <w:t xml:space="preserve"> treatment is performed on all continuous variables in this paper.</w:t>
      </w:r>
    </w:p>
    <w:p w14:paraId="1799665E" w14:textId="77777777" w:rsidR="00E113CC" w:rsidRDefault="00E113CC" w:rsidP="00BE534F">
      <w:pPr>
        <w:tabs>
          <w:tab w:val="center" w:pos="3990"/>
          <w:tab w:val="right" w:pos="8190"/>
        </w:tabs>
        <w:spacing w:line="480" w:lineRule="auto"/>
        <w:contextualSpacing/>
        <w:jc w:val="left"/>
        <w:rPr>
          <w:rFonts w:ascii="Times New Roman" w:hAnsi="Times New Roman"/>
          <w:b/>
          <w:bCs/>
          <w:iCs/>
          <w:sz w:val="24"/>
        </w:rPr>
      </w:pPr>
    </w:p>
    <w:p w14:paraId="4E75124E" w14:textId="7D99779C" w:rsidR="00E113CC" w:rsidRPr="000863F8" w:rsidRDefault="00601A20" w:rsidP="00BE534F">
      <w:pPr>
        <w:tabs>
          <w:tab w:val="center" w:pos="3990"/>
          <w:tab w:val="right" w:pos="8190"/>
        </w:tabs>
        <w:spacing w:line="480" w:lineRule="auto"/>
        <w:contextualSpacing/>
        <w:jc w:val="left"/>
        <w:rPr>
          <w:rFonts w:ascii="Times New Roman" w:hAnsi="Times New Roman" w:hint="eastAsia"/>
          <w:b/>
          <w:bCs/>
          <w:sz w:val="28"/>
          <w:szCs w:val="28"/>
        </w:rPr>
      </w:pPr>
      <w:r w:rsidRPr="000863F8">
        <w:rPr>
          <w:rFonts w:ascii="Times New Roman" w:hAnsi="Times New Roman"/>
          <w:b/>
          <w:bCs/>
          <w:sz w:val="28"/>
          <w:szCs w:val="28"/>
        </w:rPr>
        <w:t xml:space="preserve">4 Results and </w:t>
      </w:r>
      <w:r w:rsidR="00E113CC" w:rsidRPr="000863F8">
        <w:rPr>
          <w:rFonts w:ascii="Times New Roman" w:hAnsi="Times New Roman"/>
          <w:b/>
          <w:bCs/>
          <w:sz w:val="28"/>
          <w:szCs w:val="28"/>
        </w:rPr>
        <w:t>d</w:t>
      </w:r>
      <w:r w:rsidRPr="000863F8">
        <w:rPr>
          <w:rFonts w:ascii="Times New Roman" w:hAnsi="Times New Roman"/>
          <w:b/>
          <w:bCs/>
          <w:sz w:val="28"/>
          <w:szCs w:val="28"/>
        </w:rPr>
        <w:t>iscussion</w:t>
      </w:r>
    </w:p>
    <w:p w14:paraId="24437636" w14:textId="72F8D0F4" w:rsidR="005E42B1" w:rsidRPr="00E113CC" w:rsidRDefault="00601A20" w:rsidP="00BE534F">
      <w:pPr>
        <w:tabs>
          <w:tab w:val="center" w:pos="3990"/>
          <w:tab w:val="right" w:pos="8190"/>
        </w:tabs>
        <w:spacing w:line="480" w:lineRule="auto"/>
        <w:contextualSpacing/>
        <w:jc w:val="left"/>
        <w:rPr>
          <w:rFonts w:ascii="Times New Roman" w:hAnsi="Times New Roman"/>
          <w:b/>
          <w:bCs/>
          <w:i/>
          <w:sz w:val="24"/>
        </w:rPr>
      </w:pPr>
      <w:r w:rsidRPr="00E113CC">
        <w:rPr>
          <w:rFonts w:ascii="Times New Roman" w:hAnsi="Times New Roman"/>
          <w:b/>
          <w:bCs/>
          <w:i/>
          <w:sz w:val="24"/>
        </w:rPr>
        <w:t>4.1 Benchmark regression results</w:t>
      </w:r>
    </w:p>
    <w:p w14:paraId="4B1ACEA2" w14:textId="7D4B6F37" w:rsidR="005E42B1"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Column (1) in Table 1 presents the OLS estimate results without considering fixed effects. The coefficient of servitization is </w:t>
      </w:r>
      <w:r w:rsidR="00E30F54" w:rsidRPr="00BE534F">
        <w:rPr>
          <w:rFonts w:ascii="Times New Roman" w:hAnsi="Times New Roman"/>
          <w:iCs/>
          <w:sz w:val="24"/>
        </w:rPr>
        <w:t>-0.1638</w:t>
      </w:r>
      <w:r w:rsidRPr="00BE534F">
        <w:rPr>
          <w:rFonts w:ascii="Times New Roman" w:hAnsi="Times New Roman"/>
          <w:iCs/>
          <w:sz w:val="24"/>
        </w:rPr>
        <w:t xml:space="preserve"> and </w:t>
      </w:r>
      <w:r w:rsidR="004D277B" w:rsidRPr="00BE534F">
        <w:rPr>
          <w:rFonts w:ascii="Times New Roman" w:hAnsi="Times New Roman"/>
          <w:iCs/>
          <w:sz w:val="24"/>
        </w:rPr>
        <w:t xml:space="preserve">it is </w:t>
      </w:r>
      <w:r w:rsidRPr="00BE534F">
        <w:rPr>
          <w:rFonts w:ascii="Times New Roman" w:hAnsi="Times New Roman"/>
          <w:iCs/>
          <w:sz w:val="24"/>
        </w:rPr>
        <w:t xml:space="preserve">significant at the </w:t>
      </w:r>
      <w:r w:rsidR="00E30F54" w:rsidRPr="00BE534F">
        <w:rPr>
          <w:rFonts w:ascii="Times New Roman" w:hAnsi="Times New Roman"/>
          <w:iCs/>
          <w:sz w:val="24"/>
        </w:rPr>
        <w:t>1</w:t>
      </w:r>
      <w:r w:rsidRPr="00BE534F">
        <w:rPr>
          <w:rFonts w:ascii="Times New Roman" w:hAnsi="Times New Roman"/>
          <w:iCs/>
          <w:sz w:val="24"/>
        </w:rPr>
        <w:t xml:space="preserve">% level, indicating that servitization can have a restraining effect on pollution emissions in manufacturing enterprises. Column (2) shows the regression results after controlling for time and regional effects. The coefficient of </w:t>
      </w:r>
      <w:r w:rsidR="005F31A9" w:rsidRPr="00BE534F">
        <w:rPr>
          <w:rFonts w:ascii="Times New Roman" w:hAnsi="Times New Roman"/>
          <w:iCs/>
          <w:sz w:val="24"/>
        </w:rPr>
        <w:t>manufacturing servitization</w:t>
      </w:r>
      <w:r w:rsidRPr="00BE534F">
        <w:rPr>
          <w:rFonts w:ascii="Times New Roman" w:hAnsi="Times New Roman"/>
          <w:iCs/>
          <w:sz w:val="24"/>
        </w:rPr>
        <w:t xml:space="preserve"> is -0.461</w:t>
      </w:r>
      <w:r w:rsidR="00E30F54" w:rsidRPr="00BE534F">
        <w:rPr>
          <w:rFonts w:ascii="Times New Roman" w:hAnsi="Times New Roman"/>
          <w:iCs/>
          <w:sz w:val="24"/>
        </w:rPr>
        <w:t>8</w:t>
      </w:r>
      <w:r w:rsidRPr="00BE534F">
        <w:rPr>
          <w:rFonts w:ascii="Times New Roman" w:hAnsi="Times New Roman"/>
          <w:iCs/>
          <w:sz w:val="24"/>
        </w:rPr>
        <w:t xml:space="preserve">, </w:t>
      </w:r>
      <w:r w:rsidR="004D277B" w:rsidRPr="00BE534F">
        <w:rPr>
          <w:rFonts w:ascii="Times New Roman" w:hAnsi="Times New Roman"/>
          <w:iCs/>
          <w:sz w:val="24"/>
        </w:rPr>
        <w:t xml:space="preserve">and it </w:t>
      </w:r>
      <w:r w:rsidRPr="00BE534F">
        <w:rPr>
          <w:rFonts w:ascii="Times New Roman" w:hAnsi="Times New Roman"/>
          <w:iCs/>
          <w:sz w:val="24"/>
        </w:rPr>
        <w:t>remains significant, suggesting that servitization has a negative linear impact on the pollution emission intensity of enterprises, confirming Hypothesis 1.</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532"/>
        <w:gridCol w:w="1623"/>
        <w:gridCol w:w="1623"/>
        <w:gridCol w:w="1623"/>
        <w:gridCol w:w="1623"/>
      </w:tblGrid>
      <w:tr w:rsidR="00C83310" w:rsidRPr="005B6B35" w14:paraId="1F90EF92" w14:textId="77777777" w:rsidTr="00183E44">
        <w:trPr>
          <w:trHeight w:val="220"/>
        </w:trPr>
        <w:tc>
          <w:tcPr>
            <w:tcW w:w="1532" w:type="dxa"/>
            <w:vMerge w:val="restart"/>
            <w:tcBorders>
              <w:top w:val="single" w:sz="4" w:space="0" w:color="auto"/>
              <w:left w:val="nil"/>
              <w:bottom w:val="nil"/>
              <w:right w:val="nil"/>
              <w:tl2br w:val="nil"/>
              <w:tr2bl w:val="nil"/>
            </w:tcBorders>
            <w:vAlign w:val="center"/>
          </w:tcPr>
          <w:p w14:paraId="7A251294" w14:textId="77777777" w:rsidR="00C83310" w:rsidRPr="005B6B35" w:rsidRDefault="00C83310" w:rsidP="00183E44">
            <w:pPr>
              <w:widowControl/>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246" w:type="dxa"/>
            <w:gridSpan w:val="2"/>
            <w:tcBorders>
              <w:top w:val="single" w:sz="4" w:space="0" w:color="auto"/>
              <w:left w:val="nil"/>
              <w:bottom w:val="single" w:sz="4" w:space="0" w:color="auto"/>
              <w:right w:val="nil"/>
              <w:tl2br w:val="nil"/>
              <w:tr2bl w:val="nil"/>
            </w:tcBorders>
          </w:tcPr>
          <w:p w14:paraId="7B46B485"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246" w:type="dxa"/>
            <w:gridSpan w:val="2"/>
            <w:tcBorders>
              <w:top w:val="single" w:sz="4" w:space="0" w:color="auto"/>
              <w:left w:val="nil"/>
              <w:bottom w:val="single" w:sz="4" w:space="0" w:color="auto"/>
              <w:right w:val="nil"/>
              <w:tl2br w:val="nil"/>
              <w:tr2bl w:val="nil"/>
            </w:tcBorders>
          </w:tcPr>
          <w:p w14:paraId="62883CCA"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C83310" w:rsidRPr="005B6B35" w14:paraId="036BB9A5" w14:textId="77777777" w:rsidTr="00183E44">
        <w:tc>
          <w:tcPr>
            <w:tcW w:w="1532" w:type="dxa"/>
            <w:vMerge/>
            <w:tcBorders>
              <w:top w:val="nil"/>
              <w:left w:val="nil"/>
              <w:bottom w:val="single" w:sz="4" w:space="0" w:color="auto"/>
              <w:right w:val="nil"/>
              <w:tl2br w:val="nil"/>
              <w:tr2bl w:val="nil"/>
            </w:tcBorders>
            <w:vAlign w:val="center"/>
          </w:tcPr>
          <w:p w14:paraId="164373E1" w14:textId="77777777" w:rsidR="00C83310" w:rsidRPr="005B6B35" w:rsidRDefault="00C83310" w:rsidP="00183E44">
            <w:pPr>
              <w:tabs>
                <w:tab w:val="center" w:pos="3990"/>
                <w:tab w:val="right" w:pos="8190"/>
              </w:tabs>
              <w:spacing w:line="360" w:lineRule="exact"/>
              <w:ind w:firstLine="420"/>
              <w:jc w:val="center"/>
              <w:rPr>
                <w:rFonts w:ascii="Times New Roman" w:hAnsi="Times New Roman"/>
                <w:sz w:val="18"/>
                <w:szCs w:val="18"/>
              </w:rPr>
            </w:pPr>
          </w:p>
        </w:tc>
        <w:tc>
          <w:tcPr>
            <w:tcW w:w="1623" w:type="dxa"/>
            <w:tcBorders>
              <w:top w:val="single" w:sz="4" w:space="0" w:color="auto"/>
              <w:left w:val="nil"/>
              <w:bottom w:val="single" w:sz="4" w:space="0" w:color="auto"/>
              <w:right w:val="nil"/>
              <w:tl2br w:val="nil"/>
              <w:tr2bl w:val="nil"/>
            </w:tcBorders>
          </w:tcPr>
          <w:p w14:paraId="34C14F4A"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623" w:type="dxa"/>
            <w:tcBorders>
              <w:top w:val="single" w:sz="4" w:space="0" w:color="auto"/>
              <w:left w:val="nil"/>
              <w:bottom w:val="single" w:sz="4" w:space="0" w:color="auto"/>
              <w:right w:val="nil"/>
              <w:tl2br w:val="nil"/>
              <w:tr2bl w:val="nil"/>
            </w:tcBorders>
          </w:tcPr>
          <w:p w14:paraId="770B8779"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623" w:type="dxa"/>
            <w:tcBorders>
              <w:top w:val="single" w:sz="4" w:space="0" w:color="auto"/>
              <w:left w:val="nil"/>
              <w:bottom w:val="single" w:sz="4" w:space="0" w:color="auto"/>
              <w:right w:val="nil"/>
              <w:tl2br w:val="nil"/>
              <w:tr2bl w:val="nil"/>
            </w:tcBorders>
          </w:tcPr>
          <w:p w14:paraId="105912A3"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623" w:type="dxa"/>
            <w:tcBorders>
              <w:top w:val="single" w:sz="4" w:space="0" w:color="auto"/>
              <w:left w:val="nil"/>
              <w:bottom w:val="single" w:sz="4" w:space="0" w:color="auto"/>
              <w:right w:val="nil"/>
              <w:tl2br w:val="nil"/>
              <w:tr2bl w:val="nil"/>
            </w:tcBorders>
          </w:tcPr>
          <w:p w14:paraId="442CBD6C"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r>
      <w:tr w:rsidR="00C83310" w:rsidRPr="005B6B35" w14:paraId="3915B751" w14:textId="77777777" w:rsidTr="00183E44">
        <w:tc>
          <w:tcPr>
            <w:tcW w:w="1532" w:type="dxa"/>
            <w:vMerge w:val="restart"/>
            <w:tcBorders>
              <w:top w:val="single" w:sz="4" w:space="0" w:color="auto"/>
              <w:left w:val="nil"/>
              <w:bottom w:val="nil"/>
              <w:right w:val="nil"/>
              <w:tl2br w:val="nil"/>
              <w:tr2bl w:val="nil"/>
            </w:tcBorders>
            <w:vAlign w:val="center"/>
          </w:tcPr>
          <w:p w14:paraId="56BDA783"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 xml:space="preserve"> Servitization</w:t>
            </w:r>
          </w:p>
        </w:tc>
        <w:tc>
          <w:tcPr>
            <w:tcW w:w="1623" w:type="dxa"/>
            <w:tcBorders>
              <w:top w:val="single" w:sz="4" w:space="0" w:color="auto"/>
              <w:left w:val="nil"/>
              <w:bottom w:val="nil"/>
              <w:right w:val="nil"/>
              <w:tl2br w:val="nil"/>
              <w:tr2bl w:val="nil"/>
            </w:tcBorders>
          </w:tcPr>
          <w:p w14:paraId="44D02BC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-0.1638***</w:t>
            </w:r>
          </w:p>
        </w:tc>
        <w:tc>
          <w:tcPr>
            <w:tcW w:w="1623" w:type="dxa"/>
            <w:tcBorders>
              <w:top w:val="single" w:sz="4" w:space="0" w:color="auto"/>
              <w:left w:val="nil"/>
              <w:bottom w:val="nil"/>
              <w:right w:val="nil"/>
              <w:tl2br w:val="nil"/>
              <w:tr2bl w:val="nil"/>
            </w:tcBorders>
          </w:tcPr>
          <w:p w14:paraId="012B3274"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-0.4618***</w:t>
            </w:r>
          </w:p>
        </w:tc>
        <w:tc>
          <w:tcPr>
            <w:tcW w:w="1623" w:type="dxa"/>
            <w:tcBorders>
              <w:top w:val="single" w:sz="4" w:space="0" w:color="auto"/>
              <w:left w:val="nil"/>
              <w:bottom w:val="nil"/>
              <w:right w:val="nil"/>
              <w:tl2br w:val="nil"/>
              <w:tr2bl w:val="nil"/>
            </w:tcBorders>
          </w:tcPr>
          <w:p w14:paraId="713B4D7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3.2556***</w:t>
            </w:r>
          </w:p>
        </w:tc>
        <w:tc>
          <w:tcPr>
            <w:tcW w:w="1623" w:type="dxa"/>
            <w:tcBorders>
              <w:top w:val="single" w:sz="4" w:space="0" w:color="auto"/>
              <w:left w:val="nil"/>
              <w:bottom w:val="nil"/>
              <w:right w:val="nil"/>
              <w:tl2br w:val="nil"/>
              <w:tr2bl w:val="nil"/>
            </w:tcBorders>
          </w:tcPr>
          <w:p w14:paraId="0B182A2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3.8639***</w:t>
            </w:r>
          </w:p>
        </w:tc>
      </w:tr>
      <w:tr w:rsidR="00C83310" w:rsidRPr="005B6B35" w14:paraId="029B7F56" w14:textId="77777777" w:rsidTr="00183E44">
        <w:tc>
          <w:tcPr>
            <w:tcW w:w="1532" w:type="dxa"/>
            <w:vMerge/>
            <w:tcBorders>
              <w:top w:val="nil"/>
              <w:left w:val="nil"/>
              <w:bottom w:val="nil"/>
              <w:right w:val="nil"/>
              <w:tl2br w:val="nil"/>
              <w:tr2bl w:val="nil"/>
            </w:tcBorders>
            <w:vAlign w:val="center"/>
          </w:tcPr>
          <w:p w14:paraId="11266B28"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09E9910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(-3.04)</w:t>
            </w:r>
          </w:p>
        </w:tc>
        <w:tc>
          <w:tcPr>
            <w:tcW w:w="1623" w:type="dxa"/>
            <w:tcBorders>
              <w:top w:val="nil"/>
              <w:left w:val="nil"/>
              <w:bottom w:val="nil"/>
              <w:right w:val="nil"/>
              <w:tl2br w:val="nil"/>
              <w:tr2bl w:val="nil"/>
            </w:tcBorders>
          </w:tcPr>
          <w:p w14:paraId="606CCB6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(-8.80)</w:t>
            </w:r>
          </w:p>
        </w:tc>
        <w:tc>
          <w:tcPr>
            <w:tcW w:w="1623" w:type="dxa"/>
            <w:tcBorders>
              <w:top w:val="nil"/>
              <w:left w:val="nil"/>
              <w:bottom w:val="nil"/>
              <w:right w:val="nil"/>
              <w:tl2br w:val="nil"/>
              <w:tr2bl w:val="nil"/>
            </w:tcBorders>
          </w:tcPr>
          <w:p w14:paraId="48C3E17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(9.87)</w:t>
            </w:r>
          </w:p>
        </w:tc>
        <w:tc>
          <w:tcPr>
            <w:tcW w:w="1623" w:type="dxa"/>
            <w:tcBorders>
              <w:top w:val="nil"/>
              <w:left w:val="nil"/>
              <w:bottom w:val="nil"/>
              <w:right w:val="nil"/>
              <w:tl2br w:val="nil"/>
              <w:tr2bl w:val="nil"/>
            </w:tcBorders>
          </w:tcPr>
          <w:p w14:paraId="1DACA0A4"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(11.86)</w:t>
            </w:r>
          </w:p>
        </w:tc>
      </w:tr>
      <w:tr w:rsidR="00C83310" w:rsidRPr="005B6B35" w14:paraId="1DC8D8E9" w14:textId="77777777" w:rsidTr="00183E44">
        <w:tc>
          <w:tcPr>
            <w:tcW w:w="1532" w:type="dxa"/>
            <w:vMerge w:val="restart"/>
            <w:tcBorders>
              <w:top w:val="nil"/>
              <w:left w:val="nil"/>
              <w:bottom w:val="nil"/>
              <w:right w:val="nil"/>
              <w:tl2br w:val="nil"/>
              <w:tr2bl w:val="nil"/>
            </w:tcBorders>
            <w:vAlign w:val="center"/>
          </w:tcPr>
          <w:p w14:paraId="2270ABDC" w14:textId="77777777" w:rsidR="00C83310" w:rsidRPr="005B6B35" w:rsidRDefault="00C83310" w:rsidP="00183E44">
            <w:pPr>
              <w:tabs>
                <w:tab w:val="center" w:pos="3990"/>
                <w:tab w:val="right" w:pos="8190"/>
              </w:tabs>
              <w:spacing w:line="360" w:lineRule="exact"/>
              <w:ind w:firstLineChars="100" w:firstLine="200"/>
              <w:jc w:val="center"/>
              <w:rPr>
                <w:rFonts w:ascii="Times New Roman" w:hAnsi="Times New Roman"/>
                <w:i/>
                <w:iCs/>
                <w:sz w:val="18"/>
                <w:szCs w:val="18"/>
              </w:rPr>
            </w:pPr>
            <w:r w:rsidRPr="005B6B35">
              <w:rPr>
                <w:rFonts w:ascii="Times New Roman" w:hAnsi="Times New Roman"/>
                <w:i/>
                <w:sz w:val="20"/>
                <w:szCs w:val="20"/>
              </w:rPr>
              <w:t>Servitization</w:t>
            </w:r>
            <w:r w:rsidRPr="005B6B35">
              <w:rPr>
                <w:rFonts w:ascii="Times New Roman" w:hAnsi="Times New Roman"/>
                <w:i/>
                <w:sz w:val="20"/>
                <w:szCs w:val="20"/>
                <w:vertAlign w:val="superscript"/>
              </w:rPr>
              <w:t>2</w:t>
            </w:r>
          </w:p>
        </w:tc>
        <w:tc>
          <w:tcPr>
            <w:tcW w:w="1623" w:type="dxa"/>
            <w:tcBorders>
              <w:top w:val="nil"/>
              <w:left w:val="nil"/>
              <w:bottom w:val="nil"/>
              <w:right w:val="nil"/>
              <w:tl2br w:val="nil"/>
              <w:tr2bl w:val="nil"/>
            </w:tcBorders>
          </w:tcPr>
          <w:p w14:paraId="577DD171" w14:textId="77777777" w:rsidR="00C83310" w:rsidRPr="005B6B35" w:rsidRDefault="00C83310" w:rsidP="00183E44">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10D8C793" w14:textId="77777777" w:rsidR="00C83310" w:rsidRPr="005B6B35" w:rsidRDefault="00C83310" w:rsidP="00183E44">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676D1EF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-9.2114***</w:t>
            </w:r>
          </w:p>
        </w:tc>
        <w:tc>
          <w:tcPr>
            <w:tcW w:w="1623" w:type="dxa"/>
            <w:tcBorders>
              <w:top w:val="nil"/>
              <w:left w:val="nil"/>
              <w:bottom w:val="nil"/>
              <w:right w:val="nil"/>
              <w:tl2br w:val="nil"/>
              <w:tr2bl w:val="nil"/>
            </w:tcBorders>
          </w:tcPr>
          <w:p w14:paraId="604A4F1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-11.7039***</w:t>
            </w:r>
          </w:p>
        </w:tc>
      </w:tr>
      <w:tr w:rsidR="00C83310" w:rsidRPr="005B6B35" w14:paraId="225B0534" w14:textId="77777777" w:rsidTr="00183E44">
        <w:tc>
          <w:tcPr>
            <w:tcW w:w="1532" w:type="dxa"/>
            <w:vMerge/>
            <w:tcBorders>
              <w:top w:val="nil"/>
              <w:left w:val="nil"/>
              <w:bottom w:val="nil"/>
              <w:right w:val="nil"/>
              <w:tl2br w:val="nil"/>
              <w:tr2bl w:val="nil"/>
            </w:tcBorders>
            <w:vAlign w:val="center"/>
          </w:tcPr>
          <w:p w14:paraId="3D3614EC"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5ECD7700" w14:textId="77777777" w:rsidR="00C83310" w:rsidRPr="005B6B35" w:rsidRDefault="00C83310" w:rsidP="00183E44">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0B5B2FF7" w14:textId="77777777" w:rsidR="00C83310" w:rsidRPr="005B6B35" w:rsidRDefault="00C83310" w:rsidP="00183E44">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444BDEF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(-10.53)</w:t>
            </w:r>
          </w:p>
        </w:tc>
        <w:tc>
          <w:tcPr>
            <w:tcW w:w="1623" w:type="dxa"/>
            <w:tcBorders>
              <w:top w:val="nil"/>
              <w:left w:val="nil"/>
              <w:bottom w:val="nil"/>
              <w:right w:val="nil"/>
              <w:tl2br w:val="nil"/>
              <w:tr2bl w:val="nil"/>
            </w:tcBorders>
          </w:tcPr>
          <w:p w14:paraId="2DB5611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(-13.52)</w:t>
            </w:r>
          </w:p>
        </w:tc>
      </w:tr>
      <w:tr w:rsidR="00C83310" w:rsidRPr="005B6B35" w14:paraId="68490D7E" w14:textId="77777777" w:rsidTr="00183E44">
        <w:tc>
          <w:tcPr>
            <w:tcW w:w="1532" w:type="dxa"/>
            <w:vMerge w:val="restart"/>
            <w:tcBorders>
              <w:top w:val="nil"/>
              <w:left w:val="nil"/>
              <w:right w:val="nil"/>
              <w:tl2br w:val="nil"/>
              <w:tr2bl w:val="nil"/>
            </w:tcBorders>
            <w:vAlign w:val="center"/>
          </w:tcPr>
          <w:p w14:paraId="18E35ECE"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623" w:type="dxa"/>
            <w:tcBorders>
              <w:top w:val="nil"/>
              <w:left w:val="nil"/>
              <w:bottom w:val="nil"/>
              <w:right w:val="nil"/>
              <w:tl2br w:val="nil"/>
              <w:tr2bl w:val="nil"/>
            </w:tcBorders>
          </w:tcPr>
          <w:p w14:paraId="65B8C02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-0.1194***</w:t>
            </w:r>
          </w:p>
        </w:tc>
        <w:tc>
          <w:tcPr>
            <w:tcW w:w="1623" w:type="dxa"/>
            <w:tcBorders>
              <w:top w:val="nil"/>
              <w:left w:val="nil"/>
              <w:bottom w:val="nil"/>
              <w:right w:val="nil"/>
              <w:tl2br w:val="nil"/>
              <w:tr2bl w:val="nil"/>
            </w:tcBorders>
          </w:tcPr>
          <w:p w14:paraId="7BB1792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-0.1122***</w:t>
            </w:r>
          </w:p>
        </w:tc>
        <w:tc>
          <w:tcPr>
            <w:tcW w:w="1623" w:type="dxa"/>
            <w:tcBorders>
              <w:top w:val="nil"/>
              <w:left w:val="nil"/>
              <w:bottom w:val="nil"/>
              <w:right w:val="nil"/>
              <w:tl2br w:val="nil"/>
              <w:tr2bl w:val="nil"/>
            </w:tcBorders>
          </w:tcPr>
          <w:p w14:paraId="6281C234"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-0.1194***</w:t>
            </w:r>
          </w:p>
        </w:tc>
        <w:tc>
          <w:tcPr>
            <w:tcW w:w="1623" w:type="dxa"/>
            <w:tcBorders>
              <w:top w:val="nil"/>
              <w:left w:val="nil"/>
              <w:bottom w:val="nil"/>
              <w:right w:val="nil"/>
              <w:tl2br w:val="nil"/>
              <w:tr2bl w:val="nil"/>
            </w:tcBorders>
          </w:tcPr>
          <w:p w14:paraId="27043A9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-0.1115***</w:t>
            </w:r>
          </w:p>
        </w:tc>
      </w:tr>
      <w:tr w:rsidR="00C83310" w:rsidRPr="005B6B35" w14:paraId="3609BAA4" w14:textId="77777777" w:rsidTr="00183E44">
        <w:tc>
          <w:tcPr>
            <w:tcW w:w="1532" w:type="dxa"/>
            <w:vMerge/>
            <w:tcBorders>
              <w:left w:val="nil"/>
              <w:bottom w:val="nil"/>
              <w:right w:val="nil"/>
              <w:tl2br w:val="nil"/>
              <w:tr2bl w:val="nil"/>
            </w:tcBorders>
            <w:vAlign w:val="center"/>
          </w:tcPr>
          <w:p w14:paraId="55979C06"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344978A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(-26.63)</w:t>
            </w:r>
          </w:p>
        </w:tc>
        <w:tc>
          <w:tcPr>
            <w:tcW w:w="1623" w:type="dxa"/>
            <w:tcBorders>
              <w:top w:val="nil"/>
              <w:left w:val="nil"/>
              <w:bottom w:val="nil"/>
              <w:right w:val="nil"/>
              <w:tl2br w:val="nil"/>
              <w:tr2bl w:val="nil"/>
            </w:tcBorders>
          </w:tcPr>
          <w:p w14:paraId="01A797A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(-25.58)</w:t>
            </w:r>
          </w:p>
        </w:tc>
        <w:tc>
          <w:tcPr>
            <w:tcW w:w="1623" w:type="dxa"/>
            <w:tcBorders>
              <w:top w:val="nil"/>
              <w:left w:val="nil"/>
              <w:bottom w:val="nil"/>
              <w:right w:val="nil"/>
              <w:tl2br w:val="nil"/>
              <w:tr2bl w:val="nil"/>
            </w:tcBorders>
          </w:tcPr>
          <w:p w14:paraId="1570F55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(-26.63)</w:t>
            </w:r>
          </w:p>
        </w:tc>
        <w:tc>
          <w:tcPr>
            <w:tcW w:w="1623" w:type="dxa"/>
            <w:tcBorders>
              <w:top w:val="nil"/>
              <w:left w:val="nil"/>
              <w:bottom w:val="nil"/>
              <w:right w:val="nil"/>
              <w:tl2br w:val="nil"/>
              <w:tr2bl w:val="nil"/>
            </w:tcBorders>
          </w:tcPr>
          <w:p w14:paraId="298031F8"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(-25.41)</w:t>
            </w:r>
          </w:p>
        </w:tc>
      </w:tr>
      <w:tr w:rsidR="00C83310" w:rsidRPr="005B6B35" w14:paraId="6768BD51" w14:textId="77777777" w:rsidTr="00183E44">
        <w:tc>
          <w:tcPr>
            <w:tcW w:w="1532" w:type="dxa"/>
            <w:vMerge w:val="restart"/>
            <w:tcBorders>
              <w:top w:val="nil"/>
              <w:left w:val="nil"/>
              <w:bottom w:val="nil"/>
              <w:right w:val="nil"/>
              <w:tl2br w:val="nil"/>
              <w:tr2bl w:val="nil"/>
            </w:tcBorders>
            <w:vAlign w:val="center"/>
          </w:tcPr>
          <w:p w14:paraId="2E4A08F9"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623" w:type="dxa"/>
            <w:tcBorders>
              <w:top w:val="nil"/>
              <w:left w:val="nil"/>
              <w:bottom w:val="nil"/>
              <w:right w:val="nil"/>
              <w:tl2br w:val="nil"/>
              <w:tr2bl w:val="nil"/>
            </w:tcBorders>
          </w:tcPr>
          <w:p w14:paraId="6946FD1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0.0544***</w:t>
            </w:r>
          </w:p>
        </w:tc>
        <w:tc>
          <w:tcPr>
            <w:tcW w:w="1623" w:type="dxa"/>
            <w:tcBorders>
              <w:top w:val="nil"/>
              <w:left w:val="nil"/>
              <w:bottom w:val="nil"/>
              <w:right w:val="nil"/>
              <w:tl2br w:val="nil"/>
              <w:tr2bl w:val="nil"/>
            </w:tcBorders>
          </w:tcPr>
          <w:p w14:paraId="636843E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0.0396***</w:t>
            </w:r>
          </w:p>
        </w:tc>
        <w:tc>
          <w:tcPr>
            <w:tcW w:w="1623" w:type="dxa"/>
            <w:tcBorders>
              <w:top w:val="nil"/>
              <w:left w:val="nil"/>
              <w:bottom w:val="nil"/>
              <w:right w:val="nil"/>
              <w:tl2br w:val="nil"/>
              <w:tr2bl w:val="nil"/>
            </w:tcBorders>
          </w:tcPr>
          <w:p w14:paraId="3200F77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0.0560***</w:t>
            </w:r>
          </w:p>
        </w:tc>
        <w:tc>
          <w:tcPr>
            <w:tcW w:w="1623" w:type="dxa"/>
            <w:tcBorders>
              <w:top w:val="nil"/>
              <w:left w:val="nil"/>
              <w:bottom w:val="nil"/>
              <w:right w:val="nil"/>
              <w:tl2br w:val="nil"/>
              <w:tr2bl w:val="nil"/>
            </w:tcBorders>
          </w:tcPr>
          <w:p w14:paraId="6A234DB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0.0412***</w:t>
            </w:r>
          </w:p>
        </w:tc>
      </w:tr>
      <w:tr w:rsidR="00C83310" w:rsidRPr="005B6B35" w14:paraId="5C848B45" w14:textId="77777777" w:rsidTr="00183E44">
        <w:tc>
          <w:tcPr>
            <w:tcW w:w="1532" w:type="dxa"/>
            <w:vMerge/>
            <w:tcBorders>
              <w:top w:val="nil"/>
              <w:left w:val="nil"/>
              <w:bottom w:val="nil"/>
              <w:right w:val="nil"/>
              <w:tl2br w:val="nil"/>
              <w:tr2bl w:val="nil"/>
            </w:tcBorders>
            <w:vAlign w:val="center"/>
          </w:tcPr>
          <w:p w14:paraId="3833BED8"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342D25F5"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(14.57)</w:t>
            </w:r>
          </w:p>
        </w:tc>
        <w:tc>
          <w:tcPr>
            <w:tcW w:w="1623" w:type="dxa"/>
            <w:tcBorders>
              <w:top w:val="nil"/>
              <w:left w:val="nil"/>
              <w:bottom w:val="nil"/>
              <w:right w:val="nil"/>
              <w:tl2br w:val="nil"/>
              <w:tr2bl w:val="nil"/>
            </w:tcBorders>
          </w:tcPr>
          <w:p w14:paraId="4315F86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(10.76)</w:t>
            </w:r>
          </w:p>
        </w:tc>
        <w:tc>
          <w:tcPr>
            <w:tcW w:w="1623" w:type="dxa"/>
            <w:tcBorders>
              <w:top w:val="nil"/>
              <w:left w:val="nil"/>
              <w:bottom w:val="nil"/>
              <w:right w:val="nil"/>
              <w:tl2br w:val="nil"/>
              <w:tr2bl w:val="nil"/>
            </w:tcBorders>
          </w:tcPr>
          <w:p w14:paraId="3CE75D7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(15.02)</w:t>
            </w:r>
          </w:p>
        </w:tc>
        <w:tc>
          <w:tcPr>
            <w:tcW w:w="1623" w:type="dxa"/>
            <w:tcBorders>
              <w:top w:val="nil"/>
              <w:left w:val="nil"/>
              <w:bottom w:val="nil"/>
              <w:right w:val="nil"/>
              <w:tl2br w:val="nil"/>
              <w:tr2bl w:val="nil"/>
            </w:tcBorders>
          </w:tcPr>
          <w:p w14:paraId="12F8593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(11.21)</w:t>
            </w:r>
          </w:p>
        </w:tc>
      </w:tr>
      <w:tr w:rsidR="00C83310" w:rsidRPr="005B6B35" w14:paraId="690ED73E" w14:textId="77777777" w:rsidTr="00183E44">
        <w:tc>
          <w:tcPr>
            <w:tcW w:w="1532" w:type="dxa"/>
            <w:vMerge w:val="restart"/>
            <w:tcBorders>
              <w:top w:val="nil"/>
              <w:left w:val="nil"/>
              <w:bottom w:val="nil"/>
              <w:right w:val="nil"/>
              <w:tl2br w:val="nil"/>
              <w:tr2bl w:val="nil"/>
            </w:tcBorders>
            <w:vAlign w:val="center"/>
          </w:tcPr>
          <w:p w14:paraId="63DFB78C"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623" w:type="dxa"/>
            <w:tcBorders>
              <w:top w:val="nil"/>
              <w:left w:val="nil"/>
              <w:bottom w:val="nil"/>
              <w:right w:val="nil"/>
              <w:tl2br w:val="nil"/>
              <w:tr2bl w:val="nil"/>
            </w:tcBorders>
          </w:tcPr>
          <w:p w14:paraId="18915BC4"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0.0479***</w:t>
            </w:r>
          </w:p>
        </w:tc>
        <w:tc>
          <w:tcPr>
            <w:tcW w:w="1623" w:type="dxa"/>
            <w:tcBorders>
              <w:top w:val="nil"/>
              <w:left w:val="nil"/>
              <w:bottom w:val="nil"/>
              <w:right w:val="nil"/>
              <w:tl2br w:val="nil"/>
              <w:tr2bl w:val="nil"/>
            </w:tcBorders>
          </w:tcPr>
          <w:p w14:paraId="1B7A22E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0.0361***</w:t>
            </w:r>
          </w:p>
        </w:tc>
        <w:tc>
          <w:tcPr>
            <w:tcW w:w="1623" w:type="dxa"/>
            <w:tcBorders>
              <w:top w:val="nil"/>
              <w:left w:val="nil"/>
              <w:bottom w:val="nil"/>
              <w:right w:val="nil"/>
              <w:tl2br w:val="nil"/>
              <w:tr2bl w:val="nil"/>
            </w:tcBorders>
          </w:tcPr>
          <w:p w14:paraId="3798DFD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0.0485***</w:t>
            </w:r>
          </w:p>
        </w:tc>
        <w:tc>
          <w:tcPr>
            <w:tcW w:w="1623" w:type="dxa"/>
            <w:tcBorders>
              <w:top w:val="nil"/>
              <w:left w:val="nil"/>
              <w:bottom w:val="nil"/>
              <w:right w:val="nil"/>
              <w:tl2br w:val="nil"/>
              <w:tr2bl w:val="nil"/>
            </w:tcBorders>
          </w:tcPr>
          <w:p w14:paraId="7ECF12B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0.0366***</w:t>
            </w:r>
          </w:p>
        </w:tc>
      </w:tr>
      <w:tr w:rsidR="00C83310" w:rsidRPr="005B6B35" w14:paraId="54153E64" w14:textId="77777777" w:rsidTr="00183E44">
        <w:tc>
          <w:tcPr>
            <w:tcW w:w="1532" w:type="dxa"/>
            <w:vMerge/>
            <w:tcBorders>
              <w:top w:val="nil"/>
              <w:left w:val="nil"/>
              <w:bottom w:val="nil"/>
              <w:right w:val="nil"/>
              <w:tl2br w:val="nil"/>
              <w:tr2bl w:val="nil"/>
            </w:tcBorders>
            <w:vAlign w:val="center"/>
          </w:tcPr>
          <w:p w14:paraId="796445A7"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16D1199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(9.17)</w:t>
            </w:r>
          </w:p>
        </w:tc>
        <w:tc>
          <w:tcPr>
            <w:tcW w:w="1623" w:type="dxa"/>
            <w:tcBorders>
              <w:top w:val="nil"/>
              <w:left w:val="nil"/>
              <w:bottom w:val="nil"/>
              <w:right w:val="nil"/>
              <w:tl2br w:val="nil"/>
              <w:tr2bl w:val="nil"/>
            </w:tcBorders>
          </w:tcPr>
          <w:p w14:paraId="6ECFB4D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(7.01)</w:t>
            </w:r>
          </w:p>
        </w:tc>
        <w:tc>
          <w:tcPr>
            <w:tcW w:w="1623" w:type="dxa"/>
            <w:tcBorders>
              <w:top w:val="nil"/>
              <w:left w:val="nil"/>
              <w:bottom w:val="nil"/>
              <w:right w:val="nil"/>
              <w:tl2br w:val="nil"/>
              <w:tr2bl w:val="nil"/>
            </w:tcBorders>
          </w:tcPr>
          <w:p w14:paraId="315A313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(9.30)</w:t>
            </w:r>
          </w:p>
        </w:tc>
        <w:tc>
          <w:tcPr>
            <w:tcW w:w="1623" w:type="dxa"/>
            <w:tcBorders>
              <w:top w:val="nil"/>
              <w:left w:val="nil"/>
              <w:bottom w:val="nil"/>
              <w:right w:val="nil"/>
              <w:tl2br w:val="nil"/>
              <w:tr2bl w:val="nil"/>
            </w:tcBorders>
          </w:tcPr>
          <w:p w14:paraId="6C1DF38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(7.13)</w:t>
            </w:r>
          </w:p>
        </w:tc>
      </w:tr>
      <w:tr w:rsidR="00C83310" w:rsidRPr="005B6B35" w14:paraId="3BB73A0E" w14:textId="77777777" w:rsidTr="00183E44">
        <w:tc>
          <w:tcPr>
            <w:tcW w:w="1532" w:type="dxa"/>
            <w:vMerge w:val="restart"/>
            <w:tcBorders>
              <w:top w:val="nil"/>
              <w:left w:val="nil"/>
              <w:bottom w:val="nil"/>
              <w:right w:val="nil"/>
              <w:tl2br w:val="nil"/>
              <w:tr2bl w:val="nil"/>
            </w:tcBorders>
            <w:vAlign w:val="center"/>
          </w:tcPr>
          <w:p w14:paraId="4E0757F8"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623" w:type="dxa"/>
            <w:tcBorders>
              <w:top w:val="nil"/>
              <w:left w:val="nil"/>
              <w:bottom w:val="nil"/>
              <w:right w:val="nil"/>
              <w:tl2br w:val="nil"/>
              <w:tr2bl w:val="nil"/>
            </w:tcBorders>
          </w:tcPr>
          <w:p w14:paraId="0AC6B68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-0.2387***</w:t>
            </w:r>
          </w:p>
        </w:tc>
        <w:tc>
          <w:tcPr>
            <w:tcW w:w="1623" w:type="dxa"/>
            <w:tcBorders>
              <w:top w:val="nil"/>
              <w:left w:val="nil"/>
              <w:bottom w:val="nil"/>
              <w:right w:val="nil"/>
              <w:tl2br w:val="nil"/>
              <w:tr2bl w:val="nil"/>
            </w:tcBorders>
          </w:tcPr>
          <w:p w14:paraId="04557FC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-0.2579***</w:t>
            </w:r>
          </w:p>
        </w:tc>
        <w:tc>
          <w:tcPr>
            <w:tcW w:w="1623" w:type="dxa"/>
            <w:tcBorders>
              <w:top w:val="nil"/>
              <w:left w:val="nil"/>
              <w:bottom w:val="nil"/>
              <w:right w:val="nil"/>
              <w:tl2br w:val="nil"/>
              <w:tr2bl w:val="nil"/>
            </w:tcBorders>
          </w:tcPr>
          <w:p w14:paraId="5F131515"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-0.2324***</w:t>
            </w:r>
          </w:p>
        </w:tc>
        <w:tc>
          <w:tcPr>
            <w:tcW w:w="1623" w:type="dxa"/>
            <w:tcBorders>
              <w:top w:val="nil"/>
              <w:left w:val="nil"/>
              <w:bottom w:val="nil"/>
              <w:right w:val="nil"/>
              <w:tl2br w:val="nil"/>
              <w:tr2bl w:val="nil"/>
            </w:tcBorders>
          </w:tcPr>
          <w:p w14:paraId="7A1CBE2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-0.2503***</w:t>
            </w:r>
          </w:p>
        </w:tc>
      </w:tr>
      <w:tr w:rsidR="00C83310" w:rsidRPr="005B6B35" w14:paraId="5B78C2D5" w14:textId="77777777" w:rsidTr="00183E44">
        <w:tc>
          <w:tcPr>
            <w:tcW w:w="1532" w:type="dxa"/>
            <w:vMerge/>
            <w:tcBorders>
              <w:top w:val="nil"/>
              <w:left w:val="nil"/>
              <w:bottom w:val="nil"/>
              <w:right w:val="nil"/>
              <w:tl2br w:val="nil"/>
              <w:tr2bl w:val="nil"/>
            </w:tcBorders>
            <w:vAlign w:val="center"/>
          </w:tcPr>
          <w:p w14:paraId="7F3AEFF1"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1313EDF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(-4.74)</w:t>
            </w:r>
          </w:p>
        </w:tc>
        <w:tc>
          <w:tcPr>
            <w:tcW w:w="1623" w:type="dxa"/>
            <w:tcBorders>
              <w:top w:val="nil"/>
              <w:left w:val="nil"/>
              <w:bottom w:val="nil"/>
              <w:right w:val="nil"/>
              <w:tl2br w:val="nil"/>
              <w:tr2bl w:val="nil"/>
            </w:tcBorders>
          </w:tcPr>
          <w:p w14:paraId="7E9D92B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(-5.19)</w:t>
            </w:r>
          </w:p>
        </w:tc>
        <w:tc>
          <w:tcPr>
            <w:tcW w:w="1623" w:type="dxa"/>
            <w:tcBorders>
              <w:top w:val="nil"/>
              <w:left w:val="nil"/>
              <w:bottom w:val="nil"/>
              <w:right w:val="nil"/>
              <w:tl2br w:val="nil"/>
              <w:tr2bl w:val="nil"/>
            </w:tcBorders>
          </w:tcPr>
          <w:p w14:paraId="7E12833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(-4.61)</w:t>
            </w:r>
          </w:p>
        </w:tc>
        <w:tc>
          <w:tcPr>
            <w:tcW w:w="1623" w:type="dxa"/>
            <w:tcBorders>
              <w:top w:val="nil"/>
              <w:left w:val="nil"/>
              <w:bottom w:val="nil"/>
              <w:right w:val="nil"/>
              <w:tl2br w:val="nil"/>
              <w:tr2bl w:val="nil"/>
            </w:tcBorders>
          </w:tcPr>
          <w:p w14:paraId="273FF3C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(-5.03)</w:t>
            </w:r>
          </w:p>
        </w:tc>
      </w:tr>
      <w:tr w:rsidR="00C83310" w:rsidRPr="005B6B35" w14:paraId="357012DF" w14:textId="77777777" w:rsidTr="00183E44">
        <w:tc>
          <w:tcPr>
            <w:tcW w:w="1532" w:type="dxa"/>
            <w:vMerge w:val="restart"/>
            <w:tcBorders>
              <w:top w:val="nil"/>
              <w:left w:val="nil"/>
              <w:bottom w:val="nil"/>
              <w:right w:val="nil"/>
              <w:tl2br w:val="nil"/>
              <w:tr2bl w:val="nil"/>
            </w:tcBorders>
            <w:vAlign w:val="center"/>
          </w:tcPr>
          <w:p w14:paraId="42D74A88"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623" w:type="dxa"/>
            <w:tcBorders>
              <w:top w:val="nil"/>
              <w:left w:val="nil"/>
              <w:bottom w:val="nil"/>
              <w:right w:val="nil"/>
              <w:tl2br w:val="nil"/>
              <w:tr2bl w:val="nil"/>
            </w:tcBorders>
          </w:tcPr>
          <w:p w14:paraId="5853257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-0.0171***</w:t>
            </w:r>
          </w:p>
        </w:tc>
        <w:tc>
          <w:tcPr>
            <w:tcW w:w="1623" w:type="dxa"/>
            <w:tcBorders>
              <w:top w:val="nil"/>
              <w:left w:val="nil"/>
              <w:bottom w:val="nil"/>
              <w:right w:val="nil"/>
              <w:tl2br w:val="nil"/>
              <w:tr2bl w:val="nil"/>
            </w:tcBorders>
          </w:tcPr>
          <w:p w14:paraId="08D1FD5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-0.0185***</w:t>
            </w:r>
          </w:p>
        </w:tc>
        <w:tc>
          <w:tcPr>
            <w:tcW w:w="1623" w:type="dxa"/>
            <w:tcBorders>
              <w:top w:val="nil"/>
              <w:left w:val="nil"/>
              <w:bottom w:val="nil"/>
              <w:right w:val="nil"/>
              <w:tl2br w:val="nil"/>
              <w:tr2bl w:val="nil"/>
            </w:tcBorders>
          </w:tcPr>
          <w:p w14:paraId="7AF0864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-0.0169***</w:t>
            </w:r>
          </w:p>
        </w:tc>
        <w:tc>
          <w:tcPr>
            <w:tcW w:w="1623" w:type="dxa"/>
            <w:tcBorders>
              <w:top w:val="nil"/>
              <w:left w:val="nil"/>
              <w:bottom w:val="nil"/>
              <w:right w:val="nil"/>
              <w:tl2br w:val="nil"/>
              <w:tr2bl w:val="nil"/>
            </w:tcBorders>
          </w:tcPr>
          <w:p w14:paraId="785D7C2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-0.0182***</w:t>
            </w:r>
          </w:p>
        </w:tc>
      </w:tr>
      <w:tr w:rsidR="00C83310" w:rsidRPr="005B6B35" w14:paraId="66CB8275" w14:textId="77777777" w:rsidTr="00183E44">
        <w:tc>
          <w:tcPr>
            <w:tcW w:w="1532" w:type="dxa"/>
            <w:vMerge/>
            <w:tcBorders>
              <w:top w:val="nil"/>
              <w:left w:val="nil"/>
              <w:bottom w:val="nil"/>
              <w:right w:val="nil"/>
              <w:tl2br w:val="nil"/>
              <w:tr2bl w:val="nil"/>
            </w:tcBorders>
            <w:vAlign w:val="center"/>
          </w:tcPr>
          <w:p w14:paraId="2790CBDB"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78E9580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(-6.13)</w:t>
            </w:r>
          </w:p>
        </w:tc>
        <w:tc>
          <w:tcPr>
            <w:tcW w:w="1623" w:type="dxa"/>
            <w:tcBorders>
              <w:top w:val="nil"/>
              <w:left w:val="nil"/>
              <w:bottom w:val="nil"/>
              <w:right w:val="nil"/>
              <w:tl2br w:val="nil"/>
              <w:tr2bl w:val="nil"/>
            </w:tcBorders>
          </w:tcPr>
          <w:p w14:paraId="2AE35C6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(-6.61)</w:t>
            </w:r>
          </w:p>
        </w:tc>
        <w:tc>
          <w:tcPr>
            <w:tcW w:w="1623" w:type="dxa"/>
            <w:tcBorders>
              <w:top w:val="nil"/>
              <w:left w:val="nil"/>
              <w:bottom w:val="nil"/>
              <w:right w:val="nil"/>
              <w:tl2br w:val="nil"/>
              <w:tr2bl w:val="nil"/>
            </w:tcBorders>
          </w:tcPr>
          <w:p w14:paraId="6F5D0DD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(-6.07)</w:t>
            </w:r>
          </w:p>
        </w:tc>
        <w:tc>
          <w:tcPr>
            <w:tcW w:w="1623" w:type="dxa"/>
            <w:tcBorders>
              <w:top w:val="nil"/>
              <w:left w:val="nil"/>
              <w:bottom w:val="nil"/>
              <w:right w:val="nil"/>
              <w:tl2br w:val="nil"/>
              <w:tr2bl w:val="nil"/>
            </w:tcBorders>
          </w:tcPr>
          <w:p w14:paraId="5FE81DC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(-6.52)</w:t>
            </w:r>
          </w:p>
        </w:tc>
      </w:tr>
      <w:tr w:rsidR="00C83310" w:rsidRPr="005B6B35" w14:paraId="2F27781E" w14:textId="77777777" w:rsidTr="00183E44">
        <w:tc>
          <w:tcPr>
            <w:tcW w:w="1532" w:type="dxa"/>
            <w:vMerge w:val="restart"/>
            <w:tcBorders>
              <w:top w:val="nil"/>
              <w:left w:val="nil"/>
              <w:bottom w:val="nil"/>
              <w:right w:val="nil"/>
              <w:tl2br w:val="nil"/>
              <w:tr2bl w:val="nil"/>
            </w:tcBorders>
            <w:vAlign w:val="center"/>
          </w:tcPr>
          <w:p w14:paraId="2858A590"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623" w:type="dxa"/>
            <w:tcBorders>
              <w:top w:val="nil"/>
              <w:left w:val="nil"/>
              <w:bottom w:val="nil"/>
              <w:right w:val="nil"/>
              <w:tl2br w:val="nil"/>
              <w:tr2bl w:val="nil"/>
            </w:tcBorders>
          </w:tcPr>
          <w:p w14:paraId="6BD43DB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0.0129***</w:t>
            </w:r>
          </w:p>
        </w:tc>
        <w:tc>
          <w:tcPr>
            <w:tcW w:w="1623" w:type="dxa"/>
            <w:tcBorders>
              <w:top w:val="nil"/>
              <w:left w:val="nil"/>
              <w:bottom w:val="nil"/>
              <w:right w:val="nil"/>
              <w:tl2br w:val="nil"/>
              <w:tr2bl w:val="nil"/>
            </w:tcBorders>
          </w:tcPr>
          <w:p w14:paraId="48512685"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0.0745***</w:t>
            </w:r>
          </w:p>
        </w:tc>
        <w:tc>
          <w:tcPr>
            <w:tcW w:w="1623" w:type="dxa"/>
            <w:tcBorders>
              <w:top w:val="nil"/>
              <w:left w:val="nil"/>
              <w:bottom w:val="nil"/>
              <w:right w:val="nil"/>
              <w:tl2br w:val="nil"/>
              <w:tr2bl w:val="nil"/>
            </w:tcBorders>
          </w:tcPr>
          <w:p w14:paraId="6C3F924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0.0097***</w:t>
            </w:r>
          </w:p>
        </w:tc>
        <w:tc>
          <w:tcPr>
            <w:tcW w:w="1623" w:type="dxa"/>
            <w:tcBorders>
              <w:top w:val="nil"/>
              <w:left w:val="nil"/>
              <w:bottom w:val="nil"/>
              <w:right w:val="nil"/>
              <w:tl2br w:val="nil"/>
              <w:tr2bl w:val="nil"/>
            </w:tcBorders>
          </w:tcPr>
          <w:p w14:paraId="5DDAD4E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0.0747***</w:t>
            </w:r>
          </w:p>
        </w:tc>
      </w:tr>
      <w:tr w:rsidR="00C83310" w:rsidRPr="005B6B35" w14:paraId="37ECC667" w14:textId="77777777" w:rsidTr="00183E44">
        <w:tc>
          <w:tcPr>
            <w:tcW w:w="1532" w:type="dxa"/>
            <w:vMerge/>
            <w:tcBorders>
              <w:top w:val="nil"/>
              <w:left w:val="nil"/>
              <w:bottom w:val="nil"/>
              <w:right w:val="nil"/>
              <w:tl2br w:val="nil"/>
              <w:tr2bl w:val="nil"/>
            </w:tcBorders>
            <w:vAlign w:val="center"/>
          </w:tcPr>
          <w:p w14:paraId="1837DF95"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328911F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(4.23)</w:t>
            </w:r>
          </w:p>
        </w:tc>
        <w:tc>
          <w:tcPr>
            <w:tcW w:w="1623" w:type="dxa"/>
            <w:tcBorders>
              <w:top w:val="nil"/>
              <w:left w:val="nil"/>
              <w:bottom w:val="nil"/>
              <w:right w:val="nil"/>
              <w:tl2br w:val="nil"/>
              <w:tr2bl w:val="nil"/>
            </w:tcBorders>
          </w:tcPr>
          <w:p w14:paraId="4F82614E"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(17.53)</w:t>
            </w:r>
          </w:p>
        </w:tc>
        <w:tc>
          <w:tcPr>
            <w:tcW w:w="1623" w:type="dxa"/>
            <w:tcBorders>
              <w:top w:val="nil"/>
              <w:left w:val="nil"/>
              <w:bottom w:val="nil"/>
              <w:right w:val="nil"/>
              <w:tl2br w:val="nil"/>
              <w:tr2bl w:val="nil"/>
            </w:tcBorders>
          </w:tcPr>
          <w:p w14:paraId="57DBD8D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(3.20)</w:t>
            </w:r>
          </w:p>
        </w:tc>
        <w:tc>
          <w:tcPr>
            <w:tcW w:w="1623" w:type="dxa"/>
            <w:tcBorders>
              <w:top w:val="nil"/>
              <w:left w:val="nil"/>
              <w:bottom w:val="nil"/>
              <w:right w:val="nil"/>
              <w:tl2br w:val="nil"/>
              <w:tr2bl w:val="nil"/>
            </w:tcBorders>
          </w:tcPr>
          <w:p w14:paraId="281B3C8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(17.59)</w:t>
            </w:r>
          </w:p>
        </w:tc>
      </w:tr>
      <w:tr w:rsidR="00C83310" w:rsidRPr="005B6B35" w14:paraId="4699D803" w14:textId="77777777" w:rsidTr="00183E44">
        <w:tc>
          <w:tcPr>
            <w:tcW w:w="1532" w:type="dxa"/>
            <w:vMerge w:val="restart"/>
            <w:tcBorders>
              <w:top w:val="nil"/>
              <w:left w:val="nil"/>
              <w:bottom w:val="nil"/>
              <w:right w:val="nil"/>
              <w:tl2br w:val="nil"/>
              <w:tr2bl w:val="nil"/>
            </w:tcBorders>
            <w:vAlign w:val="center"/>
          </w:tcPr>
          <w:p w14:paraId="11843756"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623" w:type="dxa"/>
            <w:tcBorders>
              <w:top w:val="nil"/>
              <w:left w:val="nil"/>
              <w:bottom w:val="nil"/>
              <w:right w:val="nil"/>
              <w:tl2br w:val="nil"/>
              <w:tr2bl w:val="nil"/>
            </w:tcBorders>
          </w:tcPr>
          <w:p w14:paraId="184B908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-0.0089***</w:t>
            </w:r>
          </w:p>
        </w:tc>
        <w:tc>
          <w:tcPr>
            <w:tcW w:w="1623" w:type="dxa"/>
            <w:tcBorders>
              <w:top w:val="nil"/>
              <w:left w:val="nil"/>
              <w:bottom w:val="nil"/>
              <w:right w:val="nil"/>
              <w:tl2br w:val="nil"/>
              <w:tr2bl w:val="nil"/>
            </w:tcBorders>
          </w:tcPr>
          <w:p w14:paraId="25F4139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-0.0051***</w:t>
            </w:r>
          </w:p>
        </w:tc>
        <w:tc>
          <w:tcPr>
            <w:tcW w:w="1623" w:type="dxa"/>
            <w:tcBorders>
              <w:top w:val="nil"/>
              <w:left w:val="nil"/>
              <w:bottom w:val="nil"/>
              <w:right w:val="nil"/>
              <w:tl2br w:val="nil"/>
              <w:tr2bl w:val="nil"/>
            </w:tcBorders>
          </w:tcPr>
          <w:p w14:paraId="1FA03018"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-0.0088***</w:t>
            </w:r>
          </w:p>
        </w:tc>
        <w:tc>
          <w:tcPr>
            <w:tcW w:w="1623" w:type="dxa"/>
            <w:tcBorders>
              <w:top w:val="nil"/>
              <w:left w:val="nil"/>
              <w:bottom w:val="nil"/>
              <w:right w:val="nil"/>
              <w:tl2br w:val="nil"/>
              <w:tr2bl w:val="nil"/>
            </w:tcBorders>
          </w:tcPr>
          <w:p w14:paraId="5F61D0F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-0.0052***</w:t>
            </w:r>
          </w:p>
        </w:tc>
      </w:tr>
      <w:tr w:rsidR="00C83310" w:rsidRPr="005B6B35" w14:paraId="28FE2735" w14:textId="77777777" w:rsidTr="00183E44">
        <w:tc>
          <w:tcPr>
            <w:tcW w:w="1532" w:type="dxa"/>
            <w:vMerge/>
            <w:tcBorders>
              <w:top w:val="nil"/>
              <w:left w:val="nil"/>
              <w:bottom w:val="nil"/>
              <w:right w:val="nil"/>
              <w:tl2br w:val="nil"/>
              <w:tr2bl w:val="nil"/>
            </w:tcBorders>
            <w:vAlign w:val="center"/>
          </w:tcPr>
          <w:p w14:paraId="1700CDD9"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14E5C0B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(-36.14)</w:t>
            </w:r>
          </w:p>
        </w:tc>
        <w:tc>
          <w:tcPr>
            <w:tcW w:w="1623" w:type="dxa"/>
            <w:tcBorders>
              <w:top w:val="nil"/>
              <w:left w:val="nil"/>
              <w:bottom w:val="nil"/>
              <w:right w:val="nil"/>
              <w:tl2br w:val="nil"/>
              <w:tr2bl w:val="nil"/>
            </w:tcBorders>
          </w:tcPr>
          <w:p w14:paraId="4D201AB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(-2.58)</w:t>
            </w:r>
          </w:p>
        </w:tc>
        <w:tc>
          <w:tcPr>
            <w:tcW w:w="1623" w:type="dxa"/>
            <w:tcBorders>
              <w:top w:val="nil"/>
              <w:left w:val="nil"/>
              <w:bottom w:val="nil"/>
              <w:right w:val="nil"/>
              <w:tl2br w:val="nil"/>
              <w:tr2bl w:val="nil"/>
            </w:tcBorders>
          </w:tcPr>
          <w:p w14:paraId="63AE4C6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(-35.93)</w:t>
            </w:r>
          </w:p>
        </w:tc>
        <w:tc>
          <w:tcPr>
            <w:tcW w:w="1623" w:type="dxa"/>
            <w:tcBorders>
              <w:top w:val="nil"/>
              <w:left w:val="nil"/>
              <w:bottom w:val="nil"/>
              <w:right w:val="nil"/>
              <w:tl2br w:val="nil"/>
              <w:tr2bl w:val="nil"/>
            </w:tcBorders>
          </w:tcPr>
          <w:p w14:paraId="30B4F3E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(-2.65)</w:t>
            </w:r>
          </w:p>
        </w:tc>
      </w:tr>
      <w:tr w:rsidR="00C83310" w:rsidRPr="005B6B35" w14:paraId="1DED744A" w14:textId="77777777" w:rsidTr="00183E44">
        <w:tc>
          <w:tcPr>
            <w:tcW w:w="1532" w:type="dxa"/>
            <w:vMerge w:val="restart"/>
            <w:tcBorders>
              <w:top w:val="nil"/>
              <w:left w:val="nil"/>
              <w:bottom w:val="nil"/>
              <w:right w:val="nil"/>
              <w:tl2br w:val="nil"/>
              <w:tr2bl w:val="nil"/>
            </w:tcBorders>
            <w:vAlign w:val="center"/>
          </w:tcPr>
          <w:p w14:paraId="3932F5DE"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623" w:type="dxa"/>
            <w:tcBorders>
              <w:top w:val="nil"/>
              <w:left w:val="nil"/>
              <w:bottom w:val="nil"/>
              <w:right w:val="nil"/>
              <w:tl2br w:val="nil"/>
              <w:tr2bl w:val="nil"/>
            </w:tcBorders>
          </w:tcPr>
          <w:p w14:paraId="730F28C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0.2357***</w:t>
            </w:r>
          </w:p>
        </w:tc>
        <w:tc>
          <w:tcPr>
            <w:tcW w:w="1623" w:type="dxa"/>
            <w:tcBorders>
              <w:top w:val="nil"/>
              <w:left w:val="nil"/>
              <w:bottom w:val="nil"/>
              <w:right w:val="nil"/>
              <w:tl2br w:val="nil"/>
              <w:tr2bl w:val="nil"/>
            </w:tcBorders>
          </w:tcPr>
          <w:p w14:paraId="279C400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0.1808***</w:t>
            </w:r>
          </w:p>
        </w:tc>
        <w:tc>
          <w:tcPr>
            <w:tcW w:w="1623" w:type="dxa"/>
            <w:tcBorders>
              <w:top w:val="nil"/>
              <w:left w:val="nil"/>
              <w:bottom w:val="nil"/>
              <w:right w:val="nil"/>
              <w:tl2br w:val="nil"/>
              <w:tr2bl w:val="nil"/>
            </w:tcBorders>
          </w:tcPr>
          <w:p w14:paraId="3051D99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0.2366***</w:t>
            </w:r>
          </w:p>
        </w:tc>
        <w:tc>
          <w:tcPr>
            <w:tcW w:w="1623" w:type="dxa"/>
            <w:tcBorders>
              <w:top w:val="nil"/>
              <w:left w:val="nil"/>
              <w:bottom w:val="nil"/>
              <w:right w:val="nil"/>
              <w:tl2br w:val="nil"/>
              <w:tr2bl w:val="nil"/>
            </w:tcBorders>
          </w:tcPr>
          <w:p w14:paraId="4F1619E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0.1812***</w:t>
            </w:r>
          </w:p>
        </w:tc>
      </w:tr>
      <w:tr w:rsidR="00C83310" w:rsidRPr="005B6B35" w14:paraId="238BC477" w14:textId="77777777" w:rsidTr="00183E44">
        <w:tc>
          <w:tcPr>
            <w:tcW w:w="1532" w:type="dxa"/>
            <w:vMerge/>
            <w:tcBorders>
              <w:top w:val="nil"/>
              <w:left w:val="nil"/>
              <w:bottom w:val="nil"/>
              <w:right w:val="nil"/>
              <w:tl2br w:val="nil"/>
              <w:tr2bl w:val="nil"/>
            </w:tcBorders>
            <w:vAlign w:val="center"/>
          </w:tcPr>
          <w:p w14:paraId="3992F088"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55226D58"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(18.76)</w:t>
            </w:r>
          </w:p>
        </w:tc>
        <w:tc>
          <w:tcPr>
            <w:tcW w:w="1623" w:type="dxa"/>
            <w:tcBorders>
              <w:top w:val="nil"/>
              <w:left w:val="nil"/>
              <w:bottom w:val="nil"/>
              <w:right w:val="nil"/>
              <w:tl2br w:val="nil"/>
              <w:tr2bl w:val="nil"/>
            </w:tcBorders>
          </w:tcPr>
          <w:p w14:paraId="24C99DF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(14.47)</w:t>
            </w:r>
          </w:p>
        </w:tc>
        <w:tc>
          <w:tcPr>
            <w:tcW w:w="1623" w:type="dxa"/>
            <w:tcBorders>
              <w:top w:val="nil"/>
              <w:left w:val="nil"/>
              <w:bottom w:val="nil"/>
              <w:right w:val="nil"/>
              <w:tl2br w:val="nil"/>
              <w:tr2bl w:val="nil"/>
            </w:tcBorders>
          </w:tcPr>
          <w:p w14:paraId="65BCD946"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(18.84)</w:t>
            </w:r>
          </w:p>
        </w:tc>
        <w:tc>
          <w:tcPr>
            <w:tcW w:w="1623" w:type="dxa"/>
            <w:tcBorders>
              <w:top w:val="nil"/>
              <w:left w:val="nil"/>
              <w:bottom w:val="nil"/>
              <w:right w:val="nil"/>
              <w:tl2br w:val="nil"/>
              <w:tr2bl w:val="nil"/>
            </w:tcBorders>
          </w:tcPr>
          <w:p w14:paraId="18E8518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(14.51)</w:t>
            </w:r>
          </w:p>
        </w:tc>
      </w:tr>
      <w:tr w:rsidR="00C83310" w:rsidRPr="005B6B35" w14:paraId="7393D0D8" w14:textId="77777777" w:rsidTr="00183E44">
        <w:tc>
          <w:tcPr>
            <w:tcW w:w="1532" w:type="dxa"/>
            <w:vMerge w:val="restart"/>
            <w:tcBorders>
              <w:top w:val="nil"/>
              <w:left w:val="nil"/>
              <w:bottom w:val="nil"/>
              <w:right w:val="nil"/>
              <w:tl2br w:val="nil"/>
              <w:tr2bl w:val="nil"/>
            </w:tcBorders>
            <w:vAlign w:val="center"/>
          </w:tcPr>
          <w:p w14:paraId="43FCD3B6" w14:textId="77777777" w:rsidR="00C83310" w:rsidRPr="005B6B35" w:rsidRDefault="00C83310" w:rsidP="00183E44">
            <w:pPr>
              <w:tabs>
                <w:tab w:val="center" w:pos="3990"/>
                <w:tab w:val="right" w:pos="8190"/>
              </w:tabs>
              <w:spacing w:line="360" w:lineRule="exact"/>
              <w:ind w:firstLine="420"/>
              <w:rPr>
                <w:rFonts w:ascii="Times New Roman" w:hAnsi="Times New Roman"/>
                <w:i/>
                <w:iCs/>
                <w:sz w:val="18"/>
                <w:szCs w:val="18"/>
              </w:rPr>
            </w:pPr>
            <w:r w:rsidRPr="005B6B35">
              <w:rPr>
                <w:rFonts w:ascii="Times New Roman" w:hAnsi="Times New Roman"/>
                <w:i/>
                <w:iCs/>
                <w:sz w:val="18"/>
                <w:szCs w:val="18"/>
              </w:rPr>
              <w:t>Return</w:t>
            </w:r>
          </w:p>
        </w:tc>
        <w:tc>
          <w:tcPr>
            <w:tcW w:w="1623" w:type="dxa"/>
            <w:tcBorders>
              <w:top w:val="nil"/>
              <w:left w:val="nil"/>
              <w:bottom w:val="nil"/>
              <w:right w:val="nil"/>
              <w:tl2br w:val="nil"/>
              <w:tr2bl w:val="nil"/>
            </w:tcBorders>
          </w:tcPr>
          <w:p w14:paraId="5552B5B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0.0227***</w:t>
            </w:r>
          </w:p>
        </w:tc>
        <w:tc>
          <w:tcPr>
            <w:tcW w:w="1623" w:type="dxa"/>
            <w:tcBorders>
              <w:top w:val="nil"/>
              <w:left w:val="nil"/>
              <w:bottom w:val="nil"/>
              <w:right w:val="nil"/>
              <w:tl2br w:val="nil"/>
              <w:tr2bl w:val="nil"/>
            </w:tcBorders>
          </w:tcPr>
          <w:p w14:paraId="6112546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0.0223***</w:t>
            </w:r>
          </w:p>
        </w:tc>
        <w:tc>
          <w:tcPr>
            <w:tcW w:w="1623" w:type="dxa"/>
            <w:tcBorders>
              <w:top w:val="nil"/>
              <w:left w:val="nil"/>
              <w:bottom w:val="nil"/>
              <w:right w:val="nil"/>
              <w:tl2br w:val="nil"/>
              <w:tr2bl w:val="nil"/>
            </w:tcBorders>
          </w:tcPr>
          <w:p w14:paraId="173D816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0.0231***</w:t>
            </w:r>
          </w:p>
        </w:tc>
        <w:tc>
          <w:tcPr>
            <w:tcW w:w="1623" w:type="dxa"/>
            <w:tcBorders>
              <w:top w:val="nil"/>
              <w:left w:val="nil"/>
              <w:bottom w:val="nil"/>
              <w:right w:val="nil"/>
              <w:tl2br w:val="nil"/>
              <w:tr2bl w:val="nil"/>
            </w:tcBorders>
          </w:tcPr>
          <w:p w14:paraId="2D9977C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0.0222***</w:t>
            </w:r>
          </w:p>
        </w:tc>
      </w:tr>
      <w:tr w:rsidR="00C83310" w:rsidRPr="005B6B35" w14:paraId="7AC77CE9" w14:textId="77777777" w:rsidTr="00183E44">
        <w:tc>
          <w:tcPr>
            <w:tcW w:w="1532" w:type="dxa"/>
            <w:vMerge/>
            <w:tcBorders>
              <w:top w:val="nil"/>
              <w:left w:val="nil"/>
              <w:bottom w:val="nil"/>
              <w:right w:val="nil"/>
              <w:tl2br w:val="nil"/>
              <w:tr2bl w:val="nil"/>
            </w:tcBorders>
            <w:vAlign w:val="center"/>
          </w:tcPr>
          <w:p w14:paraId="08BFF558"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4733E2A5"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(2.93)</w:t>
            </w:r>
          </w:p>
        </w:tc>
        <w:tc>
          <w:tcPr>
            <w:tcW w:w="1623" w:type="dxa"/>
            <w:tcBorders>
              <w:top w:val="nil"/>
              <w:left w:val="nil"/>
              <w:bottom w:val="nil"/>
              <w:right w:val="nil"/>
              <w:tl2br w:val="nil"/>
              <w:tr2bl w:val="nil"/>
            </w:tcBorders>
          </w:tcPr>
          <w:p w14:paraId="2C8ABE3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(2.90)</w:t>
            </w:r>
          </w:p>
        </w:tc>
        <w:tc>
          <w:tcPr>
            <w:tcW w:w="1623" w:type="dxa"/>
            <w:tcBorders>
              <w:top w:val="nil"/>
              <w:left w:val="nil"/>
              <w:bottom w:val="nil"/>
              <w:right w:val="nil"/>
              <w:tl2br w:val="nil"/>
              <w:tr2bl w:val="nil"/>
            </w:tcBorders>
          </w:tcPr>
          <w:p w14:paraId="61AF270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(2.98)</w:t>
            </w:r>
          </w:p>
        </w:tc>
        <w:tc>
          <w:tcPr>
            <w:tcW w:w="1623" w:type="dxa"/>
            <w:tcBorders>
              <w:top w:val="nil"/>
              <w:left w:val="nil"/>
              <w:bottom w:val="nil"/>
              <w:right w:val="nil"/>
              <w:tl2br w:val="nil"/>
              <w:tr2bl w:val="nil"/>
            </w:tcBorders>
          </w:tcPr>
          <w:p w14:paraId="17783CF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(2.90)</w:t>
            </w:r>
          </w:p>
        </w:tc>
      </w:tr>
      <w:tr w:rsidR="00C83310" w:rsidRPr="005B6B35" w14:paraId="54E58A2F" w14:textId="77777777" w:rsidTr="00183E44">
        <w:tc>
          <w:tcPr>
            <w:tcW w:w="1532" w:type="dxa"/>
            <w:vMerge w:val="restart"/>
            <w:tcBorders>
              <w:top w:val="nil"/>
              <w:left w:val="nil"/>
              <w:bottom w:val="nil"/>
              <w:right w:val="nil"/>
              <w:tl2br w:val="nil"/>
              <w:tr2bl w:val="nil"/>
            </w:tcBorders>
            <w:vAlign w:val="center"/>
          </w:tcPr>
          <w:p w14:paraId="520FE4CA"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623" w:type="dxa"/>
            <w:tcBorders>
              <w:top w:val="nil"/>
              <w:left w:val="nil"/>
              <w:bottom w:val="nil"/>
              <w:right w:val="nil"/>
              <w:tl2br w:val="nil"/>
              <w:tr2bl w:val="nil"/>
            </w:tcBorders>
          </w:tcPr>
          <w:p w14:paraId="46C8F3D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0.8316***</w:t>
            </w:r>
          </w:p>
        </w:tc>
        <w:tc>
          <w:tcPr>
            <w:tcW w:w="1623" w:type="dxa"/>
            <w:tcBorders>
              <w:top w:val="nil"/>
              <w:left w:val="nil"/>
              <w:bottom w:val="nil"/>
              <w:right w:val="nil"/>
              <w:tl2br w:val="nil"/>
              <w:tr2bl w:val="nil"/>
            </w:tcBorders>
          </w:tcPr>
          <w:p w14:paraId="263EA25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-0.1731</w:t>
            </w:r>
          </w:p>
        </w:tc>
        <w:tc>
          <w:tcPr>
            <w:tcW w:w="1623" w:type="dxa"/>
            <w:tcBorders>
              <w:top w:val="nil"/>
              <w:left w:val="nil"/>
              <w:bottom w:val="nil"/>
              <w:right w:val="nil"/>
              <w:tl2br w:val="nil"/>
              <w:tr2bl w:val="nil"/>
            </w:tcBorders>
          </w:tcPr>
          <w:p w14:paraId="4BE6E8C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0.5904***</w:t>
            </w:r>
          </w:p>
        </w:tc>
        <w:tc>
          <w:tcPr>
            <w:tcW w:w="1623" w:type="dxa"/>
            <w:tcBorders>
              <w:top w:val="nil"/>
              <w:left w:val="nil"/>
              <w:bottom w:val="nil"/>
              <w:right w:val="nil"/>
              <w:tl2br w:val="nil"/>
              <w:tr2bl w:val="nil"/>
            </w:tcBorders>
          </w:tcPr>
          <w:p w14:paraId="747C0555"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-0.5403***</w:t>
            </w:r>
          </w:p>
        </w:tc>
      </w:tr>
      <w:tr w:rsidR="00C83310" w:rsidRPr="005B6B35" w14:paraId="3D0D9D10" w14:textId="77777777" w:rsidTr="00183E44">
        <w:tc>
          <w:tcPr>
            <w:tcW w:w="1532" w:type="dxa"/>
            <w:vMerge/>
            <w:tcBorders>
              <w:top w:val="nil"/>
              <w:left w:val="nil"/>
              <w:bottom w:val="nil"/>
              <w:right w:val="nil"/>
              <w:tl2br w:val="nil"/>
              <w:tr2bl w:val="nil"/>
            </w:tcBorders>
            <w:vAlign w:val="center"/>
          </w:tcPr>
          <w:p w14:paraId="04F3141B" w14:textId="77777777" w:rsidR="00C83310" w:rsidRPr="005B6B35" w:rsidRDefault="00C83310" w:rsidP="00183E44">
            <w:pPr>
              <w:tabs>
                <w:tab w:val="center" w:pos="3990"/>
                <w:tab w:val="right" w:pos="8190"/>
              </w:tabs>
              <w:spacing w:line="360" w:lineRule="exact"/>
              <w:ind w:firstLine="420"/>
              <w:rPr>
                <w:rFonts w:ascii="Times New Roman" w:hAnsi="Times New Roman"/>
                <w:i/>
                <w:iCs/>
                <w:sz w:val="18"/>
                <w:szCs w:val="18"/>
              </w:rPr>
            </w:pPr>
          </w:p>
        </w:tc>
        <w:tc>
          <w:tcPr>
            <w:tcW w:w="1623" w:type="dxa"/>
            <w:tcBorders>
              <w:top w:val="nil"/>
              <w:left w:val="nil"/>
              <w:bottom w:val="nil"/>
              <w:right w:val="nil"/>
              <w:tl2br w:val="nil"/>
              <w:tr2bl w:val="nil"/>
            </w:tcBorders>
          </w:tcPr>
          <w:p w14:paraId="7C56F9EA"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(12.76)</w:t>
            </w:r>
          </w:p>
        </w:tc>
        <w:tc>
          <w:tcPr>
            <w:tcW w:w="1623" w:type="dxa"/>
            <w:tcBorders>
              <w:top w:val="nil"/>
              <w:left w:val="nil"/>
              <w:bottom w:val="nil"/>
              <w:right w:val="nil"/>
              <w:tl2br w:val="nil"/>
              <w:tr2bl w:val="nil"/>
            </w:tcBorders>
          </w:tcPr>
          <w:p w14:paraId="2FBE895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(-1.00)</w:t>
            </w:r>
          </w:p>
        </w:tc>
        <w:tc>
          <w:tcPr>
            <w:tcW w:w="1623" w:type="dxa"/>
            <w:tcBorders>
              <w:top w:val="nil"/>
              <w:left w:val="nil"/>
              <w:bottom w:val="nil"/>
              <w:right w:val="nil"/>
              <w:tl2br w:val="nil"/>
              <w:tr2bl w:val="nil"/>
            </w:tcBorders>
          </w:tcPr>
          <w:p w14:paraId="3BA851E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(8.42)</w:t>
            </w:r>
          </w:p>
        </w:tc>
        <w:tc>
          <w:tcPr>
            <w:tcW w:w="1623" w:type="dxa"/>
            <w:tcBorders>
              <w:top w:val="nil"/>
              <w:left w:val="nil"/>
              <w:bottom w:val="nil"/>
              <w:right w:val="nil"/>
              <w:tl2br w:val="nil"/>
              <w:tr2bl w:val="nil"/>
            </w:tcBorders>
          </w:tcPr>
          <w:p w14:paraId="435C0A8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(-3.07)</w:t>
            </w:r>
          </w:p>
        </w:tc>
      </w:tr>
      <w:tr w:rsidR="00C83310" w:rsidRPr="005B6B35" w14:paraId="0B145ED0" w14:textId="77777777" w:rsidTr="00183E44">
        <w:trPr>
          <w:trHeight w:val="380"/>
        </w:trPr>
        <w:tc>
          <w:tcPr>
            <w:tcW w:w="1532" w:type="dxa"/>
            <w:tcBorders>
              <w:top w:val="nil"/>
              <w:left w:val="nil"/>
              <w:bottom w:val="nil"/>
              <w:right w:val="nil"/>
              <w:tl2br w:val="nil"/>
              <w:tr2bl w:val="nil"/>
            </w:tcBorders>
            <w:vAlign w:val="center"/>
          </w:tcPr>
          <w:p w14:paraId="4E4F407C"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Year FE</w:t>
            </w:r>
          </w:p>
        </w:tc>
        <w:tc>
          <w:tcPr>
            <w:tcW w:w="1623" w:type="dxa"/>
            <w:tcBorders>
              <w:top w:val="nil"/>
              <w:left w:val="nil"/>
              <w:bottom w:val="nil"/>
              <w:right w:val="nil"/>
              <w:tl2br w:val="nil"/>
              <w:tr2bl w:val="nil"/>
            </w:tcBorders>
            <w:vAlign w:val="center"/>
          </w:tcPr>
          <w:p w14:paraId="5169AE7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No</w:t>
            </w:r>
          </w:p>
        </w:tc>
        <w:tc>
          <w:tcPr>
            <w:tcW w:w="1623" w:type="dxa"/>
            <w:tcBorders>
              <w:top w:val="nil"/>
              <w:left w:val="nil"/>
              <w:bottom w:val="nil"/>
              <w:right w:val="nil"/>
              <w:tl2br w:val="nil"/>
              <w:tr2bl w:val="nil"/>
            </w:tcBorders>
            <w:vAlign w:val="center"/>
          </w:tcPr>
          <w:p w14:paraId="5E55CCE9"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vAlign w:val="center"/>
          </w:tcPr>
          <w:p w14:paraId="1CA2F8C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vAlign w:val="center"/>
          </w:tcPr>
          <w:p w14:paraId="332E1CD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C83310" w:rsidRPr="005B6B35" w14:paraId="429168E8" w14:textId="77777777" w:rsidTr="00183E44">
        <w:trPr>
          <w:trHeight w:val="380"/>
        </w:trPr>
        <w:tc>
          <w:tcPr>
            <w:tcW w:w="1532" w:type="dxa"/>
            <w:tcBorders>
              <w:top w:val="nil"/>
              <w:left w:val="nil"/>
              <w:bottom w:val="nil"/>
              <w:right w:val="nil"/>
              <w:tl2br w:val="nil"/>
              <w:tr2bl w:val="nil"/>
            </w:tcBorders>
            <w:vAlign w:val="center"/>
          </w:tcPr>
          <w:p w14:paraId="2785FFB8"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623" w:type="dxa"/>
            <w:tcBorders>
              <w:top w:val="nil"/>
              <w:left w:val="nil"/>
              <w:bottom w:val="nil"/>
              <w:right w:val="nil"/>
              <w:tl2br w:val="nil"/>
              <w:tr2bl w:val="nil"/>
            </w:tcBorders>
            <w:vAlign w:val="center"/>
          </w:tcPr>
          <w:p w14:paraId="5AB00B7C"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No</w:t>
            </w:r>
          </w:p>
        </w:tc>
        <w:tc>
          <w:tcPr>
            <w:tcW w:w="1623" w:type="dxa"/>
            <w:tcBorders>
              <w:top w:val="nil"/>
              <w:left w:val="nil"/>
              <w:bottom w:val="nil"/>
              <w:right w:val="nil"/>
              <w:tl2br w:val="nil"/>
              <w:tr2bl w:val="nil"/>
            </w:tcBorders>
            <w:vAlign w:val="center"/>
          </w:tcPr>
          <w:p w14:paraId="2EB5857D"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vAlign w:val="center"/>
          </w:tcPr>
          <w:p w14:paraId="04CEE667"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vAlign w:val="center"/>
          </w:tcPr>
          <w:p w14:paraId="1069B6AB"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C83310" w:rsidRPr="005B6B35" w14:paraId="03695E46" w14:textId="77777777" w:rsidTr="00183E44">
        <w:tc>
          <w:tcPr>
            <w:tcW w:w="1532" w:type="dxa"/>
            <w:tcBorders>
              <w:top w:val="nil"/>
              <w:left w:val="nil"/>
              <w:bottom w:val="nil"/>
              <w:right w:val="nil"/>
              <w:tl2br w:val="nil"/>
              <w:tr2bl w:val="nil"/>
            </w:tcBorders>
            <w:vAlign w:val="center"/>
          </w:tcPr>
          <w:p w14:paraId="5F725B41"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N</w:t>
            </w:r>
          </w:p>
        </w:tc>
        <w:tc>
          <w:tcPr>
            <w:tcW w:w="1623" w:type="dxa"/>
            <w:tcBorders>
              <w:top w:val="nil"/>
              <w:left w:val="nil"/>
              <w:bottom w:val="nil"/>
              <w:right w:val="nil"/>
              <w:tl2br w:val="nil"/>
              <w:tr2bl w:val="nil"/>
            </w:tcBorders>
          </w:tcPr>
          <w:p w14:paraId="4123B7B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c>
          <w:tcPr>
            <w:tcW w:w="1623" w:type="dxa"/>
            <w:tcBorders>
              <w:top w:val="nil"/>
              <w:left w:val="nil"/>
              <w:bottom w:val="nil"/>
              <w:right w:val="nil"/>
              <w:tl2br w:val="nil"/>
              <w:tr2bl w:val="nil"/>
            </w:tcBorders>
          </w:tcPr>
          <w:p w14:paraId="124AA412"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c>
          <w:tcPr>
            <w:tcW w:w="1623" w:type="dxa"/>
            <w:tcBorders>
              <w:top w:val="nil"/>
              <w:left w:val="nil"/>
              <w:bottom w:val="nil"/>
              <w:right w:val="nil"/>
              <w:tl2br w:val="nil"/>
              <w:tr2bl w:val="nil"/>
            </w:tcBorders>
          </w:tcPr>
          <w:p w14:paraId="548504CE"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c>
          <w:tcPr>
            <w:tcW w:w="1623" w:type="dxa"/>
            <w:tcBorders>
              <w:top w:val="nil"/>
              <w:left w:val="nil"/>
              <w:bottom w:val="nil"/>
              <w:right w:val="nil"/>
              <w:tl2br w:val="nil"/>
              <w:tr2bl w:val="nil"/>
            </w:tcBorders>
          </w:tcPr>
          <w:p w14:paraId="0E162A81"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r>
      <w:tr w:rsidR="00C83310" w:rsidRPr="005B6B35" w14:paraId="55DA3DCA" w14:textId="77777777" w:rsidTr="00183E44">
        <w:tc>
          <w:tcPr>
            <w:tcW w:w="1532" w:type="dxa"/>
            <w:tcBorders>
              <w:top w:val="nil"/>
              <w:left w:val="nil"/>
              <w:bottom w:val="single" w:sz="4" w:space="0" w:color="auto"/>
              <w:right w:val="nil"/>
              <w:tl2br w:val="nil"/>
              <w:tr2bl w:val="nil"/>
            </w:tcBorders>
            <w:vAlign w:val="center"/>
          </w:tcPr>
          <w:p w14:paraId="7C525AE0"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623" w:type="dxa"/>
            <w:tcBorders>
              <w:top w:val="nil"/>
              <w:left w:val="nil"/>
              <w:bottom w:val="single" w:sz="4" w:space="0" w:color="auto"/>
              <w:right w:val="nil"/>
              <w:tl2br w:val="nil"/>
              <w:tr2bl w:val="nil"/>
            </w:tcBorders>
          </w:tcPr>
          <w:p w14:paraId="7E752D18"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0.0678</w:t>
            </w:r>
          </w:p>
        </w:tc>
        <w:tc>
          <w:tcPr>
            <w:tcW w:w="1623" w:type="dxa"/>
            <w:tcBorders>
              <w:top w:val="nil"/>
              <w:left w:val="nil"/>
              <w:bottom w:val="single" w:sz="4" w:space="0" w:color="auto"/>
              <w:right w:val="nil"/>
              <w:tl2br w:val="nil"/>
              <w:tr2bl w:val="nil"/>
            </w:tcBorders>
          </w:tcPr>
          <w:p w14:paraId="704FFD4F"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0.1128</w:t>
            </w:r>
          </w:p>
        </w:tc>
        <w:tc>
          <w:tcPr>
            <w:tcW w:w="1623" w:type="dxa"/>
            <w:tcBorders>
              <w:top w:val="nil"/>
              <w:left w:val="nil"/>
              <w:bottom w:val="single" w:sz="4" w:space="0" w:color="auto"/>
              <w:right w:val="nil"/>
              <w:tl2br w:val="nil"/>
              <w:tr2bl w:val="nil"/>
            </w:tcBorders>
          </w:tcPr>
          <w:p w14:paraId="47B5A8D3"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0.0693</w:t>
            </w:r>
          </w:p>
        </w:tc>
        <w:tc>
          <w:tcPr>
            <w:tcW w:w="1623" w:type="dxa"/>
            <w:tcBorders>
              <w:top w:val="nil"/>
              <w:left w:val="nil"/>
              <w:bottom w:val="single" w:sz="4" w:space="0" w:color="auto"/>
              <w:right w:val="nil"/>
              <w:tl2br w:val="nil"/>
              <w:tr2bl w:val="nil"/>
            </w:tcBorders>
          </w:tcPr>
          <w:p w14:paraId="1F1A7A80" w14:textId="77777777" w:rsidR="00C83310" w:rsidRPr="005B6B35" w:rsidRDefault="00C83310" w:rsidP="00183E44">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0.1153</w:t>
            </w:r>
          </w:p>
        </w:tc>
      </w:tr>
    </w:tbl>
    <w:p w14:paraId="6E151DD6" w14:textId="51F6911B" w:rsidR="00C83310"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t>Table 1</w:t>
      </w:r>
      <w:r>
        <w:rPr>
          <w:rFonts w:ascii="Times New Roman" w:hAnsi="Times New Roman"/>
          <w:b/>
          <w:bCs/>
          <w:iCs/>
          <w:sz w:val="24"/>
        </w:rPr>
        <w:t xml:space="preserve"> </w:t>
      </w:r>
      <w:r w:rsidRPr="00BE534F">
        <w:rPr>
          <w:rFonts w:ascii="Times New Roman" w:hAnsi="Times New Roman"/>
          <w:iCs/>
          <w:sz w:val="24"/>
        </w:rPr>
        <w:t>Results of benchmark regression.</w:t>
      </w:r>
    </w:p>
    <w:p w14:paraId="3B269A0C"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t>Standard errors in parentheses.</w:t>
      </w:r>
    </w:p>
    <w:p w14:paraId="52F08936"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p&lt;0.01.</w:t>
      </w:r>
    </w:p>
    <w:p w14:paraId="70CCC810"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p&lt;0.05.</w:t>
      </w:r>
    </w:p>
    <w:p w14:paraId="7B23F9C8"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p&lt;0.1.</w:t>
      </w:r>
    </w:p>
    <w:p w14:paraId="5E75EE99" w14:textId="3403AB8E" w:rsidR="005E42B1"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According to the estimation results in Columns (3) and (4), the coefficients of servitization and servitization squared are significantly positive and negative, respectively, demonstrating the existence of a nonlinear relationship between the pollution reduction effect of servitization and servitization, exhibiting </w:t>
      </w:r>
      <w:r w:rsidR="00973DB9" w:rsidRPr="00BE534F">
        <w:rPr>
          <w:rFonts w:ascii="Times New Roman" w:hAnsi="Times New Roman"/>
          <w:iCs/>
          <w:sz w:val="24"/>
        </w:rPr>
        <w:t>an</w:t>
      </w:r>
      <w:r w:rsidRPr="00BE534F">
        <w:rPr>
          <w:rFonts w:ascii="Times New Roman" w:hAnsi="Times New Roman"/>
          <w:iCs/>
          <w:sz w:val="24"/>
        </w:rPr>
        <w:t xml:space="preserve"> "inverted U" trend. This may be due to the weak industrial foundation and strong investment dependence in the early stage of China's entry into the WTO. Although economic globalization has promoted the development of servitization of manufacturing in China, the lack of attention to environmental issues made it difficult for </w:t>
      </w:r>
      <w:r w:rsidRPr="00BE534F">
        <w:rPr>
          <w:rFonts w:ascii="Times New Roman" w:hAnsi="Times New Roman"/>
          <w:iCs/>
          <w:sz w:val="24"/>
        </w:rPr>
        <w:lastRenderedPageBreak/>
        <w:t xml:space="preserve">enterprises to achieve high-quality servitization. Additionally, insufficient input scale of service factors during the initial stage of manufacturing enterprise development or low efficiency of service factor input during the production expansion period and low quality of service factor input during the production phase can all lead to servitization having a reverse impact on pollution reduction. However, with the deepening of servitization and the improvement of the quality and scale of servitization of manufacturing inputs, positive spillover effects of manufacturing enterprise servitization have gradually emerged, such as improving production capacity utilization and energy efficiency, innovation in production processes and paradigms, enhancing value-added and R&amp;D capabilities, reducing production costs, and enhancing international competitiveness, thereby resulting in significant positive promotion effects on pollution reduction, </w:t>
      </w:r>
      <w:r w:rsidR="004D277B" w:rsidRPr="00BE534F">
        <w:rPr>
          <w:rFonts w:ascii="Times New Roman" w:hAnsi="Times New Roman"/>
          <w:iCs/>
          <w:sz w:val="24"/>
        </w:rPr>
        <w:t xml:space="preserve">thus confirming </w:t>
      </w:r>
      <w:r w:rsidRPr="00BE534F">
        <w:rPr>
          <w:rFonts w:ascii="Times New Roman" w:hAnsi="Times New Roman"/>
          <w:iCs/>
          <w:sz w:val="24"/>
        </w:rPr>
        <w:t>Hypothesis 2.</w:t>
      </w:r>
    </w:p>
    <w:p w14:paraId="7D98EE70" w14:textId="77777777" w:rsidR="00E113CC" w:rsidRDefault="00E113CC" w:rsidP="00BE534F">
      <w:pPr>
        <w:tabs>
          <w:tab w:val="center" w:pos="3990"/>
          <w:tab w:val="right" w:pos="8190"/>
        </w:tabs>
        <w:spacing w:line="480" w:lineRule="auto"/>
        <w:contextualSpacing/>
        <w:jc w:val="left"/>
        <w:rPr>
          <w:rFonts w:ascii="Times New Roman" w:hAnsi="Times New Roman"/>
          <w:iCs/>
          <w:sz w:val="24"/>
        </w:rPr>
      </w:pPr>
    </w:p>
    <w:p w14:paraId="318AAEC0" w14:textId="6E563E17" w:rsidR="005E42B1" w:rsidRPr="00E113CC" w:rsidRDefault="00601A20" w:rsidP="00BE534F">
      <w:pPr>
        <w:tabs>
          <w:tab w:val="center" w:pos="3990"/>
          <w:tab w:val="right" w:pos="8190"/>
        </w:tabs>
        <w:spacing w:line="480" w:lineRule="auto"/>
        <w:contextualSpacing/>
        <w:jc w:val="left"/>
        <w:rPr>
          <w:rFonts w:ascii="Times New Roman" w:hAnsi="Times New Roman"/>
          <w:b/>
          <w:bCs/>
          <w:i/>
          <w:sz w:val="24"/>
        </w:rPr>
      </w:pPr>
      <w:r w:rsidRPr="00E113CC">
        <w:rPr>
          <w:rFonts w:ascii="Times New Roman" w:hAnsi="Times New Roman"/>
          <w:b/>
          <w:bCs/>
          <w:i/>
          <w:sz w:val="24"/>
        </w:rPr>
        <w:t>4.2 Endogeneity</w:t>
      </w:r>
    </w:p>
    <w:p w14:paraId="5907730A" w14:textId="7941DB73" w:rsidR="002A4DE9"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There may be endogeneity issues in the baseline regression: companies may undergo a service transformation in response to consumer environmental concerns, providing themselves with an environmentally friendly development path through the cleanliness of service elements. Thus, there may be endogeneity issues resulting from the reverse causality between corporate servitization and pollution emission intensity. This paper uses the two-stage least squares (2SLS) method to address potential endogeneity issues in the econometric model. The two instrumental variables selected are the servitization levels of the manufacturing industry in India and the United States, measured using the complete exhaustion coefficient method. The reasons for </w:t>
      </w:r>
      <w:r w:rsidRPr="00BE534F">
        <w:rPr>
          <w:rFonts w:ascii="Times New Roman" w:hAnsi="Times New Roman"/>
          <w:iCs/>
          <w:sz w:val="24"/>
        </w:rPr>
        <w:lastRenderedPageBreak/>
        <w:t xml:space="preserve">selecting these two are as follows: first, India and China, as the two largest developing countries in the world, have been compared in numerous studies in terms of population size, regional characteristics, economic conditions, development paths, etc. At the same time, China's reform and opening-up can have a significant impact on India, but India's service sector development is unlikely to affect China's corporate pollution emissions, making it a reasonable choice as an instrumental variable. Second, due to the close trade ties between the United States and China and </w:t>
      </w:r>
      <w:r w:rsidR="004D277B" w:rsidRPr="00BE534F">
        <w:rPr>
          <w:rFonts w:ascii="Times New Roman" w:hAnsi="Times New Roman"/>
          <w:iCs/>
          <w:sz w:val="24"/>
        </w:rPr>
        <w:t xml:space="preserve">the relative </w:t>
      </w:r>
      <w:r w:rsidRPr="00BE534F">
        <w:rPr>
          <w:rFonts w:ascii="Times New Roman" w:hAnsi="Times New Roman"/>
          <w:iCs/>
          <w:sz w:val="24"/>
        </w:rPr>
        <w:t xml:space="preserve">domestic manufacturing learning from the more advanced development models of the United States, the correlation between the servitization of the manufacturing industries of the two countries is relatively high. Moreover, the servitization of U.S. domestic manufacturing industry is unlikely to affect the pollution emissions of domestic enterprises, so the servitization level of the U.S. manufacturing industry is selected as the second instrumental variable. In addition, in nonlinear regression, due to the presence of two explanatory variables, servitization itself and its quadratic term, the above two instrumental variables are taken as the quadratic term of the corporate servitization level to solve the endogeneity problem in </w:t>
      </w:r>
      <w:r w:rsidR="004D277B" w:rsidRPr="00BE534F">
        <w:rPr>
          <w:rFonts w:ascii="Times New Roman" w:hAnsi="Times New Roman"/>
          <w:iCs/>
          <w:sz w:val="24"/>
        </w:rPr>
        <w:t xml:space="preserve">the </w:t>
      </w:r>
      <w:r w:rsidRPr="00BE534F">
        <w:rPr>
          <w:rFonts w:ascii="Times New Roman" w:hAnsi="Times New Roman"/>
          <w:iCs/>
          <w:sz w:val="24"/>
        </w:rPr>
        <w:t>nonlinear regression. Columns (1) and (2) of Table 2 show the regression results after addressing endogeneity in linear and nonlinear estimation, respectively. After overcoming the endogeneity problem, the direction and significance of the coefficients of the core explanatory variables in Columns (1) and (2) have not changed, confirming the robustness of the baseline regression results.</w:t>
      </w:r>
    </w:p>
    <w:tbl>
      <w:tblPr>
        <w:tblW w:w="0" w:type="auto"/>
        <w:tblLook w:val="04A0" w:firstRow="1" w:lastRow="0" w:firstColumn="1" w:lastColumn="0" w:noHBand="0" w:noVBand="1"/>
      </w:tblPr>
      <w:tblGrid>
        <w:gridCol w:w="1569"/>
        <w:gridCol w:w="1578"/>
        <w:gridCol w:w="1724"/>
        <w:gridCol w:w="1727"/>
        <w:gridCol w:w="1726"/>
      </w:tblGrid>
      <w:tr w:rsidR="00C83310" w:rsidRPr="005B6B35" w14:paraId="2D1CCCDF" w14:textId="77777777" w:rsidTr="00183E44">
        <w:tc>
          <w:tcPr>
            <w:tcW w:w="1569" w:type="dxa"/>
            <w:vMerge w:val="restart"/>
            <w:tcBorders>
              <w:top w:val="single" w:sz="4" w:space="0" w:color="auto"/>
            </w:tcBorders>
            <w:vAlign w:val="center"/>
          </w:tcPr>
          <w:p w14:paraId="1BB0B83F"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302" w:type="dxa"/>
            <w:gridSpan w:val="2"/>
            <w:tcBorders>
              <w:top w:val="single" w:sz="4" w:space="0" w:color="auto"/>
              <w:bottom w:val="single" w:sz="4" w:space="0" w:color="auto"/>
            </w:tcBorders>
          </w:tcPr>
          <w:p w14:paraId="65990E32"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453" w:type="dxa"/>
            <w:gridSpan w:val="2"/>
            <w:tcBorders>
              <w:top w:val="single" w:sz="4" w:space="0" w:color="auto"/>
              <w:bottom w:val="single" w:sz="4" w:space="0" w:color="auto"/>
            </w:tcBorders>
          </w:tcPr>
          <w:p w14:paraId="3BC26EAE"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C83310" w:rsidRPr="005B6B35" w14:paraId="0DE296CD" w14:textId="77777777" w:rsidTr="00183E44">
        <w:tc>
          <w:tcPr>
            <w:tcW w:w="1569" w:type="dxa"/>
            <w:vMerge/>
            <w:vAlign w:val="center"/>
          </w:tcPr>
          <w:p w14:paraId="44EC61AD" w14:textId="77777777" w:rsidR="00C83310" w:rsidRPr="005B6B35" w:rsidRDefault="00C83310" w:rsidP="00183E44">
            <w:pPr>
              <w:tabs>
                <w:tab w:val="center" w:pos="3990"/>
                <w:tab w:val="right" w:pos="8190"/>
              </w:tabs>
              <w:spacing w:line="360" w:lineRule="exact"/>
              <w:ind w:firstLine="420"/>
              <w:jc w:val="center"/>
              <w:rPr>
                <w:rFonts w:ascii="Times New Roman" w:hAnsi="Times New Roman"/>
                <w:sz w:val="18"/>
                <w:szCs w:val="18"/>
              </w:rPr>
            </w:pPr>
          </w:p>
        </w:tc>
        <w:tc>
          <w:tcPr>
            <w:tcW w:w="1578" w:type="dxa"/>
            <w:tcBorders>
              <w:top w:val="single" w:sz="4" w:space="0" w:color="auto"/>
            </w:tcBorders>
          </w:tcPr>
          <w:p w14:paraId="3B6BFB72"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I</w:t>
            </w:r>
            <w:r w:rsidRPr="005B6B35">
              <w:rPr>
                <w:rFonts w:ascii="Times New Roman" w:hAnsi="Times New Roman"/>
                <w:sz w:val="18"/>
                <w:szCs w:val="18"/>
              </w:rPr>
              <w:t>ndia</w:t>
            </w:r>
          </w:p>
        </w:tc>
        <w:tc>
          <w:tcPr>
            <w:tcW w:w="1724" w:type="dxa"/>
            <w:tcBorders>
              <w:top w:val="single" w:sz="4" w:space="0" w:color="auto"/>
            </w:tcBorders>
          </w:tcPr>
          <w:p w14:paraId="389A16D6"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U</w:t>
            </w:r>
            <w:r w:rsidRPr="005B6B35">
              <w:rPr>
                <w:rFonts w:ascii="Times New Roman" w:hAnsi="Times New Roman"/>
                <w:sz w:val="18"/>
                <w:szCs w:val="18"/>
              </w:rPr>
              <w:t>SA</w:t>
            </w:r>
          </w:p>
        </w:tc>
        <w:tc>
          <w:tcPr>
            <w:tcW w:w="1727" w:type="dxa"/>
            <w:tcBorders>
              <w:top w:val="single" w:sz="4" w:space="0" w:color="auto"/>
            </w:tcBorders>
          </w:tcPr>
          <w:p w14:paraId="0A6AE218"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I</w:t>
            </w:r>
            <w:r w:rsidRPr="005B6B35">
              <w:rPr>
                <w:rFonts w:ascii="Times New Roman" w:hAnsi="Times New Roman"/>
                <w:sz w:val="18"/>
                <w:szCs w:val="18"/>
              </w:rPr>
              <w:t>ndia</w:t>
            </w:r>
          </w:p>
        </w:tc>
        <w:tc>
          <w:tcPr>
            <w:tcW w:w="1726" w:type="dxa"/>
            <w:tcBorders>
              <w:top w:val="single" w:sz="4" w:space="0" w:color="auto"/>
            </w:tcBorders>
          </w:tcPr>
          <w:p w14:paraId="417057BC"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U</w:t>
            </w:r>
            <w:r w:rsidRPr="005B6B35">
              <w:rPr>
                <w:rFonts w:ascii="Times New Roman" w:hAnsi="Times New Roman"/>
                <w:sz w:val="18"/>
                <w:szCs w:val="18"/>
              </w:rPr>
              <w:t>SA</w:t>
            </w:r>
          </w:p>
        </w:tc>
      </w:tr>
      <w:tr w:rsidR="00C83310" w:rsidRPr="005B6B35" w14:paraId="6BE09F59" w14:textId="77777777" w:rsidTr="00183E44">
        <w:tc>
          <w:tcPr>
            <w:tcW w:w="1569" w:type="dxa"/>
            <w:vMerge/>
            <w:tcBorders>
              <w:bottom w:val="single" w:sz="4" w:space="0" w:color="auto"/>
            </w:tcBorders>
            <w:vAlign w:val="center"/>
          </w:tcPr>
          <w:p w14:paraId="48BFDF3C" w14:textId="77777777" w:rsidR="00C83310" w:rsidRPr="005B6B35" w:rsidRDefault="00C83310" w:rsidP="00183E44">
            <w:pPr>
              <w:tabs>
                <w:tab w:val="center" w:pos="3990"/>
                <w:tab w:val="right" w:pos="8190"/>
              </w:tabs>
              <w:spacing w:line="360" w:lineRule="exact"/>
              <w:ind w:firstLine="420"/>
              <w:jc w:val="center"/>
              <w:rPr>
                <w:rFonts w:ascii="Times New Roman" w:hAnsi="Times New Roman"/>
                <w:sz w:val="18"/>
                <w:szCs w:val="18"/>
              </w:rPr>
            </w:pPr>
          </w:p>
        </w:tc>
        <w:tc>
          <w:tcPr>
            <w:tcW w:w="1578" w:type="dxa"/>
            <w:tcBorders>
              <w:bottom w:val="single" w:sz="4" w:space="0" w:color="auto"/>
            </w:tcBorders>
          </w:tcPr>
          <w:p w14:paraId="03E3D372"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724" w:type="dxa"/>
            <w:tcBorders>
              <w:bottom w:val="single" w:sz="4" w:space="0" w:color="auto"/>
            </w:tcBorders>
          </w:tcPr>
          <w:p w14:paraId="56337D4D"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727" w:type="dxa"/>
            <w:tcBorders>
              <w:bottom w:val="single" w:sz="4" w:space="0" w:color="auto"/>
            </w:tcBorders>
          </w:tcPr>
          <w:p w14:paraId="105AD85B"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726" w:type="dxa"/>
            <w:tcBorders>
              <w:bottom w:val="single" w:sz="4" w:space="0" w:color="auto"/>
            </w:tcBorders>
          </w:tcPr>
          <w:p w14:paraId="082AC552"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r>
      <w:tr w:rsidR="00C83310" w:rsidRPr="005B6B35" w14:paraId="6F20CB0D" w14:textId="77777777" w:rsidTr="00183E44">
        <w:tc>
          <w:tcPr>
            <w:tcW w:w="1569" w:type="dxa"/>
            <w:vMerge w:val="restart"/>
            <w:tcBorders>
              <w:top w:val="single" w:sz="4" w:space="0" w:color="auto"/>
            </w:tcBorders>
            <w:vAlign w:val="center"/>
          </w:tcPr>
          <w:p w14:paraId="234DFAE4"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 xml:space="preserve"> Servitization</w:t>
            </w:r>
          </w:p>
        </w:tc>
        <w:tc>
          <w:tcPr>
            <w:tcW w:w="1578" w:type="dxa"/>
            <w:tcBorders>
              <w:top w:val="single" w:sz="4" w:space="0" w:color="auto"/>
            </w:tcBorders>
          </w:tcPr>
          <w:p w14:paraId="019EC37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-4.9161***</w:t>
            </w:r>
          </w:p>
        </w:tc>
        <w:tc>
          <w:tcPr>
            <w:tcW w:w="1724" w:type="dxa"/>
            <w:tcBorders>
              <w:top w:val="single" w:sz="4" w:space="0" w:color="auto"/>
            </w:tcBorders>
          </w:tcPr>
          <w:p w14:paraId="42BE50E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-4.6750***</w:t>
            </w:r>
          </w:p>
        </w:tc>
        <w:tc>
          <w:tcPr>
            <w:tcW w:w="1727" w:type="dxa"/>
            <w:tcBorders>
              <w:top w:val="single" w:sz="4" w:space="0" w:color="auto"/>
            </w:tcBorders>
          </w:tcPr>
          <w:p w14:paraId="1A32742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55.8663***</w:t>
            </w:r>
          </w:p>
        </w:tc>
        <w:tc>
          <w:tcPr>
            <w:tcW w:w="1726" w:type="dxa"/>
            <w:tcBorders>
              <w:top w:val="single" w:sz="4" w:space="0" w:color="auto"/>
            </w:tcBorders>
          </w:tcPr>
          <w:p w14:paraId="1C9DDC8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13.9503***</w:t>
            </w:r>
          </w:p>
        </w:tc>
      </w:tr>
      <w:tr w:rsidR="00C83310" w:rsidRPr="005B6B35" w14:paraId="2EBBD702" w14:textId="77777777" w:rsidTr="00183E44">
        <w:tc>
          <w:tcPr>
            <w:tcW w:w="1569" w:type="dxa"/>
            <w:vMerge/>
            <w:vAlign w:val="center"/>
          </w:tcPr>
          <w:p w14:paraId="581AA689"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1173B68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(-26.25)</w:t>
            </w:r>
          </w:p>
        </w:tc>
        <w:tc>
          <w:tcPr>
            <w:tcW w:w="1724" w:type="dxa"/>
          </w:tcPr>
          <w:p w14:paraId="1F2D397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(-10.71)</w:t>
            </w:r>
          </w:p>
        </w:tc>
        <w:tc>
          <w:tcPr>
            <w:tcW w:w="1727" w:type="dxa"/>
          </w:tcPr>
          <w:p w14:paraId="2501A84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(21.28)</w:t>
            </w:r>
          </w:p>
        </w:tc>
        <w:tc>
          <w:tcPr>
            <w:tcW w:w="1726" w:type="dxa"/>
          </w:tcPr>
          <w:p w14:paraId="4BA25C4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(3.59)</w:t>
            </w:r>
          </w:p>
        </w:tc>
      </w:tr>
      <w:tr w:rsidR="00C83310" w:rsidRPr="005B6B35" w14:paraId="3727B297" w14:textId="77777777" w:rsidTr="00183E44">
        <w:tc>
          <w:tcPr>
            <w:tcW w:w="1569" w:type="dxa"/>
            <w:vMerge w:val="restart"/>
            <w:vAlign w:val="center"/>
          </w:tcPr>
          <w:p w14:paraId="773423D1"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 xml:space="preserve"> Servitization</w:t>
            </w:r>
            <w:r w:rsidRPr="005B6B35">
              <w:rPr>
                <w:rFonts w:ascii="Times New Roman" w:hAnsi="Times New Roman"/>
                <w:i/>
                <w:sz w:val="20"/>
                <w:szCs w:val="20"/>
                <w:vertAlign w:val="superscript"/>
              </w:rPr>
              <w:t>2</w:t>
            </w:r>
          </w:p>
        </w:tc>
        <w:tc>
          <w:tcPr>
            <w:tcW w:w="1578" w:type="dxa"/>
          </w:tcPr>
          <w:p w14:paraId="264EFCB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p>
        </w:tc>
        <w:tc>
          <w:tcPr>
            <w:tcW w:w="1724" w:type="dxa"/>
          </w:tcPr>
          <w:p w14:paraId="3F40DE34"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p>
        </w:tc>
        <w:tc>
          <w:tcPr>
            <w:tcW w:w="1727" w:type="dxa"/>
          </w:tcPr>
          <w:p w14:paraId="36994ACE"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-154.9872***</w:t>
            </w:r>
          </w:p>
        </w:tc>
        <w:tc>
          <w:tcPr>
            <w:tcW w:w="1726" w:type="dxa"/>
          </w:tcPr>
          <w:p w14:paraId="31D7997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-40.6210***</w:t>
            </w:r>
          </w:p>
        </w:tc>
      </w:tr>
      <w:tr w:rsidR="00C83310" w:rsidRPr="005B6B35" w14:paraId="53E071D4" w14:textId="77777777" w:rsidTr="00183E44">
        <w:trPr>
          <w:trHeight w:val="298"/>
        </w:trPr>
        <w:tc>
          <w:tcPr>
            <w:tcW w:w="1569" w:type="dxa"/>
            <w:vMerge/>
            <w:vAlign w:val="center"/>
          </w:tcPr>
          <w:p w14:paraId="08FB1975"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240C65B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p>
        </w:tc>
        <w:tc>
          <w:tcPr>
            <w:tcW w:w="1724" w:type="dxa"/>
          </w:tcPr>
          <w:p w14:paraId="0AA7BB0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p>
        </w:tc>
        <w:tc>
          <w:tcPr>
            <w:tcW w:w="1727" w:type="dxa"/>
          </w:tcPr>
          <w:p w14:paraId="5FBF04A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(-23.04)</w:t>
            </w:r>
          </w:p>
        </w:tc>
        <w:tc>
          <w:tcPr>
            <w:tcW w:w="1726" w:type="dxa"/>
          </w:tcPr>
          <w:p w14:paraId="3E22B0AB"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(-4.37)</w:t>
            </w:r>
          </w:p>
        </w:tc>
      </w:tr>
      <w:tr w:rsidR="00C83310" w:rsidRPr="005B6B35" w14:paraId="316C7B61" w14:textId="77777777" w:rsidTr="00183E44">
        <w:tc>
          <w:tcPr>
            <w:tcW w:w="1569" w:type="dxa"/>
            <w:vMerge w:val="restart"/>
            <w:vAlign w:val="center"/>
          </w:tcPr>
          <w:p w14:paraId="647BA675"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578" w:type="dxa"/>
          </w:tcPr>
          <w:p w14:paraId="76ADCB8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-0.1124***</w:t>
            </w:r>
          </w:p>
        </w:tc>
        <w:tc>
          <w:tcPr>
            <w:tcW w:w="1724" w:type="dxa"/>
          </w:tcPr>
          <w:p w14:paraId="046662B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-0.1123***</w:t>
            </w:r>
          </w:p>
        </w:tc>
        <w:tc>
          <w:tcPr>
            <w:tcW w:w="1727" w:type="dxa"/>
          </w:tcPr>
          <w:p w14:paraId="66E5205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-0.1029***</w:t>
            </w:r>
          </w:p>
        </w:tc>
        <w:tc>
          <w:tcPr>
            <w:tcW w:w="1726" w:type="dxa"/>
          </w:tcPr>
          <w:p w14:paraId="7F1706C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-0.1098***</w:t>
            </w:r>
          </w:p>
        </w:tc>
      </w:tr>
      <w:tr w:rsidR="00C83310" w:rsidRPr="005B6B35" w14:paraId="7B1684DC" w14:textId="77777777" w:rsidTr="00183E44">
        <w:tc>
          <w:tcPr>
            <w:tcW w:w="1569" w:type="dxa"/>
            <w:vMerge/>
            <w:vAlign w:val="center"/>
          </w:tcPr>
          <w:p w14:paraId="29C605CA"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578" w:type="dxa"/>
          </w:tcPr>
          <w:p w14:paraId="2CD8F02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(-24.69)</w:t>
            </w:r>
          </w:p>
        </w:tc>
        <w:tc>
          <w:tcPr>
            <w:tcW w:w="1724" w:type="dxa"/>
          </w:tcPr>
          <w:p w14:paraId="1981AC8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(-24.78)</w:t>
            </w:r>
          </w:p>
        </w:tc>
        <w:tc>
          <w:tcPr>
            <w:tcW w:w="1727" w:type="dxa"/>
          </w:tcPr>
          <w:p w14:paraId="1EC3D4B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(-20.08)</w:t>
            </w:r>
          </w:p>
        </w:tc>
        <w:tc>
          <w:tcPr>
            <w:tcW w:w="1726" w:type="dxa"/>
          </w:tcPr>
          <w:p w14:paraId="59C52482"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(-24.40)</w:t>
            </w:r>
          </w:p>
        </w:tc>
      </w:tr>
      <w:tr w:rsidR="00C83310" w:rsidRPr="005B6B35" w14:paraId="6DEC4B85" w14:textId="77777777" w:rsidTr="00183E44">
        <w:tc>
          <w:tcPr>
            <w:tcW w:w="1569" w:type="dxa"/>
            <w:vMerge w:val="restart"/>
            <w:vAlign w:val="center"/>
          </w:tcPr>
          <w:p w14:paraId="29F3F2DF"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578" w:type="dxa"/>
          </w:tcPr>
          <w:p w14:paraId="0EB90DB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0.0581***</w:t>
            </w:r>
          </w:p>
        </w:tc>
        <w:tc>
          <w:tcPr>
            <w:tcW w:w="1724" w:type="dxa"/>
          </w:tcPr>
          <w:p w14:paraId="6C50AC0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0.0571***</w:t>
            </w:r>
          </w:p>
        </w:tc>
        <w:tc>
          <w:tcPr>
            <w:tcW w:w="1727" w:type="dxa"/>
          </w:tcPr>
          <w:p w14:paraId="6DE4745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0.0648***</w:t>
            </w:r>
          </w:p>
        </w:tc>
        <w:tc>
          <w:tcPr>
            <w:tcW w:w="1726" w:type="dxa"/>
          </w:tcPr>
          <w:p w14:paraId="7050FC4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0.0476***</w:t>
            </w:r>
          </w:p>
        </w:tc>
      </w:tr>
      <w:tr w:rsidR="00C83310" w:rsidRPr="005B6B35" w14:paraId="3C044AE4" w14:textId="77777777" w:rsidTr="00183E44">
        <w:trPr>
          <w:trHeight w:val="90"/>
        </w:trPr>
        <w:tc>
          <w:tcPr>
            <w:tcW w:w="1569" w:type="dxa"/>
            <w:vMerge/>
            <w:vAlign w:val="center"/>
          </w:tcPr>
          <w:p w14:paraId="1D1A3204"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578" w:type="dxa"/>
          </w:tcPr>
          <w:p w14:paraId="10FD914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(14.85)</w:t>
            </w:r>
          </w:p>
        </w:tc>
        <w:tc>
          <w:tcPr>
            <w:tcW w:w="1724" w:type="dxa"/>
          </w:tcPr>
          <w:p w14:paraId="6ABC2C9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(13.62)</w:t>
            </w:r>
          </w:p>
        </w:tc>
        <w:tc>
          <w:tcPr>
            <w:tcW w:w="1727" w:type="dxa"/>
          </w:tcPr>
          <w:p w14:paraId="50083D4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(14.79)</w:t>
            </w:r>
          </w:p>
        </w:tc>
        <w:tc>
          <w:tcPr>
            <w:tcW w:w="1726" w:type="dxa"/>
          </w:tcPr>
          <w:p w14:paraId="6722C59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(12.33)</w:t>
            </w:r>
          </w:p>
        </w:tc>
      </w:tr>
      <w:tr w:rsidR="00C83310" w:rsidRPr="005B6B35" w14:paraId="12675E9E" w14:textId="77777777" w:rsidTr="00183E44">
        <w:tc>
          <w:tcPr>
            <w:tcW w:w="1569" w:type="dxa"/>
            <w:vMerge w:val="restart"/>
            <w:vAlign w:val="center"/>
          </w:tcPr>
          <w:p w14:paraId="0BB9D669"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578" w:type="dxa"/>
          </w:tcPr>
          <w:p w14:paraId="73633BDB"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0.0428***</w:t>
            </w:r>
          </w:p>
        </w:tc>
        <w:tc>
          <w:tcPr>
            <w:tcW w:w="1724" w:type="dxa"/>
          </w:tcPr>
          <w:p w14:paraId="40FC25D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0.0424***</w:t>
            </w:r>
          </w:p>
        </w:tc>
        <w:tc>
          <w:tcPr>
            <w:tcW w:w="1727" w:type="dxa"/>
          </w:tcPr>
          <w:p w14:paraId="244558F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0.0453***</w:t>
            </w:r>
          </w:p>
        </w:tc>
        <w:tc>
          <w:tcPr>
            <w:tcW w:w="1726" w:type="dxa"/>
          </w:tcPr>
          <w:p w14:paraId="1371DE3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0.0390***</w:t>
            </w:r>
          </w:p>
        </w:tc>
      </w:tr>
      <w:tr w:rsidR="00C83310" w:rsidRPr="005B6B35" w14:paraId="2C22FD38" w14:textId="77777777" w:rsidTr="00183E44">
        <w:tc>
          <w:tcPr>
            <w:tcW w:w="1569" w:type="dxa"/>
            <w:vMerge/>
            <w:vAlign w:val="center"/>
          </w:tcPr>
          <w:p w14:paraId="22A59D6E"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578" w:type="dxa"/>
          </w:tcPr>
          <w:p w14:paraId="46954A1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(8.02)</w:t>
            </w:r>
          </w:p>
        </w:tc>
        <w:tc>
          <w:tcPr>
            <w:tcW w:w="1724" w:type="dxa"/>
          </w:tcPr>
          <w:p w14:paraId="684953D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(7.96)</w:t>
            </w:r>
          </w:p>
        </w:tc>
        <w:tc>
          <w:tcPr>
            <w:tcW w:w="1727" w:type="dxa"/>
          </w:tcPr>
          <w:p w14:paraId="60222B02"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(7.83)</w:t>
            </w:r>
          </w:p>
        </w:tc>
        <w:tc>
          <w:tcPr>
            <w:tcW w:w="1726" w:type="dxa"/>
          </w:tcPr>
          <w:p w14:paraId="19D8C5A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(7.56)</w:t>
            </w:r>
          </w:p>
        </w:tc>
      </w:tr>
      <w:tr w:rsidR="00C83310" w:rsidRPr="005B6B35" w14:paraId="2A3FCE3A" w14:textId="77777777" w:rsidTr="00183E44">
        <w:tc>
          <w:tcPr>
            <w:tcW w:w="1569" w:type="dxa"/>
            <w:vMerge w:val="restart"/>
            <w:vAlign w:val="center"/>
          </w:tcPr>
          <w:p w14:paraId="5559229C"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578" w:type="dxa"/>
          </w:tcPr>
          <w:p w14:paraId="5791AFA2"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-0.2359***</w:t>
            </w:r>
          </w:p>
        </w:tc>
        <w:tc>
          <w:tcPr>
            <w:tcW w:w="1724" w:type="dxa"/>
          </w:tcPr>
          <w:p w14:paraId="0B0BC87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-0.2371***</w:t>
            </w:r>
          </w:p>
        </w:tc>
        <w:tc>
          <w:tcPr>
            <w:tcW w:w="1727" w:type="dxa"/>
          </w:tcPr>
          <w:p w14:paraId="5E159B2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-0.1515***</w:t>
            </w:r>
          </w:p>
        </w:tc>
        <w:tc>
          <w:tcPr>
            <w:tcW w:w="1726" w:type="dxa"/>
          </w:tcPr>
          <w:p w14:paraId="7DEDE38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-0.2283***</w:t>
            </w:r>
          </w:p>
        </w:tc>
      </w:tr>
      <w:tr w:rsidR="00C83310" w:rsidRPr="005B6B35" w14:paraId="011BACB3" w14:textId="77777777" w:rsidTr="00183E44">
        <w:trPr>
          <w:trHeight w:val="354"/>
        </w:trPr>
        <w:tc>
          <w:tcPr>
            <w:tcW w:w="1569" w:type="dxa"/>
            <w:vMerge/>
            <w:vAlign w:val="center"/>
          </w:tcPr>
          <w:p w14:paraId="6CD7427C"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
        </w:tc>
        <w:tc>
          <w:tcPr>
            <w:tcW w:w="1578" w:type="dxa"/>
          </w:tcPr>
          <w:p w14:paraId="191E90D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(-4.61)</w:t>
            </w:r>
          </w:p>
        </w:tc>
        <w:tc>
          <w:tcPr>
            <w:tcW w:w="1724" w:type="dxa"/>
          </w:tcPr>
          <w:p w14:paraId="44A6B93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(-4.63)</w:t>
            </w:r>
          </w:p>
        </w:tc>
        <w:tc>
          <w:tcPr>
            <w:tcW w:w="1727" w:type="dxa"/>
          </w:tcPr>
          <w:p w14:paraId="4B1BF5D4"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(-2.67)</w:t>
            </w:r>
          </w:p>
        </w:tc>
        <w:tc>
          <w:tcPr>
            <w:tcW w:w="1726" w:type="dxa"/>
          </w:tcPr>
          <w:p w14:paraId="0AB29C1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(-4.52)</w:t>
            </w:r>
          </w:p>
        </w:tc>
      </w:tr>
      <w:tr w:rsidR="00C83310" w:rsidRPr="005B6B35" w14:paraId="1107CF2E" w14:textId="77777777" w:rsidTr="00183E44">
        <w:tc>
          <w:tcPr>
            <w:tcW w:w="1569" w:type="dxa"/>
            <w:vMerge w:val="restart"/>
            <w:vAlign w:val="center"/>
          </w:tcPr>
          <w:p w14:paraId="1DBD104B"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578" w:type="dxa"/>
          </w:tcPr>
          <w:p w14:paraId="7926C8B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0.0065**</w:t>
            </w:r>
          </w:p>
        </w:tc>
        <w:tc>
          <w:tcPr>
            <w:tcW w:w="1724" w:type="dxa"/>
          </w:tcPr>
          <w:p w14:paraId="5FEFE88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0.0052</w:t>
            </w:r>
          </w:p>
        </w:tc>
        <w:tc>
          <w:tcPr>
            <w:tcW w:w="1727" w:type="dxa"/>
          </w:tcPr>
          <w:p w14:paraId="11B8F1B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-0.0095***</w:t>
            </w:r>
          </w:p>
        </w:tc>
        <w:tc>
          <w:tcPr>
            <w:tcW w:w="1726" w:type="dxa"/>
          </w:tcPr>
          <w:p w14:paraId="7F1CDAEE"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-0.0141***</w:t>
            </w:r>
          </w:p>
        </w:tc>
      </w:tr>
      <w:tr w:rsidR="00C83310" w:rsidRPr="005B6B35" w14:paraId="07E1E640" w14:textId="77777777" w:rsidTr="00183E44">
        <w:tc>
          <w:tcPr>
            <w:tcW w:w="1569" w:type="dxa"/>
            <w:vMerge/>
            <w:vAlign w:val="center"/>
          </w:tcPr>
          <w:p w14:paraId="73A3CEC8"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6E40BBE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(2.06)</w:t>
            </w:r>
          </w:p>
        </w:tc>
        <w:tc>
          <w:tcPr>
            <w:tcW w:w="1724" w:type="dxa"/>
          </w:tcPr>
          <w:p w14:paraId="4475607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(1.32)</w:t>
            </w:r>
          </w:p>
        </w:tc>
        <w:tc>
          <w:tcPr>
            <w:tcW w:w="1727" w:type="dxa"/>
          </w:tcPr>
          <w:p w14:paraId="66027D1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(-2.67)</w:t>
            </w:r>
          </w:p>
        </w:tc>
        <w:tc>
          <w:tcPr>
            <w:tcW w:w="1726" w:type="dxa"/>
          </w:tcPr>
          <w:p w14:paraId="0885964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(-3.79)</w:t>
            </w:r>
          </w:p>
        </w:tc>
      </w:tr>
      <w:tr w:rsidR="00C83310" w:rsidRPr="005B6B35" w14:paraId="0757EA47" w14:textId="77777777" w:rsidTr="00183E44">
        <w:tc>
          <w:tcPr>
            <w:tcW w:w="1569" w:type="dxa"/>
            <w:vMerge w:val="restart"/>
            <w:vAlign w:val="center"/>
          </w:tcPr>
          <w:p w14:paraId="004AE64B"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578" w:type="dxa"/>
          </w:tcPr>
          <w:p w14:paraId="547171D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0.0591***</w:t>
            </w:r>
          </w:p>
        </w:tc>
        <w:tc>
          <w:tcPr>
            <w:tcW w:w="1724" w:type="dxa"/>
          </w:tcPr>
          <w:p w14:paraId="1F28E72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0.0599***</w:t>
            </w:r>
          </w:p>
        </w:tc>
        <w:tc>
          <w:tcPr>
            <w:tcW w:w="1727" w:type="dxa"/>
          </w:tcPr>
          <w:p w14:paraId="7F378A5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0.0728***</w:t>
            </w:r>
          </w:p>
        </w:tc>
        <w:tc>
          <w:tcPr>
            <w:tcW w:w="1726" w:type="dxa"/>
          </w:tcPr>
          <w:p w14:paraId="10C2418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0.0729***</w:t>
            </w:r>
          </w:p>
        </w:tc>
      </w:tr>
      <w:tr w:rsidR="00C83310" w:rsidRPr="005B6B35" w14:paraId="267E6BD8" w14:textId="77777777" w:rsidTr="00183E44">
        <w:tc>
          <w:tcPr>
            <w:tcW w:w="1569" w:type="dxa"/>
            <w:vMerge/>
            <w:vAlign w:val="center"/>
          </w:tcPr>
          <w:p w14:paraId="52C3554C"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2AAC2498"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(13.29)</w:t>
            </w:r>
          </w:p>
        </w:tc>
        <w:tc>
          <w:tcPr>
            <w:tcW w:w="1724" w:type="dxa"/>
          </w:tcPr>
          <w:p w14:paraId="2904A8D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(12.88)</w:t>
            </w:r>
          </w:p>
        </w:tc>
        <w:tc>
          <w:tcPr>
            <w:tcW w:w="1727" w:type="dxa"/>
          </w:tcPr>
          <w:p w14:paraId="32CE4734"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(14.14)</w:t>
            </w:r>
          </w:p>
        </w:tc>
        <w:tc>
          <w:tcPr>
            <w:tcW w:w="1726" w:type="dxa"/>
          </w:tcPr>
          <w:p w14:paraId="2E8E5C7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(16.19)</w:t>
            </w:r>
          </w:p>
        </w:tc>
      </w:tr>
      <w:tr w:rsidR="00C83310" w:rsidRPr="005B6B35" w14:paraId="15DD7383" w14:textId="77777777" w:rsidTr="00183E44">
        <w:tc>
          <w:tcPr>
            <w:tcW w:w="1569" w:type="dxa"/>
            <w:vMerge w:val="restart"/>
            <w:vAlign w:val="center"/>
          </w:tcPr>
          <w:p w14:paraId="5AFC07CC"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578" w:type="dxa"/>
          </w:tcPr>
          <w:p w14:paraId="11C3FE2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-0.0069***</w:t>
            </w:r>
          </w:p>
        </w:tc>
        <w:tc>
          <w:tcPr>
            <w:tcW w:w="1724" w:type="dxa"/>
          </w:tcPr>
          <w:p w14:paraId="26F98D8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-0.0068***</w:t>
            </w:r>
          </w:p>
        </w:tc>
        <w:tc>
          <w:tcPr>
            <w:tcW w:w="1727" w:type="dxa"/>
          </w:tcPr>
          <w:p w14:paraId="4EB78E2B"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-0.0071***</w:t>
            </w:r>
          </w:p>
        </w:tc>
        <w:tc>
          <w:tcPr>
            <w:tcW w:w="1726" w:type="dxa"/>
          </w:tcPr>
          <w:p w14:paraId="72D5F9C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-0.0057***</w:t>
            </w:r>
          </w:p>
        </w:tc>
      </w:tr>
      <w:tr w:rsidR="00C83310" w:rsidRPr="005B6B35" w14:paraId="00F48169" w14:textId="77777777" w:rsidTr="00183E44">
        <w:tc>
          <w:tcPr>
            <w:tcW w:w="1569" w:type="dxa"/>
            <w:vMerge/>
            <w:vAlign w:val="center"/>
          </w:tcPr>
          <w:p w14:paraId="6BA51F0F"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38A584A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(-3.39)</w:t>
            </w:r>
          </w:p>
        </w:tc>
        <w:tc>
          <w:tcPr>
            <w:tcW w:w="1724" w:type="dxa"/>
          </w:tcPr>
          <w:p w14:paraId="40DFAF0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(-3.36)</w:t>
            </w:r>
          </w:p>
        </w:tc>
        <w:tc>
          <w:tcPr>
            <w:tcW w:w="1727" w:type="dxa"/>
          </w:tcPr>
          <w:p w14:paraId="604957C8"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(-3.09)</w:t>
            </w:r>
          </w:p>
        </w:tc>
        <w:tc>
          <w:tcPr>
            <w:tcW w:w="1726" w:type="dxa"/>
          </w:tcPr>
          <w:p w14:paraId="78B98A1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(-2.89)</w:t>
            </w:r>
          </w:p>
        </w:tc>
      </w:tr>
      <w:tr w:rsidR="00C83310" w:rsidRPr="005B6B35" w14:paraId="0A70517A" w14:textId="77777777" w:rsidTr="00183E44">
        <w:tc>
          <w:tcPr>
            <w:tcW w:w="1569" w:type="dxa"/>
            <w:vMerge w:val="restart"/>
            <w:vAlign w:val="center"/>
          </w:tcPr>
          <w:p w14:paraId="3F154AD3" w14:textId="7777777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578" w:type="dxa"/>
          </w:tcPr>
          <w:p w14:paraId="2EE4448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0.1866***</w:t>
            </w:r>
          </w:p>
        </w:tc>
        <w:tc>
          <w:tcPr>
            <w:tcW w:w="1724" w:type="dxa"/>
          </w:tcPr>
          <w:p w14:paraId="062636CE"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0.1863***</w:t>
            </w:r>
          </w:p>
        </w:tc>
        <w:tc>
          <w:tcPr>
            <w:tcW w:w="1727" w:type="dxa"/>
          </w:tcPr>
          <w:p w14:paraId="03113A0E"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0.1869***</w:t>
            </w:r>
          </w:p>
        </w:tc>
        <w:tc>
          <w:tcPr>
            <w:tcW w:w="1726" w:type="dxa"/>
          </w:tcPr>
          <w:p w14:paraId="46ECEDE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0.1829***</w:t>
            </w:r>
          </w:p>
        </w:tc>
      </w:tr>
      <w:tr w:rsidR="00C83310" w:rsidRPr="005B6B35" w14:paraId="0A42547A" w14:textId="77777777" w:rsidTr="00183E44">
        <w:tc>
          <w:tcPr>
            <w:tcW w:w="1569" w:type="dxa"/>
            <w:vMerge/>
            <w:vAlign w:val="center"/>
          </w:tcPr>
          <w:p w14:paraId="11F27E87"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1EECC64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(14.26)</w:t>
            </w:r>
          </w:p>
        </w:tc>
        <w:tc>
          <w:tcPr>
            <w:tcW w:w="1724" w:type="dxa"/>
          </w:tcPr>
          <w:p w14:paraId="7C7F655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(14.32)</w:t>
            </w:r>
          </w:p>
        </w:tc>
        <w:tc>
          <w:tcPr>
            <w:tcW w:w="1727" w:type="dxa"/>
          </w:tcPr>
          <w:p w14:paraId="3E5F826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(12.58)</w:t>
            </w:r>
          </w:p>
        </w:tc>
        <w:tc>
          <w:tcPr>
            <w:tcW w:w="1726" w:type="dxa"/>
          </w:tcPr>
          <w:p w14:paraId="7119EA6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(14.49)</w:t>
            </w:r>
          </w:p>
        </w:tc>
      </w:tr>
      <w:tr w:rsidR="00C83310" w:rsidRPr="005B6B35" w14:paraId="6E80DA80" w14:textId="77777777" w:rsidTr="00183E44">
        <w:tc>
          <w:tcPr>
            <w:tcW w:w="1569" w:type="dxa"/>
            <w:vMerge w:val="restart"/>
            <w:vAlign w:val="center"/>
          </w:tcPr>
          <w:p w14:paraId="2DAF84E5" w14:textId="77777777" w:rsidR="00C83310" w:rsidRPr="005B6B35" w:rsidRDefault="00C83310" w:rsidP="00183E44">
            <w:pPr>
              <w:tabs>
                <w:tab w:val="center" w:pos="3990"/>
                <w:tab w:val="right" w:pos="8190"/>
              </w:tabs>
              <w:spacing w:line="360" w:lineRule="exact"/>
              <w:ind w:firstLine="420"/>
              <w:rPr>
                <w:rFonts w:ascii="Times New Roman" w:hAnsi="Times New Roman"/>
                <w:i/>
                <w:iCs/>
                <w:sz w:val="18"/>
                <w:szCs w:val="18"/>
              </w:rPr>
            </w:pPr>
            <w:r w:rsidRPr="005B6B35">
              <w:rPr>
                <w:rFonts w:ascii="Times New Roman" w:hAnsi="Times New Roman"/>
                <w:i/>
                <w:iCs/>
                <w:sz w:val="18"/>
                <w:szCs w:val="18"/>
              </w:rPr>
              <w:t>Return</w:t>
            </w:r>
          </w:p>
        </w:tc>
        <w:tc>
          <w:tcPr>
            <w:tcW w:w="1578" w:type="dxa"/>
          </w:tcPr>
          <w:p w14:paraId="4189FDF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0.0311***</w:t>
            </w:r>
          </w:p>
        </w:tc>
        <w:tc>
          <w:tcPr>
            <w:tcW w:w="1724" w:type="dxa"/>
          </w:tcPr>
          <w:p w14:paraId="65E1A09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0.0306***</w:t>
            </w:r>
          </w:p>
        </w:tc>
        <w:tc>
          <w:tcPr>
            <w:tcW w:w="1727" w:type="dxa"/>
          </w:tcPr>
          <w:p w14:paraId="1BDB686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0.0233**</w:t>
            </w:r>
          </w:p>
        </w:tc>
        <w:tc>
          <w:tcPr>
            <w:tcW w:w="1726" w:type="dxa"/>
          </w:tcPr>
          <w:p w14:paraId="4B3FED5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0.0232***</w:t>
            </w:r>
          </w:p>
        </w:tc>
      </w:tr>
      <w:tr w:rsidR="00C83310" w:rsidRPr="005B6B35" w14:paraId="7DAB20C6" w14:textId="77777777" w:rsidTr="00183E44">
        <w:tc>
          <w:tcPr>
            <w:tcW w:w="1569" w:type="dxa"/>
            <w:vMerge/>
            <w:vAlign w:val="center"/>
          </w:tcPr>
          <w:p w14:paraId="604B4DAB" w14:textId="77777777" w:rsidR="00C83310" w:rsidRPr="005B6B35" w:rsidRDefault="00C83310" w:rsidP="00183E44">
            <w:pPr>
              <w:tabs>
                <w:tab w:val="center" w:pos="3990"/>
                <w:tab w:val="right" w:pos="8190"/>
              </w:tabs>
              <w:spacing w:line="360" w:lineRule="exact"/>
              <w:ind w:firstLine="420"/>
              <w:jc w:val="center"/>
              <w:rPr>
                <w:rFonts w:ascii="Times New Roman" w:hAnsi="Times New Roman"/>
                <w:i/>
                <w:iCs/>
                <w:sz w:val="18"/>
                <w:szCs w:val="18"/>
              </w:rPr>
            </w:pPr>
          </w:p>
        </w:tc>
        <w:tc>
          <w:tcPr>
            <w:tcW w:w="1578" w:type="dxa"/>
          </w:tcPr>
          <w:p w14:paraId="43EF8BF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(3.84)</w:t>
            </w:r>
          </w:p>
        </w:tc>
        <w:tc>
          <w:tcPr>
            <w:tcW w:w="1724" w:type="dxa"/>
          </w:tcPr>
          <w:p w14:paraId="57DA2DD8"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(3.79)</w:t>
            </w:r>
          </w:p>
        </w:tc>
        <w:tc>
          <w:tcPr>
            <w:tcW w:w="1727" w:type="dxa"/>
          </w:tcPr>
          <w:p w14:paraId="681D958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(2.51)</w:t>
            </w:r>
          </w:p>
        </w:tc>
        <w:tc>
          <w:tcPr>
            <w:tcW w:w="1726" w:type="dxa"/>
          </w:tcPr>
          <w:p w14:paraId="51FD4E2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(2.96)</w:t>
            </w:r>
          </w:p>
        </w:tc>
      </w:tr>
      <w:tr w:rsidR="00C83310" w:rsidRPr="005B6B35" w14:paraId="74D55994" w14:textId="77777777" w:rsidTr="00183E44">
        <w:tc>
          <w:tcPr>
            <w:tcW w:w="1569" w:type="dxa"/>
            <w:vMerge w:val="restart"/>
            <w:vAlign w:val="center"/>
          </w:tcPr>
          <w:p w14:paraId="29155580"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578" w:type="dxa"/>
          </w:tcPr>
          <w:p w14:paraId="327DD5D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1.0232***</w:t>
            </w:r>
          </w:p>
        </w:tc>
        <w:tc>
          <w:tcPr>
            <w:tcW w:w="1724" w:type="dxa"/>
          </w:tcPr>
          <w:p w14:paraId="208221E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0.9585***</w:t>
            </w:r>
          </w:p>
        </w:tc>
        <w:tc>
          <w:tcPr>
            <w:tcW w:w="1727" w:type="dxa"/>
          </w:tcPr>
          <w:p w14:paraId="3E224D9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-4.7806***</w:t>
            </w:r>
          </w:p>
        </w:tc>
        <w:tc>
          <w:tcPr>
            <w:tcW w:w="1726" w:type="dxa"/>
          </w:tcPr>
          <w:p w14:paraId="450713C9"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-1.2864***</w:t>
            </w:r>
          </w:p>
        </w:tc>
      </w:tr>
      <w:tr w:rsidR="00C83310" w:rsidRPr="005B6B35" w14:paraId="58480868" w14:textId="77777777" w:rsidTr="00183E44">
        <w:tc>
          <w:tcPr>
            <w:tcW w:w="1569" w:type="dxa"/>
            <w:vMerge/>
            <w:vAlign w:val="center"/>
          </w:tcPr>
          <w:p w14:paraId="37DA8A89" w14:textId="77777777" w:rsidR="00C83310" w:rsidRPr="005B6B35" w:rsidRDefault="00C83310" w:rsidP="00183E44">
            <w:pPr>
              <w:tabs>
                <w:tab w:val="center" w:pos="3990"/>
                <w:tab w:val="right" w:pos="8190"/>
              </w:tabs>
              <w:spacing w:line="360" w:lineRule="exact"/>
              <w:ind w:firstLine="420"/>
              <w:jc w:val="center"/>
              <w:rPr>
                <w:rFonts w:ascii="Times New Roman" w:hAnsi="Times New Roman"/>
                <w:sz w:val="18"/>
                <w:szCs w:val="18"/>
              </w:rPr>
            </w:pPr>
          </w:p>
        </w:tc>
        <w:tc>
          <w:tcPr>
            <w:tcW w:w="1578" w:type="dxa"/>
          </w:tcPr>
          <w:p w14:paraId="13E6408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(5.46)</w:t>
            </w:r>
          </w:p>
        </w:tc>
        <w:tc>
          <w:tcPr>
            <w:tcW w:w="1724" w:type="dxa"/>
          </w:tcPr>
          <w:p w14:paraId="5CDFFB6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w:t>
            </w:r>
          </w:p>
        </w:tc>
        <w:tc>
          <w:tcPr>
            <w:tcW w:w="1727" w:type="dxa"/>
          </w:tcPr>
          <w:p w14:paraId="17BDBA2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(-14.69)</w:t>
            </w:r>
          </w:p>
        </w:tc>
        <w:tc>
          <w:tcPr>
            <w:tcW w:w="1726" w:type="dxa"/>
          </w:tcPr>
          <w:p w14:paraId="31E92548"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(-2.86)</w:t>
            </w:r>
          </w:p>
        </w:tc>
      </w:tr>
      <w:tr w:rsidR="00C83310" w:rsidRPr="005B6B35" w14:paraId="4D3DCE60" w14:textId="77777777" w:rsidTr="00183E44">
        <w:tc>
          <w:tcPr>
            <w:tcW w:w="1569" w:type="dxa"/>
            <w:vAlign w:val="center"/>
          </w:tcPr>
          <w:p w14:paraId="24F8CE76"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Year FE</w:t>
            </w:r>
          </w:p>
        </w:tc>
        <w:tc>
          <w:tcPr>
            <w:tcW w:w="1578" w:type="dxa"/>
          </w:tcPr>
          <w:p w14:paraId="78153A8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4" w:type="dxa"/>
          </w:tcPr>
          <w:p w14:paraId="08B8C0E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7" w:type="dxa"/>
          </w:tcPr>
          <w:p w14:paraId="58D18622"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6" w:type="dxa"/>
          </w:tcPr>
          <w:p w14:paraId="7913A2F6"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r>
      <w:tr w:rsidR="00C83310" w:rsidRPr="005B6B35" w14:paraId="25EA2C01" w14:textId="77777777" w:rsidTr="00183E44">
        <w:tc>
          <w:tcPr>
            <w:tcW w:w="1569" w:type="dxa"/>
            <w:vAlign w:val="center"/>
          </w:tcPr>
          <w:p w14:paraId="57231BEE"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Regional</w:t>
            </w:r>
            <w:r w:rsidRPr="005B6B35">
              <w:rPr>
                <w:rFonts w:ascii="Times New Roman" w:hAnsi="Times New Roman"/>
                <w:sz w:val="18"/>
                <w:szCs w:val="18"/>
              </w:rPr>
              <w:t xml:space="preserve"> FE</w:t>
            </w:r>
          </w:p>
        </w:tc>
        <w:tc>
          <w:tcPr>
            <w:tcW w:w="1578" w:type="dxa"/>
          </w:tcPr>
          <w:p w14:paraId="2C45065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4" w:type="dxa"/>
          </w:tcPr>
          <w:p w14:paraId="6F10637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7" w:type="dxa"/>
          </w:tcPr>
          <w:p w14:paraId="62C4806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c>
          <w:tcPr>
            <w:tcW w:w="1726" w:type="dxa"/>
          </w:tcPr>
          <w:p w14:paraId="277DF34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w:t>
            </w:r>
            <w:r w:rsidRPr="005B6B35">
              <w:rPr>
                <w:rFonts w:ascii="Times New Roman" w:hAnsi="Times New Roman"/>
                <w:color w:val="000000" w:themeColor="text1"/>
                <w:sz w:val="18"/>
                <w:szCs w:val="18"/>
              </w:rPr>
              <w:t>es</w:t>
            </w:r>
          </w:p>
        </w:tc>
      </w:tr>
      <w:tr w:rsidR="00C83310" w:rsidRPr="005B6B35" w14:paraId="0390E171" w14:textId="77777777" w:rsidTr="00183E44">
        <w:tc>
          <w:tcPr>
            <w:tcW w:w="1569" w:type="dxa"/>
            <w:vAlign w:val="center"/>
          </w:tcPr>
          <w:p w14:paraId="23A6F3F6" w14:textId="77777777" w:rsidR="00C83310" w:rsidRPr="005B6B35" w:rsidRDefault="00C83310" w:rsidP="00183E4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578" w:type="dxa"/>
          </w:tcPr>
          <w:p w14:paraId="56E9F6C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58995</w:t>
            </w:r>
          </w:p>
        </w:tc>
        <w:tc>
          <w:tcPr>
            <w:tcW w:w="1724" w:type="dxa"/>
          </w:tcPr>
          <w:p w14:paraId="68AD75B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58995</w:t>
            </w:r>
          </w:p>
        </w:tc>
        <w:tc>
          <w:tcPr>
            <w:tcW w:w="1727" w:type="dxa"/>
          </w:tcPr>
          <w:p w14:paraId="618A524F"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58995</w:t>
            </w:r>
          </w:p>
        </w:tc>
        <w:tc>
          <w:tcPr>
            <w:tcW w:w="1726" w:type="dxa"/>
          </w:tcPr>
          <w:p w14:paraId="1284969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58995</w:t>
            </w:r>
          </w:p>
        </w:tc>
      </w:tr>
      <w:tr w:rsidR="00C83310" w:rsidRPr="005B6B35" w14:paraId="2FD60436" w14:textId="77777777" w:rsidTr="00183E44">
        <w:tc>
          <w:tcPr>
            <w:tcW w:w="1569" w:type="dxa"/>
            <w:vAlign w:val="center"/>
          </w:tcPr>
          <w:p w14:paraId="68255855" w14:textId="6E8CBA6B"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Kleibergen</w:t>
            </w:r>
            <w:proofErr w:type="spellEnd"/>
            <w:r w:rsidRPr="005B6B35">
              <w:rPr>
                <w:rFonts w:ascii="Times New Roman" w:hAnsi="Times New Roman"/>
                <w:i/>
                <w:iCs/>
                <w:sz w:val="18"/>
                <w:szCs w:val="18"/>
              </w:rPr>
              <w:t xml:space="preserve">‒Paap </w:t>
            </w:r>
            <w:proofErr w:type="spellStart"/>
            <w:r w:rsidRPr="005B6B35">
              <w:rPr>
                <w:rFonts w:ascii="Times New Roman" w:hAnsi="Times New Roman"/>
                <w:i/>
                <w:iCs/>
                <w:sz w:val="18"/>
                <w:szCs w:val="18"/>
              </w:rPr>
              <w:t>rk</w:t>
            </w:r>
            <w:proofErr w:type="spellEnd"/>
            <w:r w:rsidRPr="005B6B35">
              <w:rPr>
                <w:rFonts w:ascii="Times New Roman" w:hAnsi="Times New Roman"/>
                <w:i/>
                <w:iCs/>
                <w:sz w:val="18"/>
                <w:szCs w:val="18"/>
              </w:rPr>
              <w:t xml:space="preserve"> LM statistic</w:t>
            </w:r>
          </w:p>
        </w:tc>
        <w:tc>
          <w:tcPr>
            <w:tcW w:w="1578" w:type="dxa"/>
          </w:tcPr>
          <w:tbl>
            <w:tblPr>
              <w:tblW w:w="0" w:type="auto"/>
              <w:jc w:val="center"/>
              <w:tblLook w:val="04A0" w:firstRow="1" w:lastRow="0" w:firstColumn="1" w:lastColumn="0" w:noHBand="0" w:noVBand="1"/>
            </w:tblPr>
            <w:tblGrid>
              <w:gridCol w:w="1362"/>
            </w:tblGrid>
            <w:tr w:rsidR="00C83310" w:rsidRPr="005B6B35" w14:paraId="4104835E" w14:textId="77777777" w:rsidTr="00183E44">
              <w:trPr>
                <w:jc w:val="center"/>
              </w:trPr>
              <w:tc>
                <w:tcPr>
                  <w:tcW w:w="3246" w:type="dxa"/>
                  <w:tcBorders>
                    <w:tl2br w:val="nil"/>
                    <w:tr2bl w:val="nil"/>
                  </w:tcBorders>
                </w:tcPr>
                <w:p w14:paraId="7BBA9C20"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3736.24</w:t>
                  </w:r>
                </w:p>
              </w:tc>
            </w:tr>
            <w:tr w:rsidR="00C83310" w:rsidRPr="005B6B35" w14:paraId="1058B95D" w14:textId="77777777" w:rsidTr="00183E44">
              <w:trPr>
                <w:jc w:val="center"/>
              </w:trPr>
              <w:tc>
                <w:tcPr>
                  <w:tcW w:w="3246" w:type="dxa"/>
                  <w:tcBorders>
                    <w:tl2br w:val="nil"/>
                    <w:tr2bl w:val="nil"/>
                  </w:tcBorders>
                </w:tcPr>
                <w:p w14:paraId="65307DD8"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[0.0000]</w:t>
                  </w:r>
                </w:p>
              </w:tc>
            </w:tr>
          </w:tbl>
          <w:p w14:paraId="36CBDBD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p>
        </w:tc>
        <w:tc>
          <w:tcPr>
            <w:tcW w:w="1724" w:type="dxa"/>
          </w:tcPr>
          <w:p w14:paraId="45BE4DCE"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825.10</w:t>
            </w:r>
          </w:p>
          <w:p w14:paraId="30BBAB3B"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[0.0000]</w:t>
            </w:r>
          </w:p>
        </w:tc>
        <w:tc>
          <w:tcPr>
            <w:tcW w:w="1727" w:type="dxa"/>
          </w:tcPr>
          <w:p w14:paraId="2AA4D6A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1167.57</w:t>
            </w:r>
            <w:r w:rsidRPr="005B6B35">
              <w:rPr>
                <w:rFonts w:ascii="Times New Roman" w:hAnsi="Times New Roman" w:hint="eastAsia"/>
                <w:color w:val="000000" w:themeColor="text1"/>
                <w:sz w:val="18"/>
                <w:szCs w:val="18"/>
              </w:rPr>
              <w:t xml:space="preserve"> </w:t>
            </w:r>
          </w:p>
          <w:p w14:paraId="10CB341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[0.0000]</w:t>
            </w:r>
          </w:p>
        </w:tc>
        <w:tc>
          <w:tcPr>
            <w:tcW w:w="1726" w:type="dxa"/>
          </w:tcPr>
          <w:p w14:paraId="5E9AEA8A"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584.56</w:t>
            </w:r>
            <w:r w:rsidRPr="005B6B35">
              <w:rPr>
                <w:rFonts w:ascii="Times New Roman" w:hAnsi="Times New Roman" w:hint="eastAsia"/>
                <w:color w:val="000000" w:themeColor="text1"/>
                <w:sz w:val="18"/>
                <w:szCs w:val="18"/>
              </w:rPr>
              <w:t xml:space="preserve"> </w:t>
            </w:r>
          </w:p>
          <w:p w14:paraId="78249E3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[0.0000]</w:t>
            </w:r>
          </w:p>
        </w:tc>
      </w:tr>
      <w:tr w:rsidR="00C83310" w:rsidRPr="005B6B35" w14:paraId="11DA7E30" w14:textId="77777777" w:rsidTr="00183E44">
        <w:tc>
          <w:tcPr>
            <w:tcW w:w="1569" w:type="dxa"/>
            <w:tcBorders>
              <w:bottom w:val="single" w:sz="4" w:space="0" w:color="auto"/>
            </w:tcBorders>
            <w:vAlign w:val="center"/>
          </w:tcPr>
          <w:p w14:paraId="406C64DB" w14:textId="27D88D97" w:rsidR="00C83310" w:rsidRPr="005B6B35" w:rsidRDefault="00C83310" w:rsidP="00183E44">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Kleibergen</w:t>
            </w:r>
            <w:proofErr w:type="spellEnd"/>
            <w:r w:rsidRPr="005B6B35">
              <w:rPr>
                <w:rFonts w:ascii="Times New Roman" w:hAnsi="Times New Roman"/>
                <w:i/>
                <w:iCs/>
                <w:sz w:val="18"/>
                <w:szCs w:val="18"/>
              </w:rPr>
              <w:t xml:space="preserve">‒Paap </w:t>
            </w:r>
            <w:proofErr w:type="spellStart"/>
            <w:r w:rsidRPr="005B6B35">
              <w:rPr>
                <w:rFonts w:ascii="Times New Roman" w:hAnsi="Times New Roman"/>
                <w:i/>
                <w:iCs/>
                <w:sz w:val="18"/>
                <w:szCs w:val="18"/>
              </w:rPr>
              <w:t>rk</w:t>
            </w:r>
            <w:proofErr w:type="spellEnd"/>
            <w:r w:rsidRPr="005B6B35">
              <w:rPr>
                <w:rFonts w:ascii="Times New Roman" w:hAnsi="Times New Roman"/>
                <w:i/>
                <w:iCs/>
                <w:sz w:val="18"/>
                <w:szCs w:val="18"/>
              </w:rPr>
              <w:t xml:space="preserve"> Wald F statistic</w:t>
            </w:r>
          </w:p>
        </w:tc>
        <w:tc>
          <w:tcPr>
            <w:tcW w:w="1578" w:type="dxa"/>
            <w:tcBorders>
              <w:bottom w:val="single" w:sz="4" w:space="0" w:color="auto"/>
            </w:tcBorders>
          </w:tcPr>
          <w:p w14:paraId="19660C37"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5475.80</w:t>
            </w:r>
          </w:p>
          <w:p w14:paraId="7AEF479C"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{16.38}</w:t>
            </w:r>
          </w:p>
        </w:tc>
        <w:tc>
          <w:tcPr>
            <w:tcW w:w="1724" w:type="dxa"/>
            <w:tcBorders>
              <w:bottom w:val="single" w:sz="4" w:space="0" w:color="auto"/>
            </w:tcBorders>
          </w:tcPr>
          <w:p w14:paraId="489B1D4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946.43</w:t>
            </w:r>
          </w:p>
          <w:p w14:paraId="01BE7B45"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{16.38}</w:t>
            </w:r>
          </w:p>
        </w:tc>
        <w:tc>
          <w:tcPr>
            <w:tcW w:w="1727" w:type="dxa"/>
            <w:tcBorders>
              <w:bottom w:val="single" w:sz="4" w:space="0" w:color="auto"/>
            </w:tcBorders>
          </w:tcPr>
          <w:p w14:paraId="038BB71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731.300</w:t>
            </w:r>
          </w:p>
          <w:p w14:paraId="21FAFF71"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{16.38}</w:t>
            </w:r>
          </w:p>
        </w:tc>
        <w:tc>
          <w:tcPr>
            <w:tcW w:w="1726" w:type="dxa"/>
            <w:tcBorders>
              <w:bottom w:val="single" w:sz="4" w:space="0" w:color="auto"/>
            </w:tcBorders>
          </w:tcPr>
          <w:p w14:paraId="35264A9D"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233.52</w:t>
            </w:r>
          </w:p>
          <w:p w14:paraId="190938F3" w14:textId="77777777" w:rsidR="00C83310" w:rsidRPr="005B6B35" w:rsidRDefault="00C83310" w:rsidP="00183E44">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{16.38}</w:t>
            </w:r>
          </w:p>
        </w:tc>
      </w:tr>
    </w:tbl>
    <w:p w14:paraId="393B071C" w14:textId="39BC90EE" w:rsidR="00C83310"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t>Table 2</w:t>
      </w:r>
      <w:r>
        <w:rPr>
          <w:rFonts w:ascii="Times New Roman" w:hAnsi="Times New Roman"/>
          <w:b/>
          <w:bCs/>
          <w:iCs/>
          <w:sz w:val="24"/>
        </w:rPr>
        <w:t xml:space="preserve"> </w:t>
      </w:r>
      <w:r w:rsidRPr="00BE534F">
        <w:rPr>
          <w:rFonts w:ascii="Times New Roman" w:hAnsi="Times New Roman"/>
          <w:iCs/>
          <w:sz w:val="24"/>
        </w:rPr>
        <w:t>Endogenous processing.</w:t>
      </w:r>
    </w:p>
    <w:p w14:paraId="288C8F2F" w14:textId="1210C159"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t>The values in brackets [] indicate the p-value, and the values in brackets {} indicate the critical value at the 10% level of the Stock-Yogo test.</w:t>
      </w:r>
    </w:p>
    <w:p w14:paraId="335DBD51"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lastRenderedPageBreak/>
        <w:t>Standard errors in parentheses.</w:t>
      </w:r>
    </w:p>
    <w:p w14:paraId="2E348B97"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p&lt;0.01.</w:t>
      </w:r>
    </w:p>
    <w:p w14:paraId="30DBFE6B"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p&lt;0.05.</w:t>
      </w:r>
    </w:p>
    <w:p w14:paraId="02BC0B31" w14:textId="77777777" w:rsidR="00C83310" w:rsidRPr="00BE534F" w:rsidRDefault="00C83310" w:rsidP="00C83310">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p&lt;0.1.</w:t>
      </w:r>
    </w:p>
    <w:p w14:paraId="33DA0E6A" w14:textId="77777777" w:rsidR="00E113CC" w:rsidRDefault="00E113CC" w:rsidP="00BE534F">
      <w:pPr>
        <w:tabs>
          <w:tab w:val="center" w:pos="3990"/>
          <w:tab w:val="right" w:pos="8190"/>
        </w:tabs>
        <w:spacing w:line="480" w:lineRule="auto"/>
        <w:contextualSpacing/>
        <w:jc w:val="left"/>
        <w:rPr>
          <w:rFonts w:ascii="Times New Roman" w:hAnsi="Times New Roman"/>
          <w:iCs/>
          <w:sz w:val="24"/>
        </w:rPr>
      </w:pPr>
    </w:p>
    <w:p w14:paraId="5767480A" w14:textId="074342E2" w:rsidR="00E113CC" w:rsidRPr="000863F8" w:rsidRDefault="00601A20" w:rsidP="00BE534F">
      <w:pPr>
        <w:tabs>
          <w:tab w:val="center" w:pos="3990"/>
          <w:tab w:val="right" w:pos="8190"/>
        </w:tabs>
        <w:spacing w:line="480" w:lineRule="auto"/>
        <w:contextualSpacing/>
        <w:jc w:val="left"/>
        <w:rPr>
          <w:rFonts w:ascii="Times New Roman" w:hAnsi="Times New Roman" w:hint="eastAsia"/>
          <w:b/>
          <w:i/>
          <w:sz w:val="24"/>
        </w:rPr>
      </w:pPr>
      <w:r w:rsidRPr="00E113CC">
        <w:rPr>
          <w:rFonts w:ascii="Times New Roman" w:hAnsi="Times New Roman"/>
          <w:b/>
          <w:i/>
          <w:sz w:val="24"/>
        </w:rPr>
        <w:t>4.3 Robustness test</w:t>
      </w:r>
    </w:p>
    <w:p w14:paraId="77F5E9CE" w14:textId="2B6945CE" w:rsidR="005E42B1" w:rsidRPr="00E113CC" w:rsidRDefault="00E113CC" w:rsidP="00BE534F">
      <w:pPr>
        <w:tabs>
          <w:tab w:val="center" w:pos="3990"/>
          <w:tab w:val="right" w:pos="8190"/>
        </w:tabs>
        <w:spacing w:line="480" w:lineRule="auto"/>
        <w:contextualSpacing/>
        <w:jc w:val="left"/>
        <w:rPr>
          <w:rFonts w:ascii="Times New Roman" w:hAnsi="Times New Roman"/>
          <w:i/>
          <w:sz w:val="24"/>
        </w:rPr>
      </w:pPr>
      <w:r w:rsidRPr="00E113CC">
        <w:rPr>
          <w:rFonts w:ascii="Times New Roman" w:hAnsi="Times New Roman"/>
          <w:i/>
          <w:sz w:val="24"/>
        </w:rPr>
        <w:t>4.3.</w:t>
      </w:r>
      <w:r w:rsidR="00601A20" w:rsidRPr="00E113CC">
        <w:rPr>
          <w:rFonts w:ascii="Times New Roman" w:hAnsi="Times New Roman"/>
          <w:i/>
          <w:sz w:val="24"/>
        </w:rPr>
        <w:t>1 Change core dependent variable</w:t>
      </w:r>
    </w:p>
    <w:p w14:paraId="3017755B" w14:textId="4C82E78A" w:rsidR="005E42B1"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Manufacturing enterprises' pollution emissions encompass various forms, including gas, liquid, and solid. The benchmark regression in the article uses the emission intensity of sulfur dioxide, a gaseous pollutant, to characterize the pollution emission intensity of manufacturing enterprises. This approach is unable to reflect the pollution emissions in liquid and solid forms by manufacturing enterprises. To ensure the robustness of the empirical results, a robustness test is conducted using the method of replacing the explained variable. By calculating and conducting </w:t>
      </w:r>
      <w:r w:rsidR="004D277B" w:rsidRPr="00BE534F">
        <w:rPr>
          <w:rFonts w:ascii="Times New Roman" w:hAnsi="Times New Roman"/>
          <w:iCs/>
          <w:sz w:val="24"/>
        </w:rPr>
        <w:t xml:space="preserve">the </w:t>
      </w:r>
      <w:r w:rsidRPr="00BE534F">
        <w:rPr>
          <w:rFonts w:ascii="Times New Roman" w:hAnsi="Times New Roman"/>
          <w:iCs/>
          <w:sz w:val="24"/>
        </w:rPr>
        <w:t xml:space="preserve">regression analysis, the core explained variable is replaced with the discharge intensity of wastewater and particulate matter, </w:t>
      </w:r>
      <w:r w:rsidR="004D277B" w:rsidRPr="00BE534F">
        <w:rPr>
          <w:rFonts w:ascii="Times New Roman" w:hAnsi="Times New Roman"/>
          <w:iCs/>
          <w:sz w:val="24"/>
        </w:rPr>
        <w:t xml:space="preserve">and these </w:t>
      </w:r>
      <w:r w:rsidRPr="00BE534F">
        <w:rPr>
          <w:rFonts w:ascii="Times New Roman" w:hAnsi="Times New Roman"/>
          <w:iCs/>
          <w:sz w:val="24"/>
        </w:rPr>
        <w:t xml:space="preserve">are also sourced from the Chinese industrial enterprise pollution database. Columns (1) and (3) of Table 3 show the estimated results after replacing the core explained variable with the discharge intensity of wastewater, while Columns (2) and (4) show the estimated results after replacing the core explained variable with the discharge intensity of particulate matter. </w:t>
      </w:r>
      <w:r w:rsidR="004A3EB1" w:rsidRPr="00BE534F">
        <w:rPr>
          <w:rFonts w:ascii="Times New Roman" w:hAnsi="Times New Roman"/>
          <w:iCs/>
          <w:sz w:val="24"/>
        </w:rPr>
        <w:t>The</w:t>
      </w:r>
      <w:r w:rsidRPr="00BE534F">
        <w:rPr>
          <w:rFonts w:ascii="Times New Roman" w:hAnsi="Times New Roman"/>
          <w:iCs/>
          <w:sz w:val="24"/>
        </w:rPr>
        <w:t xml:space="preserve"> coefficient of the servitization degree of manufacturing enterprises (</w:t>
      </w:r>
      <w:r w:rsidRPr="00BE534F">
        <w:rPr>
          <w:rFonts w:ascii="Times New Roman" w:hAnsi="Times New Roman"/>
          <w:color w:val="000000" w:themeColor="text1"/>
          <w:position w:val="-6"/>
          <w:sz w:val="24"/>
        </w:rPr>
        <w:object w:dxaOrig="1293" w:dyaOrig="267" w14:anchorId="1C401ECE">
          <v:shape id="_x0000_i2232" type="#_x0000_t75" style="width:64.8pt;height:13.8pt" o:ole="">
            <v:imagedata r:id="rId208" o:title=""/>
            <o:lock v:ext="edit" aspectratio="f"/>
          </v:shape>
          <o:OLEObject Type="Embed" ProgID="Equation.DSMT4" ShapeID="_x0000_i2232" DrawAspect="Content" ObjectID="_1760131765" r:id="rId209"/>
        </w:object>
      </w:r>
      <w:r w:rsidRPr="00BE534F">
        <w:rPr>
          <w:rFonts w:ascii="Times New Roman" w:hAnsi="Times New Roman"/>
          <w:iCs/>
          <w:sz w:val="24"/>
        </w:rPr>
        <w:t>) and its quadratic term (</w:t>
      </w:r>
      <w:r w:rsidRPr="00BE534F">
        <w:rPr>
          <w:rFonts w:ascii="Times New Roman" w:hAnsi="Times New Roman"/>
          <w:color w:val="000000" w:themeColor="text1"/>
          <w:position w:val="-6"/>
          <w:sz w:val="24"/>
        </w:rPr>
        <w:object w:dxaOrig="1373" w:dyaOrig="333" w14:anchorId="1FF762C1">
          <v:shape id="_x0000_i2233" type="#_x0000_t75" style="width:69pt;height:16.2pt" o:ole="">
            <v:imagedata r:id="rId210" o:title=""/>
            <o:lock v:ext="edit" aspectratio="f"/>
          </v:shape>
          <o:OLEObject Type="Embed" ProgID="Equation.DSMT4" ShapeID="_x0000_i2233" DrawAspect="Content" ObjectID="_1760131766" r:id="rId211"/>
        </w:object>
      </w:r>
      <w:r w:rsidRPr="00BE534F">
        <w:rPr>
          <w:rFonts w:ascii="Times New Roman" w:hAnsi="Times New Roman"/>
          <w:iCs/>
          <w:sz w:val="24"/>
        </w:rPr>
        <w:t xml:space="preserve">) in the benchmark regression remain unchanged in terms of the sign direction. Therefore, it can be </w:t>
      </w:r>
      <w:r w:rsidRPr="00BE534F">
        <w:rPr>
          <w:rFonts w:ascii="Times New Roman" w:hAnsi="Times New Roman"/>
          <w:iCs/>
          <w:sz w:val="24"/>
        </w:rPr>
        <w:lastRenderedPageBreak/>
        <w:t xml:space="preserve">concluded that manufacturing enterprise servitization has similar effects on the various forms of pollution emissions by enterprises, </w:t>
      </w:r>
      <w:r w:rsidR="002D51F1" w:rsidRPr="00BE534F">
        <w:rPr>
          <w:rFonts w:ascii="Times New Roman" w:hAnsi="Times New Roman"/>
          <w:iCs/>
          <w:sz w:val="24"/>
        </w:rPr>
        <w:t xml:space="preserve">thus verifying </w:t>
      </w:r>
      <w:r w:rsidRPr="00BE534F">
        <w:rPr>
          <w:rFonts w:ascii="Times New Roman" w:hAnsi="Times New Roman"/>
          <w:iCs/>
          <w:sz w:val="24"/>
        </w:rPr>
        <w:t>the robustness of the model.</w:t>
      </w:r>
    </w:p>
    <w:tbl>
      <w:tblPr>
        <w:tblW w:w="0" w:type="auto"/>
        <w:tblBorders>
          <w:insideH w:val="single" w:sz="4" w:space="0" w:color="auto"/>
          <w:insideV w:val="single" w:sz="4" w:space="0" w:color="auto"/>
        </w:tblBorders>
        <w:tblLook w:val="04A0" w:firstRow="1" w:lastRow="0" w:firstColumn="1" w:lastColumn="0" w:noHBand="0" w:noVBand="1"/>
      </w:tblPr>
      <w:tblGrid>
        <w:gridCol w:w="1532"/>
        <w:gridCol w:w="1623"/>
        <w:gridCol w:w="1623"/>
        <w:gridCol w:w="1623"/>
        <w:gridCol w:w="1623"/>
      </w:tblGrid>
      <w:tr w:rsidR="00E55662" w:rsidRPr="005B6B35" w14:paraId="171C31DC" w14:textId="77777777" w:rsidTr="00BE534F">
        <w:tc>
          <w:tcPr>
            <w:tcW w:w="1532" w:type="dxa"/>
            <w:vMerge w:val="restart"/>
            <w:tcBorders>
              <w:top w:val="single" w:sz="4" w:space="0" w:color="auto"/>
              <w:left w:val="nil"/>
              <w:bottom w:val="nil"/>
              <w:right w:val="nil"/>
              <w:tl2br w:val="nil"/>
              <w:tr2bl w:val="nil"/>
            </w:tcBorders>
            <w:vAlign w:val="center"/>
          </w:tcPr>
          <w:p w14:paraId="59E1A1F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246" w:type="dxa"/>
            <w:gridSpan w:val="2"/>
            <w:tcBorders>
              <w:top w:val="single" w:sz="4" w:space="0" w:color="auto"/>
              <w:left w:val="nil"/>
              <w:bottom w:val="single" w:sz="4" w:space="0" w:color="auto"/>
              <w:right w:val="nil"/>
              <w:tl2br w:val="nil"/>
              <w:tr2bl w:val="nil"/>
            </w:tcBorders>
          </w:tcPr>
          <w:p w14:paraId="400E8CBE"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246" w:type="dxa"/>
            <w:gridSpan w:val="2"/>
            <w:tcBorders>
              <w:top w:val="single" w:sz="4" w:space="0" w:color="auto"/>
              <w:left w:val="nil"/>
              <w:bottom w:val="single" w:sz="4" w:space="0" w:color="auto"/>
              <w:right w:val="nil"/>
              <w:tl2br w:val="nil"/>
              <w:tr2bl w:val="nil"/>
            </w:tcBorders>
          </w:tcPr>
          <w:p w14:paraId="093A27F9"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6A0A139B" w14:textId="77777777" w:rsidTr="00BE534F">
        <w:trPr>
          <w:trHeight w:val="260"/>
        </w:trPr>
        <w:tc>
          <w:tcPr>
            <w:tcW w:w="1532" w:type="dxa"/>
            <w:vMerge/>
            <w:tcBorders>
              <w:top w:val="nil"/>
              <w:left w:val="nil"/>
              <w:bottom w:val="nil"/>
              <w:right w:val="nil"/>
              <w:tl2br w:val="nil"/>
              <w:tr2bl w:val="nil"/>
            </w:tcBorders>
            <w:vAlign w:val="center"/>
          </w:tcPr>
          <w:p w14:paraId="2FB17374"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1623" w:type="dxa"/>
            <w:tcBorders>
              <w:top w:val="single" w:sz="4" w:space="0" w:color="auto"/>
              <w:left w:val="nil"/>
              <w:bottom w:val="nil"/>
              <w:right w:val="nil"/>
              <w:tl2br w:val="nil"/>
              <w:tr2bl w:val="nil"/>
            </w:tcBorders>
          </w:tcPr>
          <w:p w14:paraId="45A6FB43" w14:textId="54F978F7" w:rsidR="005E42B1" w:rsidRPr="005B6B35" w:rsidRDefault="00F24DF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Wastewater</w:t>
            </w:r>
          </w:p>
        </w:tc>
        <w:tc>
          <w:tcPr>
            <w:tcW w:w="1623" w:type="dxa"/>
            <w:tcBorders>
              <w:top w:val="single" w:sz="4" w:space="0" w:color="auto"/>
              <w:left w:val="nil"/>
              <w:bottom w:val="nil"/>
              <w:right w:val="nil"/>
              <w:tl2br w:val="nil"/>
              <w:tr2bl w:val="nil"/>
            </w:tcBorders>
          </w:tcPr>
          <w:p w14:paraId="3202162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Dust</w:t>
            </w:r>
          </w:p>
        </w:tc>
        <w:tc>
          <w:tcPr>
            <w:tcW w:w="1623" w:type="dxa"/>
            <w:tcBorders>
              <w:top w:val="single" w:sz="4" w:space="0" w:color="auto"/>
              <w:left w:val="nil"/>
              <w:bottom w:val="nil"/>
              <w:right w:val="nil"/>
              <w:tl2br w:val="nil"/>
              <w:tr2bl w:val="nil"/>
            </w:tcBorders>
          </w:tcPr>
          <w:p w14:paraId="15199836" w14:textId="01A281C9" w:rsidR="005E42B1" w:rsidRPr="005B6B35" w:rsidRDefault="00F24DF4">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Wastewater</w:t>
            </w:r>
          </w:p>
        </w:tc>
        <w:tc>
          <w:tcPr>
            <w:tcW w:w="1623" w:type="dxa"/>
            <w:tcBorders>
              <w:top w:val="single" w:sz="4" w:space="0" w:color="auto"/>
              <w:left w:val="nil"/>
              <w:bottom w:val="nil"/>
              <w:right w:val="nil"/>
              <w:tl2br w:val="nil"/>
              <w:tr2bl w:val="nil"/>
            </w:tcBorders>
          </w:tcPr>
          <w:p w14:paraId="11F11D9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Dust</w:t>
            </w:r>
          </w:p>
        </w:tc>
      </w:tr>
      <w:tr w:rsidR="00E55662" w:rsidRPr="005B6B35" w14:paraId="6256F527" w14:textId="77777777" w:rsidTr="00BE534F">
        <w:tc>
          <w:tcPr>
            <w:tcW w:w="1532" w:type="dxa"/>
            <w:vMerge/>
            <w:tcBorders>
              <w:top w:val="nil"/>
              <w:left w:val="nil"/>
              <w:bottom w:val="single" w:sz="4" w:space="0" w:color="auto"/>
              <w:right w:val="nil"/>
              <w:tl2br w:val="nil"/>
              <w:tr2bl w:val="nil"/>
            </w:tcBorders>
            <w:vAlign w:val="center"/>
          </w:tcPr>
          <w:p w14:paraId="1F9F2004"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1623" w:type="dxa"/>
            <w:tcBorders>
              <w:top w:val="nil"/>
              <w:left w:val="nil"/>
              <w:bottom w:val="single" w:sz="4" w:space="0" w:color="auto"/>
              <w:right w:val="nil"/>
              <w:tl2br w:val="nil"/>
              <w:tr2bl w:val="nil"/>
            </w:tcBorders>
          </w:tcPr>
          <w:p w14:paraId="369BF2D9"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623" w:type="dxa"/>
            <w:tcBorders>
              <w:top w:val="nil"/>
              <w:left w:val="nil"/>
              <w:bottom w:val="single" w:sz="4" w:space="0" w:color="auto"/>
              <w:right w:val="nil"/>
              <w:tl2br w:val="nil"/>
              <w:tr2bl w:val="nil"/>
            </w:tcBorders>
          </w:tcPr>
          <w:p w14:paraId="17C04DEB"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623" w:type="dxa"/>
            <w:tcBorders>
              <w:top w:val="nil"/>
              <w:left w:val="nil"/>
              <w:bottom w:val="single" w:sz="4" w:space="0" w:color="auto"/>
              <w:right w:val="nil"/>
              <w:tl2br w:val="nil"/>
              <w:tr2bl w:val="nil"/>
            </w:tcBorders>
          </w:tcPr>
          <w:p w14:paraId="4779F71A"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623" w:type="dxa"/>
            <w:tcBorders>
              <w:top w:val="nil"/>
              <w:left w:val="nil"/>
              <w:bottom w:val="single" w:sz="4" w:space="0" w:color="auto"/>
              <w:right w:val="nil"/>
              <w:tl2br w:val="nil"/>
              <w:tr2bl w:val="nil"/>
            </w:tcBorders>
          </w:tcPr>
          <w:p w14:paraId="2D098C4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r>
      <w:tr w:rsidR="00E55662" w:rsidRPr="005B6B35" w14:paraId="1AEC43D5" w14:textId="77777777" w:rsidTr="00BE534F">
        <w:tc>
          <w:tcPr>
            <w:tcW w:w="1532" w:type="dxa"/>
            <w:vMerge w:val="restart"/>
            <w:tcBorders>
              <w:top w:val="single" w:sz="4" w:space="0" w:color="auto"/>
              <w:left w:val="nil"/>
              <w:bottom w:val="nil"/>
              <w:right w:val="nil"/>
              <w:tl2br w:val="nil"/>
              <w:tr2bl w:val="nil"/>
            </w:tcBorders>
            <w:vAlign w:val="center"/>
          </w:tcPr>
          <w:p w14:paraId="3D07BAF3" w14:textId="2015C346"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 xml:space="preserve"> Servitization</w:t>
            </w:r>
          </w:p>
        </w:tc>
        <w:tc>
          <w:tcPr>
            <w:tcW w:w="1623" w:type="dxa"/>
            <w:tcBorders>
              <w:top w:val="single" w:sz="4" w:space="0" w:color="auto"/>
              <w:left w:val="nil"/>
              <w:bottom w:val="nil"/>
              <w:right w:val="nil"/>
              <w:tl2br w:val="nil"/>
              <w:tr2bl w:val="nil"/>
            </w:tcBorders>
          </w:tcPr>
          <w:p w14:paraId="6C9BD7B0" w14:textId="096C2E1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-3.6765***</w:t>
            </w:r>
          </w:p>
        </w:tc>
        <w:tc>
          <w:tcPr>
            <w:tcW w:w="1623" w:type="dxa"/>
            <w:tcBorders>
              <w:top w:val="single" w:sz="4" w:space="0" w:color="auto"/>
              <w:left w:val="nil"/>
              <w:bottom w:val="nil"/>
              <w:right w:val="nil"/>
              <w:tl2br w:val="nil"/>
              <w:tr2bl w:val="nil"/>
            </w:tcBorders>
          </w:tcPr>
          <w:p w14:paraId="31AE6BDB" w14:textId="755599F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-0.0590**</w:t>
            </w:r>
          </w:p>
        </w:tc>
        <w:tc>
          <w:tcPr>
            <w:tcW w:w="1623" w:type="dxa"/>
            <w:tcBorders>
              <w:top w:val="single" w:sz="4" w:space="0" w:color="auto"/>
              <w:left w:val="nil"/>
              <w:bottom w:val="nil"/>
              <w:right w:val="nil"/>
              <w:tl2br w:val="nil"/>
              <w:tr2bl w:val="nil"/>
            </w:tcBorders>
          </w:tcPr>
          <w:p w14:paraId="0B6C8036" w14:textId="7A5B41A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11.1261***</w:t>
            </w:r>
          </w:p>
        </w:tc>
        <w:tc>
          <w:tcPr>
            <w:tcW w:w="1623" w:type="dxa"/>
            <w:tcBorders>
              <w:top w:val="single" w:sz="4" w:space="0" w:color="auto"/>
              <w:left w:val="nil"/>
              <w:bottom w:val="nil"/>
              <w:right w:val="nil"/>
              <w:tl2br w:val="nil"/>
              <w:tr2bl w:val="nil"/>
            </w:tcBorders>
          </w:tcPr>
          <w:p w14:paraId="5C7F4E50" w14:textId="2869B2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1.3953***</w:t>
            </w:r>
          </w:p>
        </w:tc>
      </w:tr>
      <w:tr w:rsidR="00E55662" w:rsidRPr="005B6B35" w14:paraId="3B7C1A45" w14:textId="77777777" w:rsidTr="00BE534F">
        <w:tc>
          <w:tcPr>
            <w:tcW w:w="1532" w:type="dxa"/>
            <w:vMerge/>
            <w:tcBorders>
              <w:top w:val="nil"/>
              <w:left w:val="nil"/>
              <w:bottom w:val="nil"/>
              <w:right w:val="nil"/>
              <w:tl2br w:val="nil"/>
              <w:tr2bl w:val="nil"/>
            </w:tcBorders>
            <w:vAlign w:val="center"/>
          </w:tcPr>
          <w:p w14:paraId="74F30403"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29EDEBCA" w14:textId="5B7E48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(-22.34)</w:t>
            </w:r>
          </w:p>
        </w:tc>
        <w:tc>
          <w:tcPr>
            <w:tcW w:w="1623" w:type="dxa"/>
            <w:tcBorders>
              <w:top w:val="nil"/>
              <w:left w:val="nil"/>
              <w:bottom w:val="nil"/>
              <w:right w:val="nil"/>
              <w:tl2br w:val="nil"/>
              <w:tr2bl w:val="nil"/>
            </w:tcBorders>
          </w:tcPr>
          <w:p w14:paraId="277B723C" w14:textId="1ACC594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(-2.54)</w:t>
            </w:r>
          </w:p>
        </w:tc>
        <w:tc>
          <w:tcPr>
            <w:tcW w:w="1623" w:type="dxa"/>
            <w:tcBorders>
              <w:top w:val="nil"/>
              <w:left w:val="nil"/>
              <w:bottom w:val="nil"/>
              <w:right w:val="nil"/>
              <w:tl2br w:val="nil"/>
              <w:tr2bl w:val="nil"/>
            </w:tcBorders>
          </w:tcPr>
          <w:p w14:paraId="45DA3712" w14:textId="5464650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(11.38)</w:t>
            </w:r>
          </w:p>
        </w:tc>
        <w:tc>
          <w:tcPr>
            <w:tcW w:w="1623" w:type="dxa"/>
            <w:tcBorders>
              <w:top w:val="nil"/>
              <w:left w:val="nil"/>
              <w:bottom w:val="nil"/>
              <w:right w:val="nil"/>
              <w:tl2br w:val="nil"/>
              <w:tr2bl w:val="nil"/>
            </w:tcBorders>
          </w:tcPr>
          <w:p w14:paraId="5F7F8E1F" w14:textId="5538F6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(9.96)</w:t>
            </w:r>
          </w:p>
        </w:tc>
      </w:tr>
      <w:tr w:rsidR="00E55662" w:rsidRPr="005B6B35" w14:paraId="27300272" w14:textId="77777777" w:rsidTr="00BE534F">
        <w:tc>
          <w:tcPr>
            <w:tcW w:w="1532" w:type="dxa"/>
            <w:vMerge w:val="restart"/>
            <w:tcBorders>
              <w:top w:val="nil"/>
              <w:left w:val="nil"/>
              <w:bottom w:val="nil"/>
              <w:right w:val="nil"/>
              <w:tl2br w:val="nil"/>
              <w:tr2bl w:val="nil"/>
            </w:tcBorders>
            <w:vAlign w:val="center"/>
          </w:tcPr>
          <w:p w14:paraId="2308AF32" w14:textId="5615CE47"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 xml:space="preserve"> Servitization</w:t>
            </w:r>
            <w:r w:rsidRPr="005B6B35">
              <w:rPr>
                <w:rFonts w:ascii="Times New Roman" w:hAnsi="Times New Roman"/>
                <w:i/>
                <w:sz w:val="20"/>
                <w:szCs w:val="20"/>
                <w:vertAlign w:val="superscript"/>
              </w:rPr>
              <w:t>2</w:t>
            </w:r>
          </w:p>
        </w:tc>
        <w:tc>
          <w:tcPr>
            <w:tcW w:w="1623" w:type="dxa"/>
            <w:tcBorders>
              <w:top w:val="nil"/>
              <w:left w:val="nil"/>
              <w:bottom w:val="nil"/>
              <w:right w:val="nil"/>
              <w:tl2br w:val="nil"/>
              <w:tr2bl w:val="nil"/>
            </w:tcBorders>
          </w:tcPr>
          <w:p w14:paraId="1F35DABF" w14:textId="77777777" w:rsidR="00F00E5C" w:rsidRPr="005B6B35" w:rsidRDefault="00F00E5C">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70159319" w14:textId="77777777" w:rsidR="00F00E5C" w:rsidRPr="005B6B35" w:rsidRDefault="00F00E5C">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06B90B64" w14:textId="7C4263F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-39.9739***</w:t>
            </w:r>
          </w:p>
        </w:tc>
        <w:tc>
          <w:tcPr>
            <w:tcW w:w="1623" w:type="dxa"/>
            <w:tcBorders>
              <w:top w:val="nil"/>
              <w:left w:val="nil"/>
              <w:bottom w:val="nil"/>
              <w:right w:val="nil"/>
              <w:tl2br w:val="nil"/>
              <w:tr2bl w:val="nil"/>
            </w:tcBorders>
          </w:tcPr>
          <w:p w14:paraId="03F69EA0" w14:textId="65C5E1A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-3.9400***</w:t>
            </w:r>
          </w:p>
        </w:tc>
      </w:tr>
      <w:tr w:rsidR="00E55662" w:rsidRPr="005B6B35" w14:paraId="5CE42EEA" w14:textId="77777777" w:rsidTr="00BE534F">
        <w:tc>
          <w:tcPr>
            <w:tcW w:w="1532" w:type="dxa"/>
            <w:vMerge/>
            <w:tcBorders>
              <w:top w:val="nil"/>
              <w:left w:val="nil"/>
              <w:bottom w:val="nil"/>
              <w:right w:val="nil"/>
              <w:tl2br w:val="nil"/>
              <w:tr2bl w:val="nil"/>
            </w:tcBorders>
            <w:vAlign w:val="center"/>
          </w:tcPr>
          <w:p w14:paraId="77DA8A3B"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15F5E9D4" w14:textId="77777777" w:rsidR="00F00E5C" w:rsidRPr="005B6B35" w:rsidRDefault="00F00E5C">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16182F2D" w14:textId="77777777" w:rsidR="00F00E5C" w:rsidRPr="005B6B35" w:rsidRDefault="00F00E5C">
            <w:pPr>
              <w:spacing w:line="360" w:lineRule="exact"/>
              <w:jc w:val="center"/>
              <w:rPr>
                <w:rFonts w:ascii="Times New Roman" w:hAnsi="Times New Roman"/>
                <w:color w:val="000000" w:themeColor="text1"/>
                <w:sz w:val="18"/>
                <w:szCs w:val="18"/>
              </w:rPr>
            </w:pPr>
          </w:p>
        </w:tc>
        <w:tc>
          <w:tcPr>
            <w:tcW w:w="1623" w:type="dxa"/>
            <w:tcBorders>
              <w:top w:val="nil"/>
              <w:left w:val="nil"/>
              <w:bottom w:val="nil"/>
              <w:right w:val="nil"/>
              <w:tl2br w:val="nil"/>
              <w:tr2bl w:val="nil"/>
            </w:tcBorders>
          </w:tcPr>
          <w:p w14:paraId="38D69DED" w14:textId="7C292A8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(-15.36)</w:t>
            </w:r>
          </w:p>
        </w:tc>
        <w:tc>
          <w:tcPr>
            <w:tcW w:w="1623" w:type="dxa"/>
            <w:tcBorders>
              <w:top w:val="nil"/>
              <w:left w:val="nil"/>
              <w:bottom w:val="nil"/>
              <w:right w:val="nil"/>
              <w:tl2br w:val="nil"/>
              <w:tr2bl w:val="nil"/>
            </w:tcBorders>
          </w:tcPr>
          <w:p w14:paraId="1C755901" w14:textId="6F5765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(-10.56)</w:t>
            </w:r>
          </w:p>
        </w:tc>
      </w:tr>
      <w:tr w:rsidR="00E55662" w:rsidRPr="005B6B35" w14:paraId="628CE988" w14:textId="77777777" w:rsidTr="00BE534F">
        <w:tc>
          <w:tcPr>
            <w:tcW w:w="1532" w:type="dxa"/>
            <w:vMerge w:val="restart"/>
            <w:tcBorders>
              <w:top w:val="nil"/>
              <w:left w:val="nil"/>
              <w:right w:val="nil"/>
              <w:tl2br w:val="nil"/>
              <w:tr2bl w:val="nil"/>
            </w:tcBorders>
            <w:vAlign w:val="center"/>
          </w:tcPr>
          <w:p w14:paraId="0FB0AAE8" w14:textId="20FB1418"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623" w:type="dxa"/>
            <w:tcBorders>
              <w:top w:val="nil"/>
              <w:left w:val="nil"/>
              <w:bottom w:val="nil"/>
              <w:right w:val="nil"/>
              <w:tl2br w:val="nil"/>
              <w:tr2bl w:val="nil"/>
            </w:tcBorders>
          </w:tcPr>
          <w:p w14:paraId="07993737" w14:textId="594056E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-0.8061***</w:t>
            </w:r>
          </w:p>
        </w:tc>
        <w:tc>
          <w:tcPr>
            <w:tcW w:w="1623" w:type="dxa"/>
            <w:tcBorders>
              <w:top w:val="nil"/>
              <w:left w:val="nil"/>
              <w:bottom w:val="nil"/>
              <w:right w:val="nil"/>
              <w:tl2br w:val="nil"/>
              <w:tr2bl w:val="nil"/>
            </w:tcBorders>
          </w:tcPr>
          <w:p w14:paraId="1BE7DD8C" w14:textId="1452CB9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-0.0386***</w:t>
            </w:r>
          </w:p>
        </w:tc>
        <w:tc>
          <w:tcPr>
            <w:tcW w:w="1623" w:type="dxa"/>
            <w:tcBorders>
              <w:top w:val="nil"/>
              <w:left w:val="nil"/>
              <w:bottom w:val="nil"/>
              <w:right w:val="nil"/>
              <w:tl2br w:val="nil"/>
              <w:tr2bl w:val="nil"/>
            </w:tcBorders>
          </w:tcPr>
          <w:p w14:paraId="292B0FEA" w14:textId="47581F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-0.8031***</w:t>
            </w:r>
          </w:p>
        </w:tc>
        <w:tc>
          <w:tcPr>
            <w:tcW w:w="1623" w:type="dxa"/>
            <w:tcBorders>
              <w:top w:val="nil"/>
              <w:left w:val="nil"/>
              <w:bottom w:val="nil"/>
              <w:right w:val="nil"/>
              <w:tl2br w:val="nil"/>
              <w:tr2bl w:val="nil"/>
            </w:tcBorders>
          </w:tcPr>
          <w:p w14:paraId="740E457E" w14:textId="1ABDDA6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-0.0384***</w:t>
            </w:r>
          </w:p>
        </w:tc>
      </w:tr>
      <w:tr w:rsidR="00E55662" w:rsidRPr="005B6B35" w14:paraId="00D497E9" w14:textId="77777777" w:rsidTr="00BE534F">
        <w:tc>
          <w:tcPr>
            <w:tcW w:w="1532" w:type="dxa"/>
            <w:vMerge/>
            <w:tcBorders>
              <w:left w:val="nil"/>
              <w:bottom w:val="nil"/>
              <w:right w:val="nil"/>
              <w:tl2br w:val="nil"/>
              <w:tr2bl w:val="nil"/>
            </w:tcBorders>
            <w:vAlign w:val="center"/>
          </w:tcPr>
          <w:p w14:paraId="4D1B54CA"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2C90A8D8" w14:textId="006F836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(-71.86)</w:t>
            </w:r>
          </w:p>
        </w:tc>
        <w:tc>
          <w:tcPr>
            <w:tcW w:w="1623" w:type="dxa"/>
            <w:tcBorders>
              <w:top w:val="nil"/>
              <w:left w:val="nil"/>
              <w:bottom w:val="nil"/>
              <w:right w:val="nil"/>
              <w:tl2br w:val="nil"/>
              <w:tr2bl w:val="nil"/>
            </w:tcBorders>
          </w:tcPr>
          <w:p w14:paraId="44AA29AE" w14:textId="5110907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(-19.32)</w:t>
            </w:r>
          </w:p>
        </w:tc>
        <w:tc>
          <w:tcPr>
            <w:tcW w:w="1623" w:type="dxa"/>
            <w:tcBorders>
              <w:top w:val="nil"/>
              <w:left w:val="nil"/>
              <w:bottom w:val="nil"/>
              <w:right w:val="nil"/>
              <w:tl2br w:val="nil"/>
              <w:tr2bl w:val="nil"/>
            </w:tcBorders>
          </w:tcPr>
          <w:p w14:paraId="4F0DCF6D" w14:textId="0382BF6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(-71.67)</w:t>
            </w:r>
          </w:p>
        </w:tc>
        <w:tc>
          <w:tcPr>
            <w:tcW w:w="1623" w:type="dxa"/>
            <w:tcBorders>
              <w:top w:val="nil"/>
              <w:left w:val="nil"/>
              <w:bottom w:val="nil"/>
              <w:right w:val="nil"/>
              <w:tl2br w:val="nil"/>
              <w:tr2bl w:val="nil"/>
            </w:tcBorders>
          </w:tcPr>
          <w:p w14:paraId="5FDB72EB" w14:textId="49F4E09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(-19.22)</w:t>
            </w:r>
          </w:p>
        </w:tc>
      </w:tr>
      <w:tr w:rsidR="00E55662" w:rsidRPr="005B6B35" w14:paraId="48F20B65" w14:textId="77777777" w:rsidTr="00BE534F">
        <w:tc>
          <w:tcPr>
            <w:tcW w:w="1532" w:type="dxa"/>
            <w:vMerge w:val="restart"/>
            <w:tcBorders>
              <w:top w:val="nil"/>
              <w:left w:val="nil"/>
              <w:bottom w:val="nil"/>
              <w:right w:val="nil"/>
              <w:tl2br w:val="nil"/>
              <w:tr2bl w:val="nil"/>
            </w:tcBorders>
            <w:vAlign w:val="center"/>
          </w:tcPr>
          <w:p w14:paraId="38E89FA6" w14:textId="0A84DBF6"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623" w:type="dxa"/>
            <w:tcBorders>
              <w:top w:val="nil"/>
              <w:left w:val="nil"/>
              <w:bottom w:val="nil"/>
              <w:right w:val="nil"/>
              <w:tl2br w:val="nil"/>
              <w:tr2bl w:val="nil"/>
            </w:tcBorders>
          </w:tcPr>
          <w:p w14:paraId="4F417893" w14:textId="53C5E1A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0.3180***</w:t>
            </w:r>
          </w:p>
        </w:tc>
        <w:tc>
          <w:tcPr>
            <w:tcW w:w="1623" w:type="dxa"/>
            <w:tcBorders>
              <w:top w:val="nil"/>
              <w:left w:val="nil"/>
              <w:bottom w:val="nil"/>
              <w:right w:val="nil"/>
              <w:tl2br w:val="nil"/>
              <w:tr2bl w:val="nil"/>
            </w:tcBorders>
          </w:tcPr>
          <w:p w14:paraId="1DBB6E01" w14:textId="50C056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0.0067***</w:t>
            </w:r>
          </w:p>
        </w:tc>
        <w:tc>
          <w:tcPr>
            <w:tcW w:w="1623" w:type="dxa"/>
            <w:tcBorders>
              <w:top w:val="nil"/>
              <w:left w:val="nil"/>
              <w:bottom w:val="nil"/>
              <w:right w:val="nil"/>
              <w:tl2br w:val="nil"/>
              <w:tr2bl w:val="nil"/>
            </w:tcBorders>
          </w:tcPr>
          <w:p w14:paraId="3A77E498" w14:textId="7185FB6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0.3232***</w:t>
            </w:r>
          </w:p>
        </w:tc>
        <w:tc>
          <w:tcPr>
            <w:tcW w:w="1623" w:type="dxa"/>
            <w:tcBorders>
              <w:top w:val="nil"/>
              <w:left w:val="nil"/>
              <w:bottom w:val="nil"/>
              <w:right w:val="nil"/>
              <w:tl2br w:val="nil"/>
              <w:tr2bl w:val="nil"/>
            </w:tcBorders>
          </w:tcPr>
          <w:p w14:paraId="248978F5" w14:textId="26F1792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0.0073***</w:t>
            </w:r>
          </w:p>
        </w:tc>
      </w:tr>
      <w:tr w:rsidR="00E55662" w:rsidRPr="005B6B35" w14:paraId="720588A3" w14:textId="77777777" w:rsidTr="00BE534F">
        <w:trPr>
          <w:trHeight w:val="90"/>
        </w:trPr>
        <w:tc>
          <w:tcPr>
            <w:tcW w:w="1532" w:type="dxa"/>
            <w:vMerge/>
            <w:tcBorders>
              <w:top w:val="nil"/>
              <w:left w:val="nil"/>
              <w:bottom w:val="nil"/>
              <w:right w:val="nil"/>
              <w:tl2br w:val="nil"/>
              <w:tr2bl w:val="nil"/>
            </w:tcBorders>
            <w:vAlign w:val="center"/>
          </w:tcPr>
          <w:p w14:paraId="08AC0AF8"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4B2D8770" w14:textId="6293B1C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(34.19)</w:t>
            </w:r>
          </w:p>
        </w:tc>
        <w:tc>
          <w:tcPr>
            <w:tcW w:w="1623" w:type="dxa"/>
            <w:tcBorders>
              <w:top w:val="nil"/>
              <w:left w:val="nil"/>
              <w:bottom w:val="nil"/>
              <w:right w:val="nil"/>
              <w:tl2br w:val="nil"/>
              <w:tr2bl w:val="nil"/>
            </w:tcBorders>
          </w:tcPr>
          <w:p w14:paraId="2CB1A822" w14:textId="45D2DA3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(4.01)</w:t>
            </w:r>
          </w:p>
        </w:tc>
        <w:tc>
          <w:tcPr>
            <w:tcW w:w="1623" w:type="dxa"/>
            <w:tcBorders>
              <w:top w:val="nil"/>
              <w:left w:val="nil"/>
              <w:bottom w:val="nil"/>
              <w:right w:val="nil"/>
              <w:tl2br w:val="nil"/>
              <w:tr2bl w:val="nil"/>
            </w:tcBorders>
          </w:tcPr>
          <w:p w14:paraId="368BEF07" w14:textId="1E24CA5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(34.76)</w:t>
            </w:r>
          </w:p>
        </w:tc>
        <w:tc>
          <w:tcPr>
            <w:tcW w:w="1623" w:type="dxa"/>
            <w:tcBorders>
              <w:top w:val="nil"/>
              <w:left w:val="nil"/>
              <w:bottom w:val="nil"/>
              <w:right w:val="nil"/>
              <w:tl2br w:val="nil"/>
              <w:tr2bl w:val="nil"/>
            </w:tcBorders>
          </w:tcPr>
          <w:p w14:paraId="315DAEBE" w14:textId="2F00507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(4.34)</w:t>
            </w:r>
          </w:p>
        </w:tc>
      </w:tr>
      <w:tr w:rsidR="00E55662" w:rsidRPr="005B6B35" w14:paraId="19C48CBC" w14:textId="77777777" w:rsidTr="00BE534F">
        <w:tc>
          <w:tcPr>
            <w:tcW w:w="1532" w:type="dxa"/>
            <w:vMerge w:val="restart"/>
            <w:tcBorders>
              <w:top w:val="nil"/>
              <w:left w:val="nil"/>
              <w:bottom w:val="nil"/>
              <w:right w:val="nil"/>
              <w:tl2br w:val="nil"/>
              <w:tr2bl w:val="nil"/>
            </w:tcBorders>
            <w:vAlign w:val="center"/>
          </w:tcPr>
          <w:p w14:paraId="5957B858" w14:textId="133482AA"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623" w:type="dxa"/>
            <w:tcBorders>
              <w:top w:val="nil"/>
              <w:left w:val="nil"/>
              <w:bottom w:val="nil"/>
              <w:right w:val="nil"/>
              <w:tl2br w:val="nil"/>
              <w:tr2bl w:val="nil"/>
            </w:tcBorders>
          </w:tcPr>
          <w:p w14:paraId="1547EDCD" w14:textId="50670F1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0.1291***</w:t>
            </w:r>
          </w:p>
        </w:tc>
        <w:tc>
          <w:tcPr>
            <w:tcW w:w="1623" w:type="dxa"/>
            <w:tcBorders>
              <w:top w:val="nil"/>
              <w:left w:val="nil"/>
              <w:bottom w:val="nil"/>
              <w:right w:val="nil"/>
              <w:tl2br w:val="nil"/>
              <w:tr2bl w:val="nil"/>
            </w:tcBorders>
          </w:tcPr>
          <w:p w14:paraId="037A7F2F" w14:textId="65540A9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0.0114***</w:t>
            </w:r>
          </w:p>
        </w:tc>
        <w:tc>
          <w:tcPr>
            <w:tcW w:w="1623" w:type="dxa"/>
            <w:tcBorders>
              <w:top w:val="nil"/>
              <w:left w:val="nil"/>
              <w:bottom w:val="nil"/>
              <w:right w:val="nil"/>
              <w:tl2br w:val="nil"/>
              <w:tr2bl w:val="nil"/>
            </w:tcBorders>
          </w:tcPr>
          <w:p w14:paraId="0D6DD9E9" w14:textId="4C8A3E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0.1309***</w:t>
            </w:r>
          </w:p>
        </w:tc>
        <w:tc>
          <w:tcPr>
            <w:tcW w:w="1623" w:type="dxa"/>
            <w:tcBorders>
              <w:top w:val="nil"/>
              <w:left w:val="nil"/>
              <w:bottom w:val="nil"/>
              <w:right w:val="nil"/>
              <w:tl2br w:val="nil"/>
              <w:tr2bl w:val="nil"/>
            </w:tcBorders>
          </w:tcPr>
          <w:p w14:paraId="4A4D7D16" w14:textId="04325D8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0.0117***</w:t>
            </w:r>
          </w:p>
        </w:tc>
      </w:tr>
      <w:tr w:rsidR="00E55662" w:rsidRPr="005B6B35" w14:paraId="5E7606B8" w14:textId="77777777" w:rsidTr="00BE534F">
        <w:tc>
          <w:tcPr>
            <w:tcW w:w="1532" w:type="dxa"/>
            <w:vMerge/>
            <w:tcBorders>
              <w:top w:val="nil"/>
              <w:left w:val="nil"/>
              <w:bottom w:val="nil"/>
              <w:right w:val="nil"/>
              <w:tl2br w:val="nil"/>
              <w:tr2bl w:val="nil"/>
            </w:tcBorders>
            <w:vAlign w:val="center"/>
          </w:tcPr>
          <w:p w14:paraId="2457D6AD"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58D35E2C" w14:textId="3DFCE62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(11.02)</w:t>
            </w:r>
          </w:p>
        </w:tc>
        <w:tc>
          <w:tcPr>
            <w:tcW w:w="1623" w:type="dxa"/>
            <w:tcBorders>
              <w:top w:val="nil"/>
              <w:left w:val="nil"/>
              <w:bottom w:val="nil"/>
              <w:right w:val="nil"/>
              <w:tl2br w:val="nil"/>
              <w:tr2bl w:val="nil"/>
            </w:tcBorders>
          </w:tcPr>
          <w:p w14:paraId="3FD0A815" w14:textId="2FDF3E3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(4.87)</w:t>
            </w:r>
          </w:p>
        </w:tc>
        <w:tc>
          <w:tcPr>
            <w:tcW w:w="1623" w:type="dxa"/>
            <w:tcBorders>
              <w:top w:val="nil"/>
              <w:left w:val="nil"/>
              <w:bottom w:val="nil"/>
              <w:right w:val="nil"/>
              <w:tl2br w:val="nil"/>
              <w:tr2bl w:val="nil"/>
            </w:tcBorders>
          </w:tcPr>
          <w:p w14:paraId="42CD0F43" w14:textId="38EEF9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(11.20)</w:t>
            </w:r>
          </w:p>
        </w:tc>
        <w:tc>
          <w:tcPr>
            <w:tcW w:w="1623" w:type="dxa"/>
            <w:tcBorders>
              <w:top w:val="nil"/>
              <w:left w:val="nil"/>
              <w:bottom w:val="nil"/>
              <w:right w:val="nil"/>
              <w:tl2br w:val="nil"/>
              <w:tr2bl w:val="nil"/>
            </w:tcBorders>
          </w:tcPr>
          <w:p w14:paraId="4FCF4AD1" w14:textId="1C0E63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(4.96)</w:t>
            </w:r>
          </w:p>
        </w:tc>
      </w:tr>
      <w:tr w:rsidR="00E55662" w:rsidRPr="005B6B35" w14:paraId="790B6211" w14:textId="77777777" w:rsidTr="00BE534F">
        <w:tc>
          <w:tcPr>
            <w:tcW w:w="1532" w:type="dxa"/>
            <w:vMerge w:val="restart"/>
            <w:tcBorders>
              <w:top w:val="nil"/>
              <w:left w:val="nil"/>
              <w:bottom w:val="nil"/>
              <w:right w:val="nil"/>
              <w:tl2br w:val="nil"/>
              <w:tr2bl w:val="nil"/>
            </w:tcBorders>
            <w:vAlign w:val="center"/>
          </w:tcPr>
          <w:p w14:paraId="70ECB607" w14:textId="7824027C"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623" w:type="dxa"/>
            <w:tcBorders>
              <w:top w:val="nil"/>
              <w:left w:val="nil"/>
              <w:bottom w:val="nil"/>
              <w:right w:val="nil"/>
              <w:tl2br w:val="nil"/>
              <w:tr2bl w:val="nil"/>
            </w:tcBorders>
          </w:tcPr>
          <w:p w14:paraId="44102E0B" w14:textId="2F62087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-0.9873***</w:t>
            </w:r>
          </w:p>
        </w:tc>
        <w:tc>
          <w:tcPr>
            <w:tcW w:w="1623" w:type="dxa"/>
            <w:tcBorders>
              <w:top w:val="nil"/>
              <w:left w:val="nil"/>
              <w:bottom w:val="nil"/>
              <w:right w:val="nil"/>
              <w:tl2br w:val="nil"/>
              <w:tr2bl w:val="nil"/>
            </w:tcBorders>
          </w:tcPr>
          <w:p w14:paraId="3BC32D72" w14:textId="6E8515F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-0.1038***</w:t>
            </w:r>
          </w:p>
        </w:tc>
        <w:tc>
          <w:tcPr>
            <w:tcW w:w="1623" w:type="dxa"/>
            <w:tcBorders>
              <w:top w:val="nil"/>
              <w:left w:val="nil"/>
              <w:bottom w:val="nil"/>
              <w:right w:val="nil"/>
              <w:tl2br w:val="nil"/>
              <w:tr2bl w:val="nil"/>
            </w:tcBorders>
          </w:tcPr>
          <w:p w14:paraId="49B332E6" w14:textId="44BF536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-0.9617***</w:t>
            </w:r>
          </w:p>
        </w:tc>
        <w:tc>
          <w:tcPr>
            <w:tcW w:w="1623" w:type="dxa"/>
            <w:tcBorders>
              <w:top w:val="nil"/>
              <w:left w:val="nil"/>
              <w:bottom w:val="nil"/>
              <w:right w:val="nil"/>
              <w:tl2br w:val="nil"/>
              <w:tr2bl w:val="nil"/>
            </w:tcBorders>
          </w:tcPr>
          <w:p w14:paraId="7AB47C24" w14:textId="594922B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-0.1012***</w:t>
            </w:r>
          </w:p>
        </w:tc>
      </w:tr>
      <w:tr w:rsidR="00E55662" w:rsidRPr="005B6B35" w14:paraId="7190104A" w14:textId="77777777" w:rsidTr="00BE534F">
        <w:tc>
          <w:tcPr>
            <w:tcW w:w="1532" w:type="dxa"/>
            <w:vMerge/>
            <w:tcBorders>
              <w:top w:val="nil"/>
              <w:left w:val="nil"/>
              <w:bottom w:val="nil"/>
              <w:right w:val="nil"/>
              <w:tl2br w:val="nil"/>
              <w:tr2bl w:val="nil"/>
            </w:tcBorders>
            <w:vAlign w:val="center"/>
          </w:tcPr>
          <w:p w14:paraId="44BE2315"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4D54AEAD" w14:textId="4F80688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(-9.50)</w:t>
            </w:r>
          </w:p>
        </w:tc>
        <w:tc>
          <w:tcPr>
            <w:tcW w:w="1623" w:type="dxa"/>
            <w:tcBorders>
              <w:top w:val="nil"/>
              <w:left w:val="nil"/>
              <w:bottom w:val="nil"/>
              <w:right w:val="nil"/>
              <w:tl2br w:val="nil"/>
              <w:tr2bl w:val="nil"/>
            </w:tcBorders>
          </w:tcPr>
          <w:p w14:paraId="44BDF8B7" w14:textId="35E6152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(-4.63)</w:t>
            </w:r>
          </w:p>
        </w:tc>
        <w:tc>
          <w:tcPr>
            <w:tcW w:w="1623" w:type="dxa"/>
            <w:tcBorders>
              <w:top w:val="nil"/>
              <w:left w:val="nil"/>
              <w:bottom w:val="nil"/>
              <w:right w:val="nil"/>
              <w:tl2br w:val="nil"/>
              <w:tr2bl w:val="nil"/>
            </w:tcBorders>
          </w:tcPr>
          <w:p w14:paraId="46FB6477" w14:textId="1ED92AB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(-9.23)</w:t>
            </w:r>
          </w:p>
        </w:tc>
        <w:tc>
          <w:tcPr>
            <w:tcW w:w="1623" w:type="dxa"/>
            <w:tcBorders>
              <w:top w:val="nil"/>
              <w:left w:val="nil"/>
              <w:bottom w:val="nil"/>
              <w:right w:val="nil"/>
              <w:tl2br w:val="nil"/>
              <w:tr2bl w:val="nil"/>
            </w:tcBorders>
          </w:tcPr>
          <w:p w14:paraId="3549F6DB" w14:textId="64131D2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(-4.52)</w:t>
            </w:r>
          </w:p>
        </w:tc>
      </w:tr>
      <w:tr w:rsidR="00E55662" w:rsidRPr="005B6B35" w14:paraId="19C86417" w14:textId="77777777" w:rsidTr="00BE534F">
        <w:tc>
          <w:tcPr>
            <w:tcW w:w="1532" w:type="dxa"/>
            <w:vMerge w:val="restart"/>
            <w:tcBorders>
              <w:top w:val="nil"/>
              <w:left w:val="nil"/>
              <w:bottom w:val="nil"/>
              <w:right w:val="nil"/>
              <w:tl2br w:val="nil"/>
              <w:tr2bl w:val="nil"/>
            </w:tcBorders>
            <w:vAlign w:val="center"/>
          </w:tcPr>
          <w:p w14:paraId="3ECDD3D4" w14:textId="0B67B347"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623" w:type="dxa"/>
            <w:tcBorders>
              <w:top w:val="nil"/>
              <w:left w:val="nil"/>
              <w:bottom w:val="nil"/>
              <w:right w:val="nil"/>
              <w:tl2br w:val="nil"/>
              <w:tr2bl w:val="nil"/>
            </w:tcBorders>
          </w:tcPr>
          <w:p w14:paraId="79444A0C" w14:textId="2C0E7A9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-0.1191***</w:t>
            </w:r>
          </w:p>
        </w:tc>
        <w:tc>
          <w:tcPr>
            <w:tcW w:w="1623" w:type="dxa"/>
            <w:tcBorders>
              <w:top w:val="nil"/>
              <w:left w:val="nil"/>
              <w:bottom w:val="nil"/>
              <w:right w:val="nil"/>
              <w:tl2br w:val="nil"/>
              <w:tr2bl w:val="nil"/>
            </w:tcBorders>
          </w:tcPr>
          <w:p w14:paraId="4BD9ACFD" w14:textId="1D2571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-0.0114***</w:t>
            </w:r>
          </w:p>
        </w:tc>
        <w:tc>
          <w:tcPr>
            <w:tcW w:w="1623" w:type="dxa"/>
            <w:tcBorders>
              <w:top w:val="nil"/>
              <w:left w:val="nil"/>
              <w:bottom w:val="nil"/>
              <w:right w:val="nil"/>
              <w:tl2br w:val="nil"/>
              <w:tr2bl w:val="nil"/>
            </w:tcBorders>
          </w:tcPr>
          <w:p w14:paraId="78CE3ED9" w14:textId="6D86C19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-0.1179***</w:t>
            </w:r>
          </w:p>
        </w:tc>
        <w:tc>
          <w:tcPr>
            <w:tcW w:w="1623" w:type="dxa"/>
            <w:tcBorders>
              <w:top w:val="nil"/>
              <w:left w:val="nil"/>
              <w:bottom w:val="nil"/>
              <w:right w:val="nil"/>
              <w:tl2br w:val="nil"/>
              <w:tr2bl w:val="nil"/>
            </w:tcBorders>
          </w:tcPr>
          <w:p w14:paraId="1B4DFBFA" w14:textId="5E5EE1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-0.0113***</w:t>
            </w:r>
          </w:p>
        </w:tc>
      </w:tr>
      <w:tr w:rsidR="00E55662" w:rsidRPr="005B6B35" w14:paraId="29199710" w14:textId="77777777" w:rsidTr="00BE534F">
        <w:tc>
          <w:tcPr>
            <w:tcW w:w="1532" w:type="dxa"/>
            <w:vMerge/>
            <w:tcBorders>
              <w:top w:val="nil"/>
              <w:left w:val="nil"/>
              <w:bottom w:val="nil"/>
              <w:right w:val="nil"/>
              <w:tl2br w:val="nil"/>
              <w:tr2bl w:val="nil"/>
            </w:tcBorders>
            <w:vAlign w:val="center"/>
          </w:tcPr>
          <w:p w14:paraId="37B477A9"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215F55CE" w14:textId="46AC352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(-15.94)</w:t>
            </w:r>
          </w:p>
        </w:tc>
        <w:tc>
          <w:tcPr>
            <w:tcW w:w="1623" w:type="dxa"/>
            <w:tcBorders>
              <w:top w:val="nil"/>
              <w:left w:val="nil"/>
              <w:bottom w:val="nil"/>
              <w:right w:val="nil"/>
              <w:tl2br w:val="nil"/>
              <w:tr2bl w:val="nil"/>
            </w:tcBorders>
          </w:tcPr>
          <w:p w14:paraId="616B7748" w14:textId="6E4D9E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(-8.96)</w:t>
            </w:r>
          </w:p>
        </w:tc>
        <w:tc>
          <w:tcPr>
            <w:tcW w:w="1623" w:type="dxa"/>
            <w:tcBorders>
              <w:top w:val="nil"/>
              <w:left w:val="nil"/>
              <w:bottom w:val="nil"/>
              <w:right w:val="nil"/>
              <w:tl2br w:val="nil"/>
              <w:tr2bl w:val="nil"/>
            </w:tcBorders>
          </w:tcPr>
          <w:p w14:paraId="72CBEEE1" w14:textId="50CAFDF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(-15.82)</w:t>
            </w:r>
          </w:p>
        </w:tc>
        <w:tc>
          <w:tcPr>
            <w:tcW w:w="1623" w:type="dxa"/>
            <w:tcBorders>
              <w:top w:val="nil"/>
              <w:left w:val="nil"/>
              <w:bottom w:val="nil"/>
              <w:right w:val="nil"/>
              <w:tl2br w:val="nil"/>
              <w:tr2bl w:val="nil"/>
            </w:tcBorders>
          </w:tcPr>
          <w:p w14:paraId="149812E5" w14:textId="2124244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(-8.87)</w:t>
            </w:r>
          </w:p>
        </w:tc>
      </w:tr>
      <w:tr w:rsidR="00E55662" w:rsidRPr="005B6B35" w14:paraId="30E13465" w14:textId="77777777" w:rsidTr="00BE534F">
        <w:tc>
          <w:tcPr>
            <w:tcW w:w="1532" w:type="dxa"/>
            <w:vMerge w:val="restart"/>
            <w:tcBorders>
              <w:top w:val="nil"/>
              <w:left w:val="nil"/>
              <w:bottom w:val="nil"/>
              <w:right w:val="nil"/>
              <w:tl2br w:val="nil"/>
              <w:tr2bl w:val="nil"/>
            </w:tcBorders>
            <w:vAlign w:val="center"/>
          </w:tcPr>
          <w:p w14:paraId="55C4F94F" w14:textId="7CF6CD3D"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623" w:type="dxa"/>
            <w:tcBorders>
              <w:top w:val="nil"/>
              <w:left w:val="nil"/>
              <w:bottom w:val="nil"/>
              <w:right w:val="nil"/>
              <w:tl2br w:val="nil"/>
              <w:tr2bl w:val="nil"/>
            </w:tcBorders>
          </w:tcPr>
          <w:p w14:paraId="009D23E5" w14:textId="74324B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0.5744***</w:t>
            </w:r>
          </w:p>
        </w:tc>
        <w:tc>
          <w:tcPr>
            <w:tcW w:w="1623" w:type="dxa"/>
            <w:tcBorders>
              <w:top w:val="nil"/>
              <w:left w:val="nil"/>
              <w:bottom w:val="nil"/>
              <w:right w:val="nil"/>
              <w:tl2br w:val="nil"/>
              <w:tr2bl w:val="nil"/>
            </w:tcBorders>
          </w:tcPr>
          <w:p w14:paraId="2776B3A7" w14:textId="3CDD578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0.0138***</w:t>
            </w:r>
          </w:p>
        </w:tc>
        <w:tc>
          <w:tcPr>
            <w:tcW w:w="1623" w:type="dxa"/>
            <w:tcBorders>
              <w:top w:val="nil"/>
              <w:left w:val="nil"/>
              <w:bottom w:val="nil"/>
              <w:right w:val="nil"/>
              <w:tl2br w:val="nil"/>
              <w:tr2bl w:val="nil"/>
            </w:tcBorders>
          </w:tcPr>
          <w:p w14:paraId="0FD6CEA3" w14:textId="0D6890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0.5747***</w:t>
            </w:r>
          </w:p>
        </w:tc>
        <w:tc>
          <w:tcPr>
            <w:tcW w:w="1623" w:type="dxa"/>
            <w:tcBorders>
              <w:top w:val="nil"/>
              <w:left w:val="nil"/>
              <w:bottom w:val="nil"/>
              <w:right w:val="nil"/>
              <w:tl2br w:val="nil"/>
              <w:tr2bl w:val="nil"/>
            </w:tcBorders>
          </w:tcPr>
          <w:p w14:paraId="3EC1EE56" w14:textId="0BEEB41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0.0137***</w:t>
            </w:r>
          </w:p>
        </w:tc>
      </w:tr>
      <w:tr w:rsidR="00E55662" w:rsidRPr="005B6B35" w14:paraId="3F5964EB" w14:textId="77777777" w:rsidTr="00BE534F">
        <w:tc>
          <w:tcPr>
            <w:tcW w:w="1532" w:type="dxa"/>
            <w:vMerge/>
            <w:tcBorders>
              <w:top w:val="nil"/>
              <w:left w:val="nil"/>
              <w:bottom w:val="nil"/>
              <w:right w:val="nil"/>
              <w:tl2br w:val="nil"/>
              <w:tr2bl w:val="nil"/>
            </w:tcBorders>
            <w:vAlign w:val="center"/>
          </w:tcPr>
          <w:p w14:paraId="4AA3CC13"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08D8D663" w14:textId="5590CE4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(42.71)</w:t>
            </w:r>
          </w:p>
        </w:tc>
        <w:tc>
          <w:tcPr>
            <w:tcW w:w="1623" w:type="dxa"/>
            <w:tcBorders>
              <w:top w:val="nil"/>
              <w:left w:val="nil"/>
              <w:bottom w:val="nil"/>
              <w:right w:val="nil"/>
              <w:tl2br w:val="nil"/>
              <w:tr2bl w:val="nil"/>
            </w:tcBorders>
          </w:tcPr>
          <w:p w14:paraId="01A55382" w14:textId="1761F75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(6.93)</w:t>
            </w:r>
          </w:p>
        </w:tc>
        <w:tc>
          <w:tcPr>
            <w:tcW w:w="1623" w:type="dxa"/>
            <w:tcBorders>
              <w:top w:val="nil"/>
              <w:left w:val="nil"/>
              <w:bottom w:val="nil"/>
              <w:right w:val="nil"/>
              <w:tl2br w:val="nil"/>
              <w:tr2bl w:val="nil"/>
            </w:tcBorders>
          </w:tcPr>
          <w:p w14:paraId="3E8156E7" w14:textId="4A23008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(42.69)</w:t>
            </w:r>
          </w:p>
        </w:tc>
        <w:tc>
          <w:tcPr>
            <w:tcW w:w="1623" w:type="dxa"/>
            <w:tcBorders>
              <w:top w:val="nil"/>
              <w:left w:val="nil"/>
              <w:bottom w:val="nil"/>
              <w:right w:val="nil"/>
              <w:tl2br w:val="nil"/>
              <w:tr2bl w:val="nil"/>
            </w:tcBorders>
          </w:tcPr>
          <w:p w14:paraId="02EFAA00" w14:textId="682ADBD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(6.93)</w:t>
            </w:r>
          </w:p>
        </w:tc>
      </w:tr>
      <w:tr w:rsidR="00E55662" w:rsidRPr="005B6B35" w14:paraId="59E9D916" w14:textId="77777777" w:rsidTr="00BE534F">
        <w:tc>
          <w:tcPr>
            <w:tcW w:w="1532" w:type="dxa"/>
            <w:vMerge w:val="restart"/>
            <w:tcBorders>
              <w:top w:val="nil"/>
              <w:left w:val="nil"/>
              <w:bottom w:val="nil"/>
              <w:right w:val="nil"/>
              <w:tl2br w:val="nil"/>
              <w:tr2bl w:val="nil"/>
            </w:tcBorders>
            <w:vAlign w:val="center"/>
          </w:tcPr>
          <w:p w14:paraId="63815793" w14:textId="02921F78"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623" w:type="dxa"/>
            <w:tcBorders>
              <w:top w:val="nil"/>
              <w:left w:val="nil"/>
              <w:bottom w:val="nil"/>
              <w:right w:val="nil"/>
              <w:tl2br w:val="nil"/>
              <w:tr2bl w:val="nil"/>
            </w:tcBorders>
          </w:tcPr>
          <w:p w14:paraId="740988D4" w14:textId="5B843D3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-0.0218***</w:t>
            </w:r>
          </w:p>
        </w:tc>
        <w:tc>
          <w:tcPr>
            <w:tcW w:w="1623" w:type="dxa"/>
            <w:tcBorders>
              <w:top w:val="nil"/>
              <w:left w:val="nil"/>
              <w:bottom w:val="nil"/>
              <w:right w:val="nil"/>
              <w:tl2br w:val="nil"/>
              <w:tr2bl w:val="nil"/>
            </w:tcBorders>
          </w:tcPr>
          <w:p w14:paraId="2CD31278" w14:textId="2F203BC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0.0003</w:t>
            </w:r>
          </w:p>
        </w:tc>
        <w:tc>
          <w:tcPr>
            <w:tcW w:w="1623" w:type="dxa"/>
            <w:tcBorders>
              <w:top w:val="nil"/>
              <w:left w:val="nil"/>
              <w:bottom w:val="nil"/>
              <w:right w:val="nil"/>
              <w:tl2br w:val="nil"/>
              <w:tr2bl w:val="nil"/>
            </w:tcBorders>
          </w:tcPr>
          <w:p w14:paraId="38785D56" w14:textId="2818DB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-0.0220***</w:t>
            </w:r>
          </w:p>
        </w:tc>
        <w:tc>
          <w:tcPr>
            <w:tcW w:w="1623" w:type="dxa"/>
            <w:tcBorders>
              <w:top w:val="nil"/>
              <w:left w:val="nil"/>
              <w:bottom w:val="nil"/>
              <w:right w:val="nil"/>
              <w:tl2br w:val="nil"/>
              <w:tr2bl w:val="nil"/>
            </w:tcBorders>
          </w:tcPr>
          <w:p w14:paraId="7CA17A9D" w14:textId="51633D1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0.0002</w:t>
            </w:r>
          </w:p>
        </w:tc>
      </w:tr>
      <w:tr w:rsidR="00E55662" w:rsidRPr="005B6B35" w14:paraId="2D5EFBB1" w14:textId="77777777" w:rsidTr="00BE534F">
        <w:tc>
          <w:tcPr>
            <w:tcW w:w="1532" w:type="dxa"/>
            <w:vMerge/>
            <w:tcBorders>
              <w:top w:val="nil"/>
              <w:left w:val="nil"/>
              <w:bottom w:val="nil"/>
              <w:right w:val="nil"/>
              <w:tl2br w:val="nil"/>
              <w:tr2bl w:val="nil"/>
            </w:tcBorders>
            <w:vAlign w:val="center"/>
          </w:tcPr>
          <w:p w14:paraId="7B3A0B2A"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7CCB32DB" w14:textId="6C1E402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(-4.50)</w:t>
            </w:r>
          </w:p>
        </w:tc>
        <w:tc>
          <w:tcPr>
            <w:tcW w:w="1623" w:type="dxa"/>
            <w:tcBorders>
              <w:top w:val="nil"/>
              <w:left w:val="nil"/>
              <w:bottom w:val="nil"/>
              <w:right w:val="nil"/>
              <w:tl2br w:val="nil"/>
              <w:tr2bl w:val="nil"/>
            </w:tcBorders>
          </w:tcPr>
          <w:p w14:paraId="1A6AEB48" w14:textId="55D337C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(0.30)</w:t>
            </w:r>
          </w:p>
        </w:tc>
        <w:tc>
          <w:tcPr>
            <w:tcW w:w="1623" w:type="dxa"/>
            <w:tcBorders>
              <w:top w:val="nil"/>
              <w:left w:val="nil"/>
              <w:bottom w:val="nil"/>
              <w:right w:val="nil"/>
              <w:tl2br w:val="nil"/>
              <w:tr2bl w:val="nil"/>
            </w:tcBorders>
          </w:tcPr>
          <w:p w14:paraId="12D0D60B" w14:textId="50D87BE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(-4.56)</w:t>
            </w:r>
          </w:p>
        </w:tc>
        <w:tc>
          <w:tcPr>
            <w:tcW w:w="1623" w:type="dxa"/>
            <w:tcBorders>
              <w:top w:val="nil"/>
              <w:left w:val="nil"/>
              <w:bottom w:val="nil"/>
              <w:right w:val="nil"/>
              <w:tl2br w:val="nil"/>
              <w:tr2bl w:val="nil"/>
            </w:tcBorders>
          </w:tcPr>
          <w:p w14:paraId="70B00FE7" w14:textId="0AE4B2E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w:t>
            </w:r>
          </w:p>
        </w:tc>
      </w:tr>
      <w:tr w:rsidR="00E55662" w:rsidRPr="005B6B35" w14:paraId="38577B01" w14:textId="77777777" w:rsidTr="00BE534F">
        <w:tc>
          <w:tcPr>
            <w:tcW w:w="1532" w:type="dxa"/>
            <w:vMerge w:val="restart"/>
            <w:tcBorders>
              <w:top w:val="nil"/>
              <w:left w:val="nil"/>
              <w:bottom w:val="nil"/>
              <w:right w:val="nil"/>
              <w:tl2br w:val="nil"/>
              <w:tr2bl w:val="nil"/>
            </w:tcBorders>
            <w:vAlign w:val="center"/>
          </w:tcPr>
          <w:p w14:paraId="2FEA88FF" w14:textId="08FA97A8"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623" w:type="dxa"/>
            <w:tcBorders>
              <w:top w:val="nil"/>
              <w:left w:val="nil"/>
              <w:bottom w:val="nil"/>
              <w:right w:val="nil"/>
              <w:tl2br w:val="nil"/>
              <w:tr2bl w:val="nil"/>
            </w:tcBorders>
          </w:tcPr>
          <w:p w14:paraId="5396745B" w14:textId="33A988E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0.5449***</w:t>
            </w:r>
          </w:p>
        </w:tc>
        <w:tc>
          <w:tcPr>
            <w:tcW w:w="1623" w:type="dxa"/>
            <w:tcBorders>
              <w:top w:val="nil"/>
              <w:left w:val="nil"/>
              <w:bottom w:val="nil"/>
              <w:right w:val="nil"/>
              <w:tl2br w:val="nil"/>
              <w:tr2bl w:val="nil"/>
            </w:tcBorders>
          </w:tcPr>
          <w:p w14:paraId="4DFA991B" w14:textId="3A0B965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0.0625***</w:t>
            </w:r>
          </w:p>
        </w:tc>
        <w:tc>
          <w:tcPr>
            <w:tcW w:w="1623" w:type="dxa"/>
            <w:tcBorders>
              <w:top w:val="nil"/>
              <w:left w:val="nil"/>
              <w:bottom w:val="nil"/>
              <w:right w:val="nil"/>
              <w:tl2br w:val="nil"/>
              <w:tr2bl w:val="nil"/>
            </w:tcBorders>
          </w:tcPr>
          <w:p w14:paraId="21D076AE" w14:textId="5070E4C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0.5486***</w:t>
            </w:r>
          </w:p>
        </w:tc>
        <w:tc>
          <w:tcPr>
            <w:tcW w:w="1623" w:type="dxa"/>
            <w:tcBorders>
              <w:top w:val="nil"/>
              <w:left w:val="nil"/>
              <w:bottom w:val="nil"/>
              <w:right w:val="nil"/>
              <w:tl2br w:val="nil"/>
              <w:tr2bl w:val="nil"/>
            </w:tcBorders>
          </w:tcPr>
          <w:p w14:paraId="5565AAD4" w14:textId="42188D7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0.0626***</w:t>
            </w:r>
          </w:p>
        </w:tc>
      </w:tr>
      <w:tr w:rsidR="00E55662" w:rsidRPr="005B6B35" w14:paraId="3A64CD6E" w14:textId="77777777" w:rsidTr="00BE534F">
        <w:tc>
          <w:tcPr>
            <w:tcW w:w="1532" w:type="dxa"/>
            <w:vMerge/>
            <w:tcBorders>
              <w:top w:val="nil"/>
              <w:left w:val="nil"/>
              <w:bottom w:val="nil"/>
              <w:right w:val="nil"/>
              <w:tl2br w:val="nil"/>
              <w:tr2bl w:val="nil"/>
            </w:tcBorders>
            <w:vAlign w:val="center"/>
          </w:tcPr>
          <w:p w14:paraId="0F16B619"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7554A3A9" w14:textId="1C1E365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(15.69)</w:t>
            </w:r>
          </w:p>
        </w:tc>
        <w:tc>
          <w:tcPr>
            <w:tcW w:w="1623" w:type="dxa"/>
            <w:tcBorders>
              <w:top w:val="nil"/>
              <w:left w:val="nil"/>
              <w:bottom w:val="nil"/>
              <w:right w:val="nil"/>
              <w:tl2br w:val="nil"/>
              <w:tr2bl w:val="nil"/>
            </w:tcBorders>
          </w:tcPr>
          <w:p w14:paraId="4B178EA5" w14:textId="5E7B9C3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(11.30)</w:t>
            </w:r>
          </w:p>
        </w:tc>
        <w:tc>
          <w:tcPr>
            <w:tcW w:w="1623" w:type="dxa"/>
            <w:tcBorders>
              <w:top w:val="nil"/>
              <w:left w:val="nil"/>
              <w:bottom w:val="nil"/>
              <w:right w:val="nil"/>
              <w:tl2br w:val="nil"/>
              <w:tr2bl w:val="nil"/>
            </w:tcBorders>
          </w:tcPr>
          <w:p w14:paraId="61C81A58" w14:textId="5B0B3BA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(15.82)</w:t>
            </w:r>
          </w:p>
        </w:tc>
        <w:tc>
          <w:tcPr>
            <w:tcW w:w="1623" w:type="dxa"/>
            <w:tcBorders>
              <w:top w:val="nil"/>
              <w:left w:val="nil"/>
              <w:bottom w:val="nil"/>
              <w:right w:val="nil"/>
              <w:tl2br w:val="nil"/>
              <w:tr2bl w:val="nil"/>
            </w:tcBorders>
          </w:tcPr>
          <w:p w14:paraId="54A789F8" w14:textId="48706C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(11.34)</w:t>
            </w:r>
          </w:p>
        </w:tc>
      </w:tr>
      <w:tr w:rsidR="00E55662" w:rsidRPr="005B6B35" w14:paraId="73F4E0DA" w14:textId="77777777" w:rsidTr="00BE534F">
        <w:tc>
          <w:tcPr>
            <w:tcW w:w="1532" w:type="dxa"/>
            <w:vMerge w:val="restart"/>
            <w:tcBorders>
              <w:top w:val="nil"/>
              <w:left w:val="nil"/>
              <w:bottom w:val="nil"/>
              <w:right w:val="nil"/>
              <w:tl2br w:val="nil"/>
              <w:tr2bl w:val="nil"/>
            </w:tcBorders>
            <w:vAlign w:val="center"/>
          </w:tcPr>
          <w:p w14:paraId="4829C2BD" w14:textId="50D69F72" w:rsidR="00F00E5C" w:rsidRPr="005B6B35" w:rsidRDefault="00601A20">
            <w:pPr>
              <w:tabs>
                <w:tab w:val="center" w:pos="3990"/>
                <w:tab w:val="right" w:pos="8190"/>
              </w:tabs>
              <w:spacing w:line="360" w:lineRule="exact"/>
              <w:ind w:firstLine="420"/>
              <w:rPr>
                <w:rFonts w:ascii="Times New Roman" w:hAnsi="Times New Roman"/>
                <w:i/>
                <w:iCs/>
                <w:sz w:val="18"/>
                <w:szCs w:val="18"/>
              </w:rPr>
            </w:pPr>
            <w:r w:rsidRPr="005B6B35">
              <w:rPr>
                <w:rFonts w:ascii="Times New Roman" w:hAnsi="Times New Roman"/>
                <w:i/>
                <w:iCs/>
                <w:sz w:val="18"/>
                <w:szCs w:val="18"/>
              </w:rPr>
              <w:t>Return</w:t>
            </w:r>
          </w:p>
        </w:tc>
        <w:tc>
          <w:tcPr>
            <w:tcW w:w="1623" w:type="dxa"/>
            <w:tcBorders>
              <w:top w:val="nil"/>
              <w:left w:val="nil"/>
              <w:bottom w:val="nil"/>
              <w:right w:val="nil"/>
              <w:tl2br w:val="nil"/>
              <w:tr2bl w:val="nil"/>
            </w:tcBorders>
          </w:tcPr>
          <w:p w14:paraId="052094F8" w14:textId="66262B9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0.1204***</w:t>
            </w:r>
          </w:p>
        </w:tc>
        <w:tc>
          <w:tcPr>
            <w:tcW w:w="1623" w:type="dxa"/>
            <w:tcBorders>
              <w:top w:val="nil"/>
              <w:left w:val="nil"/>
              <w:bottom w:val="nil"/>
              <w:right w:val="nil"/>
              <w:tl2br w:val="nil"/>
              <w:tr2bl w:val="nil"/>
            </w:tcBorders>
          </w:tcPr>
          <w:p w14:paraId="4DFFAC6F" w14:textId="41FD59A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0.0045</w:t>
            </w:r>
          </w:p>
        </w:tc>
        <w:tc>
          <w:tcPr>
            <w:tcW w:w="1623" w:type="dxa"/>
            <w:tcBorders>
              <w:top w:val="nil"/>
              <w:left w:val="nil"/>
              <w:bottom w:val="nil"/>
              <w:right w:val="nil"/>
              <w:tl2br w:val="nil"/>
              <w:tr2bl w:val="nil"/>
            </w:tcBorders>
          </w:tcPr>
          <w:p w14:paraId="6486FCF5" w14:textId="2EF7AF4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0.1200***</w:t>
            </w:r>
          </w:p>
        </w:tc>
        <w:tc>
          <w:tcPr>
            <w:tcW w:w="1623" w:type="dxa"/>
            <w:tcBorders>
              <w:top w:val="nil"/>
              <w:left w:val="nil"/>
              <w:bottom w:val="nil"/>
              <w:right w:val="nil"/>
              <w:tl2br w:val="nil"/>
              <w:tr2bl w:val="nil"/>
            </w:tcBorders>
          </w:tcPr>
          <w:p w14:paraId="29A32CA8" w14:textId="1394C47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0.0045</w:t>
            </w:r>
          </w:p>
        </w:tc>
      </w:tr>
      <w:tr w:rsidR="00E55662" w:rsidRPr="005B6B35" w14:paraId="7C2699C4" w14:textId="77777777" w:rsidTr="00BE534F">
        <w:tc>
          <w:tcPr>
            <w:tcW w:w="1532" w:type="dxa"/>
            <w:vMerge/>
            <w:tcBorders>
              <w:top w:val="nil"/>
              <w:left w:val="nil"/>
              <w:bottom w:val="nil"/>
              <w:right w:val="nil"/>
              <w:tl2br w:val="nil"/>
              <w:tr2bl w:val="nil"/>
            </w:tcBorders>
            <w:vAlign w:val="center"/>
          </w:tcPr>
          <w:p w14:paraId="1462F167"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23" w:type="dxa"/>
            <w:tcBorders>
              <w:top w:val="nil"/>
              <w:left w:val="nil"/>
              <w:bottom w:val="nil"/>
              <w:right w:val="nil"/>
              <w:tl2br w:val="nil"/>
              <w:tr2bl w:val="nil"/>
            </w:tcBorders>
          </w:tcPr>
          <w:p w14:paraId="32D3A69B" w14:textId="52F2F45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(5.01)</w:t>
            </w:r>
          </w:p>
        </w:tc>
        <w:tc>
          <w:tcPr>
            <w:tcW w:w="1623" w:type="dxa"/>
            <w:tcBorders>
              <w:top w:val="nil"/>
              <w:left w:val="nil"/>
              <w:bottom w:val="nil"/>
              <w:right w:val="nil"/>
              <w:tl2br w:val="nil"/>
              <w:tr2bl w:val="nil"/>
            </w:tcBorders>
          </w:tcPr>
          <w:p w14:paraId="7CAB45E5" w14:textId="40712BA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(1.25)</w:t>
            </w:r>
          </w:p>
        </w:tc>
        <w:tc>
          <w:tcPr>
            <w:tcW w:w="1623" w:type="dxa"/>
            <w:tcBorders>
              <w:top w:val="nil"/>
              <w:left w:val="nil"/>
              <w:bottom w:val="nil"/>
              <w:right w:val="nil"/>
              <w:tl2br w:val="nil"/>
              <w:tr2bl w:val="nil"/>
            </w:tcBorders>
          </w:tcPr>
          <w:p w14:paraId="51A56E3B" w14:textId="0186497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(5.00)</w:t>
            </w:r>
          </w:p>
        </w:tc>
        <w:tc>
          <w:tcPr>
            <w:tcW w:w="1623" w:type="dxa"/>
            <w:tcBorders>
              <w:top w:val="nil"/>
              <w:left w:val="nil"/>
              <w:bottom w:val="nil"/>
              <w:right w:val="nil"/>
              <w:tl2br w:val="nil"/>
              <w:tr2bl w:val="nil"/>
            </w:tcBorders>
          </w:tcPr>
          <w:p w14:paraId="5282BA01" w14:textId="71DCA81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(1.24)</w:t>
            </w:r>
          </w:p>
        </w:tc>
      </w:tr>
      <w:tr w:rsidR="00E55662" w:rsidRPr="005B6B35" w14:paraId="2082867F" w14:textId="77777777" w:rsidTr="00BE534F">
        <w:tc>
          <w:tcPr>
            <w:tcW w:w="1532" w:type="dxa"/>
            <w:vMerge w:val="restart"/>
            <w:tcBorders>
              <w:top w:val="nil"/>
              <w:left w:val="nil"/>
              <w:bottom w:val="nil"/>
              <w:right w:val="nil"/>
              <w:tl2br w:val="nil"/>
              <w:tr2bl w:val="nil"/>
            </w:tcBorders>
            <w:vAlign w:val="center"/>
          </w:tcPr>
          <w:p w14:paraId="6FE5F97F" w14:textId="756161BF"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623" w:type="dxa"/>
            <w:tcBorders>
              <w:top w:val="nil"/>
              <w:left w:val="nil"/>
              <w:bottom w:val="nil"/>
              <w:right w:val="nil"/>
              <w:tl2br w:val="nil"/>
              <w:tr2bl w:val="nil"/>
            </w:tcBorders>
          </w:tcPr>
          <w:p w14:paraId="64A182BB" w14:textId="09CB47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-6.5930***</w:t>
            </w:r>
          </w:p>
        </w:tc>
        <w:tc>
          <w:tcPr>
            <w:tcW w:w="1623" w:type="dxa"/>
            <w:tcBorders>
              <w:top w:val="nil"/>
              <w:left w:val="nil"/>
              <w:bottom w:val="nil"/>
              <w:right w:val="nil"/>
              <w:tl2br w:val="nil"/>
              <w:tr2bl w:val="nil"/>
            </w:tcBorders>
          </w:tcPr>
          <w:p w14:paraId="23213B0B" w14:textId="269EB62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0.0667</w:t>
            </w:r>
          </w:p>
        </w:tc>
        <w:tc>
          <w:tcPr>
            <w:tcW w:w="1623" w:type="dxa"/>
            <w:tcBorders>
              <w:top w:val="nil"/>
              <w:left w:val="nil"/>
              <w:bottom w:val="nil"/>
              <w:right w:val="nil"/>
              <w:tl2br w:val="nil"/>
              <w:tr2bl w:val="nil"/>
            </w:tcBorders>
          </w:tcPr>
          <w:p w14:paraId="4CE2D92E" w14:textId="5E38F64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-7.8699***</w:t>
            </w:r>
          </w:p>
        </w:tc>
        <w:tc>
          <w:tcPr>
            <w:tcW w:w="1623" w:type="dxa"/>
            <w:tcBorders>
              <w:top w:val="nil"/>
              <w:left w:val="nil"/>
              <w:bottom w:val="nil"/>
              <w:right w:val="nil"/>
              <w:tl2br w:val="nil"/>
              <w:tr2bl w:val="nil"/>
            </w:tcBorders>
          </w:tcPr>
          <w:p w14:paraId="35B29ECA" w14:textId="61D1954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-0.0550</w:t>
            </w:r>
          </w:p>
        </w:tc>
      </w:tr>
      <w:tr w:rsidR="00E55662" w:rsidRPr="005B6B35" w14:paraId="33CE1D70" w14:textId="77777777" w:rsidTr="00BE534F">
        <w:tc>
          <w:tcPr>
            <w:tcW w:w="1532" w:type="dxa"/>
            <w:vMerge/>
            <w:tcBorders>
              <w:top w:val="nil"/>
              <w:left w:val="nil"/>
              <w:bottom w:val="nil"/>
              <w:right w:val="nil"/>
              <w:tl2br w:val="nil"/>
              <w:tr2bl w:val="nil"/>
            </w:tcBorders>
            <w:vAlign w:val="center"/>
          </w:tcPr>
          <w:p w14:paraId="4A6E8B2E" w14:textId="77777777" w:rsidR="00F00E5C" w:rsidRPr="005B6B35" w:rsidRDefault="00F00E5C">
            <w:pPr>
              <w:tabs>
                <w:tab w:val="center" w:pos="3990"/>
                <w:tab w:val="right" w:pos="8190"/>
              </w:tabs>
              <w:spacing w:line="360" w:lineRule="exact"/>
              <w:ind w:firstLine="420"/>
              <w:jc w:val="center"/>
              <w:rPr>
                <w:rFonts w:ascii="Times New Roman" w:hAnsi="Times New Roman"/>
                <w:sz w:val="18"/>
                <w:szCs w:val="18"/>
              </w:rPr>
            </w:pPr>
          </w:p>
        </w:tc>
        <w:tc>
          <w:tcPr>
            <w:tcW w:w="1623" w:type="dxa"/>
            <w:tcBorders>
              <w:top w:val="nil"/>
              <w:left w:val="nil"/>
              <w:bottom w:val="nil"/>
              <w:right w:val="nil"/>
              <w:tl2br w:val="nil"/>
              <w:tr2bl w:val="nil"/>
            </w:tcBorders>
          </w:tcPr>
          <w:p w14:paraId="0DDE43C6" w14:textId="04C4185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(-14.25)</w:t>
            </w:r>
          </w:p>
        </w:tc>
        <w:tc>
          <w:tcPr>
            <w:tcW w:w="1623" w:type="dxa"/>
            <w:tcBorders>
              <w:top w:val="nil"/>
              <w:left w:val="nil"/>
              <w:bottom w:val="nil"/>
              <w:right w:val="nil"/>
              <w:tl2br w:val="nil"/>
              <w:tr2bl w:val="nil"/>
            </w:tcBorders>
          </w:tcPr>
          <w:p w14:paraId="22DAB12A" w14:textId="383F26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(0.82)</w:t>
            </w:r>
          </w:p>
        </w:tc>
        <w:tc>
          <w:tcPr>
            <w:tcW w:w="1623" w:type="dxa"/>
            <w:tcBorders>
              <w:top w:val="nil"/>
              <w:left w:val="nil"/>
              <w:bottom w:val="nil"/>
              <w:right w:val="nil"/>
              <w:tl2br w:val="nil"/>
              <w:tr2bl w:val="nil"/>
            </w:tcBorders>
          </w:tcPr>
          <w:p w14:paraId="3ACB4E82" w14:textId="3BE0ACE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(-16.76)</w:t>
            </w:r>
          </w:p>
        </w:tc>
        <w:tc>
          <w:tcPr>
            <w:tcW w:w="1623" w:type="dxa"/>
            <w:tcBorders>
              <w:top w:val="nil"/>
              <w:left w:val="nil"/>
              <w:bottom w:val="nil"/>
              <w:right w:val="nil"/>
              <w:tl2br w:val="nil"/>
              <w:tr2bl w:val="nil"/>
            </w:tcBorders>
          </w:tcPr>
          <w:p w14:paraId="248F9830" w14:textId="3A0592B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(-0.66)</w:t>
            </w:r>
          </w:p>
        </w:tc>
      </w:tr>
      <w:tr w:rsidR="00E55662" w:rsidRPr="005B6B35" w14:paraId="0D953C2F" w14:textId="77777777" w:rsidTr="00BE534F">
        <w:tc>
          <w:tcPr>
            <w:tcW w:w="1532" w:type="dxa"/>
            <w:tcBorders>
              <w:top w:val="nil"/>
              <w:left w:val="nil"/>
              <w:bottom w:val="nil"/>
              <w:right w:val="nil"/>
              <w:tl2br w:val="nil"/>
              <w:tr2bl w:val="nil"/>
            </w:tcBorders>
            <w:vAlign w:val="center"/>
          </w:tcPr>
          <w:p w14:paraId="054C2DC7" w14:textId="10B283DA"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1623" w:type="dxa"/>
            <w:tcBorders>
              <w:top w:val="nil"/>
              <w:left w:val="nil"/>
              <w:bottom w:val="nil"/>
              <w:right w:val="nil"/>
              <w:tl2br w:val="nil"/>
              <w:tr2bl w:val="nil"/>
            </w:tcBorders>
          </w:tcPr>
          <w:p w14:paraId="5684E7D5"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43BECD97"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09E1F35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3C4065F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61B2446" w14:textId="77777777" w:rsidTr="00BE534F">
        <w:tc>
          <w:tcPr>
            <w:tcW w:w="1532" w:type="dxa"/>
            <w:tcBorders>
              <w:top w:val="nil"/>
              <w:left w:val="nil"/>
              <w:bottom w:val="nil"/>
              <w:right w:val="nil"/>
              <w:tl2br w:val="nil"/>
              <w:tr2bl w:val="nil"/>
            </w:tcBorders>
            <w:vAlign w:val="center"/>
          </w:tcPr>
          <w:p w14:paraId="31327D10" w14:textId="5B13B20B"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623" w:type="dxa"/>
            <w:tcBorders>
              <w:top w:val="nil"/>
              <w:left w:val="nil"/>
              <w:bottom w:val="nil"/>
              <w:right w:val="nil"/>
              <w:tl2br w:val="nil"/>
              <w:tr2bl w:val="nil"/>
            </w:tcBorders>
          </w:tcPr>
          <w:p w14:paraId="78F4AC2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5D7DFA4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44F6B3E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23" w:type="dxa"/>
            <w:tcBorders>
              <w:top w:val="nil"/>
              <w:left w:val="nil"/>
              <w:bottom w:val="nil"/>
              <w:right w:val="nil"/>
              <w:tl2br w:val="nil"/>
              <w:tr2bl w:val="nil"/>
            </w:tcBorders>
          </w:tcPr>
          <w:p w14:paraId="4761984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405396C" w14:textId="77777777" w:rsidTr="00BE534F">
        <w:tc>
          <w:tcPr>
            <w:tcW w:w="1532" w:type="dxa"/>
            <w:tcBorders>
              <w:top w:val="nil"/>
              <w:left w:val="nil"/>
              <w:bottom w:val="nil"/>
              <w:right w:val="nil"/>
              <w:tl2br w:val="nil"/>
              <w:tr2bl w:val="nil"/>
            </w:tcBorders>
            <w:vAlign w:val="center"/>
          </w:tcPr>
          <w:p w14:paraId="5A4B546A" w14:textId="71A1A31C"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623" w:type="dxa"/>
            <w:tcBorders>
              <w:top w:val="nil"/>
              <w:left w:val="nil"/>
              <w:bottom w:val="nil"/>
              <w:right w:val="nil"/>
              <w:tl2br w:val="nil"/>
              <w:tr2bl w:val="nil"/>
            </w:tcBorders>
          </w:tcPr>
          <w:p w14:paraId="16F24F2F" w14:textId="15D9296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53180</w:t>
            </w:r>
          </w:p>
        </w:tc>
        <w:tc>
          <w:tcPr>
            <w:tcW w:w="1623" w:type="dxa"/>
            <w:tcBorders>
              <w:top w:val="nil"/>
              <w:left w:val="nil"/>
              <w:bottom w:val="nil"/>
              <w:right w:val="nil"/>
              <w:tl2br w:val="nil"/>
              <w:tr2bl w:val="nil"/>
            </w:tcBorders>
          </w:tcPr>
          <w:p w14:paraId="68D48E65" w14:textId="2DAACD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55621</w:t>
            </w:r>
          </w:p>
        </w:tc>
        <w:tc>
          <w:tcPr>
            <w:tcW w:w="1623" w:type="dxa"/>
            <w:tcBorders>
              <w:top w:val="nil"/>
              <w:left w:val="nil"/>
              <w:bottom w:val="nil"/>
              <w:right w:val="nil"/>
              <w:tl2br w:val="nil"/>
              <w:tr2bl w:val="nil"/>
            </w:tcBorders>
          </w:tcPr>
          <w:p w14:paraId="3D67AE1B" w14:textId="4CF636B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53180</w:t>
            </w:r>
          </w:p>
        </w:tc>
        <w:tc>
          <w:tcPr>
            <w:tcW w:w="1623" w:type="dxa"/>
            <w:tcBorders>
              <w:top w:val="nil"/>
              <w:left w:val="nil"/>
              <w:bottom w:val="nil"/>
              <w:right w:val="nil"/>
              <w:tl2br w:val="nil"/>
              <w:tr2bl w:val="nil"/>
            </w:tcBorders>
          </w:tcPr>
          <w:p w14:paraId="4D8F0D7C" w14:textId="5F78115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55621</w:t>
            </w:r>
          </w:p>
        </w:tc>
      </w:tr>
      <w:tr w:rsidR="00E55662" w:rsidRPr="005B6B35" w14:paraId="5EA5E16D" w14:textId="77777777" w:rsidTr="00BE534F">
        <w:tc>
          <w:tcPr>
            <w:tcW w:w="1532" w:type="dxa"/>
            <w:tcBorders>
              <w:top w:val="nil"/>
              <w:left w:val="nil"/>
              <w:bottom w:val="single" w:sz="4" w:space="0" w:color="auto"/>
              <w:right w:val="nil"/>
              <w:tl2br w:val="nil"/>
              <w:tr2bl w:val="nil"/>
            </w:tcBorders>
            <w:vAlign w:val="center"/>
          </w:tcPr>
          <w:p w14:paraId="5778A2E0" w14:textId="25A2153F"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623" w:type="dxa"/>
            <w:tcBorders>
              <w:top w:val="nil"/>
              <w:left w:val="nil"/>
              <w:bottom w:val="single" w:sz="4" w:space="0" w:color="auto"/>
              <w:right w:val="nil"/>
              <w:tl2br w:val="nil"/>
              <w:tr2bl w:val="nil"/>
            </w:tcBorders>
          </w:tcPr>
          <w:p w14:paraId="4A0D3F85" w14:textId="775F214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0.2226</w:t>
            </w:r>
          </w:p>
        </w:tc>
        <w:tc>
          <w:tcPr>
            <w:tcW w:w="1623" w:type="dxa"/>
            <w:tcBorders>
              <w:top w:val="nil"/>
              <w:left w:val="nil"/>
              <w:bottom w:val="single" w:sz="4" w:space="0" w:color="auto"/>
              <w:tl2br w:val="nil"/>
              <w:tr2bl w:val="nil"/>
            </w:tcBorders>
          </w:tcPr>
          <w:p w14:paraId="794AAA7A" w14:textId="6226C82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0.1329</w:t>
            </w:r>
          </w:p>
        </w:tc>
        <w:tc>
          <w:tcPr>
            <w:tcW w:w="1623" w:type="dxa"/>
            <w:tcBorders>
              <w:top w:val="nil"/>
              <w:bottom w:val="single" w:sz="4" w:space="0" w:color="auto"/>
              <w:tl2br w:val="nil"/>
              <w:tr2bl w:val="nil"/>
            </w:tcBorders>
          </w:tcPr>
          <w:p w14:paraId="407B105E" w14:textId="328FAA6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0.2261</w:t>
            </w:r>
          </w:p>
        </w:tc>
        <w:tc>
          <w:tcPr>
            <w:tcW w:w="1623" w:type="dxa"/>
            <w:tcBorders>
              <w:top w:val="nil"/>
              <w:bottom w:val="single" w:sz="4" w:space="0" w:color="auto"/>
              <w:right w:val="nil"/>
              <w:tl2br w:val="nil"/>
              <w:tr2bl w:val="nil"/>
            </w:tcBorders>
          </w:tcPr>
          <w:p w14:paraId="4C2FBE57" w14:textId="3DC7341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0.1343</w:t>
            </w:r>
          </w:p>
        </w:tc>
      </w:tr>
    </w:tbl>
    <w:p w14:paraId="70279CD1" w14:textId="5259BEA1" w:rsidR="00AF5922" w:rsidRDefault="00AF5922" w:rsidP="00AF5922">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t>Table 3</w:t>
      </w:r>
      <w:r>
        <w:rPr>
          <w:rFonts w:ascii="Times New Roman" w:hAnsi="Times New Roman"/>
          <w:b/>
          <w:bCs/>
          <w:iCs/>
          <w:sz w:val="24"/>
        </w:rPr>
        <w:t xml:space="preserve"> </w:t>
      </w:r>
      <w:r w:rsidRPr="00BE534F">
        <w:rPr>
          <w:rFonts w:ascii="Times New Roman" w:hAnsi="Times New Roman"/>
          <w:iCs/>
          <w:sz w:val="24"/>
        </w:rPr>
        <w:t>Change core dependent variable.</w:t>
      </w:r>
    </w:p>
    <w:p w14:paraId="1CC5F9ED" w14:textId="1F5738B8"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lastRenderedPageBreak/>
        <w:t>Standard errors in parentheses.</w:t>
      </w:r>
    </w:p>
    <w:p w14:paraId="7211BF14"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p&lt;0.01.</w:t>
      </w:r>
    </w:p>
    <w:p w14:paraId="2DDC5522"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p&lt;0.05.</w:t>
      </w:r>
    </w:p>
    <w:p w14:paraId="2F25B46D"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p&lt;0.1.</w:t>
      </w:r>
    </w:p>
    <w:p w14:paraId="169AFEFF" w14:textId="77777777" w:rsidR="00E113CC" w:rsidRDefault="00E113CC" w:rsidP="00E113CC">
      <w:pPr>
        <w:tabs>
          <w:tab w:val="center" w:pos="3990"/>
          <w:tab w:val="right" w:pos="8190"/>
        </w:tabs>
        <w:spacing w:line="480" w:lineRule="auto"/>
        <w:contextualSpacing/>
        <w:jc w:val="left"/>
        <w:rPr>
          <w:rFonts w:ascii="Times New Roman" w:hAnsi="Times New Roman"/>
          <w:iCs/>
          <w:sz w:val="24"/>
        </w:rPr>
      </w:pPr>
    </w:p>
    <w:p w14:paraId="54878DBE" w14:textId="38A4F641" w:rsidR="005E42B1" w:rsidRPr="00E113CC" w:rsidRDefault="00E113CC" w:rsidP="00E113CC">
      <w:pPr>
        <w:tabs>
          <w:tab w:val="center" w:pos="3990"/>
          <w:tab w:val="right" w:pos="8190"/>
        </w:tabs>
        <w:spacing w:line="480" w:lineRule="auto"/>
        <w:contextualSpacing/>
        <w:jc w:val="left"/>
        <w:rPr>
          <w:rFonts w:ascii="Times New Roman" w:hAnsi="Times New Roman"/>
          <w:i/>
          <w:sz w:val="24"/>
        </w:rPr>
      </w:pPr>
      <w:r w:rsidRPr="00E113CC">
        <w:rPr>
          <w:rFonts w:ascii="Times New Roman" w:hAnsi="Times New Roman"/>
          <w:i/>
          <w:sz w:val="24"/>
        </w:rPr>
        <w:t xml:space="preserve">4.3.2 </w:t>
      </w:r>
      <w:r w:rsidR="00601A20" w:rsidRPr="00E113CC">
        <w:rPr>
          <w:rFonts w:ascii="Times New Roman" w:hAnsi="Times New Roman"/>
          <w:i/>
          <w:sz w:val="24"/>
        </w:rPr>
        <w:t>Add control variables</w:t>
      </w:r>
    </w:p>
    <w:p w14:paraId="6F558B2F" w14:textId="48FF8C88" w:rsidR="005E42B1"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Improving the business environment will be more conducive to green economic growth. The improvement of such an environment is bound to be achieved through enterprises as market entities. There is a certain correlation between the regional business environment and the degree of pollution discharged by enterprises. To ensure the robustness of the conclusion of this paper, the business environment</w:t>
      </w:r>
      <w:r w:rsidR="00B27B2C" w:rsidRPr="00BE534F">
        <w:rPr>
          <w:rFonts w:ascii="Times New Roman" w:hAnsi="Times New Roman"/>
          <w:iCs/>
          <w:sz w:val="24"/>
        </w:rPr>
        <w:t xml:space="preserve"> (</w:t>
      </w:r>
      <w:r w:rsidRPr="00BE534F">
        <w:rPr>
          <w:rFonts w:ascii="Times New Roman" w:hAnsi="Times New Roman"/>
          <w:position w:val="-6"/>
          <w:sz w:val="24"/>
        </w:rPr>
        <w:object w:dxaOrig="453" w:dyaOrig="293" w14:anchorId="14DE07E8">
          <v:shape id="_x0000_i2234" type="#_x0000_t75" style="width:22.2pt;height:15pt" o:ole="">
            <v:imagedata r:id="rId212" o:title=""/>
            <o:lock v:ext="edit" aspectratio="f"/>
          </v:shape>
          <o:OLEObject Type="Embed" ProgID="Equation.DSMT4" ShapeID="_x0000_i2234" DrawAspect="Content" ObjectID="_1760131767" r:id="rId213"/>
        </w:object>
      </w:r>
      <w:r w:rsidR="00B27B2C" w:rsidRPr="00BE534F">
        <w:rPr>
          <w:rFonts w:ascii="Times New Roman" w:hAnsi="Times New Roman"/>
          <w:iCs/>
          <w:sz w:val="24"/>
        </w:rPr>
        <w:t>)</w:t>
      </w:r>
      <w:r w:rsidRPr="00BE534F">
        <w:rPr>
          <w:rFonts w:ascii="Times New Roman" w:hAnsi="Times New Roman"/>
          <w:iCs/>
          <w:sz w:val="24"/>
        </w:rPr>
        <w:t xml:space="preserve"> is added as a control variable to the regression equation. Drawing on the method of </w:t>
      </w:r>
      <w:r w:rsidR="00734F91">
        <w:rPr>
          <w:rFonts w:ascii="Times New Roman" w:hAnsi="Times New Roman"/>
          <w:iCs/>
          <w:noProof/>
          <w:sz w:val="24"/>
        </w:rPr>
        <w:t>Yao and Wei (2007)</w:t>
      </w:r>
      <w:r w:rsidRPr="00BE534F">
        <w:rPr>
          <w:rFonts w:ascii="Times New Roman" w:hAnsi="Times New Roman"/>
          <w:iCs/>
          <w:sz w:val="24"/>
        </w:rPr>
        <w:t xml:space="preserve">, this paper includes general budget expenditures of local finance, regional GDP, main business taxes and surcharges of industrial enterprises above </w:t>
      </w:r>
      <w:r w:rsidR="002D51F1" w:rsidRPr="00BE534F">
        <w:rPr>
          <w:rFonts w:ascii="Times New Roman" w:hAnsi="Times New Roman"/>
          <w:iCs/>
          <w:sz w:val="24"/>
        </w:rPr>
        <w:t xml:space="preserve">a </w:t>
      </w:r>
      <w:r w:rsidRPr="00BE534F">
        <w:rPr>
          <w:rFonts w:ascii="Times New Roman" w:hAnsi="Times New Roman"/>
          <w:iCs/>
          <w:sz w:val="24"/>
        </w:rPr>
        <w:t>designated size, total profits of industrial enterprises above</w:t>
      </w:r>
      <w:r w:rsidR="002D51F1" w:rsidRPr="00BE534F">
        <w:rPr>
          <w:rFonts w:ascii="Times New Roman" w:hAnsi="Times New Roman"/>
          <w:iCs/>
          <w:sz w:val="24"/>
        </w:rPr>
        <w:t xml:space="preserve"> a</w:t>
      </w:r>
      <w:r w:rsidRPr="00BE534F">
        <w:rPr>
          <w:rFonts w:ascii="Times New Roman" w:hAnsi="Times New Roman"/>
          <w:iCs/>
          <w:sz w:val="24"/>
        </w:rPr>
        <w:t xml:space="preserve"> designated size, government intervention and corporate tax burden as evaluation indicators for the business environment. Accordingly, the business environment index for 31 provinces, </w:t>
      </w:r>
      <w:r w:rsidR="004A3EB1" w:rsidRPr="00BE534F">
        <w:rPr>
          <w:rFonts w:ascii="Times New Roman" w:hAnsi="Times New Roman"/>
          <w:iCs/>
          <w:sz w:val="24"/>
        </w:rPr>
        <w:t>municipalities,</w:t>
      </w:r>
      <w:r w:rsidRPr="00BE534F">
        <w:rPr>
          <w:rFonts w:ascii="Times New Roman" w:hAnsi="Times New Roman"/>
          <w:iCs/>
          <w:sz w:val="24"/>
        </w:rPr>
        <w:t xml:space="preserve"> and autonomous regions in China from 2000 to 2013 was obtained. Columns (1) and (2) in Table 4 show the regression results with the business environment added as a control variable. The coefficient for enterprise servitization is </w:t>
      </w:r>
      <w:r w:rsidR="00E30F54" w:rsidRPr="00BE534F">
        <w:rPr>
          <w:rFonts w:ascii="Times New Roman" w:hAnsi="Times New Roman"/>
          <w:iCs/>
          <w:sz w:val="24"/>
        </w:rPr>
        <w:t>-0.4629</w:t>
      </w:r>
      <w:r w:rsidRPr="00BE534F">
        <w:rPr>
          <w:rFonts w:ascii="Times New Roman" w:hAnsi="Times New Roman"/>
          <w:iCs/>
          <w:sz w:val="24"/>
        </w:rPr>
        <w:t xml:space="preserve"> and </w:t>
      </w:r>
      <w:r w:rsidR="002D51F1" w:rsidRPr="00BE534F">
        <w:rPr>
          <w:rFonts w:ascii="Times New Roman" w:hAnsi="Times New Roman"/>
          <w:iCs/>
          <w:sz w:val="24"/>
        </w:rPr>
        <w:t xml:space="preserve">it is </w:t>
      </w:r>
      <w:r w:rsidRPr="00BE534F">
        <w:rPr>
          <w:rFonts w:ascii="Times New Roman" w:hAnsi="Times New Roman"/>
          <w:iCs/>
          <w:sz w:val="24"/>
        </w:rPr>
        <w:t xml:space="preserve">still significant at the 1% level, </w:t>
      </w:r>
      <w:r w:rsidR="002D51F1" w:rsidRPr="00BE534F">
        <w:rPr>
          <w:rFonts w:ascii="Times New Roman" w:hAnsi="Times New Roman"/>
          <w:iCs/>
          <w:sz w:val="24"/>
        </w:rPr>
        <w:t xml:space="preserve">thus verifying </w:t>
      </w:r>
      <w:r w:rsidRPr="00BE534F">
        <w:rPr>
          <w:rFonts w:ascii="Times New Roman" w:hAnsi="Times New Roman"/>
          <w:iCs/>
          <w:sz w:val="24"/>
        </w:rPr>
        <w:t>the robustness of the benchmark regression results. Meanwhile, the coefficient for the business environment is</w:t>
      </w:r>
      <w:r w:rsidR="00E30F54" w:rsidRPr="00BE534F">
        <w:rPr>
          <w:rFonts w:ascii="Times New Roman" w:hAnsi="Times New Roman"/>
          <w:iCs/>
          <w:sz w:val="24"/>
        </w:rPr>
        <w:t xml:space="preserve"> -0.0262</w:t>
      </w:r>
      <w:r w:rsidRPr="00BE534F">
        <w:rPr>
          <w:rFonts w:ascii="Times New Roman" w:hAnsi="Times New Roman"/>
          <w:iCs/>
          <w:sz w:val="24"/>
        </w:rPr>
        <w:t xml:space="preserve"> and </w:t>
      </w:r>
      <w:r w:rsidR="002D51F1" w:rsidRPr="00BE534F">
        <w:rPr>
          <w:rFonts w:ascii="Times New Roman" w:hAnsi="Times New Roman"/>
          <w:iCs/>
          <w:sz w:val="24"/>
        </w:rPr>
        <w:t xml:space="preserve">it is </w:t>
      </w:r>
      <w:r w:rsidRPr="00BE534F">
        <w:rPr>
          <w:rFonts w:ascii="Times New Roman" w:hAnsi="Times New Roman"/>
          <w:iCs/>
          <w:sz w:val="24"/>
        </w:rPr>
        <w:t xml:space="preserve">significant at the </w:t>
      </w:r>
      <w:r w:rsidR="00E30F54" w:rsidRPr="00BE534F">
        <w:rPr>
          <w:rFonts w:ascii="Times New Roman" w:hAnsi="Times New Roman"/>
          <w:iCs/>
          <w:sz w:val="24"/>
        </w:rPr>
        <w:t>10</w:t>
      </w:r>
      <w:r w:rsidRPr="00BE534F">
        <w:rPr>
          <w:rFonts w:ascii="Times New Roman" w:hAnsi="Times New Roman"/>
          <w:iCs/>
          <w:sz w:val="24"/>
        </w:rPr>
        <w:t xml:space="preserve">% level. The direction of the </w:t>
      </w:r>
      <w:r w:rsidRPr="00BE534F">
        <w:rPr>
          <w:rFonts w:ascii="Times New Roman" w:hAnsi="Times New Roman"/>
          <w:iCs/>
          <w:sz w:val="24"/>
        </w:rPr>
        <w:lastRenderedPageBreak/>
        <w:t>coefficient in the nonlinear regression is consistent with that of the benchmark regression, further confirming the robustness of the nonlinear benchmark regression.</w:t>
      </w:r>
    </w:p>
    <w:tbl>
      <w:tblPr>
        <w:tblW w:w="0" w:type="auto"/>
        <w:tblBorders>
          <w:insideH w:val="single" w:sz="4" w:space="0" w:color="auto"/>
          <w:insideV w:val="single" w:sz="4" w:space="0" w:color="auto"/>
        </w:tblBorders>
        <w:tblLook w:val="04A0" w:firstRow="1" w:lastRow="0" w:firstColumn="1" w:lastColumn="0" w:noHBand="0" w:noVBand="1"/>
      </w:tblPr>
      <w:tblGrid>
        <w:gridCol w:w="1532"/>
        <w:gridCol w:w="3246"/>
        <w:gridCol w:w="3246"/>
      </w:tblGrid>
      <w:tr w:rsidR="00E55662" w:rsidRPr="005B6B35" w14:paraId="058856CF" w14:textId="77777777" w:rsidTr="00BE534F">
        <w:tc>
          <w:tcPr>
            <w:tcW w:w="1532" w:type="dxa"/>
            <w:vMerge w:val="restart"/>
            <w:tcBorders>
              <w:top w:val="single" w:sz="4" w:space="0" w:color="auto"/>
              <w:left w:val="nil"/>
              <w:bottom w:val="nil"/>
              <w:right w:val="nil"/>
              <w:tl2br w:val="nil"/>
              <w:tr2bl w:val="nil"/>
            </w:tcBorders>
            <w:vAlign w:val="center"/>
          </w:tcPr>
          <w:p w14:paraId="5D98ACF6"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246" w:type="dxa"/>
            <w:tcBorders>
              <w:top w:val="single" w:sz="4" w:space="0" w:color="auto"/>
              <w:left w:val="nil"/>
              <w:bottom w:val="single" w:sz="4" w:space="0" w:color="auto"/>
              <w:right w:val="nil"/>
              <w:tl2br w:val="nil"/>
              <w:tr2bl w:val="nil"/>
            </w:tcBorders>
          </w:tcPr>
          <w:p w14:paraId="453040B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246" w:type="dxa"/>
            <w:tcBorders>
              <w:top w:val="single" w:sz="4" w:space="0" w:color="auto"/>
              <w:left w:val="nil"/>
              <w:bottom w:val="single" w:sz="4" w:space="0" w:color="auto"/>
              <w:right w:val="nil"/>
              <w:tl2br w:val="nil"/>
              <w:tr2bl w:val="nil"/>
            </w:tcBorders>
          </w:tcPr>
          <w:p w14:paraId="672EB2A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78433438" w14:textId="77777777" w:rsidTr="00BE534F">
        <w:tc>
          <w:tcPr>
            <w:tcW w:w="1532" w:type="dxa"/>
            <w:vMerge/>
            <w:tcBorders>
              <w:top w:val="nil"/>
              <w:left w:val="nil"/>
              <w:bottom w:val="single" w:sz="4" w:space="0" w:color="auto"/>
              <w:right w:val="nil"/>
              <w:tl2br w:val="nil"/>
              <w:tr2bl w:val="nil"/>
            </w:tcBorders>
            <w:vAlign w:val="center"/>
          </w:tcPr>
          <w:p w14:paraId="5A770822"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3246" w:type="dxa"/>
            <w:tcBorders>
              <w:top w:val="single" w:sz="4" w:space="0" w:color="auto"/>
              <w:left w:val="nil"/>
              <w:bottom w:val="single" w:sz="4" w:space="0" w:color="auto"/>
              <w:right w:val="nil"/>
              <w:tl2br w:val="nil"/>
              <w:tr2bl w:val="nil"/>
            </w:tcBorders>
          </w:tcPr>
          <w:p w14:paraId="237FDE63"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3246" w:type="dxa"/>
            <w:tcBorders>
              <w:top w:val="single" w:sz="4" w:space="0" w:color="auto"/>
              <w:left w:val="nil"/>
              <w:bottom w:val="single" w:sz="4" w:space="0" w:color="auto"/>
              <w:right w:val="nil"/>
              <w:tl2br w:val="nil"/>
              <w:tr2bl w:val="nil"/>
            </w:tcBorders>
          </w:tcPr>
          <w:p w14:paraId="7B83543A"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r>
      <w:tr w:rsidR="00E55662" w:rsidRPr="005B6B35" w14:paraId="4A28E9C6" w14:textId="77777777" w:rsidTr="00BE534F">
        <w:tc>
          <w:tcPr>
            <w:tcW w:w="1532" w:type="dxa"/>
            <w:vMerge w:val="restart"/>
            <w:tcBorders>
              <w:top w:val="single" w:sz="4" w:space="0" w:color="auto"/>
              <w:left w:val="nil"/>
              <w:bottom w:val="nil"/>
              <w:right w:val="nil"/>
              <w:tl2br w:val="nil"/>
              <w:tr2bl w:val="nil"/>
            </w:tcBorders>
            <w:vAlign w:val="center"/>
          </w:tcPr>
          <w:p w14:paraId="453751FD" w14:textId="1374E37F"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 xml:space="preserve"> Servitization</w:t>
            </w:r>
          </w:p>
        </w:tc>
        <w:tc>
          <w:tcPr>
            <w:tcW w:w="3246" w:type="dxa"/>
            <w:tcBorders>
              <w:top w:val="single" w:sz="4" w:space="0" w:color="auto"/>
              <w:left w:val="nil"/>
              <w:bottom w:val="nil"/>
              <w:right w:val="nil"/>
              <w:tl2br w:val="nil"/>
              <w:tr2bl w:val="nil"/>
            </w:tcBorders>
          </w:tcPr>
          <w:p w14:paraId="7651244F" w14:textId="3E34C92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-0.4629***</w:t>
            </w:r>
          </w:p>
        </w:tc>
        <w:tc>
          <w:tcPr>
            <w:tcW w:w="3246" w:type="dxa"/>
            <w:tcBorders>
              <w:top w:val="single" w:sz="4" w:space="0" w:color="auto"/>
              <w:left w:val="nil"/>
              <w:bottom w:val="nil"/>
              <w:right w:val="nil"/>
              <w:tl2br w:val="nil"/>
              <w:tr2bl w:val="nil"/>
            </w:tcBorders>
          </w:tcPr>
          <w:p w14:paraId="21EADCE4" w14:textId="6005D3D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3.8625***</w:t>
            </w:r>
          </w:p>
        </w:tc>
      </w:tr>
      <w:tr w:rsidR="00E55662" w:rsidRPr="005B6B35" w14:paraId="35A8315B" w14:textId="77777777" w:rsidTr="00BE534F">
        <w:tc>
          <w:tcPr>
            <w:tcW w:w="1532" w:type="dxa"/>
            <w:vMerge/>
            <w:tcBorders>
              <w:top w:val="nil"/>
              <w:left w:val="nil"/>
              <w:bottom w:val="nil"/>
              <w:right w:val="nil"/>
              <w:tl2br w:val="nil"/>
              <w:tr2bl w:val="nil"/>
            </w:tcBorders>
            <w:vAlign w:val="center"/>
          </w:tcPr>
          <w:p w14:paraId="1E9D2DB1"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0EEEB433" w14:textId="6A9E0F6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(-8.82)</w:t>
            </w:r>
          </w:p>
        </w:tc>
        <w:tc>
          <w:tcPr>
            <w:tcW w:w="3246" w:type="dxa"/>
            <w:tcBorders>
              <w:top w:val="nil"/>
              <w:left w:val="nil"/>
              <w:bottom w:val="nil"/>
              <w:right w:val="nil"/>
              <w:tl2br w:val="nil"/>
              <w:tr2bl w:val="nil"/>
            </w:tcBorders>
          </w:tcPr>
          <w:p w14:paraId="7683B448" w14:textId="6511AF8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(11.85)</w:t>
            </w:r>
          </w:p>
        </w:tc>
      </w:tr>
      <w:tr w:rsidR="00E55662" w:rsidRPr="005B6B35" w14:paraId="3F3722C5" w14:textId="77777777" w:rsidTr="00BE534F">
        <w:tc>
          <w:tcPr>
            <w:tcW w:w="1532" w:type="dxa"/>
            <w:vMerge w:val="restart"/>
            <w:tcBorders>
              <w:top w:val="nil"/>
              <w:left w:val="nil"/>
              <w:bottom w:val="nil"/>
              <w:right w:val="nil"/>
              <w:tl2br w:val="nil"/>
              <w:tr2bl w:val="nil"/>
            </w:tcBorders>
            <w:vAlign w:val="center"/>
          </w:tcPr>
          <w:p w14:paraId="107A4C00" w14:textId="12EEAB2D" w:rsidR="00F00E5C" w:rsidRPr="005B6B35" w:rsidRDefault="00601A20">
            <w:pPr>
              <w:tabs>
                <w:tab w:val="center" w:pos="3990"/>
                <w:tab w:val="right" w:pos="8190"/>
              </w:tabs>
              <w:spacing w:line="360" w:lineRule="exact"/>
              <w:rPr>
                <w:rFonts w:ascii="Times New Roman" w:hAnsi="Times New Roman"/>
                <w:i/>
                <w:iCs/>
                <w:sz w:val="18"/>
                <w:szCs w:val="18"/>
              </w:rPr>
            </w:pPr>
            <w:r w:rsidRPr="005B6B35">
              <w:rPr>
                <w:rFonts w:ascii="Times New Roman" w:hAnsi="Times New Roman"/>
                <w:i/>
                <w:sz w:val="20"/>
                <w:szCs w:val="20"/>
              </w:rPr>
              <w:t xml:space="preserve"> Servitization</w:t>
            </w:r>
            <w:r w:rsidRPr="005B6B35">
              <w:rPr>
                <w:rFonts w:ascii="Times New Roman" w:hAnsi="Times New Roman"/>
                <w:i/>
                <w:sz w:val="20"/>
                <w:szCs w:val="20"/>
                <w:vertAlign w:val="superscript"/>
              </w:rPr>
              <w:t>2</w:t>
            </w:r>
          </w:p>
        </w:tc>
        <w:tc>
          <w:tcPr>
            <w:tcW w:w="3246" w:type="dxa"/>
            <w:tcBorders>
              <w:top w:val="nil"/>
              <w:left w:val="nil"/>
              <w:bottom w:val="nil"/>
              <w:right w:val="nil"/>
              <w:tl2br w:val="nil"/>
              <w:tr2bl w:val="nil"/>
            </w:tcBorders>
          </w:tcPr>
          <w:p w14:paraId="3EC24A9B" w14:textId="77777777" w:rsidR="00F00E5C" w:rsidRPr="005B6B35" w:rsidRDefault="00F00E5C">
            <w:pPr>
              <w:spacing w:line="360" w:lineRule="exact"/>
              <w:jc w:val="center"/>
              <w:rPr>
                <w:rFonts w:ascii="Times New Roman" w:hAnsi="Times New Roman"/>
                <w:color w:val="000000" w:themeColor="text1"/>
                <w:sz w:val="18"/>
                <w:szCs w:val="18"/>
              </w:rPr>
            </w:pPr>
          </w:p>
        </w:tc>
        <w:tc>
          <w:tcPr>
            <w:tcW w:w="3246" w:type="dxa"/>
            <w:tcBorders>
              <w:top w:val="nil"/>
              <w:left w:val="nil"/>
              <w:bottom w:val="nil"/>
              <w:right w:val="nil"/>
              <w:tl2br w:val="nil"/>
              <w:tr2bl w:val="nil"/>
            </w:tcBorders>
          </w:tcPr>
          <w:p w14:paraId="3EB4F566" w14:textId="4ED1F2E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-11.7035***</w:t>
            </w:r>
          </w:p>
        </w:tc>
      </w:tr>
      <w:tr w:rsidR="00E55662" w:rsidRPr="005B6B35" w14:paraId="6F7D2131" w14:textId="77777777" w:rsidTr="00BE534F">
        <w:trPr>
          <w:trHeight w:val="298"/>
        </w:trPr>
        <w:tc>
          <w:tcPr>
            <w:tcW w:w="1532" w:type="dxa"/>
            <w:vMerge/>
            <w:tcBorders>
              <w:top w:val="nil"/>
              <w:left w:val="nil"/>
              <w:bottom w:val="nil"/>
              <w:right w:val="nil"/>
              <w:tl2br w:val="nil"/>
              <w:tr2bl w:val="nil"/>
            </w:tcBorders>
            <w:vAlign w:val="center"/>
          </w:tcPr>
          <w:p w14:paraId="413DBBCE" w14:textId="77777777" w:rsidR="00E30F54" w:rsidRPr="005B6B35" w:rsidRDefault="00E30F54">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785A9850" w14:textId="77777777" w:rsidR="00E30F54" w:rsidRPr="005B6B35" w:rsidRDefault="00E30F54">
            <w:pPr>
              <w:spacing w:line="360" w:lineRule="exact"/>
              <w:jc w:val="center"/>
              <w:rPr>
                <w:rFonts w:ascii="Times New Roman" w:hAnsi="Times New Roman"/>
                <w:color w:val="000000" w:themeColor="text1"/>
                <w:sz w:val="18"/>
                <w:szCs w:val="18"/>
              </w:rPr>
            </w:pPr>
          </w:p>
        </w:tc>
        <w:tc>
          <w:tcPr>
            <w:tcW w:w="3246" w:type="dxa"/>
            <w:tcBorders>
              <w:top w:val="nil"/>
              <w:left w:val="nil"/>
              <w:bottom w:val="nil"/>
              <w:right w:val="nil"/>
              <w:tl2br w:val="nil"/>
              <w:tr2bl w:val="nil"/>
            </w:tcBorders>
          </w:tcPr>
          <w:p w14:paraId="46922408" w14:textId="71C7EF58" w:rsidR="00E30F54"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(-13.52)</w:t>
            </w:r>
          </w:p>
        </w:tc>
      </w:tr>
      <w:tr w:rsidR="00E55662" w:rsidRPr="005B6B35" w14:paraId="04CDF000" w14:textId="77777777" w:rsidTr="00BE534F">
        <w:tc>
          <w:tcPr>
            <w:tcW w:w="1532" w:type="dxa"/>
            <w:vMerge w:val="restart"/>
            <w:tcBorders>
              <w:top w:val="nil"/>
              <w:left w:val="nil"/>
              <w:bottom w:val="nil"/>
              <w:right w:val="nil"/>
              <w:tl2br w:val="nil"/>
              <w:tr2bl w:val="nil"/>
            </w:tcBorders>
            <w:vAlign w:val="center"/>
          </w:tcPr>
          <w:p w14:paraId="2E6F5049" w14:textId="18E03FDA" w:rsidR="00E30F54"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Env</w:t>
            </w:r>
          </w:p>
        </w:tc>
        <w:tc>
          <w:tcPr>
            <w:tcW w:w="3246" w:type="dxa"/>
            <w:tcBorders>
              <w:top w:val="nil"/>
              <w:left w:val="nil"/>
              <w:bottom w:val="nil"/>
              <w:right w:val="nil"/>
              <w:tl2br w:val="nil"/>
              <w:tr2bl w:val="nil"/>
            </w:tcBorders>
          </w:tcPr>
          <w:p w14:paraId="7F67C12E" w14:textId="71CB9D1E" w:rsidR="00E30F54"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-0.0262*</w:t>
            </w:r>
          </w:p>
        </w:tc>
        <w:tc>
          <w:tcPr>
            <w:tcW w:w="3246" w:type="dxa"/>
            <w:tcBorders>
              <w:top w:val="nil"/>
              <w:left w:val="nil"/>
              <w:bottom w:val="nil"/>
              <w:right w:val="nil"/>
              <w:tl2br w:val="nil"/>
              <w:tr2bl w:val="nil"/>
            </w:tcBorders>
          </w:tcPr>
          <w:p w14:paraId="4A6AF88C" w14:textId="57130A5E" w:rsidR="00E30F54"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-0.0261*</w:t>
            </w:r>
          </w:p>
        </w:tc>
      </w:tr>
      <w:tr w:rsidR="00E55662" w:rsidRPr="005B6B35" w14:paraId="423675F1" w14:textId="77777777" w:rsidTr="00BE534F">
        <w:tc>
          <w:tcPr>
            <w:tcW w:w="1532" w:type="dxa"/>
            <w:vMerge/>
            <w:tcBorders>
              <w:top w:val="nil"/>
              <w:left w:val="nil"/>
              <w:bottom w:val="nil"/>
              <w:right w:val="nil"/>
              <w:tl2br w:val="nil"/>
              <w:tr2bl w:val="nil"/>
            </w:tcBorders>
            <w:vAlign w:val="center"/>
          </w:tcPr>
          <w:p w14:paraId="6B7CDB02" w14:textId="77777777" w:rsidR="00E30F54" w:rsidRPr="005B6B35" w:rsidRDefault="00E30F54">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2FEABF9B" w14:textId="57B5F277" w:rsidR="00E30F54"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(-1.75)</w:t>
            </w:r>
          </w:p>
        </w:tc>
        <w:tc>
          <w:tcPr>
            <w:tcW w:w="3246" w:type="dxa"/>
            <w:tcBorders>
              <w:top w:val="nil"/>
              <w:left w:val="nil"/>
              <w:bottom w:val="nil"/>
              <w:right w:val="nil"/>
              <w:tl2br w:val="nil"/>
              <w:tr2bl w:val="nil"/>
            </w:tcBorders>
          </w:tcPr>
          <w:p w14:paraId="5BC57C17" w14:textId="46435037" w:rsidR="00E30F54"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(-1.74)</w:t>
            </w:r>
          </w:p>
        </w:tc>
      </w:tr>
      <w:tr w:rsidR="00E55662" w:rsidRPr="005B6B35" w14:paraId="160EC178" w14:textId="77777777" w:rsidTr="00BE534F">
        <w:tc>
          <w:tcPr>
            <w:tcW w:w="1532" w:type="dxa"/>
            <w:vMerge w:val="restart"/>
            <w:tcBorders>
              <w:top w:val="nil"/>
              <w:left w:val="nil"/>
              <w:right w:val="nil"/>
              <w:tl2br w:val="nil"/>
              <w:tr2bl w:val="nil"/>
            </w:tcBorders>
            <w:vAlign w:val="center"/>
          </w:tcPr>
          <w:p w14:paraId="5BA8457C" w14:textId="00CA0CB8"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3246" w:type="dxa"/>
            <w:tcBorders>
              <w:top w:val="nil"/>
              <w:left w:val="nil"/>
              <w:bottom w:val="nil"/>
              <w:right w:val="nil"/>
              <w:tl2br w:val="nil"/>
              <w:tr2bl w:val="nil"/>
            </w:tcBorders>
          </w:tcPr>
          <w:p w14:paraId="617E8102" w14:textId="1FCD791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-0.1121***</w:t>
            </w:r>
          </w:p>
        </w:tc>
        <w:tc>
          <w:tcPr>
            <w:tcW w:w="3246" w:type="dxa"/>
            <w:tcBorders>
              <w:top w:val="nil"/>
              <w:left w:val="nil"/>
              <w:bottom w:val="nil"/>
              <w:right w:val="nil"/>
              <w:tl2br w:val="nil"/>
              <w:tr2bl w:val="nil"/>
            </w:tcBorders>
          </w:tcPr>
          <w:p w14:paraId="4D281732" w14:textId="28AB9E4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-0.1114***</w:t>
            </w:r>
          </w:p>
        </w:tc>
      </w:tr>
      <w:tr w:rsidR="00E55662" w:rsidRPr="005B6B35" w14:paraId="797E680E" w14:textId="77777777" w:rsidTr="00BE534F">
        <w:tc>
          <w:tcPr>
            <w:tcW w:w="1532" w:type="dxa"/>
            <w:vMerge/>
            <w:tcBorders>
              <w:left w:val="nil"/>
              <w:bottom w:val="nil"/>
              <w:right w:val="nil"/>
              <w:tl2br w:val="nil"/>
              <w:tr2bl w:val="nil"/>
            </w:tcBorders>
            <w:vAlign w:val="center"/>
          </w:tcPr>
          <w:p w14:paraId="0C4A56D8"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1AF25C29" w14:textId="5AE30C3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(-25.55)</w:t>
            </w:r>
          </w:p>
        </w:tc>
        <w:tc>
          <w:tcPr>
            <w:tcW w:w="3246" w:type="dxa"/>
            <w:tcBorders>
              <w:top w:val="nil"/>
              <w:left w:val="nil"/>
              <w:bottom w:val="nil"/>
              <w:right w:val="nil"/>
              <w:tl2br w:val="nil"/>
              <w:tr2bl w:val="nil"/>
            </w:tcBorders>
          </w:tcPr>
          <w:p w14:paraId="5EC65381" w14:textId="5358635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(-25.38)</w:t>
            </w:r>
          </w:p>
        </w:tc>
      </w:tr>
      <w:tr w:rsidR="00E55662" w:rsidRPr="005B6B35" w14:paraId="22DC6B03" w14:textId="77777777" w:rsidTr="00BE534F">
        <w:tc>
          <w:tcPr>
            <w:tcW w:w="1532" w:type="dxa"/>
            <w:vMerge w:val="restart"/>
            <w:tcBorders>
              <w:top w:val="nil"/>
              <w:left w:val="nil"/>
              <w:bottom w:val="nil"/>
              <w:right w:val="nil"/>
              <w:tl2br w:val="nil"/>
              <w:tr2bl w:val="nil"/>
            </w:tcBorders>
            <w:vAlign w:val="center"/>
          </w:tcPr>
          <w:p w14:paraId="3E57747E" w14:textId="2DC3D650"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3246" w:type="dxa"/>
            <w:tcBorders>
              <w:top w:val="nil"/>
              <w:left w:val="nil"/>
              <w:bottom w:val="nil"/>
              <w:right w:val="nil"/>
              <w:tl2br w:val="nil"/>
              <w:tr2bl w:val="nil"/>
            </w:tcBorders>
          </w:tcPr>
          <w:p w14:paraId="3C1CECBA" w14:textId="232B516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0.0395***</w:t>
            </w:r>
          </w:p>
        </w:tc>
        <w:tc>
          <w:tcPr>
            <w:tcW w:w="3246" w:type="dxa"/>
            <w:tcBorders>
              <w:top w:val="nil"/>
              <w:left w:val="nil"/>
              <w:bottom w:val="nil"/>
              <w:right w:val="nil"/>
              <w:tl2br w:val="nil"/>
              <w:tr2bl w:val="nil"/>
            </w:tcBorders>
          </w:tcPr>
          <w:p w14:paraId="3CB26513" w14:textId="53EB1F0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0.0411***</w:t>
            </w:r>
          </w:p>
        </w:tc>
      </w:tr>
      <w:tr w:rsidR="00E55662" w:rsidRPr="005B6B35" w14:paraId="6C1A8959" w14:textId="77777777" w:rsidTr="00BE534F">
        <w:trPr>
          <w:trHeight w:val="90"/>
        </w:trPr>
        <w:tc>
          <w:tcPr>
            <w:tcW w:w="1532" w:type="dxa"/>
            <w:vMerge/>
            <w:tcBorders>
              <w:top w:val="nil"/>
              <w:left w:val="nil"/>
              <w:bottom w:val="nil"/>
              <w:right w:val="nil"/>
              <w:tl2br w:val="nil"/>
              <w:tr2bl w:val="nil"/>
            </w:tcBorders>
            <w:vAlign w:val="center"/>
          </w:tcPr>
          <w:p w14:paraId="7D021526"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53F24272" w14:textId="32B2076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(10.75)</w:t>
            </w:r>
          </w:p>
        </w:tc>
        <w:tc>
          <w:tcPr>
            <w:tcW w:w="3246" w:type="dxa"/>
            <w:tcBorders>
              <w:top w:val="nil"/>
              <w:left w:val="nil"/>
              <w:bottom w:val="nil"/>
              <w:right w:val="nil"/>
              <w:tl2br w:val="nil"/>
              <w:tr2bl w:val="nil"/>
            </w:tcBorders>
          </w:tcPr>
          <w:p w14:paraId="0FEC0222" w14:textId="43D17C4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(11.20)</w:t>
            </w:r>
          </w:p>
        </w:tc>
      </w:tr>
      <w:tr w:rsidR="00E55662" w:rsidRPr="005B6B35" w14:paraId="3821D103" w14:textId="77777777" w:rsidTr="00BE534F">
        <w:tc>
          <w:tcPr>
            <w:tcW w:w="1532" w:type="dxa"/>
            <w:vMerge w:val="restart"/>
            <w:tcBorders>
              <w:top w:val="nil"/>
              <w:left w:val="nil"/>
              <w:bottom w:val="nil"/>
              <w:right w:val="nil"/>
              <w:tl2br w:val="nil"/>
              <w:tr2bl w:val="nil"/>
            </w:tcBorders>
            <w:vAlign w:val="center"/>
          </w:tcPr>
          <w:p w14:paraId="5114019C" w14:textId="4E44AFE9"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3246" w:type="dxa"/>
            <w:tcBorders>
              <w:top w:val="nil"/>
              <w:left w:val="nil"/>
              <w:bottom w:val="nil"/>
              <w:right w:val="nil"/>
              <w:tl2br w:val="nil"/>
              <w:tr2bl w:val="nil"/>
            </w:tcBorders>
          </w:tcPr>
          <w:p w14:paraId="078E9544" w14:textId="0B9BA8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0.0359***</w:t>
            </w:r>
          </w:p>
        </w:tc>
        <w:tc>
          <w:tcPr>
            <w:tcW w:w="3246" w:type="dxa"/>
            <w:tcBorders>
              <w:top w:val="nil"/>
              <w:left w:val="nil"/>
              <w:bottom w:val="nil"/>
              <w:right w:val="nil"/>
              <w:tl2br w:val="nil"/>
              <w:tr2bl w:val="nil"/>
            </w:tcBorders>
          </w:tcPr>
          <w:p w14:paraId="04011225" w14:textId="676AD5C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0.0365***</w:t>
            </w:r>
          </w:p>
        </w:tc>
      </w:tr>
      <w:tr w:rsidR="00E55662" w:rsidRPr="005B6B35" w14:paraId="727ABF67" w14:textId="77777777" w:rsidTr="00BE534F">
        <w:tc>
          <w:tcPr>
            <w:tcW w:w="1532" w:type="dxa"/>
            <w:vMerge/>
            <w:tcBorders>
              <w:top w:val="nil"/>
              <w:left w:val="nil"/>
              <w:bottom w:val="nil"/>
              <w:right w:val="nil"/>
              <w:tl2br w:val="nil"/>
              <w:tr2bl w:val="nil"/>
            </w:tcBorders>
            <w:vAlign w:val="center"/>
          </w:tcPr>
          <w:p w14:paraId="045C2314"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5DBA7893" w14:textId="6E8D17C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(6.98)</w:t>
            </w:r>
          </w:p>
        </w:tc>
        <w:tc>
          <w:tcPr>
            <w:tcW w:w="3246" w:type="dxa"/>
            <w:tcBorders>
              <w:top w:val="nil"/>
              <w:left w:val="nil"/>
              <w:bottom w:val="nil"/>
              <w:right w:val="nil"/>
              <w:tl2br w:val="nil"/>
              <w:tr2bl w:val="nil"/>
            </w:tcBorders>
          </w:tcPr>
          <w:p w14:paraId="55B09616" w14:textId="156B78F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(7.11)</w:t>
            </w:r>
          </w:p>
        </w:tc>
      </w:tr>
      <w:tr w:rsidR="00E55662" w:rsidRPr="005B6B35" w14:paraId="2F412E2A" w14:textId="77777777" w:rsidTr="00BE534F">
        <w:tc>
          <w:tcPr>
            <w:tcW w:w="1532" w:type="dxa"/>
            <w:vMerge w:val="restart"/>
            <w:tcBorders>
              <w:top w:val="nil"/>
              <w:left w:val="nil"/>
              <w:bottom w:val="nil"/>
              <w:right w:val="nil"/>
              <w:tl2br w:val="nil"/>
              <w:tr2bl w:val="nil"/>
            </w:tcBorders>
            <w:vAlign w:val="center"/>
          </w:tcPr>
          <w:p w14:paraId="6A0DC475" w14:textId="4FA5FFB5"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3246" w:type="dxa"/>
            <w:tcBorders>
              <w:top w:val="nil"/>
              <w:left w:val="nil"/>
              <w:bottom w:val="nil"/>
              <w:right w:val="nil"/>
              <w:tl2br w:val="nil"/>
              <w:tr2bl w:val="nil"/>
            </w:tcBorders>
          </w:tcPr>
          <w:p w14:paraId="2D36A807" w14:textId="0F37DB9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-0.2572***</w:t>
            </w:r>
          </w:p>
        </w:tc>
        <w:tc>
          <w:tcPr>
            <w:tcW w:w="3246" w:type="dxa"/>
            <w:tcBorders>
              <w:top w:val="nil"/>
              <w:left w:val="nil"/>
              <w:bottom w:val="nil"/>
              <w:right w:val="nil"/>
              <w:tl2br w:val="nil"/>
              <w:tr2bl w:val="nil"/>
            </w:tcBorders>
          </w:tcPr>
          <w:p w14:paraId="24D8E11F" w14:textId="2F0C9B4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-0.2495***</w:t>
            </w:r>
          </w:p>
        </w:tc>
      </w:tr>
      <w:tr w:rsidR="00E55662" w:rsidRPr="005B6B35" w14:paraId="232B3B2A" w14:textId="77777777" w:rsidTr="00BE534F">
        <w:trPr>
          <w:trHeight w:val="354"/>
        </w:trPr>
        <w:tc>
          <w:tcPr>
            <w:tcW w:w="1532" w:type="dxa"/>
            <w:vMerge/>
            <w:tcBorders>
              <w:top w:val="nil"/>
              <w:left w:val="nil"/>
              <w:bottom w:val="nil"/>
              <w:right w:val="nil"/>
              <w:tl2br w:val="nil"/>
              <w:tr2bl w:val="nil"/>
            </w:tcBorders>
            <w:vAlign w:val="center"/>
          </w:tcPr>
          <w:p w14:paraId="7294DB2B"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53A8FFA0" w14:textId="60969E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(-5.17)</w:t>
            </w:r>
          </w:p>
        </w:tc>
        <w:tc>
          <w:tcPr>
            <w:tcW w:w="3246" w:type="dxa"/>
            <w:tcBorders>
              <w:top w:val="nil"/>
              <w:left w:val="nil"/>
              <w:bottom w:val="nil"/>
              <w:right w:val="nil"/>
              <w:tl2br w:val="nil"/>
              <w:tr2bl w:val="nil"/>
            </w:tcBorders>
          </w:tcPr>
          <w:p w14:paraId="15637279" w14:textId="29C235F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(-5.02)</w:t>
            </w:r>
          </w:p>
        </w:tc>
      </w:tr>
      <w:tr w:rsidR="00E55662" w:rsidRPr="005B6B35" w14:paraId="50B8CD49" w14:textId="77777777" w:rsidTr="00BE534F">
        <w:tc>
          <w:tcPr>
            <w:tcW w:w="1532" w:type="dxa"/>
            <w:vMerge w:val="restart"/>
            <w:tcBorders>
              <w:top w:val="nil"/>
              <w:left w:val="nil"/>
              <w:bottom w:val="nil"/>
              <w:right w:val="nil"/>
              <w:tl2br w:val="nil"/>
              <w:tr2bl w:val="nil"/>
            </w:tcBorders>
            <w:vAlign w:val="center"/>
          </w:tcPr>
          <w:p w14:paraId="4C897E5E" w14:textId="3DB3365A"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3246" w:type="dxa"/>
            <w:tcBorders>
              <w:top w:val="nil"/>
              <w:left w:val="nil"/>
              <w:bottom w:val="nil"/>
              <w:right w:val="nil"/>
              <w:tl2br w:val="nil"/>
              <w:tr2bl w:val="nil"/>
            </w:tcBorders>
          </w:tcPr>
          <w:p w14:paraId="51C1BA42" w14:textId="515F837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-0.0185***</w:t>
            </w:r>
          </w:p>
        </w:tc>
        <w:tc>
          <w:tcPr>
            <w:tcW w:w="3246" w:type="dxa"/>
            <w:tcBorders>
              <w:top w:val="nil"/>
              <w:left w:val="nil"/>
              <w:bottom w:val="nil"/>
              <w:right w:val="nil"/>
              <w:tl2br w:val="nil"/>
              <w:tr2bl w:val="nil"/>
            </w:tcBorders>
          </w:tcPr>
          <w:p w14:paraId="10135537" w14:textId="53E7F74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-0.0183***</w:t>
            </w:r>
          </w:p>
        </w:tc>
      </w:tr>
      <w:tr w:rsidR="00E55662" w:rsidRPr="005B6B35" w14:paraId="1BAB26C2" w14:textId="77777777" w:rsidTr="00BE534F">
        <w:tc>
          <w:tcPr>
            <w:tcW w:w="1532" w:type="dxa"/>
            <w:vMerge/>
            <w:tcBorders>
              <w:top w:val="nil"/>
              <w:left w:val="nil"/>
              <w:bottom w:val="nil"/>
              <w:right w:val="nil"/>
              <w:tl2br w:val="nil"/>
              <w:tr2bl w:val="nil"/>
            </w:tcBorders>
            <w:vAlign w:val="center"/>
          </w:tcPr>
          <w:p w14:paraId="5CA84D19"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3FA2A148" w14:textId="379DC4C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(-6.63)</w:t>
            </w:r>
          </w:p>
        </w:tc>
        <w:tc>
          <w:tcPr>
            <w:tcW w:w="3246" w:type="dxa"/>
            <w:tcBorders>
              <w:top w:val="nil"/>
              <w:left w:val="nil"/>
              <w:bottom w:val="nil"/>
              <w:right w:val="nil"/>
              <w:tl2br w:val="nil"/>
              <w:tr2bl w:val="nil"/>
            </w:tcBorders>
          </w:tcPr>
          <w:p w14:paraId="5D1221E5" w14:textId="4B358CE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(-6.54)</w:t>
            </w:r>
          </w:p>
        </w:tc>
      </w:tr>
      <w:tr w:rsidR="00E55662" w:rsidRPr="005B6B35" w14:paraId="687CE7F4" w14:textId="77777777" w:rsidTr="00BE534F">
        <w:tc>
          <w:tcPr>
            <w:tcW w:w="1532" w:type="dxa"/>
            <w:vMerge w:val="restart"/>
            <w:tcBorders>
              <w:top w:val="nil"/>
              <w:left w:val="nil"/>
              <w:bottom w:val="nil"/>
              <w:right w:val="nil"/>
              <w:tl2br w:val="nil"/>
              <w:tr2bl w:val="nil"/>
            </w:tcBorders>
            <w:vAlign w:val="center"/>
          </w:tcPr>
          <w:p w14:paraId="0FFAAEC8" w14:textId="641BBF32"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3246" w:type="dxa"/>
            <w:tcBorders>
              <w:top w:val="nil"/>
              <w:left w:val="nil"/>
              <w:bottom w:val="nil"/>
              <w:right w:val="nil"/>
              <w:tl2br w:val="nil"/>
              <w:tr2bl w:val="nil"/>
            </w:tcBorders>
          </w:tcPr>
          <w:p w14:paraId="1F0FDB04" w14:textId="6083431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0.0746***</w:t>
            </w:r>
          </w:p>
        </w:tc>
        <w:tc>
          <w:tcPr>
            <w:tcW w:w="3246" w:type="dxa"/>
            <w:tcBorders>
              <w:top w:val="nil"/>
              <w:left w:val="nil"/>
              <w:bottom w:val="nil"/>
              <w:right w:val="nil"/>
              <w:tl2br w:val="nil"/>
              <w:tr2bl w:val="nil"/>
            </w:tcBorders>
          </w:tcPr>
          <w:p w14:paraId="3E51F04F" w14:textId="704B55A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0.0747***</w:t>
            </w:r>
          </w:p>
        </w:tc>
      </w:tr>
      <w:tr w:rsidR="00E55662" w:rsidRPr="005B6B35" w14:paraId="03126EF9" w14:textId="77777777" w:rsidTr="00BE534F">
        <w:tc>
          <w:tcPr>
            <w:tcW w:w="1532" w:type="dxa"/>
            <w:vMerge/>
            <w:tcBorders>
              <w:top w:val="nil"/>
              <w:left w:val="nil"/>
              <w:bottom w:val="nil"/>
              <w:right w:val="nil"/>
              <w:tl2br w:val="nil"/>
              <w:tr2bl w:val="nil"/>
            </w:tcBorders>
            <w:vAlign w:val="center"/>
          </w:tcPr>
          <w:p w14:paraId="1ADB7301"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6FD7AE66" w14:textId="3F22730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(17.54)</w:t>
            </w:r>
          </w:p>
        </w:tc>
        <w:tc>
          <w:tcPr>
            <w:tcW w:w="3246" w:type="dxa"/>
            <w:tcBorders>
              <w:top w:val="nil"/>
              <w:left w:val="nil"/>
              <w:bottom w:val="nil"/>
              <w:right w:val="nil"/>
              <w:tl2br w:val="nil"/>
              <w:tr2bl w:val="nil"/>
            </w:tcBorders>
          </w:tcPr>
          <w:p w14:paraId="404A725F" w14:textId="7B73E61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(17.60)</w:t>
            </w:r>
          </w:p>
        </w:tc>
      </w:tr>
      <w:tr w:rsidR="00E55662" w:rsidRPr="005B6B35" w14:paraId="3E0298F1" w14:textId="77777777" w:rsidTr="00BE534F">
        <w:tc>
          <w:tcPr>
            <w:tcW w:w="1532" w:type="dxa"/>
            <w:vMerge w:val="restart"/>
            <w:tcBorders>
              <w:top w:val="nil"/>
              <w:left w:val="nil"/>
              <w:bottom w:val="nil"/>
              <w:right w:val="nil"/>
              <w:tl2br w:val="nil"/>
              <w:tr2bl w:val="nil"/>
            </w:tcBorders>
            <w:vAlign w:val="center"/>
          </w:tcPr>
          <w:p w14:paraId="7537EC5E" w14:textId="0D72455B"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3246" w:type="dxa"/>
            <w:tcBorders>
              <w:top w:val="nil"/>
              <w:left w:val="nil"/>
              <w:bottom w:val="nil"/>
              <w:right w:val="nil"/>
              <w:tl2br w:val="nil"/>
              <w:tr2bl w:val="nil"/>
            </w:tcBorders>
          </w:tcPr>
          <w:p w14:paraId="7D73CEE7" w14:textId="4198E8E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-0.0036*</w:t>
            </w:r>
          </w:p>
        </w:tc>
        <w:tc>
          <w:tcPr>
            <w:tcW w:w="3246" w:type="dxa"/>
            <w:tcBorders>
              <w:top w:val="nil"/>
              <w:left w:val="nil"/>
              <w:bottom w:val="nil"/>
              <w:right w:val="nil"/>
              <w:tl2br w:val="nil"/>
              <w:tr2bl w:val="nil"/>
            </w:tcBorders>
          </w:tcPr>
          <w:p w14:paraId="5ED57551" w14:textId="6966F2A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-0.0037*</w:t>
            </w:r>
          </w:p>
        </w:tc>
      </w:tr>
      <w:tr w:rsidR="00E55662" w:rsidRPr="005B6B35" w14:paraId="43563F93" w14:textId="77777777" w:rsidTr="00BE534F">
        <w:tc>
          <w:tcPr>
            <w:tcW w:w="1532" w:type="dxa"/>
            <w:vMerge/>
            <w:tcBorders>
              <w:top w:val="nil"/>
              <w:left w:val="nil"/>
              <w:bottom w:val="nil"/>
              <w:right w:val="nil"/>
              <w:tl2br w:val="nil"/>
              <w:tr2bl w:val="nil"/>
            </w:tcBorders>
            <w:vAlign w:val="center"/>
          </w:tcPr>
          <w:p w14:paraId="04B21A57"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3FA92557" w14:textId="7D57F4C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(-1.73)</w:t>
            </w:r>
          </w:p>
        </w:tc>
        <w:tc>
          <w:tcPr>
            <w:tcW w:w="3246" w:type="dxa"/>
            <w:tcBorders>
              <w:top w:val="nil"/>
              <w:left w:val="nil"/>
              <w:bottom w:val="nil"/>
              <w:right w:val="nil"/>
              <w:tl2br w:val="nil"/>
              <w:tr2bl w:val="nil"/>
            </w:tcBorders>
          </w:tcPr>
          <w:p w14:paraId="570A5B1D" w14:textId="3B65A85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(-1.79)</w:t>
            </w:r>
          </w:p>
        </w:tc>
      </w:tr>
      <w:tr w:rsidR="00E55662" w:rsidRPr="005B6B35" w14:paraId="0AF91D38" w14:textId="77777777" w:rsidTr="00BE534F">
        <w:tc>
          <w:tcPr>
            <w:tcW w:w="1532" w:type="dxa"/>
            <w:vMerge w:val="restart"/>
            <w:tcBorders>
              <w:top w:val="nil"/>
              <w:left w:val="nil"/>
              <w:bottom w:val="nil"/>
              <w:right w:val="nil"/>
              <w:tl2br w:val="nil"/>
              <w:tr2bl w:val="nil"/>
            </w:tcBorders>
            <w:vAlign w:val="center"/>
          </w:tcPr>
          <w:p w14:paraId="5ED1D4A6" w14:textId="4686BD41"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3246" w:type="dxa"/>
            <w:tcBorders>
              <w:top w:val="nil"/>
              <w:left w:val="nil"/>
              <w:bottom w:val="nil"/>
              <w:right w:val="nil"/>
              <w:tl2br w:val="nil"/>
              <w:tr2bl w:val="nil"/>
            </w:tcBorders>
          </w:tcPr>
          <w:p w14:paraId="32D7D3E0" w14:textId="364F20B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0.1809***</w:t>
            </w:r>
          </w:p>
        </w:tc>
        <w:tc>
          <w:tcPr>
            <w:tcW w:w="3246" w:type="dxa"/>
            <w:tcBorders>
              <w:top w:val="nil"/>
              <w:left w:val="nil"/>
              <w:bottom w:val="nil"/>
              <w:right w:val="nil"/>
              <w:tl2br w:val="nil"/>
              <w:tr2bl w:val="nil"/>
            </w:tcBorders>
          </w:tcPr>
          <w:p w14:paraId="1CE7FD9C" w14:textId="6A86E5C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0.1812***</w:t>
            </w:r>
          </w:p>
        </w:tc>
      </w:tr>
      <w:tr w:rsidR="00E55662" w:rsidRPr="005B6B35" w14:paraId="201D56A7" w14:textId="77777777" w:rsidTr="00BE534F">
        <w:tc>
          <w:tcPr>
            <w:tcW w:w="1532" w:type="dxa"/>
            <w:vMerge/>
            <w:tcBorders>
              <w:top w:val="nil"/>
              <w:left w:val="nil"/>
              <w:bottom w:val="nil"/>
              <w:right w:val="nil"/>
              <w:tl2br w:val="nil"/>
              <w:tr2bl w:val="nil"/>
            </w:tcBorders>
            <w:vAlign w:val="center"/>
          </w:tcPr>
          <w:p w14:paraId="11E2B521"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414B66EA" w14:textId="3DCB578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(14.47)</w:t>
            </w:r>
          </w:p>
        </w:tc>
        <w:tc>
          <w:tcPr>
            <w:tcW w:w="3246" w:type="dxa"/>
            <w:tcBorders>
              <w:top w:val="nil"/>
              <w:left w:val="nil"/>
              <w:bottom w:val="nil"/>
              <w:right w:val="nil"/>
              <w:tl2br w:val="nil"/>
              <w:tr2bl w:val="nil"/>
            </w:tcBorders>
          </w:tcPr>
          <w:p w14:paraId="04B7F421" w14:textId="76BAE7C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(14.51)</w:t>
            </w:r>
          </w:p>
        </w:tc>
      </w:tr>
      <w:tr w:rsidR="00E55662" w:rsidRPr="005B6B35" w14:paraId="41C03ACB" w14:textId="77777777" w:rsidTr="00BE534F">
        <w:tc>
          <w:tcPr>
            <w:tcW w:w="1532" w:type="dxa"/>
            <w:vMerge w:val="restart"/>
            <w:tcBorders>
              <w:top w:val="nil"/>
              <w:left w:val="nil"/>
              <w:bottom w:val="nil"/>
              <w:right w:val="nil"/>
              <w:tl2br w:val="nil"/>
              <w:tr2bl w:val="nil"/>
            </w:tcBorders>
            <w:vAlign w:val="center"/>
          </w:tcPr>
          <w:p w14:paraId="20921525" w14:textId="2B9A1696" w:rsidR="00F00E5C" w:rsidRPr="005B6B35" w:rsidRDefault="00601A20">
            <w:pPr>
              <w:tabs>
                <w:tab w:val="center" w:pos="3990"/>
                <w:tab w:val="right" w:pos="8190"/>
              </w:tabs>
              <w:spacing w:line="360" w:lineRule="exact"/>
              <w:ind w:firstLine="420"/>
              <w:rPr>
                <w:rFonts w:ascii="Times New Roman" w:hAnsi="Times New Roman"/>
                <w:i/>
                <w:iCs/>
                <w:sz w:val="18"/>
                <w:szCs w:val="18"/>
              </w:rPr>
            </w:pPr>
            <w:r w:rsidRPr="005B6B35">
              <w:rPr>
                <w:rFonts w:ascii="Times New Roman" w:hAnsi="Times New Roman"/>
                <w:i/>
                <w:iCs/>
                <w:sz w:val="18"/>
                <w:szCs w:val="18"/>
              </w:rPr>
              <w:t>Return</w:t>
            </w:r>
          </w:p>
        </w:tc>
        <w:tc>
          <w:tcPr>
            <w:tcW w:w="3246" w:type="dxa"/>
            <w:tcBorders>
              <w:top w:val="nil"/>
              <w:left w:val="nil"/>
              <w:bottom w:val="nil"/>
              <w:right w:val="nil"/>
              <w:tl2br w:val="nil"/>
              <w:tr2bl w:val="nil"/>
            </w:tcBorders>
          </w:tcPr>
          <w:p w14:paraId="1F41E311" w14:textId="405F2D2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0.0226***</w:t>
            </w:r>
          </w:p>
        </w:tc>
        <w:tc>
          <w:tcPr>
            <w:tcW w:w="3246" w:type="dxa"/>
            <w:tcBorders>
              <w:top w:val="nil"/>
              <w:left w:val="nil"/>
              <w:bottom w:val="nil"/>
              <w:right w:val="nil"/>
              <w:tl2br w:val="nil"/>
              <w:tr2bl w:val="nil"/>
            </w:tcBorders>
          </w:tcPr>
          <w:p w14:paraId="3DB0C69D" w14:textId="73EA0B0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0.0225***</w:t>
            </w:r>
          </w:p>
        </w:tc>
      </w:tr>
      <w:tr w:rsidR="00E55662" w:rsidRPr="005B6B35" w14:paraId="09AF5CB0" w14:textId="77777777" w:rsidTr="00BE534F">
        <w:tc>
          <w:tcPr>
            <w:tcW w:w="1532" w:type="dxa"/>
            <w:vMerge/>
            <w:tcBorders>
              <w:top w:val="nil"/>
              <w:left w:val="nil"/>
              <w:bottom w:val="nil"/>
              <w:right w:val="nil"/>
              <w:tl2br w:val="nil"/>
              <w:tr2bl w:val="nil"/>
            </w:tcBorders>
            <w:vAlign w:val="center"/>
          </w:tcPr>
          <w:p w14:paraId="069C5BB6"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3246" w:type="dxa"/>
            <w:tcBorders>
              <w:top w:val="nil"/>
              <w:left w:val="nil"/>
              <w:bottom w:val="nil"/>
              <w:right w:val="nil"/>
              <w:tl2br w:val="nil"/>
              <w:tr2bl w:val="nil"/>
            </w:tcBorders>
          </w:tcPr>
          <w:p w14:paraId="3777000D" w14:textId="74C8411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(2.94)</w:t>
            </w:r>
          </w:p>
        </w:tc>
        <w:tc>
          <w:tcPr>
            <w:tcW w:w="3246" w:type="dxa"/>
            <w:tcBorders>
              <w:top w:val="nil"/>
              <w:left w:val="nil"/>
              <w:bottom w:val="nil"/>
              <w:right w:val="nil"/>
              <w:tl2br w:val="nil"/>
              <w:tr2bl w:val="nil"/>
            </w:tcBorders>
          </w:tcPr>
          <w:p w14:paraId="6B49CFA2" w14:textId="15E4B08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(2.94)</w:t>
            </w:r>
          </w:p>
        </w:tc>
      </w:tr>
      <w:tr w:rsidR="00E55662" w:rsidRPr="005B6B35" w14:paraId="18751DC3" w14:textId="77777777" w:rsidTr="00BE534F">
        <w:tc>
          <w:tcPr>
            <w:tcW w:w="1532" w:type="dxa"/>
            <w:vMerge w:val="restart"/>
            <w:tcBorders>
              <w:top w:val="nil"/>
              <w:left w:val="nil"/>
              <w:bottom w:val="nil"/>
              <w:right w:val="nil"/>
              <w:tl2br w:val="nil"/>
              <w:tr2bl w:val="nil"/>
            </w:tcBorders>
            <w:vAlign w:val="center"/>
          </w:tcPr>
          <w:p w14:paraId="27836F88" w14:textId="1BF6EBB2"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3246" w:type="dxa"/>
            <w:tcBorders>
              <w:top w:val="nil"/>
              <w:left w:val="nil"/>
              <w:bottom w:val="nil"/>
              <w:right w:val="nil"/>
              <w:tl2br w:val="nil"/>
              <w:tr2bl w:val="nil"/>
            </w:tcBorders>
          </w:tcPr>
          <w:p w14:paraId="785A7298" w14:textId="6A3AAC7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-0.2946</w:t>
            </w:r>
          </w:p>
        </w:tc>
        <w:tc>
          <w:tcPr>
            <w:tcW w:w="3246" w:type="dxa"/>
            <w:tcBorders>
              <w:top w:val="nil"/>
              <w:left w:val="nil"/>
              <w:bottom w:val="nil"/>
              <w:right w:val="nil"/>
              <w:tl2br w:val="nil"/>
              <w:tr2bl w:val="nil"/>
            </w:tcBorders>
          </w:tcPr>
          <w:p w14:paraId="40EB2848" w14:textId="7BCC8E9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-0.6617***</w:t>
            </w:r>
          </w:p>
        </w:tc>
      </w:tr>
      <w:tr w:rsidR="00E55662" w:rsidRPr="005B6B35" w14:paraId="38B0FAC6" w14:textId="77777777" w:rsidTr="00BE534F">
        <w:tc>
          <w:tcPr>
            <w:tcW w:w="1532" w:type="dxa"/>
            <w:vMerge/>
            <w:tcBorders>
              <w:top w:val="nil"/>
              <w:left w:val="nil"/>
              <w:bottom w:val="nil"/>
              <w:right w:val="nil"/>
              <w:tl2br w:val="nil"/>
              <w:tr2bl w:val="nil"/>
            </w:tcBorders>
            <w:vAlign w:val="center"/>
          </w:tcPr>
          <w:p w14:paraId="60037FE1" w14:textId="77777777" w:rsidR="00F00E5C" w:rsidRPr="005B6B35" w:rsidRDefault="00F00E5C">
            <w:pPr>
              <w:tabs>
                <w:tab w:val="center" w:pos="3990"/>
                <w:tab w:val="right" w:pos="8190"/>
              </w:tabs>
              <w:spacing w:line="360" w:lineRule="exact"/>
              <w:ind w:firstLine="420"/>
              <w:jc w:val="center"/>
              <w:rPr>
                <w:rFonts w:ascii="Times New Roman" w:hAnsi="Times New Roman"/>
                <w:sz w:val="18"/>
                <w:szCs w:val="18"/>
              </w:rPr>
            </w:pPr>
          </w:p>
        </w:tc>
        <w:tc>
          <w:tcPr>
            <w:tcW w:w="3246" w:type="dxa"/>
            <w:tcBorders>
              <w:top w:val="nil"/>
              <w:left w:val="nil"/>
              <w:bottom w:val="nil"/>
              <w:right w:val="nil"/>
              <w:tl2br w:val="nil"/>
              <w:tr2bl w:val="nil"/>
            </w:tcBorders>
          </w:tcPr>
          <w:p w14:paraId="014DC3DE" w14:textId="5CF2F1F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(-1.61)</w:t>
            </w:r>
          </w:p>
        </w:tc>
        <w:tc>
          <w:tcPr>
            <w:tcW w:w="3246" w:type="dxa"/>
            <w:tcBorders>
              <w:top w:val="nil"/>
              <w:left w:val="nil"/>
              <w:bottom w:val="nil"/>
              <w:right w:val="nil"/>
              <w:tl2br w:val="nil"/>
              <w:tr2bl w:val="nil"/>
            </w:tcBorders>
          </w:tcPr>
          <w:p w14:paraId="1F5FC90F" w14:textId="3051AC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(-3.57)</w:t>
            </w:r>
          </w:p>
        </w:tc>
      </w:tr>
      <w:tr w:rsidR="00E55662" w:rsidRPr="005B6B35" w14:paraId="47B3AC34" w14:textId="77777777" w:rsidTr="00BE534F">
        <w:tc>
          <w:tcPr>
            <w:tcW w:w="1532" w:type="dxa"/>
            <w:tcBorders>
              <w:top w:val="nil"/>
              <w:left w:val="nil"/>
              <w:bottom w:val="nil"/>
              <w:right w:val="nil"/>
              <w:tl2br w:val="nil"/>
              <w:tr2bl w:val="nil"/>
            </w:tcBorders>
            <w:vAlign w:val="center"/>
          </w:tcPr>
          <w:p w14:paraId="7891575A" w14:textId="6556E140"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3246" w:type="dxa"/>
            <w:tcBorders>
              <w:top w:val="nil"/>
              <w:left w:val="nil"/>
              <w:bottom w:val="nil"/>
              <w:right w:val="nil"/>
              <w:tl2br w:val="nil"/>
              <w:tr2bl w:val="nil"/>
            </w:tcBorders>
          </w:tcPr>
          <w:p w14:paraId="7AD122E9"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3246" w:type="dxa"/>
            <w:tcBorders>
              <w:top w:val="nil"/>
              <w:left w:val="nil"/>
              <w:bottom w:val="nil"/>
              <w:right w:val="nil"/>
              <w:tl2br w:val="nil"/>
              <w:tr2bl w:val="nil"/>
            </w:tcBorders>
          </w:tcPr>
          <w:p w14:paraId="4435315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47EF199" w14:textId="77777777" w:rsidTr="00BE534F">
        <w:tc>
          <w:tcPr>
            <w:tcW w:w="1532" w:type="dxa"/>
            <w:tcBorders>
              <w:top w:val="nil"/>
              <w:left w:val="nil"/>
              <w:bottom w:val="nil"/>
              <w:right w:val="nil"/>
              <w:tl2br w:val="nil"/>
              <w:tr2bl w:val="nil"/>
            </w:tcBorders>
            <w:vAlign w:val="center"/>
          </w:tcPr>
          <w:p w14:paraId="52E2248D" w14:textId="5C92EB8B"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3246" w:type="dxa"/>
            <w:tcBorders>
              <w:top w:val="nil"/>
              <w:left w:val="nil"/>
              <w:bottom w:val="nil"/>
              <w:right w:val="nil"/>
              <w:tl2br w:val="nil"/>
              <w:tr2bl w:val="nil"/>
            </w:tcBorders>
          </w:tcPr>
          <w:p w14:paraId="48A11102"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3246" w:type="dxa"/>
            <w:tcBorders>
              <w:top w:val="nil"/>
              <w:left w:val="nil"/>
              <w:bottom w:val="nil"/>
              <w:right w:val="nil"/>
              <w:tl2br w:val="nil"/>
              <w:tr2bl w:val="nil"/>
            </w:tcBorders>
          </w:tcPr>
          <w:p w14:paraId="6616671F"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333604D3" w14:textId="77777777" w:rsidTr="00BE534F">
        <w:tc>
          <w:tcPr>
            <w:tcW w:w="1532" w:type="dxa"/>
            <w:tcBorders>
              <w:top w:val="nil"/>
              <w:left w:val="nil"/>
              <w:bottom w:val="nil"/>
              <w:right w:val="nil"/>
              <w:tl2br w:val="nil"/>
              <w:tr2bl w:val="nil"/>
            </w:tcBorders>
            <w:vAlign w:val="center"/>
          </w:tcPr>
          <w:p w14:paraId="15072C30" w14:textId="71C430C2"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3246" w:type="dxa"/>
            <w:tcBorders>
              <w:top w:val="nil"/>
              <w:left w:val="nil"/>
              <w:bottom w:val="nil"/>
              <w:right w:val="nil"/>
              <w:tl2br w:val="nil"/>
              <w:tr2bl w:val="nil"/>
            </w:tcBorders>
          </w:tcPr>
          <w:p w14:paraId="4F36EA5B" w14:textId="6144895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c>
          <w:tcPr>
            <w:tcW w:w="3246" w:type="dxa"/>
            <w:tcBorders>
              <w:top w:val="nil"/>
              <w:left w:val="nil"/>
              <w:bottom w:val="nil"/>
              <w:right w:val="nil"/>
              <w:tl2br w:val="nil"/>
              <w:tr2bl w:val="nil"/>
            </w:tcBorders>
          </w:tcPr>
          <w:p w14:paraId="08C97263" w14:textId="13FC65C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58995</w:t>
            </w:r>
          </w:p>
        </w:tc>
      </w:tr>
      <w:tr w:rsidR="00E55662" w:rsidRPr="005B6B35" w14:paraId="64B5B28F" w14:textId="77777777" w:rsidTr="00BE534F">
        <w:tc>
          <w:tcPr>
            <w:tcW w:w="1532" w:type="dxa"/>
            <w:tcBorders>
              <w:top w:val="nil"/>
              <w:left w:val="nil"/>
              <w:bottom w:val="single" w:sz="4" w:space="0" w:color="auto"/>
              <w:right w:val="nil"/>
              <w:tl2br w:val="nil"/>
              <w:tr2bl w:val="nil"/>
            </w:tcBorders>
            <w:vAlign w:val="center"/>
          </w:tcPr>
          <w:p w14:paraId="3A63E9B8" w14:textId="2EDAC9E5"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3246" w:type="dxa"/>
            <w:tcBorders>
              <w:top w:val="nil"/>
              <w:left w:val="nil"/>
              <w:bottom w:val="single" w:sz="4" w:space="0" w:color="auto"/>
              <w:right w:val="nil"/>
              <w:tl2br w:val="nil"/>
              <w:tr2bl w:val="nil"/>
            </w:tcBorders>
          </w:tcPr>
          <w:p w14:paraId="260A143B" w14:textId="20BCD7F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0.1128</w:t>
            </w:r>
          </w:p>
        </w:tc>
        <w:tc>
          <w:tcPr>
            <w:tcW w:w="3246" w:type="dxa"/>
            <w:tcBorders>
              <w:top w:val="nil"/>
              <w:left w:val="nil"/>
              <w:bottom w:val="single" w:sz="4" w:space="0" w:color="auto"/>
              <w:right w:val="nil"/>
              <w:tl2br w:val="nil"/>
              <w:tr2bl w:val="nil"/>
            </w:tcBorders>
          </w:tcPr>
          <w:p w14:paraId="6BB6F3D9" w14:textId="0B33787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0.1153</w:t>
            </w:r>
          </w:p>
        </w:tc>
      </w:tr>
    </w:tbl>
    <w:p w14:paraId="502E857D" w14:textId="0EBF202A" w:rsidR="00AF5922" w:rsidRDefault="00AF5922" w:rsidP="00AF5922">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lastRenderedPageBreak/>
        <w:t>Table 4</w:t>
      </w:r>
      <w:r>
        <w:rPr>
          <w:rFonts w:ascii="Times New Roman" w:hAnsi="Times New Roman"/>
          <w:b/>
          <w:bCs/>
          <w:iCs/>
          <w:sz w:val="24"/>
        </w:rPr>
        <w:t xml:space="preserve"> </w:t>
      </w:r>
      <w:r w:rsidRPr="00BE534F">
        <w:rPr>
          <w:rFonts w:ascii="Times New Roman" w:hAnsi="Times New Roman"/>
          <w:iCs/>
          <w:sz w:val="24"/>
        </w:rPr>
        <w:t>Add control variables.</w:t>
      </w:r>
    </w:p>
    <w:p w14:paraId="298FF2FD" w14:textId="33F81AF2"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t>Standard errors in parentheses.</w:t>
      </w:r>
    </w:p>
    <w:p w14:paraId="1269A1FD"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p&lt;0.01.</w:t>
      </w:r>
    </w:p>
    <w:p w14:paraId="797824B9"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p&lt;0.05.</w:t>
      </w:r>
    </w:p>
    <w:p w14:paraId="716E7083"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p&lt;0.1.</w:t>
      </w:r>
    </w:p>
    <w:p w14:paraId="4E0CEA7D" w14:textId="77777777" w:rsidR="00E113CC" w:rsidRDefault="00E113CC" w:rsidP="00E113CC">
      <w:pPr>
        <w:tabs>
          <w:tab w:val="center" w:pos="3990"/>
          <w:tab w:val="right" w:pos="8190"/>
        </w:tabs>
        <w:spacing w:line="480" w:lineRule="auto"/>
        <w:contextualSpacing/>
        <w:jc w:val="left"/>
        <w:rPr>
          <w:rFonts w:ascii="Times New Roman" w:hAnsi="Times New Roman"/>
          <w:iCs/>
          <w:sz w:val="24"/>
        </w:rPr>
      </w:pPr>
    </w:p>
    <w:p w14:paraId="34DF5384" w14:textId="0F782FF7" w:rsidR="005E42B1" w:rsidRPr="00E113CC" w:rsidRDefault="00E113CC" w:rsidP="00E113CC">
      <w:pPr>
        <w:tabs>
          <w:tab w:val="center" w:pos="3990"/>
          <w:tab w:val="right" w:pos="8190"/>
        </w:tabs>
        <w:spacing w:line="480" w:lineRule="auto"/>
        <w:contextualSpacing/>
        <w:jc w:val="left"/>
        <w:rPr>
          <w:rFonts w:ascii="Times New Roman" w:hAnsi="Times New Roman"/>
          <w:i/>
          <w:sz w:val="24"/>
        </w:rPr>
      </w:pPr>
      <w:r w:rsidRPr="00E113CC">
        <w:rPr>
          <w:rFonts w:ascii="Times New Roman" w:hAnsi="Times New Roman"/>
          <w:i/>
          <w:sz w:val="24"/>
        </w:rPr>
        <w:t xml:space="preserve">4.3.3 </w:t>
      </w:r>
      <w:r w:rsidR="00601A20" w:rsidRPr="00E113CC">
        <w:rPr>
          <w:rFonts w:ascii="Times New Roman" w:hAnsi="Times New Roman"/>
          <w:i/>
          <w:sz w:val="24"/>
        </w:rPr>
        <w:t>Distinguishing time periods</w:t>
      </w:r>
    </w:p>
    <w:p w14:paraId="7693C797" w14:textId="4D2E5928" w:rsidR="005E42B1" w:rsidRPr="00BE534F"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With the global financial crisis in 2008, financial difficulties forced multinational corporations to scale back their operations. The breadth and depth of international economic cooperation suffered a severe blow, and factor investment and commodity trade were significantly affected. Therefore, the sample period was divided into two subperiods: 2000-2007 and 2008-2013 (excluding 2010) for re-estimation. The results are shown in Columns (1) and (3) as well as (2) and (4) of Table 5, represent</w:t>
      </w:r>
      <w:r w:rsidR="002D51F1" w:rsidRPr="00BE534F">
        <w:rPr>
          <w:rFonts w:ascii="Times New Roman" w:hAnsi="Times New Roman"/>
          <w:iCs/>
          <w:sz w:val="24"/>
        </w:rPr>
        <w:t>ing</w:t>
      </w:r>
      <w:r w:rsidRPr="00BE534F">
        <w:rPr>
          <w:rFonts w:ascii="Times New Roman" w:hAnsi="Times New Roman"/>
          <w:iCs/>
          <w:sz w:val="24"/>
        </w:rPr>
        <w:t xml:space="preserve"> the estimation results before and after 2008, respectively. Columns (1) and (2) show that regardless of whether it was before or after the financial crisis, the coefficient of manufacturing enterprise servitization remained significantly negative, with larger estimates after 2008 at -0.28</w:t>
      </w:r>
      <w:r w:rsidR="00E30F54" w:rsidRPr="00BE534F">
        <w:rPr>
          <w:rFonts w:ascii="Times New Roman" w:hAnsi="Times New Roman"/>
          <w:iCs/>
          <w:sz w:val="24"/>
        </w:rPr>
        <w:t>44</w:t>
      </w:r>
      <w:r w:rsidRPr="00BE534F">
        <w:rPr>
          <w:rFonts w:ascii="Times New Roman" w:hAnsi="Times New Roman"/>
          <w:iCs/>
          <w:sz w:val="24"/>
        </w:rPr>
        <w:t xml:space="preserve"> and -0.57</w:t>
      </w:r>
      <w:r w:rsidR="00E30F54" w:rsidRPr="00BE534F">
        <w:rPr>
          <w:rFonts w:ascii="Times New Roman" w:hAnsi="Times New Roman"/>
          <w:iCs/>
          <w:sz w:val="24"/>
        </w:rPr>
        <w:t>19</w:t>
      </w:r>
      <w:r w:rsidRPr="00BE534F">
        <w:rPr>
          <w:rFonts w:ascii="Times New Roman" w:hAnsi="Times New Roman"/>
          <w:iCs/>
          <w:sz w:val="24"/>
        </w:rPr>
        <w:t xml:space="preserve">, respectively, both significant at the 1% level. This indicates that the linear regression conclusion remains robust when </w:t>
      </w:r>
      <w:r w:rsidR="004A3EB1" w:rsidRPr="00BE534F">
        <w:rPr>
          <w:rFonts w:ascii="Times New Roman" w:hAnsi="Times New Roman"/>
          <w:iCs/>
          <w:sz w:val="24"/>
        </w:rPr>
        <w:t>considering</w:t>
      </w:r>
      <w:r w:rsidRPr="00BE534F">
        <w:rPr>
          <w:rFonts w:ascii="Times New Roman" w:hAnsi="Times New Roman"/>
          <w:iCs/>
          <w:sz w:val="24"/>
        </w:rPr>
        <w:t xml:space="preserve"> the event of the financial crisis, and the overall effect of manufacturing enterprise servitization on pollution reduction and control is stronger after the outbreak of the financial crisis. Columns (3) and (4) show that the sign of the coefficient in the nonlinear regression remains unchanged after the sample is reduced, with greater numerical values after 2008. This </w:t>
      </w:r>
      <w:r w:rsidRPr="00BE534F">
        <w:rPr>
          <w:rFonts w:ascii="Times New Roman" w:hAnsi="Times New Roman"/>
          <w:iCs/>
          <w:sz w:val="24"/>
        </w:rPr>
        <w:lastRenderedPageBreak/>
        <w:t xml:space="preserve">can prove that the nonlinear relationship between manufacturing enterprise servitization and pollution reduction and control </w:t>
      </w:r>
      <w:proofErr w:type="gramStart"/>
      <w:r w:rsidRPr="00BE534F">
        <w:rPr>
          <w:rFonts w:ascii="Times New Roman" w:hAnsi="Times New Roman"/>
          <w:iCs/>
          <w:sz w:val="24"/>
        </w:rPr>
        <w:t>remains</w:t>
      </w:r>
      <w:proofErr w:type="gramEnd"/>
      <w:r w:rsidRPr="00BE534F">
        <w:rPr>
          <w:rFonts w:ascii="Times New Roman" w:hAnsi="Times New Roman"/>
          <w:iCs/>
          <w:sz w:val="24"/>
        </w:rPr>
        <w:t xml:space="preserve"> robust after experiencing the global economic crisis, with a more pronounced "inverted U-shaped" trend change after the financial crisis.</w:t>
      </w:r>
    </w:p>
    <w:tbl>
      <w:tblPr>
        <w:tblW w:w="8520" w:type="dxa"/>
        <w:tblBorders>
          <w:insideH w:val="single" w:sz="4" w:space="0" w:color="auto"/>
          <w:insideV w:val="single" w:sz="4" w:space="0" w:color="auto"/>
        </w:tblBorders>
        <w:tblLook w:val="04A0" w:firstRow="1" w:lastRow="0" w:firstColumn="1" w:lastColumn="0" w:noHBand="0" w:noVBand="1"/>
      </w:tblPr>
      <w:tblGrid>
        <w:gridCol w:w="1359"/>
        <w:gridCol w:w="1790"/>
        <w:gridCol w:w="1790"/>
        <w:gridCol w:w="1790"/>
        <w:gridCol w:w="1791"/>
      </w:tblGrid>
      <w:tr w:rsidR="00E55662" w:rsidRPr="005B6B35" w14:paraId="2160141F" w14:textId="77777777" w:rsidTr="00BE534F">
        <w:tc>
          <w:tcPr>
            <w:tcW w:w="1359" w:type="dxa"/>
            <w:vMerge w:val="restart"/>
            <w:tcBorders>
              <w:top w:val="single" w:sz="4" w:space="0" w:color="auto"/>
              <w:left w:val="nil"/>
              <w:bottom w:val="nil"/>
              <w:right w:val="nil"/>
              <w:tl2br w:val="nil"/>
              <w:tr2bl w:val="nil"/>
            </w:tcBorders>
            <w:vAlign w:val="center"/>
          </w:tcPr>
          <w:p w14:paraId="6A807C0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580" w:type="dxa"/>
            <w:gridSpan w:val="2"/>
            <w:tcBorders>
              <w:top w:val="single" w:sz="4" w:space="0" w:color="auto"/>
              <w:left w:val="nil"/>
              <w:bottom w:val="single" w:sz="4" w:space="0" w:color="auto"/>
              <w:right w:val="nil"/>
              <w:tl2br w:val="nil"/>
              <w:tr2bl w:val="nil"/>
            </w:tcBorders>
          </w:tcPr>
          <w:p w14:paraId="5E244774"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581" w:type="dxa"/>
            <w:gridSpan w:val="2"/>
            <w:tcBorders>
              <w:top w:val="single" w:sz="4" w:space="0" w:color="auto"/>
              <w:left w:val="nil"/>
              <w:bottom w:val="single" w:sz="4" w:space="0" w:color="auto"/>
              <w:right w:val="nil"/>
              <w:tl2br w:val="nil"/>
              <w:tr2bl w:val="nil"/>
            </w:tcBorders>
          </w:tcPr>
          <w:p w14:paraId="30D61E9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77BC4BF9" w14:textId="77777777" w:rsidTr="00BE534F">
        <w:tc>
          <w:tcPr>
            <w:tcW w:w="1359" w:type="dxa"/>
            <w:vMerge/>
            <w:tcBorders>
              <w:top w:val="nil"/>
              <w:left w:val="nil"/>
              <w:bottom w:val="nil"/>
              <w:right w:val="nil"/>
              <w:tl2br w:val="nil"/>
              <w:tr2bl w:val="nil"/>
            </w:tcBorders>
            <w:vAlign w:val="center"/>
          </w:tcPr>
          <w:p w14:paraId="7DF0A281"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790" w:type="dxa"/>
            <w:tcBorders>
              <w:top w:val="single" w:sz="4" w:space="0" w:color="auto"/>
              <w:left w:val="nil"/>
              <w:bottom w:val="nil"/>
              <w:right w:val="nil"/>
              <w:tl2br w:val="nil"/>
              <w:tr2bl w:val="nil"/>
            </w:tcBorders>
          </w:tcPr>
          <w:p w14:paraId="13972660"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 xml:space="preserve">Before </w:t>
            </w:r>
            <w:r w:rsidRPr="005B6B35">
              <w:rPr>
                <w:rFonts w:ascii="Times New Roman" w:hAnsi="Times New Roman"/>
                <w:sz w:val="18"/>
                <w:szCs w:val="18"/>
              </w:rPr>
              <w:t>2008</w:t>
            </w:r>
          </w:p>
        </w:tc>
        <w:tc>
          <w:tcPr>
            <w:tcW w:w="1790" w:type="dxa"/>
            <w:tcBorders>
              <w:top w:val="single" w:sz="4" w:space="0" w:color="auto"/>
              <w:left w:val="nil"/>
              <w:bottom w:val="nil"/>
              <w:right w:val="nil"/>
              <w:tl2br w:val="nil"/>
              <w:tr2bl w:val="nil"/>
            </w:tcBorders>
          </w:tcPr>
          <w:p w14:paraId="28A7FFE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 xml:space="preserve">After </w:t>
            </w:r>
            <w:r w:rsidRPr="005B6B35">
              <w:rPr>
                <w:rFonts w:ascii="Times New Roman" w:hAnsi="Times New Roman"/>
                <w:sz w:val="18"/>
                <w:szCs w:val="18"/>
              </w:rPr>
              <w:t>2008</w:t>
            </w:r>
          </w:p>
        </w:tc>
        <w:tc>
          <w:tcPr>
            <w:tcW w:w="1790" w:type="dxa"/>
            <w:tcBorders>
              <w:top w:val="single" w:sz="4" w:space="0" w:color="auto"/>
              <w:left w:val="nil"/>
              <w:bottom w:val="nil"/>
              <w:right w:val="nil"/>
              <w:tl2br w:val="nil"/>
              <w:tr2bl w:val="nil"/>
            </w:tcBorders>
          </w:tcPr>
          <w:p w14:paraId="5011F2C6"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 xml:space="preserve">Before </w:t>
            </w:r>
            <w:r w:rsidRPr="005B6B35">
              <w:rPr>
                <w:rFonts w:ascii="Times New Roman" w:hAnsi="Times New Roman"/>
                <w:sz w:val="18"/>
                <w:szCs w:val="18"/>
              </w:rPr>
              <w:t>2008</w:t>
            </w:r>
          </w:p>
        </w:tc>
        <w:tc>
          <w:tcPr>
            <w:tcW w:w="1791" w:type="dxa"/>
            <w:tcBorders>
              <w:top w:val="single" w:sz="4" w:space="0" w:color="auto"/>
              <w:left w:val="nil"/>
              <w:bottom w:val="nil"/>
              <w:right w:val="nil"/>
              <w:tl2br w:val="nil"/>
              <w:tr2bl w:val="nil"/>
            </w:tcBorders>
          </w:tcPr>
          <w:p w14:paraId="5B9B814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 xml:space="preserve">After </w:t>
            </w:r>
            <w:r w:rsidRPr="005B6B35">
              <w:rPr>
                <w:rFonts w:ascii="Times New Roman" w:hAnsi="Times New Roman"/>
                <w:sz w:val="18"/>
                <w:szCs w:val="18"/>
              </w:rPr>
              <w:t>2008</w:t>
            </w:r>
          </w:p>
        </w:tc>
      </w:tr>
      <w:tr w:rsidR="00E55662" w:rsidRPr="005B6B35" w14:paraId="442FDEDF" w14:textId="77777777" w:rsidTr="00BE534F">
        <w:tc>
          <w:tcPr>
            <w:tcW w:w="1359" w:type="dxa"/>
            <w:vMerge/>
            <w:tcBorders>
              <w:top w:val="nil"/>
              <w:left w:val="nil"/>
              <w:bottom w:val="single" w:sz="4" w:space="0" w:color="auto"/>
              <w:right w:val="nil"/>
              <w:tl2br w:val="nil"/>
              <w:tr2bl w:val="nil"/>
            </w:tcBorders>
            <w:vAlign w:val="center"/>
          </w:tcPr>
          <w:p w14:paraId="0DBB89F8"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1790" w:type="dxa"/>
            <w:tcBorders>
              <w:top w:val="nil"/>
              <w:left w:val="nil"/>
              <w:bottom w:val="single" w:sz="4" w:space="0" w:color="auto"/>
              <w:right w:val="nil"/>
              <w:tl2br w:val="nil"/>
              <w:tr2bl w:val="nil"/>
            </w:tcBorders>
          </w:tcPr>
          <w:p w14:paraId="6EA8A1F8"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790" w:type="dxa"/>
            <w:tcBorders>
              <w:top w:val="nil"/>
              <w:left w:val="nil"/>
              <w:bottom w:val="single" w:sz="4" w:space="0" w:color="auto"/>
              <w:right w:val="nil"/>
              <w:tl2br w:val="nil"/>
              <w:tr2bl w:val="nil"/>
            </w:tcBorders>
          </w:tcPr>
          <w:p w14:paraId="565A8DB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790" w:type="dxa"/>
            <w:tcBorders>
              <w:top w:val="nil"/>
              <w:left w:val="nil"/>
              <w:bottom w:val="single" w:sz="4" w:space="0" w:color="auto"/>
              <w:right w:val="nil"/>
              <w:tl2br w:val="nil"/>
              <w:tr2bl w:val="nil"/>
            </w:tcBorders>
          </w:tcPr>
          <w:p w14:paraId="6AFCAC87"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791" w:type="dxa"/>
            <w:tcBorders>
              <w:top w:val="nil"/>
              <w:left w:val="nil"/>
              <w:bottom w:val="single" w:sz="4" w:space="0" w:color="auto"/>
              <w:right w:val="nil"/>
              <w:tl2br w:val="nil"/>
              <w:tr2bl w:val="nil"/>
            </w:tcBorders>
          </w:tcPr>
          <w:p w14:paraId="7A73B69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r>
      <w:tr w:rsidR="00E55662" w:rsidRPr="005B6B35" w14:paraId="7315F5E2" w14:textId="77777777" w:rsidTr="00BE534F">
        <w:tc>
          <w:tcPr>
            <w:tcW w:w="1359" w:type="dxa"/>
            <w:vMerge w:val="restart"/>
            <w:tcBorders>
              <w:top w:val="single" w:sz="4" w:space="0" w:color="auto"/>
              <w:left w:val="nil"/>
              <w:bottom w:val="nil"/>
              <w:right w:val="nil"/>
              <w:tl2br w:val="nil"/>
              <w:tr2bl w:val="nil"/>
            </w:tcBorders>
            <w:vAlign w:val="center"/>
          </w:tcPr>
          <w:p w14:paraId="7B85F723" w14:textId="5E1E0081"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Servitization</w:t>
            </w:r>
          </w:p>
        </w:tc>
        <w:tc>
          <w:tcPr>
            <w:tcW w:w="1790" w:type="dxa"/>
            <w:tcBorders>
              <w:top w:val="single" w:sz="4" w:space="0" w:color="auto"/>
              <w:left w:val="nil"/>
              <w:bottom w:val="nil"/>
              <w:right w:val="nil"/>
              <w:tl2br w:val="nil"/>
              <w:tr2bl w:val="nil"/>
            </w:tcBorders>
          </w:tcPr>
          <w:p w14:paraId="5D66E9A8" w14:textId="0AE58EB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-0.2844***</w:t>
            </w:r>
          </w:p>
        </w:tc>
        <w:tc>
          <w:tcPr>
            <w:tcW w:w="1790" w:type="dxa"/>
            <w:tcBorders>
              <w:top w:val="single" w:sz="4" w:space="0" w:color="auto"/>
              <w:left w:val="nil"/>
              <w:bottom w:val="nil"/>
              <w:right w:val="nil"/>
              <w:tl2br w:val="nil"/>
              <w:tr2bl w:val="nil"/>
            </w:tcBorders>
          </w:tcPr>
          <w:p w14:paraId="501EBA41" w14:textId="55185CF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-0.5719***</w:t>
            </w:r>
          </w:p>
        </w:tc>
        <w:tc>
          <w:tcPr>
            <w:tcW w:w="1790" w:type="dxa"/>
            <w:tcBorders>
              <w:top w:val="single" w:sz="4" w:space="0" w:color="auto"/>
              <w:left w:val="nil"/>
              <w:bottom w:val="nil"/>
              <w:right w:val="nil"/>
              <w:tl2br w:val="nil"/>
              <w:tr2bl w:val="nil"/>
            </w:tcBorders>
          </w:tcPr>
          <w:p w14:paraId="45DC42DA" w14:textId="7E4F461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3.7940***</w:t>
            </w:r>
          </w:p>
        </w:tc>
        <w:tc>
          <w:tcPr>
            <w:tcW w:w="1791" w:type="dxa"/>
            <w:tcBorders>
              <w:top w:val="single" w:sz="4" w:space="0" w:color="auto"/>
              <w:left w:val="nil"/>
              <w:bottom w:val="nil"/>
              <w:right w:val="nil"/>
              <w:tl2br w:val="nil"/>
              <w:tr2bl w:val="nil"/>
            </w:tcBorders>
          </w:tcPr>
          <w:p w14:paraId="2DFD8CF9" w14:textId="239347C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4.1416***</w:t>
            </w:r>
          </w:p>
        </w:tc>
      </w:tr>
      <w:tr w:rsidR="00E55662" w:rsidRPr="005B6B35" w14:paraId="5F73DB35" w14:textId="77777777" w:rsidTr="00BE534F">
        <w:tc>
          <w:tcPr>
            <w:tcW w:w="1359" w:type="dxa"/>
            <w:vMerge/>
            <w:tcBorders>
              <w:top w:val="nil"/>
              <w:left w:val="nil"/>
              <w:bottom w:val="nil"/>
              <w:right w:val="nil"/>
              <w:tl2br w:val="nil"/>
              <w:tr2bl w:val="nil"/>
            </w:tcBorders>
            <w:vAlign w:val="center"/>
          </w:tcPr>
          <w:p w14:paraId="2C86DF9B"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4D3D0491" w14:textId="69FE630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(-3.04)</w:t>
            </w:r>
          </w:p>
        </w:tc>
        <w:tc>
          <w:tcPr>
            <w:tcW w:w="1790" w:type="dxa"/>
            <w:tcBorders>
              <w:top w:val="nil"/>
              <w:left w:val="nil"/>
              <w:bottom w:val="nil"/>
              <w:right w:val="nil"/>
              <w:tl2br w:val="nil"/>
              <w:tr2bl w:val="nil"/>
            </w:tcBorders>
          </w:tcPr>
          <w:p w14:paraId="38E4FE8D" w14:textId="7B995BD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(-10.32)</w:t>
            </w:r>
          </w:p>
        </w:tc>
        <w:tc>
          <w:tcPr>
            <w:tcW w:w="1790" w:type="dxa"/>
            <w:tcBorders>
              <w:top w:val="nil"/>
              <w:left w:val="nil"/>
              <w:bottom w:val="nil"/>
              <w:right w:val="nil"/>
              <w:tl2br w:val="nil"/>
              <w:tr2bl w:val="nil"/>
            </w:tcBorders>
          </w:tcPr>
          <w:p w14:paraId="440632D3" w14:textId="670C367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(6.39)</w:t>
            </w:r>
          </w:p>
        </w:tc>
        <w:tc>
          <w:tcPr>
            <w:tcW w:w="1791" w:type="dxa"/>
            <w:tcBorders>
              <w:top w:val="nil"/>
              <w:left w:val="nil"/>
              <w:bottom w:val="nil"/>
              <w:right w:val="nil"/>
              <w:tl2br w:val="nil"/>
              <w:tr2bl w:val="nil"/>
            </w:tcBorders>
          </w:tcPr>
          <w:p w14:paraId="3CD8AD0F" w14:textId="6B925E1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(11.51)</w:t>
            </w:r>
          </w:p>
        </w:tc>
      </w:tr>
      <w:tr w:rsidR="00E55662" w:rsidRPr="005B6B35" w14:paraId="68123BDC" w14:textId="77777777" w:rsidTr="00BE534F">
        <w:tc>
          <w:tcPr>
            <w:tcW w:w="1359" w:type="dxa"/>
            <w:vMerge w:val="restart"/>
            <w:tcBorders>
              <w:top w:val="nil"/>
              <w:left w:val="nil"/>
              <w:bottom w:val="nil"/>
              <w:right w:val="nil"/>
              <w:tl2br w:val="nil"/>
              <w:tr2bl w:val="nil"/>
            </w:tcBorders>
            <w:vAlign w:val="center"/>
          </w:tcPr>
          <w:p w14:paraId="7AAD7A62" w14:textId="09D7E3A9" w:rsidR="00F00E5C" w:rsidRPr="005B6B35" w:rsidRDefault="00601A20">
            <w:pPr>
              <w:tabs>
                <w:tab w:val="center" w:pos="3990"/>
                <w:tab w:val="right" w:pos="8190"/>
              </w:tabs>
              <w:spacing w:line="360" w:lineRule="exact"/>
              <w:jc w:val="right"/>
              <w:rPr>
                <w:rFonts w:ascii="Times New Roman" w:hAnsi="Times New Roman"/>
                <w:i/>
                <w:iCs/>
                <w:sz w:val="18"/>
                <w:szCs w:val="18"/>
              </w:rPr>
            </w:pPr>
            <w:r w:rsidRPr="005B6B35">
              <w:rPr>
                <w:rFonts w:ascii="Times New Roman" w:hAnsi="Times New Roman"/>
                <w:i/>
                <w:sz w:val="20"/>
                <w:szCs w:val="20"/>
              </w:rPr>
              <w:t>Servitization</w:t>
            </w:r>
            <w:r w:rsidRPr="005B6B35">
              <w:rPr>
                <w:rFonts w:ascii="Times New Roman" w:hAnsi="Times New Roman"/>
                <w:i/>
                <w:sz w:val="20"/>
                <w:szCs w:val="20"/>
                <w:vertAlign w:val="superscript"/>
              </w:rPr>
              <w:t>2</w:t>
            </w:r>
          </w:p>
        </w:tc>
        <w:tc>
          <w:tcPr>
            <w:tcW w:w="1790" w:type="dxa"/>
            <w:tcBorders>
              <w:top w:val="nil"/>
              <w:left w:val="nil"/>
              <w:bottom w:val="nil"/>
              <w:right w:val="nil"/>
              <w:tl2br w:val="nil"/>
              <w:tr2bl w:val="nil"/>
            </w:tcBorders>
          </w:tcPr>
          <w:p w14:paraId="6C3D04A6" w14:textId="77777777" w:rsidR="00F00E5C" w:rsidRPr="005B6B35" w:rsidRDefault="00F00E5C">
            <w:pPr>
              <w:spacing w:line="360" w:lineRule="exact"/>
              <w:jc w:val="center"/>
              <w:rPr>
                <w:rFonts w:ascii="Times New Roman" w:hAnsi="Times New Roman"/>
                <w:color w:val="000000" w:themeColor="text1"/>
                <w:sz w:val="18"/>
                <w:szCs w:val="18"/>
              </w:rPr>
            </w:pPr>
          </w:p>
        </w:tc>
        <w:tc>
          <w:tcPr>
            <w:tcW w:w="1790" w:type="dxa"/>
            <w:tcBorders>
              <w:top w:val="nil"/>
              <w:left w:val="nil"/>
              <w:bottom w:val="nil"/>
              <w:right w:val="nil"/>
              <w:tl2br w:val="nil"/>
              <w:tr2bl w:val="nil"/>
            </w:tcBorders>
          </w:tcPr>
          <w:p w14:paraId="7BE848AA" w14:textId="77777777" w:rsidR="00F00E5C" w:rsidRPr="005B6B35" w:rsidRDefault="00F00E5C">
            <w:pPr>
              <w:spacing w:line="360" w:lineRule="exact"/>
              <w:jc w:val="center"/>
              <w:rPr>
                <w:rFonts w:ascii="Times New Roman" w:hAnsi="Times New Roman"/>
                <w:color w:val="000000" w:themeColor="text1"/>
                <w:sz w:val="18"/>
                <w:szCs w:val="18"/>
              </w:rPr>
            </w:pPr>
          </w:p>
        </w:tc>
        <w:tc>
          <w:tcPr>
            <w:tcW w:w="1790" w:type="dxa"/>
            <w:tcBorders>
              <w:top w:val="nil"/>
              <w:left w:val="nil"/>
              <w:bottom w:val="nil"/>
              <w:right w:val="nil"/>
              <w:tl2br w:val="nil"/>
              <w:tr2bl w:val="nil"/>
            </w:tcBorders>
          </w:tcPr>
          <w:p w14:paraId="1938A569" w14:textId="4406C39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-10.7161***</w:t>
            </w:r>
          </w:p>
        </w:tc>
        <w:tc>
          <w:tcPr>
            <w:tcW w:w="1791" w:type="dxa"/>
            <w:tcBorders>
              <w:top w:val="nil"/>
              <w:left w:val="nil"/>
              <w:bottom w:val="nil"/>
              <w:right w:val="nil"/>
              <w:tl2br w:val="nil"/>
              <w:tr2bl w:val="nil"/>
            </w:tcBorders>
          </w:tcPr>
          <w:p w14:paraId="2D2E662B" w14:textId="3E08CAC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-13.0867***</w:t>
            </w:r>
          </w:p>
        </w:tc>
      </w:tr>
      <w:tr w:rsidR="00E55662" w:rsidRPr="005B6B35" w14:paraId="45DD91A6" w14:textId="77777777" w:rsidTr="00BE534F">
        <w:trPr>
          <w:trHeight w:val="298"/>
        </w:trPr>
        <w:tc>
          <w:tcPr>
            <w:tcW w:w="1359" w:type="dxa"/>
            <w:vMerge/>
            <w:tcBorders>
              <w:top w:val="nil"/>
              <w:left w:val="nil"/>
              <w:bottom w:val="nil"/>
              <w:right w:val="nil"/>
              <w:tl2br w:val="nil"/>
              <w:tr2bl w:val="nil"/>
            </w:tcBorders>
            <w:vAlign w:val="center"/>
          </w:tcPr>
          <w:p w14:paraId="1E8F68A0"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7EAD85B5" w14:textId="77777777" w:rsidR="00F00E5C" w:rsidRPr="005B6B35" w:rsidRDefault="00F00E5C">
            <w:pPr>
              <w:spacing w:line="360" w:lineRule="exact"/>
              <w:jc w:val="center"/>
              <w:rPr>
                <w:rFonts w:ascii="Times New Roman" w:hAnsi="Times New Roman"/>
                <w:color w:val="000000" w:themeColor="text1"/>
                <w:sz w:val="18"/>
                <w:szCs w:val="18"/>
              </w:rPr>
            </w:pPr>
          </w:p>
        </w:tc>
        <w:tc>
          <w:tcPr>
            <w:tcW w:w="1790" w:type="dxa"/>
            <w:tcBorders>
              <w:top w:val="nil"/>
              <w:left w:val="nil"/>
              <w:bottom w:val="nil"/>
              <w:right w:val="nil"/>
              <w:tl2br w:val="nil"/>
              <w:tr2bl w:val="nil"/>
            </w:tcBorders>
          </w:tcPr>
          <w:p w14:paraId="61EF6ACF" w14:textId="77777777" w:rsidR="00F00E5C" w:rsidRPr="005B6B35" w:rsidRDefault="00F00E5C">
            <w:pPr>
              <w:spacing w:line="360" w:lineRule="exact"/>
              <w:jc w:val="center"/>
              <w:rPr>
                <w:rFonts w:ascii="Times New Roman" w:hAnsi="Times New Roman"/>
                <w:color w:val="000000" w:themeColor="text1"/>
                <w:sz w:val="18"/>
                <w:szCs w:val="18"/>
              </w:rPr>
            </w:pPr>
          </w:p>
        </w:tc>
        <w:tc>
          <w:tcPr>
            <w:tcW w:w="1790" w:type="dxa"/>
            <w:tcBorders>
              <w:top w:val="nil"/>
              <w:left w:val="nil"/>
              <w:bottom w:val="nil"/>
              <w:right w:val="nil"/>
              <w:tl2br w:val="nil"/>
              <w:tr2bl w:val="nil"/>
            </w:tcBorders>
          </w:tcPr>
          <w:p w14:paraId="38E1835B" w14:textId="4F07ECD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(-7.01)</w:t>
            </w:r>
          </w:p>
        </w:tc>
        <w:tc>
          <w:tcPr>
            <w:tcW w:w="1791" w:type="dxa"/>
            <w:tcBorders>
              <w:top w:val="nil"/>
              <w:left w:val="nil"/>
              <w:bottom w:val="nil"/>
              <w:right w:val="nil"/>
              <w:tl2br w:val="nil"/>
              <w:tr2bl w:val="nil"/>
            </w:tcBorders>
          </w:tcPr>
          <w:p w14:paraId="3E791313" w14:textId="0556817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(-13.68)</w:t>
            </w:r>
          </w:p>
        </w:tc>
      </w:tr>
      <w:tr w:rsidR="00E55662" w:rsidRPr="005B6B35" w14:paraId="18C4FE32" w14:textId="77777777" w:rsidTr="00BE534F">
        <w:tc>
          <w:tcPr>
            <w:tcW w:w="1359" w:type="dxa"/>
            <w:vMerge w:val="restart"/>
            <w:tcBorders>
              <w:top w:val="nil"/>
              <w:left w:val="nil"/>
              <w:right w:val="nil"/>
              <w:tl2br w:val="nil"/>
              <w:tr2bl w:val="nil"/>
            </w:tcBorders>
            <w:vAlign w:val="center"/>
          </w:tcPr>
          <w:p w14:paraId="3F6AE521" w14:textId="6A788E78"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790" w:type="dxa"/>
            <w:tcBorders>
              <w:top w:val="nil"/>
              <w:left w:val="nil"/>
              <w:bottom w:val="nil"/>
              <w:right w:val="nil"/>
              <w:tl2br w:val="nil"/>
              <w:tr2bl w:val="nil"/>
            </w:tcBorders>
          </w:tcPr>
          <w:p w14:paraId="02E4FE7B" w14:textId="79088B8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-0.1390***</w:t>
            </w:r>
          </w:p>
        </w:tc>
        <w:tc>
          <w:tcPr>
            <w:tcW w:w="1790" w:type="dxa"/>
            <w:tcBorders>
              <w:top w:val="nil"/>
              <w:left w:val="nil"/>
              <w:bottom w:val="nil"/>
              <w:right w:val="nil"/>
              <w:tl2br w:val="nil"/>
              <w:tr2bl w:val="nil"/>
            </w:tcBorders>
          </w:tcPr>
          <w:p w14:paraId="26035FD8" w14:textId="57DDD4C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-0.0905***</w:t>
            </w:r>
          </w:p>
        </w:tc>
        <w:tc>
          <w:tcPr>
            <w:tcW w:w="1790" w:type="dxa"/>
            <w:tcBorders>
              <w:top w:val="nil"/>
              <w:left w:val="nil"/>
              <w:bottom w:val="nil"/>
              <w:right w:val="nil"/>
              <w:tl2br w:val="nil"/>
              <w:tr2bl w:val="nil"/>
            </w:tcBorders>
          </w:tcPr>
          <w:p w14:paraId="6A80ACEC" w14:textId="743866D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-0.1380***</w:t>
            </w:r>
          </w:p>
        </w:tc>
        <w:tc>
          <w:tcPr>
            <w:tcW w:w="1791" w:type="dxa"/>
            <w:tcBorders>
              <w:top w:val="nil"/>
              <w:left w:val="nil"/>
              <w:bottom w:val="nil"/>
              <w:right w:val="nil"/>
              <w:tl2br w:val="nil"/>
              <w:tr2bl w:val="nil"/>
            </w:tcBorders>
          </w:tcPr>
          <w:p w14:paraId="6576C734" w14:textId="32CE98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-0.0899***</w:t>
            </w:r>
          </w:p>
        </w:tc>
      </w:tr>
      <w:tr w:rsidR="00E55662" w:rsidRPr="005B6B35" w14:paraId="5A79BBA7" w14:textId="77777777" w:rsidTr="00BE534F">
        <w:tc>
          <w:tcPr>
            <w:tcW w:w="1359" w:type="dxa"/>
            <w:vMerge/>
            <w:tcBorders>
              <w:left w:val="nil"/>
              <w:bottom w:val="nil"/>
              <w:right w:val="nil"/>
              <w:tl2br w:val="nil"/>
              <w:tr2bl w:val="nil"/>
            </w:tcBorders>
            <w:vAlign w:val="center"/>
          </w:tcPr>
          <w:p w14:paraId="3E3ED909"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0C1906EA" w14:textId="3ABD688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(-18.67)</w:t>
            </w:r>
          </w:p>
        </w:tc>
        <w:tc>
          <w:tcPr>
            <w:tcW w:w="1790" w:type="dxa"/>
            <w:tcBorders>
              <w:top w:val="nil"/>
              <w:left w:val="nil"/>
              <w:bottom w:val="nil"/>
              <w:right w:val="nil"/>
              <w:tl2br w:val="nil"/>
              <w:tr2bl w:val="nil"/>
            </w:tcBorders>
          </w:tcPr>
          <w:p w14:paraId="372AEDEA" w14:textId="0F5ED5F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(-17.28)</w:t>
            </w:r>
          </w:p>
        </w:tc>
        <w:tc>
          <w:tcPr>
            <w:tcW w:w="1790" w:type="dxa"/>
            <w:tcBorders>
              <w:top w:val="nil"/>
              <w:left w:val="nil"/>
              <w:bottom w:val="nil"/>
              <w:right w:val="nil"/>
              <w:tl2br w:val="nil"/>
              <w:tr2bl w:val="nil"/>
            </w:tcBorders>
          </w:tcPr>
          <w:p w14:paraId="04F5F89D" w14:textId="4443019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(-18.53)</w:t>
            </w:r>
          </w:p>
        </w:tc>
        <w:tc>
          <w:tcPr>
            <w:tcW w:w="1791" w:type="dxa"/>
            <w:tcBorders>
              <w:top w:val="nil"/>
              <w:left w:val="nil"/>
              <w:bottom w:val="nil"/>
              <w:right w:val="nil"/>
              <w:tl2br w:val="nil"/>
              <w:tr2bl w:val="nil"/>
            </w:tcBorders>
          </w:tcPr>
          <w:p w14:paraId="6B4F40E7" w14:textId="59A061F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(-17.17)</w:t>
            </w:r>
          </w:p>
        </w:tc>
      </w:tr>
      <w:tr w:rsidR="00E55662" w:rsidRPr="005B6B35" w14:paraId="66565B44" w14:textId="77777777" w:rsidTr="00BE534F">
        <w:tc>
          <w:tcPr>
            <w:tcW w:w="1359" w:type="dxa"/>
            <w:vMerge w:val="restart"/>
            <w:tcBorders>
              <w:top w:val="nil"/>
              <w:left w:val="nil"/>
              <w:bottom w:val="nil"/>
              <w:right w:val="nil"/>
              <w:tl2br w:val="nil"/>
              <w:tr2bl w:val="nil"/>
            </w:tcBorders>
            <w:vAlign w:val="center"/>
          </w:tcPr>
          <w:p w14:paraId="60296DA9" w14:textId="15B40441"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790" w:type="dxa"/>
            <w:tcBorders>
              <w:top w:val="nil"/>
              <w:left w:val="nil"/>
              <w:bottom w:val="nil"/>
              <w:right w:val="nil"/>
              <w:tl2br w:val="nil"/>
              <w:tr2bl w:val="nil"/>
            </w:tcBorders>
          </w:tcPr>
          <w:p w14:paraId="3060DCDD" w14:textId="55A91C1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0.0409***</w:t>
            </w:r>
          </w:p>
        </w:tc>
        <w:tc>
          <w:tcPr>
            <w:tcW w:w="1790" w:type="dxa"/>
            <w:tcBorders>
              <w:top w:val="nil"/>
              <w:left w:val="nil"/>
              <w:bottom w:val="nil"/>
              <w:right w:val="nil"/>
              <w:tl2br w:val="nil"/>
              <w:tr2bl w:val="nil"/>
            </w:tcBorders>
          </w:tcPr>
          <w:p w14:paraId="0F05D66A" w14:textId="3984266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0.0373***</w:t>
            </w:r>
          </w:p>
        </w:tc>
        <w:tc>
          <w:tcPr>
            <w:tcW w:w="1790" w:type="dxa"/>
            <w:tcBorders>
              <w:top w:val="nil"/>
              <w:left w:val="nil"/>
              <w:bottom w:val="nil"/>
              <w:right w:val="nil"/>
              <w:tl2br w:val="nil"/>
              <w:tr2bl w:val="nil"/>
            </w:tcBorders>
          </w:tcPr>
          <w:p w14:paraId="6DFF68F6" w14:textId="1BC8ECC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0.0422***</w:t>
            </w:r>
          </w:p>
        </w:tc>
        <w:tc>
          <w:tcPr>
            <w:tcW w:w="1791" w:type="dxa"/>
            <w:tcBorders>
              <w:top w:val="nil"/>
              <w:left w:val="nil"/>
              <w:bottom w:val="nil"/>
              <w:right w:val="nil"/>
              <w:tl2br w:val="nil"/>
              <w:tr2bl w:val="nil"/>
            </w:tcBorders>
          </w:tcPr>
          <w:p w14:paraId="7A6A9801" w14:textId="220DDE0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0.0393***</w:t>
            </w:r>
          </w:p>
        </w:tc>
      </w:tr>
      <w:tr w:rsidR="00E55662" w:rsidRPr="005B6B35" w14:paraId="25425098" w14:textId="77777777" w:rsidTr="00BE534F">
        <w:trPr>
          <w:trHeight w:val="90"/>
        </w:trPr>
        <w:tc>
          <w:tcPr>
            <w:tcW w:w="1359" w:type="dxa"/>
            <w:vMerge/>
            <w:tcBorders>
              <w:top w:val="nil"/>
              <w:left w:val="nil"/>
              <w:bottom w:val="nil"/>
              <w:right w:val="nil"/>
              <w:tl2br w:val="nil"/>
              <w:tr2bl w:val="nil"/>
            </w:tcBorders>
            <w:vAlign w:val="center"/>
          </w:tcPr>
          <w:p w14:paraId="19F8381E"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628D8667" w14:textId="30A464F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(6.59)</w:t>
            </w:r>
          </w:p>
        </w:tc>
        <w:tc>
          <w:tcPr>
            <w:tcW w:w="1790" w:type="dxa"/>
            <w:tcBorders>
              <w:top w:val="nil"/>
              <w:left w:val="nil"/>
              <w:bottom w:val="nil"/>
              <w:right w:val="nil"/>
              <w:tl2br w:val="nil"/>
              <w:tr2bl w:val="nil"/>
            </w:tcBorders>
          </w:tcPr>
          <w:p w14:paraId="6A69FD66" w14:textId="12330ED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(8.50)</w:t>
            </w:r>
          </w:p>
        </w:tc>
        <w:tc>
          <w:tcPr>
            <w:tcW w:w="1790" w:type="dxa"/>
            <w:tcBorders>
              <w:top w:val="nil"/>
              <w:left w:val="nil"/>
              <w:bottom w:val="nil"/>
              <w:right w:val="nil"/>
              <w:tl2br w:val="nil"/>
              <w:tr2bl w:val="nil"/>
            </w:tcBorders>
          </w:tcPr>
          <w:p w14:paraId="7F2B260A" w14:textId="03B6B01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(6.80)</w:t>
            </w:r>
          </w:p>
        </w:tc>
        <w:tc>
          <w:tcPr>
            <w:tcW w:w="1791" w:type="dxa"/>
            <w:tcBorders>
              <w:top w:val="nil"/>
              <w:left w:val="nil"/>
              <w:bottom w:val="nil"/>
              <w:right w:val="nil"/>
              <w:tl2br w:val="nil"/>
              <w:tr2bl w:val="nil"/>
            </w:tcBorders>
          </w:tcPr>
          <w:p w14:paraId="355F54BB" w14:textId="00C5DBC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(8.94)</w:t>
            </w:r>
          </w:p>
        </w:tc>
      </w:tr>
      <w:tr w:rsidR="00E55662" w:rsidRPr="005B6B35" w14:paraId="4CC9CF3E" w14:textId="77777777" w:rsidTr="00BE534F">
        <w:tc>
          <w:tcPr>
            <w:tcW w:w="1359" w:type="dxa"/>
            <w:vMerge w:val="restart"/>
            <w:tcBorders>
              <w:top w:val="nil"/>
              <w:left w:val="nil"/>
              <w:bottom w:val="nil"/>
              <w:right w:val="nil"/>
              <w:tl2br w:val="nil"/>
              <w:tr2bl w:val="nil"/>
            </w:tcBorders>
            <w:vAlign w:val="center"/>
          </w:tcPr>
          <w:p w14:paraId="7C1A95B5" w14:textId="388CC3E2"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790" w:type="dxa"/>
            <w:tcBorders>
              <w:top w:val="nil"/>
              <w:left w:val="nil"/>
              <w:bottom w:val="nil"/>
              <w:right w:val="nil"/>
              <w:tl2br w:val="nil"/>
              <w:tr2bl w:val="nil"/>
            </w:tcBorders>
          </w:tcPr>
          <w:p w14:paraId="22EE2D54" w14:textId="1868F0E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0.0424***</w:t>
            </w:r>
          </w:p>
        </w:tc>
        <w:tc>
          <w:tcPr>
            <w:tcW w:w="1790" w:type="dxa"/>
            <w:tcBorders>
              <w:top w:val="nil"/>
              <w:left w:val="nil"/>
              <w:bottom w:val="nil"/>
              <w:right w:val="nil"/>
              <w:tl2br w:val="nil"/>
              <w:tr2bl w:val="nil"/>
            </w:tcBorders>
          </w:tcPr>
          <w:p w14:paraId="264DAAA3" w14:textId="1E6C144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0.0123**</w:t>
            </w:r>
          </w:p>
        </w:tc>
        <w:tc>
          <w:tcPr>
            <w:tcW w:w="1790" w:type="dxa"/>
            <w:tcBorders>
              <w:top w:val="nil"/>
              <w:left w:val="nil"/>
              <w:bottom w:val="nil"/>
              <w:right w:val="nil"/>
              <w:tl2br w:val="nil"/>
              <w:tr2bl w:val="nil"/>
            </w:tcBorders>
          </w:tcPr>
          <w:p w14:paraId="0C97EEC2" w14:textId="036074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0.0431***</w:t>
            </w:r>
          </w:p>
        </w:tc>
        <w:tc>
          <w:tcPr>
            <w:tcW w:w="1791" w:type="dxa"/>
            <w:tcBorders>
              <w:top w:val="nil"/>
              <w:left w:val="nil"/>
              <w:bottom w:val="nil"/>
              <w:right w:val="nil"/>
              <w:tl2br w:val="nil"/>
              <w:tr2bl w:val="nil"/>
            </w:tcBorders>
          </w:tcPr>
          <w:p w14:paraId="3BAF3D27" w14:textId="651EB0D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0.0123**</w:t>
            </w:r>
          </w:p>
        </w:tc>
      </w:tr>
      <w:tr w:rsidR="00E55662" w:rsidRPr="005B6B35" w14:paraId="00119D16" w14:textId="77777777" w:rsidTr="00BE534F">
        <w:tc>
          <w:tcPr>
            <w:tcW w:w="1359" w:type="dxa"/>
            <w:vMerge/>
            <w:tcBorders>
              <w:top w:val="nil"/>
              <w:left w:val="nil"/>
              <w:bottom w:val="nil"/>
              <w:right w:val="nil"/>
              <w:tl2br w:val="nil"/>
              <w:tr2bl w:val="nil"/>
            </w:tcBorders>
            <w:vAlign w:val="center"/>
          </w:tcPr>
          <w:p w14:paraId="752061B3"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76510A9B" w14:textId="6258A5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(5.60)</w:t>
            </w:r>
          </w:p>
        </w:tc>
        <w:tc>
          <w:tcPr>
            <w:tcW w:w="1790" w:type="dxa"/>
            <w:tcBorders>
              <w:top w:val="nil"/>
              <w:left w:val="nil"/>
              <w:bottom w:val="nil"/>
              <w:right w:val="nil"/>
              <w:tl2br w:val="nil"/>
              <w:tr2bl w:val="nil"/>
            </w:tcBorders>
          </w:tcPr>
          <w:p w14:paraId="1E10E2CF" w14:textId="46996B3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(1.98)</w:t>
            </w:r>
          </w:p>
        </w:tc>
        <w:tc>
          <w:tcPr>
            <w:tcW w:w="1790" w:type="dxa"/>
            <w:tcBorders>
              <w:top w:val="nil"/>
              <w:left w:val="nil"/>
              <w:bottom w:val="nil"/>
              <w:right w:val="nil"/>
              <w:tl2br w:val="nil"/>
              <w:tr2bl w:val="nil"/>
            </w:tcBorders>
          </w:tcPr>
          <w:p w14:paraId="08D9D47A" w14:textId="22F748C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(5.70)</w:t>
            </w:r>
          </w:p>
        </w:tc>
        <w:tc>
          <w:tcPr>
            <w:tcW w:w="1791" w:type="dxa"/>
            <w:tcBorders>
              <w:top w:val="nil"/>
              <w:left w:val="nil"/>
              <w:bottom w:val="nil"/>
              <w:right w:val="nil"/>
              <w:tl2br w:val="nil"/>
              <w:tr2bl w:val="nil"/>
            </w:tcBorders>
          </w:tcPr>
          <w:p w14:paraId="27B9056B" w14:textId="0AFCB2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(1.99)</w:t>
            </w:r>
          </w:p>
        </w:tc>
      </w:tr>
      <w:tr w:rsidR="00E55662" w:rsidRPr="005B6B35" w14:paraId="1CA3573C" w14:textId="77777777" w:rsidTr="00BE534F">
        <w:tc>
          <w:tcPr>
            <w:tcW w:w="1359" w:type="dxa"/>
            <w:vMerge w:val="restart"/>
            <w:tcBorders>
              <w:top w:val="nil"/>
              <w:left w:val="nil"/>
              <w:bottom w:val="nil"/>
              <w:right w:val="nil"/>
              <w:tl2br w:val="nil"/>
              <w:tr2bl w:val="nil"/>
            </w:tcBorders>
            <w:vAlign w:val="center"/>
          </w:tcPr>
          <w:p w14:paraId="3EC405D9" w14:textId="3AC6BA1A"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790" w:type="dxa"/>
            <w:tcBorders>
              <w:top w:val="nil"/>
              <w:left w:val="nil"/>
              <w:bottom w:val="nil"/>
              <w:right w:val="nil"/>
              <w:tl2br w:val="nil"/>
              <w:tr2bl w:val="nil"/>
            </w:tcBorders>
          </w:tcPr>
          <w:p w14:paraId="012119CC" w14:textId="78DA620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-0.1950***</w:t>
            </w:r>
          </w:p>
        </w:tc>
        <w:tc>
          <w:tcPr>
            <w:tcW w:w="1790" w:type="dxa"/>
            <w:tcBorders>
              <w:top w:val="nil"/>
              <w:left w:val="nil"/>
              <w:bottom w:val="nil"/>
              <w:right w:val="nil"/>
              <w:tl2br w:val="nil"/>
              <w:tr2bl w:val="nil"/>
            </w:tcBorders>
          </w:tcPr>
          <w:p w14:paraId="6DE75E8E" w14:textId="487F67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-0.2610***</w:t>
            </w:r>
          </w:p>
        </w:tc>
        <w:tc>
          <w:tcPr>
            <w:tcW w:w="1790" w:type="dxa"/>
            <w:tcBorders>
              <w:top w:val="nil"/>
              <w:left w:val="nil"/>
              <w:bottom w:val="nil"/>
              <w:right w:val="nil"/>
              <w:tl2br w:val="nil"/>
              <w:tr2bl w:val="nil"/>
            </w:tcBorders>
          </w:tcPr>
          <w:p w14:paraId="6023574F" w14:textId="458C08F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-0.1854**</w:t>
            </w:r>
          </w:p>
        </w:tc>
        <w:tc>
          <w:tcPr>
            <w:tcW w:w="1791" w:type="dxa"/>
            <w:tcBorders>
              <w:top w:val="nil"/>
              <w:left w:val="nil"/>
              <w:bottom w:val="nil"/>
              <w:right w:val="nil"/>
              <w:tl2br w:val="nil"/>
              <w:tr2bl w:val="nil"/>
            </w:tcBorders>
          </w:tcPr>
          <w:p w14:paraId="46D96277" w14:textId="640E77C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-0.2539***</w:t>
            </w:r>
          </w:p>
        </w:tc>
      </w:tr>
      <w:tr w:rsidR="00E55662" w:rsidRPr="005B6B35" w14:paraId="4FCFA845" w14:textId="77777777" w:rsidTr="00BE534F">
        <w:trPr>
          <w:trHeight w:val="354"/>
        </w:trPr>
        <w:tc>
          <w:tcPr>
            <w:tcW w:w="1359" w:type="dxa"/>
            <w:vMerge/>
            <w:tcBorders>
              <w:top w:val="nil"/>
              <w:left w:val="nil"/>
              <w:bottom w:val="nil"/>
              <w:right w:val="nil"/>
              <w:tl2br w:val="nil"/>
              <w:tr2bl w:val="nil"/>
            </w:tcBorders>
            <w:vAlign w:val="center"/>
          </w:tcPr>
          <w:p w14:paraId="415650C5"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27656358" w14:textId="59AC22D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(-2.66)</w:t>
            </w:r>
          </w:p>
        </w:tc>
        <w:tc>
          <w:tcPr>
            <w:tcW w:w="1790" w:type="dxa"/>
            <w:tcBorders>
              <w:top w:val="nil"/>
              <w:left w:val="nil"/>
              <w:bottom w:val="nil"/>
              <w:right w:val="nil"/>
              <w:tl2br w:val="nil"/>
              <w:tr2bl w:val="nil"/>
            </w:tcBorders>
          </w:tcPr>
          <w:p w14:paraId="77A0EF45" w14:textId="0DDCDD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(-3.82)</w:t>
            </w:r>
          </w:p>
        </w:tc>
        <w:tc>
          <w:tcPr>
            <w:tcW w:w="1790" w:type="dxa"/>
            <w:tcBorders>
              <w:top w:val="nil"/>
              <w:left w:val="nil"/>
              <w:bottom w:val="nil"/>
              <w:right w:val="nil"/>
              <w:tl2br w:val="nil"/>
              <w:tr2bl w:val="nil"/>
            </w:tcBorders>
          </w:tcPr>
          <w:p w14:paraId="74083521" w14:textId="0F794F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(-2.53)</w:t>
            </w:r>
          </w:p>
        </w:tc>
        <w:tc>
          <w:tcPr>
            <w:tcW w:w="1791" w:type="dxa"/>
            <w:tcBorders>
              <w:top w:val="nil"/>
              <w:left w:val="nil"/>
              <w:bottom w:val="nil"/>
              <w:right w:val="nil"/>
              <w:tl2br w:val="nil"/>
              <w:tr2bl w:val="nil"/>
            </w:tcBorders>
          </w:tcPr>
          <w:p w14:paraId="79EB37FC" w14:textId="06D7771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(-3.72)</w:t>
            </w:r>
          </w:p>
        </w:tc>
      </w:tr>
      <w:tr w:rsidR="00E55662" w:rsidRPr="005B6B35" w14:paraId="6E8C1DB6" w14:textId="77777777" w:rsidTr="00BE534F">
        <w:tc>
          <w:tcPr>
            <w:tcW w:w="1359" w:type="dxa"/>
            <w:vMerge w:val="restart"/>
            <w:tcBorders>
              <w:top w:val="nil"/>
              <w:left w:val="nil"/>
              <w:bottom w:val="nil"/>
              <w:right w:val="nil"/>
              <w:tl2br w:val="nil"/>
              <w:tr2bl w:val="nil"/>
            </w:tcBorders>
            <w:vAlign w:val="center"/>
          </w:tcPr>
          <w:p w14:paraId="6C77444B" w14:textId="0E713FC0"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790" w:type="dxa"/>
            <w:tcBorders>
              <w:top w:val="nil"/>
              <w:left w:val="nil"/>
              <w:bottom w:val="nil"/>
              <w:right w:val="nil"/>
              <w:tl2br w:val="nil"/>
              <w:tr2bl w:val="nil"/>
            </w:tcBorders>
          </w:tcPr>
          <w:p w14:paraId="3683DA4C" w14:textId="189B662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-0.0157***</w:t>
            </w:r>
          </w:p>
        </w:tc>
        <w:tc>
          <w:tcPr>
            <w:tcW w:w="1790" w:type="dxa"/>
            <w:tcBorders>
              <w:top w:val="nil"/>
              <w:left w:val="nil"/>
              <w:bottom w:val="nil"/>
              <w:right w:val="nil"/>
              <w:tl2br w:val="nil"/>
              <w:tr2bl w:val="nil"/>
            </w:tcBorders>
          </w:tcPr>
          <w:p w14:paraId="7B5A628F" w14:textId="02F8EF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-0.0257***</w:t>
            </w:r>
          </w:p>
        </w:tc>
        <w:tc>
          <w:tcPr>
            <w:tcW w:w="1790" w:type="dxa"/>
            <w:tcBorders>
              <w:top w:val="nil"/>
              <w:left w:val="nil"/>
              <w:bottom w:val="nil"/>
              <w:right w:val="nil"/>
              <w:tl2br w:val="nil"/>
              <w:tr2bl w:val="nil"/>
            </w:tcBorders>
          </w:tcPr>
          <w:p w14:paraId="5583F6B1" w14:textId="0BD5CED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-0.0162***</w:t>
            </w:r>
          </w:p>
        </w:tc>
        <w:tc>
          <w:tcPr>
            <w:tcW w:w="1791" w:type="dxa"/>
            <w:tcBorders>
              <w:top w:val="nil"/>
              <w:left w:val="nil"/>
              <w:bottom w:val="nil"/>
              <w:right w:val="nil"/>
              <w:tl2br w:val="nil"/>
              <w:tr2bl w:val="nil"/>
            </w:tcBorders>
          </w:tcPr>
          <w:p w14:paraId="429BD01F" w14:textId="1571F59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-0.0244***</w:t>
            </w:r>
          </w:p>
        </w:tc>
      </w:tr>
      <w:tr w:rsidR="00E55662" w:rsidRPr="005B6B35" w14:paraId="1BB6D746" w14:textId="77777777" w:rsidTr="00BE534F">
        <w:tc>
          <w:tcPr>
            <w:tcW w:w="1359" w:type="dxa"/>
            <w:vMerge/>
            <w:tcBorders>
              <w:top w:val="nil"/>
              <w:left w:val="nil"/>
              <w:bottom w:val="nil"/>
              <w:right w:val="nil"/>
              <w:tl2br w:val="nil"/>
              <w:tr2bl w:val="nil"/>
            </w:tcBorders>
            <w:vAlign w:val="center"/>
          </w:tcPr>
          <w:p w14:paraId="105CB0E7"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4EFB430B" w14:textId="0E9E13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(-3.44)</w:t>
            </w:r>
          </w:p>
        </w:tc>
        <w:tc>
          <w:tcPr>
            <w:tcW w:w="1790" w:type="dxa"/>
            <w:tcBorders>
              <w:top w:val="nil"/>
              <w:left w:val="nil"/>
              <w:bottom w:val="nil"/>
              <w:right w:val="nil"/>
              <w:tl2br w:val="nil"/>
              <w:tr2bl w:val="nil"/>
            </w:tcBorders>
          </w:tcPr>
          <w:p w14:paraId="1847CE85" w14:textId="06D1490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(-8.10)</w:t>
            </w:r>
          </w:p>
        </w:tc>
        <w:tc>
          <w:tcPr>
            <w:tcW w:w="1790" w:type="dxa"/>
            <w:tcBorders>
              <w:top w:val="nil"/>
              <w:left w:val="nil"/>
              <w:bottom w:val="nil"/>
              <w:right w:val="nil"/>
              <w:tl2br w:val="nil"/>
              <w:tr2bl w:val="nil"/>
            </w:tcBorders>
          </w:tcPr>
          <w:p w14:paraId="15CA8FC6" w14:textId="6FB53B8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(-3.53)</w:t>
            </w:r>
          </w:p>
        </w:tc>
        <w:tc>
          <w:tcPr>
            <w:tcW w:w="1791" w:type="dxa"/>
            <w:tcBorders>
              <w:top w:val="nil"/>
              <w:left w:val="nil"/>
              <w:bottom w:val="nil"/>
              <w:right w:val="nil"/>
              <w:tl2br w:val="nil"/>
              <w:tr2bl w:val="nil"/>
            </w:tcBorders>
          </w:tcPr>
          <w:p w14:paraId="16FA4F09" w14:textId="72F791A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(-7.71)</w:t>
            </w:r>
          </w:p>
        </w:tc>
      </w:tr>
      <w:tr w:rsidR="00E55662" w:rsidRPr="005B6B35" w14:paraId="2625A266" w14:textId="77777777" w:rsidTr="00BE534F">
        <w:tc>
          <w:tcPr>
            <w:tcW w:w="1359" w:type="dxa"/>
            <w:vMerge w:val="restart"/>
            <w:tcBorders>
              <w:top w:val="nil"/>
              <w:left w:val="nil"/>
              <w:bottom w:val="nil"/>
              <w:right w:val="nil"/>
              <w:tl2br w:val="nil"/>
              <w:tr2bl w:val="nil"/>
            </w:tcBorders>
            <w:vAlign w:val="center"/>
          </w:tcPr>
          <w:p w14:paraId="506D6B73" w14:textId="130E7FD1"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790" w:type="dxa"/>
            <w:tcBorders>
              <w:top w:val="nil"/>
              <w:left w:val="nil"/>
              <w:bottom w:val="nil"/>
              <w:right w:val="nil"/>
              <w:tl2br w:val="nil"/>
              <w:tr2bl w:val="nil"/>
            </w:tcBorders>
          </w:tcPr>
          <w:p w14:paraId="10BFFE83" w14:textId="1AB1302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0.1127***</w:t>
            </w:r>
          </w:p>
        </w:tc>
        <w:tc>
          <w:tcPr>
            <w:tcW w:w="1790" w:type="dxa"/>
            <w:tcBorders>
              <w:top w:val="nil"/>
              <w:left w:val="nil"/>
              <w:bottom w:val="nil"/>
              <w:right w:val="nil"/>
              <w:tl2br w:val="nil"/>
              <w:tr2bl w:val="nil"/>
            </w:tcBorders>
          </w:tcPr>
          <w:p w14:paraId="30939200" w14:textId="38B6400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0.0366***</w:t>
            </w:r>
          </w:p>
        </w:tc>
        <w:tc>
          <w:tcPr>
            <w:tcW w:w="1790" w:type="dxa"/>
            <w:tcBorders>
              <w:top w:val="nil"/>
              <w:left w:val="nil"/>
              <w:bottom w:val="nil"/>
              <w:right w:val="nil"/>
              <w:tl2br w:val="nil"/>
              <w:tr2bl w:val="nil"/>
            </w:tcBorders>
          </w:tcPr>
          <w:p w14:paraId="2854DC7F" w14:textId="4A555A7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0.1111***</w:t>
            </w:r>
          </w:p>
        </w:tc>
        <w:tc>
          <w:tcPr>
            <w:tcW w:w="1791" w:type="dxa"/>
            <w:tcBorders>
              <w:top w:val="nil"/>
              <w:left w:val="nil"/>
              <w:bottom w:val="nil"/>
              <w:right w:val="nil"/>
              <w:tl2br w:val="nil"/>
              <w:tr2bl w:val="nil"/>
            </w:tcBorders>
          </w:tcPr>
          <w:p w14:paraId="5A9BCD73" w14:textId="269FD36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0.0389***</w:t>
            </w:r>
          </w:p>
        </w:tc>
      </w:tr>
      <w:tr w:rsidR="00E55662" w:rsidRPr="005B6B35" w14:paraId="56DA7E73" w14:textId="77777777" w:rsidTr="00BE534F">
        <w:tc>
          <w:tcPr>
            <w:tcW w:w="1359" w:type="dxa"/>
            <w:vMerge/>
            <w:tcBorders>
              <w:top w:val="nil"/>
              <w:left w:val="nil"/>
              <w:bottom w:val="nil"/>
              <w:right w:val="nil"/>
              <w:tl2br w:val="nil"/>
              <w:tr2bl w:val="nil"/>
            </w:tcBorders>
            <w:vAlign w:val="center"/>
          </w:tcPr>
          <w:p w14:paraId="0CD3F2EF"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3A1B6010" w14:textId="01ABCC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(15.67)</w:t>
            </w:r>
          </w:p>
        </w:tc>
        <w:tc>
          <w:tcPr>
            <w:tcW w:w="1790" w:type="dxa"/>
            <w:tcBorders>
              <w:top w:val="nil"/>
              <w:left w:val="nil"/>
              <w:bottom w:val="nil"/>
              <w:right w:val="nil"/>
              <w:tl2br w:val="nil"/>
              <w:tr2bl w:val="nil"/>
            </w:tcBorders>
          </w:tcPr>
          <w:p w14:paraId="47412A37" w14:textId="5E0798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(7.87)</w:t>
            </w:r>
          </w:p>
        </w:tc>
        <w:tc>
          <w:tcPr>
            <w:tcW w:w="1790" w:type="dxa"/>
            <w:tcBorders>
              <w:top w:val="nil"/>
              <w:left w:val="nil"/>
              <w:bottom w:val="nil"/>
              <w:right w:val="nil"/>
              <w:tl2br w:val="nil"/>
              <w:tr2bl w:val="nil"/>
            </w:tcBorders>
          </w:tcPr>
          <w:p w14:paraId="29FD691B" w14:textId="4C9594B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(15.50)</w:t>
            </w:r>
          </w:p>
        </w:tc>
        <w:tc>
          <w:tcPr>
            <w:tcW w:w="1791" w:type="dxa"/>
            <w:tcBorders>
              <w:top w:val="nil"/>
              <w:left w:val="nil"/>
              <w:bottom w:val="nil"/>
              <w:right w:val="nil"/>
              <w:tl2br w:val="nil"/>
              <w:tr2bl w:val="nil"/>
            </w:tcBorders>
          </w:tcPr>
          <w:p w14:paraId="79B60493" w14:textId="664B1F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(8.37)</w:t>
            </w:r>
          </w:p>
        </w:tc>
      </w:tr>
      <w:tr w:rsidR="00E55662" w:rsidRPr="005B6B35" w14:paraId="62DF3D0C" w14:textId="77777777" w:rsidTr="00BE534F">
        <w:tc>
          <w:tcPr>
            <w:tcW w:w="1359" w:type="dxa"/>
            <w:vMerge w:val="restart"/>
            <w:tcBorders>
              <w:top w:val="nil"/>
              <w:left w:val="nil"/>
              <w:bottom w:val="nil"/>
              <w:right w:val="nil"/>
              <w:tl2br w:val="nil"/>
              <w:tr2bl w:val="nil"/>
            </w:tcBorders>
            <w:vAlign w:val="center"/>
          </w:tcPr>
          <w:p w14:paraId="1731F625" w14:textId="6EF3FDF7"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790" w:type="dxa"/>
            <w:tcBorders>
              <w:top w:val="nil"/>
              <w:left w:val="nil"/>
              <w:bottom w:val="nil"/>
              <w:right w:val="nil"/>
              <w:tl2br w:val="nil"/>
              <w:tr2bl w:val="nil"/>
            </w:tcBorders>
          </w:tcPr>
          <w:p w14:paraId="72BCA049" w14:textId="2A4A1A0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0.0056</w:t>
            </w:r>
          </w:p>
        </w:tc>
        <w:tc>
          <w:tcPr>
            <w:tcW w:w="1790" w:type="dxa"/>
            <w:tcBorders>
              <w:top w:val="nil"/>
              <w:left w:val="nil"/>
              <w:bottom w:val="nil"/>
              <w:right w:val="nil"/>
              <w:tl2br w:val="nil"/>
              <w:tr2bl w:val="nil"/>
            </w:tcBorders>
          </w:tcPr>
          <w:p w14:paraId="495E0F39" w14:textId="4959F69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-0.0040</w:t>
            </w:r>
          </w:p>
        </w:tc>
        <w:tc>
          <w:tcPr>
            <w:tcW w:w="1790" w:type="dxa"/>
            <w:tcBorders>
              <w:top w:val="nil"/>
              <w:left w:val="nil"/>
              <w:bottom w:val="nil"/>
              <w:right w:val="nil"/>
              <w:tl2br w:val="nil"/>
              <w:tr2bl w:val="nil"/>
            </w:tcBorders>
          </w:tcPr>
          <w:p w14:paraId="387ADD8B" w14:textId="2FDE056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0.0052</w:t>
            </w:r>
          </w:p>
        </w:tc>
        <w:tc>
          <w:tcPr>
            <w:tcW w:w="1791" w:type="dxa"/>
            <w:tcBorders>
              <w:top w:val="nil"/>
              <w:left w:val="nil"/>
              <w:bottom w:val="nil"/>
              <w:right w:val="nil"/>
              <w:tl2br w:val="nil"/>
              <w:tr2bl w:val="nil"/>
            </w:tcBorders>
          </w:tcPr>
          <w:p w14:paraId="5C91DD2F" w14:textId="620ADE1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-0.0036</w:t>
            </w:r>
          </w:p>
        </w:tc>
      </w:tr>
      <w:tr w:rsidR="00E55662" w:rsidRPr="005B6B35" w14:paraId="19DE434D" w14:textId="77777777" w:rsidTr="00BE534F">
        <w:tc>
          <w:tcPr>
            <w:tcW w:w="1359" w:type="dxa"/>
            <w:vMerge/>
            <w:tcBorders>
              <w:top w:val="nil"/>
              <w:left w:val="nil"/>
              <w:bottom w:val="nil"/>
              <w:right w:val="nil"/>
              <w:tl2br w:val="nil"/>
              <w:tr2bl w:val="nil"/>
            </w:tcBorders>
            <w:vAlign w:val="center"/>
          </w:tcPr>
          <w:p w14:paraId="2935E18F"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131AE984" w14:textId="6CB07DE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(1.48)</w:t>
            </w:r>
          </w:p>
        </w:tc>
        <w:tc>
          <w:tcPr>
            <w:tcW w:w="1790" w:type="dxa"/>
            <w:tcBorders>
              <w:top w:val="nil"/>
              <w:left w:val="nil"/>
              <w:bottom w:val="nil"/>
              <w:right w:val="nil"/>
              <w:tl2br w:val="nil"/>
              <w:tr2bl w:val="nil"/>
            </w:tcBorders>
          </w:tcPr>
          <w:p w14:paraId="0A7D3A22" w14:textId="6082134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(-1.31)</w:t>
            </w:r>
          </w:p>
        </w:tc>
        <w:tc>
          <w:tcPr>
            <w:tcW w:w="1790" w:type="dxa"/>
            <w:tcBorders>
              <w:top w:val="nil"/>
              <w:left w:val="nil"/>
              <w:bottom w:val="nil"/>
              <w:right w:val="nil"/>
              <w:tl2br w:val="nil"/>
              <w:tr2bl w:val="nil"/>
            </w:tcBorders>
          </w:tcPr>
          <w:p w14:paraId="012BE147" w14:textId="4D85190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(1.38)</w:t>
            </w:r>
          </w:p>
        </w:tc>
        <w:tc>
          <w:tcPr>
            <w:tcW w:w="1791" w:type="dxa"/>
            <w:tcBorders>
              <w:top w:val="nil"/>
              <w:left w:val="nil"/>
              <w:bottom w:val="nil"/>
              <w:right w:val="nil"/>
              <w:tl2br w:val="nil"/>
              <w:tr2bl w:val="nil"/>
            </w:tcBorders>
          </w:tcPr>
          <w:p w14:paraId="0B6E19BE" w14:textId="3CBF295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(-1.18)</w:t>
            </w:r>
          </w:p>
        </w:tc>
      </w:tr>
      <w:tr w:rsidR="00E55662" w:rsidRPr="005B6B35" w14:paraId="75BB71EF" w14:textId="77777777" w:rsidTr="00BE534F">
        <w:tc>
          <w:tcPr>
            <w:tcW w:w="1359" w:type="dxa"/>
            <w:vMerge w:val="restart"/>
            <w:tcBorders>
              <w:top w:val="nil"/>
              <w:left w:val="nil"/>
              <w:bottom w:val="nil"/>
              <w:right w:val="nil"/>
              <w:tl2br w:val="nil"/>
              <w:tr2bl w:val="nil"/>
            </w:tcBorders>
            <w:vAlign w:val="center"/>
          </w:tcPr>
          <w:p w14:paraId="7EC8A591" w14:textId="69B86F1F"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790" w:type="dxa"/>
            <w:tcBorders>
              <w:top w:val="nil"/>
              <w:left w:val="nil"/>
              <w:bottom w:val="nil"/>
              <w:right w:val="nil"/>
              <w:tl2br w:val="nil"/>
              <w:tr2bl w:val="nil"/>
            </w:tcBorders>
          </w:tcPr>
          <w:p w14:paraId="7284A3E5" w14:textId="1471064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0.1844***</w:t>
            </w:r>
          </w:p>
        </w:tc>
        <w:tc>
          <w:tcPr>
            <w:tcW w:w="1790" w:type="dxa"/>
            <w:tcBorders>
              <w:top w:val="nil"/>
              <w:left w:val="nil"/>
              <w:bottom w:val="nil"/>
              <w:right w:val="nil"/>
              <w:tl2br w:val="nil"/>
              <w:tr2bl w:val="nil"/>
            </w:tcBorders>
          </w:tcPr>
          <w:p w14:paraId="6590864B" w14:textId="0CA8CA6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0.1686***</w:t>
            </w:r>
          </w:p>
        </w:tc>
        <w:tc>
          <w:tcPr>
            <w:tcW w:w="1790" w:type="dxa"/>
            <w:tcBorders>
              <w:top w:val="nil"/>
              <w:left w:val="nil"/>
              <w:bottom w:val="nil"/>
              <w:right w:val="nil"/>
              <w:tl2br w:val="nil"/>
              <w:tr2bl w:val="nil"/>
            </w:tcBorders>
          </w:tcPr>
          <w:p w14:paraId="747CE00E" w14:textId="0516A68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0.1858***</w:t>
            </w:r>
          </w:p>
        </w:tc>
        <w:tc>
          <w:tcPr>
            <w:tcW w:w="1791" w:type="dxa"/>
            <w:tcBorders>
              <w:top w:val="nil"/>
              <w:left w:val="nil"/>
              <w:bottom w:val="nil"/>
              <w:right w:val="nil"/>
              <w:tl2br w:val="nil"/>
              <w:tr2bl w:val="nil"/>
            </w:tcBorders>
          </w:tcPr>
          <w:p w14:paraId="75AC801B" w14:textId="07CAFD8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0.1690***</w:t>
            </w:r>
          </w:p>
        </w:tc>
      </w:tr>
      <w:tr w:rsidR="00E55662" w:rsidRPr="005B6B35" w14:paraId="2D470910" w14:textId="77777777" w:rsidTr="00BE534F">
        <w:tc>
          <w:tcPr>
            <w:tcW w:w="1359" w:type="dxa"/>
            <w:vMerge/>
            <w:tcBorders>
              <w:top w:val="nil"/>
              <w:left w:val="nil"/>
              <w:bottom w:val="nil"/>
              <w:right w:val="nil"/>
              <w:tl2br w:val="nil"/>
              <w:tr2bl w:val="nil"/>
            </w:tcBorders>
            <w:vAlign w:val="center"/>
          </w:tcPr>
          <w:p w14:paraId="330ECDD8"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59FBA039" w14:textId="40F27E8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(8.13)</w:t>
            </w:r>
          </w:p>
        </w:tc>
        <w:tc>
          <w:tcPr>
            <w:tcW w:w="1790" w:type="dxa"/>
            <w:tcBorders>
              <w:top w:val="nil"/>
              <w:left w:val="nil"/>
              <w:bottom w:val="nil"/>
              <w:right w:val="nil"/>
              <w:tl2br w:val="nil"/>
              <w:tr2bl w:val="nil"/>
            </w:tcBorders>
          </w:tcPr>
          <w:p w14:paraId="253E92DC" w14:textId="0A7E84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(12.05)</w:t>
            </w:r>
          </w:p>
        </w:tc>
        <w:tc>
          <w:tcPr>
            <w:tcW w:w="1790" w:type="dxa"/>
            <w:tcBorders>
              <w:top w:val="nil"/>
              <w:left w:val="nil"/>
              <w:bottom w:val="nil"/>
              <w:right w:val="nil"/>
              <w:tl2br w:val="nil"/>
              <w:tr2bl w:val="nil"/>
            </w:tcBorders>
          </w:tcPr>
          <w:p w14:paraId="6C94C7D4" w14:textId="0E65FA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(8.19)</w:t>
            </w:r>
          </w:p>
        </w:tc>
        <w:tc>
          <w:tcPr>
            <w:tcW w:w="1791" w:type="dxa"/>
            <w:tcBorders>
              <w:top w:val="nil"/>
              <w:left w:val="nil"/>
              <w:bottom w:val="nil"/>
              <w:right w:val="nil"/>
              <w:tl2br w:val="nil"/>
              <w:tr2bl w:val="nil"/>
            </w:tcBorders>
          </w:tcPr>
          <w:p w14:paraId="22C2FBEA" w14:textId="1B745F0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(12.10)</w:t>
            </w:r>
          </w:p>
        </w:tc>
      </w:tr>
      <w:tr w:rsidR="00E55662" w:rsidRPr="005B6B35" w14:paraId="0459BBD8" w14:textId="77777777" w:rsidTr="00BE534F">
        <w:tc>
          <w:tcPr>
            <w:tcW w:w="1359" w:type="dxa"/>
            <w:vMerge w:val="restart"/>
            <w:tcBorders>
              <w:top w:val="nil"/>
              <w:left w:val="nil"/>
              <w:bottom w:val="nil"/>
              <w:right w:val="nil"/>
              <w:tl2br w:val="nil"/>
              <w:tr2bl w:val="nil"/>
            </w:tcBorders>
            <w:vAlign w:val="center"/>
          </w:tcPr>
          <w:p w14:paraId="1933887A" w14:textId="0B51E435"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Return</w:t>
            </w:r>
          </w:p>
        </w:tc>
        <w:tc>
          <w:tcPr>
            <w:tcW w:w="1790" w:type="dxa"/>
            <w:tcBorders>
              <w:top w:val="nil"/>
              <w:left w:val="nil"/>
              <w:bottom w:val="nil"/>
              <w:right w:val="nil"/>
              <w:tl2br w:val="nil"/>
              <w:tr2bl w:val="nil"/>
            </w:tcBorders>
          </w:tcPr>
          <w:p w14:paraId="690765BE" w14:textId="07B5BD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0.0095</w:t>
            </w:r>
          </w:p>
        </w:tc>
        <w:tc>
          <w:tcPr>
            <w:tcW w:w="1790" w:type="dxa"/>
            <w:tcBorders>
              <w:top w:val="nil"/>
              <w:left w:val="nil"/>
              <w:bottom w:val="nil"/>
              <w:right w:val="nil"/>
              <w:tl2br w:val="nil"/>
              <w:tr2bl w:val="nil"/>
            </w:tcBorders>
          </w:tcPr>
          <w:p w14:paraId="5BD7176B" w14:textId="524870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0.0185**</w:t>
            </w:r>
          </w:p>
        </w:tc>
        <w:tc>
          <w:tcPr>
            <w:tcW w:w="1790" w:type="dxa"/>
            <w:tcBorders>
              <w:top w:val="nil"/>
              <w:left w:val="nil"/>
              <w:bottom w:val="nil"/>
              <w:right w:val="nil"/>
              <w:tl2br w:val="nil"/>
              <w:tr2bl w:val="nil"/>
            </w:tcBorders>
          </w:tcPr>
          <w:p w14:paraId="65AA4533" w14:textId="290C3F3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0.0082</w:t>
            </w:r>
          </w:p>
        </w:tc>
        <w:tc>
          <w:tcPr>
            <w:tcW w:w="1791" w:type="dxa"/>
            <w:tcBorders>
              <w:top w:val="nil"/>
              <w:left w:val="nil"/>
              <w:bottom w:val="nil"/>
              <w:right w:val="nil"/>
              <w:tl2br w:val="nil"/>
              <w:tr2bl w:val="nil"/>
            </w:tcBorders>
          </w:tcPr>
          <w:p w14:paraId="502DB3DB" w14:textId="5EFD5B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0.0189**</w:t>
            </w:r>
          </w:p>
        </w:tc>
      </w:tr>
      <w:tr w:rsidR="00E55662" w:rsidRPr="005B6B35" w14:paraId="6CD7F0AE" w14:textId="77777777" w:rsidTr="00BE534F">
        <w:tc>
          <w:tcPr>
            <w:tcW w:w="1359" w:type="dxa"/>
            <w:vMerge/>
            <w:tcBorders>
              <w:top w:val="nil"/>
              <w:left w:val="nil"/>
              <w:bottom w:val="nil"/>
              <w:right w:val="nil"/>
              <w:tl2br w:val="nil"/>
              <w:tr2bl w:val="nil"/>
            </w:tcBorders>
            <w:vAlign w:val="center"/>
          </w:tcPr>
          <w:p w14:paraId="0187F470"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790" w:type="dxa"/>
            <w:tcBorders>
              <w:top w:val="nil"/>
              <w:left w:val="nil"/>
              <w:bottom w:val="nil"/>
              <w:right w:val="nil"/>
              <w:tl2br w:val="nil"/>
              <w:tr2bl w:val="nil"/>
            </w:tcBorders>
          </w:tcPr>
          <w:p w14:paraId="57B90B2F" w14:textId="13ADD71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(0.64)</w:t>
            </w:r>
          </w:p>
        </w:tc>
        <w:tc>
          <w:tcPr>
            <w:tcW w:w="1790" w:type="dxa"/>
            <w:tcBorders>
              <w:top w:val="nil"/>
              <w:left w:val="nil"/>
              <w:bottom w:val="nil"/>
              <w:right w:val="nil"/>
              <w:tl2br w:val="nil"/>
              <w:tr2bl w:val="nil"/>
            </w:tcBorders>
          </w:tcPr>
          <w:p w14:paraId="70EEE124" w14:textId="083A0EA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(2.04)</w:t>
            </w:r>
          </w:p>
        </w:tc>
        <w:tc>
          <w:tcPr>
            <w:tcW w:w="1790" w:type="dxa"/>
            <w:tcBorders>
              <w:top w:val="nil"/>
              <w:left w:val="nil"/>
              <w:bottom w:val="nil"/>
              <w:right w:val="nil"/>
              <w:tl2br w:val="nil"/>
              <w:tr2bl w:val="nil"/>
            </w:tcBorders>
          </w:tcPr>
          <w:p w14:paraId="174009EE" w14:textId="477E4C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(0.56)</w:t>
            </w:r>
          </w:p>
        </w:tc>
        <w:tc>
          <w:tcPr>
            <w:tcW w:w="1791" w:type="dxa"/>
            <w:tcBorders>
              <w:top w:val="nil"/>
              <w:left w:val="nil"/>
              <w:bottom w:val="nil"/>
              <w:right w:val="nil"/>
              <w:tl2br w:val="nil"/>
              <w:tr2bl w:val="nil"/>
            </w:tcBorders>
          </w:tcPr>
          <w:p w14:paraId="0EC9C003" w14:textId="7A33DAE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(2.09)</w:t>
            </w:r>
          </w:p>
        </w:tc>
      </w:tr>
      <w:tr w:rsidR="00E55662" w:rsidRPr="005B6B35" w14:paraId="7C2588C6" w14:textId="77777777" w:rsidTr="00BE534F">
        <w:tc>
          <w:tcPr>
            <w:tcW w:w="1359" w:type="dxa"/>
            <w:vMerge w:val="restart"/>
            <w:tcBorders>
              <w:top w:val="nil"/>
              <w:left w:val="nil"/>
              <w:bottom w:val="nil"/>
              <w:right w:val="nil"/>
              <w:tl2br w:val="nil"/>
              <w:tr2bl w:val="nil"/>
            </w:tcBorders>
            <w:vAlign w:val="center"/>
          </w:tcPr>
          <w:p w14:paraId="333928E4" w14:textId="78E2359C"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790" w:type="dxa"/>
            <w:tcBorders>
              <w:top w:val="nil"/>
              <w:left w:val="nil"/>
              <w:bottom w:val="nil"/>
              <w:right w:val="nil"/>
              <w:tl2br w:val="nil"/>
              <w:tr2bl w:val="nil"/>
            </w:tcBorders>
          </w:tcPr>
          <w:p w14:paraId="32E27909" w14:textId="48000B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-1.7079***</w:t>
            </w:r>
          </w:p>
        </w:tc>
        <w:tc>
          <w:tcPr>
            <w:tcW w:w="1790" w:type="dxa"/>
            <w:tcBorders>
              <w:top w:val="nil"/>
              <w:left w:val="nil"/>
              <w:bottom w:val="nil"/>
              <w:right w:val="nil"/>
              <w:tl2br w:val="nil"/>
              <w:tr2bl w:val="nil"/>
            </w:tcBorders>
          </w:tcPr>
          <w:p w14:paraId="354A2FAD" w14:textId="2593BF4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0.1571</w:t>
            </w:r>
          </w:p>
        </w:tc>
        <w:tc>
          <w:tcPr>
            <w:tcW w:w="1790" w:type="dxa"/>
            <w:tcBorders>
              <w:top w:val="nil"/>
              <w:left w:val="nil"/>
              <w:bottom w:val="nil"/>
              <w:right w:val="nil"/>
              <w:tl2br w:val="nil"/>
              <w:tr2bl w:val="nil"/>
            </w:tcBorders>
          </w:tcPr>
          <w:p w14:paraId="7A13DEC7" w14:textId="14F7C37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-2.0136***</w:t>
            </w:r>
          </w:p>
        </w:tc>
        <w:tc>
          <w:tcPr>
            <w:tcW w:w="1791" w:type="dxa"/>
            <w:tcBorders>
              <w:top w:val="nil"/>
              <w:left w:val="nil"/>
              <w:bottom w:val="nil"/>
              <w:right w:val="nil"/>
              <w:tl2br w:val="nil"/>
              <w:tr2bl w:val="nil"/>
            </w:tcBorders>
          </w:tcPr>
          <w:p w14:paraId="67567DD0" w14:textId="651DCA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-0.3450</w:t>
            </w:r>
          </w:p>
        </w:tc>
      </w:tr>
      <w:tr w:rsidR="00E55662" w:rsidRPr="005B6B35" w14:paraId="4B083931" w14:textId="77777777" w:rsidTr="00BE534F">
        <w:tc>
          <w:tcPr>
            <w:tcW w:w="1359" w:type="dxa"/>
            <w:vMerge/>
            <w:tcBorders>
              <w:top w:val="nil"/>
              <w:left w:val="nil"/>
              <w:bottom w:val="nil"/>
              <w:right w:val="nil"/>
              <w:tl2br w:val="nil"/>
              <w:tr2bl w:val="nil"/>
            </w:tcBorders>
            <w:vAlign w:val="center"/>
          </w:tcPr>
          <w:p w14:paraId="46FD0991" w14:textId="77777777" w:rsidR="00F00E5C" w:rsidRPr="005B6B35" w:rsidRDefault="00F00E5C">
            <w:pPr>
              <w:tabs>
                <w:tab w:val="center" w:pos="3990"/>
                <w:tab w:val="right" w:pos="8190"/>
              </w:tabs>
              <w:spacing w:line="360" w:lineRule="exact"/>
              <w:ind w:firstLine="420"/>
              <w:jc w:val="center"/>
              <w:rPr>
                <w:rFonts w:ascii="Times New Roman" w:hAnsi="Times New Roman"/>
                <w:sz w:val="18"/>
                <w:szCs w:val="18"/>
              </w:rPr>
            </w:pPr>
          </w:p>
        </w:tc>
        <w:tc>
          <w:tcPr>
            <w:tcW w:w="1790" w:type="dxa"/>
            <w:tcBorders>
              <w:top w:val="nil"/>
              <w:left w:val="nil"/>
              <w:bottom w:val="nil"/>
              <w:right w:val="nil"/>
              <w:tl2br w:val="nil"/>
              <w:tr2bl w:val="nil"/>
            </w:tcBorders>
          </w:tcPr>
          <w:p w14:paraId="7464E068" w14:textId="1955D5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(-5.22)</w:t>
            </w:r>
          </w:p>
        </w:tc>
        <w:tc>
          <w:tcPr>
            <w:tcW w:w="1790" w:type="dxa"/>
            <w:tcBorders>
              <w:top w:val="nil"/>
              <w:left w:val="nil"/>
              <w:bottom w:val="nil"/>
              <w:right w:val="nil"/>
              <w:tl2br w:val="nil"/>
              <w:tr2bl w:val="nil"/>
            </w:tcBorders>
          </w:tcPr>
          <w:p w14:paraId="5D01E2BA" w14:textId="2B7E8D2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(0.52)</w:t>
            </w:r>
          </w:p>
        </w:tc>
        <w:tc>
          <w:tcPr>
            <w:tcW w:w="1790" w:type="dxa"/>
            <w:tcBorders>
              <w:top w:val="nil"/>
              <w:left w:val="nil"/>
              <w:bottom w:val="nil"/>
              <w:right w:val="nil"/>
              <w:tl2br w:val="nil"/>
              <w:tr2bl w:val="nil"/>
            </w:tcBorders>
          </w:tcPr>
          <w:p w14:paraId="2C63D79B" w14:textId="6CEA8A8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(-6.07)</w:t>
            </w:r>
          </w:p>
        </w:tc>
        <w:tc>
          <w:tcPr>
            <w:tcW w:w="1791" w:type="dxa"/>
            <w:tcBorders>
              <w:top w:val="nil"/>
              <w:left w:val="nil"/>
              <w:bottom w:val="nil"/>
              <w:right w:val="nil"/>
              <w:tl2br w:val="nil"/>
              <w:tr2bl w:val="nil"/>
            </w:tcBorders>
          </w:tcPr>
          <w:p w14:paraId="0D532D94" w14:textId="6685812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(-1.13)</w:t>
            </w:r>
          </w:p>
        </w:tc>
      </w:tr>
      <w:tr w:rsidR="00E55662" w:rsidRPr="005B6B35" w14:paraId="7A9649C9" w14:textId="77777777" w:rsidTr="00BE534F">
        <w:tc>
          <w:tcPr>
            <w:tcW w:w="1359" w:type="dxa"/>
            <w:tcBorders>
              <w:top w:val="nil"/>
              <w:left w:val="nil"/>
              <w:bottom w:val="nil"/>
              <w:right w:val="nil"/>
              <w:tl2br w:val="nil"/>
              <w:tr2bl w:val="nil"/>
            </w:tcBorders>
            <w:vAlign w:val="center"/>
          </w:tcPr>
          <w:p w14:paraId="1586F002" w14:textId="4FE9A828"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1790" w:type="dxa"/>
            <w:tcBorders>
              <w:top w:val="nil"/>
              <w:left w:val="nil"/>
              <w:bottom w:val="nil"/>
              <w:right w:val="nil"/>
              <w:tl2br w:val="nil"/>
              <w:tr2bl w:val="nil"/>
            </w:tcBorders>
            <w:vAlign w:val="center"/>
          </w:tcPr>
          <w:p w14:paraId="74B24315"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0" w:type="dxa"/>
            <w:tcBorders>
              <w:top w:val="nil"/>
              <w:left w:val="nil"/>
              <w:bottom w:val="nil"/>
              <w:right w:val="nil"/>
              <w:tl2br w:val="nil"/>
              <w:tr2bl w:val="nil"/>
            </w:tcBorders>
            <w:vAlign w:val="center"/>
          </w:tcPr>
          <w:p w14:paraId="75C46BF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0" w:type="dxa"/>
            <w:tcBorders>
              <w:top w:val="nil"/>
              <w:left w:val="nil"/>
              <w:bottom w:val="nil"/>
              <w:right w:val="nil"/>
              <w:tl2br w:val="nil"/>
              <w:tr2bl w:val="nil"/>
            </w:tcBorders>
            <w:vAlign w:val="center"/>
          </w:tcPr>
          <w:p w14:paraId="0B6F064D"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1" w:type="dxa"/>
            <w:tcBorders>
              <w:top w:val="nil"/>
              <w:left w:val="nil"/>
              <w:bottom w:val="nil"/>
              <w:right w:val="nil"/>
              <w:tl2br w:val="nil"/>
              <w:tr2bl w:val="nil"/>
            </w:tcBorders>
            <w:vAlign w:val="center"/>
          </w:tcPr>
          <w:p w14:paraId="3D517F8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449CA9CE" w14:textId="77777777" w:rsidTr="00BE534F">
        <w:tc>
          <w:tcPr>
            <w:tcW w:w="1359" w:type="dxa"/>
            <w:tcBorders>
              <w:top w:val="nil"/>
              <w:left w:val="nil"/>
              <w:bottom w:val="nil"/>
              <w:right w:val="nil"/>
              <w:tl2br w:val="nil"/>
              <w:tr2bl w:val="nil"/>
            </w:tcBorders>
            <w:vAlign w:val="center"/>
          </w:tcPr>
          <w:p w14:paraId="7299ABDD" w14:textId="57A26A1A"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790" w:type="dxa"/>
            <w:tcBorders>
              <w:top w:val="nil"/>
              <w:left w:val="nil"/>
              <w:bottom w:val="nil"/>
              <w:right w:val="nil"/>
              <w:tl2br w:val="nil"/>
              <w:tr2bl w:val="nil"/>
            </w:tcBorders>
            <w:vAlign w:val="center"/>
          </w:tcPr>
          <w:p w14:paraId="0C632344"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0" w:type="dxa"/>
            <w:tcBorders>
              <w:top w:val="nil"/>
              <w:left w:val="nil"/>
              <w:bottom w:val="nil"/>
              <w:right w:val="nil"/>
              <w:tl2br w:val="nil"/>
              <w:tr2bl w:val="nil"/>
            </w:tcBorders>
            <w:vAlign w:val="center"/>
          </w:tcPr>
          <w:p w14:paraId="524CA36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0" w:type="dxa"/>
            <w:tcBorders>
              <w:top w:val="nil"/>
              <w:left w:val="nil"/>
              <w:bottom w:val="nil"/>
              <w:right w:val="nil"/>
              <w:tl2br w:val="nil"/>
              <w:tr2bl w:val="nil"/>
            </w:tcBorders>
            <w:vAlign w:val="center"/>
          </w:tcPr>
          <w:p w14:paraId="6126372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791" w:type="dxa"/>
            <w:tcBorders>
              <w:top w:val="nil"/>
              <w:left w:val="nil"/>
              <w:bottom w:val="nil"/>
              <w:right w:val="nil"/>
              <w:tl2br w:val="nil"/>
              <w:tr2bl w:val="nil"/>
            </w:tcBorders>
            <w:vAlign w:val="center"/>
          </w:tcPr>
          <w:p w14:paraId="121ED9F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D954683" w14:textId="77777777" w:rsidTr="00BE534F">
        <w:tc>
          <w:tcPr>
            <w:tcW w:w="1359" w:type="dxa"/>
            <w:tcBorders>
              <w:top w:val="nil"/>
              <w:left w:val="nil"/>
              <w:bottom w:val="nil"/>
              <w:right w:val="nil"/>
              <w:tl2br w:val="nil"/>
              <w:tr2bl w:val="nil"/>
            </w:tcBorders>
            <w:vAlign w:val="center"/>
          </w:tcPr>
          <w:p w14:paraId="492B0BD7" w14:textId="39683E07"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790" w:type="dxa"/>
            <w:tcBorders>
              <w:top w:val="nil"/>
              <w:left w:val="nil"/>
              <w:bottom w:val="nil"/>
              <w:right w:val="nil"/>
              <w:tl2br w:val="nil"/>
              <w:tr2bl w:val="nil"/>
            </w:tcBorders>
          </w:tcPr>
          <w:p w14:paraId="1372264D" w14:textId="5E9AE35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27151</w:t>
            </w:r>
          </w:p>
        </w:tc>
        <w:tc>
          <w:tcPr>
            <w:tcW w:w="1790" w:type="dxa"/>
            <w:tcBorders>
              <w:top w:val="nil"/>
              <w:left w:val="nil"/>
              <w:bottom w:val="nil"/>
              <w:right w:val="nil"/>
              <w:tl2br w:val="nil"/>
              <w:tr2bl w:val="nil"/>
            </w:tcBorders>
          </w:tcPr>
          <w:p w14:paraId="1D3420BB" w14:textId="775D07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31844</w:t>
            </w:r>
          </w:p>
        </w:tc>
        <w:tc>
          <w:tcPr>
            <w:tcW w:w="1790" w:type="dxa"/>
            <w:tcBorders>
              <w:top w:val="nil"/>
              <w:left w:val="nil"/>
              <w:bottom w:val="nil"/>
              <w:right w:val="nil"/>
              <w:tl2br w:val="nil"/>
              <w:tr2bl w:val="nil"/>
            </w:tcBorders>
          </w:tcPr>
          <w:p w14:paraId="73D867B8" w14:textId="0BF5CD5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27151</w:t>
            </w:r>
          </w:p>
        </w:tc>
        <w:tc>
          <w:tcPr>
            <w:tcW w:w="1791" w:type="dxa"/>
            <w:tcBorders>
              <w:top w:val="nil"/>
              <w:left w:val="nil"/>
              <w:bottom w:val="nil"/>
              <w:right w:val="nil"/>
              <w:tl2br w:val="nil"/>
              <w:tr2bl w:val="nil"/>
            </w:tcBorders>
          </w:tcPr>
          <w:p w14:paraId="500FEA1D" w14:textId="3CDBE7F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31844</w:t>
            </w:r>
          </w:p>
        </w:tc>
      </w:tr>
      <w:tr w:rsidR="00E55662" w:rsidRPr="005B6B35" w14:paraId="4973AADF" w14:textId="77777777" w:rsidTr="00BE534F">
        <w:tc>
          <w:tcPr>
            <w:tcW w:w="1359" w:type="dxa"/>
            <w:tcBorders>
              <w:top w:val="nil"/>
              <w:left w:val="nil"/>
              <w:bottom w:val="single" w:sz="4" w:space="0" w:color="auto"/>
              <w:right w:val="nil"/>
              <w:tl2br w:val="nil"/>
              <w:tr2bl w:val="nil"/>
            </w:tcBorders>
            <w:vAlign w:val="center"/>
          </w:tcPr>
          <w:p w14:paraId="32BEB940" w14:textId="4A0A5BDA"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lastRenderedPageBreak/>
              <w:t>adj. R</w:t>
            </w:r>
            <w:r w:rsidRPr="005B6B35">
              <w:rPr>
                <w:rFonts w:ascii="Times New Roman" w:hAnsi="Times New Roman"/>
                <w:i/>
                <w:iCs/>
                <w:sz w:val="18"/>
                <w:szCs w:val="18"/>
                <w:vertAlign w:val="superscript"/>
              </w:rPr>
              <w:t>2</w:t>
            </w:r>
          </w:p>
        </w:tc>
        <w:tc>
          <w:tcPr>
            <w:tcW w:w="1790" w:type="dxa"/>
            <w:tcBorders>
              <w:top w:val="nil"/>
              <w:left w:val="nil"/>
              <w:bottom w:val="single" w:sz="4" w:space="0" w:color="auto"/>
              <w:right w:val="nil"/>
              <w:tl2br w:val="nil"/>
              <w:tr2bl w:val="nil"/>
            </w:tcBorders>
          </w:tcPr>
          <w:p w14:paraId="59D5A5CA" w14:textId="0B31152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0.1240</w:t>
            </w:r>
          </w:p>
        </w:tc>
        <w:tc>
          <w:tcPr>
            <w:tcW w:w="1790" w:type="dxa"/>
            <w:tcBorders>
              <w:top w:val="nil"/>
              <w:left w:val="nil"/>
              <w:bottom w:val="single" w:sz="4" w:space="0" w:color="auto"/>
              <w:right w:val="nil"/>
              <w:tl2br w:val="nil"/>
              <w:tr2bl w:val="nil"/>
            </w:tcBorders>
          </w:tcPr>
          <w:p w14:paraId="7446128B" w14:textId="630D01E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0.0860</w:t>
            </w:r>
          </w:p>
        </w:tc>
        <w:tc>
          <w:tcPr>
            <w:tcW w:w="1790" w:type="dxa"/>
            <w:tcBorders>
              <w:top w:val="nil"/>
              <w:left w:val="nil"/>
              <w:bottom w:val="single" w:sz="4" w:space="0" w:color="auto"/>
              <w:right w:val="nil"/>
              <w:tl2br w:val="nil"/>
              <w:tr2bl w:val="nil"/>
            </w:tcBorders>
          </w:tcPr>
          <w:p w14:paraId="3F42485F" w14:textId="434A8B7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0.1254</w:t>
            </w:r>
          </w:p>
        </w:tc>
        <w:tc>
          <w:tcPr>
            <w:tcW w:w="1791" w:type="dxa"/>
            <w:tcBorders>
              <w:top w:val="nil"/>
              <w:left w:val="nil"/>
              <w:bottom w:val="single" w:sz="4" w:space="0" w:color="auto"/>
              <w:right w:val="nil"/>
              <w:tl2br w:val="nil"/>
              <w:tr2bl w:val="nil"/>
            </w:tcBorders>
          </w:tcPr>
          <w:p w14:paraId="6CDF3150" w14:textId="3541960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0.0909</w:t>
            </w:r>
          </w:p>
        </w:tc>
      </w:tr>
    </w:tbl>
    <w:p w14:paraId="65B6E53F" w14:textId="75C03FCF" w:rsidR="00AF5922" w:rsidRDefault="00AF5922" w:rsidP="00AF5922">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t>Table 5</w:t>
      </w:r>
      <w:r>
        <w:rPr>
          <w:rFonts w:ascii="Times New Roman" w:hAnsi="Times New Roman"/>
          <w:b/>
          <w:bCs/>
          <w:iCs/>
          <w:sz w:val="24"/>
        </w:rPr>
        <w:t xml:space="preserve"> </w:t>
      </w:r>
      <w:r w:rsidRPr="00BE534F">
        <w:rPr>
          <w:rFonts w:ascii="Times New Roman" w:hAnsi="Times New Roman"/>
          <w:iCs/>
          <w:sz w:val="24"/>
        </w:rPr>
        <w:t>Distinguishing time periods.</w:t>
      </w:r>
    </w:p>
    <w:p w14:paraId="756EFA8F" w14:textId="1BE97193"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iCs/>
          <w:sz w:val="24"/>
        </w:rPr>
        <w:t>Standard errors in parentheses.</w:t>
      </w:r>
    </w:p>
    <w:p w14:paraId="3D8F4014"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p&lt;0.01.</w:t>
      </w:r>
    </w:p>
    <w:p w14:paraId="3B9A0A1F"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p&lt;0.05.</w:t>
      </w:r>
    </w:p>
    <w:p w14:paraId="017D77F2" w14:textId="77777777" w:rsidR="005E42B1" w:rsidRPr="00BE534F" w:rsidRDefault="00601A20" w:rsidP="00E113CC">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sz w:val="24"/>
        </w:rPr>
        <w:t>*</w:t>
      </w:r>
      <w:r w:rsidRPr="00BE534F">
        <w:rPr>
          <w:rFonts w:ascii="Times New Roman" w:hAnsi="Times New Roman"/>
          <w:iCs/>
          <w:sz w:val="24"/>
        </w:rPr>
        <w:t xml:space="preserve"> p&lt;0.1.</w:t>
      </w:r>
    </w:p>
    <w:p w14:paraId="4771BDE0" w14:textId="77777777" w:rsidR="00E113CC" w:rsidRDefault="00E113CC" w:rsidP="00BE534F">
      <w:pPr>
        <w:tabs>
          <w:tab w:val="center" w:pos="3990"/>
          <w:tab w:val="right" w:pos="8190"/>
        </w:tabs>
        <w:spacing w:line="480" w:lineRule="auto"/>
        <w:contextualSpacing/>
        <w:jc w:val="left"/>
        <w:rPr>
          <w:rFonts w:ascii="Times New Roman" w:hAnsi="Times New Roman"/>
          <w:iCs/>
          <w:sz w:val="24"/>
        </w:rPr>
      </w:pPr>
    </w:p>
    <w:p w14:paraId="15F0D18F" w14:textId="3A697A92" w:rsidR="00E113CC" w:rsidRPr="000863F8" w:rsidRDefault="00601A20" w:rsidP="00BE534F">
      <w:pPr>
        <w:tabs>
          <w:tab w:val="center" w:pos="3990"/>
          <w:tab w:val="right" w:pos="8190"/>
        </w:tabs>
        <w:spacing w:line="480" w:lineRule="auto"/>
        <w:contextualSpacing/>
        <w:jc w:val="left"/>
        <w:rPr>
          <w:rFonts w:ascii="Times New Roman" w:hAnsi="Times New Roman" w:hint="eastAsia"/>
          <w:b/>
          <w:bCs/>
          <w:i/>
          <w:sz w:val="24"/>
        </w:rPr>
      </w:pPr>
      <w:r w:rsidRPr="00E113CC">
        <w:rPr>
          <w:rFonts w:ascii="Times New Roman" w:hAnsi="Times New Roman"/>
          <w:b/>
          <w:bCs/>
          <w:i/>
          <w:sz w:val="24"/>
        </w:rPr>
        <w:t>4.4 Heterogeneity analysis</w:t>
      </w:r>
    </w:p>
    <w:p w14:paraId="547468F1" w14:textId="65863229" w:rsidR="005E42B1" w:rsidRPr="00E113CC" w:rsidRDefault="00E113CC" w:rsidP="00BE534F">
      <w:pPr>
        <w:tabs>
          <w:tab w:val="center" w:pos="3990"/>
          <w:tab w:val="right" w:pos="8190"/>
        </w:tabs>
        <w:spacing w:line="480" w:lineRule="auto"/>
        <w:contextualSpacing/>
        <w:jc w:val="left"/>
        <w:rPr>
          <w:rFonts w:ascii="Times New Roman" w:hAnsi="Times New Roman"/>
          <w:i/>
          <w:sz w:val="24"/>
        </w:rPr>
      </w:pPr>
      <w:r>
        <w:rPr>
          <w:rFonts w:ascii="Times New Roman" w:hAnsi="Times New Roman"/>
          <w:i/>
          <w:sz w:val="24"/>
        </w:rPr>
        <w:t>4.4.</w:t>
      </w:r>
      <w:r w:rsidR="00601A20" w:rsidRPr="00E113CC">
        <w:rPr>
          <w:rFonts w:ascii="Times New Roman" w:hAnsi="Times New Roman"/>
          <w:i/>
          <w:sz w:val="24"/>
        </w:rPr>
        <w:t>1 Analysis of regional heterogeneity</w:t>
      </w:r>
    </w:p>
    <w:p w14:paraId="10EACD2E" w14:textId="4EB152AF" w:rsidR="005E42B1" w:rsidRPr="00BE534F" w:rsidRDefault="00601A20" w:rsidP="00A24555">
      <w:pPr>
        <w:tabs>
          <w:tab w:val="center" w:pos="3990"/>
          <w:tab w:val="right" w:pos="8190"/>
        </w:tabs>
        <w:spacing w:line="480" w:lineRule="auto"/>
        <w:ind w:firstLine="720"/>
        <w:contextualSpacing/>
        <w:jc w:val="left"/>
        <w:rPr>
          <w:rFonts w:ascii="Times New Roman" w:hAnsi="Times New Roman"/>
          <w:iCs/>
          <w:sz w:val="24"/>
        </w:rPr>
      </w:pPr>
      <w:r w:rsidRPr="00BE534F">
        <w:rPr>
          <w:rFonts w:ascii="Times New Roman" w:hAnsi="Times New Roman"/>
          <w:iCs/>
          <w:sz w:val="24"/>
        </w:rPr>
        <w:t xml:space="preserve">The development of manufacturing enterprises is influenced by the pollution reduction policies and economic development degree of their respective regions. Columns (1), (2), and (3) of Table 6 group the sample enterprises based on their location in the eastern, central, or western regions of China for estimation. The results show that investment in servitization by manufacturing enterprises in the eastern and western regions has a significant negative impact on their pollution emissions intensity. The strongest pollution reduction effect is observed in the western region, while there is also a negative impact in the central region, but it is not significant. This </w:t>
      </w:r>
      <w:r w:rsidR="002D51F1" w:rsidRPr="00BE534F">
        <w:rPr>
          <w:rFonts w:ascii="Times New Roman" w:hAnsi="Times New Roman"/>
          <w:iCs/>
          <w:sz w:val="24"/>
        </w:rPr>
        <w:t>is perhaps</w:t>
      </w:r>
      <w:r w:rsidRPr="00BE534F">
        <w:rPr>
          <w:rFonts w:ascii="Times New Roman" w:hAnsi="Times New Roman"/>
          <w:iCs/>
          <w:sz w:val="24"/>
        </w:rPr>
        <w:t xml:space="preserve"> because the overall economic development degree is higher in the eastern region, with larger enterprise sizes, leading to a more significant pollution reduction effect from servitization behavior </w:t>
      </w:r>
      <w:r w:rsidR="00BE653F">
        <w:rPr>
          <w:rFonts w:ascii="Times New Roman" w:hAnsi="Times New Roman"/>
          <w:iCs/>
          <w:noProof/>
          <w:sz w:val="24"/>
        </w:rPr>
        <w:t>(Zong &amp; Gu, 2022)</w:t>
      </w:r>
      <w:r w:rsidRPr="00BE534F">
        <w:rPr>
          <w:rFonts w:ascii="Times New Roman" w:hAnsi="Times New Roman"/>
          <w:iCs/>
          <w:sz w:val="24"/>
        </w:rPr>
        <w:t xml:space="preserve">. In contrast, the environmental regulation in the central region is relatively relaxed, and the overall degree of servitization development by enterprises is limited, resulting in a limited positive effect, </w:t>
      </w:r>
      <w:r w:rsidR="002D51F1" w:rsidRPr="00BE534F">
        <w:rPr>
          <w:rFonts w:ascii="Times New Roman" w:hAnsi="Times New Roman"/>
          <w:iCs/>
          <w:sz w:val="24"/>
        </w:rPr>
        <w:t xml:space="preserve">explaining </w:t>
      </w:r>
      <w:r w:rsidRPr="00BE534F">
        <w:rPr>
          <w:rFonts w:ascii="Times New Roman" w:hAnsi="Times New Roman"/>
          <w:iCs/>
          <w:sz w:val="24"/>
        </w:rPr>
        <w:t xml:space="preserve">the insignificant pollution reduction </w:t>
      </w:r>
      <w:r w:rsidRPr="00BE534F">
        <w:rPr>
          <w:rFonts w:ascii="Times New Roman" w:hAnsi="Times New Roman"/>
          <w:iCs/>
          <w:sz w:val="24"/>
        </w:rPr>
        <w:lastRenderedPageBreak/>
        <w:t xml:space="preserve">effect. In the western region, enterprises have a stronger "latecomer advantage" due to their lagging economic development degree. Therefore, servitization can bring higher marginal benefits, resulting in a more significant pollution reduction effect. Columns (4), (5), and (6) show that the servitization behavior of enterprises in the eastern, central, and western regions all exhibit an "inverted U-shaped" trend in pollution emissions intensity. The steepness of this inverted U-shaped trend </w:t>
      </w:r>
      <w:r w:rsidR="004A3EB1" w:rsidRPr="00BE534F">
        <w:rPr>
          <w:rFonts w:ascii="Times New Roman" w:hAnsi="Times New Roman"/>
          <w:iCs/>
          <w:sz w:val="24"/>
        </w:rPr>
        <w:t>is</w:t>
      </w:r>
      <w:r w:rsidRPr="00BE534F">
        <w:rPr>
          <w:rFonts w:ascii="Times New Roman" w:hAnsi="Times New Roman"/>
          <w:iCs/>
          <w:sz w:val="24"/>
        </w:rPr>
        <w:t xml:space="preserve"> the most pronounced in the western region, followed by the central region and the eastern region based on coefficient analysis.</w:t>
      </w:r>
    </w:p>
    <w:tbl>
      <w:tblPr>
        <w:tblW w:w="8703" w:type="dxa"/>
        <w:tblLayout w:type="fixed"/>
        <w:tblLook w:val="04A0" w:firstRow="1" w:lastRow="0" w:firstColumn="1" w:lastColumn="0" w:noHBand="0" w:noVBand="1"/>
      </w:tblPr>
      <w:tblGrid>
        <w:gridCol w:w="1398"/>
        <w:gridCol w:w="1208"/>
        <w:gridCol w:w="1208"/>
        <w:gridCol w:w="1208"/>
        <w:gridCol w:w="1227"/>
        <w:gridCol w:w="1227"/>
        <w:gridCol w:w="1227"/>
      </w:tblGrid>
      <w:tr w:rsidR="00E55662" w:rsidRPr="005B6B35" w14:paraId="241F156F" w14:textId="77777777" w:rsidTr="00BE534F">
        <w:tc>
          <w:tcPr>
            <w:tcW w:w="1398" w:type="dxa"/>
            <w:vMerge w:val="restart"/>
            <w:tcBorders>
              <w:top w:val="single" w:sz="4" w:space="0" w:color="auto"/>
              <w:tl2br w:val="nil"/>
              <w:tr2bl w:val="nil"/>
            </w:tcBorders>
            <w:vAlign w:val="center"/>
          </w:tcPr>
          <w:p w14:paraId="5E8EBDD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624" w:type="dxa"/>
            <w:gridSpan w:val="3"/>
            <w:tcBorders>
              <w:top w:val="single" w:sz="4" w:space="0" w:color="auto"/>
              <w:bottom w:val="single" w:sz="4" w:space="0" w:color="auto"/>
              <w:tl2br w:val="nil"/>
              <w:tr2bl w:val="nil"/>
            </w:tcBorders>
          </w:tcPr>
          <w:p w14:paraId="2516973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681" w:type="dxa"/>
            <w:gridSpan w:val="3"/>
            <w:tcBorders>
              <w:top w:val="single" w:sz="4" w:space="0" w:color="auto"/>
              <w:bottom w:val="single" w:sz="4" w:space="0" w:color="auto"/>
              <w:tl2br w:val="nil"/>
              <w:tr2bl w:val="nil"/>
            </w:tcBorders>
          </w:tcPr>
          <w:p w14:paraId="6EB4AB5E"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1BB8F2F8" w14:textId="77777777" w:rsidTr="00BE534F">
        <w:tc>
          <w:tcPr>
            <w:tcW w:w="1398" w:type="dxa"/>
            <w:vMerge/>
            <w:tcBorders>
              <w:tl2br w:val="nil"/>
              <w:tr2bl w:val="nil"/>
            </w:tcBorders>
            <w:vAlign w:val="center"/>
          </w:tcPr>
          <w:p w14:paraId="57860689"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208" w:type="dxa"/>
            <w:tcBorders>
              <w:top w:val="single" w:sz="4" w:space="0" w:color="auto"/>
              <w:tl2br w:val="nil"/>
              <w:tr2bl w:val="nil"/>
            </w:tcBorders>
          </w:tcPr>
          <w:p w14:paraId="4BB58CF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East</w:t>
            </w:r>
          </w:p>
        </w:tc>
        <w:tc>
          <w:tcPr>
            <w:tcW w:w="1208" w:type="dxa"/>
            <w:tcBorders>
              <w:top w:val="single" w:sz="4" w:space="0" w:color="auto"/>
              <w:tl2br w:val="nil"/>
              <w:tr2bl w:val="nil"/>
            </w:tcBorders>
          </w:tcPr>
          <w:p w14:paraId="0EEE89E0"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Central</w:t>
            </w:r>
          </w:p>
        </w:tc>
        <w:tc>
          <w:tcPr>
            <w:tcW w:w="1208" w:type="dxa"/>
            <w:tcBorders>
              <w:top w:val="single" w:sz="4" w:space="0" w:color="auto"/>
              <w:tl2br w:val="nil"/>
              <w:tr2bl w:val="nil"/>
            </w:tcBorders>
          </w:tcPr>
          <w:p w14:paraId="702C002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West</w:t>
            </w:r>
          </w:p>
        </w:tc>
        <w:tc>
          <w:tcPr>
            <w:tcW w:w="1227" w:type="dxa"/>
            <w:tcBorders>
              <w:top w:val="single" w:sz="4" w:space="0" w:color="auto"/>
              <w:tl2br w:val="nil"/>
              <w:tr2bl w:val="nil"/>
            </w:tcBorders>
          </w:tcPr>
          <w:p w14:paraId="630FF28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East</w:t>
            </w:r>
          </w:p>
        </w:tc>
        <w:tc>
          <w:tcPr>
            <w:tcW w:w="1227" w:type="dxa"/>
            <w:tcBorders>
              <w:top w:val="single" w:sz="4" w:space="0" w:color="auto"/>
              <w:tl2br w:val="nil"/>
              <w:tr2bl w:val="nil"/>
            </w:tcBorders>
          </w:tcPr>
          <w:p w14:paraId="75D8DF37"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Central</w:t>
            </w:r>
          </w:p>
        </w:tc>
        <w:tc>
          <w:tcPr>
            <w:tcW w:w="1227" w:type="dxa"/>
            <w:tcBorders>
              <w:top w:val="single" w:sz="4" w:space="0" w:color="auto"/>
              <w:tl2br w:val="nil"/>
              <w:tr2bl w:val="nil"/>
            </w:tcBorders>
          </w:tcPr>
          <w:p w14:paraId="1BF83293"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West</w:t>
            </w:r>
          </w:p>
        </w:tc>
      </w:tr>
      <w:tr w:rsidR="00E55662" w:rsidRPr="005B6B35" w14:paraId="172EA020" w14:textId="77777777" w:rsidTr="00BE534F">
        <w:tc>
          <w:tcPr>
            <w:tcW w:w="1398" w:type="dxa"/>
            <w:vMerge/>
            <w:tcBorders>
              <w:bottom w:val="single" w:sz="4" w:space="0" w:color="auto"/>
              <w:tl2br w:val="nil"/>
              <w:tr2bl w:val="nil"/>
            </w:tcBorders>
            <w:vAlign w:val="center"/>
          </w:tcPr>
          <w:p w14:paraId="214DC519"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208" w:type="dxa"/>
            <w:tcBorders>
              <w:bottom w:val="single" w:sz="4" w:space="0" w:color="auto"/>
              <w:tl2br w:val="nil"/>
              <w:tr2bl w:val="nil"/>
            </w:tcBorders>
          </w:tcPr>
          <w:p w14:paraId="3F8F21FB"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w:t>
            </w:r>
            <w:r w:rsidRPr="005B6B35">
              <w:rPr>
                <w:rFonts w:ascii="Times New Roman" w:hAnsi="Times New Roman"/>
                <w:sz w:val="18"/>
                <w:szCs w:val="18"/>
              </w:rPr>
              <w:t>1</w:t>
            </w:r>
            <w:r w:rsidRPr="005B6B35">
              <w:rPr>
                <w:rFonts w:ascii="Times New Roman" w:hAnsi="Times New Roman"/>
                <w:sz w:val="18"/>
                <w:szCs w:val="18"/>
              </w:rPr>
              <w:t>）</w:t>
            </w:r>
          </w:p>
        </w:tc>
        <w:tc>
          <w:tcPr>
            <w:tcW w:w="1208" w:type="dxa"/>
            <w:tcBorders>
              <w:bottom w:val="single" w:sz="4" w:space="0" w:color="auto"/>
              <w:tl2br w:val="nil"/>
              <w:tr2bl w:val="nil"/>
            </w:tcBorders>
          </w:tcPr>
          <w:p w14:paraId="7117621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208" w:type="dxa"/>
            <w:tcBorders>
              <w:bottom w:val="single" w:sz="4" w:space="0" w:color="auto"/>
              <w:tl2br w:val="nil"/>
              <w:tr2bl w:val="nil"/>
            </w:tcBorders>
          </w:tcPr>
          <w:p w14:paraId="291BDAC3"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227" w:type="dxa"/>
            <w:tcBorders>
              <w:bottom w:val="single" w:sz="4" w:space="0" w:color="auto"/>
              <w:tl2br w:val="nil"/>
              <w:tr2bl w:val="nil"/>
            </w:tcBorders>
          </w:tcPr>
          <w:p w14:paraId="2CA437CB"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c>
          <w:tcPr>
            <w:tcW w:w="1227" w:type="dxa"/>
            <w:tcBorders>
              <w:bottom w:val="single" w:sz="4" w:space="0" w:color="auto"/>
              <w:tl2br w:val="nil"/>
              <w:tr2bl w:val="nil"/>
            </w:tcBorders>
          </w:tcPr>
          <w:p w14:paraId="32FD2F2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(5)</w:t>
            </w:r>
          </w:p>
        </w:tc>
        <w:tc>
          <w:tcPr>
            <w:tcW w:w="1227" w:type="dxa"/>
            <w:tcBorders>
              <w:bottom w:val="single" w:sz="4" w:space="0" w:color="auto"/>
              <w:tl2br w:val="nil"/>
              <w:tr2bl w:val="nil"/>
            </w:tcBorders>
          </w:tcPr>
          <w:p w14:paraId="3605CA4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(6)</w:t>
            </w:r>
          </w:p>
        </w:tc>
      </w:tr>
      <w:tr w:rsidR="00E55662" w:rsidRPr="005B6B35" w14:paraId="0F3817A3" w14:textId="77777777" w:rsidTr="00BE534F">
        <w:tc>
          <w:tcPr>
            <w:tcW w:w="1398" w:type="dxa"/>
            <w:vMerge w:val="restart"/>
            <w:tcBorders>
              <w:top w:val="single" w:sz="4" w:space="0" w:color="auto"/>
              <w:tl2br w:val="nil"/>
              <w:tr2bl w:val="nil"/>
            </w:tcBorders>
            <w:shd w:val="clear" w:color="auto" w:fill="auto"/>
            <w:vAlign w:val="center"/>
          </w:tcPr>
          <w:p w14:paraId="72C1AF48" w14:textId="1404EF89"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Servitization</w:t>
            </w:r>
          </w:p>
        </w:tc>
        <w:tc>
          <w:tcPr>
            <w:tcW w:w="1208" w:type="dxa"/>
            <w:tcBorders>
              <w:top w:val="single" w:sz="4" w:space="0" w:color="auto"/>
              <w:tl2br w:val="nil"/>
              <w:tr2bl w:val="nil"/>
            </w:tcBorders>
            <w:shd w:val="clear" w:color="auto" w:fill="auto"/>
          </w:tcPr>
          <w:p w14:paraId="0B6E5E30" w14:textId="3ABF43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-0.4857***</w:t>
            </w:r>
          </w:p>
        </w:tc>
        <w:tc>
          <w:tcPr>
            <w:tcW w:w="1208" w:type="dxa"/>
            <w:tcBorders>
              <w:top w:val="single" w:sz="4" w:space="0" w:color="auto"/>
              <w:tl2br w:val="nil"/>
              <w:tr2bl w:val="nil"/>
            </w:tcBorders>
            <w:shd w:val="clear" w:color="auto" w:fill="auto"/>
          </w:tcPr>
          <w:p w14:paraId="242002D3" w14:textId="059C397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-0.3273</w:t>
            </w:r>
          </w:p>
        </w:tc>
        <w:tc>
          <w:tcPr>
            <w:tcW w:w="1208" w:type="dxa"/>
            <w:tcBorders>
              <w:top w:val="single" w:sz="4" w:space="0" w:color="auto"/>
              <w:tl2br w:val="nil"/>
              <w:tr2bl w:val="nil"/>
            </w:tcBorders>
          </w:tcPr>
          <w:p w14:paraId="7B1912A5" w14:textId="5668F16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-0.7094**</w:t>
            </w:r>
          </w:p>
        </w:tc>
        <w:tc>
          <w:tcPr>
            <w:tcW w:w="1227" w:type="dxa"/>
            <w:tcBorders>
              <w:top w:val="single" w:sz="4" w:space="0" w:color="auto"/>
              <w:tl2br w:val="nil"/>
              <w:tr2bl w:val="nil"/>
            </w:tcBorders>
          </w:tcPr>
          <w:p w14:paraId="0BED346A" w14:textId="2868658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3.5570***</w:t>
            </w:r>
          </w:p>
        </w:tc>
        <w:tc>
          <w:tcPr>
            <w:tcW w:w="1227" w:type="dxa"/>
            <w:tcBorders>
              <w:top w:val="single" w:sz="4" w:space="0" w:color="auto"/>
              <w:tl2br w:val="nil"/>
              <w:tr2bl w:val="nil"/>
            </w:tcBorders>
          </w:tcPr>
          <w:p w14:paraId="26006C59" w14:textId="7C6FF6F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4.0789***</w:t>
            </w:r>
          </w:p>
        </w:tc>
        <w:tc>
          <w:tcPr>
            <w:tcW w:w="1227" w:type="dxa"/>
            <w:tcBorders>
              <w:top w:val="single" w:sz="4" w:space="0" w:color="auto"/>
              <w:tl2br w:val="nil"/>
              <w:tr2bl w:val="nil"/>
            </w:tcBorders>
          </w:tcPr>
          <w:p w14:paraId="794961C1" w14:textId="5BD04F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7.4790***</w:t>
            </w:r>
          </w:p>
        </w:tc>
      </w:tr>
      <w:tr w:rsidR="00E55662" w:rsidRPr="005B6B35" w14:paraId="58CAFDD5" w14:textId="77777777" w:rsidTr="00BE534F">
        <w:tc>
          <w:tcPr>
            <w:tcW w:w="1398" w:type="dxa"/>
            <w:vMerge/>
            <w:tcBorders>
              <w:tl2br w:val="nil"/>
              <w:tr2bl w:val="nil"/>
            </w:tcBorders>
            <w:shd w:val="clear" w:color="auto" w:fill="auto"/>
            <w:vAlign w:val="center"/>
          </w:tcPr>
          <w:p w14:paraId="75EF78B1"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7EF60C24" w14:textId="085E888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(-9.60)</w:t>
            </w:r>
          </w:p>
        </w:tc>
        <w:tc>
          <w:tcPr>
            <w:tcW w:w="1208" w:type="dxa"/>
            <w:tcBorders>
              <w:tl2br w:val="nil"/>
              <w:tr2bl w:val="nil"/>
            </w:tcBorders>
            <w:shd w:val="clear" w:color="auto" w:fill="auto"/>
          </w:tcPr>
          <w:p w14:paraId="403CCC5F" w14:textId="13EDEAC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(-1.41)</w:t>
            </w:r>
          </w:p>
        </w:tc>
        <w:tc>
          <w:tcPr>
            <w:tcW w:w="1208" w:type="dxa"/>
            <w:tcBorders>
              <w:tl2br w:val="nil"/>
              <w:tr2bl w:val="nil"/>
            </w:tcBorders>
          </w:tcPr>
          <w:p w14:paraId="777925C2" w14:textId="524D1C9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(-2.22)</w:t>
            </w:r>
          </w:p>
        </w:tc>
        <w:tc>
          <w:tcPr>
            <w:tcW w:w="1227" w:type="dxa"/>
            <w:tcBorders>
              <w:tl2br w:val="nil"/>
              <w:tr2bl w:val="nil"/>
            </w:tcBorders>
          </w:tcPr>
          <w:p w14:paraId="7DAA8E17" w14:textId="03FFD1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(11.28)</w:t>
            </w:r>
          </w:p>
        </w:tc>
        <w:tc>
          <w:tcPr>
            <w:tcW w:w="1227" w:type="dxa"/>
            <w:tcBorders>
              <w:tl2br w:val="nil"/>
              <w:tr2bl w:val="nil"/>
            </w:tcBorders>
          </w:tcPr>
          <w:p w14:paraId="131A0A0F" w14:textId="1A85262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(2.98)</w:t>
            </w:r>
          </w:p>
        </w:tc>
        <w:tc>
          <w:tcPr>
            <w:tcW w:w="1227" w:type="dxa"/>
            <w:tcBorders>
              <w:tl2br w:val="nil"/>
              <w:tr2bl w:val="nil"/>
            </w:tcBorders>
          </w:tcPr>
          <w:p w14:paraId="6900A51B" w14:textId="5612B1D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(3.35)</w:t>
            </w:r>
          </w:p>
        </w:tc>
      </w:tr>
      <w:tr w:rsidR="00E55662" w:rsidRPr="005B6B35" w14:paraId="626DBC6B" w14:textId="77777777" w:rsidTr="00BE534F">
        <w:tc>
          <w:tcPr>
            <w:tcW w:w="1398" w:type="dxa"/>
            <w:vMerge w:val="restart"/>
            <w:tcBorders>
              <w:tl2br w:val="nil"/>
              <w:tr2bl w:val="nil"/>
            </w:tcBorders>
            <w:shd w:val="clear" w:color="auto" w:fill="auto"/>
            <w:vAlign w:val="center"/>
          </w:tcPr>
          <w:p w14:paraId="7E78CC56" w14:textId="152E76AE"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Servitization</w:t>
            </w:r>
            <w:r w:rsidRPr="005B6B35">
              <w:rPr>
                <w:rFonts w:ascii="Times New Roman" w:hAnsi="Times New Roman"/>
                <w:i/>
                <w:sz w:val="20"/>
                <w:szCs w:val="20"/>
                <w:vertAlign w:val="superscript"/>
              </w:rPr>
              <w:t>2</w:t>
            </w:r>
          </w:p>
        </w:tc>
        <w:tc>
          <w:tcPr>
            <w:tcW w:w="1208" w:type="dxa"/>
            <w:tcBorders>
              <w:tl2br w:val="nil"/>
              <w:tr2bl w:val="nil"/>
            </w:tcBorders>
            <w:shd w:val="clear" w:color="auto" w:fill="auto"/>
          </w:tcPr>
          <w:p w14:paraId="7B43F806"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shd w:val="clear" w:color="auto" w:fill="auto"/>
          </w:tcPr>
          <w:p w14:paraId="798EF6E3"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7CA25447" w14:textId="77777777" w:rsidR="00F00E5C" w:rsidRPr="005B6B35" w:rsidRDefault="00F00E5C">
            <w:pPr>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A8824B2" w14:textId="4F84583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-10.8760***</w:t>
            </w:r>
          </w:p>
        </w:tc>
        <w:tc>
          <w:tcPr>
            <w:tcW w:w="1227" w:type="dxa"/>
            <w:tcBorders>
              <w:tl2br w:val="nil"/>
              <w:tr2bl w:val="nil"/>
            </w:tcBorders>
          </w:tcPr>
          <w:p w14:paraId="53F4B913" w14:textId="69CE61F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-12.2065***</w:t>
            </w:r>
          </w:p>
        </w:tc>
        <w:tc>
          <w:tcPr>
            <w:tcW w:w="1227" w:type="dxa"/>
            <w:tcBorders>
              <w:tl2br w:val="nil"/>
              <w:tr2bl w:val="nil"/>
            </w:tcBorders>
          </w:tcPr>
          <w:p w14:paraId="6E6CE3D8" w14:textId="3D3A8B8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-23.0359***</w:t>
            </w:r>
          </w:p>
        </w:tc>
      </w:tr>
      <w:tr w:rsidR="00E55662" w:rsidRPr="005B6B35" w14:paraId="22081D94" w14:textId="77777777" w:rsidTr="00BE534F">
        <w:tc>
          <w:tcPr>
            <w:tcW w:w="1398" w:type="dxa"/>
            <w:vMerge/>
            <w:tcBorders>
              <w:tl2br w:val="nil"/>
              <w:tr2bl w:val="nil"/>
            </w:tcBorders>
            <w:shd w:val="clear" w:color="auto" w:fill="auto"/>
            <w:vAlign w:val="center"/>
          </w:tcPr>
          <w:p w14:paraId="26E244E4"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5179A782"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shd w:val="clear" w:color="auto" w:fill="auto"/>
          </w:tcPr>
          <w:p w14:paraId="431C0769"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2555112D" w14:textId="77777777" w:rsidR="00F00E5C" w:rsidRPr="005B6B35" w:rsidRDefault="00F00E5C">
            <w:pPr>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4B80B082" w14:textId="676C5E7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(-12.99)</w:t>
            </w:r>
          </w:p>
        </w:tc>
        <w:tc>
          <w:tcPr>
            <w:tcW w:w="1227" w:type="dxa"/>
            <w:tcBorders>
              <w:tl2br w:val="nil"/>
              <w:tr2bl w:val="nil"/>
            </w:tcBorders>
          </w:tcPr>
          <w:p w14:paraId="230037CE" w14:textId="3BBBA9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(-3.21)</w:t>
            </w:r>
          </w:p>
        </w:tc>
        <w:tc>
          <w:tcPr>
            <w:tcW w:w="1227" w:type="dxa"/>
            <w:tcBorders>
              <w:tl2br w:val="nil"/>
              <w:tr2bl w:val="nil"/>
            </w:tcBorders>
          </w:tcPr>
          <w:p w14:paraId="5A69A5BD" w14:textId="456A565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(-3.80)</w:t>
            </w:r>
          </w:p>
        </w:tc>
      </w:tr>
      <w:tr w:rsidR="00E55662" w:rsidRPr="005B6B35" w14:paraId="183CE9D9" w14:textId="77777777" w:rsidTr="00BE534F">
        <w:tc>
          <w:tcPr>
            <w:tcW w:w="1398" w:type="dxa"/>
            <w:vMerge w:val="restart"/>
            <w:tcBorders>
              <w:tl2br w:val="nil"/>
              <w:tr2bl w:val="nil"/>
            </w:tcBorders>
            <w:shd w:val="clear" w:color="auto" w:fill="auto"/>
            <w:vAlign w:val="center"/>
          </w:tcPr>
          <w:p w14:paraId="5754052B" w14:textId="3153CFF5"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208" w:type="dxa"/>
            <w:tcBorders>
              <w:tl2br w:val="nil"/>
              <w:tr2bl w:val="nil"/>
            </w:tcBorders>
            <w:shd w:val="clear" w:color="auto" w:fill="auto"/>
          </w:tcPr>
          <w:p w14:paraId="4D5738A2" w14:textId="6904676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-0.0882***</w:t>
            </w:r>
          </w:p>
        </w:tc>
        <w:tc>
          <w:tcPr>
            <w:tcW w:w="1208" w:type="dxa"/>
            <w:tcBorders>
              <w:tl2br w:val="nil"/>
              <w:tr2bl w:val="nil"/>
            </w:tcBorders>
            <w:shd w:val="clear" w:color="auto" w:fill="auto"/>
          </w:tcPr>
          <w:p w14:paraId="26247BEA" w14:textId="69008D7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-0.2052***</w:t>
            </w:r>
          </w:p>
        </w:tc>
        <w:tc>
          <w:tcPr>
            <w:tcW w:w="1208" w:type="dxa"/>
            <w:tcBorders>
              <w:tl2br w:val="nil"/>
              <w:tr2bl w:val="nil"/>
            </w:tcBorders>
          </w:tcPr>
          <w:p w14:paraId="60B28A69" w14:textId="554042B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-0.2334***</w:t>
            </w:r>
          </w:p>
        </w:tc>
        <w:tc>
          <w:tcPr>
            <w:tcW w:w="1227" w:type="dxa"/>
            <w:tcBorders>
              <w:tl2br w:val="nil"/>
              <w:tr2bl w:val="nil"/>
            </w:tcBorders>
          </w:tcPr>
          <w:p w14:paraId="3C74C625" w14:textId="1D4CEFB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-0.0872***</w:t>
            </w:r>
          </w:p>
        </w:tc>
        <w:tc>
          <w:tcPr>
            <w:tcW w:w="1227" w:type="dxa"/>
            <w:tcBorders>
              <w:tl2br w:val="nil"/>
              <w:tr2bl w:val="nil"/>
            </w:tcBorders>
          </w:tcPr>
          <w:p w14:paraId="66E257C6" w14:textId="2B958C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-0.2058***</w:t>
            </w:r>
          </w:p>
        </w:tc>
        <w:tc>
          <w:tcPr>
            <w:tcW w:w="1227" w:type="dxa"/>
            <w:tcBorders>
              <w:tl2br w:val="nil"/>
              <w:tr2bl w:val="nil"/>
            </w:tcBorders>
          </w:tcPr>
          <w:p w14:paraId="144E3B12" w14:textId="2343E94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-0.2389***</w:t>
            </w:r>
          </w:p>
        </w:tc>
      </w:tr>
      <w:tr w:rsidR="00E55662" w:rsidRPr="005B6B35" w14:paraId="41BAB2B4" w14:textId="77777777" w:rsidTr="00BE534F">
        <w:tc>
          <w:tcPr>
            <w:tcW w:w="1398" w:type="dxa"/>
            <w:vMerge/>
            <w:tcBorders>
              <w:tl2br w:val="nil"/>
              <w:tr2bl w:val="nil"/>
            </w:tcBorders>
            <w:shd w:val="clear" w:color="auto" w:fill="auto"/>
            <w:vAlign w:val="center"/>
          </w:tcPr>
          <w:p w14:paraId="79FA99E3"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1DEE934D" w14:textId="7F59F7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(-20.50)</w:t>
            </w:r>
          </w:p>
        </w:tc>
        <w:tc>
          <w:tcPr>
            <w:tcW w:w="1208" w:type="dxa"/>
            <w:tcBorders>
              <w:tl2br w:val="nil"/>
              <w:tr2bl w:val="nil"/>
            </w:tcBorders>
            <w:shd w:val="clear" w:color="auto" w:fill="auto"/>
          </w:tcPr>
          <w:p w14:paraId="6495B1EF" w14:textId="3987427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(-11.76)</w:t>
            </w:r>
          </w:p>
        </w:tc>
        <w:tc>
          <w:tcPr>
            <w:tcW w:w="1208" w:type="dxa"/>
            <w:tcBorders>
              <w:tl2br w:val="nil"/>
              <w:tr2bl w:val="nil"/>
            </w:tcBorders>
          </w:tcPr>
          <w:p w14:paraId="5DD80A2B" w14:textId="150D8CE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(-8.31)</w:t>
            </w:r>
          </w:p>
        </w:tc>
        <w:tc>
          <w:tcPr>
            <w:tcW w:w="1227" w:type="dxa"/>
            <w:tcBorders>
              <w:tl2br w:val="nil"/>
              <w:tr2bl w:val="nil"/>
            </w:tcBorders>
          </w:tcPr>
          <w:p w14:paraId="440B067C" w14:textId="43E319D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(-20.24)</w:t>
            </w:r>
          </w:p>
        </w:tc>
        <w:tc>
          <w:tcPr>
            <w:tcW w:w="1227" w:type="dxa"/>
            <w:tcBorders>
              <w:tl2br w:val="nil"/>
              <w:tr2bl w:val="nil"/>
            </w:tcBorders>
          </w:tcPr>
          <w:p w14:paraId="7604AE57" w14:textId="7A630F1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(-11.79)</w:t>
            </w:r>
          </w:p>
        </w:tc>
        <w:tc>
          <w:tcPr>
            <w:tcW w:w="1227" w:type="dxa"/>
            <w:tcBorders>
              <w:tl2br w:val="nil"/>
              <w:tr2bl w:val="nil"/>
            </w:tcBorders>
          </w:tcPr>
          <w:p w14:paraId="2CA14401" w14:textId="4547CC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(-8.46)</w:t>
            </w:r>
          </w:p>
        </w:tc>
      </w:tr>
      <w:tr w:rsidR="00E55662" w:rsidRPr="005B6B35" w14:paraId="0E870F18" w14:textId="77777777" w:rsidTr="00BE534F">
        <w:tc>
          <w:tcPr>
            <w:tcW w:w="1398" w:type="dxa"/>
            <w:vMerge w:val="restart"/>
            <w:tcBorders>
              <w:tl2br w:val="nil"/>
              <w:tr2bl w:val="nil"/>
            </w:tcBorders>
            <w:shd w:val="clear" w:color="auto" w:fill="auto"/>
            <w:vAlign w:val="center"/>
          </w:tcPr>
          <w:p w14:paraId="2C63690B" w14:textId="60C7E2D1"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208" w:type="dxa"/>
            <w:tcBorders>
              <w:tl2br w:val="nil"/>
              <w:tr2bl w:val="nil"/>
            </w:tcBorders>
            <w:shd w:val="clear" w:color="auto" w:fill="auto"/>
          </w:tcPr>
          <w:p w14:paraId="7CC1A043" w14:textId="773B5E8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0.0284***</w:t>
            </w:r>
          </w:p>
        </w:tc>
        <w:tc>
          <w:tcPr>
            <w:tcW w:w="1208" w:type="dxa"/>
            <w:tcBorders>
              <w:tl2br w:val="nil"/>
              <w:tr2bl w:val="nil"/>
            </w:tcBorders>
            <w:shd w:val="clear" w:color="auto" w:fill="auto"/>
          </w:tcPr>
          <w:p w14:paraId="2B2E1F4E" w14:textId="0136E03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0.0896***</w:t>
            </w:r>
          </w:p>
        </w:tc>
        <w:tc>
          <w:tcPr>
            <w:tcW w:w="1208" w:type="dxa"/>
            <w:tcBorders>
              <w:tl2br w:val="nil"/>
              <w:tr2bl w:val="nil"/>
            </w:tcBorders>
          </w:tcPr>
          <w:p w14:paraId="2373BBA5" w14:textId="0798F95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0.0765***</w:t>
            </w:r>
          </w:p>
        </w:tc>
        <w:tc>
          <w:tcPr>
            <w:tcW w:w="1227" w:type="dxa"/>
            <w:tcBorders>
              <w:tl2br w:val="nil"/>
              <w:tr2bl w:val="nil"/>
            </w:tcBorders>
          </w:tcPr>
          <w:p w14:paraId="29F26749" w14:textId="1CC734C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0.0297***</w:t>
            </w:r>
          </w:p>
        </w:tc>
        <w:tc>
          <w:tcPr>
            <w:tcW w:w="1227" w:type="dxa"/>
            <w:tcBorders>
              <w:tl2br w:val="nil"/>
              <w:tr2bl w:val="nil"/>
            </w:tcBorders>
          </w:tcPr>
          <w:p w14:paraId="537113CA" w14:textId="659FF11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0.0922***</w:t>
            </w:r>
          </w:p>
        </w:tc>
        <w:tc>
          <w:tcPr>
            <w:tcW w:w="1227" w:type="dxa"/>
            <w:tcBorders>
              <w:tl2br w:val="nil"/>
              <w:tr2bl w:val="nil"/>
            </w:tcBorders>
          </w:tcPr>
          <w:p w14:paraId="34111608" w14:textId="1D5FB3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0.0835***</w:t>
            </w:r>
          </w:p>
        </w:tc>
      </w:tr>
      <w:tr w:rsidR="00E55662" w:rsidRPr="005B6B35" w14:paraId="1B296B9E" w14:textId="77777777" w:rsidTr="00BE534F">
        <w:tc>
          <w:tcPr>
            <w:tcW w:w="1398" w:type="dxa"/>
            <w:vMerge/>
            <w:tcBorders>
              <w:tl2br w:val="nil"/>
              <w:tr2bl w:val="nil"/>
            </w:tcBorders>
            <w:shd w:val="clear" w:color="auto" w:fill="auto"/>
            <w:vAlign w:val="center"/>
          </w:tcPr>
          <w:p w14:paraId="6E5ACB8E"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2C3FFD80" w14:textId="322BDE5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(7.84)</w:t>
            </w:r>
          </w:p>
        </w:tc>
        <w:tc>
          <w:tcPr>
            <w:tcW w:w="1208" w:type="dxa"/>
            <w:tcBorders>
              <w:tl2br w:val="nil"/>
              <w:tr2bl w:val="nil"/>
            </w:tcBorders>
            <w:shd w:val="clear" w:color="auto" w:fill="auto"/>
          </w:tcPr>
          <w:p w14:paraId="2DECD52B" w14:textId="4E6202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(6.11)</w:t>
            </w:r>
          </w:p>
        </w:tc>
        <w:tc>
          <w:tcPr>
            <w:tcW w:w="1208" w:type="dxa"/>
            <w:tcBorders>
              <w:tl2br w:val="nil"/>
              <w:tr2bl w:val="nil"/>
            </w:tcBorders>
          </w:tcPr>
          <w:p w14:paraId="71BA98E7" w14:textId="64188D3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(3.42)</w:t>
            </w:r>
          </w:p>
        </w:tc>
        <w:tc>
          <w:tcPr>
            <w:tcW w:w="1227" w:type="dxa"/>
            <w:tcBorders>
              <w:tl2br w:val="nil"/>
              <w:tr2bl w:val="nil"/>
            </w:tcBorders>
          </w:tcPr>
          <w:p w14:paraId="1E88BE4C" w14:textId="5841085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(8.18)</w:t>
            </w:r>
          </w:p>
        </w:tc>
        <w:tc>
          <w:tcPr>
            <w:tcW w:w="1227" w:type="dxa"/>
            <w:tcBorders>
              <w:tl2br w:val="nil"/>
              <w:tr2bl w:val="nil"/>
            </w:tcBorders>
          </w:tcPr>
          <w:p w14:paraId="7EF91E21" w14:textId="2AFC3CE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(6.27)</w:t>
            </w:r>
          </w:p>
        </w:tc>
        <w:tc>
          <w:tcPr>
            <w:tcW w:w="1227" w:type="dxa"/>
            <w:tcBorders>
              <w:tl2br w:val="nil"/>
              <w:tr2bl w:val="nil"/>
            </w:tcBorders>
          </w:tcPr>
          <w:p w14:paraId="3605E4DB" w14:textId="38AD36C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(3.71)</w:t>
            </w:r>
          </w:p>
        </w:tc>
      </w:tr>
      <w:tr w:rsidR="00E55662" w:rsidRPr="005B6B35" w14:paraId="0B4AF8F3" w14:textId="77777777" w:rsidTr="00BE534F">
        <w:trPr>
          <w:trHeight w:val="334"/>
        </w:trPr>
        <w:tc>
          <w:tcPr>
            <w:tcW w:w="1398" w:type="dxa"/>
            <w:vMerge w:val="restart"/>
            <w:tcBorders>
              <w:tl2br w:val="nil"/>
              <w:tr2bl w:val="nil"/>
            </w:tcBorders>
            <w:shd w:val="clear" w:color="auto" w:fill="auto"/>
            <w:vAlign w:val="center"/>
          </w:tcPr>
          <w:p w14:paraId="1F125FDF" w14:textId="353FC36E"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208" w:type="dxa"/>
            <w:tcBorders>
              <w:tl2br w:val="nil"/>
              <w:tr2bl w:val="nil"/>
            </w:tcBorders>
            <w:shd w:val="clear" w:color="auto" w:fill="auto"/>
          </w:tcPr>
          <w:p w14:paraId="1EF4AED4" w14:textId="7D9C4D0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0.0301***</w:t>
            </w:r>
          </w:p>
        </w:tc>
        <w:tc>
          <w:tcPr>
            <w:tcW w:w="1208" w:type="dxa"/>
            <w:tcBorders>
              <w:tl2br w:val="nil"/>
              <w:tr2bl w:val="nil"/>
            </w:tcBorders>
            <w:shd w:val="clear" w:color="auto" w:fill="auto"/>
          </w:tcPr>
          <w:p w14:paraId="2BE3B310" w14:textId="1681D7E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0.0420**</w:t>
            </w:r>
          </w:p>
        </w:tc>
        <w:tc>
          <w:tcPr>
            <w:tcW w:w="1208" w:type="dxa"/>
            <w:tcBorders>
              <w:tl2br w:val="nil"/>
              <w:tr2bl w:val="nil"/>
            </w:tcBorders>
          </w:tcPr>
          <w:p w14:paraId="5959418E" w14:textId="001F4DA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0.0273</w:t>
            </w:r>
          </w:p>
        </w:tc>
        <w:tc>
          <w:tcPr>
            <w:tcW w:w="1227" w:type="dxa"/>
            <w:tcBorders>
              <w:tl2br w:val="nil"/>
              <w:tr2bl w:val="nil"/>
            </w:tcBorders>
          </w:tcPr>
          <w:p w14:paraId="5034CF22" w14:textId="5A7360A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0.0304***</w:t>
            </w:r>
          </w:p>
        </w:tc>
        <w:tc>
          <w:tcPr>
            <w:tcW w:w="1227" w:type="dxa"/>
            <w:tcBorders>
              <w:tl2br w:val="nil"/>
              <w:tr2bl w:val="nil"/>
            </w:tcBorders>
          </w:tcPr>
          <w:p w14:paraId="14FB306F" w14:textId="6CA129F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0.0437**</w:t>
            </w:r>
          </w:p>
        </w:tc>
        <w:tc>
          <w:tcPr>
            <w:tcW w:w="1227" w:type="dxa"/>
            <w:tcBorders>
              <w:tl2br w:val="nil"/>
              <w:tr2bl w:val="nil"/>
            </w:tcBorders>
          </w:tcPr>
          <w:p w14:paraId="037DC714" w14:textId="56C424F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0.0298</w:t>
            </w:r>
          </w:p>
        </w:tc>
      </w:tr>
      <w:tr w:rsidR="00E55662" w:rsidRPr="005B6B35" w14:paraId="702415B9" w14:textId="77777777" w:rsidTr="00BE534F">
        <w:trPr>
          <w:trHeight w:val="399"/>
        </w:trPr>
        <w:tc>
          <w:tcPr>
            <w:tcW w:w="1398" w:type="dxa"/>
            <w:vMerge/>
            <w:tcBorders>
              <w:tl2br w:val="nil"/>
              <w:tr2bl w:val="nil"/>
            </w:tcBorders>
            <w:shd w:val="clear" w:color="auto" w:fill="auto"/>
            <w:vAlign w:val="center"/>
          </w:tcPr>
          <w:p w14:paraId="563D3BF9"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0632940E" w14:textId="28107FD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(5.80)</w:t>
            </w:r>
          </w:p>
        </w:tc>
        <w:tc>
          <w:tcPr>
            <w:tcW w:w="1208" w:type="dxa"/>
            <w:tcBorders>
              <w:tl2br w:val="nil"/>
              <w:tr2bl w:val="nil"/>
            </w:tcBorders>
            <w:shd w:val="clear" w:color="auto" w:fill="auto"/>
          </w:tcPr>
          <w:p w14:paraId="5D669355" w14:textId="27589E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(2.21)</w:t>
            </w:r>
          </w:p>
        </w:tc>
        <w:tc>
          <w:tcPr>
            <w:tcW w:w="1208" w:type="dxa"/>
            <w:tcBorders>
              <w:tl2br w:val="nil"/>
              <w:tr2bl w:val="nil"/>
            </w:tcBorders>
          </w:tcPr>
          <w:p w14:paraId="432F1133" w14:textId="18BF2F9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w:t>
            </w:r>
          </w:p>
        </w:tc>
        <w:tc>
          <w:tcPr>
            <w:tcW w:w="1227" w:type="dxa"/>
            <w:tcBorders>
              <w:tl2br w:val="nil"/>
              <w:tr2bl w:val="nil"/>
            </w:tcBorders>
          </w:tcPr>
          <w:p w14:paraId="7FB3ABE3" w14:textId="48C3028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(5.88)</w:t>
            </w:r>
          </w:p>
        </w:tc>
        <w:tc>
          <w:tcPr>
            <w:tcW w:w="1227" w:type="dxa"/>
            <w:tcBorders>
              <w:tl2br w:val="nil"/>
              <w:tr2bl w:val="nil"/>
            </w:tcBorders>
          </w:tcPr>
          <w:p w14:paraId="2AD625EB" w14:textId="708ECD2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(2.30)</w:t>
            </w:r>
          </w:p>
        </w:tc>
        <w:tc>
          <w:tcPr>
            <w:tcW w:w="1227" w:type="dxa"/>
            <w:tcBorders>
              <w:tl2br w:val="nil"/>
              <w:tr2bl w:val="nil"/>
            </w:tcBorders>
          </w:tcPr>
          <w:p w14:paraId="747964FC" w14:textId="04E4A5E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(1.29)</w:t>
            </w:r>
          </w:p>
        </w:tc>
      </w:tr>
      <w:tr w:rsidR="00E55662" w:rsidRPr="005B6B35" w14:paraId="571C87FD" w14:textId="77777777" w:rsidTr="00BE534F">
        <w:tc>
          <w:tcPr>
            <w:tcW w:w="1398" w:type="dxa"/>
            <w:vMerge w:val="restart"/>
            <w:tcBorders>
              <w:tl2br w:val="nil"/>
              <w:tr2bl w:val="nil"/>
            </w:tcBorders>
            <w:shd w:val="clear" w:color="auto" w:fill="auto"/>
            <w:vAlign w:val="center"/>
          </w:tcPr>
          <w:p w14:paraId="336255EA" w14:textId="2A56B5BD"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208" w:type="dxa"/>
            <w:tcBorders>
              <w:tl2br w:val="nil"/>
              <w:tr2bl w:val="nil"/>
            </w:tcBorders>
            <w:shd w:val="clear" w:color="auto" w:fill="auto"/>
          </w:tcPr>
          <w:p w14:paraId="5E86C7A6" w14:textId="280D639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-0.1769***</w:t>
            </w:r>
          </w:p>
        </w:tc>
        <w:tc>
          <w:tcPr>
            <w:tcW w:w="1208" w:type="dxa"/>
            <w:tcBorders>
              <w:tl2br w:val="nil"/>
              <w:tr2bl w:val="nil"/>
            </w:tcBorders>
            <w:shd w:val="clear" w:color="auto" w:fill="auto"/>
          </w:tcPr>
          <w:p w14:paraId="73A61CBE" w14:textId="55099C7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-0.6918***</w:t>
            </w:r>
          </w:p>
        </w:tc>
        <w:tc>
          <w:tcPr>
            <w:tcW w:w="1208" w:type="dxa"/>
            <w:tcBorders>
              <w:tl2br w:val="nil"/>
              <w:tr2bl w:val="nil"/>
            </w:tcBorders>
          </w:tcPr>
          <w:p w14:paraId="46A9A560" w14:textId="4E9CD7D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-0.3595</w:t>
            </w:r>
          </w:p>
        </w:tc>
        <w:tc>
          <w:tcPr>
            <w:tcW w:w="1227" w:type="dxa"/>
            <w:tcBorders>
              <w:tl2br w:val="nil"/>
              <w:tr2bl w:val="nil"/>
            </w:tcBorders>
          </w:tcPr>
          <w:p w14:paraId="753A338E" w14:textId="0F61F4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-0.1689***</w:t>
            </w:r>
          </w:p>
        </w:tc>
        <w:tc>
          <w:tcPr>
            <w:tcW w:w="1227" w:type="dxa"/>
            <w:tcBorders>
              <w:tl2br w:val="nil"/>
              <w:tr2bl w:val="nil"/>
            </w:tcBorders>
          </w:tcPr>
          <w:p w14:paraId="54D8CD10" w14:textId="075C912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-0.6909***</w:t>
            </w:r>
          </w:p>
        </w:tc>
        <w:tc>
          <w:tcPr>
            <w:tcW w:w="1227" w:type="dxa"/>
            <w:tcBorders>
              <w:tl2br w:val="nil"/>
              <w:tr2bl w:val="nil"/>
            </w:tcBorders>
          </w:tcPr>
          <w:p w14:paraId="1C3FD008" w14:textId="08293CE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-0.3497</w:t>
            </w:r>
          </w:p>
        </w:tc>
      </w:tr>
      <w:tr w:rsidR="00E55662" w:rsidRPr="005B6B35" w14:paraId="130BE4D9" w14:textId="77777777" w:rsidTr="00BE534F">
        <w:tc>
          <w:tcPr>
            <w:tcW w:w="1398" w:type="dxa"/>
            <w:vMerge/>
            <w:tcBorders>
              <w:tl2br w:val="nil"/>
              <w:tr2bl w:val="nil"/>
            </w:tcBorders>
            <w:shd w:val="clear" w:color="auto" w:fill="auto"/>
            <w:vAlign w:val="center"/>
          </w:tcPr>
          <w:p w14:paraId="7C99E0E1"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36550E20" w14:textId="4B3BFFD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(-3.64)</w:t>
            </w:r>
          </w:p>
        </w:tc>
        <w:tc>
          <w:tcPr>
            <w:tcW w:w="1208" w:type="dxa"/>
            <w:tcBorders>
              <w:tl2br w:val="nil"/>
              <w:tr2bl w:val="nil"/>
            </w:tcBorders>
            <w:shd w:val="clear" w:color="auto" w:fill="auto"/>
          </w:tcPr>
          <w:p w14:paraId="780BBB29" w14:textId="2B40157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(-3.41)</w:t>
            </w:r>
          </w:p>
        </w:tc>
        <w:tc>
          <w:tcPr>
            <w:tcW w:w="1208" w:type="dxa"/>
            <w:tcBorders>
              <w:tl2br w:val="nil"/>
              <w:tr2bl w:val="nil"/>
            </w:tcBorders>
          </w:tcPr>
          <w:p w14:paraId="7518166B" w14:textId="7E3B12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(-1.35)</w:t>
            </w:r>
          </w:p>
        </w:tc>
        <w:tc>
          <w:tcPr>
            <w:tcW w:w="1227" w:type="dxa"/>
            <w:tcBorders>
              <w:tl2br w:val="nil"/>
              <w:tr2bl w:val="nil"/>
            </w:tcBorders>
          </w:tcPr>
          <w:p w14:paraId="3820F0E5" w14:textId="144026C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(-3.47)</w:t>
            </w:r>
          </w:p>
        </w:tc>
        <w:tc>
          <w:tcPr>
            <w:tcW w:w="1227" w:type="dxa"/>
            <w:tcBorders>
              <w:tl2br w:val="nil"/>
              <w:tr2bl w:val="nil"/>
            </w:tcBorders>
          </w:tcPr>
          <w:p w14:paraId="62C65BEE" w14:textId="029F120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(-3.41)</w:t>
            </w:r>
          </w:p>
        </w:tc>
        <w:tc>
          <w:tcPr>
            <w:tcW w:w="1227" w:type="dxa"/>
            <w:tcBorders>
              <w:tl2br w:val="nil"/>
              <w:tr2bl w:val="nil"/>
            </w:tcBorders>
          </w:tcPr>
          <w:p w14:paraId="6EC19206" w14:textId="445F7F3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(-1.32)</w:t>
            </w:r>
          </w:p>
        </w:tc>
      </w:tr>
      <w:tr w:rsidR="00E55662" w:rsidRPr="005B6B35" w14:paraId="7CE5878A" w14:textId="77777777" w:rsidTr="00BE534F">
        <w:tc>
          <w:tcPr>
            <w:tcW w:w="1398" w:type="dxa"/>
            <w:vMerge w:val="restart"/>
            <w:tcBorders>
              <w:tl2br w:val="nil"/>
              <w:tr2bl w:val="nil"/>
            </w:tcBorders>
            <w:shd w:val="clear" w:color="auto" w:fill="auto"/>
            <w:vAlign w:val="center"/>
          </w:tcPr>
          <w:p w14:paraId="4A570544" w14:textId="5F8EF8FC"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208" w:type="dxa"/>
            <w:tcBorders>
              <w:tl2br w:val="nil"/>
              <w:tr2bl w:val="nil"/>
            </w:tcBorders>
            <w:shd w:val="clear" w:color="auto" w:fill="auto"/>
          </w:tcPr>
          <w:p w14:paraId="0771D088" w14:textId="32D5982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-0.0259***</w:t>
            </w:r>
          </w:p>
        </w:tc>
        <w:tc>
          <w:tcPr>
            <w:tcW w:w="1208" w:type="dxa"/>
            <w:tcBorders>
              <w:tl2br w:val="nil"/>
              <w:tr2bl w:val="nil"/>
            </w:tcBorders>
            <w:shd w:val="clear" w:color="auto" w:fill="auto"/>
          </w:tcPr>
          <w:p w14:paraId="3459A82E" w14:textId="5A500E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-0.0081</w:t>
            </w:r>
          </w:p>
        </w:tc>
        <w:tc>
          <w:tcPr>
            <w:tcW w:w="1208" w:type="dxa"/>
            <w:tcBorders>
              <w:tl2br w:val="nil"/>
              <w:tr2bl w:val="nil"/>
            </w:tcBorders>
          </w:tcPr>
          <w:p w14:paraId="6E95BE15" w14:textId="14A7B1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0.0127</w:t>
            </w:r>
          </w:p>
        </w:tc>
        <w:tc>
          <w:tcPr>
            <w:tcW w:w="1227" w:type="dxa"/>
            <w:tcBorders>
              <w:tl2br w:val="nil"/>
              <w:tr2bl w:val="nil"/>
            </w:tcBorders>
          </w:tcPr>
          <w:p w14:paraId="01AA0F83" w14:textId="40F5CC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-0.0256***</w:t>
            </w:r>
          </w:p>
        </w:tc>
        <w:tc>
          <w:tcPr>
            <w:tcW w:w="1227" w:type="dxa"/>
            <w:tcBorders>
              <w:tl2br w:val="nil"/>
              <w:tr2bl w:val="nil"/>
            </w:tcBorders>
          </w:tcPr>
          <w:p w14:paraId="7421CD02" w14:textId="112B98F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-0.0081</w:t>
            </w:r>
          </w:p>
        </w:tc>
        <w:tc>
          <w:tcPr>
            <w:tcW w:w="1227" w:type="dxa"/>
            <w:tcBorders>
              <w:tl2br w:val="nil"/>
              <w:tr2bl w:val="nil"/>
            </w:tcBorders>
          </w:tcPr>
          <w:p w14:paraId="4FC2BD50" w14:textId="66A55EC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0.0114</w:t>
            </w:r>
          </w:p>
        </w:tc>
      </w:tr>
      <w:tr w:rsidR="00E55662" w:rsidRPr="005B6B35" w14:paraId="43A08BF3" w14:textId="77777777" w:rsidTr="00BE534F">
        <w:tc>
          <w:tcPr>
            <w:tcW w:w="1398" w:type="dxa"/>
            <w:vMerge/>
            <w:tcBorders>
              <w:tl2br w:val="nil"/>
              <w:tr2bl w:val="nil"/>
            </w:tcBorders>
            <w:shd w:val="clear" w:color="auto" w:fill="auto"/>
            <w:vAlign w:val="center"/>
          </w:tcPr>
          <w:p w14:paraId="0C8DC567"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35DAB518" w14:textId="4DF33B3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(-9.84)</w:t>
            </w:r>
          </w:p>
        </w:tc>
        <w:tc>
          <w:tcPr>
            <w:tcW w:w="1208" w:type="dxa"/>
            <w:tcBorders>
              <w:tl2br w:val="nil"/>
              <w:tr2bl w:val="nil"/>
            </w:tcBorders>
            <w:shd w:val="clear" w:color="auto" w:fill="auto"/>
          </w:tcPr>
          <w:p w14:paraId="226227CC" w14:textId="3CC23FD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(-0.71)</w:t>
            </w:r>
          </w:p>
        </w:tc>
        <w:tc>
          <w:tcPr>
            <w:tcW w:w="1208" w:type="dxa"/>
            <w:tcBorders>
              <w:tl2br w:val="nil"/>
              <w:tr2bl w:val="nil"/>
            </w:tcBorders>
          </w:tcPr>
          <w:p w14:paraId="2A9D7AED" w14:textId="295BA75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(0.74)</w:t>
            </w:r>
          </w:p>
        </w:tc>
        <w:tc>
          <w:tcPr>
            <w:tcW w:w="1227" w:type="dxa"/>
            <w:tcBorders>
              <w:tl2br w:val="nil"/>
              <w:tr2bl w:val="nil"/>
            </w:tcBorders>
          </w:tcPr>
          <w:p w14:paraId="7681AA50" w14:textId="69722DE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(-9.74)</w:t>
            </w:r>
          </w:p>
        </w:tc>
        <w:tc>
          <w:tcPr>
            <w:tcW w:w="1227" w:type="dxa"/>
            <w:tcBorders>
              <w:tl2br w:val="nil"/>
              <w:tr2bl w:val="nil"/>
            </w:tcBorders>
          </w:tcPr>
          <w:p w14:paraId="676FC58F" w14:textId="35AD521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(-0.71)</w:t>
            </w:r>
          </w:p>
        </w:tc>
        <w:tc>
          <w:tcPr>
            <w:tcW w:w="1227" w:type="dxa"/>
            <w:tcBorders>
              <w:tl2br w:val="nil"/>
              <w:tr2bl w:val="nil"/>
            </w:tcBorders>
          </w:tcPr>
          <w:p w14:paraId="45FADA96" w14:textId="7C35F70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(0.66)</w:t>
            </w:r>
          </w:p>
        </w:tc>
      </w:tr>
      <w:tr w:rsidR="00E55662" w:rsidRPr="005B6B35" w14:paraId="40E925A1" w14:textId="77777777" w:rsidTr="00BE534F">
        <w:tc>
          <w:tcPr>
            <w:tcW w:w="1398" w:type="dxa"/>
            <w:vMerge w:val="restart"/>
            <w:tcBorders>
              <w:tl2br w:val="nil"/>
              <w:tr2bl w:val="nil"/>
            </w:tcBorders>
            <w:shd w:val="clear" w:color="auto" w:fill="auto"/>
            <w:vAlign w:val="center"/>
          </w:tcPr>
          <w:p w14:paraId="0125D2DB" w14:textId="1E86CD39"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208" w:type="dxa"/>
            <w:tcBorders>
              <w:tl2br w:val="nil"/>
              <w:tr2bl w:val="nil"/>
            </w:tcBorders>
            <w:shd w:val="clear" w:color="auto" w:fill="auto"/>
          </w:tcPr>
          <w:p w14:paraId="2316CC6A" w14:textId="2A672AD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0.0503***</w:t>
            </w:r>
          </w:p>
        </w:tc>
        <w:tc>
          <w:tcPr>
            <w:tcW w:w="1208" w:type="dxa"/>
            <w:tcBorders>
              <w:tl2br w:val="nil"/>
              <w:tr2bl w:val="nil"/>
            </w:tcBorders>
            <w:shd w:val="clear" w:color="auto" w:fill="auto"/>
          </w:tcPr>
          <w:p w14:paraId="3CACC278" w14:textId="4939C15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0.1684***</w:t>
            </w:r>
          </w:p>
        </w:tc>
        <w:tc>
          <w:tcPr>
            <w:tcW w:w="1208" w:type="dxa"/>
            <w:tcBorders>
              <w:tl2br w:val="nil"/>
              <w:tr2bl w:val="nil"/>
            </w:tcBorders>
          </w:tcPr>
          <w:p w14:paraId="4AAD5145" w14:textId="1B75051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0.2891***</w:t>
            </w:r>
          </w:p>
        </w:tc>
        <w:tc>
          <w:tcPr>
            <w:tcW w:w="1227" w:type="dxa"/>
            <w:tcBorders>
              <w:tl2br w:val="nil"/>
              <w:tr2bl w:val="nil"/>
            </w:tcBorders>
          </w:tcPr>
          <w:p w14:paraId="761393CA" w14:textId="6FB605E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0.0510***</w:t>
            </w:r>
          </w:p>
        </w:tc>
        <w:tc>
          <w:tcPr>
            <w:tcW w:w="1227" w:type="dxa"/>
            <w:tcBorders>
              <w:tl2br w:val="nil"/>
              <w:tr2bl w:val="nil"/>
            </w:tcBorders>
          </w:tcPr>
          <w:p w14:paraId="68199069" w14:textId="5FD4455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0.1666***</w:t>
            </w:r>
          </w:p>
        </w:tc>
        <w:tc>
          <w:tcPr>
            <w:tcW w:w="1227" w:type="dxa"/>
            <w:tcBorders>
              <w:tl2br w:val="nil"/>
              <w:tr2bl w:val="nil"/>
            </w:tcBorders>
          </w:tcPr>
          <w:p w14:paraId="37C5F8DE" w14:textId="4DCF50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0.2785***</w:t>
            </w:r>
          </w:p>
        </w:tc>
      </w:tr>
      <w:tr w:rsidR="00E55662" w:rsidRPr="005B6B35" w14:paraId="317E8887" w14:textId="77777777" w:rsidTr="00BE534F">
        <w:tc>
          <w:tcPr>
            <w:tcW w:w="1398" w:type="dxa"/>
            <w:vMerge/>
            <w:tcBorders>
              <w:tl2br w:val="nil"/>
              <w:tr2bl w:val="nil"/>
            </w:tcBorders>
            <w:shd w:val="clear" w:color="auto" w:fill="auto"/>
            <w:vAlign w:val="center"/>
          </w:tcPr>
          <w:p w14:paraId="4B55682E"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268A8C9F" w14:textId="737DB89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(12.25)</w:t>
            </w:r>
          </w:p>
        </w:tc>
        <w:tc>
          <w:tcPr>
            <w:tcW w:w="1208" w:type="dxa"/>
            <w:tcBorders>
              <w:tl2br w:val="nil"/>
              <w:tr2bl w:val="nil"/>
            </w:tcBorders>
            <w:shd w:val="clear" w:color="auto" w:fill="auto"/>
          </w:tcPr>
          <w:p w14:paraId="2C41766C" w14:textId="6C6A3D9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(8.76)</w:t>
            </w:r>
          </w:p>
        </w:tc>
        <w:tc>
          <w:tcPr>
            <w:tcW w:w="1208" w:type="dxa"/>
            <w:tcBorders>
              <w:tl2br w:val="nil"/>
              <w:tr2bl w:val="nil"/>
            </w:tcBorders>
          </w:tcPr>
          <w:p w14:paraId="6668CBB9" w14:textId="6E2F52A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(10.05)</w:t>
            </w:r>
          </w:p>
        </w:tc>
        <w:tc>
          <w:tcPr>
            <w:tcW w:w="1227" w:type="dxa"/>
            <w:tcBorders>
              <w:tl2br w:val="nil"/>
              <w:tr2bl w:val="nil"/>
            </w:tcBorders>
          </w:tcPr>
          <w:p w14:paraId="5D5C64C7" w14:textId="54E0607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(12.44)</w:t>
            </w:r>
          </w:p>
        </w:tc>
        <w:tc>
          <w:tcPr>
            <w:tcW w:w="1227" w:type="dxa"/>
            <w:tcBorders>
              <w:tl2br w:val="nil"/>
              <w:tr2bl w:val="nil"/>
            </w:tcBorders>
          </w:tcPr>
          <w:p w14:paraId="3C9307B3" w14:textId="07D1707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(8.68)</w:t>
            </w:r>
          </w:p>
        </w:tc>
        <w:tc>
          <w:tcPr>
            <w:tcW w:w="1227" w:type="dxa"/>
            <w:tcBorders>
              <w:tl2br w:val="nil"/>
              <w:tr2bl w:val="nil"/>
            </w:tcBorders>
          </w:tcPr>
          <w:p w14:paraId="6F9B3CF5" w14:textId="688F150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(9.71)</w:t>
            </w:r>
          </w:p>
        </w:tc>
      </w:tr>
      <w:tr w:rsidR="00E55662" w:rsidRPr="005B6B35" w14:paraId="2DA01640" w14:textId="77777777" w:rsidTr="00BE534F">
        <w:tc>
          <w:tcPr>
            <w:tcW w:w="1398" w:type="dxa"/>
            <w:vMerge w:val="restart"/>
            <w:tcBorders>
              <w:tl2br w:val="nil"/>
              <w:tr2bl w:val="nil"/>
            </w:tcBorders>
            <w:shd w:val="clear" w:color="auto" w:fill="auto"/>
            <w:vAlign w:val="center"/>
          </w:tcPr>
          <w:p w14:paraId="5E4870E4" w14:textId="0A6B8986"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208" w:type="dxa"/>
            <w:tcBorders>
              <w:tl2br w:val="nil"/>
              <w:tr2bl w:val="nil"/>
            </w:tcBorders>
            <w:shd w:val="clear" w:color="auto" w:fill="auto"/>
          </w:tcPr>
          <w:p w14:paraId="1C1FD078" w14:textId="4123E3A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-0.0046**</w:t>
            </w:r>
          </w:p>
        </w:tc>
        <w:tc>
          <w:tcPr>
            <w:tcW w:w="1208" w:type="dxa"/>
            <w:tcBorders>
              <w:tl2br w:val="nil"/>
              <w:tr2bl w:val="nil"/>
            </w:tcBorders>
            <w:shd w:val="clear" w:color="auto" w:fill="auto"/>
          </w:tcPr>
          <w:p w14:paraId="0B8D45D1" w14:textId="7E360FC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-0.0142*</w:t>
            </w:r>
          </w:p>
        </w:tc>
        <w:tc>
          <w:tcPr>
            <w:tcW w:w="1208" w:type="dxa"/>
            <w:tcBorders>
              <w:tl2br w:val="nil"/>
              <w:tr2bl w:val="nil"/>
            </w:tcBorders>
          </w:tcPr>
          <w:p w14:paraId="45BC1B92" w14:textId="1D0AB14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0.0255</w:t>
            </w:r>
          </w:p>
        </w:tc>
        <w:tc>
          <w:tcPr>
            <w:tcW w:w="1227" w:type="dxa"/>
            <w:tcBorders>
              <w:tl2br w:val="nil"/>
              <w:tr2bl w:val="nil"/>
            </w:tcBorders>
          </w:tcPr>
          <w:p w14:paraId="5C7A962A" w14:textId="3AECC0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-0.0047**</w:t>
            </w:r>
          </w:p>
        </w:tc>
        <w:tc>
          <w:tcPr>
            <w:tcW w:w="1227" w:type="dxa"/>
            <w:tcBorders>
              <w:tl2br w:val="nil"/>
              <w:tr2bl w:val="nil"/>
            </w:tcBorders>
          </w:tcPr>
          <w:p w14:paraId="65DFB933" w14:textId="2F41209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-0.0149*</w:t>
            </w:r>
          </w:p>
        </w:tc>
        <w:tc>
          <w:tcPr>
            <w:tcW w:w="1227" w:type="dxa"/>
            <w:tcBorders>
              <w:tl2br w:val="nil"/>
              <w:tr2bl w:val="nil"/>
            </w:tcBorders>
          </w:tcPr>
          <w:p w14:paraId="52D0C19A" w14:textId="3D38C27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0.0262</w:t>
            </w:r>
          </w:p>
        </w:tc>
      </w:tr>
      <w:tr w:rsidR="00E55662" w:rsidRPr="005B6B35" w14:paraId="5FFE01B7" w14:textId="77777777" w:rsidTr="00BE534F">
        <w:tc>
          <w:tcPr>
            <w:tcW w:w="1398" w:type="dxa"/>
            <w:vMerge/>
            <w:tcBorders>
              <w:tl2br w:val="nil"/>
              <w:tr2bl w:val="nil"/>
            </w:tcBorders>
            <w:shd w:val="clear" w:color="auto" w:fill="auto"/>
            <w:vAlign w:val="center"/>
          </w:tcPr>
          <w:p w14:paraId="71825EE7"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317FB2F7" w14:textId="47A0CBF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(-2.45)</w:t>
            </w:r>
          </w:p>
        </w:tc>
        <w:tc>
          <w:tcPr>
            <w:tcW w:w="1208" w:type="dxa"/>
            <w:tcBorders>
              <w:tl2br w:val="nil"/>
              <w:tr2bl w:val="nil"/>
            </w:tcBorders>
            <w:shd w:val="clear" w:color="auto" w:fill="auto"/>
          </w:tcPr>
          <w:p w14:paraId="0B0168B4" w14:textId="36440F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(-1.79)</w:t>
            </w:r>
          </w:p>
        </w:tc>
        <w:tc>
          <w:tcPr>
            <w:tcW w:w="1208" w:type="dxa"/>
            <w:tcBorders>
              <w:tl2br w:val="nil"/>
              <w:tr2bl w:val="nil"/>
            </w:tcBorders>
          </w:tcPr>
          <w:p w14:paraId="501A72FE" w14:textId="597A00E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(1.50)</w:t>
            </w:r>
          </w:p>
        </w:tc>
        <w:tc>
          <w:tcPr>
            <w:tcW w:w="1227" w:type="dxa"/>
            <w:tcBorders>
              <w:tl2br w:val="nil"/>
              <w:tr2bl w:val="nil"/>
            </w:tcBorders>
          </w:tcPr>
          <w:p w14:paraId="21BA5D8E" w14:textId="57583C1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(-2.49)</w:t>
            </w:r>
          </w:p>
        </w:tc>
        <w:tc>
          <w:tcPr>
            <w:tcW w:w="1227" w:type="dxa"/>
            <w:tcBorders>
              <w:tl2br w:val="nil"/>
              <w:tr2bl w:val="nil"/>
            </w:tcBorders>
          </w:tcPr>
          <w:p w14:paraId="05A3DDEA" w14:textId="0063F4F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(-1.88)</w:t>
            </w:r>
          </w:p>
        </w:tc>
        <w:tc>
          <w:tcPr>
            <w:tcW w:w="1227" w:type="dxa"/>
            <w:tcBorders>
              <w:tl2br w:val="nil"/>
              <w:tr2bl w:val="nil"/>
            </w:tcBorders>
          </w:tcPr>
          <w:p w14:paraId="7A851EDD" w14:textId="0F8BC0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(1.53)</w:t>
            </w:r>
          </w:p>
        </w:tc>
      </w:tr>
      <w:tr w:rsidR="00E55662" w:rsidRPr="005B6B35" w14:paraId="63BC325D" w14:textId="77777777" w:rsidTr="00BE534F">
        <w:tc>
          <w:tcPr>
            <w:tcW w:w="1398" w:type="dxa"/>
            <w:vMerge w:val="restart"/>
            <w:tcBorders>
              <w:tl2br w:val="nil"/>
              <w:tr2bl w:val="nil"/>
            </w:tcBorders>
            <w:shd w:val="clear" w:color="auto" w:fill="auto"/>
            <w:vAlign w:val="center"/>
          </w:tcPr>
          <w:p w14:paraId="2E94A605" w14:textId="1E3BFDD3"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208" w:type="dxa"/>
            <w:tcBorders>
              <w:tl2br w:val="nil"/>
              <w:tr2bl w:val="nil"/>
            </w:tcBorders>
            <w:shd w:val="clear" w:color="auto" w:fill="auto"/>
          </w:tcPr>
          <w:p w14:paraId="17B1CDCF" w14:textId="455DDE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0.1661***</w:t>
            </w:r>
          </w:p>
        </w:tc>
        <w:tc>
          <w:tcPr>
            <w:tcW w:w="1208" w:type="dxa"/>
            <w:tcBorders>
              <w:tl2br w:val="nil"/>
              <w:tr2bl w:val="nil"/>
            </w:tcBorders>
            <w:shd w:val="clear" w:color="auto" w:fill="auto"/>
          </w:tcPr>
          <w:p w14:paraId="1B313653" w14:textId="1908F2A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0.1042**</w:t>
            </w:r>
          </w:p>
        </w:tc>
        <w:tc>
          <w:tcPr>
            <w:tcW w:w="1208" w:type="dxa"/>
            <w:tcBorders>
              <w:tl2br w:val="nil"/>
              <w:tr2bl w:val="nil"/>
            </w:tcBorders>
          </w:tcPr>
          <w:p w14:paraId="49FDC380" w14:textId="13F372A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0.4119***</w:t>
            </w:r>
          </w:p>
        </w:tc>
        <w:tc>
          <w:tcPr>
            <w:tcW w:w="1227" w:type="dxa"/>
            <w:tcBorders>
              <w:tl2br w:val="nil"/>
              <w:tr2bl w:val="nil"/>
            </w:tcBorders>
          </w:tcPr>
          <w:p w14:paraId="2741EBEE" w14:textId="03A8FD0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0.1665***</w:t>
            </w:r>
          </w:p>
        </w:tc>
        <w:tc>
          <w:tcPr>
            <w:tcW w:w="1227" w:type="dxa"/>
            <w:tcBorders>
              <w:tl2br w:val="nil"/>
              <w:tr2bl w:val="nil"/>
            </w:tcBorders>
          </w:tcPr>
          <w:p w14:paraId="2704C88D" w14:textId="4D0CC56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0.1061**</w:t>
            </w:r>
          </w:p>
        </w:tc>
        <w:tc>
          <w:tcPr>
            <w:tcW w:w="1227" w:type="dxa"/>
            <w:tcBorders>
              <w:tl2br w:val="nil"/>
              <w:tr2bl w:val="nil"/>
            </w:tcBorders>
          </w:tcPr>
          <w:p w14:paraId="7D8EA0CF" w14:textId="19612C4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0.4165***</w:t>
            </w:r>
          </w:p>
        </w:tc>
      </w:tr>
      <w:tr w:rsidR="00E55662" w:rsidRPr="005B6B35" w14:paraId="5E245498" w14:textId="77777777" w:rsidTr="00BE534F">
        <w:tc>
          <w:tcPr>
            <w:tcW w:w="1398" w:type="dxa"/>
            <w:vMerge/>
            <w:tcBorders>
              <w:tl2br w:val="nil"/>
              <w:tr2bl w:val="nil"/>
            </w:tcBorders>
            <w:shd w:val="clear" w:color="auto" w:fill="auto"/>
            <w:vAlign w:val="center"/>
          </w:tcPr>
          <w:p w14:paraId="45E4FBB7"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7C9984D4" w14:textId="656EF05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(13.55)</w:t>
            </w:r>
          </w:p>
        </w:tc>
        <w:tc>
          <w:tcPr>
            <w:tcW w:w="1208" w:type="dxa"/>
            <w:tcBorders>
              <w:tl2br w:val="nil"/>
              <w:tr2bl w:val="nil"/>
            </w:tcBorders>
            <w:shd w:val="clear" w:color="auto" w:fill="auto"/>
          </w:tcPr>
          <w:p w14:paraId="2889A1B1" w14:textId="5598D0D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(2.08)</w:t>
            </w:r>
          </w:p>
        </w:tc>
        <w:tc>
          <w:tcPr>
            <w:tcW w:w="1208" w:type="dxa"/>
            <w:tcBorders>
              <w:tl2br w:val="nil"/>
              <w:tr2bl w:val="nil"/>
            </w:tcBorders>
          </w:tcPr>
          <w:p w14:paraId="430CD3B3" w14:textId="7187DB7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(4.48)</w:t>
            </w:r>
          </w:p>
        </w:tc>
        <w:tc>
          <w:tcPr>
            <w:tcW w:w="1227" w:type="dxa"/>
            <w:tcBorders>
              <w:tl2br w:val="nil"/>
              <w:tr2bl w:val="nil"/>
            </w:tcBorders>
          </w:tcPr>
          <w:p w14:paraId="5E22500B" w14:textId="5217148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(13.59)</w:t>
            </w:r>
          </w:p>
        </w:tc>
        <w:tc>
          <w:tcPr>
            <w:tcW w:w="1227" w:type="dxa"/>
            <w:tcBorders>
              <w:tl2br w:val="nil"/>
              <w:tr2bl w:val="nil"/>
            </w:tcBorders>
          </w:tcPr>
          <w:p w14:paraId="6565A3EA" w14:textId="3C94177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(2.12)</w:t>
            </w:r>
          </w:p>
        </w:tc>
        <w:tc>
          <w:tcPr>
            <w:tcW w:w="1227" w:type="dxa"/>
            <w:tcBorders>
              <w:tl2br w:val="nil"/>
              <w:tr2bl w:val="nil"/>
            </w:tcBorders>
          </w:tcPr>
          <w:p w14:paraId="074E33C2" w14:textId="021C76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(4.54)</w:t>
            </w:r>
          </w:p>
        </w:tc>
      </w:tr>
      <w:tr w:rsidR="00E55662" w:rsidRPr="005B6B35" w14:paraId="45A49942" w14:textId="77777777" w:rsidTr="00BE534F">
        <w:tc>
          <w:tcPr>
            <w:tcW w:w="1398" w:type="dxa"/>
            <w:vMerge w:val="restart"/>
            <w:tcBorders>
              <w:tl2br w:val="nil"/>
              <w:tr2bl w:val="nil"/>
            </w:tcBorders>
            <w:shd w:val="clear" w:color="auto" w:fill="auto"/>
            <w:vAlign w:val="center"/>
          </w:tcPr>
          <w:p w14:paraId="32CE311F" w14:textId="5B4DCF39"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lastRenderedPageBreak/>
              <w:t>Return</w:t>
            </w:r>
          </w:p>
        </w:tc>
        <w:tc>
          <w:tcPr>
            <w:tcW w:w="1208" w:type="dxa"/>
            <w:tcBorders>
              <w:tl2br w:val="nil"/>
              <w:tr2bl w:val="nil"/>
            </w:tcBorders>
            <w:shd w:val="clear" w:color="auto" w:fill="auto"/>
          </w:tcPr>
          <w:p w14:paraId="2B3F4D4D" w14:textId="3BE738A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0.0072</w:t>
            </w:r>
          </w:p>
        </w:tc>
        <w:tc>
          <w:tcPr>
            <w:tcW w:w="1208" w:type="dxa"/>
            <w:tcBorders>
              <w:tl2br w:val="nil"/>
              <w:tr2bl w:val="nil"/>
            </w:tcBorders>
            <w:shd w:val="clear" w:color="auto" w:fill="auto"/>
          </w:tcPr>
          <w:p w14:paraId="3685510D" w14:textId="3BF4B51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0.1039***</w:t>
            </w:r>
          </w:p>
        </w:tc>
        <w:tc>
          <w:tcPr>
            <w:tcW w:w="1208" w:type="dxa"/>
            <w:tcBorders>
              <w:tl2br w:val="nil"/>
              <w:tr2bl w:val="nil"/>
            </w:tcBorders>
          </w:tcPr>
          <w:p w14:paraId="33831D8A" w14:textId="2B8DE6C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0.0156</w:t>
            </w:r>
          </w:p>
        </w:tc>
        <w:tc>
          <w:tcPr>
            <w:tcW w:w="1227" w:type="dxa"/>
            <w:tcBorders>
              <w:tl2br w:val="nil"/>
              <w:tr2bl w:val="nil"/>
            </w:tcBorders>
          </w:tcPr>
          <w:p w14:paraId="48110B5A" w14:textId="09CC074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0.0063</w:t>
            </w:r>
          </w:p>
        </w:tc>
        <w:tc>
          <w:tcPr>
            <w:tcW w:w="1227" w:type="dxa"/>
            <w:tcBorders>
              <w:tl2br w:val="nil"/>
              <w:tr2bl w:val="nil"/>
            </w:tcBorders>
          </w:tcPr>
          <w:p w14:paraId="50ED5BD4" w14:textId="7528BF1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0.1082***</w:t>
            </w:r>
          </w:p>
        </w:tc>
        <w:tc>
          <w:tcPr>
            <w:tcW w:w="1227" w:type="dxa"/>
            <w:tcBorders>
              <w:tl2br w:val="nil"/>
              <w:tr2bl w:val="nil"/>
            </w:tcBorders>
          </w:tcPr>
          <w:p w14:paraId="3CE8AF94" w14:textId="1670147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0.0211</w:t>
            </w:r>
          </w:p>
        </w:tc>
      </w:tr>
      <w:tr w:rsidR="00E55662" w:rsidRPr="005B6B35" w14:paraId="6B5D9F8B" w14:textId="77777777" w:rsidTr="00BE534F">
        <w:tc>
          <w:tcPr>
            <w:tcW w:w="1398" w:type="dxa"/>
            <w:vMerge/>
            <w:tcBorders>
              <w:tl2br w:val="nil"/>
              <w:tr2bl w:val="nil"/>
            </w:tcBorders>
            <w:shd w:val="clear" w:color="auto" w:fill="auto"/>
            <w:vAlign w:val="center"/>
          </w:tcPr>
          <w:p w14:paraId="5698404F"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shd w:val="clear" w:color="auto" w:fill="auto"/>
          </w:tcPr>
          <w:p w14:paraId="29E7ED8B" w14:textId="299F769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(0.95)</w:t>
            </w:r>
          </w:p>
        </w:tc>
        <w:tc>
          <w:tcPr>
            <w:tcW w:w="1208" w:type="dxa"/>
            <w:tcBorders>
              <w:tl2br w:val="nil"/>
              <w:tr2bl w:val="nil"/>
            </w:tcBorders>
            <w:shd w:val="clear" w:color="auto" w:fill="auto"/>
          </w:tcPr>
          <w:p w14:paraId="4190B4FA" w14:textId="01A54F1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(3.37)</w:t>
            </w:r>
          </w:p>
        </w:tc>
        <w:tc>
          <w:tcPr>
            <w:tcW w:w="1208" w:type="dxa"/>
            <w:tcBorders>
              <w:tl2br w:val="nil"/>
              <w:tr2bl w:val="nil"/>
            </w:tcBorders>
          </w:tcPr>
          <w:p w14:paraId="677BBF99" w14:textId="299E3FA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(0.34)</w:t>
            </w:r>
          </w:p>
        </w:tc>
        <w:tc>
          <w:tcPr>
            <w:tcW w:w="1227" w:type="dxa"/>
            <w:tcBorders>
              <w:tl2br w:val="nil"/>
              <w:tr2bl w:val="nil"/>
            </w:tcBorders>
          </w:tcPr>
          <w:p w14:paraId="11723630" w14:textId="435F862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(0.84)</w:t>
            </w:r>
          </w:p>
        </w:tc>
        <w:tc>
          <w:tcPr>
            <w:tcW w:w="1227" w:type="dxa"/>
            <w:tcBorders>
              <w:tl2br w:val="nil"/>
              <w:tr2bl w:val="nil"/>
            </w:tcBorders>
          </w:tcPr>
          <w:p w14:paraId="65958E9A" w14:textId="352DEA2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(3.51)</w:t>
            </w:r>
          </w:p>
        </w:tc>
        <w:tc>
          <w:tcPr>
            <w:tcW w:w="1227" w:type="dxa"/>
            <w:tcBorders>
              <w:tl2br w:val="nil"/>
              <w:tr2bl w:val="nil"/>
            </w:tcBorders>
          </w:tcPr>
          <w:p w14:paraId="358C8881" w14:textId="7CE5DC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(0.47)</w:t>
            </w:r>
          </w:p>
        </w:tc>
      </w:tr>
      <w:tr w:rsidR="00E55662" w:rsidRPr="005B6B35" w14:paraId="604E588E" w14:textId="77777777" w:rsidTr="00BE534F">
        <w:tc>
          <w:tcPr>
            <w:tcW w:w="1398" w:type="dxa"/>
            <w:vMerge w:val="restart"/>
            <w:tcBorders>
              <w:tl2br w:val="nil"/>
              <w:tr2bl w:val="nil"/>
            </w:tcBorders>
            <w:shd w:val="clear" w:color="auto" w:fill="auto"/>
            <w:vAlign w:val="center"/>
          </w:tcPr>
          <w:p w14:paraId="01BE79CE" w14:textId="34DA02CE"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208" w:type="dxa"/>
            <w:tcBorders>
              <w:tl2br w:val="nil"/>
              <w:tr2bl w:val="nil"/>
            </w:tcBorders>
            <w:shd w:val="clear" w:color="auto" w:fill="auto"/>
          </w:tcPr>
          <w:p w14:paraId="0353934E" w14:textId="0E55146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0.2299</w:t>
            </w:r>
          </w:p>
        </w:tc>
        <w:tc>
          <w:tcPr>
            <w:tcW w:w="1208" w:type="dxa"/>
            <w:tcBorders>
              <w:tl2br w:val="nil"/>
              <w:tr2bl w:val="nil"/>
            </w:tcBorders>
            <w:shd w:val="clear" w:color="auto" w:fill="auto"/>
          </w:tcPr>
          <w:p w14:paraId="3846C50C" w14:textId="3CB70F4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-1.2174**</w:t>
            </w:r>
          </w:p>
        </w:tc>
        <w:tc>
          <w:tcPr>
            <w:tcW w:w="1208" w:type="dxa"/>
            <w:tcBorders>
              <w:tl2br w:val="nil"/>
              <w:tr2bl w:val="nil"/>
            </w:tcBorders>
          </w:tcPr>
          <w:p w14:paraId="0E022032" w14:textId="7F3DB06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-5.3171***</w:t>
            </w:r>
          </w:p>
        </w:tc>
        <w:tc>
          <w:tcPr>
            <w:tcW w:w="1227" w:type="dxa"/>
            <w:tcBorders>
              <w:tl2br w:val="nil"/>
              <w:tr2bl w:val="nil"/>
            </w:tcBorders>
          </w:tcPr>
          <w:p w14:paraId="0299CAE6" w14:textId="1B5BED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-0.1327</w:t>
            </w:r>
          </w:p>
        </w:tc>
        <w:tc>
          <w:tcPr>
            <w:tcW w:w="1227" w:type="dxa"/>
            <w:tcBorders>
              <w:tl2br w:val="nil"/>
              <w:tr2bl w:val="nil"/>
            </w:tcBorders>
          </w:tcPr>
          <w:p w14:paraId="61099DE3" w14:textId="319756B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-1.5229***</w:t>
            </w:r>
          </w:p>
        </w:tc>
        <w:tc>
          <w:tcPr>
            <w:tcW w:w="1227" w:type="dxa"/>
            <w:tcBorders>
              <w:tl2br w:val="nil"/>
              <w:tr2bl w:val="nil"/>
            </w:tcBorders>
          </w:tcPr>
          <w:p w14:paraId="48FB007B" w14:textId="4A5A6DD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-5.7684***</w:t>
            </w:r>
          </w:p>
        </w:tc>
      </w:tr>
      <w:tr w:rsidR="00E55662" w:rsidRPr="005B6B35" w14:paraId="5AB5896F" w14:textId="77777777" w:rsidTr="00BE534F">
        <w:tc>
          <w:tcPr>
            <w:tcW w:w="1398" w:type="dxa"/>
            <w:vMerge/>
            <w:tcBorders>
              <w:tl2br w:val="nil"/>
              <w:tr2bl w:val="nil"/>
            </w:tcBorders>
            <w:shd w:val="clear" w:color="auto" w:fill="auto"/>
            <w:vAlign w:val="center"/>
          </w:tcPr>
          <w:p w14:paraId="38A832AD" w14:textId="77777777" w:rsidR="00F00E5C" w:rsidRPr="005B6B35" w:rsidRDefault="00F00E5C">
            <w:pPr>
              <w:tabs>
                <w:tab w:val="center" w:pos="3990"/>
                <w:tab w:val="right" w:pos="8190"/>
              </w:tabs>
              <w:spacing w:line="360" w:lineRule="exact"/>
              <w:jc w:val="center"/>
              <w:rPr>
                <w:rFonts w:ascii="Times New Roman" w:hAnsi="Times New Roman"/>
                <w:sz w:val="18"/>
                <w:szCs w:val="18"/>
              </w:rPr>
            </w:pPr>
          </w:p>
        </w:tc>
        <w:tc>
          <w:tcPr>
            <w:tcW w:w="1208" w:type="dxa"/>
            <w:tcBorders>
              <w:tl2br w:val="nil"/>
              <w:tr2bl w:val="nil"/>
            </w:tcBorders>
            <w:shd w:val="clear" w:color="auto" w:fill="auto"/>
          </w:tcPr>
          <w:p w14:paraId="27ACF0B0" w14:textId="1C2555E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(1.38)</w:t>
            </w:r>
          </w:p>
        </w:tc>
        <w:tc>
          <w:tcPr>
            <w:tcW w:w="1208" w:type="dxa"/>
            <w:tcBorders>
              <w:tl2br w:val="nil"/>
              <w:tr2bl w:val="nil"/>
            </w:tcBorders>
            <w:shd w:val="clear" w:color="auto" w:fill="auto"/>
          </w:tcPr>
          <w:p w14:paraId="309A619C" w14:textId="3688A09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(-2.18)</w:t>
            </w:r>
          </w:p>
        </w:tc>
        <w:tc>
          <w:tcPr>
            <w:tcW w:w="1208" w:type="dxa"/>
            <w:tcBorders>
              <w:tl2br w:val="nil"/>
              <w:tr2bl w:val="nil"/>
            </w:tcBorders>
          </w:tcPr>
          <w:p w14:paraId="2D9F7710" w14:textId="4F99F62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(-6.49)</w:t>
            </w:r>
          </w:p>
        </w:tc>
        <w:tc>
          <w:tcPr>
            <w:tcW w:w="1227" w:type="dxa"/>
            <w:tcBorders>
              <w:tl2br w:val="nil"/>
              <w:tr2bl w:val="nil"/>
            </w:tcBorders>
          </w:tcPr>
          <w:p w14:paraId="59A76F09" w14:textId="587F4C5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(-0.78)</w:t>
            </w:r>
          </w:p>
        </w:tc>
        <w:tc>
          <w:tcPr>
            <w:tcW w:w="1227" w:type="dxa"/>
            <w:tcBorders>
              <w:tl2br w:val="nil"/>
              <w:tr2bl w:val="nil"/>
            </w:tcBorders>
          </w:tcPr>
          <w:p w14:paraId="075B9E64" w14:textId="5B647FB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(-2.68)</w:t>
            </w:r>
          </w:p>
        </w:tc>
        <w:tc>
          <w:tcPr>
            <w:tcW w:w="1227" w:type="dxa"/>
            <w:tcBorders>
              <w:tl2br w:val="nil"/>
              <w:tr2bl w:val="nil"/>
            </w:tcBorders>
          </w:tcPr>
          <w:p w14:paraId="60D807F1" w14:textId="0630C36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(-6.95)</w:t>
            </w:r>
          </w:p>
        </w:tc>
      </w:tr>
      <w:tr w:rsidR="00E55662" w:rsidRPr="005B6B35" w14:paraId="79373DC4" w14:textId="77777777" w:rsidTr="00BE534F">
        <w:tc>
          <w:tcPr>
            <w:tcW w:w="1398" w:type="dxa"/>
            <w:tcBorders>
              <w:tl2br w:val="nil"/>
              <w:tr2bl w:val="nil"/>
            </w:tcBorders>
            <w:shd w:val="clear" w:color="auto" w:fill="auto"/>
            <w:vAlign w:val="center"/>
          </w:tcPr>
          <w:p w14:paraId="01663BD9" w14:textId="65018AEB"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1208" w:type="dxa"/>
            <w:tcBorders>
              <w:tl2br w:val="nil"/>
              <w:tr2bl w:val="nil"/>
            </w:tcBorders>
            <w:shd w:val="clear" w:color="auto" w:fill="auto"/>
          </w:tcPr>
          <w:p w14:paraId="4A12A31D"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shd w:val="clear" w:color="auto" w:fill="auto"/>
          </w:tcPr>
          <w:p w14:paraId="48085A9D"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03891E7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3E637900"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0925DBC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0C6E296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79EB1C3C" w14:textId="77777777" w:rsidTr="00BE534F">
        <w:tc>
          <w:tcPr>
            <w:tcW w:w="1398" w:type="dxa"/>
            <w:tcBorders>
              <w:tl2br w:val="nil"/>
              <w:tr2bl w:val="nil"/>
            </w:tcBorders>
            <w:shd w:val="clear" w:color="auto" w:fill="auto"/>
            <w:vAlign w:val="center"/>
          </w:tcPr>
          <w:p w14:paraId="574970E0" w14:textId="08644B0C"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208" w:type="dxa"/>
            <w:tcBorders>
              <w:tl2br w:val="nil"/>
              <w:tr2bl w:val="nil"/>
            </w:tcBorders>
            <w:shd w:val="clear" w:color="auto" w:fill="auto"/>
          </w:tcPr>
          <w:p w14:paraId="377C382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shd w:val="clear" w:color="auto" w:fill="auto"/>
          </w:tcPr>
          <w:p w14:paraId="33826CB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2D922FDB"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5C42A9F1"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047E6409"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7FD06CC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6223FF8E" w14:textId="77777777" w:rsidTr="00BE534F">
        <w:tc>
          <w:tcPr>
            <w:tcW w:w="1398" w:type="dxa"/>
            <w:tcBorders>
              <w:tl2br w:val="nil"/>
              <w:tr2bl w:val="nil"/>
            </w:tcBorders>
            <w:vAlign w:val="center"/>
          </w:tcPr>
          <w:p w14:paraId="4BA71E4F" w14:textId="2DB3A60E"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208" w:type="dxa"/>
            <w:tcBorders>
              <w:tl2br w:val="nil"/>
              <w:tr2bl w:val="nil"/>
            </w:tcBorders>
          </w:tcPr>
          <w:p w14:paraId="6542A7EB" w14:textId="1C7169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49486</w:t>
            </w:r>
          </w:p>
        </w:tc>
        <w:tc>
          <w:tcPr>
            <w:tcW w:w="1208" w:type="dxa"/>
            <w:tcBorders>
              <w:tl2br w:val="nil"/>
              <w:tr2bl w:val="nil"/>
            </w:tcBorders>
          </w:tcPr>
          <w:p w14:paraId="4930DFCD" w14:textId="01AB0DF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6298</w:t>
            </w:r>
          </w:p>
        </w:tc>
        <w:tc>
          <w:tcPr>
            <w:tcW w:w="1208" w:type="dxa"/>
            <w:tcBorders>
              <w:tl2br w:val="nil"/>
              <w:tr2bl w:val="nil"/>
            </w:tcBorders>
          </w:tcPr>
          <w:p w14:paraId="730697DB" w14:textId="7CDA064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3211</w:t>
            </w:r>
          </w:p>
        </w:tc>
        <w:tc>
          <w:tcPr>
            <w:tcW w:w="1227" w:type="dxa"/>
            <w:tcBorders>
              <w:tl2br w:val="nil"/>
              <w:tr2bl w:val="nil"/>
            </w:tcBorders>
          </w:tcPr>
          <w:p w14:paraId="5EFCAB56" w14:textId="4653AE2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49486</w:t>
            </w:r>
          </w:p>
        </w:tc>
        <w:tc>
          <w:tcPr>
            <w:tcW w:w="1227" w:type="dxa"/>
            <w:tcBorders>
              <w:tl2br w:val="nil"/>
              <w:tr2bl w:val="nil"/>
            </w:tcBorders>
          </w:tcPr>
          <w:p w14:paraId="1E45E8F9" w14:textId="61B3447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6298</w:t>
            </w:r>
          </w:p>
        </w:tc>
        <w:tc>
          <w:tcPr>
            <w:tcW w:w="1227" w:type="dxa"/>
            <w:tcBorders>
              <w:tl2br w:val="nil"/>
              <w:tr2bl w:val="nil"/>
            </w:tcBorders>
          </w:tcPr>
          <w:p w14:paraId="7B074D0E" w14:textId="2E70C84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3211</w:t>
            </w:r>
          </w:p>
        </w:tc>
      </w:tr>
      <w:tr w:rsidR="00E55662" w:rsidRPr="005B6B35" w14:paraId="6EDACFCC" w14:textId="77777777" w:rsidTr="00BE534F">
        <w:tc>
          <w:tcPr>
            <w:tcW w:w="1398" w:type="dxa"/>
            <w:tcBorders>
              <w:bottom w:val="single" w:sz="4" w:space="0" w:color="auto"/>
              <w:tl2br w:val="nil"/>
              <w:tr2bl w:val="nil"/>
            </w:tcBorders>
            <w:vAlign w:val="center"/>
          </w:tcPr>
          <w:p w14:paraId="1A0FD2F7" w14:textId="00854B0E"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208" w:type="dxa"/>
            <w:tcBorders>
              <w:bottom w:val="single" w:sz="4" w:space="0" w:color="auto"/>
              <w:tl2br w:val="nil"/>
              <w:tr2bl w:val="nil"/>
            </w:tcBorders>
          </w:tcPr>
          <w:p w14:paraId="6C1D022E" w14:textId="7F90CE8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0.0841</w:t>
            </w:r>
          </w:p>
        </w:tc>
        <w:tc>
          <w:tcPr>
            <w:tcW w:w="1208" w:type="dxa"/>
            <w:tcBorders>
              <w:bottom w:val="single" w:sz="4" w:space="0" w:color="auto"/>
              <w:tl2br w:val="nil"/>
              <w:tr2bl w:val="nil"/>
            </w:tcBorders>
          </w:tcPr>
          <w:p w14:paraId="2FE97E3F" w14:textId="37A717C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0.1336</w:t>
            </w:r>
          </w:p>
        </w:tc>
        <w:tc>
          <w:tcPr>
            <w:tcW w:w="1208" w:type="dxa"/>
            <w:tcBorders>
              <w:bottom w:val="single" w:sz="4" w:space="0" w:color="auto"/>
              <w:tl2br w:val="nil"/>
              <w:tr2bl w:val="nil"/>
            </w:tcBorders>
          </w:tcPr>
          <w:p w14:paraId="2B9D0124" w14:textId="13BFD9D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0.1433</w:t>
            </w:r>
          </w:p>
        </w:tc>
        <w:tc>
          <w:tcPr>
            <w:tcW w:w="1227" w:type="dxa"/>
            <w:tcBorders>
              <w:bottom w:val="single" w:sz="4" w:space="0" w:color="auto"/>
              <w:tl2br w:val="nil"/>
              <w:tr2bl w:val="nil"/>
            </w:tcBorders>
          </w:tcPr>
          <w:p w14:paraId="41419C24" w14:textId="2BE5E29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0.0870</w:t>
            </w:r>
          </w:p>
        </w:tc>
        <w:tc>
          <w:tcPr>
            <w:tcW w:w="1227" w:type="dxa"/>
            <w:tcBorders>
              <w:bottom w:val="single" w:sz="4" w:space="0" w:color="auto"/>
              <w:tl2br w:val="nil"/>
              <w:tr2bl w:val="nil"/>
            </w:tcBorders>
          </w:tcPr>
          <w:p w14:paraId="0D0FF7A9" w14:textId="7FBD273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0.1348</w:t>
            </w:r>
          </w:p>
        </w:tc>
        <w:tc>
          <w:tcPr>
            <w:tcW w:w="1227" w:type="dxa"/>
            <w:tcBorders>
              <w:bottom w:val="single" w:sz="4" w:space="0" w:color="auto"/>
              <w:tl2br w:val="nil"/>
              <w:tr2bl w:val="nil"/>
            </w:tcBorders>
          </w:tcPr>
          <w:p w14:paraId="389CB50F" w14:textId="1686D4F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0.1474</w:t>
            </w:r>
          </w:p>
        </w:tc>
      </w:tr>
    </w:tbl>
    <w:p w14:paraId="3B3F880E" w14:textId="03BDE369" w:rsidR="00AF5922" w:rsidRDefault="00AF5922" w:rsidP="00AF5922">
      <w:pPr>
        <w:tabs>
          <w:tab w:val="center" w:pos="3990"/>
          <w:tab w:val="right" w:pos="8190"/>
        </w:tabs>
        <w:spacing w:line="480" w:lineRule="auto"/>
        <w:contextualSpacing/>
        <w:jc w:val="left"/>
        <w:rPr>
          <w:rFonts w:ascii="Times New Roman" w:hAnsi="Times New Roman"/>
          <w:iCs/>
          <w:sz w:val="24"/>
        </w:rPr>
      </w:pPr>
      <w:r w:rsidRPr="00BE534F">
        <w:rPr>
          <w:rFonts w:ascii="Times New Roman" w:hAnsi="Times New Roman"/>
          <w:b/>
          <w:bCs/>
          <w:iCs/>
          <w:sz w:val="24"/>
        </w:rPr>
        <w:t>Table 6</w:t>
      </w:r>
      <w:r>
        <w:rPr>
          <w:rFonts w:ascii="Times New Roman" w:hAnsi="Times New Roman"/>
          <w:b/>
          <w:bCs/>
          <w:iCs/>
          <w:sz w:val="24"/>
        </w:rPr>
        <w:t xml:space="preserve"> </w:t>
      </w:r>
      <w:r w:rsidRPr="00BE534F">
        <w:rPr>
          <w:rFonts w:ascii="Times New Roman" w:hAnsi="Times New Roman"/>
          <w:iCs/>
          <w:sz w:val="24"/>
        </w:rPr>
        <w:t>Analysis of regional heterogeneity.</w:t>
      </w:r>
    </w:p>
    <w:p w14:paraId="5B62ACA9" w14:textId="7355BCF9"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iCs/>
          <w:sz w:val="24"/>
        </w:rPr>
        <w:t>Standard errors in parentheses.</w:t>
      </w:r>
    </w:p>
    <w:p w14:paraId="7386AA6E" w14:textId="77777777"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p&lt;0.01.</w:t>
      </w:r>
    </w:p>
    <w:p w14:paraId="10453267" w14:textId="77777777"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p&lt;0.05.</w:t>
      </w:r>
    </w:p>
    <w:p w14:paraId="4D442CC2" w14:textId="77777777" w:rsidR="005E42B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p&lt;0.1.</w:t>
      </w:r>
    </w:p>
    <w:p w14:paraId="5DBB82E5" w14:textId="77777777" w:rsidR="000863F8" w:rsidRPr="00144F61" w:rsidRDefault="000863F8" w:rsidP="00E113CC">
      <w:pPr>
        <w:tabs>
          <w:tab w:val="center" w:pos="3990"/>
          <w:tab w:val="right" w:pos="8190"/>
        </w:tabs>
        <w:spacing w:line="480" w:lineRule="auto"/>
        <w:contextualSpacing/>
        <w:jc w:val="left"/>
        <w:rPr>
          <w:rFonts w:ascii="Times New Roman" w:hAnsi="Times New Roman"/>
          <w:iCs/>
          <w:sz w:val="24"/>
        </w:rPr>
      </w:pPr>
    </w:p>
    <w:p w14:paraId="4B75E65E" w14:textId="3C146EE4" w:rsidR="005E42B1" w:rsidRPr="004B68D8" w:rsidRDefault="00E113CC" w:rsidP="00E113CC">
      <w:pPr>
        <w:tabs>
          <w:tab w:val="center" w:pos="3990"/>
          <w:tab w:val="right" w:pos="8190"/>
        </w:tabs>
        <w:spacing w:line="480" w:lineRule="auto"/>
        <w:jc w:val="left"/>
        <w:rPr>
          <w:rFonts w:ascii="Times New Roman" w:hAnsi="Times New Roman"/>
          <w:i/>
          <w:sz w:val="24"/>
        </w:rPr>
      </w:pPr>
      <w:r w:rsidRPr="004B68D8">
        <w:rPr>
          <w:rFonts w:ascii="Times New Roman" w:hAnsi="Times New Roman"/>
          <w:i/>
          <w:sz w:val="24"/>
        </w:rPr>
        <w:t xml:space="preserve">4.4.2 </w:t>
      </w:r>
      <w:r w:rsidR="00601A20" w:rsidRPr="004B68D8">
        <w:rPr>
          <w:rFonts w:ascii="Times New Roman" w:hAnsi="Times New Roman"/>
          <w:i/>
          <w:sz w:val="24"/>
        </w:rPr>
        <w:t>Analysis of industry heterogeneity</w:t>
      </w:r>
    </w:p>
    <w:p w14:paraId="05138077" w14:textId="61AAAAF8" w:rsidR="005E42B1" w:rsidRPr="00144F61" w:rsidRDefault="00601A20" w:rsidP="00E113CC">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 xml:space="preserve">Following the research methodology of </w:t>
      </w:r>
      <w:r w:rsidR="00BE653F">
        <w:rPr>
          <w:rFonts w:ascii="Times New Roman" w:hAnsi="Times New Roman"/>
          <w:iCs/>
          <w:noProof/>
          <w:sz w:val="24"/>
        </w:rPr>
        <w:t>Busse (2004)</w:t>
      </w:r>
      <w:r w:rsidRPr="00144F61">
        <w:rPr>
          <w:rFonts w:ascii="Times New Roman" w:hAnsi="Times New Roman"/>
          <w:iCs/>
          <w:sz w:val="24"/>
        </w:rPr>
        <w:t>, paper and printing (C4), chemicals and pharmaceuticals (C6), other nonmetallic mineral products (C8), and metal products (C10) are classified as pollution-intensive industries, while other industries are classified as nonpolluting-intensive enterprises. Through classification analysis, the pollution reduction effect of servitization on enterprises in different pollution-intensive industries was measured. The linear regression results for pollution-intensive and nonpolluting-intensive enterprises are shown in Columns (1) and (2) of Table 7, respectively. Both coefficients are significantly negative, with the coefficient for nonpolluting-intensive enterprises (</w:t>
      </w:r>
      <w:r w:rsidR="00D300BA" w:rsidRPr="00144F61">
        <w:rPr>
          <w:rFonts w:ascii="Times New Roman" w:hAnsi="Times New Roman"/>
          <w:iCs/>
          <w:sz w:val="24"/>
        </w:rPr>
        <w:t>-0.5502</w:t>
      </w:r>
      <w:r w:rsidRPr="00144F61">
        <w:rPr>
          <w:rFonts w:ascii="Times New Roman" w:hAnsi="Times New Roman"/>
          <w:iCs/>
          <w:sz w:val="24"/>
        </w:rPr>
        <w:t>) being greater than that for pollution-intensive enterprises (</w:t>
      </w:r>
      <w:r w:rsidR="00D300BA" w:rsidRPr="00144F61">
        <w:rPr>
          <w:rFonts w:ascii="Times New Roman" w:hAnsi="Times New Roman"/>
          <w:iCs/>
          <w:sz w:val="24"/>
        </w:rPr>
        <w:t>-0.5186</w:t>
      </w:r>
      <w:r w:rsidRPr="00144F61">
        <w:rPr>
          <w:rFonts w:ascii="Times New Roman" w:hAnsi="Times New Roman"/>
          <w:iCs/>
          <w:sz w:val="24"/>
        </w:rPr>
        <w:t xml:space="preserve">). This indicates that servitization can bring relatively </w:t>
      </w:r>
      <w:r w:rsidRPr="00144F61">
        <w:rPr>
          <w:rFonts w:ascii="Times New Roman" w:hAnsi="Times New Roman"/>
          <w:iCs/>
          <w:sz w:val="24"/>
        </w:rPr>
        <w:lastRenderedPageBreak/>
        <w:t xml:space="preserve">stronger pollution reduction effects to nonpolluting-intensive enterprises. Columns (3) and (4) show the nonlinear estimation results for both types of enterprises. The sign of the independent variable coefficient remains unchanged, indicating that the trend of </w:t>
      </w:r>
      <w:proofErr w:type="spellStart"/>
      <w:r w:rsidRPr="00144F61">
        <w:rPr>
          <w:rFonts w:ascii="Times New Roman" w:hAnsi="Times New Roman"/>
          <w:iCs/>
          <w:sz w:val="24"/>
        </w:rPr>
        <w:t>servitization's</w:t>
      </w:r>
      <w:proofErr w:type="spellEnd"/>
      <w:r w:rsidRPr="00144F61">
        <w:rPr>
          <w:rFonts w:ascii="Times New Roman" w:hAnsi="Times New Roman"/>
          <w:iCs/>
          <w:sz w:val="24"/>
        </w:rPr>
        <w:t xml:space="preserve"> pollution reduction effect for both pollution-intensive and nonpolluting-intensive enterprises follows an "inverted U-shaped" trend. However, the coefficient for pollution-intensive enterprises is relatively larger, and the inverted U-shaped trend is more pronounced.</w:t>
      </w:r>
    </w:p>
    <w:tbl>
      <w:tblPr>
        <w:tblW w:w="0" w:type="auto"/>
        <w:tblBorders>
          <w:bottom w:val="single" w:sz="4" w:space="0" w:color="auto"/>
        </w:tblBorders>
        <w:tblLook w:val="04A0" w:firstRow="1" w:lastRow="0" w:firstColumn="1" w:lastColumn="0" w:noHBand="0" w:noVBand="1"/>
      </w:tblPr>
      <w:tblGrid>
        <w:gridCol w:w="1713"/>
        <w:gridCol w:w="1685"/>
        <w:gridCol w:w="1686"/>
        <w:gridCol w:w="1664"/>
        <w:gridCol w:w="1665"/>
      </w:tblGrid>
      <w:tr w:rsidR="00E55662" w:rsidRPr="005B6B35" w14:paraId="6F35AB1F" w14:textId="77777777" w:rsidTr="00AF5922">
        <w:tc>
          <w:tcPr>
            <w:tcW w:w="1713" w:type="dxa"/>
            <w:vMerge w:val="restart"/>
            <w:tcBorders>
              <w:top w:val="single" w:sz="4" w:space="0" w:color="auto"/>
              <w:tl2br w:val="nil"/>
              <w:tr2bl w:val="nil"/>
            </w:tcBorders>
            <w:vAlign w:val="center"/>
          </w:tcPr>
          <w:p w14:paraId="4A59B03C" w14:textId="77777777" w:rsidR="005E42B1" w:rsidRPr="005B6B35" w:rsidRDefault="00601A20">
            <w:pPr>
              <w:widowControl/>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371" w:type="dxa"/>
            <w:gridSpan w:val="2"/>
            <w:tcBorders>
              <w:top w:val="single" w:sz="4" w:space="0" w:color="auto"/>
              <w:bottom w:val="single" w:sz="4" w:space="0" w:color="auto"/>
              <w:tl2br w:val="nil"/>
              <w:tr2bl w:val="nil"/>
            </w:tcBorders>
          </w:tcPr>
          <w:p w14:paraId="6DCAB86C"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329" w:type="dxa"/>
            <w:gridSpan w:val="2"/>
            <w:tcBorders>
              <w:top w:val="single" w:sz="4" w:space="0" w:color="auto"/>
              <w:bottom w:val="single" w:sz="4" w:space="0" w:color="auto"/>
              <w:tl2br w:val="nil"/>
              <w:tr2bl w:val="nil"/>
            </w:tcBorders>
          </w:tcPr>
          <w:p w14:paraId="1512042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71A76012" w14:textId="77777777" w:rsidTr="00AF5922">
        <w:tc>
          <w:tcPr>
            <w:tcW w:w="1713" w:type="dxa"/>
            <w:vMerge/>
            <w:tcBorders>
              <w:tl2br w:val="nil"/>
              <w:tr2bl w:val="nil"/>
            </w:tcBorders>
            <w:vAlign w:val="center"/>
          </w:tcPr>
          <w:p w14:paraId="78F2C07D"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1685" w:type="dxa"/>
            <w:tcBorders>
              <w:top w:val="single" w:sz="4" w:space="0" w:color="auto"/>
              <w:tl2br w:val="nil"/>
              <w:tr2bl w:val="nil"/>
            </w:tcBorders>
          </w:tcPr>
          <w:p w14:paraId="13CF81E9" w14:textId="77777777" w:rsidR="005E42B1" w:rsidRPr="005B6B35" w:rsidRDefault="00601A20">
            <w:pPr>
              <w:tabs>
                <w:tab w:val="center" w:pos="3990"/>
                <w:tab w:val="right" w:pos="8190"/>
              </w:tabs>
              <w:spacing w:line="360" w:lineRule="exact"/>
              <w:jc w:val="center"/>
              <w:rPr>
                <w:rFonts w:ascii="Times New Roman" w:hAnsi="Times New Roman"/>
                <w:sz w:val="15"/>
                <w:szCs w:val="15"/>
              </w:rPr>
            </w:pPr>
            <w:r w:rsidRPr="005B6B35">
              <w:rPr>
                <w:rFonts w:ascii="Times New Roman" w:hAnsi="Times New Roman"/>
                <w:sz w:val="15"/>
                <w:szCs w:val="15"/>
              </w:rPr>
              <w:t>Pollution intensive</w:t>
            </w:r>
          </w:p>
        </w:tc>
        <w:tc>
          <w:tcPr>
            <w:tcW w:w="1686" w:type="dxa"/>
            <w:tcBorders>
              <w:top w:val="single" w:sz="4" w:space="0" w:color="auto"/>
              <w:tl2br w:val="nil"/>
              <w:tr2bl w:val="nil"/>
            </w:tcBorders>
          </w:tcPr>
          <w:p w14:paraId="1AB77CEC" w14:textId="77777777" w:rsidR="005E42B1" w:rsidRPr="005B6B35" w:rsidRDefault="00601A20">
            <w:pPr>
              <w:tabs>
                <w:tab w:val="center" w:pos="3990"/>
                <w:tab w:val="right" w:pos="8190"/>
              </w:tabs>
              <w:spacing w:line="360" w:lineRule="exact"/>
              <w:jc w:val="center"/>
              <w:rPr>
                <w:rFonts w:ascii="Times New Roman" w:hAnsi="Times New Roman"/>
                <w:sz w:val="15"/>
                <w:szCs w:val="15"/>
              </w:rPr>
            </w:pPr>
            <w:r w:rsidRPr="005B6B35">
              <w:rPr>
                <w:rFonts w:ascii="Times New Roman" w:hAnsi="Times New Roman"/>
                <w:sz w:val="15"/>
                <w:szCs w:val="15"/>
              </w:rPr>
              <w:t>Non pollution intensive</w:t>
            </w:r>
          </w:p>
        </w:tc>
        <w:tc>
          <w:tcPr>
            <w:tcW w:w="1664" w:type="dxa"/>
            <w:tcBorders>
              <w:top w:val="single" w:sz="4" w:space="0" w:color="auto"/>
              <w:tl2br w:val="nil"/>
              <w:tr2bl w:val="nil"/>
            </w:tcBorders>
          </w:tcPr>
          <w:p w14:paraId="0C4022D5" w14:textId="77777777" w:rsidR="005E42B1" w:rsidRPr="005B6B35" w:rsidRDefault="00601A20">
            <w:pPr>
              <w:tabs>
                <w:tab w:val="center" w:pos="3990"/>
                <w:tab w:val="right" w:pos="8190"/>
              </w:tabs>
              <w:spacing w:line="360" w:lineRule="exact"/>
              <w:jc w:val="center"/>
              <w:rPr>
                <w:rFonts w:ascii="Times New Roman" w:hAnsi="Times New Roman"/>
                <w:sz w:val="15"/>
                <w:szCs w:val="15"/>
              </w:rPr>
            </w:pPr>
            <w:r w:rsidRPr="005B6B35">
              <w:rPr>
                <w:rFonts w:ascii="Times New Roman" w:hAnsi="Times New Roman"/>
                <w:sz w:val="15"/>
                <w:szCs w:val="15"/>
              </w:rPr>
              <w:t>Pollution intensive</w:t>
            </w:r>
          </w:p>
        </w:tc>
        <w:tc>
          <w:tcPr>
            <w:tcW w:w="1665" w:type="dxa"/>
            <w:tcBorders>
              <w:top w:val="single" w:sz="4" w:space="0" w:color="auto"/>
              <w:tl2br w:val="nil"/>
              <w:tr2bl w:val="nil"/>
            </w:tcBorders>
          </w:tcPr>
          <w:p w14:paraId="13850898" w14:textId="77777777" w:rsidR="005E42B1" w:rsidRPr="005B6B35" w:rsidRDefault="00601A20">
            <w:pPr>
              <w:tabs>
                <w:tab w:val="center" w:pos="3990"/>
                <w:tab w:val="right" w:pos="8190"/>
              </w:tabs>
              <w:spacing w:line="360" w:lineRule="exact"/>
              <w:jc w:val="center"/>
              <w:rPr>
                <w:rFonts w:ascii="Times New Roman" w:hAnsi="Times New Roman"/>
                <w:sz w:val="15"/>
                <w:szCs w:val="15"/>
              </w:rPr>
            </w:pPr>
            <w:r w:rsidRPr="005B6B35">
              <w:rPr>
                <w:rFonts w:ascii="Times New Roman" w:hAnsi="Times New Roman"/>
                <w:sz w:val="15"/>
                <w:szCs w:val="15"/>
              </w:rPr>
              <w:t>Non pollution intensive</w:t>
            </w:r>
          </w:p>
        </w:tc>
      </w:tr>
      <w:tr w:rsidR="00E55662" w:rsidRPr="005B6B35" w14:paraId="16A0DD98" w14:textId="77777777" w:rsidTr="00AF5922">
        <w:tc>
          <w:tcPr>
            <w:tcW w:w="1713" w:type="dxa"/>
            <w:vMerge/>
            <w:tcBorders>
              <w:bottom w:val="single" w:sz="4" w:space="0" w:color="auto"/>
              <w:tl2br w:val="nil"/>
              <w:tr2bl w:val="nil"/>
            </w:tcBorders>
            <w:vAlign w:val="center"/>
          </w:tcPr>
          <w:p w14:paraId="3D1D7CDD" w14:textId="77777777" w:rsidR="005E42B1" w:rsidRPr="005B6B35" w:rsidRDefault="005E42B1">
            <w:pPr>
              <w:tabs>
                <w:tab w:val="center" w:pos="3990"/>
                <w:tab w:val="right" w:pos="8190"/>
              </w:tabs>
              <w:spacing w:line="360" w:lineRule="exact"/>
              <w:ind w:firstLine="420"/>
              <w:jc w:val="center"/>
              <w:rPr>
                <w:rFonts w:ascii="Times New Roman" w:hAnsi="Times New Roman"/>
                <w:sz w:val="18"/>
                <w:szCs w:val="18"/>
              </w:rPr>
            </w:pPr>
          </w:p>
        </w:tc>
        <w:tc>
          <w:tcPr>
            <w:tcW w:w="1685" w:type="dxa"/>
            <w:tcBorders>
              <w:bottom w:val="single" w:sz="4" w:space="0" w:color="auto"/>
              <w:tl2br w:val="nil"/>
              <w:tr2bl w:val="nil"/>
            </w:tcBorders>
          </w:tcPr>
          <w:p w14:paraId="2F4BFA89"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686" w:type="dxa"/>
            <w:tcBorders>
              <w:bottom w:val="single" w:sz="4" w:space="0" w:color="auto"/>
              <w:tl2br w:val="nil"/>
              <w:tr2bl w:val="nil"/>
            </w:tcBorders>
          </w:tcPr>
          <w:p w14:paraId="10D721DB"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664" w:type="dxa"/>
            <w:tcBorders>
              <w:bottom w:val="single" w:sz="4" w:space="0" w:color="auto"/>
              <w:tl2br w:val="nil"/>
              <w:tr2bl w:val="nil"/>
            </w:tcBorders>
          </w:tcPr>
          <w:p w14:paraId="283A77F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665" w:type="dxa"/>
            <w:tcBorders>
              <w:bottom w:val="single" w:sz="4" w:space="0" w:color="auto"/>
              <w:tl2br w:val="nil"/>
              <w:tr2bl w:val="nil"/>
            </w:tcBorders>
          </w:tcPr>
          <w:p w14:paraId="661A364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r>
      <w:tr w:rsidR="00E55662" w:rsidRPr="005B6B35" w14:paraId="240EDB54" w14:textId="77777777" w:rsidTr="00AF5922">
        <w:tc>
          <w:tcPr>
            <w:tcW w:w="1713" w:type="dxa"/>
            <w:vMerge w:val="restart"/>
            <w:tcBorders>
              <w:top w:val="single" w:sz="4" w:space="0" w:color="auto"/>
              <w:tl2br w:val="nil"/>
              <w:tr2bl w:val="nil"/>
            </w:tcBorders>
            <w:vAlign w:val="center"/>
          </w:tcPr>
          <w:p w14:paraId="3461D29B" w14:textId="1AE459EE"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sz w:val="20"/>
                <w:szCs w:val="20"/>
              </w:rPr>
              <w:t xml:space="preserve">    Servitization</w:t>
            </w:r>
          </w:p>
        </w:tc>
        <w:tc>
          <w:tcPr>
            <w:tcW w:w="1685" w:type="dxa"/>
            <w:tcBorders>
              <w:top w:val="single" w:sz="4" w:space="0" w:color="auto"/>
              <w:tl2br w:val="nil"/>
              <w:tr2bl w:val="nil"/>
            </w:tcBorders>
          </w:tcPr>
          <w:p w14:paraId="27D95B9A" w14:textId="489B524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-0.5186***</w:t>
            </w:r>
          </w:p>
        </w:tc>
        <w:tc>
          <w:tcPr>
            <w:tcW w:w="1686" w:type="dxa"/>
            <w:tcBorders>
              <w:top w:val="single" w:sz="4" w:space="0" w:color="auto"/>
              <w:tl2br w:val="nil"/>
              <w:tr2bl w:val="nil"/>
            </w:tcBorders>
          </w:tcPr>
          <w:p w14:paraId="589BEDDF" w14:textId="6AB932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-0.5502***</w:t>
            </w:r>
          </w:p>
        </w:tc>
        <w:tc>
          <w:tcPr>
            <w:tcW w:w="1664" w:type="dxa"/>
            <w:tcBorders>
              <w:top w:val="single" w:sz="4" w:space="0" w:color="auto"/>
              <w:tl2br w:val="nil"/>
              <w:tr2bl w:val="nil"/>
            </w:tcBorders>
          </w:tcPr>
          <w:p w14:paraId="7101766D" w14:textId="18B013A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4.6389***</w:t>
            </w:r>
          </w:p>
        </w:tc>
        <w:tc>
          <w:tcPr>
            <w:tcW w:w="1665" w:type="dxa"/>
            <w:tcBorders>
              <w:top w:val="single" w:sz="4" w:space="0" w:color="auto"/>
              <w:tl2br w:val="nil"/>
              <w:tr2bl w:val="nil"/>
            </w:tcBorders>
          </w:tcPr>
          <w:p w14:paraId="60291B72" w14:textId="1EBA195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3.8882***</w:t>
            </w:r>
          </w:p>
        </w:tc>
      </w:tr>
      <w:tr w:rsidR="00E55662" w:rsidRPr="005B6B35" w14:paraId="5B10A885" w14:textId="77777777" w:rsidTr="00AF5922">
        <w:tc>
          <w:tcPr>
            <w:tcW w:w="1713" w:type="dxa"/>
            <w:vMerge/>
            <w:tcBorders>
              <w:tl2br w:val="nil"/>
              <w:tr2bl w:val="nil"/>
            </w:tcBorders>
            <w:vAlign w:val="center"/>
          </w:tcPr>
          <w:p w14:paraId="6900E31B"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6215687C" w14:textId="73042A8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(-3.89)</w:t>
            </w:r>
          </w:p>
        </w:tc>
        <w:tc>
          <w:tcPr>
            <w:tcW w:w="1686" w:type="dxa"/>
            <w:tcBorders>
              <w:tl2br w:val="nil"/>
              <w:tr2bl w:val="nil"/>
            </w:tcBorders>
          </w:tcPr>
          <w:p w14:paraId="6A56498A" w14:textId="2829E1C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(-11.14)</w:t>
            </w:r>
          </w:p>
        </w:tc>
        <w:tc>
          <w:tcPr>
            <w:tcW w:w="1664" w:type="dxa"/>
            <w:tcBorders>
              <w:tl2br w:val="nil"/>
              <w:tr2bl w:val="nil"/>
            </w:tcBorders>
          </w:tcPr>
          <w:p w14:paraId="0B5033F0" w14:textId="1A625E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(5.69)</w:t>
            </w:r>
          </w:p>
        </w:tc>
        <w:tc>
          <w:tcPr>
            <w:tcW w:w="1665" w:type="dxa"/>
            <w:tcBorders>
              <w:tl2br w:val="nil"/>
              <w:tr2bl w:val="nil"/>
            </w:tcBorders>
          </w:tcPr>
          <w:p w14:paraId="1EE53AE2" w14:textId="54E09A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(12.46)</w:t>
            </w:r>
          </w:p>
        </w:tc>
      </w:tr>
      <w:tr w:rsidR="00E55662" w:rsidRPr="005B6B35" w14:paraId="19259FD4" w14:textId="77777777" w:rsidTr="00AF5922">
        <w:tc>
          <w:tcPr>
            <w:tcW w:w="1713" w:type="dxa"/>
            <w:vMerge w:val="restart"/>
            <w:tcBorders>
              <w:tl2br w:val="nil"/>
              <w:tr2bl w:val="nil"/>
            </w:tcBorders>
            <w:vAlign w:val="center"/>
          </w:tcPr>
          <w:p w14:paraId="291DEDE7" w14:textId="37BC365A" w:rsidR="00F00E5C" w:rsidRPr="005B6B35" w:rsidRDefault="00601A20">
            <w:pPr>
              <w:tabs>
                <w:tab w:val="center" w:pos="3990"/>
                <w:tab w:val="right" w:pos="8190"/>
              </w:tabs>
              <w:spacing w:line="360" w:lineRule="exact"/>
              <w:ind w:firstLine="420"/>
              <w:jc w:val="center"/>
              <w:rPr>
                <w:rFonts w:ascii="Times New Roman" w:hAnsi="Times New Roman"/>
                <w:i/>
                <w:iCs/>
                <w:sz w:val="18"/>
                <w:szCs w:val="18"/>
              </w:rPr>
            </w:pPr>
            <w:r w:rsidRPr="005B6B35">
              <w:rPr>
                <w:rFonts w:ascii="Times New Roman" w:hAnsi="Times New Roman"/>
                <w:i/>
                <w:sz w:val="20"/>
                <w:szCs w:val="20"/>
              </w:rPr>
              <w:t>Servitization</w:t>
            </w:r>
            <w:r w:rsidRPr="005B6B35">
              <w:rPr>
                <w:rFonts w:ascii="Times New Roman" w:hAnsi="Times New Roman"/>
                <w:i/>
                <w:sz w:val="20"/>
                <w:szCs w:val="20"/>
                <w:vertAlign w:val="superscript"/>
              </w:rPr>
              <w:t>2</w:t>
            </w:r>
          </w:p>
        </w:tc>
        <w:tc>
          <w:tcPr>
            <w:tcW w:w="1685" w:type="dxa"/>
            <w:tcBorders>
              <w:tl2br w:val="nil"/>
              <w:tr2bl w:val="nil"/>
            </w:tcBorders>
          </w:tcPr>
          <w:p w14:paraId="7C3C8CDB" w14:textId="77777777" w:rsidR="00F00E5C" w:rsidRPr="005B6B35" w:rsidRDefault="00F00E5C">
            <w:pPr>
              <w:spacing w:line="360" w:lineRule="exact"/>
              <w:jc w:val="center"/>
              <w:rPr>
                <w:rFonts w:ascii="Times New Roman" w:hAnsi="Times New Roman"/>
                <w:color w:val="000000" w:themeColor="text1"/>
                <w:sz w:val="18"/>
                <w:szCs w:val="18"/>
              </w:rPr>
            </w:pPr>
          </w:p>
        </w:tc>
        <w:tc>
          <w:tcPr>
            <w:tcW w:w="1686" w:type="dxa"/>
            <w:tcBorders>
              <w:tl2br w:val="nil"/>
              <w:tr2bl w:val="nil"/>
            </w:tcBorders>
          </w:tcPr>
          <w:p w14:paraId="39F4BAE0" w14:textId="77777777" w:rsidR="00F00E5C" w:rsidRPr="005B6B35" w:rsidRDefault="00F00E5C">
            <w:pPr>
              <w:spacing w:line="360" w:lineRule="exact"/>
              <w:jc w:val="center"/>
              <w:rPr>
                <w:rFonts w:ascii="Times New Roman" w:hAnsi="Times New Roman"/>
                <w:color w:val="000000" w:themeColor="text1"/>
                <w:sz w:val="18"/>
                <w:szCs w:val="18"/>
              </w:rPr>
            </w:pPr>
          </w:p>
        </w:tc>
        <w:tc>
          <w:tcPr>
            <w:tcW w:w="1664" w:type="dxa"/>
            <w:tcBorders>
              <w:tl2br w:val="nil"/>
              <w:tr2bl w:val="nil"/>
            </w:tcBorders>
          </w:tcPr>
          <w:p w14:paraId="7CB1ED07" w14:textId="3E8EAC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-14.1515***</w:t>
            </w:r>
          </w:p>
        </w:tc>
        <w:tc>
          <w:tcPr>
            <w:tcW w:w="1665" w:type="dxa"/>
            <w:tcBorders>
              <w:tl2br w:val="nil"/>
              <w:tr2bl w:val="nil"/>
            </w:tcBorders>
          </w:tcPr>
          <w:p w14:paraId="50DF1496" w14:textId="15B31D7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-11.9474***</w:t>
            </w:r>
          </w:p>
        </w:tc>
      </w:tr>
      <w:tr w:rsidR="00E55662" w:rsidRPr="005B6B35" w14:paraId="208807FF" w14:textId="77777777" w:rsidTr="00AF5922">
        <w:tc>
          <w:tcPr>
            <w:tcW w:w="1713" w:type="dxa"/>
            <w:vMerge/>
            <w:tcBorders>
              <w:tl2br w:val="nil"/>
              <w:tr2bl w:val="nil"/>
            </w:tcBorders>
            <w:vAlign w:val="center"/>
          </w:tcPr>
          <w:p w14:paraId="5371399E"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39BC45AE" w14:textId="77777777" w:rsidR="00F00E5C" w:rsidRPr="005B6B35" w:rsidRDefault="00F00E5C">
            <w:pPr>
              <w:spacing w:line="360" w:lineRule="exact"/>
              <w:jc w:val="center"/>
              <w:rPr>
                <w:rFonts w:ascii="Times New Roman" w:hAnsi="Times New Roman"/>
                <w:color w:val="000000" w:themeColor="text1"/>
                <w:sz w:val="18"/>
                <w:szCs w:val="18"/>
              </w:rPr>
            </w:pPr>
          </w:p>
        </w:tc>
        <w:tc>
          <w:tcPr>
            <w:tcW w:w="1686" w:type="dxa"/>
            <w:tcBorders>
              <w:tl2br w:val="nil"/>
              <w:tr2bl w:val="nil"/>
            </w:tcBorders>
          </w:tcPr>
          <w:p w14:paraId="06C9F18A" w14:textId="77777777" w:rsidR="00F00E5C" w:rsidRPr="005B6B35" w:rsidRDefault="00F00E5C">
            <w:pPr>
              <w:spacing w:line="360" w:lineRule="exact"/>
              <w:jc w:val="center"/>
              <w:rPr>
                <w:rFonts w:ascii="Times New Roman" w:hAnsi="Times New Roman"/>
                <w:color w:val="000000" w:themeColor="text1"/>
                <w:sz w:val="18"/>
                <w:szCs w:val="18"/>
              </w:rPr>
            </w:pPr>
          </w:p>
        </w:tc>
        <w:tc>
          <w:tcPr>
            <w:tcW w:w="1664" w:type="dxa"/>
            <w:tcBorders>
              <w:tl2br w:val="nil"/>
              <w:tr2bl w:val="nil"/>
            </w:tcBorders>
          </w:tcPr>
          <w:p w14:paraId="0C43FFFF" w14:textId="17C81D9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(-6.39)</w:t>
            </w:r>
          </w:p>
        </w:tc>
        <w:tc>
          <w:tcPr>
            <w:tcW w:w="1665" w:type="dxa"/>
            <w:tcBorders>
              <w:tl2br w:val="nil"/>
              <w:tr2bl w:val="nil"/>
            </w:tcBorders>
          </w:tcPr>
          <w:p w14:paraId="27C08A58" w14:textId="1A0CA2E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(-14.46)</w:t>
            </w:r>
          </w:p>
        </w:tc>
      </w:tr>
      <w:tr w:rsidR="00E55662" w:rsidRPr="005B6B35" w14:paraId="2EF60184" w14:textId="77777777" w:rsidTr="00AF5922">
        <w:tc>
          <w:tcPr>
            <w:tcW w:w="1713" w:type="dxa"/>
            <w:vMerge w:val="restart"/>
            <w:tcBorders>
              <w:tl2br w:val="nil"/>
              <w:tr2bl w:val="nil"/>
            </w:tcBorders>
            <w:vAlign w:val="center"/>
          </w:tcPr>
          <w:p w14:paraId="615E3A22" w14:textId="5E79ADA9"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685" w:type="dxa"/>
            <w:tcBorders>
              <w:tl2br w:val="nil"/>
              <w:tr2bl w:val="nil"/>
            </w:tcBorders>
          </w:tcPr>
          <w:p w14:paraId="76E9229C" w14:textId="4C9E552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-0.1955***</w:t>
            </w:r>
          </w:p>
        </w:tc>
        <w:tc>
          <w:tcPr>
            <w:tcW w:w="1686" w:type="dxa"/>
            <w:tcBorders>
              <w:tl2br w:val="nil"/>
              <w:tr2bl w:val="nil"/>
            </w:tcBorders>
          </w:tcPr>
          <w:p w14:paraId="68E1A8F7" w14:textId="429467B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-0.0848***</w:t>
            </w:r>
          </w:p>
        </w:tc>
        <w:tc>
          <w:tcPr>
            <w:tcW w:w="1664" w:type="dxa"/>
            <w:tcBorders>
              <w:tl2br w:val="nil"/>
              <w:tr2bl w:val="nil"/>
            </w:tcBorders>
          </w:tcPr>
          <w:p w14:paraId="341BF3F5" w14:textId="3EA9A62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-0.1971***</w:t>
            </w:r>
          </w:p>
        </w:tc>
        <w:tc>
          <w:tcPr>
            <w:tcW w:w="1665" w:type="dxa"/>
            <w:tcBorders>
              <w:tl2br w:val="nil"/>
              <w:tr2bl w:val="nil"/>
            </w:tcBorders>
          </w:tcPr>
          <w:p w14:paraId="2F6ACAE2" w14:textId="2DF27B7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-0.0831***</w:t>
            </w:r>
          </w:p>
        </w:tc>
      </w:tr>
      <w:tr w:rsidR="00E55662" w:rsidRPr="005B6B35" w14:paraId="57DE4DEF" w14:textId="77777777" w:rsidTr="00AF5922">
        <w:tc>
          <w:tcPr>
            <w:tcW w:w="1713" w:type="dxa"/>
            <w:vMerge/>
            <w:tcBorders>
              <w:tl2br w:val="nil"/>
              <w:tr2bl w:val="nil"/>
            </w:tcBorders>
            <w:vAlign w:val="center"/>
          </w:tcPr>
          <w:p w14:paraId="3D7E48B7"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85" w:type="dxa"/>
            <w:tcBorders>
              <w:tl2br w:val="nil"/>
              <w:tr2bl w:val="nil"/>
            </w:tcBorders>
          </w:tcPr>
          <w:p w14:paraId="30B878BC" w14:textId="0DA6A0C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(-18.47)</w:t>
            </w:r>
          </w:p>
        </w:tc>
        <w:tc>
          <w:tcPr>
            <w:tcW w:w="1686" w:type="dxa"/>
            <w:tcBorders>
              <w:tl2br w:val="nil"/>
              <w:tr2bl w:val="nil"/>
            </w:tcBorders>
          </w:tcPr>
          <w:p w14:paraId="2FFC9F7C" w14:textId="5EC553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(-19.44)</w:t>
            </w:r>
          </w:p>
        </w:tc>
        <w:tc>
          <w:tcPr>
            <w:tcW w:w="1664" w:type="dxa"/>
            <w:tcBorders>
              <w:tl2br w:val="nil"/>
              <w:tr2bl w:val="nil"/>
            </w:tcBorders>
          </w:tcPr>
          <w:p w14:paraId="097F3410" w14:textId="43CD0A7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(-18.63)</w:t>
            </w:r>
          </w:p>
        </w:tc>
        <w:tc>
          <w:tcPr>
            <w:tcW w:w="1665" w:type="dxa"/>
            <w:tcBorders>
              <w:tl2br w:val="nil"/>
              <w:tr2bl w:val="nil"/>
            </w:tcBorders>
          </w:tcPr>
          <w:p w14:paraId="6FFCFF62" w14:textId="6DA5FCD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(-19.03)</w:t>
            </w:r>
          </w:p>
        </w:tc>
      </w:tr>
      <w:tr w:rsidR="00E55662" w:rsidRPr="005B6B35" w14:paraId="6283CCA2" w14:textId="77777777" w:rsidTr="00AF5922">
        <w:tc>
          <w:tcPr>
            <w:tcW w:w="1713" w:type="dxa"/>
            <w:vMerge w:val="restart"/>
            <w:tcBorders>
              <w:tl2br w:val="nil"/>
              <w:tr2bl w:val="nil"/>
            </w:tcBorders>
            <w:vAlign w:val="center"/>
          </w:tcPr>
          <w:p w14:paraId="1DA773B1" w14:textId="3CF74304"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685" w:type="dxa"/>
            <w:tcBorders>
              <w:tl2br w:val="nil"/>
              <w:tr2bl w:val="nil"/>
            </w:tcBorders>
          </w:tcPr>
          <w:p w14:paraId="3C0E0DAA" w14:textId="4D50CB1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0.0567***</w:t>
            </w:r>
          </w:p>
        </w:tc>
        <w:tc>
          <w:tcPr>
            <w:tcW w:w="1686" w:type="dxa"/>
            <w:tcBorders>
              <w:tl2br w:val="nil"/>
              <w:tr2bl w:val="nil"/>
            </w:tcBorders>
          </w:tcPr>
          <w:p w14:paraId="022F0DBA" w14:textId="0BE0908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0.0233***</w:t>
            </w:r>
          </w:p>
        </w:tc>
        <w:tc>
          <w:tcPr>
            <w:tcW w:w="1664" w:type="dxa"/>
            <w:tcBorders>
              <w:tl2br w:val="nil"/>
              <w:tr2bl w:val="nil"/>
            </w:tcBorders>
          </w:tcPr>
          <w:p w14:paraId="622E3950" w14:textId="0291A90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0.0603***</w:t>
            </w:r>
          </w:p>
        </w:tc>
        <w:tc>
          <w:tcPr>
            <w:tcW w:w="1665" w:type="dxa"/>
            <w:tcBorders>
              <w:tl2br w:val="nil"/>
              <w:tr2bl w:val="nil"/>
            </w:tcBorders>
          </w:tcPr>
          <w:p w14:paraId="22599A5E" w14:textId="0BB23D2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0.0243***</w:t>
            </w:r>
          </w:p>
        </w:tc>
      </w:tr>
      <w:tr w:rsidR="00E55662" w:rsidRPr="005B6B35" w14:paraId="70A8BDEE" w14:textId="77777777" w:rsidTr="00AF5922">
        <w:trPr>
          <w:trHeight w:val="90"/>
        </w:trPr>
        <w:tc>
          <w:tcPr>
            <w:tcW w:w="1713" w:type="dxa"/>
            <w:vMerge/>
            <w:tcBorders>
              <w:tl2br w:val="nil"/>
              <w:tr2bl w:val="nil"/>
            </w:tcBorders>
            <w:vAlign w:val="center"/>
          </w:tcPr>
          <w:p w14:paraId="754E3D70"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85" w:type="dxa"/>
            <w:tcBorders>
              <w:tl2br w:val="nil"/>
              <w:tr2bl w:val="nil"/>
            </w:tcBorders>
          </w:tcPr>
          <w:p w14:paraId="5597E2AE" w14:textId="29DB8E1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(6.80)</w:t>
            </w:r>
          </w:p>
        </w:tc>
        <w:tc>
          <w:tcPr>
            <w:tcW w:w="1686" w:type="dxa"/>
            <w:tcBorders>
              <w:tl2br w:val="nil"/>
              <w:tr2bl w:val="nil"/>
            </w:tcBorders>
          </w:tcPr>
          <w:p w14:paraId="3EE003C1" w14:textId="6A12221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(6.31)</w:t>
            </w:r>
          </w:p>
        </w:tc>
        <w:tc>
          <w:tcPr>
            <w:tcW w:w="1664" w:type="dxa"/>
            <w:tcBorders>
              <w:tl2br w:val="nil"/>
              <w:tr2bl w:val="nil"/>
            </w:tcBorders>
          </w:tcPr>
          <w:p w14:paraId="32FCD516" w14:textId="671CC12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(7.21)</w:t>
            </w:r>
          </w:p>
        </w:tc>
        <w:tc>
          <w:tcPr>
            <w:tcW w:w="1665" w:type="dxa"/>
            <w:tcBorders>
              <w:tl2br w:val="nil"/>
              <w:tr2bl w:val="nil"/>
            </w:tcBorders>
          </w:tcPr>
          <w:p w14:paraId="28877BE5" w14:textId="3EE5179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(6.59)</w:t>
            </w:r>
          </w:p>
        </w:tc>
      </w:tr>
      <w:tr w:rsidR="00E55662" w:rsidRPr="005B6B35" w14:paraId="3EDA307A" w14:textId="77777777" w:rsidTr="00AF5922">
        <w:tc>
          <w:tcPr>
            <w:tcW w:w="1713" w:type="dxa"/>
            <w:vMerge w:val="restart"/>
            <w:tcBorders>
              <w:tl2br w:val="nil"/>
              <w:tr2bl w:val="nil"/>
            </w:tcBorders>
            <w:vAlign w:val="center"/>
          </w:tcPr>
          <w:p w14:paraId="148B4714" w14:textId="526B962A"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685" w:type="dxa"/>
            <w:tcBorders>
              <w:tl2br w:val="nil"/>
              <w:tr2bl w:val="nil"/>
            </w:tcBorders>
          </w:tcPr>
          <w:p w14:paraId="3E32883B" w14:textId="2079327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0.0611***</w:t>
            </w:r>
          </w:p>
        </w:tc>
        <w:tc>
          <w:tcPr>
            <w:tcW w:w="1686" w:type="dxa"/>
            <w:tcBorders>
              <w:tl2br w:val="nil"/>
              <w:tr2bl w:val="nil"/>
            </w:tcBorders>
          </w:tcPr>
          <w:p w14:paraId="33A12197" w14:textId="20487CA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0.0183***</w:t>
            </w:r>
          </w:p>
        </w:tc>
        <w:tc>
          <w:tcPr>
            <w:tcW w:w="1664" w:type="dxa"/>
            <w:tcBorders>
              <w:tl2br w:val="nil"/>
              <w:tr2bl w:val="nil"/>
            </w:tcBorders>
          </w:tcPr>
          <w:p w14:paraId="479275BF" w14:textId="5827730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0.0623***</w:t>
            </w:r>
          </w:p>
        </w:tc>
        <w:tc>
          <w:tcPr>
            <w:tcW w:w="1665" w:type="dxa"/>
            <w:tcBorders>
              <w:tl2br w:val="nil"/>
              <w:tr2bl w:val="nil"/>
            </w:tcBorders>
          </w:tcPr>
          <w:p w14:paraId="58BBFCB2" w14:textId="0ADA326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0.0188***</w:t>
            </w:r>
          </w:p>
        </w:tc>
      </w:tr>
      <w:tr w:rsidR="00E55662" w:rsidRPr="005B6B35" w14:paraId="3798E4A0" w14:textId="77777777" w:rsidTr="00AF5922">
        <w:tc>
          <w:tcPr>
            <w:tcW w:w="1713" w:type="dxa"/>
            <w:vMerge/>
            <w:tcBorders>
              <w:tl2br w:val="nil"/>
              <w:tr2bl w:val="nil"/>
            </w:tcBorders>
            <w:vAlign w:val="center"/>
          </w:tcPr>
          <w:p w14:paraId="53827CCE"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85" w:type="dxa"/>
            <w:tcBorders>
              <w:tl2br w:val="nil"/>
              <w:tr2bl w:val="nil"/>
            </w:tcBorders>
          </w:tcPr>
          <w:p w14:paraId="4FFAC56C" w14:textId="0400975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(5.32)</w:t>
            </w:r>
          </w:p>
        </w:tc>
        <w:tc>
          <w:tcPr>
            <w:tcW w:w="1686" w:type="dxa"/>
            <w:tcBorders>
              <w:tl2br w:val="nil"/>
              <w:tr2bl w:val="nil"/>
            </w:tcBorders>
          </w:tcPr>
          <w:p w14:paraId="6274B139" w14:textId="6E1C191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(3.60)</w:t>
            </w:r>
          </w:p>
        </w:tc>
        <w:tc>
          <w:tcPr>
            <w:tcW w:w="1664" w:type="dxa"/>
            <w:tcBorders>
              <w:tl2br w:val="nil"/>
              <w:tr2bl w:val="nil"/>
            </w:tcBorders>
          </w:tcPr>
          <w:p w14:paraId="31BFD49D" w14:textId="63FB2D7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(5.43)</w:t>
            </w:r>
          </w:p>
        </w:tc>
        <w:tc>
          <w:tcPr>
            <w:tcW w:w="1665" w:type="dxa"/>
            <w:tcBorders>
              <w:tl2br w:val="nil"/>
              <w:tr2bl w:val="nil"/>
            </w:tcBorders>
          </w:tcPr>
          <w:p w14:paraId="274C5D02" w14:textId="221E0F7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(3.71)</w:t>
            </w:r>
          </w:p>
        </w:tc>
      </w:tr>
      <w:tr w:rsidR="00E55662" w:rsidRPr="005B6B35" w14:paraId="3033F70F" w14:textId="77777777" w:rsidTr="00AF5922">
        <w:tc>
          <w:tcPr>
            <w:tcW w:w="1713" w:type="dxa"/>
            <w:vMerge w:val="restart"/>
            <w:tcBorders>
              <w:tl2br w:val="nil"/>
              <w:tr2bl w:val="nil"/>
            </w:tcBorders>
            <w:vAlign w:val="center"/>
          </w:tcPr>
          <w:p w14:paraId="7F87B23A" w14:textId="56524C69"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685" w:type="dxa"/>
            <w:tcBorders>
              <w:tl2br w:val="nil"/>
              <w:tr2bl w:val="nil"/>
            </w:tcBorders>
          </w:tcPr>
          <w:p w14:paraId="13CD4EB0" w14:textId="64F1936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-0.3734***</w:t>
            </w:r>
          </w:p>
        </w:tc>
        <w:tc>
          <w:tcPr>
            <w:tcW w:w="1686" w:type="dxa"/>
            <w:tcBorders>
              <w:tl2br w:val="nil"/>
              <w:tr2bl w:val="nil"/>
            </w:tcBorders>
          </w:tcPr>
          <w:p w14:paraId="465073E7" w14:textId="7EABF5C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-0.2525***</w:t>
            </w:r>
          </w:p>
        </w:tc>
        <w:tc>
          <w:tcPr>
            <w:tcW w:w="1664" w:type="dxa"/>
            <w:tcBorders>
              <w:tl2br w:val="nil"/>
              <w:tr2bl w:val="nil"/>
            </w:tcBorders>
          </w:tcPr>
          <w:p w14:paraId="177B4714" w14:textId="712450B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-0.3712***</w:t>
            </w:r>
          </w:p>
        </w:tc>
        <w:tc>
          <w:tcPr>
            <w:tcW w:w="1665" w:type="dxa"/>
            <w:tcBorders>
              <w:tl2br w:val="nil"/>
              <w:tr2bl w:val="nil"/>
            </w:tcBorders>
          </w:tcPr>
          <w:p w14:paraId="6F627BCA" w14:textId="58C574C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-0.2416***</w:t>
            </w:r>
          </w:p>
        </w:tc>
      </w:tr>
      <w:tr w:rsidR="00E55662" w:rsidRPr="005B6B35" w14:paraId="0F3A8FFF" w14:textId="77777777" w:rsidTr="00AF5922">
        <w:tc>
          <w:tcPr>
            <w:tcW w:w="1713" w:type="dxa"/>
            <w:vMerge/>
            <w:tcBorders>
              <w:tl2br w:val="nil"/>
              <w:tr2bl w:val="nil"/>
            </w:tcBorders>
            <w:vAlign w:val="center"/>
          </w:tcPr>
          <w:p w14:paraId="5499CBE5"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85" w:type="dxa"/>
            <w:tcBorders>
              <w:tl2br w:val="nil"/>
              <w:tr2bl w:val="nil"/>
            </w:tcBorders>
          </w:tcPr>
          <w:p w14:paraId="2B2FFB0A" w14:textId="35BA7F9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(-3.63)</w:t>
            </w:r>
          </w:p>
        </w:tc>
        <w:tc>
          <w:tcPr>
            <w:tcW w:w="1686" w:type="dxa"/>
            <w:tcBorders>
              <w:tl2br w:val="nil"/>
              <w:tr2bl w:val="nil"/>
            </w:tcBorders>
          </w:tcPr>
          <w:p w14:paraId="6ABE8938" w14:textId="78249B9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(-4.81)</w:t>
            </w:r>
          </w:p>
        </w:tc>
        <w:tc>
          <w:tcPr>
            <w:tcW w:w="1664" w:type="dxa"/>
            <w:tcBorders>
              <w:tl2br w:val="nil"/>
              <w:tr2bl w:val="nil"/>
            </w:tcBorders>
          </w:tcPr>
          <w:p w14:paraId="2AA31A56" w14:textId="6069F85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(-3.61)</w:t>
            </w:r>
          </w:p>
        </w:tc>
        <w:tc>
          <w:tcPr>
            <w:tcW w:w="1665" w:type="dxa"/>
            <w:tcBorders>
              <w:tl2br w:val="nil"/>
              <w:tr2bl w:val="nil"/>
            </w:tcBorders>
          </w:tcPr>
          <w:p w14:paraId="4E362BC9" w14:textId="28DADD9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(-4.60)</w:t>
            </w:r>
          </w:p>
        </w:tc>
      </w:tr>
      <w:tr w:rsidR="00E55662" w:rsidRPr="005B6B35" w14:paraId="6BFE368D" w14:textId="77777777" w:rsidTr="00AF5922">
        <w:tc>
          <w:tcPr>
            <w:tcW w:w="1713" w:type="dxa"/>
            <w:vMerge w:val="restart"/>
            <w:tcBorders>
              <w:tl2br w:val="nil"/>
              <w:tr2bl w:val="nil"/>
            </w:tcBorders>
            <w:vAlign w:val="center"/>
          </w:tcPr>
          <w:p w14:paraId="54B2D22C" w14:textId="6E97ABC9"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685" w:type="dxa"/>
            <w:tcBorders>
              <w:tl2br w:val="nil"/>
              <w:tr2bl w:val="nil"/>
            </w:tcBorders>
          </w:tcPr>
          <w:p w14:paraId="6B35C616" w14:textId="23F0243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0.0380***</w:t>
            </w:r>
          </w:p>
        </w:tc>
        <w:tc>
          <w:tcPr>
            <w:tcW w:w="1686" w:type="dxa"/>
            <w:tcBorders>
              <w:tl2br w:val="nil"/>
              <w:tr2bl w:val="nil"/>
            </w:tcBorders>
          </w:tcPr>
          <w:p w14:paraId="08FD2D9C" w14:textId="578C926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-0.0232***</w:t>
            </w:r>
          </w:p>
        </w:tc>
        <w:tc>
          <w:tcPr>
            <w:tcW w:w="1664" w:type="dxa"/>
            <w:tcBorders>
              <w:tl2br w:val="nil"/>
              <w:tr2bl w:val="nil"/>
            </w:tcBorders>
          </w:tcPr>
          <w:p w14:paraId="73CB77A2" w14:textId="2631945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0.0379***</w:t>
            </w:r>
          </w:p>
        </w:tc>
        <w:tc>
          <w:tcPr>
            <w:tcW w:w="1665" w:type="dxa"/>
            <w:tcBorders>
              <w:tl2br w:val="nil"/>
              <w:tr2bl w:val="nil"/>
            </w:tcBorders>
          </w:tcPr>
          <w:p w14:paraId="5FB98A5F" w14:textId="4D0FA19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-0.0230***</w:t>
            </w:r>
          </w:p>
        </w:tc>
      </w:tr>
      <w:tr w:rsidR="00E55662" w:rsidRPr="005B6B35" w14:paraId="47815411" w14:textId="77777777" w:rsidTr="00AF5922">
        <w:tc>
          <w:tcPr>
            <w:tcW w:w="1713" w:type="dxa"/>
            <w:vMerge/>
            <w:tcBorders>
              <w:tl2br w:val="nil"/>
              <w:tr2bl w:val="nil"/>
            </w:tcBorders>
            <w:vAlign w:val="center"/>
          </w:tcPr>
          <w:p w14:paraId="127FA979"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46955050" w14:textId="7B95F87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(5.05)</w:t>
            </w:r>
          </w:p>
        </w:tc>
        <w:tc>
          <w:tcPr>
            <w:tcW w:w="1686" w:type="dxa"/>
            <w:tcBorders>
              <w:tl2br w:val="nil"/>
              <w:tr2bl w:val="nil"/>
            </w:tcBorders>
          </w:tcPr>
          <w:p w14:paraId="6936E03B" w14:textId="77FF54D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(-8.70)</w:t>
            </w:r>
          </w:p>
        </w:tc>
        <w:tc>
          <w:tcPr>
            <w:tcW w:w="1664" w:type="dxa"/>
            <w:tcBorders>
              <w:tl2br w:val="nil"/>
              <w:tr2bl w:val="nil"/>
            </w:tcBorders>
          </w:tcPr>
          <w:p w14:paraId="79452919" w14:textId="183B730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(5.04)</w:t>
            </w:r>
          </w:p>
        </w:tc>
        <w:tc>
          <w:tcPr>
            <w:tcW w:w="1665" w:type="dxa"/>
            <w:tcBorders>
              <w:tl2br w:val="nil"/>
              <w:tr2bl w:val="nil"/>
            </w:tcBorders>
          </w:tcPr>
          <w:p w14:paraId="6D4692F9" w14:textId="342B997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(-8.66)</w:t>
            </w:r>
          </w:p>
        </w:tc>
      </w:tr>
      <w:tr w:rsidR="00E55662" w:rsidRPr="005B6B35" w14:paraId="03A1E05D" w14:textId="77777777" w:rsidTr="00AF5922">
        <w:trPr>
          <w:trHeight w:val="320"/>
        </w:trPr>
        <w:tc>
          <w:tcPr>
            <w:tcW w:w="1713" w:type="dxa"/>
            <w:vMerge w:val="restart"/>
            <w:tcBorders>
              <w:tl2br w:val="nil"/>
              <w:tr2bl w:val="nil"/>
            </w:tcBorders>
            <w:vAlign w:val="center"/>
          </w:tcPr>
          <w:p w14:paraId="4782E286" w14:textId="4351E698"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685" w:type="dxa"/>
            <w:tcBorders>
              <w:tl2br w:val="nil"/>
              <w:tr2bl w:val="nil"/>
            </w:tcBorders>
          </w:tcPr>
          <w:p w14:paraId="0338FA10" w14:textId="58FF744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0.1430***</w:t>
            </w:r>
          </w:p>
        </w:tc>
        <w:tc>
          <w:tcPr>
            <w:tcW w:w="1686" w:type="dxa"/>
            <w:tcBorders>
              <w:tl2br w:val="nil"/>
              <w:tr2bl w:val="nil"/>
            </w:tcBorders>
          </w:tcPr>
          <w:p w14:paraId="3BDDE0F3" w14:textId="76D8B9D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0.0612***</w:t>
            </w:r>
          </w:p>
        </w:tc>
        <w:tc>
          <w:tcPr>
            <w:tcW w:w="1664" w:type="dxa"/>
            <w:tcBorders>
              <w:tl2br w:val="nil"/>
              <w:tr2bl w:val="nil"/>
            </w:tcBorders>
          </w:tcPr>
          <w:p w14:paraId="4A0B9967" w14:textId="0E53FF3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0.1386***</w:t>
            </w:r>
          </w:p>
        </w:tc>
        <w:tc>
          <w:tcPr>
            <w:tcW w:w="1665" w:type="dxa"/>
            <w:tcBorders>
              <w:tl2br w:val="nil"/>
              <w:tr2bl w:val="nil"/>
            </w:tcBorders>
          </w:tcPr>
          <w:p w14:paraId="3A08EE11" w14:textId="2F71C7B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0.0621***</w:t>
            </w:r>
          </w:p>
        </w:tc>
      </w:tr>
      <w:tr w:rsidR="00E55662" w:rsidRPr="005B6B35" w14:paraId="6D789DCC" w14:textId="77777777" w:rsidTr="00AF5922">
        <w:tc>
          <w:tcPr>
            <w:tcW w:w="1713" w:type="dxa"/>
            <w:vMerge/>
            <w:tcBorders>
              <w:tl2br w:val="nil"/>
              <w:tr2bl w:val="nil"/>
            </w:tcBorders>
            <w:vAlign w:val="center"/>
          </w:tcPr>
          <w:p w14:paraId="74290F9F"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66493DAC" w14:textId="353222D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(12.12)</w:t>
            </w:r>
          </w:p>
        </w:tc>
        <w:tc>
          <w:tcPr>
            <w:tcW w:w="1686" w:type="dxa"/>
            <w:tcBorders>
              <w:tl2br w:val="nil"/>
              <w:tr2bl w:val="nil"/>
            </w:tcBorders>
          </w:tcPr>
          <w:p w14:paraId="22CFD384" w14:textId="25BF619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(14.84)</w:t>
            </w:r>
          </w:p>
        </w:tc>
        <w:tc>
          <w:tcPr>
            <w:tcW w:w="1664" w:type="dxa"/>
            <w:tcBorders>
              <w:tl2br w:val="nil"/>
              <w:tr2bl w:val="nil"/>
            </w:tcBorders>
          </w:tcPr>
          <w:p w14:paraId="19F2353D" w14:textId="73CB226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(11.76)</w:t>
            </w:r>
          </w:p>
        </w:tc>
        <w:tc>
          <w:tcPr>
            <w:tcW w:w="1665" w:type="dxa"/>
            <w:tcBorders>
              <w:tl2br w:val="nil"/>
              <w:tr2bl w:val="nil"/>
            </w:tcBorders>
          </w:tcPr>
          <w:p w14:paraId="7BF1272B" w14:textId="488854C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(15.10)</w:t>
            </w:r>
          </w:p>
        </w:tc>
      </w:tr>
      <w:tr w:rsidR="00E55662" w:rsidRPr="005B6B35" w14:paraId="4053623A" w14:textId="77777777" w:rsidTr="00AF5922">
        <w:tc>
          <w:tcPr>
            <w:tcW w:w="1713" w:type="dxa"/>
            <w:vMerge w:val="restart"/>
            <w:tcBorders>
              <w:tl2br w:val="nil"/>
              <w:tr2bl w:val="nil"/>
            </w:tcBorders>
            <w:vAlign w:val="center"/>
          </w:tcPr>
          <w:p w14:paraId="474A7AA5" w14:textId="2AC05E1E"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685" w:type="dxa"/>
            <w:tcBorders>
              <w:tl2br w:val="nil"/>
              <w:tr2bl w:val="nil"/>
            </w:tcBorders>
          </w:tcPr>
          <w:p w14:paraId="0F4FD633" w14:textId="7C33CC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-0.0194***</w:t>
            </w:r>
          </w:p>
        </w:tc>
        <w:tc>
          <w:tcPr>
            <w:tcW w:w="1686" w:type="dxa"/>
            <w:tcBorders>
              <w:tl2br w:val="nil"/>
              <w:tr2bl w:val="nil"/>
            </w:tcBorders>
          </w:tcPr>
          <w:p w14:paraId="04D9163B" w14:textId="3AEA263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0.0052**</w:t>
            </w:r>
          </w:p>
        </w:tc>
        <w:tc>
          <w:tcPr>
            <w:tcW w:w="1664" w:type="dxa"/>
            <w:tcBorders>
              <w:tl2br w:val="nil"/>
              <w:tr2bl w:val="nil"/>
            </w:tcBorders>
          </w:tcPr>
          <w:p w14:paraId="173695A6" w14:textId="7DF449E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-0.0190***</w:t>
            </w:r>
          </w:p>
        </w:tc>
        <w:tc>
          <w:tcPr>
            <w:tcW w:w="1665" w:type="dxa"/>
            <w:tcBorders>
              <w:tl2br w:val="nil"/>
              <w:tr2bl w:val="nil"/>
            </w:tcBorders>
          </w:tcPr>
          <w:p w14:paraId="2417CE55" w14:textId="7267E65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0.0050**</w:t>
            </w:r>
          </w:p>
        </w:tc>
      </w:tr>
      <w:tr w:rsidR="00E55662" w:rsidRPr="005B6B35" w14:paraId="088D1098" w14:textId="77777777" w:rsidTr="00AF5922">
        <w:tc>
          <w:tcPr>
            <w:tcW w:w="1713" w:type="dxa"/>
            <w:vMerge/>
            <w:tcBorders>
              <w:tl2br w:val="nil"/>
              <w:tr2bl w:val="nil"/>
            </w:tcBorders>
            <w:vAlign w:val="center"/>
          </w:tcPr>
          <w:p w14:paraId="59EC329F"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555ED8A6" w14:textId="0963542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(-4.79)</w:t>
            </w:r>
          </w:p>
        </w:tc>
        <w:tc>
          <w:tcPr>
            <w:tcW w:w="1686" w:type="dxa"/>
            <w:tcBorders>
              <w:tl2br w:val="nil"/>
              <w:tr2bl w:val="nil"/>
            </w:tcBorders>
          </w:tcPr>
          <w:p w14:paraId="32AA3ECF" w14:textId="1A0ABC7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(2.56)</w:t>
            </w:r>
          </w:p>
        </w:tc>
        <w:tc>
          <w:tcPr>
            <w:tcW w:w="1664" w:type="dxa"/>
            <w:tcBorders>
              <w:tl2br w:val="nil"/>
              <w:tr2bl w:val="nil"/>
            </w:tcBorders>
          </w:tcPr>
          <w:p w14:paraId="48385142" w14:textId="17C73BB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(-4.69)</w:t>
            </w:r>
          </w:p>
        </w:tc>
        <w:tc>
          <w:tcPr>
            <w:tcW w:w="1665" w:type="dxa"/>
            <w:tcBorders>
              <w:tl2br w:val="nil"/>
              <w:tr2bl w:val="nil"/>
            </w:tcBorders>
          </w:tcPr>
          <w:p w14:paraId="33922473" w14:textId="455DFA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2.45)</w:t>
            </w:r>
          </w:p>
        </w:tc>
      </w:tr>
      <w:tr w:rsidR="00E55662" w:rsidRPr="005B6B35" w14:paraId="256FC517" w14:textId="77777777" w:rsidTr="00AF5922">
        <w:tc>
          <w:tcPr>
            <w:tcW w:w="1713" w:type="dxa"/>
            <w:vMerge w:val="restart"/>
            <w:tcBorders>
              <w:tl2br w:val="nil"/>
              <w:tr2bl w:val="nil"/>
            </w:tcBorders>
            <w:vAlign w:val="center"/>
          </w:tcPr>
          <w:p w14:paraId="26C24F44" w14:textId="398BE623"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685" w:type="dxa"/>
            <w:tcBorders>
              <w:tl2br w:val="nil"/>
              <w:tr2bl w:val="nil"/>
            </w:tcBorders>
          </w:tcPr>
          <w:p w14:paraId="0767B873" w14:textId="35122D1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0.3028***</w:t>
            </w:r>
          </w:p>
        </w:tc>
        <w:tc>
          <w:tcPr>
            <w:tcW w:w="1686" w:type="dxa"/>
            <w:tcBorders>
              <w:tl2br w:val="nil"/>
              <w:tr2bl w:val="nil"/>
            </w:tcBorders>
          </w:tcPr>
          <w:p w14:paraId="311BD7F7" w14:textId="7629192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0.1180***</w:t>
            </w:r>
          </w:p>
        </w:tc>
        <w:tc>
          <w:tcPr>
            <w:tcW w:w="1664" w:type="dxa"/>
            <w:tcBorders>
              <w:tl2br w:val="nil"/>
              <w:tr2bl w:val="nil"/>
            </w:tcBorders>
          </w:tcPr>
          <w:p w14:paraId="1438DD73" w14:textId="7DB3C5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0.3033***</w:t>
            </w:r>
          </w:p>
        </w:tc>
        <w:tc>
          <w:tcPr>
            <w:tcW w:w="1665" w:type="dxa"/>
            <w:tcBorders>
              <w:tl2br w:val="nil"/>
              <w:tr2bl w:val="nil"/>
            </w:tcBorders>
          </w:tcPr>
          <w:p w14:paraId="64943986" w14:textId="56F7AA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0.1181***</w:t>
            </w:r>
          </w:p>
        </w:tc>
      </w:tr>
      <w:tr w:rsidR="00E55662" w:rsidRPr="005B6B35" w14:paraId="5CFF556E" w14:textId="77777777" w:rsidTr="00AF5922">
        <w:tc>
          <w:tcPr>
            <w:tcW w:w="1713" w:type="dxa"/>
            <w:vMerge/>
            <w:tcBorders>
              <w:tl2br w:val="nil"/>
              <w:tr2bl w:val="nil"/>
            </w:tcBorders>
            <w:vAlign w:val="center"/>
          </w:tcPr>
          <w:p w14:paraId="4BE8BD0D"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685" w:type="dxa"/>
            <w:tcBorders>
              <w:tl2br w:val="nil"/>
              <w:tr2bl w:val="nil"/>
            </w:tcBorders>
          </w:tcPr>
          <w:p w14:paraId="3AA97051" w14:textId="3751D0A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(10.42)</w:t>
            </w:r>
          </w:p>
        </w:tc>
        <w:tc>
          <w:tcPr>
            <w:tcW w:w="1686" w:type="dxa"/>
            <w:tcBorders>
              <w:tl2br w:val="nil"/>
              <w:tr2bl w:val="nil"/>
            </w:tcBorders>
          </w:tcPr>
          <w:p w14:paraId="1146B00A" w14:textId="100B115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(9.60)</w:t>
            </w:r>
          </w:p>
        </w:tc>
        <w:tc>
          <w:tcPr>
            <w:tcW w:w="1664" w:type="dxa"/>
            <w:tcBorders>
              <w:tl2br w:val="nil"/>
              <w:tr2bl w:val="nil"/>
            </w:tcBorders>
          </w:tcPr>
          <w:p w14:paraId="5FDC3697" w14:textId="62B9555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(10.44)</w:t>
            </w:r>
          </w:p>
        </w:tc>
        <w:tc>
          <w:tcPr>
            <w:tcW w:w="1665" w:type="dxa"/>
            <w:tcBorders>
              <w:tl2br w:val="nil"/>
              <w:tr2bl w:val="nil"/>
            </w:tcBorders>
          </w:tcPr>
          <w:p w14:paraId="1E271939" w14:textId="30118CC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(9.62)</w:t>
            </w:r>
          </w:p>
        </w:tc>
      </w:tr>
      <w:tr w:rsidR="00E55662" w:rsidRPr="005B6B35" w14:paraId="4C31DC78" w14:textId="77777777" w:rsidTr="00AF5922">
        <w:tc>
          <w:tcPr>
            <w:tcW w:w="1713" w:type="dxa"/>
            <w:vMerge w:val="restart"/>
            <w:tcBorders>
              <w:tl2br w:val="nil"/>
              <w:tr2bl w:val="nil"/>
            </w:tcBorders>
            <w:vAlign w:val="center"/>
          </w:tcPr>
          <w:p w14:paraId="4A7D3FDE" w14:textId="326601B3"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Return</w:t>
            </w:r>
          </w:p>
        </w:tc>
        <w:tc>
          <w:tcPr>
            <w:tcW w:w="1685" w:type="dxa"/>
            <w:tcBorders>
              <w:tl2br w:val="nil"/>
              <w:tr2bl w:val="nil"/>
            </w:tcBorders>
          </w:tcPr>
          <w:p w14:paraId="4207F87F" w14:textId="77EE22C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0.0143</w:t>
            </w:r>
          </w:p>
        </w:tc>
        <w:tc>
          <w:tcPr>
            <w:tcW w:w="1686" w:type="dxa"/>
            <w:tcBorders>
              <w:tl2br w:val="nil"/>
              <w:tr2bl w:val="nil"/>
            </w:tcBorders>
          </w:tcPr>
          <w:p w14:paraId="46D4F99A" w14:textId="33EB79C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0.0150*</w:t>
            </w:r>
          </w:p>
        </w:tc>
        <w:tc>
          <w:tcPr>
            <w:tcW w:w="1664" w:type="dxa"/>
            <w:tcBorders>
              <w:tl2br w:val="nil"/>
              <w:tr2bl w:val="nil"/>
            </w:tcBorders>
          </w:tcPr>
          <w:p w14:paraId="73785E23" w14:textId="58C0CC5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0.0167</w:t>
            </w:r>
          </w:p>
        </w:tc>
        <w:tc>
          <w:tcPr>
            <w:tcW w:w="1665" w:type="dxa"/>
            <w:tcBorders>
              <w:tl2br w:val="nil"/>
              <w:tr2bl w:val="nil"/>
            </w:tcBorders>
          </w:tcPr>
          <w:p w14:paraId="6BC052B5" w14:textId="06D7373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0.0143*</w:t>
            </w:r>
          </w:p>
        </w:tc>
      </w:tr>
      <w:tr w:rsidR="00E55662" w:rsidRPr="005B6B35" w14:paraId="30E2185A" w14:textId="77777777" w:rsidTr="00AF5922">
        <w:tc>
          <w:tcPr>
            <w:tcW w:w="1713" w:type="dxa"/>
            <w:vMerge/>
            <w:tcBorders>
              <w:tl2br w:val="nil"/>
              <w:tr2bl w:val="nil"/>
            </w:tcBorders>
            <w:vAlign w:val="center"/>
          </w:tcPr>
          <w:p w14:paraId="2FE3C508" w14:textId="77777777" w:rsidR="00F00E5C" w:rsidRPr="005B6B35" w:rsidRDefault="00F00E5C">
            <w:pPr>
              <w:tabs>
                <w:tab w:val="center" w:pos="3990"/>
                <w:tab w:val="right" w:pos="8190"/>
              </w:tabs>
              <w:spacing w:line="360" w:lineRule="exact"/>
              <w:ind w:firstLine="420"/>
              <w:jc w:val="center"/>
              <w:rPr>
                <w:rFonts w:ascii="Times New Roman" w:hAnsi="Times New Roman"/>
                <w:i/>
                <w:iCs/>
                <w:sz w:val="18"/>
                <w:szCs w:val="18"/>
              </w:rPr>
            </w:pPr>
          </w:p>
        </w:tc>
        <w:tc>
          <w:tcPr>
            <w:tcW w:w="1685" w:type="dxa"/>
            <w:tcBorders>
              <w:tl2br w:val="nil"/>
              <w:tr2bl w:val="nil"/>
            </w:tcBorders>
          </w:tcPr>
          <w:p w14:paraId="500A8ACA" w14:textId="4F56066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(0.83)</w:t>
            </w:r>
          </w:p>
        </w:tc>
        <w:tc>
          <w:tcPr>
            <w:tcW w:w="1686" w:type="dxa"/>
            <w:tcBorders>
              <w:tl2br w:val="nil"/>
              <w:tr2bl w:val="nil"/>
            </w:tcBorders>
          </w:tcPr>
          <w:p w14:paraId="3F7B3AC7" w14:textId="17BD51E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(1.93)</w:t>
            </w:r>
          </w:p>
        </w:tc>
        <w:tc>
          <w:tcPr>
            <w:tcW w:w="1664" w:type="dxa"/>
            <w:tcBorders>
              <w:tl2br w:val="nil"/>
              <w:tr2bl w:val="nil"/>
            </w:tcBorders>
          </w:tcPr>
          <w:p w14:paraId="758AC47F" w14:textId="4390EE8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(0.97)</w:t>
            </w:r>
          </w:p>
        </w:tc>
        <w:tc>
          <w:tcPr>
            <w:tcW w:w="1665" w:type="dxa"/>
            <w:tcBorders>
              <w:tl2br w:val="nil"/>
              <w:tr2bl w:val="nil"/>
            </w:tcBorders>
          </w:tcPr>
          <w:p w14:paraId="67A14507" w14:textId="02465CC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(1.84)</w:t>
            </w:r>
          </w:p>
        </w:tc>
      </w:tr>
      <w:tr w:rsidR="00E55662" w:rsidRPr="005B6B35" w14:paraId="37C464FB" w14:textId="77777777" w:rsidTr="00AF5922">
        <w:tc>
          <w:tcPr>
            <w:tcW w:w="1713" w:type="dxa"/>
            <w:vMerge w:val="restart"/>
            <w:tcBorders>
              <w:tl2br w:val="nil"/>
              <w:tr2bl w:val="nil"/>
            </w:tcBorders>
            <w:vAlign w:val="center"/>
          </w:tcPr>
          <w:p w14:paraId="6CCD035E" w14:textId="7852E517"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lastRenderedPageBreak/>
              <w:t>Constant</w:t>
            </w:r>
            <w:r w:rsidRPr="005B6B35">
              <w:rPr>
                <w:rFonts w:ascii="Times New Roman" w:hAnsi="Times New Roman" w:hint="eastAsia"/>
                <w:i/>
                <w:iCs/>
                <w:sz w:val="18"/>
                <w:szCs w:val="18"/>
              </w:rPr>
              <w:t>s</w:t>
            </w:r>
          </w:p>
        </w:tc>
        <w:tc>
          <w:tcPr>
            <w:tcW w:w="1685" w:type="dxa"/>
            <w:tcBorders>
              <w:tl2br w:val="nil"/>
              <w:tr2bl w:val="nil"/>
            </w:tcBorders>
          </w:tcPr>
          <w:p w14:paraId="100722B7" w14:textId="2765EFD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-0.2765</w:t>
            </w:r>
          </w:p>
        </w:tc>
        <w:tc>
          <w:tcPr>
            <w:tcW w:w="1686" w:type="dxa"/>
            <w:tcBorders>
              <w:tl2br w:val="nil"/>
              <w:tr2bl w:val="nil"/>
            </w:tcBorders>
          </w:tcPr>
          <w:p w14:paraId="7CCB79CE" w14:textId="41381BC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-0.7555***</w:t>
            </w:r>
          </w:p>
        </w:tc>
        <w:tc>
          <w:tcPr>
            <w:tcW w:w="1664" w:type="dxa"/>
            <w:tcBorders>
              <w:tl2br w:val="nil"/>
              <w:tr2bl w:val="nil"/>
            </w:tcBorders>
          </w:tcPr>
          <w:p w14:paraId="250CBDF0" w14:textId="751EE93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-0.6445</w:t>
            </w:r>
          </w:p>
        </w:tc>
        <w:tc>
          <w:tcPr>
            <w:tcW w:w="1665" w:type="dxa"/>
            <w:tcBorders>
              <w:tl2br w:val="nil"/>
              <w:tr2bl w:val="nil"/>
            </w:tcBorders>
          </w:tcPr>
          <w:p w14:paraId="74DF5B74" w14:textId="307E422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-1.1486***</w:t>
            </w:r>
          </w:p>
        </w:tc>
      </w:tr>
      <w:tr w:rsidR="00E55662" w:rsidRPr="005B6B35" w14:paraId="793E462A" w14:textId="77777777" w:rsidTr="00AF5922">
        <w:tc>
          <w:tcPr>
            <w:tcW w:w="1713" w:type="dxa"/>
            <w:vMerge/>
            <w:tcBorders>
              <w:tl2br w:val="nil"/>
              <w:tr2bl w:val="nil"/>
            </w:tcBorders>
            <w:vAlign w:val="center"/>
          </w:tcPr>
          <w:p w14:paraId="0462C422" w14:textId="77777777" w:rsidR="00F00E5C" w:rsidRPr="005B6B35" w:rsidRDefault="00F00E5C">
            <w:pPr>
              <w:tabs>
                <w:tab w:val="center" w:pos="3990"/>
                <w:tab w:val="right" w:pos="8190"/>
              </w:tabs>
              <w:spacing w:line="360" w:lineRule="exact"/>
              <w:ind w:firstLine="420"/>
              <w:jc w:val="center"/>
              <w:rPr>
                <w:rFonts w:ascii="Times New Roman" w:hAnsi="Times New Roman"/>
                <w:sz w:val="18"/>
                <w:szCs w:val="18"/>
              </w:rPr>
            </w:pPr>
          </w:p>
        </w:tc>
        <w:tc>
          <w:tcPr>
            <w:tcW w:w="1685" w:type="dxa"/>
            <w:tcBorders>
              <w:tl2br w:val="nil"/>
              <w:tr2bl w:val="nil"/>
            </w:tcBorders>
          </w:tcPr>
          <w:p w14:paraId="5C0B02C0" w14:textId="2A17ACA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(-0.70)</w:t>
            </w:r>
          </w:p>
        </w:tc>
        <w:tc>
          <w:tcPr>
            <w:tcW w:w="1686" w:type="dxa"/>
            <w:tcBorders>
              <w:tl2br w:val="nil"/>
              <w:tr2bl w:val="nil"/>
            </w:tcBorders>
          </w:tcPr>
          <w:p w14:paraId="2D7554A5" w14:textId="4A903BB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(-4.32)</w:t>
            </w:r>
          </w:p>
        </w:tc>
        <w:tc>
          <w:tcPr>
            <w:tcW w:w="1664" w:type="dxa"/>
            <w:tcBorders>
              <w:tl2br w:val="nil"/>
              <w:tr2bl w:val="nil"/>
            </w:tcBorders>
          </w:tcPr>
          <w:p w14:paraId="093D1011" w14:textId="12D177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(-1.61)</w:t>
            </w:r>
          </w:p>
        </w:tc>
        <w:tc>
          <w:tcPr>
            <w:tcW w:w="1665" w:type="dxa"/>
            <w:tcBorders>
              <w:tl2br w:val="nil"/>
              <w:tr2bl w:val="nil"/>
            </w:tcBorders>
          </w:tcPr>
          <w:p w14:paraId="069E12A7" w14:textId="3E34FD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(-6.42)</w:t>
            </w:r>
          </w:p>
        </w:tc>
      </w:tr>
      <w:tr w:rsidR="00E55662" w:rsidRPr="005B6B35" w14:paraId="7F4FDB65" w14:textId="77777777" w:rsidTr="00AF5922">
        <w:tc>
          <w:tcPr>
            <w:tcW w:w="1713" w:type="dxa"/>
            <w:tcBorders>
              <w:tl2br w:val="nil"/>
              <w:tr2bl w:val="nil"/>
            </w:tcBorders>
            <w:vAlign w:val="center"/>
          </w:tcPr>
          <w:p w14:paraId="6516AD9F" w14:textId="665FAB97"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1685" w:type="dxa"/>
            <w:tcBorders>
              <w:tl2br w:val="nil"/>
              <w:tr2bl w:val="nil"/>
            </w:tcBorders>
          </w:tcPr>
          <w:p w14:paraId="320F8A0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86" w:type="dxa"/>
            <w:tcBorders>
              <w:tl2br w:val="nil"/>
              <w:tr2bl w:val="nil"/>
            </w:tcBorders>
          </w:tcPr>
          <w:p w14:paraId="192FCDA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64" w:type="dxa"/>
            <w:tcBorders>
              <w:tl2br w:val="nil"/>
              <w:tr2bl w:val="nil"/>
            </w:tcBorders>
          </w:tcPr>
          <w:p w14:paraId="59F1F4C2"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65" w:type="dxa"/>
            <w:tcBorders>
              <w:tl2br w:val="nil"/>
              <w:tr2bl w:val="nil"/>
            </w:tcBorders>
          </w:tcPr>
          <w:p w14:paraId="324795F0"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AFC8011" w14:textId="77777777" w:rsidTr="00AF5922">
        <w:tc>
          <w:tcPr>
            <w:tcW w:w="1713" w:type="dxa"/>
            <w:tcBorders>
              <w:tl2br w:val="nil"/>
              <w:tr2bl w:val="nil"/>
            </w:tcBorders>
            <w:vAlign w:val="center"/>
          </w:tcPr>
          <w:p w14:paraId="35A0AF46" w14:textId="563A8887"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685" w:type="dxa"/>
            <w:tcBorders>
              <w:tl2br w:val="nil"/>
              <w:tr2bl w:val="nil"/>
            </w:tcBorders>
          </w:tcPr>
          <w:p w14:paraId="7070D46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86" w:type="dxa"/>
            <w:tcBorders>
              <w:tl2br w:val="nil"/>
              <w:tr2bl w:val="nil"/>
            </w:tcBorders>
          </w:tcPr>
          <w:p w14:paraId="3390D081"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64" w:type="dxa"/>
            <w:tcBorders>
              <w:tl2br w:val="nil"/>
              <w:tr2bl w:val="nil"/>
            </w:tcBorders>
          </w:tcPr>
          <w:p w14:paraId="559BA620"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665" w:type="dxa"/>
            <w:tcBorders>
              <w:tl2br w:val="nil"/>
              <w:tr2bl w:val="nil"/>
            </w:tcBorders>
          </w:tcPr>
          <w:p w14:paraId="4F40FB7B"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F7325F1" w14:textId="77777777" w:rsidTr="00AF5922">
        <w:tc>
          <w:tcPr>
            <w:tcW w:w="1713" w:type="dxa"/>
            <w:tcBorders>
              <w:tl2br w:val="nil"/>
              <w:tr2bl w:val="nil"/>
            </w:tcBorders>
            <w:vAlign w:val="center"/>
          </w:tcPr>
          <w:p w14:paraId="13C9D29D" w14:textId="4405DF10"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685" w:type="dxa"/>
            <w:tcBorders>
              <w:tl2br w:val="nil"/>
              <w:tr2bl w:val="nil"/>
            </w:tcBorders>
          </w:tcPr>
          <w:p w14:paraId="40A17A9F" w14:textId="26A657C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17489</w:t>
            </w:r>
          </w:p>
        </w:tc>
        <w:tc>
          <w:tcPr>
            <w:tcW w:w="1686" w:type="dxa"/>
            <w:tcBorders>
              <w:tl2br w:val="nil"/>
              <w:tr2bl w:val="nil"/>
            </w:tcBorders>
          </w:tcPr>
          <w:p w14:paraId="0DE9F856" w14:textId="52FD3EA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41506</w:t>
            </w:r>
          </w:p>
        </w:tc>
        <w:tc>
          <w:tcPr>
            <w:tcW w:w="1664" w:type="dxa"/>
            <w:tcBorders>
              <w:tl2br w:val="nil"/>
              <w:tr2bl w:val="nil"/>
            </w:tcBorders>
          </w:tcPr>
          <w:p w14:paraId="63E8B529" w14:textId="5223D78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17489</w:t>
            </w:r>
          </w:p>
        </w:tc>
        <w:tc>
          <w:tcPr>
            <w:tcW w:w="1665" w:type="dxa"/>
            <w:tcBorders>
              <w:tl2br w:val="nil"/>
              <w:tr2bl w:val="nil"/>
            </w:tcBorders>
          </w:tcPr>
          <w:p w14:paraId="717ACF64" w14:textId="324AB30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41506</w:t>
            </w:r>
          </w:p>
        </w:tc>
      </w:tr>
      <w:tr w:rsidR="00E55662" w:rsidRPr="005B6B35" w14:paraId="02A8A56E" w14:textId="77777777" w:rsidTr="00AF5922">
        <w:tc>
          <w:tcPr>
            <w:tcW w:w="1713" w:type="dxa"/>
            <w:tcBorders>
              <w:tl2br w:val="nil"/>
              <w:tr2bl w:val="nil"/>
            </w:tcBorders>
            <w:vAlign w:val="center"/>
          </w:tcPr>
          <w:p w14:paraId="4F8356B5" w14:textId="5317C907"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685" w:type="dxa"/>
            <w:tcBorders>
              <w:tl2br w:val="nil"/>
              <w:tr2bl w:val="nil"/>
            </w:tcBorders>
          </w:tcPr>
          <w:p w14:paraId="7CA23484" w14:textId="306CCB0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0.1888</w:t>
            </w:r>
          </w:p>
        </w:tc>
        <w:tc>
          <w:tcPr>
            <w:tcW w:w="1686" w:type="dxa"/>
            <w:tcBorders>
              <w:tl2br w:val="nil"/>
              <w:tr2bl w:val="nil"/>
            </w:tcBorders>
          </w:tcPr>
          <w:p w14:paraId="75C5B931" w14:textId="3663667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0.0912</w:t>
            </w:r>
          </w:p>
        </w:tc>
        <w:tc>
          <w:tcPr>
            <w:tcW w:w="1664" w:type="dxa"/>
            <w:tcBorders>
              <w:tl2br w:val="nil"/>
              <w:tr2bl w:val="nil"/>
            </w:tcBorders>
          </w:tcPr>
          <w:p w14:paraId="3D5E75C7" w14:textId="0FE487B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0.1906</w:t>
            </w:r>
          </w:p>
        </w:tc>
        <w:tc>
          <w:tcPr>
            <w:tcW w:w="1665" w:type="dxa"/>
            <w:tcBorders>
              <w:tl2br w:val="nil"/>
              <w:tr2bl w:val="nil"/>
            </w:tcBorders>
          </w:tcPr>
          <w:p w14:paraId="6BD91933" w14:textId="3B68995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0.0953</w:t>
            </w:r>
          </w:p>
        </w:tc>
      </w:tr>
    </w:tbl>
    <w:p w14:paraId="19A52245" w14:textId="6B6DE673" w:rsidR="00AF5922" w:rsidRDefault="00AF5922" w:rsidP="00AF5922">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b/>
          <w:bCs/>
          <w:iCs/>
          <w:sz w:val="24"/>
        </w:rPr>
        <w:t>Table 7</w:t>
      </w:r>
      <w:r>
        <w:rPr>
          <w:rFonts w:ascii="Times New Roman" w:hAnsi="Times New Roman"/>
          <w:b/>
          <w:bCs/>
          <w:iCs/>
          <w:sz w:val="24"/>
        </w:rPr>
        <w:t xml:space="preserve"> </w:t>
      </w:r>
      <w:r w:rsidRPr="00144F61">
        <w:rPr>
          <w:rFonts w:ascii="Times New Roman" w:hAnsi="Times New Roman"/>
          <w:iCs/>
          <w:sz w:val="24"/>
        </w:rPr>
        <w:t>Analysis of industry heterogeneity.</w:t>
      </w:r>
    </w:p>
    <w:p w14:paraId="1ADF0FA8" w14:textId="75495740"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iCs/>
          <w:sz w:val="24"/>
        </w:rPr>
        <w:t>Standard errors in parentheses.</w:t>
      </w:r>
    </w:p>
    <w:p w14:paraId="7A685754" w14:textId="77777777"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p&lt;0.01.</w:t>
      </w:r>
    </w:p>
    <w:p w14:paraId="0FEB244F" w14:textId="77777777"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p&lt;0.05.</w:t>
      </w:r>
    </w:p>
    <w:p w14:paraId="0E3F63EB" w14:textId="77777777" w:rsidR="005E42B1" w:rsidRPr="00144F61" w:rsidRDefault="00601A20" w:rsidP="00E113CC">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p&lt;0.1.</w:t>
      </w:r>
    </w:p>
    <w:p w14:paraId="72BAD64E" w14:textId="77777777" w:rsidR="0009677D" w:rsidRDefault="0009677D" w:rsidP="0009677D">
      <w:pPr>
        <w:tabs>
          <w:tab w:val="center" w:pos="3990"/>
          <w:tab w:val="right" w:pos="8190"/>
        </w:tabs>
        <w:spacing w:line="480" w:lineRule="auto"/>
        <w:contextualSpacing/>
        <w:jc w:val="left"/>
        <w:rPr>
          <w:rFonts w:ascii="Times New Roman" w:hAnsi="Times New Roman"/>
          <w:iCs/>
          <w:sz w:val="24"/>
        </w:rPr>
      </w:pPr>
    </w:p>
    <w:p w14:paraId="30E8DFE6" w14:textId="05D6ED14" w:rsidR="005E42B1" w:rsidRPr="0009677D" w:rsidRDefault="0009677D" w:rsidP="0009677D">
      <w:pPr>
        <w:tabs>
          <w:tab w:val="center" w:pos="3990"/>
          <w:tab w:val="right" w:pos="8190"/>
        </w:tabs>
        <w:spacing w:line="480" w:lineRule="auto"/>
        <w:contextualSpacing/>
        <w:jc w:val="left"/>
        <w:rPr>
          <w:rFonts w:ascii="Times New Roman" w:hAnsi="Times New Roman"/>
          <w:i/>
          <w:sz w:val="24"/>
        </w:rPr>
      </w:pPr>
      <w:r w:rsidRPr="0009677D">
        <w:rPr>
          <w:rFonts w:ascii="Times New Roman" w:hAnsi="Times New Roman"/>
          <w:i/>
          <w:sz w:val="24"/>
        </w:rPr>
        <w:t>4.</w:t>
      </w:r>
      <w:r w:rsidR="00235AEF">
        <w:rPr>
          <w:rFonts w:ascii="Times New Roman" w:hAnsi="Times New Roman"/>
          <w:i/>
          <w:sz w:val="24"/>
        </w:rPr>
        <w:t>4</w:t>
      </w:r>
      <w:r w:rsidRPr="0009677D">
        <w:rPr>
          <w:rFonts w:ascii="Times New Roman" w:hAnsi="Times New Roman"/>
          <w:i/>
          <w:sz w:val="24"/>
        </w:rPr>
        <w:t xml:space="preserve">.3 </w:t>
      </w:r>
      <w:r w:rsidR="00601A20" w:rsidRPr="0009677D">
        <w:rPr>
          <w:rFonts w:ascii="Times New Roman" w:hAnsi="Times New Roman"/>
          <w:i/>
          <w:sz w:val="24"/>
        </w:rPr>
        <w:t>Analysis of ownership heterogeneity</w:t>
      </w:r>
    </w:p>
    <w:p w14:paraId="70E256DD" w14:textId="417848DC" w:rsidR="005E42B1" w:rsidRPr="00144F61" w:rsidRDefault="00601A20" w:rsidP="00A24555">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 xml:space="preserve">Due to differences in ownership, enterprises have varying degrees of pressure to reduce pollution, financial constraints, development models, and technological degrees. Therefore, the sample enterprises were grouped based on their registration type and comprehensive control situation into state-owned, private, and foreign-funded enterprises for estimation. The linear estimation results are shown in Columns (1), (2), and (3) of Table 8, with significant negative coefficients for servitization, indicating that the pollution reduction effect of servitization exists across all three types of enterprises. State-owned enterprises exhibit the most pronounced effect, followed by foreign-funded enterprises, while private enterprises show the weakest pollution reduction effect. This may be due to the relatively stronger policy orientation, economic benchmarking, and social public welfare of state-owned enterprises, resulting in a greater </w:t>
      </w:r>
      <w:r w:rsidRPr="00144F61">
        <w:rPr>
          <w:rFonts w:ascii="Times New Roman" w:hAnsi="Times New Roman"/>
          <w:iCs/>
          <w:sz w:val="24"/>
        </w:rPr>
        <w:lastRenderedPageBreak/>
        <w:t xml:space="preserve">demand for pollution reduction, and given that state-owned enterprises are generally larger in size, they exhibit significant scale effects, leading to stronger pollution reduction effects from servitization upgrades. Foreign-funded enterprises have advanced technology and management concepts, a higher servitization degree, and weaker green marginal benefits from further investment in servitization compared to state-owned enterprises. Private enterprises face market competition and financial constraints, resulting in the weakest pollution reduction effect from servitization. Columns (4), (5), and (6) reveal that the nonlinear pollution reduction effect of manufacturing enterprise servitization is only significant in foreign-funded and private enterprises, with state-owned enterprises having </w:t>
      </w:r>
      <w:r w:rsidR="004A3EB1" w:rsidRPr="00144F61">
        <w:rPr>
          <w:rFonts w:ascii="Times New Roman" w:hAnsi="Times New Roman"/>
          <w:iCs/>
          <w:sz w:val="24"/>
        </w:rPr>
        <w:t>a</w:t>
      </w:r>
      <w:r w:rsidRPr="00144F61">
        <w:rPr>
          <w:rFonts w:ascii="Times New Roman" w:hAnsi="Times New Roman"/>
          <w:iCs/>
          <w:sz w:val="24"/>
        </w:rPr>
        <w:t xml:space="preserve"> coefficient conforming to the inverted U-shaped trend but not significant.</w:t>
      </w:r>
    </w:p>
    <w:tbl>
      <w:tblPr>
        <w:tblW w:w="8703" w:type="dxa"/>
        <w:tblBorders>
          <w:bottom w:val="single" w:sz="4" w:space="0" w:color="auto"/>
        </w:tblBorders>
        <w:tblLayout w:type="fixed"/>
        <w:tblLook w:val="04A0" w:firstRow="1" w:lastRow="0" w:firstColumn="1" w:lastColumn="0" w:noHBand="0" w:noVBand="1"/>
      </w:tblPr>
      <w:tblGrid>
        <w:gridCol w:w="1398"/>
        <w:gridCol w:w="1208"/>
        <w:gridCol w:w="1208"/>
        <w:gridCol w:w="1208"/>
        <w:gridCol w:w="1227"/>
        <w:gridCol w:w="1227"/>
        <w:gridCol w:w="1227"/>
      </w:tblGrid>
      <w:tr w:rsidR="00E55662" w:rsidRPr="005B6B35" w14:paraId="4F45F293" w14:textId="77777777" w:rsidTr="00144F61">
        <w:tc>
          <w:tcPr>
            <w:tcW w:w="1398" w:type="dxa"/>
            <w:vMerge w:val="restart"/>
            <w:tcBorders>
              <w:top w:val="single" w:sz="4" w:space="0" w:color="auto"/>
              <w:tl2br w:val="nil"/>
              <w:tr2bl w:val="nil"/>
            </w:tcBorders>
            <w:vAlign w:val="center"/>
          </w:tcPr>
          <w:p w14:paraId="14A00023" w14:textId="77777777" w:rsidR="005E42B1" w:rsidRPr="005B6B35" w:rsidRDefault="00601A20">
            <w:pPr>
              <w:widowControl/>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624" w:type="dxa"/>
            <w:gridSpan w:val="3"/>
            <w:tcBorders>
              <w:top w:val="single" w:sz="4" w:space="0" w:color="auto"/>
              <w:bottom w:val="single" w:sz="4" w:space="0" w:color="auto"/>
              <w:tl2br w:val="nil"/>
              <w:tr2bl w:val="nil"/>
            </w:tcBorders>
          </w:tcPr>
          <w:p w14:paraId="59320539"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681" w:type="dxa"/>
            <w:gridSpan w:val="3"/>
            <w:tcBorders>
              <w:top w:val="single" w:sz="4" w:space="0" w:color="auto"/>
              <w:bottom w:val="single" w:sz="4" w:space="0" w:color="auto"/>
              <w:tl2br w:val="nil"/>
              <w:tr2bl w:val="nil"/>
            </w:tcBorders>
          </w:tcPr>
          <w:p w14:paraId="6EFF329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4D648A4F" w14:textId="77777777" w:rsidTr="00144F61">
        <w:tc>
          <w:tcPr>
            <w:tcW w:w="1398" w:type="dxa"/>
            <w:vMerge/>
            <w:tcBorders>
              <w:tl2br w:val="nil"/>
              <w:tr2bl w:val="nil"/>
            </w:tcBorders>
            <w:vAlign w:val="center"/>
          </w:tcPr>
          <w:p w14:paraId="4977D222"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208" w:type="dxa"/>
            <w:tcBorders>
              <w:top w:val="single" w:sz="4" w:space="0" w:color="auto"/>
              <w:tl2br w:val="nil"/>
              <w:tr2bl w:val="nil"/>
            </w:tcBorders>
          </w:tcPr>
          <w:p w14:paraId="14C54F4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S</w:t>
            </w:r>
            <w:r w:rsidRPr="005B6B35">
              <w:rPr>
                <w:rFonts w:ascii="Times New Roman" w:hAnsi="Times New Roman"/>
                <w:sz w:val="18"/>
                <w:szCs w:val="18"/>
              </w:rPr>
              <w:t>tate-owned</w:t>
            </w:r>
          </w:p>
        </w:tc>
        <w:tc>
          <w:tcPr>
            <w:tcW w:w="1208" w:type="dxa"/>
            <w:tcBorders>
              <w:top w:val="single" w:sz="4" w:space="0" w:color="auto"/>
              <w:tl2br w:val="nil"/>
              <w:tr2bl w:val="nil"/>
            </w:tcBorders>
          </w:tcPr>
          <w:p w14:paraId="707FF47E"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F</w:t>
            </w:r>
            <w:r w:rsidRPr="005B6B35">
              <w:rPr>
                <w:rFonts w:ascii="Times New Roman" w:hAnsi="Times New Roman"/>
                <w:sz w:val="18"/>
                <w:szCs w:val="18"/>
              </w:rPr>
              <w:t>oreign</w:t>
            </w:r>
          </w:p>
        </w:tc>
        <w:tc>
          <w:tcPr>
            <w:tcW w:w="1208" w:type="dxa"/>
            <w:tcBorders>
              <w:top w:val="single" w:sz="4" w:space="0" w:color="auto"/>
              <w:tl2br w:val="nil"/>
              <w:tr2bl w:val="nil"/>
            </w:tcBorders>
          </w:tcPr>
          <w:p w14:paraId="77D37676"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P</w:t>
            </w:r>
            <w:r w:rsidRPr="005B6B35">
              <w:rPr>
                <w:rFonts w:ascii="Times New Roman" w:hAnsi="Times New Roman"/>
                <w:sz w:val="18"/>
                <w:szCs w:val="18"/>
              </w:rPr>
              <w:t>rivate</w:t>
            </w:r>
          </w:p>
        </w:tc>
        <w:tc>
          <w:tcPr>
            <w:tcW w:w="1227" w:type="dxa"/>
            <w:tcBorders>
              <w:top w:val="single" w:sz="4" w:space="0" w:color="auto"/>
              <w:tl2br w:val="nil"/>
              <w:tr2bl w:val="nil"/>
            </w:tcBorders>
          </w:tcPr>
          <w:p w14:paraId="06749444"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S</w:t>
            </w:r>
            <w:r w:rsidRPr="005B6B35">
              <w:rPr>
                <w:rFonts w:ascii="Times New Roman" w:hAnsi="Times New Roman"/>
                <w:sz w:val="18"/>
                <w:szCs w:val="18"/>
              </w:rPr>
              <w:t>tate-owned</w:t>
            </w:r>
          </w:p>
        </w:tc>
        <w:tc>
          <w:tcPr>
            <w:tcW w:w="1227" w:type="dxa"/>
            <w:tcBorders>
              <w:top w:val="single" w:sz="4" w:space="0" w:color="auto"/>
              <w:tl2br w:val="nil"/>
              <w:tr2bl w:val="nil"/>
            </w:tcBorders>
          </w:tcPr>
          <w:p w14:paraId="4168B0D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F</w:t>
            </w:r>
            <w:r w:rsidRPr="005B6B35">
              <w:rPr>
                <w:rFonts w:ascii="Times New Roman" w:hAnsi="Times New Roman"/>
                <w:sz w:val="18"/>
                <w:szCs w:val="18"/>
              </w:rPr>
              <w:t>oreign</w:t>
            </w:r>
          </w:p>
        </w:tc>
        <w:tc>
          <w:tcPr>
            <w:tcW w:w="1227" w:type="dxa"/>
            <w:tcBorders>
              <w:top w:val="single" w:sz="4" w:space="0" w:color="auto"/>
              <w:tl2br w:val="nil"/>
              <w:tr2bl w:val="nil"/>
            </w:tcBorders>
          </w:tcPr>
          <w:p w14:paraId="68562F6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sz w:val="18"/>
                <w:szCs w:val="18"/>
              </w:rPr>
              <w:t>P</w:t>
            </w:r>
            <w:r w:rsidRPr="005B6B35">
              <w:rPr>
                <w:rFonts w:ascii="Times New Roman" w:hAnsi="Times New Roman"/>
                <w:sz w:val="18"/>
                <w:szCs w:val="18"/>
              </w:rPr>
              <w:t>rivate</w:t>
            </w:r>
          </w:p>
        </w:tc>
      </w:tr>
      <w:tr w:rsidR="00E55662" w:rsidRPr="005B6B35" w14:paraId="08CB245E" w14:textId="77777777" w:rsidTr="00144F61">
        <w:tc>
          <w:tcPr>
            <w:tcW w:w="1398" w:type="dxa"/>
            <w:vMerge/>
            <w:tcBorders>
              <w:bottom w:val="single" w:sz="4" w:space="0" w:color="auto"/>
              <w:tl2br w:val="nil"/>
              <w:tr2bl w:val="nil"/>
            </w:tcBorders>
            <w:vAlign w:val="center"/>
          </w:tcPr>
          <w:p w14:paraId="251ACC05"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208" w:type="dxa"/>
            <w:tcBorders>
              <w:bottom w:val="single" w:sz="4" w:space="0" w:color="auto"/>
              <w:tl2br w:val="nil"/>
              <w:tr2bl w:val="nil"/>
            </w:tcBorders>
          </w:tcPr>
          <w:p w14:paraId="1011B50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208" w:type="dxa"/>
            <w:tcBorders>
              <w:bottom w:val="single" w:sz="4" w:space="0" w:color="auto"/>
              <w:tl2br w:val="nil"/>
              <w:tr2bl w:val="nil"/>
            </w:tcBorders>
          </w:tcPr>
          <w:p w14:paraId="125BC0BE"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208" w:type="dxa"/>
            <w:tcBorders>
              <w:bottom w:val="single" w:sz="4" w:space="0" w:color="auto"/>
              <w:tl2br w:val="nil"/>
              <w:tr2bl w:val="nil"/>
            </w:tcBorders>
          </w:tcPr>
          <w:p w14:paraId="64FDE6A7"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227" w:type="dxa"/>
            <w:tcBorders>
              <w:bottom w:val="single" w:sz="4" w:space="0" w:color="auto"/>
              <w:tl2br w:val="nil"/>
              <w:tr2bl w:val="nil"/>
            </w:tcBorders>
          </w:tcPr>
          <w:p w14:paraId="7B868642"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c>
          <w:tcPr>
            <w:tcW w:w="1227" w:type="dxa"/>
            <w:tcBorders>
              <w:bottom w:val="single" w:sz="4" w:space="0" w:color="auto"/>
              <w:tl2br w:val="nil"/>
              <w:tr2bl w:val="nil"/>
            </w:tcBorders>
          </w:tcPr>
          <w:p w14:paraId="72D979E6"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(5)</w:t>
            </w:r>
          </w:p>
        </w:tc>
        <w:tc>
          <w:tcPr>
            <w:tcW w:w="1227" w:type="dxa"/>
            <w:tcBorders>
              <w:bottom w:val="single" w:sz="4" w:space="0" w:color="auto"/>
              <w:tl2br w:val="nil"/>
              <w:tr2bl w:val="nil"/>
            </w:tcBorders>
          </w:tcPr>
          <w:p w14:paraId="1C266A5D"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(6)</w:t>
            </w:r>
          </w:p>
        </w:tc>
      </w:tr>
      <w:tr w:rsidR="00E55662" w:rsidRPr="005B6B35" w14:paraId="129438E6" w14:textId="77777777" w:rsidTr="00144F61">
        <w:tc>
          <w:tcPr>
            <w:tcW w:w="1398" w:type="dxa"/>
            <w:vMerge w:val="restart"/>
            <w:tcBorders>
              <w:top w:val="single" w:sz="4" w:space="0" w:color="auto"/>
              <w:tl2br w:val="nil"/>
              <w:tr2bl w:val="nil"/>
            </w:tcBorders>
            <w:vAlign w:val="center"/>
          </w:tcPr>
          <w:p w14:paraId="743ECE90" w14:textId="3896E792"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Servitization</w:t>
            </w:r>
          </w:p>
        </w:tc>
        <w:tc>
          <w:tcPr>
            <w:tcW w:w="1208" w:type="dxa"/>
            <w:tcBorders>
              <w:top w:val="single" w:sz="4" w:space="0" w:color="auto"/>
              <w:tl2br w:val="nil"/>
              <w:tr2bl w:val="nil"/>
            </w:tcBorders>
          </w:tcPr>
          <w:p w14:paraId="28874ECB" w14:textId="0E070D8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-0.8281***</w:t>
            </w:r>
          </w:p>
        </w:tc>
        <w:tc>
          <w:tcPr>
            <w:tcW w:w="1208" w:type="dxa"/>
            <w:tcBorders>
              <w:top w:val="single" w:sz="4" w:space="0" w:color="auto"/>
              <w:tl2br w:val="nil"/>
              <w:tr2bl w:val="nil"/>
            </w:tcBorders>
          </w:tcPr>
          <w:p w14:paraId="69E68B8C" w14:textId="5E0D654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-0.4582***</w:t>
            </w:r>
          </w:p>
        </w:tc>
        <w:tc>
          <w:tcPr>
            <w:tcW w:w="1208" w:type="dxa"/>
            <w:tcBorders>
              <w:top w:val="single" w:sz="4" w:space="0" w:color="auto"/>
              <w:tl2br w:val="nil"/>
              <w:tr2bl w:val="nil"/>
            </w:tcBorders>
          </w:tcPr>
          <w:p w14:paraId="4C8476D7" w14:textId="17C0E5A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-0.2208***</w:t>
            </w:r>
          </w:p>
        </w:tc>
        <w:tc>
          <w:tcPr>
            <w:tcW w:w="1227" w:type="dxa"/>
            <w:tcBorders>
              <w:top w:val="single" w:sz="4" w:space="0" w:color="auto"/>
              <w:tl2br w:val="nil"/>
              <w:tr2bl w:val="nil"/>
            </w:tcBorders>
          </w:tcPr>
          <w:p w14:paraId="10CFEF0C" w14:textId="2AD43FA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1.0707</w:t>
            </w:r>
          </w:p>
        </w:tc>
        <w:tc>
          <w:tcPr>
            <w:tcW w:w="1227" w:type="dxa"/>
            <w:tcBorders>
              <w:top w:val="single" w:sz="4" w:space="0" w:color="auto"/>
              <w:tl2br w:val="nil"/>
              <w:tr2bl w:val="nil"/>
            </w:tcBorders>
          </w:tcPr>
          <w:p w14:paraId="14126A24" w14:textId="7734FAA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2.7869***</w:t>
            </w:r>
          </w:p>
        </w:tc>
        <w:tc>
          <w:tcPr>
            <w:tcW w:w="1227" w:type="dxa"/>
            <w:tcBorders>
              <w:top w:val="single" w:sz="4" w:space="0" w:color="auto"/>
              <w:tl2br w:val="nil"/>
              <w:tr2bl w:val="nil"/>
            </w:tcBorders>
          </w:tcPr>
          <w:p w14:paraId="217EA532" w14:textId="005F046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5.7092***</w:t>
            </w:r>
          </w:p>
        </w:tc>
      </w:tr>
      <w:tr w:rsidR="00E55662" w:rsidRPr="005B6B35" w14:paraId="45398785" w14:textId="77777777" w:rsidTr="00144F61">
        <w:tc>
          <w:tcPr>
            <w:tcW w:w="1398" w:type="dxa"/>
            <w:vMerge/>
            <w:tcBorders>
              <w:tl2br w:val="nil"/>
              <w:tr2bl w:val="nil"/>
            </w:tcBorders>
            <w:vAlign w:val="center"/>
          </w:tcPr>
          <w:p w14:paraId="5B5778D7"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45C3AD2B" w14:textId="33F28B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(-3.23)</w:t>
            </w:r>
          </w:p>
        </w:tc>
        <w:tc>
          <w:tcPr>
            <w:tcW w:w="1208" w:type="dxa"/>
            <w:tcBorders>
              <w:tl2br w:val="nil"/>
              <w:tr2bl w:val="nil"/>
            </w:tcBorders>
          </w:tcPr>
          <w:p w14:paraId="7ED71505" w14:textId="6A589A6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(-7.84)</w:t>
            </w:r>
          </w:p>
        </w:tc>
        <w:tc>
          <w:tcPr>
            <w:tcW w:w="1208" w:type="dxa"/>
            <w:tcBorders>
              <w:tl2br w:val="nil"/>
              <w:tr2bl w:val="nil"/>
            </w:tcBorders>
          </w:tcPr>
          <w:p w14:paraId="1C4E6F2F" w14:textId="6439F6A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(-2.63)</w:t>
            </w:r>
          </w:p>
        </w:tc>
        <w:tc>
          <w:tcPr>
            <w:tcW w:w="1227" w:type="dxa"/>
            <w:tcBorders>
              <w:tl2br w:val="nil"/>
              <w:tr2bl w:val="nil"/>
            </w:tcBorders>
          </w:tcPr>
          <w:p w14:paraId="080C160D" w14:textId="3C8B2A9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(0.61)</w:t>
            </w:r>
          </w:p>
        </w:tc>
        <w:tc>
          <w:tcPr>
            <w:tcW w:w="1227" w:type="dxa"/>
            <w:tcBorders>
              <w:tl2br w:val="nil"/>
              <w:tr2bl w:val="nil"/>
            </w:tcBorders>
          </w:tcPr>
          <w:p w14:paraId="52B69822" w14:textId="6242D90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(7.23)</w:t>
            </w:r>
          </w:p>
        </w:tc>
        <w:tc>
          <w:tcPr>
            <w:tcW w:w="1227" w:type="dxa"/>
            <w:tcBorders>
              <w:tl2br w:val="nil"/>
              <w:tr2bl w:val="nil"/>
            </w:tcBorders>
          </w:tcPr>
          <w:p w14:paraId="41F73F05" w14:textId="03156CB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(10.68)</w:t>
            </w:r>
          </w:p>
        </w:tc>
      </w:tr>
      <w:tr w:rsidR="00E55662" w:rsidRPr="005B6B35" w14:paraId="736612D6" w14:textId="77777777" w:rsidTr="00144F61">
        <w:tc>
          <w:tcPr>
            <w:tcW w:w="1398" w:type="dxa"/>
            <w:vMerge w:val="restart"/>
            <w:tcBorders>
              <w:tl2br w:val="nil"/>
              <w:tr2bl w:val="nil"/>
            </w:tcBorders>
            <w:vAlign w:val="center"/>
          </w:tcPr>
          <w:p w14:paraId="4B10D7F3" w14:textId="502086E2"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sz w:val="20"/>
                <w:szCs w:val="20"/>
              </w:rPr>
              <w:t>Servitization</w:t>
            </w:r>
            <w:r w:rsidRPr="005B6B35">
              <w:rPr>
                <w:rFonts w:ascii="Times New Roman" w:hAnsi="Times New Roman"/>
                <w:i/>
                <w:sz w:val="20"/>
                <w:szCs w:val="20"/>
                <w:vertAlign w:val="superscript"/>
              </w:rPr>
              <w:t>2</w:t>
            </w:r>
          </w:p>
        </w:tc>
        <w:tc>
          <w:tcPr>
            <w:tcW w:w="1208" w:type="dxa"/>
            <w:tcBorders>
              <w:tl2br w:val="nil"/>
              <w:tr2bl w:val="nil"/>
            </w:tcBorders>
          </w:tcPr>
          <w:p w14:paraId="60396EED"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16615849"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2F84A85C" w14:textId="77777777" w:rsidR="00F00E5C" w:rsidRPr="005B6B35" w:rsidRDefault="00F00E5C">
            <w:pPr>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0F3BA1F9" w14:textId="57C1C6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-4.9929</w:t>
            </w:r>
          </w:p>
        </w:tc>
        <w:tc>
          <w:tcPr>
            <w:tcW w:w="1227" w:type="dxa"/>
            <w:tcBorders>
              <w:tl2br w:val="nil"/>
              <w:tr2bl w:val="nil"/>
            </w:tcBorders>
          </w:tcPr>
          <w:p w14:paraId="7DC18B0B" w14:textId="7307064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-8.5414***</w:t>
            </w:r>
          </w:p>
        </w:tc>
        <w:tc>
          <w:tcPr>
            <w:tcW w:w="1227" w:type="dxa"/>
            <w:tcBorders>
              <w:tl2br w:val="nil"/>
              <w:tr2bl w:val="nil"/>
            </w:tcBorders>
          </w:tcPr>
          <w:p w14:paraId="0500310A" w14:textId="08A0AD4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-16.7964***</w:t>
            </w:r>
          </w:p>
        </w:tc>
      </w:tr>
      <w:tr w:rsidR="00E55662" w:rsidRPr="005B6B35" w14:paraId="49BFBF5C" w14:textId="77777777" w:rsidTr="00144F61">
        <w:tc>
          <w:tcPr>
            <w:tcW w:w="1398" w:type="dxa"/>
            <w:vMerge/>
            <w:tcBorders>
              <w:tl2br w:val="nil"/>
              <w:tr2bl w:val="nil"/>
            </w:tcBorders>
            <w:vAlign w:val="center"/>
          </w:tcPr>
          <w:p w14:paraId="2DEDA384"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10A6B787"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66DB6ED6" w14:textId="77777777" w:rsidR="00F00E5C" w:rsidRPr="005B6B35" w:rsidRDefault="00F00E5C">
            <w:pPr>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0B37FBCF" w14:textId="77777777" w:rsidR="00F00E5C" w:rsidRPr="005B6B35" w:rsidRDefault="00F00E5C">
            <w:pPr>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DC3F589" w14:textId="6E718D9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(-1.11)</w:t>
            </w:r>
          </w:p>
        </w:tc>
        <w:tc>
          <w:tcPr>
            <w:tcW w:w="1227" w:type="dxa"/>
            <w:tcBorders>
              <w:tl2br w:val="nil"/>
              <w:tr2bl w:val="nil"/>
            </w:tcBorders>
          </w:tcPr>
          <w:p w14:paraId="61AF7198" w14:textId="71382F3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(-8.63)</w:t>
            </w:r>
          </w:p>
        </w:tc>
        <w:tc>
          <w:tcPr>
            <w:tcW w:w="1227" w:type="dxa"/>
            <w:tcBorders>
              <w:tl2br w:val="nil"/>
              <w:tr2bl w:val="nil"/>
            </w:tcBorders>
          </w:tcPr>
          <w:p w14:paraId="22A5B28E" w14:textId="6D4CF21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(-11.12)</w:t>
            </w:r>
          </w:p>
        </w:tc>
      </w:tr>
      <w:tr w:rsidR="00E55662" w:rsidRPr="005B6B35" w14:paraId="3CC62686" w14:textId="77777777" w:rsidTr="00144F61">
        <w:tc>
          <w:tcPr>
            <w:tcW w:w="1398" w:type="dxa"/>
            <w:vMerge w:val="restart"/>
            <w:tcBorders>
              <w:tl2br w:val="nil"/>
              <w:tr2bl w:val="nil"/>
            </w:tcBorders>
            <w:vAlign w:val="center"/>
          </w:tcPr>
          <w:p w14:paraId="5C1D1B17" w14:textId="4F748F9D"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Pol</w:t>
            </w:r>
          </w:p>
        </w:tc>
        <w:tc>
          <w:tcPr>
            <w:tcW w:w="1208" w:type="dxa"/>
            <w:tcBorders>
              <w:tl2br w:val="nil"/>
              <w:tr2bl w:val="nil"/>
            </w:tcBorders>
          </w:tcPr>
          <w:p w14:paraId="63A5260F" w14:textId="2AA2E1D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-0.1588***</w:t>
            </w:r>
          </w:p>
        </w:tc>
        <w:tc>
          <w:tcPr>
            <w:tcW w:w="1208" w:type="dxa"/>
            <w:tcBorders>
              <w:tl2br w:val="nil"/>
              <w:tr2bl w:val="nil"/>
            </w:tcBorders>
          </w:tcPr>
          <w:p w14:paraId="51B1EC15" w14:textId="4B25FA3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-0.0881***</w:t>
            </w:r>
          </w:p>
        </w:tc>
        <w:tc>
          <w:tcPr>
            <w:tcW w:w="1208" w:type="dxa"/>
            <w:tcBorders>
              <w:tl2br w:val="nil"/>
              <w:tr2bl w:val="nil"/>
            </w:tcBorders>
          </w:tcPr>
          <w:p w14:paraId="31BACB47" w14:textId="488B65D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-0.1547***</w:t>
            </w:r>
          </w:p>
        </w:tc>
        <w:tc>
          <w:tcPr>
            <w:tcW w:w="1227" w:type="dxa"/>
            <w:tcBorders>
              <w:tl2br w:val="nil"/>
              <w:tr2bl w:val="nil"/>
            </w:tcBorders>
          </w:tcPr>
          <w:p w14:paraId="661540FA" w14:textId="0CB9A73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-0.1598***</w:t>
            </w:r>
          </w:p>
        </w:tc>
        <w:tc>
          <w:tcPr>
            <w:tcW w:w="1227" w:type="dxa"/>
            <w:tcBorders>
              <w:tl2br w:val="nil"/>
              <w:tr2bl w:val="nil"/>
            </w:tcBorders>
          </w:tcPr>
          <w:p w14:paraId="586A9D05" w14:textId="1CF7B5E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-0.0869***</w:t>
            </w:r>
          </w:p>
        </w:tc>
        <w:tc>
          <w:tcPr>
            <w:tcW w:w="1227" w:type="dxa"/>
            <w:tcBorders>
              <w:tl2br w:val="nil"/>
              <w:tr2bl w:val="nil"/>
            </w:tcBorders>
          </w:tcPr>
          <w:p w14:paraId="0D16BFBB" w14:textId="1E1C77E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-0.1544***</w:t>
            </w:r>
          </w:p>
        </w:tc>
      </w:tr>
      <w:tr w:rsidR="00E55662" w:rsidRPr="005B6B35" w14:paraId="3F19692B" w14:textId="77777777" w:rsidTr="00144F61">
        <w:tc>
          <w:tcPr>
            <w:tcW w:w="1398" w:type="dxa"/>
            <w:vMerge/>
            <w:tcBorders>
              <w:tl2br w:val="nil"/>
              <w:tr2bl w:val="nil"/>
            </w:tcBorders>
            <w:vAlign w:val="center"/>
          </w:tcPr>
          <w:p w14:paraId="18C0C85C"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36D3378E" w14:textId="4D259EE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(-9.00)</w:t>
            </w:r>
          </w:p>
        </w:tc>
        <w:tc>
          <w:tcPr>
            <w:tcW w:w="1208" w:type="dxa"/>
            <w:tcBorders>
              <w:tl2br w:val="nil"/>
              <w:tr2bl w:val="nil"/>
            </w:tcBorders>
          </w:tcPr>
          <w:p w14:paraId="60071D06" w14:textId="2DAEEE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(-17.46)</w:t>
            </w:r>
          </w:p>
        </w:tc>
        <w:tc>
          <w:tcPr>
            <w:tcW w:w="1208" w:type="dxa"/>
            <w:tcBorders>
              <w:tl2br w:val="nil"/>
              <w:tr2bl w:val="nil"/>
            </w:tcBorders>
          </w:tcPr>
          <w:p w14:paraId="0BF1523D" w14:textId="2A420EF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(-18.67)</w:t>
            </w:r>
          </w:p>
        </w:tc>
        <w:tc>
          <w:tcPr>
            <w:tcW w:w="1227" w:type="dxa"/>
            <w:tcBorders>
              <w:tl2br w:val="nil"/>
              <w:tr2bl w:val="nil"/>
            </w:tcBorders>
          </w:tcPr>
          <w:p w14:paraId="43ECA695" w14:textId="4AE72FA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(-9.06)</w:t>
            </w:r>
          </w:p>
        </w:tc>
        <w:tc>
          <w:tcPr>
            <w:tcW w:w="1227" w:type="dxa"/>
            <w:tcBorders>
              <w:tl2br w:val="nil"/>
              <w:tr2bl w:val="nil"/>
            </w:tcBorders>
          </w:tcPr>
          <w:p w14:paraId="68BF7359" w14:textId="4E07DF5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(-17.24)</w:t>
            </w:r>
          </w:p>
        </w:tc>
        <w:tc>
          <w:tcPr>
            <w:tcW w:w="1227" w:type="dxa"/>
            <w:tcBorders>
              <w:tl2br w:val="nil"/>
              <w:tr2bl w:val="nil"/>
            </w:tcBorders>
          </w:tcPr>
          <w:p w14:paraId="13B919A4" w14:textId="501F9BC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(-18.65)</w:t>
            </w:r>
          </w:p>
        </w:tc>
      </w:tr>
      <w:tr w:rsidR="00E55662" w:rsidRPr="005B6B35" w14:paraId="63A96737" w14:textId="77777777" w:rsidTr="00144F61">
        <w:tc>
          <w:tcPr>
            <w:tcW w:w="1398" w:type="dxa"/>
            <w:vMerge w:val="restart"/>
            <w:tcBorders>
              <w:tl2br w:val="nil"/>
              <w:tr2bl w:val="nil"/>
            </w:tcBorders>
            <w:vAlign w:val="center"/>
          </w:tcPr>
          <w:p w14:paraId="4CE46020" w14:textId="7D6C392D"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Cap</w:t>
            </w:r>
          </w:p>
        </w:tc>
        <w:tc>
          <w:tcPr>
            <w:tcW w:w="1208" w:type="dxa"/>
            <w:tcBorders>
              <w:tl2br w:val="nil"/>
              <w:tr2bl w:val="nil"/>
            </w:tcBorders>
          </w:tcPr>
          <w:p w14:paraId="70488CBB" w14:textId="2438897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0.1053***</w:t>
            </w:r>
          </w:p>
        </w:tc>
        <w:tc>
          <w:tcPr>
            <w:tcW w:w="1208" w:type="dxa"/>
            <w:tcBorders>
              <w:tl2br w:val="nil"/>
              <w:tr2bl w:val="nil"/>
            </w:tcBorders>
          </w:tcPr>
          <w:p w14:paraId="2A4BCB5C" w14:textId="741A399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0.0338***</w:t>
            </w:r>
          </w:p>
        </w:tc>
        <w:tc>
          <w:tcPr>
            <w:tcW w:w="1208" w:type="dxa"/>
            <w:tcBorders>
              <w:tl2br w:val="nil"/>
              <w:tr2bl w:val="nil"/>
            </w:tcBorders>
          </w:tcPr>
          <w:p w14:paraId="38C551C7" w14:textId="21771F9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0.0663***</w:t>
            </w:r>
          </w:p>
        </w:tc>
        <w:tc>
          <w:tcPr>
            <w:tcW w:w="1227" w:type="dxa"/>
            <w:tcBorders>
              <w:tl2br w:val="nil"/>
              <w:tr2bl w:val="nil"/>
            </w:tcBorders>
          </w:tcPr>
          <w:p w14:paraId="04DF1278" w14:textId="2800E77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0.1062***</w:t>
            </w:r>
          </w:p>
        </w:tc>
        <w:tc>
          <w:tcPr>
            <w:tcW w:w="1227" w:type="dxa"/>
            <w:tcBorders>
              <w:tl2br w:val="nil"/>
              <w:tr2bl w:val="nil"/>
            </w:tcBorders>
          </w:tcPr>
          <w:p w14:paraId="7CD42A88" w14:textId="7B2E2EE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0.0344***</w:t>
            </w:r>
          </w:p>
        </w:tc>
        <w:tc>
          <w:tcPr>
            <w:tcW w:w="1227" w:type="dxa"/>
            <w:tcBorders>
              <w:tl2br w:val="nil"/>
              <w:tr2bl w:val="nil"/>
            </w:tcBorders>
          </w:tcPr>
          <w:p w14:paraId="7270924C" w14:textId="59E0021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0.0680***</w:t>
            </w:r>
          </w:p>
        </w:tc>
      </w:tr>
      <w:tr w:rsidR="00E55662" w:rsidRPr="005B6B35" w14:paraId="697D943A" w14:textId="77777777" w:rsidTr="00144F61">
        <w:tc>
          <w:tcPr>
            <w:tcW w:w="1398" w:type="dxa"/>
            <w:vMerge/>
            <w:tcBorders>
              <w:tl2br w:val="nil"/>
              <w:tr2bl w:val="nil"/>
            </w:tcBorders>
            <w:vAlign w:val="center"/>
          </w:tcPr>
          <w:p w14:paraId="74E9A1B0"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41ECCEAE" w14:textId="787399B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(6.29)</w:t>
            </w:r>
          </w:p>
        </w:tc>
        <w:tc>
          <w:tcPr>
            <w:tcW w:w="1208" w:type="dxa"/>
            <w:tcBorders>
              <w:tl2br w:val="nil"/>
              <w:tr2bl w:val="nil"/>
            </w:tcBorders>
          </w:tcPr>
          <w:p w14:paraId="34C1B8DC" w14:textId="69A1DAE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(7.76)</w:t>
            </w:r>
          </w:p>
        </w:tc>
        <w:tc>
          <w:tcPr>
            <w:tcW w:w="1208" w:type="dxa"/>
            <w:tcBorders>
              <w:tl2br w:val="nil"/>
              <w:tr2bl w:val="nil"/>
            </w:tcBorders>
          </w:tcPr>
          <w:p w14:paraId="06DDACFD" w14:textId="10D7DF3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(9.40)</w:t>
            </w:r>
          </w:p>
        </w:tc>
        <w:tc>
          <w:tcPr>
            <w:tcW w:w="1227" w:type="dxa"/>
            <w:tcBorders>
              <w:tl2br w:val="nil"/>
              <w:tr2bl w:val="nil"/>
            </w:tcBorders>
          </w:tcPr>
          <w:p w14:paraId="014209F4" w14:textId="193F1EC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(6.35)</w:t>
            </w:r>
          </w:p>
        </w:tc>
        <w:tc>
          <w:tcPr>
            <w:tcW w:w="1227" w:type="dxa"/>
            <w:tcBorders>
              <w:tl2br w:val="nil"/>
              <w:tr2bl w:val="nil"/>
            </w:tcBorders>
          </w:tcPr>
          <w:p w14:paraId="5D849747" w14:textId="0A8FE62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(7.91)</w:t>
            </w:r>
          </w:p>
        </w:tc>
        <w:tc>
          <w:tcPr>
            <w:tcW w:w="1227" w:type="dxa"/>
            <w:tcBorders>
              <w:tl2br w:val="nil"/>
              <w:tr2bl w:val="nil"/>
            </w:tcBorders>
          </w:tcPr>
          <w:p w14:paraId="42AC5D21" w14:textId="7EB38CC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(9.66)</w:t>
            </w:r>
          </w:p>
        </w:tc>
      </w:tr>
      <w:tr w:rsidR="00E55662" w:rsidRPr="005B6B35" w14:paraId="0F1F55A5" w14:textId="77777777" w:rsidTr="00144F61">
        <w:tc>
          <w:tcPr>
            <w:tcW w:w="1398" w:type="dxa"/>
            <w:vMerge w:val="restart"/>
            <w:tcBorders>
              <w:tl2br w:val="nil"/>
              <w:tr2bl w:val="nil"/>
            </w:tcBorders>
            <w:vAlign w:val="center"/>
          </w:tcPr>
          <w:p w14:paraId="11AC5BBA" w14:textId="44033740"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Age</w:t>
            </w:r>
          </w:p>
        </w:tc>
        <w:tc>
          <w:tcPr>
            <w:tcW w:w="1208" w:type="dxa"/>
            <w:tcBorders>
              <w:tl2br w:val="nil"/>
              <w:tr2bl w:val="nil"/>
            </w:tcBorders>
          </w:tcPr>
          <w:p w14:paraId="1C479C34" w14:textId="389CD3E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0.0528***</w:t>
            </w:r>
          </w:p>
        </w:tc>
        <w:tc>
          <w:tcPr>
            <w:tcW w:w="1208" w:type="dxa"/>
            <w:tcBorders>
              <w:tl2br w:val="nil"/>
              <w:tr2bl w:val="nil"/>
            </w:tcBorders>
          </w:tcPr>
          <w:p w14:paraId="0240421F" w14:textId="5C889D7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0.0027</w:t>
            </w:r>
          </w:p>
        </w:tc>
        <w:tc>
          <w:tcPr>
            <w:tcW w:w="1208" w:type="dxa"/>
            <w:tcBorders>
              <w:tl2br w:val="nil"/>
              <w:tr2bl w:val="nil"/>
            </w:tcBorders>
          </w:tcPr>
          <w:p w14:paraId="763560D2" w14:textId="35E34BE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0.0056</w:t>
            </w:r>
          </w:p>
        </w:tc>
        <w:tc>
          <w:tcPr>
            <w:tcW w:w="1227" w:type="dxa"/>
            <w:tcBorders>
              <w:tl2br w:val="nil"/>
              <w:tr2bl w:val="nil"/>
            </w:tcBorders>
          </w:tcPr>
          <w:p w14:paraId="78D05605" w14:textId="7DC393D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0.0532***</w:t>
            </w:r>
          </w:p>
        </w:tc>
        <w:tc>
          <w:tcPr>
            <w:tcW w:w="1227" w:type="dxa"/>
            <w:tcBorders>
              <w:tl2br w:val="nil"/>
              <w:tr2bl w:val="nil"/>
            </w:tcBorders>
          </w:tcPr>
          <w:p w14:paraId="6B80E6CA" w14:textId="2F59492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0.0025</w:t>
            </w:r>
          </w:p>
        </w:tc>
        <w:tc>
          <w:tcPr>
            <w:tcW w:w="1227" w:type="dxa"/>
            <w:tcBorders>
              <w:tl2br w:val="nil"/>
              <w:tr2bl w:val="nil"/>
            </w:tcBorders>
          </w:tcPr>
          <w:p w14:paraId="4B22BFA7" w14:textId="656BD2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0.0089</w:t>
            </w:r>
          </w:p>
        </w:tc>
      </w:tr>
      <w:tr w:rsidR="00E55662" w:rsidRPr="005B6B35" w14:paraId="1CEED2FF" w14:textId="77777777" w:rsidTr="00144F61">
        <w:trPr>
          <w:trHeight w:val="399"/>
        </w:trPr>
        <w:tc>
          <w:tcPr>
            <w:tcW w:w="1398" w:type="dxa"/>
            <w:vMerge/>
            <w:tcBorders>
              <w:tl2br w:val="nil"/>
              <w:tr2bl w:val="nil"/>
            </w:tcBorders>
            <w:vAlign w:val="center"/>
          </w:tcPr>
          <w:p w14:paraId="4025449A"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70C5A17B" w14:textId="3CBF415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(3.59)</w:t>
            </w:r>
          </w:p>
        </w:tc>
        <w:tc>
          <w:tcPr>
            <w:tcW w:w="1208" w:type="dxa"/>
            <w:tcBorders>
              <w:tl2br w:val="nil"/>
              <w:tr2bl w:val="nil"/>
            </w:tcBorders>
          </w:tcPr>
          <w:p w14:paraId="68D0EE35" w14:textId="0C4A7B1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(0.37)</w:t>
            </w:r>
          </w:p>
        </w:tc>
        <w:tc>
          <w:tcPr>
            <w:tcW w:w="1208" w:type="dxa"/>
            <w:tcBorders>
              <w:tl2br w:val="nil"/>
              <w:tr2bl w:val="nil"/>
            </w:tcBorders>
          </w:tcPr>
          <w:p w14:paraId="324F5147" w14:textId="525E146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(0.71)</w:t>
            </w:r>
          </w:p>
        </w:tc>
        <w:tc>
          <w:tcPr>
            <w:tcW w:w="1227" w:type="dxa"/>
            <w:tcBorders>
              <w:tl2br w:val="nil"/>
              <w:tr2bl w:val="nil"/>
            </w:tcBorders>
          </w:tcPr>
          <w:p w14:paraId="27EDEB75" w14:textId="196C1ED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(3.62)</w:t>
            </w:r>
          </w:p>
        </w:tc>
        <w:tc>
          <w:tcPr>
            <w:tcW w:w="1227" w:type="dxa"/>
            <w:tcBorders>
              <w:tl2br w:val="nil"/>
              <w:tr2bl w:val="nil"/>
            </w:tcBorders>
          </w:tcPr>
          <w:p w14:paraId="6D6EB919" w14:textId="3C1B70B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(0.34)</w:t>
            </w:r>
          </w:p>
        </w:tc>
        <w:tc>
          <w:tcPr>
            <w:tcW w:w="1227" w:type="dxa"/>
            <w:tcBorders>
              <w:tl2br w:val="nil"/>
              <w:tr2bl w:val="nil"/>
            </w:tcBorders>
          </w:tcPr>
          <w:p w14:paraId="4BBFECDE" w14:textId="03B61F9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(1.14)</w:t>
            </w:r>
          </w:p>
        </w:tc>
      </w:tr>
      <w:tr w:rsidR="00E55662" w:rsidRPr="005B6B35" w14:paraId="3CC6E141" w14:textId="77777777" w:rsidTr="00144F61">
        <w:tc>
          <w:tcPr>
            <w:tcW w:w="1398" w:type="dxa"/>
            <w:vMerge w:val="restart"/>
            <w:tcBorders>
              <w:tl2br w:val="nil"/>
              <w:tr2bl w:val="nil"/>
            </w:tcBorders>
            <w:vAlign w:val="center"/>
          </w:tcPr>
          <w:p w14:paraId="11214C05" w14:textId="18438754"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Prf</w:t>
            </w:r>
            <w:proofErr w:type="spellEnd"/>
          </w:p>
        </w:tc>
        <w:tc>
          <w:tcPr>
            <w:tcW w:w="1208" w:type="dxa"/>
            <w:tcBorders>
              <w:tl2br w:val="nil"/>
              <w:tr2bl w:val="nil"/>
            </w:tcBorders>
          </w:tcPr>
          <w:p w14:paraId="456E04F4" w14:textId="1813F95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-0.7829***</w:t>
            </w:r>
          </w:p>
        </w:tc>
        <w:tc>
          <w:tcPr>
            <w:tcW w:w="1208" w:type="dxa"/>
            <w:tcBorders>
              <w:tl2br w:val="nil"/>
              <w:tr2bl w:val="nil"/>
            </w:tcBorders>
          </w:tcPr>
          <w:p w14:paraId="28C0D3C4" w14:textId="2229230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-0.0708</w:t>
            </w:r>
          </w:p>
        </w:tc>
        <w:tc>
          <w:tcPr>
            <w:tcW w:w="1208" w:type="dxa"/>
            <w:tcBorders>
              <w:tl2br w:val="nil"/>
              <w:tr2bl w:val="nil"/>
            </w:tcBorders>
          </w:tcPr>
          <w:p w14:paraId="0888D8DA" w14:textId="52A54E4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-0.6316***</w:t>
            </w:r>
          </w:p>
        </w:tc>
        <w:tc>
          <w:tcPr>
            <w:tcW w:w="1227" w:type="dxa"/>
            <w:tcBorders>
              <w:tl2br w:val="nil"/>
              <w:tr2bl w:val="nil"/>
            </w:tcBorders>
          </w:tcPr>
          <w:p w14:paraId="04F3E416" w14:textId="7F313C9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-0.7826***</w:t>
            </w:r>
          </w:p>
        </w:tc>
        <w:tc>
          <w:tcPr>
            <w:tcW w:w="1227" w:type="dxa"/>
            <w:tcBorders>
              <w:tl2br w:val="nil"/>
              <w:tr2bl w:val="nil"/>
            </w:tcBorders>
          </w:tcPr>
          <w:p w14:paraId="1B81DF02" w14:textId="41D3E56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-0.0644</w:t>
            </w:r>
          </w:p>
        </w:tc>
        <w:tc>
          <w:tcPr>
            <w:tcW w:w="1227" w:type="dxa"/>
            <w:tcBorders>
              <w:tl2br w:val="nil"/>
              <w:tr2bl w:val="nil"/>
            </w:tcBorders>
          </w:tcPr>
          <w:p w14:paraId="60552059" w14:textId="16432AA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-0.6077***</w:t>
            </w:r>
          </w:p>
        </w:tc>
      </w:tr>
      <w:tr w:rsidR="00E55662" w:rsidRPr="005B6B35" w14:paraId="500DCA47" w14:textId="77777777" w:rsidTr="00144F61">
        <w:tc>
          <w:tcPr>
            <w:tcW w:w="1398" w:type="dxa"/>
            <w:vMerge/>
            <w:tcBorders>
              <w:tl2br w:val="nil"/>
              <w:tr2bl w:val="nil"/>
            </w:tcBorders>
            <w:vAlign w:val="center"/>
          </w:tcPr>
          <w:p w14:paraId="34BC5C2C"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3928CA7E" w14:textId="0286B15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(-3.96)</w:t>
            </w:r>
          </w:p>
        </w:tc>
        <w:tc>
          <w:tcPr>
            <w:tcW w:w="1208" w:type="dxa"/>
            <w:tcBorders>
              <w:tl2br w:val="nil"/>
              <w:tr2bl w:val="nil"/>
            </w:tcBorders>
          </w:tcPr>
          <w:p w14:paraId="6CED1AB0" w14:textId="609B2C1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(-1.44)</w:t>
            </w:r>
          </w:p>
        </w:tc>
        <w:tc>
          <w:tcPr>
            <w:tcW w:w="1208" w:type="dxa"/>
            <w:tcBorders>
              <w:tl2br w:val="nil"/>
              <w:tr2bl w:val="nil"/>
            </w:tcBorders>
          </w:tcPr>
          <w:p w14:paraId="5F25C6C0" w14:textId="1429AEE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(-5.35)</w:t>
            </w:r>
          </w:p>
        </w:tc>
        <w:tc>
          <w:tcPr>
            <w:tcW w:w="1227" w:type="dxa"/>
            <w:tcBorders>
              <w:tl2br w:val="nil"/>
              <w:tr2bl w:val="nil"/>
            </w:tcBorders>
          </w:tcPr>
          <w:p w14:paraId="4746947B" w14:textId="7B1B02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(-3.96)</w:t>
            </w:r>
          </w:p>
        </w:tc>
        <w:tc>
          <w:tcPr>
            <w:tcW w:w="1227" w:type="dxa"/>
            <w:tcBorders>
              <w:tl2br w:val="nil"/>
              <w:tr2bl w:val="nil"/>
            </w:tcBorders>
          </w:tcPr>
          <w:p w14:paraId="79BB1FA0" w14:textId="3CF82E2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(-1.31)</w:t>
            </w:r>
          </w:p>
        </w:tc>
        <w:tc>
          <w:tcPr>
            <w:tcW w:w="1227" w:type="dxa"/>
            <w:tcBorders>
              <w:tl2br w:val="nil"/>
              <w:tr2bl w:val="nil"/>
            </w:tcBorders>
          </w:tcPr>
          <w:p w14:paraId="1AB94160" w14:textId="76C6F93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(-5.16)</w:t>
            </w:r>
          </w:p>
        </w:tc>
      </w:tr>
      <w:tr w:rsidR="00E55662" w:rsidRPr="005B6B35" w14:paraId="35512E2A" w14:textId="77777777" w:rsidTr="00144F61">
        <w:tc>
          <w:tcPr>
            <w:tcW w:w="1398" w:type="dxa"/>
            <w:vMerge w:val="restart"/>
            <w:tcBorders>
              <w:tl2br w:val="nil"/>
              <w:tr2bl w:val="nil"/>
            </w:tcBorders>
            <w:vAlign w:val="center"/>
          </w:tcPr>
          <w:p w14:paraId="3C15EDCB" w14:textId="579D26C7"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Size</w:t>
            </w:r>
          </w:p>
        </w:tc>
        <w:tc>
          <w:tcPr>
            <w:tcW w:w="1208" w:type="dxa"/>
            <w:tcBorders>
              <w:tl2br w:val="nil"/>
              <w:tr2bl w:val="nil"/>
            </w:tcBorders>
          </w:tcPr>
          <w:p w14:paraId="30506315" w14:textId="5AA6ACD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0.0593***</w:t>
            </w:r>
          </w:p>
        </w:tc>
        <w:tc>
          <w:tcPr>
            <w:tcW w:w="1208" w:type="dxa"/>
            <w:tcBorders>
              <w:tl2br w:val="nil"/>
              <w:tr2bl w:val="nil"/>
            </w:tcBorders>
          </w:tcPr>
          <w:p w14:paraId="16F5EA68" w14:textId="5CACD2F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-0.0318***</w:t>
            </w:r>
          </w:p>
        </w:tc>
        <w:tc>
          <w:tcPr>
            <w:tcW w:w="1208" w:type="dxa"/>
            <w:tcBorders>
              <w:tl2br w:val="nil"/>
              <w:tr2bl w:val="nil"/>
            </w:tcBorders>
          </w:tcPr>
          <w:p w14:paraId="732E6016" w14:textId="49A946B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-0.0375***</w:t>
            </w:r>
          </w:p>
        </w:tc>
        <w:tc>
          <w:tcPr>
            <w:tcW w:w="1227" w:type="dxa"/>
            <w:tcBorders>
              <w:tl2br w:val="nil"/>
              <w:tr2bl w:val="nil"/>
            </w:tcBorders>
          </w:tcPr>
          <w:p w14:paraId="552910B2" w14:textId="1542D91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0.0590***</w:t>
            </w:r>
          </w:p>
        </w:tc>
        <w:tc>
          <w:tcPr>
            <w:tcW w:w="1227" w:type="dxa"/>
            <w:tcBorders>
              <w:tl2br w:val="nil"/>
              <w:tr2bl w:val="nil"/>
            </w:tcBorders>
          </w:tcPr>
          <w:p w14:paraId="23725B4D" w14:textId="73579E7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-0.0313***</w:t>
            </w:r>
          </w:p>
        </w:tc>
        <w:tc>
          <w:tcPr>
            <w:tcW w:w="1227" w:type="dxa"/>
            <w:tcBorders>
              <w:tl2br w:val="nil"/>
              <w:tr2bl w:val="nil"/>
            </w:tcBorders>
          </w:tcPr>
          <w:p w14:paraId="75255C41" w14:textId="7F30947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-0.0385***</w:t>
            </w:r>
          </w:p>
        </w:tc>
      </w:tr>
      <w:tr w:rsidR="00E55662" w:rsidRPr="005B6B35" w14:paraId="1A232611" w14:textId="77777777" w:rsidTr="00144F61">
        <w:tc>
          <w:tcPr>
            <w:tcW w:w="1398" w:type="dxa"/>
            <w:vMerge/>
            <w:tcBorders>
              <w:tl2br w:val="nil"/>
              <w:tr2bl w:val="nil"/>
            </w:tcBorders>
            <w:vAlign w:val="center"/>
          </w:tcPr>
          <w:p w14:paraId="0664C12D"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62538C80" w14:textId="1FE69AD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(5.43)</w:t>
            </w:r>
          </w:p>
        </w:tc>
        <w:tc>
          <w:tcPr>
            <w:tcW w:w="1208" w:type="dxa"/>
            <w:tcBorders>
              <w:tl2br w:val="nil"/>
              <w:tr2bl w:val="nil"/>
            </w:tcBorders>
          </w:tcPr>
          <w:p w14:paraId="3A41EA55" w14:textId="3E552BF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(-10.37)</w:t>
            </w:r>
          </w:p>
        </w:tc>
        <w:tc>
          <w:tcPr>
            <w:tcW w:w="1208" w:type="dxa"/>
            <w:tcBorders>
              <w:tl2br w:val="nil"/>
              <w:tr2bl w:val="nil"/>
            </w:tcBorders>
          </w:tcPr>
          <w:p w14:paraId="0DC7A4EF" w14:textId="48D7084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(-7.64)</w:t>
            </w:r>
          </w:p>
        </w:tc>
        <w:tc>
          <w:tcPr>
            <w:tcW w:w="1227" w:type="dxa"/>
            <w:tcBorders>
              <w:tl2br w:val="nil"/>
              <w:tr2bl w:val="nil"/>
            </w:tcBorders>
          </w:tcPr>
          <w:p w14:paraId="3F0F2770" w14:textId="5E5C8B7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(5.41)</w:t>
            </w:r>
          </w:p>
        </w:tc>
        <w:tc>
          <w:tcPr>
            <w:tcW w:w="1227" w:type="dxa"/>
            <w:tcBorders>
              <w:tl2br w:val="nil"/>
              <w:tr2bl w:val="nil"/>
            </w:tcBorders>
          </w:tcPr>
          <w:p w14:paraId="4368B985" w14:textId="0730E8D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(-10.23)</w:t>
            </w:r>
          </w:p>
        </w:tc>
        <w:tc>
          <w:tcPr>
            <w:tcW w:w="1227" w:type="dxa"/>
            <w:tcBorders>
              <w:tl2br w:val="nil"/>
              <w:tr2bl w:val="nil"/>
            </w:tcBorders>
          </w:tcPr>
          <w:p w14:paraId="23A2083F" w14:textId="7A50177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(-7.83)</w:t>
            </w:r>
          </w:p>
        </w:tc>
      </w:tr>
      <w:tr w:rsidR="00E55662" w:rsidRPr="005B6B35" w14:paraId="2450E792" w14:textId="77777777" w:rsidTr="00144F61">
        <w:tc>
          <w:tcPr>
            <w:tcW w:w="1398" w:type="dxa"/>
            <w:vMerge w:val="restart"/>
            <w:tcBorders>
              <w:tl2br w:val="nil"/>
              <w:tr2bl w:val="nil"/>
            </w:tcBorders>
            <w:vAlign w:val="center"/>
          </w:tcPr>
          <w:p w14:paraId="51781119" w14:textId="7920B54C"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Industrysize</w:t>
            </w:r>
            <w:proofErr w:type="spellEnd"/>
          </w:p>
        </w:tc>
        <w:tc>
          <w:tcPr>
            <w:tcW w:w="1208" w:type="dxa"/>
            <w:tcBorders>
              <w:tl2br w:val="nil"/>
              <w:tr2bl w:val="nil"/>
            </w:tcBorders>
          </w:tcPr>
          <w:p w14:paraId="0634CB65" w14:textId="09F72C9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0.1633***</w:t>
            </w:r>
          </w:p>
        </w:tc>
        <w:tc>
          <w:tcPr>
            <w:tcW w:w="1208" w:type="dxa"/>
            <w:tcBorders>
              <w:tl2br w:val="nil"/>
              <w:tr2bl w:val="nil"/>
            </w:tcBorders>
          </w:tcPr>
          <w:p w14:paraId="326B96F7" w14:textId="520CA29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0.0482***</w:t>
            </w:r>
          </w:p>
        </w:tc>
        <w:tc>
          <w:tcPr>
            <w:tcW w:w="1208" w:type="dxa"/>
            <w:tcBorders>
              <w:tl2br w:val="nil"/>
              <w:tr2bl w:val="nil"/>
            </w:tcBorders>
          </w:tcPr>
          <w:p w14:paraId="648B6130" w14:textId="44816A9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0.0644***</w:t>
            </w:r>
          </w:p>
        </w:tc>
        <w:tc>
          <w:tcPr>
            <w:tcW w:w="1227" w:type="dxa"/>
            <w:tcBorders>
              <w:tl2br w:val="nil"/>
              <w:tr2bl w:val="nil"/>
            </w:tcBorders>
          </w:tcPr>
          <w:p w14:paraId="521C5803" w14:textId="3C8B46E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0.1610***</w:t>
            </w:r>
          </w:p>
        </w:tc>
        <w:tc>
          <w:tcPr>
            <w:tcW w:w="1227" w:type="dxa"/>
            <w:tcBorders>
              <w:tl2br w:val="nil"/>
              <w:tr2bl w:val="nil"/>
            </w:tcBorders>
          </w:tcPr>
          <w:p w14:paraId="2469424F" w14:textId="25B9B1D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0.0493***</w:t>
            </w:r>
          </w:p>
        </w:tc>
        <w:tc>
          <w:tcPr>
            <w:tcW w:w="1227" w:type="dxa"/>
            <w:tcBorders>
              <w:tl2br w:val="nil"/>
              <w:tr2bl w:val="nil"/>
            </w:tcBorders>
          </w:tcPr>
          <w:p w14:paraId="752194A8" w14:textId="5C5EE41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0.0648***</w:t>
            </w:r>
          </w:p>
        </w:tc>
      </w:tr>
      <w:tr w:rsidR="00E55662" w:rsidRPr="005B6B35" w14:paraId="6FEF12F9" w14:textId="77777777" w:rsidTr="00144F61">
        <w:tc>
          <w:tcPr>
            <w:tcW w:w="1398" w:type="dxa"/>
            <w:vMerge/>
            <w:tcBorders>
              <w:tl2br w:val="nil"/>
              <w:tr2bl w:val="nil"/>
            </w:tcBorders>
            <w:vAlign w:val="center"/>
          </w:tcPr>
          <w:p w14:paraId="4ED08D4D"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31C9A4D5" w14:textId="2F5ED9C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(8.12)</w:t>
            </w:r>
          </w:p>
        </w:tc>
        <w:tc>
          <w:tcPr>
            <w:tcW w:w="1208" w:type="dxa"/>
            <w:tcBorders>
              <w:tl2br w:val="nil"/>
              <w:tr2bl w:val="nil"/>
            </w:tcBorders>
          </w:tcPr>
          <w:p w14:paraId="1FC53B66" w14:textId="4977A94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(9.82)</w:t>
            </w:r>
          </w:p>
        </w:tc>
        <w:tc>
          <w:tcPr>
            <w:tcW w:w="1208" w:type="dxa"/>
            <w:tcBorders>
              <w:tl2br w:val="nil"/>
              <w:tr2bl w:val="nil"/>
            </w:tcBorders>
          </w:tcPr>
          <w:p w14:paraId="6C847E7C" w14:textId="7834218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(9.35)</w:t>
            </w:r>
          </w:p>
        </w:tc>
        <w:tc>
          <w:tcPr>
            <w:tcW w:w="1227" w:type="dxa"/>
            <w:tcBorders>
              <w:tl2br w:val="nil"/>
              <w:tr2bl w:val="nil"/>
            </w:tcBorders>
          </w:tcPr>
          <w:p w14:paraId="31F5515C" w14:textId="4D1C422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(7.96)</w:t>
            </w:r>
          </w:p>
        </w:tc>
        <w:tc>
          <w:tcPr>
            <w:tcW w:w="1227" w:type="dxa"/>
            <w:tcBorders>
              <w:tl2br w:val="nil"/>
              <w:tr2bl w:val="nil"/>
            </w:tcBorders>
          </w:tcPr>
          <w:p w14:paraId="2B3F0912" w14:textId="378D42C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(10.04)</w:t>
            </w:r>
          </w:p>
        </w:tc>
        <w:tc>
          <w:tcPr>
            <w:tcW w:w="1227" w:type="dxa"/>
            <w:tcBorders>
              <w:tl2br w:val="nil"/>
              <w:tr2bl w:val="nil"/>
            </w:tcBorders>
          </w:tcPr>
          <w:p w14:paraId="2C4BB86E" w14:textId="6D654C9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(9.44)</w:t>
            </w:r>
          </w:p>
        </w:tc>
      </w:tr>
      <w:tr w:rsidR="00E55662" w:rsidRPr="005B6B35" w14:paraId="4F772EE0" w14:textId="77777777" w:rsidTr="00144F61">
        <w:tc>
          <w:tcPr>
            <w:tcW w:w="1398" w:type="dxa"/>
            <w:vMerge w:val="restart"/>
            <w:tcBorders>
              <w:tl2br w:val="nil"/>
              <w:tr2bl w:val="nil"/>
            </w:tcBorders>
            <w:vAlign w:val="center"/>
          </w:tcPr>
          <w:p w14:paraId="41B7D172" w14:textId="599978E2"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City</w:t>
            </w:r>
          </w:p>
        </w:tc>
        <w:tc>
          <w:tcPr>
            <w:tcW w:w="1208" w:type="dxa"/>
            <w:tcBorders>
              <w:tl2br w:val="nil"/>
              <w:tr2bl w:val="nil"/>
            </w:tcBorders>
          </w:tcPr>
          <w:p w14:paraId="43EAC6F9" w14:textId="70D5378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0.0052</w:t>
            </w:r>
          </w:p>
        </w:tc>
        <w:tc>
          <w:tcPr>
            <w:tcW w:w="1208" w:type="dxa"/>
            <w:tcBorders>
              <w:tl2br w:val="nil"/>
              <w:tr2bl w:val="nil"/>
            </w:tcBorders>
          </w:tcPr>
          <w:p w14:paraId="20E02004" w14:textId="18AA5FD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-0.0067***</w:t>
            </w:r>
          </w:p>
        </w:tc>
        <w:tc>
          <w:tcPr>
            <w:tcW w:w="1208" w:type="dxa"/>
            <w:tcBorders>
              <w:tl2br w:val="nil"/>
              <w:tr2bl w:val="nil"/>
            </w:tcBorders>
          </w:tcPr>
          <w:p w14:paraId="5138FFF6" w14:textId="4745048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-0.0054</w:t>
            </w:r>
          </w:p>
        </w:tc>
        <w:tc>
          <w:tcPr>
            <w:tcW w:w="1227" w:type="dxa"/>
            <w:tcBorders>
              <w:tl2br w:val="nil"/>
              <w:tr2bl w:val="nil"/>
            </w:tcBorders>
          </w:tcPr>
          <w:p w14:paraId="12C05749" w14:textId="2FBFE49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0.0052</w:t>
            </w:r>
          </w:p>
        </w:tc>
        <w:tc>
          <w:tcPr>
            <w:tcW w:w="1227" w:type="dxa"/>
            <w:tcBorders>
              <w:tl2br w:val="nil"/>
              <w:tr2bl w:val="nil"/>
            </w:tcBorders>
          </w:tcPr>
          <w:p w14:paraId="77E159F7" w14:textId="618BD4B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-0.0068***</w:t>
            </w:r>
          </w:p>
        </w:tc>
        <w:tc>
          <w:tcPr>
            <w:tcW w:w="1227" w:type="dxa"/>
            <w:tcBorders>
              <w:tl2br w:val="nil"/>
              <w:tr2bl w:val="nil"/>
            </w:tcBorders>
          </w:tcPr>
          <w:p w14:paraId="1B455FC1" w14:textId="2385FC6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-0.0060</w:t>
            </w:r>
          </w:p>
        </w:tc>
      </w:tr>
      <w:tr w:rsidR="00E55662" w:rsidRPr="005B6B35" w14:paraId="34B5F804" w14:textId="77777777" w:rsidTr="00144F61">
        <w:tc>
          <w:tcPr>
            <w:tcW w:w="1398" w:type="dxa"/>
            <w:vMerge/>
            <w:tcBorders>
              <w:tl2br w:val="nil"/>
              <w:tr2bl w:val="nil"/>
            </w:tcBorders>
            <w:vAlign w:val="center"/>
          </w:tcPr>
          <w:p w14:paraId="2A4E3752"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15AD0681" w14:textId="040EA7F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(0.91)</w:t>
            </w:r>
          </w:p>
        </w:tc>
        <w:tc>
          <w:tcPr>
            <w:tcW w:w="1208" w:type="dxa"/>
            <w:tcBorders>
              <w:tl2br w:val="nil"/>
              <w:tr2bl w:val="nil"/>
            </w:tcBorders>
          </w:tcPr>
          <w:p w14:paraId="29DF41CE" w14:textId="604F237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(-3.21)</w:t>
            </w:r>
          </w:p>
        </w:tc>
        <w:tc>
          <w:tcPr>
            <w:tcW w:w="1208" w:type="dxa"/>
            <w:tcBorders>
              <w:tl2br w:val="nil"/>
              <w:tr2bl w:val="nil"/>
            </w:tcBorders>
          </w:tcPr>
          <w:p w14:paraId="74EC457D" w14:textId="1FF9930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(-1.34)</w:t>
            </w:r>
          </w:p>
        </w:tc>
        <w:tc>
          <w:tcPr>
            <w:tcW w:w="1227" w:type="dxa"/>
            <w:tcBorders>
              <w:tl2br w:val="nil"/>
              <w:tr2bl w:val="nil"/>
            </w:tcBorders>
          </w:tcPr>
          <w:p w14:paraId="2732BB75" w14:textId="7D2B3FF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(0.90)</w:t>
            </w:r>
          </w:p>
        </w:tc>
        <w:tc>
          <w:tcPr>
            <w:tcW w:w="1227" w:type="dxa"/>
            <w:tcBorders>
              <w:tl2br w:val="nil"/>
              <w:tr2bl w:val="nil"/>
            </w:tcBorders>
          </w:tcPr>
          <w:p w14:paraId="604E3279" w14:textId="46DF5CE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(-3.23)</w:t>
            </w:r>
          </w:p>
        </w:tc>
        <w:tc>
          <w:tcPr>
            <w:tcW w:w="1227" w:type="dxa"/>
            <w:tcBorders>
              <w:tl2br w:val="nil"/>
              <w:tr2bl w:val="nil"/>
            </w:tcBorders>
          </w:tcPr>
          <w:p w14:paraId="32F323ED" w14:textId="5E149D3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(-1.48)</w:t>
            </w:r>
          </w:p>
        </w:tc>
      </w:tr>
      <w:tr w:rsidR="00E55662" w:rsidRPr="005B6B35" w14:paraId="550869B2" w14:textId="77777777" w:rsidTr="00144F61">
        <w:tc>
          <w:tcPr>
            <w:tcW w:w="1398" w:type="dxa"/>
            <w:vMerge w:val="restart"/>
            <w:tcBorders>
              <w:tl2br w:val="nil"/>
              <w:tr2bl w:val="nil"/>
            </w:tcBorders>
            <w:vAlign w:val="center"/>
          </w:tcPr>
          <w:p w14:paraId="43F87EC7" w14:textId="19A9DF61" w:rsidR="00F00E5C" w:rsidRPr="005B6B35" w:rsidRDefault="00601A20">
            <w:pPr>
              <w:tabs>
                <w:tab w:val="center" w:pos="3990"/>
                <w:tab w:val="right" w:pos="8190"/>
              </w:tabs>
              <w:spacing w:line="360" w:lineRule="exact"/>
              <w:jc w:val="center"/>
              <w:rPr>
                <w:rFonts w:ascii="Times New Roman" w:hAnsi="Times New Roman"/>
                <w:i/>
                <w:iCs/>
                <w:sz w:val="18"/>
                <w:szCs w:val="18"/>
              </w:rPr>
            </w:pPr>
            <w:proofErr w:type="spellStart"/>
            <w:r w:rsidRPr="005B6B35">
              <w:rPr>
                <w:rFonts w:ascii="Times New Roman" w:hAnsi="Times New Roman"/>
                <w:i/>
                <w:iCs/>
                <w:sz w:val="18"/>
                <w:szCs w:val="18"/>
              </w:rPr>
              <w:t>Alration</w:t>
            </w:r>
            <w:proofErr w:type="spellEnd"/>
          </w:p>
        </w:tc>
        <w:tc>
          <w:tcPr>
            <w:tcW w:w="1208" w:type="dxa"/>
            <w:tcBorders>
              <w:tl2br w:val="nil"/>
              <w:tr2bl w:val="nil"/>
            </w:tcBorders>
          </w:tcPr>
          <w:p w14:paraId="2F248384" w14:textId="1E72697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0.1171**</w:t>
            </w:r>
          </w:p>
        </w:tc>
        <w:tc>
          <w:tcPr>
            <w:tcW w:w="1208" w:type="dxa"/>
            <w:tcBorders>
              <w:tl2br w:val="nil"/>
              <w:tr2bl w:val="nil"/>
            </w:tcBorders>
          </w:tcPr>
          <w:p w14:paraId="26D63606" w14:textId="1FE60F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0.1505***</w:t>
            </w:r>
          </w:p>
        </w:tc>
        <w:tc>
          <w:tcPr>
            <w:tcW w:w="1208" w:type="dxa"/>
            <w:tcBorders>
              <w:tl2br w:val="nil"/>
              <w:tr2bl w:val="nil"/>
            </w:tcBorders>
          </w:tcPr>
          <w:p w14:paraId="02E33A35" w14:textId="147A310A"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0.1543***</w:t>
            </w:r>
          </w:p>
        </w:tc>
        <w:tc>
          <w:tcPr>
            <w:tcW w:w="1227" w:type="dxa"/>
            <w:tcBorders>
              <w:tl2br w:val="nil"/>
              <w:tr2bl w:val="nil"/>
            </w:tcBorders>
          </w:tcPr>
          <w:p w14:paraId="623CB54E" w14:textId="6516D64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0.1184**</w:t>
            </w:r>
          </w:p>
        </w:tc>
        <w:tc>
          <w:tcPr>
            <w:tcW w:w="1227" w:type="dxa"/>
            <w:tcBorders>
              <w:tl2br w:val="nil"/>
              <w:tr2bl w:val="nil"/>
            </w:tcBorders>
          </w:tcPr>
          <w:p w14:paraId="4E045810" w14:textId="413C017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0.1508***</w:t>
            </w:r>
          </w:p>
        </w:tc>
        <w:tc>
          <w:tcPr>
            <w:tcW w:w="1227" w:type="dxa"/>
            <w:tcBorders>
              <w:tl2br w:val="nil"/>
              <w:tr2bl w:val="nil"/>
            </w:tcBorders>
          </w:tcPr>
          <w:p w14:paraId="17B34FC8" w14:textId="1EC2101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0.1565***</w:t>
            </w:r>
          </w:p>
        </w:tc>
      </w:tr>
      <w:tr w:rsidR="00E55662" w:rsidRPr="005B6B35" w14:paraId="148FDA4E" w14:textId="77777777" w:rsidTr="00144F61">
        <w:tc>
          <w:tcPr>
            <w:tcW w:w="1398" w:type="dxa"/>
            <w:vMerge/>
            <w:tcBorders>
              <w:tl2br w:val="nil"/>
              <w:tr2bl w:val="nil"/>
            </w:tcBorders>
            <w:vAlign w:val="center"/>
          </w:tcPr>
          <w:p w14:paraId="3ECBBACA"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28C9AB28" w14:textId="4A7EC0A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(1.97)</w:t>
            </w:r>
          </w:p>
        </w:tc>
        <w:tc>
          <w:tcPr>
            <w:tcW w:w="1208" w:type="dxa"/>
            <w:tcBorders>
              <w:tl2br w:val="nil"/>
              <w:tr2bl w:val="nil"/>
            </w:tcBorders>
          </w:tcPr>
          <w:p w14:paraId="5BB7D3DA" w14:textId="4561E04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(10.39)</w:t>
            </w:r>
          </w:p>
        </w:tc>
        <w:tc>
          <w:tcPr>
            <w:tcW w:w="1208" w:type="dxa"/>
            <w:tcBorders>
              <w:tl2br w:val="nil"/>
              <w:tr2bl w:val="nil"/>
            </w:tcBorders>
          </w:tcPr>
          <w:p w14:paraId="3647467C" w14:textId="3A6EA59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(7.06)</w:t>
            </w:r>
          </w:p>
        </w:tc>
        <w:tc>
          <w:tcPr>
            <w:tcW w:w="1227" w:type="dxa"/>
            <w:tcBorders>
              <w:tl2br w:val="nil"/>
              <w:tr2bl w:val="nil"/>
            </w:tcBorders>
          </w:tcPr>
          <w:p w14:paraId="6767D94A" w14:textId="5A6C2C5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(1.99)</w:t>
            </w:r>
          </w:p>
        </w:tc>
        <w:tc>
          <w:tcPr>
            <w:tcW w:w="1227" w:type="dxa"/>
            <w:tcBorders>
              <w:tl2br w:val="nil"/>
              <w:tr2bl w:val="nil"/>
            </w:tcBorders>
          </w:tcPr>
          <w:p w14:paraId="1607C859" w14:textId="2774E5D2"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(10.41)</w:t>
            </w:r>
          </w:p>
        </w:tc>
        <w:tc>
          <w:tcPr>
            <w:tcW w:w="1227" w:type="dxa"/>
            <w:tcBorders>
              <w:tl2br w:val="nil"/>
              <w:tr2bl w:val="nil"/>
            </w:tcBorders>
          </w:tcPr>
          <w:p w14:paraId="439DB75A" w14:textId="2C5C694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(7.17)</w:t>
            </w:r>
          </w:p>
        </w:tc>
      </w:tr>
      <w:tr w:rsidR="00E55662" w:rsidRPr="005B6B35" w14:paraId="582BAFBE" w14:textId="77777777" w:rsidTr="00144F61">
        <w:tc>
          <w:tcPr>
            <w:tcW w:w="1398" w:type="dxa"/>
            <w:vMerge w:val="restart"/>
            <w:tcBorders>
              <w:tl2br w:val="nil"/>
              <w:tr2bl w:val="nil"/>
            </w:tcBorders>
            <w:vAlign w:val="center"/>
          </w:tcPr>
          <w:p w14:paraId="6DB6974F" w14:textId="738FF7C4" w:rsidR="00F00E5C" w:rsidRPr="005B6B35" w:rsidRDefault="00601A20">
            <w:pPr>
              <w:tabs>
                <w:tab w:val="center" w:pos="3990"/>
                <w:tab w:val="right" w:pos="8190"/>
              </w:tabs>
              <w:spacing w:line="360" w:lineRule="exact"/>
              <w:jc w:val="center"/>
              <w:rPr>
                <w:rFonts w:ascii="Times New Roman" w:hAnsi="Times New Roman"/>
                <w:i/>
                <w:iCs/>
                <w:sz w:val="18"/>
                <w:szCs w:val="18"/>
              </w:rPr>
            </w:pPr>
            <w:r w:rsidRPr="005B6B35">
              <w:rPr>
                <w:rFonts w:ascii="Times New Roman" w:hAnsi="Times New Roman"/>
                <w:i/>
                <w:iCs/>
                <w:sz w:val="18"/>
                <w:szCs w:val="18"/>
              </w:rPr>
              <w:t>Return</w:t>
            </w:r>
          </w:p>
        </w:tc>
        <w:tc>
          <w:tcPr>
            <w:tcW w:w="1208" w:type="dxa"/>
            <w:tcBorders>
              <w:tl2br w:val="nil"/>
              <w:tr2bl w:val="nil"/>
            </w:tcBorders>
          </w:tcPr>
          <w:p w14:paraId="10D79BA7" w14:textId="69BD5AF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0.0947**</w:t>
            </w:r>
          </w:p>
        </w:tc>
        <w:tc>
          <w:tcPr>
            <w:tcW w:w="1208" w:type="dxa"/>
            <w:tcBorders>
              <w:tl2br w:val="nil"/>
              <w:tr2bl w:val="nil"/>
            </w:tcBorders>
          </w:tcPr>
          <w:p w14:paraId="3A7B0326" w14:textId="330168C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0.0139</w:t>
            </w:r>
          </w:p>
        </w:tc>
        <w:tc>
          <w:tcPr>
            <w:tcW w:w="1208" w:type="dxa"/>
            <w:tcBorders>
              <w:tl2br w:val="nil"/>
              <w:tr2bl w:val="nil"/>
            </w:tcBorders>
          </w:tcPr>
          <w:p w14:paraId="1C34AC76" w14:textId="1D9E563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0.0629***</w:t>
            </w:r>
          </w:p>
        </w:tc>
        <w:tc>
          <w:tcPr>
            <w:tcW w:w="1227" w:type="dxa"/>
            <w:tcBorders>
              <w:tl2br w:val="nil"/>
              <w:tr2bl w:val="nil"/>
            </w:tcBorders>
          </w:tcPr>
          <w:p w14:paraId="2BC8F4AC" w14:textId="51C77D8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0.0971**</w:t>
            </w:r>
          </w:p>
        </w:tc>
        <w:tc>
          <w:tcPr>
            <w:tcW w:w="1227" w:type="dxa"/>
            <w:tcBorders>
              <w:tl2br w:val="nil"/>
              <w:tr2bl w:val="nil"/>
            </w:tcBorders>
          </w:tcPr>
          <w:p w14:paraId="575F411A" w14:textId="7BD8EE9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0.0132</w:t>
            </w:r>
          </w:p>
        </w:tc>
        <w:tc>
          <w:tcPr>
            <w:tcW w:w="1227" w:type="dxa"/>
            <w:tcBorders>
              <w:tl2br w:val="nil"/>
              <w:tr2bl w:val="nil"/>
            </w:tcBorders>
          </w:tcPr>
          <w:p w14:paraId="7C515B62" w14:textId="3E2224C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0.0622***</w:t>
            </w:r>
          </w:p>
        </w:tc>
      </w:tr>
      <w:tr w:rsidR="00E55662" w:rsidRPr="005B6B35" w14:paraId="07588077" w14:textId="77777777" w:rsidTr="00144F61">
        <w:tc>
          <w:tcPr>
            <w:tcW w:w="1398" w:type="dxa"/>
            <w:vMerge/>
            <w:tcBorders>
              <w:tl2br w:val="nil"/>
              <w:tr2bl w:val="nil"/>
            </w:tcBorders>
            <w:vAlign w:val="center"/>
          </w:tcPr>
          <w:p w14:paraId="1F01F0A8" w14:textId="77777777" w:rsidR="00F00E5C" w:rsidRPr="005B6B35" w:rsidRDefault="00F00E5C">
            <w:pPr>
              <w:tabs>
                <w:tab w:val="center" w:pos="3990"/>
                <w:tab w:val="right" w:pos="8190"/>
              </w:tabs>
              <w:spacing w:line="360" w:lineRule="exact"/>
              <w:jc w:val="center"/>
              <w:rPr>
                <w:rFonts w:ascii="Times New Roman" w:hAnsi="Times New Roman"/>
                <w:i/>
                <w:iCs/>
                <w:sz w:val="18"/>
                <w:szCs w:val="18"/>
              </w:rPr>
            </w:pPr>
          </w:p>
        </w:tc>
        <w:tc>
          <w:tcPr>
            <w:tcW w:w="1208" w:type="dxa"/>
            <w:tcBorders>
              <w:tl2br w:val="nil"/>
              <w:tr2bl w:val="nil"/>
            </w:tcBorders>
          </w:tcPr>
          <w:p w14:paraId="287A0E56" w14:textId="55BFC0B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(2.31)</w:t>
            </w:r>
          </w:p>
        </w:tc>
        <w:tc>
          <w:tcPr>
            <w:tcW w:w="1208" w:type="dxa"/>
            <w:tcBorders>
              <w:tl2br w:val="nil"/>
              <w:tr2bl w:val="nil"/>
            </w:tcBorders>
          </w:tcPr>
          <w:p w14:paraId="6D84C0A5" w14:textId="11816D9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(1.45)</w:t>
            </w:r>
          </w:p>
        </w:tc>
        <w:tc>
          <w:tcPr>
            <w:tcW w:w="1208" w:type="dxa"/>
            <w:tcBorders>
              <w:tl2br w:val="nil"/>
              <w:tr2bl w:val="nil"/>
            </w:tcBorders>
          </w:tcPr>
          <w:p w14:paraId="18DF7E1E" w14:textId="002F505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(4.65)</w:t>
            </w:r>
          </w:p>
        </w:tc>
        <w:tc>
          <w:tcPr>
            <w:tcW w:w="1227" w:type="dxa"/>
            <w:tcBorders>
              <w:tl2br w:val="nil"/>
              <w:tr2bl w:val="nil"/>
            </w:tcBorders>
          </w:tcPr>
          <w:p w14:paraId="50F60842" w14:textId="143B4B3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(2.37)</w:t>
            </w:r>
          </w:p>
        </w:tc>
        <w:tc>
          <w:tcPr>
            <w:tcW w:w="1227" w:type="dxa"/>
            <w:tcBorders>
              <w:tl2br w:val="nil"/>
              <w:tr2bl w:val="nil"/>
            </w:tcBorders>
          </w:tcPr>
          <w:p w14:paraId="09A7B122" w14:textId="416BECD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(1.38)</w:t>
            </w:r>
          </w:p>
        </w:tc>
        <w:tc>
          <w:tcPr>
            <w:tcW w:w="1227" w:type="dxa"/>
            <w:tcBorders>
              <w:tl2br w:val="nil"/>
              <w:tr2bl w:val="nil"/>
            </w:tcBorders>
          </w:tcPr>
          <w:p w14:paraId="01432113" w14:textId="3637531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(4.61)</w:t>
            </w:r>
          </w:p>
        </w:tc>
      </w:tr>
      <w:tr w:rsidR="00E55662" w:rsidRPr="005B6B35" w14:paraId="17EB46BF" w14:textId="77777777" w:rsidTr="00144F61">
        <w:tc>
          <w:tcPr>
            <w:tcW w:w="1398" w:type="dxa"/>
            <w:vMerge w:val="restart"/>
            <w:tcBorders>
              <w:tl2br w:val="nil"/>
              <w:tr2bl w:val="nil"/>
            </w:tcBorders>
            <w:vAlign w:val="center"/>
          </w:tcPr>
          <w:p w14:paraId="69450F4D" w14:textId="0FC5B323"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Constant</w:t>
            </w:r>
            <w:r w:rsidRPr="005B6B35">
              <w:rPr>
                <w:rFonts w:ascii="Times New Roman" w:hAnsi="Times New Roman" w:hint="eastAsia"/>
                <w:i/>
                <w:iCs/>
                <w:sz w:val="18"/>
                <w:szCs w:val="18"/>
              </w:rPr>
              <w:t>s</w:t>
            </w:r>
          </w:p>
        </w:tc>
        <w:tc>
          <w:tcPr>
            <w:tcW w:w="1208" w:type="dxa"/>
            <w:tcBorders>
              <w:tl2br w:val="nil"/>
              <w:tr2bl w:val="nil"/>
            </w:tcBorders>
          </w:tcPr>
          <w:p w14:paraId="1968D98D" w14:textId="470B1F05"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-3.1157***</w:t>
            </w:r>
          </w:p>
        </w:tc>
        <w:tc>
          <w:tcPr>
            <w:tcW w:w="1208" w:type="dxa"/>
            <w:tcBorders>
              <w:tl2br w:val="nil"/>
              <w:tr2bl w:val="nil"/>
            </w:tcBorders>
          </w:tcPr>
          <w:p w14:paraId="666EA679" w14:textId="120EEED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0.3644*</w:t>
            </w:r>
          </w:p>
        </w:tc>
        <w:tc>
          <w:tcPr>
            <w:tcW w:w="1208" w:type="dxa"/>
            <w:tcBorders>
              <w:tl2br w:val="nil"/>
              <w:tr2bl w:val="nil"/>
            </w:tcBorders>
          </w:tcPr>
          <w:p w14:paraId="3DF56F43" w14:textId="72F7C46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0.4924</w:t>
            </w:r>
          </w:p>
        </w:tc>
        <w:tc>
          <w:tcPr>
            <w:tcW w:w="1227" w:type="dxa"/>
            <w:tcBorders>
              <w:tl2br w:val="nil"/>
              <w:tr2bl w:val="nil"/>
            </w:tcBorders>
          </w:tcPr>
          <w:p w14:paraId="0BBA281F" w14:textId="05783F9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-3.2288***</w:t>
            </w:r>
          </w:p>
        </w:tc>
        <w:tc>
          <w:tcPr>
            <w:tcW w:w="1227" w:type="dxa"/>
            <w:tcBorders>
              <w:tl2br w:val="nil"/>
              <w:tr2bl w:val="nil"/>
            </w:tcBorders>
          </w:tcPr>
          <w:p w14:paraId="7FA1EB60" w14:textId="63EFEB89"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0.0541</w:t>
            </w:r>
          </w:p>
        </w:tc>
        <w:tc>
          <w:tcPr>
            <w:tcW w:w="1227" w:type="dxa"/>
            <w:tcBorders>
              <w:tl2br w:val="nil"/>
              <w:tr2bl w:val="nil"/>
            </w:tcBorders>
          </w:tcPr>
          <w:p w14:paraId="01CFB1F9" w14:textId="5C5CFAB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0.0368</w:t>
            </w:r>
          </w:p>
        </w:tc>
      </w:tr>
      <w:tr w:rsidR="00E55662" w:rsidRPr="005B6B35" w14:paraId="41F1B91C" w14:textId="77777777" w:rsidTr="00144F61">
        <w:tc>
          <w:tcPr>
            <w:tcW w:w="1398" w:type="dxa"/>
            <w:vMerge/>
            <w:tcBorders>
              <w:tl2br w:val="nil"/>
              <w:tr2bl w:val="nil"/>
            </w:tcBorders>
            <w:vAlign w:val="center"/>
          </w:tcPr>
          <w:p w14:paraId="3805C416" w14:textId="77777777" w:rsidR="00F00E5C" w:rsidRPr="005B6B35" w:rsidRDefault="00F00E5C">
            <w:pPr>
              <w:tabs>
                <w:tab w:val="center" w:pos="3990"/>
                <w:tab w:val="right" w:pos="8190"/>
              </w:tabs>
              <w:spacing w:line="360" w:lineRule="exact"/>
              <w:jc w:val="center"/>
              <w:rPr>
                <w:rFonts w:ascii="Times New Roman" w:hAnsi="Times New Roman"/>
                <w:sz w:val="18"/>
                <w:szCs w:val="18"/>
              </w:rPr>
            </w:pPr>
          </w:p>
        </w:tc>
        <w:tc>
          <w:tcPr>
            <w:tcW w:w="1208" w:type="dxa"/>
            <w:tcBorders>
              <w:tl2br w:val="nil"/>
              <w:tr2bl w:val="nil"/>
            </w:tcBorders>
          </w:tcPr>
          <w:p w14:paraId="50406166" w14:textId="3E4495D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(-5.07)</w:t>
            </w:r>
          </w:p>
        </w:tc>
        <w:tc>
          <w:tcPr>
            <w:tcW w:w="1208" w:type="dxa"/>
            <w:tcBorders>
              <w:tl2br w:val="nil"/>
              <w:tr2bl w:val="nil"/>
            </w:tcBorders>
          </w:tcPr>
          <w:p w14:paraId="50E564FD" w14:textId="5721F6F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(1.92)</w:t>
            </w:r>
          </w:p>
        </w:tc>
        <w:tc>
          <w:tcPr>
            <w:tcW w:w="1208" w:type="dxa"/>
            <w:tcBorders>
              <w:tl2br w:val="nil"/>
              <w:tr2bl w:val="nil"/>
            </w:tcBorders>
          </w:tcPr>
          <w:p w14:paraId="0B601D13" w14:textId="40E4338B"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(1.45)</w:t>
            </w:r>
          </w:p>
        </w:tc>
        <w:tc>
          <w:tcPr>
            <w:tcW w:w="1227" w:type="dxa"/>
            <w:tcBorders>
              <w:tl2br w:val="nil"/>
              <w:tr2bl w:val="nil"/>
            </w:tcBorders>
          </w:tcPr>
          <w:p w14:paraId="0148093E" w14:textId="6F89FB16"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(-5.15)</w:t>
            </w:r>
          </w:p>
        </w:tc>
        <w:tc>
          <w:tcPr>
            <w:tcW w:w="1227" w:type="dxa"/>
            <w:tcBorders>
              <w:tl2br w:val="nil"/>
              <w:tr2bl w:val="nil"/>
            </w:tcBorders>
          </w:tcPr>
          <w:p w14:paraId="439750DC" w14:textId="0DD0EE3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(0.28)</w:t>
            </w:r>
          </w:p>
        </w:tc>
        <w:tc>
          <w:tcPr>
            <w:tcW w:w="1227" w:type="dxa"/>
            <w:tcBorders>
              <w:tl2br w:val="nil"/>
              <w:tr2bl w:val="nil"/>
            </w:tcBorders>
          </w:tcPr>
          <w:p w14:paraId="1F05F0C0" w14:textId="690A7341"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(0.11)</w:t>
            </w:r>
          </w:p>
        </w:tc>
      </w:tr>
      <w:tr w:rsidR="00E55662" w:rsidRPr="005B6B35" w14:paraId="1E4DB1F3" w14:textId="77777777" w:rsidTr="00144F61">
        <w:tc>
          <w:tcPr>
            <w:tcW w:w="1398" w:type="dxa"/>
            <w:tcBorders>
              <w:tl2br w:val="nil"/>
              <w:tr2bl w:val="nil"/>
            </w:tcBorders>
            <w:vAlign w:val="center"/>
          </w:tcPr>
          <w:p w14:paraId="71574C53" w14:textId="016F4140"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Year FE</w:t>
            </w:r>
          </w:p>
        </w:tc>
        <w:tc>
          <w:tcPr>
            <w:tcW w:w="1208" w:type="dxa"/>
            <w:tcBorders>
              <w:tl2br w:val="nil"/>
              <w:tr2bl w:val="nil"/>
            </w:tcBorders>
          </w:tcPr>
          <w:p w14:paraId="3D17EE3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5A1B44CB"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632B0725"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04BE09C3"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09891FD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6C98003A"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07B53D00" w14:textId="77777777" w:rsidTr="00144F61">
        <w:tc>
          <w:tcPr>
            <w:tcW w:w="1398" w:type="dxa"/>
            <w:tcBorders>
              <w:tl2br w:val="nil"/>
              <w:tr2bl w:val="nil"/>
            </w:tcBorders>
            <w:vAlign w:val="center"/>
          </w:tcPr>
          <w:p w14:paraId="25B07AF1" w14:textId="01EB2F63"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208" w:type="dxa"/>
            <w:tcBorders>
              <w:tl2br w:val="nil"/>
              <w:tr2bl w:val="nil"/>
            </w:tcBorders>
          </w:tcPr>
          <w:p w14:paraId="7E6923D9"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229133CB"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377CC53E"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48A7B4D6"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64D1635C"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4FDDB6A8" w14:textId="77777777"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18BF77C7" w14:textId="77777777" w:rsidTr="00144F61">
        <w:tc>
          <w:tcPr>
            <w:tcW w:w="1398" w:type="dxa"/>
            <w:tcBorders>
              <w:tl2br w:val="nil"/>
              <w:tr2bl w:val="nil"/>
            </w:tcBorders>
            <w:vAlign w:val="center"/>
          </w:tcPr>
          <w:p w14:paraId="4EF1E70A" w14:textId="3FE1F060"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N</w:t>
            </w:r>
          </w:p>
        </w:tc>
        <w:tc>
          <w:tcPr>
            <w:tcW w:w="1208" w:type="dxa"/>
            <w:tcBorders>
              <w:tl2br w:val="nil"/>
              <w:tr2bl w:val="nil"/>
            </w:tcBorders>
          </w:tcPr>
          <w:p w14:paraId="313953C2" w14:textId="2CE8BDEE"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6466</w:t>
            </w:r>
          </w:p>
        </w:tc>
        <w:tc>
          <w:tcPr>
            <w:tcW w:w="1208" w:type="dxa"/>
            <w:tcBorders>
              <w:tl2br w:val="nil"/>
              <w:tr2bl w:val="nil"/>
            </w:tcBorders>
          </w:tcPr>
          <w:p w14:paraId="7F4F0D3E" w14:textId="49228E4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27801</w:t>
            </w:r>
          </w:p>
        </w:tc>
        <w:tc>
          <w:tcPr>
            <w:tcW w:w="1208" w:type="dxa"/>
            <w:tcBorders>
              <w:tl2br w:val="nil"/>
              <w:tr2bl w:val="nil"/>
            </w:tcBorders>
          </w:tcPr>
          <w:p w14:paraId="16BC0693" w14:textId="7C9E7FE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24728</w:t>
            </w:r>
          </w:p>
        </w:tc>
        <w:tc>
          <w:tcPr>
            <w:tcW w:w="1227" w:type="dxa"/>
            <w:tcBorders>
              <w:tl2br w:val="nil"/>
              <w:tr2bl w:val="nil"/>
            </w:tcBorders>
          </w:tcPr>
          <w:p w14:paraId="46550367" w14:textId="2FEE8FFC"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6466</w:t>
            </w:r>
          </w:p>
        </w:tc>
        <w:tc>
          <w:tcPr>
            <w:tcW w:w="1227" w:type="dxa"/>
            <w:tcBorders>
              <w:tl2br w:val="nil"/>
              <w:tr2bl w:val="nil"/>
            </w:tcBorders>
          </w:tcPr>
          <w:p w14:paraId="467063A1" w14:textId="70C26DC0"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27801</w:t>
            </w:r>
          </w:p>
        </w:tc>
        <w:tc>
          <w:tcPr>
            <w:tcW w:w="1227" w:type="dxa"/>
            <w:tcBorders>
              <w:tl2br w:val="nil"/>
              <w:tr2bl w:val="nil"/>
            </w:tcBorders>
          </w:tcPr>
          <w:p w14:paraId="60AAEFD4" w14:textId="0F0DB2C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24728</w:t>
            </w:r>
          </w:p>
        </w:tc>
      </w:tr>
      <w:tr w:rsidR="00E55662" w:rsidRPr="005B6B35" w14:paraId="63C10D9D" w14:textId="77777777" w:rsidTr="00144F61">
        <w:tc>
          <w:tcPr>
            <w:tcW w:w="1398" w:type="dxa"/>
            <w:tcBorders>
              <w:tl2br w:val="nil"/>
              <w:tr2bl w:val="nil"/>
            </w:tcBorders>
            <w:vAlign w:val="center"/>
          </w:tcPr>
          <w:p w14:paraId="0462C605" w14:textId="048D8589" w:rsidR="00F00E5C"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208" w:type="dxa"/>
            <w:tcBorders>
              <w:tl2br w:val="nil"/>
              <w:tr2bl w:val="nil"/>
            </w:tcBorders>
          </w:tcPr>
          <w:p w14:paraId="5C534E2F" w14:textId="35D93D9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0.1626</w:t>
            </w:r>
          </w:p>
        </w:tc>
        <w:tc>
          <w:tcPr>
            <w:tcW w:w="1208" w:type="dxa"/>
            <w:tcBorders>
              <w:tl2br w:val="nil"/>
              <w:tr2bl w:val="nil"/>
            </w:tcBorders>
          </w:tcPr>
          <w:p w14:paraId="02EB4CE6" w14:textId="13B37B28"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0.0807</w:t>
            </w:r>
          </w:p>
        </w:tc>
        <w:tc>
          <w:tcPr>
            <w:tcW w:w="1208" w:type="dxa"/>
            <w:tcBorders>
              <w:tl2br w:val="nil"/>
              <w:tr2bl w:val="nil"/>
            </w:tcBorders>
          </w:tcPr>
          <w:p w14:paraId="17F1D5A5" w14:textId="7917B7B4"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0.1241</w:t>
            </w:r>
          </w:p>
        </w:tc>
        <w:tc>
          <w:tcPr>
            <w:tcW w:w="1227" w:type="dxa"/>
            <w:tcBorders>
              <w:tl2br w:val="nil"/>
              <w:tr2bl w:val="nil"/>
            </w:tcBorders>
          </w:tcPr>
          <w:p w14:paraId="339DD65D" w14:textId="028D28AF"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0.1628</w:t>
            </w:r>
          </w:p>
        </w:tc>
        <w:tc>
          <w:tcPr>
            <w:tcW w:w="1227" w:type="dxa"/>
            <w:tcBorders>
              <w:tl2br w:val="nil"/>
              <w:tr2bl w:val="nil"/>
            </w:tcBorders>
          </w:tcPr>
          <w:p w14:paraId="493579D6" w14:textId="4BBDC7ED"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0.0830</w:t>
            </w:r>
          </w:p>
        </w:tc>
        <w:tc>
          <w:tcPr>
            <w:tcW w:w="1227" w:type="dxa"/>
            <w:tcBorders>
              <w:tl2br w:val="nil"/>
              <w:tr2bl w:val="nil"/>
            </w:tcBorders>
          </w:tcPr>
          <w:p w14:paraId="238FEE98" w14:textId="38097F03" w:rsidR="00F00E5C"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sz w:val="18"/>
                <w:szCs w:val="18"/>
              </w:rPr>
              <w:t>0.1282</w:t>
            </w:r>
          </w:p>
        </w:tc>
      </w:tr>
    </w:tbl>
    <w:p w14:paraId="2B061281" w14:textId="3E8FE887" w:rsidR="00AF5922" w:rsidRDefault="00AF5922" w:rsidP="00AF5922">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b/>
          <w:bCs/>
          <w:iCs/>
          <w:sz w:val="24"/>
        </w:rPr>
        <w:t>Table 8</w:t>
      </w:r>
      <w:r>
        <w:rPr>
          <w:rFonts w:ascii="Times New Roman" w:hAnsi="Times New Roman"/>
          <w:b/>
          <w:bCs/>
          <w:iCs/>
          <w:sz w:val="24"/>
        </w:rPr>
        <w:t xml:space="preserve"> </w:t>
      </w:r>
      <w:r w:rsidRPr="00144F61">
        <w:rPr>
          <w:rFonts w:ascii="Times New Roman" w:hAnsi="Times New Roman"/>
          <w:iCs/>
          <w:sz w:val="24"/>
        </w:rPr>
        <w:t>Analysis of ownership heterogeneity.</w:t>
      </w:r>
    </w:p>
    <w:p w14:paraId="1FFFF4FD" w14:textId="68DAC009" w:rsidR="00326642"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iCs/>
          <w:sz w:val="24"/>
        </w:rPr>
        <w:t>Standard errors in parentheses.</w:t>
      </w:r>
    </w:p>
    <w:p w14:paraId="39664762" w14:textId="77777777" w:rsidR="00326642"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p&lt;0.01.</w:t>
      </w:r>
    </w:p>
    <w:p w14:paraId="23CD3A4B" w14:textId="77777777" w:rsidR="00326642"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p&lt;0.05.</w:t>
      </w:r>
    </w:p>
    <w:p w14:paraId="5F124AD9" w14:textId="7D7C589A" w:rsidR="005E42B1"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p&lt;0.1.</w:t>
      </w:r>
    </w:p>
    <w:p w14:paraId="6177DA2C" w14:textId="77777777" w:rsidR="0009677D" w:rsidRDefault="0009677D" w:rsidP="00144F61">
      <w:pPr>
        <w:tabs>
          <w:tab w:val="center" w:pos="3990"/>
          <w:tab w:val="right" w:pos="8190"/>
        </w:tabs>
        <w:spacing w:line="480" w:lineRule="auto"/>
        <w:contextualSpacing/>
        <w:jc w:val="left"/>
        <w:rPr>
          <w:rFonts w:ascii="Times New Roman" w:hAnsi="Times New Roman"/>
          <w:iCs/>
          <w:sz w:val="24"/>
        </w:rPr>
      </w:pPr>
    </w:p>
    <w:p w14:paraId="5BCE5041" w14:textId="1EA956E9" w:rsidR="005E42B1" w:rsidRPr="00235AEF" w:rsidRDefault="00601A20" w:rsidP="00144F61">
      <w:pPr>
        <w:tabs>
          <w:tab w:val="center" w:pos="3990"/>
          <w:tab w:val="right" w:pos="8190"/>
        </w:tabs>
        <w:spacing w:line="480" w:lineRule="auto"/>
        <w:contextualSpacing/>
        <w:jc w:val="left"/>
        <w:rPr>
          <w:rFonts w:ascii="Times New Roman" w:hAnsi="Times New Roman"/>
          <w:b/>
          <w:bCs/>
          <w:i/>
          <w:sz w:val="24"/>
        </w:rPr>
      </w:pPr>
      <w:r w:rsidRPr="00235AEF">
        <w:rPr>
          <w:rFonts w:ascii="Times New Roman" w:hAnsi="Times New Roman"/>
          <w:b/>
          <w:bCs/>
          <w:i/>
          <w:sz w:val="24"/>
        </w:rPr>
        <w:t>4.5 Mechanism verification</w:t>
      </w:r>
    </w:p>
    <w:p w14:paraId="14E9BD42" w14:textId="4FA7EA8F" w:rsidR="005E42B1" w:rsidRPr="00144F61"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 xml:space="preserve">The empirical results are shown in Table 9, where Columns (1), (2), and (3) verify the linear moderating effects of "domestic-foreign" GVC, "foreign-domestic" GVC, and "foreign-foreign" GVC activity degree on </w:t>
      </w:r>
      <w:proofErr w:type="spellStart"/>
      <w:r w:rsidRPr="00144F61">
        <w:rPr>
          <w:rFonts w:ascii="Times New Roman" w:hAnsi="Times New Roman"/>
          <w:iCs/>
          <w:sz w:val="24"/>
        </w:rPr>
        <w:t>servitization's</w:t>
      </w:r>
      <w:proofErr w:type="spellEnd"/>
      <w:r w:rsidRPr="00144F61">
        <w:rPr>
          <w:rFonts w:ascii="Times New Roman" w:hAnsi="Times New Roman"/>
          <w:iCs/>
          <w:sz w:val="24"/>
        </w:rPr>
        <w:t xml:space="preserve"> pollution reduction effect in manufacturing enterprises. The results show that the cross-term between "domestic-foreign" and "foreign-domestic" GVC activities and servitization degree is significantly negative at the 1% and 5% levels. Furthermore, the coefficient for the "domestic-foreign" GVC cross-term (-14.2982) is far </w:t>
      </w:r>
      <w:r w:rsidRPr="00144F61">
        <w:rPr>
          <w:rFonts w:ascii="Times New Roman" w:hAnsi="Times New Roman"/>
          <w:iCs/>
          <w:sz w:val="24"/>
        </w:rPr>
        <w:lastRenderedPageBreak/>
        <w:t xml:space="preserve">greater than that for the "foreign-domestic" GVC cross-term (-4.2349), while the cross-term coefficient for "foreign-foreign" GVC and servitization degree is positive but not significant. These findings suggest that the multinational activities of multinational corporations with domestic and foreign production linkage relationships have a significant positive moderating effect on the pollution reduction effect of servitization in manufacturing enterprises. Columns (4), (5), and (6) test the nonlinear moderating effects and reveal that the first and second cross-term coefficients of "domestic-foreign" and "foreign-domestic" GVC activities are significantly positive and negative, respectively. This indicates that both types of GVC activity can significantly strengthen the nonlinear effect of servitization on pollution reduction, leading to a clear inverted U-shaped trend. This </w:t>
      </w:r>
      <w:r w:rsidR="002D51F1" w:rsidRPr="00144F61">
        <w:rPr>
          <w:rFonts w:ascii="Times New Roman" w:hAnsi="Times New Roman"/>
          <w:iCs/>
          <w:sz w:val="24"/>
        </w:rPr>
        <w:t>is perhaps</w:t>
      </w:r>
      <w:r w:rsidRPr="00144F61">
        <w:rPr>
          <w:rFonts w:ascii="Times New Roman" w:hAnsi="Times New Roman"/>
          <w:iCs/>
          <w:sz w:val="24"/>
        </w:rPr>
        <w:t xml:space="preserve"> because both types of GVC activities involve economic activities that link local enterprises with multinational corporations, reflecting the significant technology spillover effects of multinational corporations. Therefore, Hypothesis 3 of this study is confirmed.</w:t>
      </w:r>
    </w:p>
    <w:tbl>
      <w:tblPr>
        <w:tblW w:w="8703" w:type="dxa"/>
        <w:tblBorders>
          <w:top w:val="single" w:sz="4" w:space="0" w:color="auto"/>
          <w:bottom w:val="single" w:sz="4" w:space="0" w:color="auto"/>
        </w:tblBorders>
        <w:tblLayout w:type="fixed"/>
        <w:tblLook w:val="04A0" w:firstRow="1" w:lastRow="0" w:firstColumn="1" w:lastColumn="0" w:noHBand="0" w:noVBand="1"/>
      </w:tblPr>
      <w:tblGrid>
        <w:gridCol w:w="1475"/>
        <w:gridCol w:w="1131"/>
        <w:gridCol w:w="1208"/>
        <w:gridCol w:w="1208"/>
        <w:gridCol w:w="1227"/>
        <w:gridCol w:w="1227"/>
        <w:gridCol w:w="1227"/>
      </w:tblGrid>
      <w:tr w:rsidR="00E55662" w:rsidRPr="005B6B35" w14:paraId="6692CF43" w14:textId="77777777" w:rsidTr="0009677D">
        <w:tc>
          <w:tcPr>
            <w:tcW w:w="1475" w:type="dxa"/>
            <w:vMerge w:val="restart"/>
            <w:tcBorders>
              <w:tl2br w:val="nil"/>
              <w:tr2bl w:val="nil"/>
            </w:tcBorders>
            <w:vAlign w:val="center"/>
          </w:tcPr>
          <w:p w14:paraId="7DEB4BDE"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iCs/>
                <w:sz w:val="20"/>
                <w:szCs w:val="20"/>
              </w:rPr>
              <w:t>Variables</w:t>
            </w:r>
          </w:p>
        </w:tc>
        <w:tc>
          <w:tcPr>
            <w:tcW w:w="3547" w:type="dxa"/>
            <w:gridSpan w:val="3"/>
            <w:tcBorders>
              <w:bottom w:val="single" w:sz="4" w:space="0" w:color="auto"/>
              <w:tl2br w:val="nil"/>
              <w:tr2bl w:val="nil"/>
            </w:tcBorders>
          </w:tcPr>
          <w:p w14:paraId="46CA80C7"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linear regression</w:t>
            </w:r>
          </w:p>
        </w:tc>
        <w:tc>
          <w:tcPr>
            <w:tcW w:w="3681" w:type="dxa"/>
            <w:gridSpan w:val="3"/>
            <w:tcBorders>
              <w:bottom w:val="single" w:sz="4" w:space="0" w:color="auto"/>
              <w:tl2br w:val="nil"/>
              <w:tr2bl w:val="nil"/>
            </w:tcBorders>
          </w:tcPr>
          <w:p w14:paraId="61BB3951"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nonlinear regression</w:t>
            </w:r>
          </w:p>
        </w:tc>
      </w:tr>
      <w:tr w:rsidR="00E55662" w:rsidRPr="005B6B35" w14:paraId="40C9A4F3" w14:textId="77777777" w:rsidTr="0009677D">
        <w:tc>
          <w:tcPr>
            <w:tcW w:w="1475" w:type="dxa"/>
            <w:vMerge/>
            <w:tcBorders>
              <w:tl2br w:val="nil"/>
              <w:tr2bl w:val="nil"/>
            </w:tcBorders>
            <w:vAlign w:val="center"/>
          </w:tcPr>
          <w:p w14:paraId="29261A54"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131" w:type="dxa"/>
            <w:tcBorders>
              <w:top w:val="single" w:sz="4" w:space="0" w:color="auto"/>
              <w:tl2br w:val="nil"/>
              <w:tr2bl w:val="nil"/>
            </w:tcBorders>
          </w:tcPr>
          <w:p w14:paraId="35CCCBF4" w14:textId="77777777" w:rsidR="005E42B1" w:rsidRPr="005B6B35" w:rsidRDefault="00601A20">
            <w:pPr>
              <w:tabs>
                <w:tab w:val="center" w:pos="3990"/>
                <w:tab w:val="right" w:pos="8190"/>
              </w:tabs>
              <w:spacing w:line="360" w:lineRule="exact"/>
              <w:jc w:val="center"/>
              <w:rPr>
                <w:rFonts w:ascii="Times New Roman" w:hAnsi="Times New Roman"/>
                <w:sz w:val="13"/>
                <w:szCs w:val="13"/>
              </w:rPr>
            </w:pPr>
            <w:r w:rsidRPr="005B6B35">
              <w:rPr>
                <w:rFonts w:ascii="Times New Roman" w:hAnsi="Times New Roman" w:hint="eastAsia"/>
                <w:iCs/>
                <w:sz w:val="18"/>
                <w:szCs w:val="18"/>
              </w:rPr>
              <w:t>D-F type</w:t>
            </w:r>
          </w:p>
        </w:tc>
        <w:tc>
          <w:tcPr>
            <w:tcW w:w="1208" w:type="dxa"/>
            <w:tcBorders>
              <w:top w:val="single" w:sz="4" w:space="0" w:color="auto"/>
              <w:tl2br w:val="nil"/>
              <w:tr2bl w:val="nil"/>
            </w:tcBorders>
          </w:tcPr>
          <w:p w14:paraId="0CB91567" w14:textId="77777777" w:rsidR="005E42B1" w:rsidRPr="005B6B35" w:rsidRDefault="00601A20">
            <w:pPr>
              <w:spacing w:line="360" w:lineRule="exact"/>
              <w:jc w:val="center"/>
              <w:rPr>
                <w:rFonts w:ascii="Times New Roman" w:hAnsi="Times New Roman"/>
                <w:sz w:val="13"/>
                <w:szCs w:val="13"/>
              </w:rPr>
            </w:pPr>
            <w:r w:rsidRPr="005B6B35">
              <w:rPr>
                <w:rFonts w:ascii="Times New Roman" w:hAnsi="Times New Roman" w:hint="eastAsia"/>
                <w:iCs/>
                <w:sz w:val="18"/>
                <w:szCs w:val="18"/>
              </w:rPr>
              <w:t>F-D type</w:t>
            </w:r>
          </w:p>
        </w:tc>
        <w:tc>
          <w:tcPr>
            <w:tcW w:w="1208" w:type="dxa"/>
            <w:tcBorders>
              <w:top w:val="single" w:sz="4" w:space="0" w:color="auto"/>
              <w:tl2br w:val="nil"/>
              <w:tr2bl w:val="nil"/>
            </w:tcBorders>
          </w:tcPr>
          <w:p w14:paraId="3376C804" w14:textId="77777777" w:rsidR="005E42B1" w:rsidRPr="005B6B35" w:rsidRDefault="00601A20">
            <w:pPr>
              <w:spacing w:line="360" w:lineRule="exact"/>
              <w:jc w:val="center"/>
              <w:rPr>
                <w:rFonts w:ascii="Times New Roman" w:hAnsi="Times New Roman"/>
                <w:sz w:val="13"/>
                <w:szCs w:val="13"/>
              </w:rPr>
            </w:pPr>
            <w:r w:rsidRPr="005B6B35">
              <w:rPr>
                <w:rFonts w:ascii="Times New Roman" w:hAnsi="Times New Roman" w:hint="eastAsia"/>
                <w:iCs/>
                <w:sz w:val="18"/>
                <w:szCs w:val="18"/>
              </w:rPr>
              <w:t>F-F type</w:t>
            </w:r>
          </w:p>
        </w:tc>
        <w:tc>
          <w:tcPr>
            <w:tcW w:w="1227" w:type="dxa"/>
            <w:tcBorders>
              <w:top w:val="single" w:sz="4" w:space="0" w:color="auto"/>
              <w:tl2br w:val="nil"/>
              <w:tr2bl w:val="nil"/>
            </w:tcBorders>
          </w:tcPr>
          <w:p w14:paraId="6EE412BF" w14:textId="77777777" w:rsidR="005E42B1" w:rsidRPr="005B6B35" w:rsidRDefault="00601A20">
            <w:pPr>
              <w:tabs>
                <w:tab w:val="center" w:pos="3990"/>
                <w:tab w:val="right" w:pos="8190"/>
              </w:tabs>
              <w:spacing w:line="360" w:lineRule="exact"/>
              <w:jc w:val="center"/>
              <w:rPr>
                <w:rFonts w:ascii="Times New Roman" w:hAnsi="Times New Roman"/>
                <w:sz w:val="13"/>
                <w:szCs w:val="13"/>
              </w:rPr>
            </w:pPr>
            <w:r w:rsidRPr="005B6B35">
              <w:rPr>
                <w:rFonts w:ascii="Times New Roman" w:hAnsi="Times New Roman" w:hint="eastAsia"/>
                <w:iCs/>
                <w:sz w:val="18"/>
                <w:szCs w:val="18"/>
              </w:rPr>
              <w:t>D-F type</w:t>
            </w:r>
          </w:p>
        </w:tc>
        <w:tc>
          <w:tcPr>
            <w:tcW w:w="1227" w:type="dxa"/>
            <w:tcBorders>
              <w:top w:val="single" w:sz="4" w:space="0" w:color="auto"/>
              <w:tl2br w:val="nil"/>
              <w:tr2bl w:val="nil"/>
            </w:tcBorders>
          </w:tcPr>
          <w:p w14:paraId="3EB02CA9" w14:textId="77777777" w:rsidR="005E42B1" w:rsidRPr="005B6B35" w:rsidRDefault="00601A20">
            <w:pPr>
              <w:spacing w:line="360" w:lineRule="exact"/>
              <w:jc w:val="center"/>
              <w:rPr>
                <w:rFonts w:ascii="Times New Roman" w:hAnsi="Times New Roman"/>
                <w:sz w:val="13"/>
                <w:szCs w:val="13"/>
              </w:rPr>
            </w:pPr>
            <w:r w:rsidRPr="005B6B35">
              <w:rPr>
                <w:rFonts w:ascii="Times New Roman" w:hAnsi="Times New Roman" w:hint="eastAsia"/>
                <w:iCs/>
                <w:sz w:val="18"/>
                <w:szCs w:val="18"/>
              </w:rPr>
              <w:t>F-D type</w:t>
            </w:r>
          </w:p>
        </w:tc>
        <w:tc>
          <w:tcPr>
            <w:tcW w:w="1227" w:type="dxa"/>
            <w:tcBorders>
              <w:top w:val="single" w:sz="4" w:space="0" w:color="auto"/>
              <w:tl2br w:val="nil"/>
              <w:tr2bl w:val="nil"/>
            </w:tcBorders>
          </w:tcPr>
          <w:p w14:paraId="07AE323B" w14:textId="77777777" w:rsidR="005E42B1" w:rsidRPr="005B6B35" w:rsidRDefault="00601A20">
            <w:pPr>
              <w:spacing w:line="360" w:lineRule="exact"/>
              <w:jc w:val="center"/>
              <w:rPr>
                <w:rFonts w:ascii="Times New Roman" w:hAnsi="Times New Roman"/>
                <w:sz w:val="13"/>
                <w:szCs w:val="13"/>
              </w:rPr>
            </w:pPr>
            <w:r w:rsidRPr="005B6B35">
              <w:rPr>
                <w:rFonts w:ascii="Times New Roman" w:hAnsi="Times New Roman" w:hint="eastAsia"/>
                <w:iCs/>
                <w:sz w:val="18"/>
                <w:szCs w:val="18"/>
              </w:rPr>
              <w:t>F-F type</w:t>
            </w:r>
          </w:p>
        </w:tc>
      </w:tr>
      <w:tr w:rsidR="00E55662" w:rsidRPr="005B6B35" w14:paraId="3AD8906E" w14:textId="77777777" w:rsidTr="0009677D">
        <w:tc>
          <w:tcPr>
            <w:tcW w:w="1475" w:type="dxa"/>
            <w:vMerge/>
            <w:tcBorders>
              <w:bottom w:val="single" w:sz="4" w:space="0" w:color="auto"/>
              <w:tl2br w:val="nil"/>
              <w:tr2bl w:val="nil"/>
            </w:tcBorders>
            <w:vAlign w:val="center"/>
          </w:tcPr>
          <w:p w14:paraId="12C9DBDE" w14:textId="77777777" w:rsidR="005E42B1" w:rsidRPr="005B6B35" w:rsidRDefault="005E42B1">
            <w:pPr>
              <w:tabs>
                <w:tab w:val="center" w:pos="3990"/>
                <w:tab w:val="right" w:pos="8190"/>
              </w:tabs>
              <w:spacing w:line="360" w:lineRule="exact"/>
              <w:jc w:val="center"/>
              <w:rPr>
                <w:rFonts w:ascii="Times New Roman" w:hAnsi="Times New Roman"/>
                <w:sz w:val="18"/>
                <w:szCs w:val="18"/>
              </w:rPr>
            </w:pPr>
          </w:p>
        </w:tc>
        <w:tc>
          <w:tcPr>
            <w:tcW w:w="1131" w:type="dxa"/>
            <w:tcBorders>
              <w:bottom w:val="single" w:sz="4" w:space="0" w:color="auto"/>
              <w:tl2br w:val="nil"/>
              <w:tr2bl w:val="nil"/>
            </w:tcBorders>
          </w:tcPr>
          <w:p w14:paraId="6504821A"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(1)</w:t>
            </w:r>
          </w:p>
        </w:tc>
        <w:tc>
          <w:tcPr>
            <w:tcW w:w="1208" w:type="dxa"/>
            <w:tcBorders>
              <w:bottom w:val="single" w:sz="4" w:space="0" w:color="auto"/>
              <w:tl2br w:val="nil"/>
              <w:tr2bl w:val="nil"/>
            </w:tcBorders>
          </w:tcPr>
          <w:p w14:paraId="790010F5"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(2)</w:t>
            </w:r>
          </w:p>
        </w:tc>
        <w:tc>
          <w:tcPr>
            <w:tcW w:w="1208" w:type="dxa"/>
            <w:tcBorders>
              <w:bottom w:val="single" w:sz="4" w:space="0" w:color="auto"/>
              <w:tl2br w:val="nil"/>
              <w:tr2bl w:val="nil"/>
            </w:tcBorders>
          </w:tcPr>
          <w:p w14:paraId="12978E54"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(3)</w:t>
            </w:r>
          </w:p>
        </w:tc>
        <w:tc>
          <w:tcPr>
            <w:tcW w:w="1227" w:type="dxa"/>
            <w:tcBorders>
              <w:bottom w:val="single" w:sz="4" w:space="0" w:color="auto"/>
              <w:tl2br w:val="nil"/>
              <w:tr2bl w:val="nil"/>
            </w:tcBorders>
          </w:tcPr>
          <w:p w14:paraId="5B3BE1CA"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(4)</w:t>
            </w:r>
          </w:p>
        </w:tc>
        <w:tc>
          <w:tcPr>
            <w:tcW w:w="1227" w:type="dxa"/>
            <w:tcBorders>
              <w:bottom w:val="single" w:sz="4" w:space="0" w:color="auto"/>
              <w:tl2br w:val="nil"/>
              <w:tr2bl w:val="nil"/>
            </w:tcBorders>
          </w:tcPr>
          <w:p w14:paraId="2351E1D8"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(5)</w:t>
            </w:r>
          </w:p>
        </w:tc>
        <w:tc>
          <w:tcPr>
            <w:tcW w:w="1227" w:type="dxa"/>
            <w:tcBorders>
              <w:bottom w:val="single" w:sz="4" w:space="0" w:color="auto"/>
              <w:tl2br w:val="nil"/>
              <w:tr2bl w:val="nil"/>
            </w:tcBorders>
          </w:tcPr>
          <w:p w14:paraId="1751DEAF" w14:textId="77777777" w:rsidR="005E42B1" w:rsidRPr="005B6B35" w:rsidRDefault="00601A20">
            <w:pPr>
              <w:tabs>
                <w:tab w:val="center" w:pos="3990"/>
                <w:tab w:val="right" w:pos="8190"/>
              </w:tabs>
              <w:spacing w:line="360" w:lineRule="exact"/>
              <w:jc w:val="center"/>
              <w:rPr>
                <w:rFonts w:ascii="Times New Roman" w:hAnsi="Times New Roman"/>
                <w:sz w:val="18"/>
                <w:szCs w:val="18"/>
              </w:rPr>
            </w:pPr>
            <w:r w:rsidRPr="005B6B35">
              <w:rPr>
                <w:rFonts w:ascii="Times New Roman" w:hAnsi="Times New Roman"/>
                <w:sz w:val="18"/>
                <w:szCs w:val="18"/>
              </w:rPr>
              <w:t>(6)</w:t>
            </w:r>
          </w:p>
        </w:tc>
      </w:tr>
      <w:tr w:rsidR="00E55662" w:rsidRPr="005B6B35" w14:paraId="1A6FE563" w14:textId="77777777" w:rsidTr="0009677D">
        <w:tc>
          <w:tcPr>
            <w:tcW w:w="1475" w:type="dxa"/>
            <w:vMerge w:val="restart"/>
            <w:tcBorders>
              <w:top w:val="single" w:sz="4" w:space="0" w:color="auto"/>
              <w:tl2br w:val="nil"/>
              <w:tr2bl w:val="nil"/>
            </w:tcBorders>
            <w:vAlign w:val="center"/>
          </w:tcPr>
          <w:p w14:paraId="21298FEC"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t>servitization</w:t>
            </w:r>
            <m:oMath>
              <m:r>
                <w:rPr>
                  <w:rFonts w:ascii="Cambria Math" w:hAnsi="Cambria Math"/>
                  <w:color w:val="000000" w:themeColor="text1"/>
                  <w:sz w:val="18"/>
                  <w:szCs w:val="18"/>
                </w:rPr>
                <m:t>×</m:t>
              </m:r>
            </m:oMath>
          </w:p>
          <w:p w14:paraId="528320E8"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proofErr w:type="spellStart"/>
            <w:r w:rsidRPr="005B6B35">
              <w:rPr>
                <w:rFonts w:ascii="Times New Roman" w:hAnsi="Times New Roman"/>
                <w:i/>
                <w:iCs/>
                <w:color w:val="000000" w:themeColor="text1"/>
                <w:sz w:val="18"/>
                <w:szCs w:val="18"/>
              </w:rPr>
              <w:t>dom-for_type</w:t>
            </w:r>
            <w:proofErr w:type="spellEnd"/>
          </w:p>
        </w:tc>
        <w:tc>
          <w:tcPr>
            <w:tcW w:w="1131" w:type="dxa"/>
            <w:tcBorders>
              <w:top w:val="single" w:sz="4" w:space="0" w:color="auto"/>
              <w:tl2br w:val="nil"/>
              <w:tr2bl w:val="nil"/>
            </w:tcBorders>
          </w:tcPr>
          <w:p w14:paraId="0B924BC3"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-14.2982***</w:t>
            </w:r>
          </w:p>
        </w:tc>
        <w:tc>
          <w:tcPr>
            <w:tcW w:w="1208" w:type="dxa"/>
            <w:tcBorders>
              <w:top w:val="single" w:sz="4" w:space="0" w:color="auto"/>
              <w:tl2br w:val="nil"/>
              <w:tr2bl w:val="nil"/>
            </w:tcBorders>
          </w:tcPr>
          <w:p w14:paraId="06712566"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op w:val="single" w:sz="4" w:space="0" w:color="auto"/>
              <w:tl2br w:val="nil"/>
              <w:tr2bl w:val="nil"/>
            </w:tcBorders>
          </w:tcPr>
          <w:p w14:paraId="3DB47E51"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op w:val="single" w:sz="4" w:space="0" w:color="auto"/>
              <w:tl2br w:val="nil"/>
              <w:tr2bl w:val="nil"/>
            </w:tcBorders>
          </w:tcPr>
          <w:p w14:paraId="505EAF1C"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31.3100***</w:t>
            </w:r>
          </w:p>
        </w:tc>
        <w:tc>
          <w:tcPr>
            <w:tcW w:w="1227" w:type="dxa"/>
            <w:tcBorders>
              <w:top w:val="single" w:sz="4" w:space="0" w:color="auto"/>
              <w:tl2br w:val="nil"/>
              <w:tr2bl w:val="nil"/>
            </w:tcBorders>
          </w:tcPr>
          <w:p w14:paraId="5B709C2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op w:val="single" w:sz="4" w:space="0" w:color="auto"/>
              <w:tl2br w:val="nil"/>
              <w:tr2bl w:val="nil"/>
            </w:tcBorders>
          </w:tcPr>
          <w:p w14:paraId="0A23CCAE"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01F005C9" w14:textId="77777777" w:rsidTr="0009677D">
        <w:tc>
          <w:tcPr>
            <w:tcW w:w="1475" w:type="dxa"/>
            <w:vMerge/>
            <w:tcBorders>
              <w:tl2br w:val="nil"/>
              <w:tr2bl w:val="nil"/>
            </w:tcBorders>
            <w:vAlign w:val="center"/>
          </w:tcPr>
          <w:p w14:paraId="51BFC6F4"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45405D20"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(-8.90)</w:t>
            </w:r>
          </w:p>
        </w:tc>
        <w:tc>
          <w:tcPr>
            <w:tcW w:w="1208" w:type="dxa"/>
            <w:tcBorders>
              <w:tl2br w:val="nil"/>
              <w:tr2bl w:val="nil"/>
            </w:tcBorders>
          </w:tcPr>
          <w:p w14:paraId="51417056"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67F79AB"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36B7A92"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(3.03)</w:t>
            </w:r>
          </w:p>
        </w:tc>
        <w:tc>
          <w:tcPr>
            <w:tcW w:w="1227" w:type="dxa"/>
            <w:tcBorders>
              <w:tl2br w:val="nil"/>
              <w:tr2bl w:val="nil"/>
            </w:tcBorders>
          </w:tcPr>
          <w:p w14:paraId="7D4A30FD"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22466727"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51E482B1" w14:textId="77777777" w:rsidTr="0009677D">
        <w:tc>
          <w:tcPr>
            <w:tcW w:w="1475" w:type="dxa"/>
            <w:vMerge w:val="restart"/>
            <w:tcBorders>
              <w:tl2br w:val="nil"/>
              <w:tr2bl w:val="nil"/>
            </w:tcBorders>
            <w:vAlign w:val="center"/>
          </w:tcPr>
          <w:p w14:paraId="701A8F7D"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t>servitization</w:t>
            </w:r>
            <m:oMath>
              <m:r>
                <w:rPr>
                  <w:rFonts w:ascii="Cambria Math" w:hAnsi="Cambria Math"/>
                  <w:color w:val="000000" w:themeColor="text1"/>
                  <w:sz w:val="18"/>
                  <w:szCs w:val="18"/>
                </w:rPr>
                <m:t>×</m:t>
              </m:r>
            </m:oMath>
          </w:p>
          <w:p w14:paraId="45FF9357"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color w:val="000000" w:themeColor="text1"/>
                <w:sz w:val="18"/>
                <w:szCs w:val="18"/>
              </w:rPr>
              <w:t>for-</w:t>
            </w:r>
            <w:proofErr w:type="spellStart"/>
            <w:r w:rsidRPr="005B6B35">
              <w:rPr>
                <w:rFonts w:ascii="Times New Roman" w:hAnsi="Times New Roman"/>
                <w:i/>
                <w:iCs/>
                <w:color w:val="000000" w:themeColor="text1"/>
                <w:sz w:val="18"/>
                <w:szCs w:val="18"/>
              </w:rPr>
              <w:t>dom_type</w:t>
            </w:r>
            <w:proofErr w:type="spellEnd"/>
          </w:p>
        </w:tc>
        <w:tc>
          <w:tcPr>
            <w:tcW w:w="1131" w:type="dxa"/>
            <w:tcBorders>
              <w:tl2br w:val="nil"/>
              <w:tr2bl w:val="nil"/>
            </w:tcBorders>
          </w:tcPr>
          <w:p w14:paraId="78C454C8"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1EF5773E"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49EC3F4B"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0744FBD0"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-105.0138***</w:t>
            </w:r>
          </w:p>
        </w:tc>
        <w:tc>
          <w:tcPr>
            <w:tcW w:w="1227" w:type="dxa"/>
            <w:tcBorders>
              <w:tl2br w:val="nil"/>
              <w:tr2bl w:val="nil"/>
            </w:tcBorders>
          </w:tcPr>
          <w:p w14:paraId="7C7D0CB0"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645CA9A1"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5DE758C5" w14:textId="77777777" w:rsidTr="0009677D">
        <w:tc>
          <w:tcPr>
            <w:tcW w:w="1475" w:type="dxa"/>
            <w:vMerge/>
            <w:tcBorders>
              <w:tl2br w:val="nil"/>
              <w:tr2bl w:val="nil"/>
            </w:tcBorders>
            <w:vAlign w:val="center"/>
          </w:tcPr>
          <w:p w14:paraId="4676AE25"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5203A638"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710C97F2"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0B2E0472"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F6D41AF"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(-4.00)</w:t>
            </w:r>
          </w:p>
        </w:tc>
        <w:tc>
          <w:tcPr>
            <w:tcW w:w="1227" w:type="dxa"/>
            <w:tcBorders>
              <w:tl2br w:val="nil"/>
              <w:tr2bl w:val="nil"/>
            </w:tcBorders>
          </w:tcPr>
          <w:p w14:paraId="1D7DC03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C44290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73901733" w14:textId="77777777" w:rsidTr="0009677D">
        <w:tc>
          <w:tcPr>
            <w:tcW w:w="1475" w:type="dxa"/>
            <w:vMerge w:val="restart"/>
            <w:tcBorders>
              <w:tl2br w:val="nil"/>
              <w:tr2bl w:val="nil"/>
            </w:tcBorders>
            <w:vAlign w:val="center"/>
          </w:tcPr>
          <w:p w14:paraId="0F456C63"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t>servitization</w:t>
            </w:r>
            <m:oMath>
              <m:r>
                <w:rPr>
                  <w:rFonts w:ascii="Cambria Math" w:hAnsi="Cambria Math"/>
                  <w:color w:val="000000" w:themeColor="text1"/>
                  <w:sz w:val="18"/>
                  <w:szCs w:val="18"/>
                </w:rPr>
                <m:t>×</m:t>
              </m:r>
            </m:oMath>
          </w:p>
          <w:p w14:paraId="755BDE3D"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color w:val="000000" w:themeColor="text1"/>
                <w:sz w:val="18"/>
                <w:szCs w:val="18"/>
              </w:rPr>
              <w:t>for-</w:t>
            </w:r>
            <w:proofErr w:type="spellStart"/>
            <w:r w:rsidRPr="005B6B35">
              <w:rPr>
                <w:rFonts w:ascii="Times New Roman" w:hAnsi="Times New Roman"/>
                <w:i/>
                <w:iCs/>
                <w:color w:val="000000" w:themeColor="text1"/>
                <w:sz w:val="18"/>
                <w:szCs w:val="18"/>
              </w:rPr>
              <w:t>for_type</w:t>
            </w:r>
            <w:proofErr w:type="spellEnd"/>
          </w:p>
        </w:tc>
        <w:tc>
          <w:tcPr>
            <w:tcW w:w="1131" w:type="dxa"/>
            <w:tcBorders>
              <w:tl2br w:val="nil"/>
              <w:tr2bl w:val="nil"/>
            </w:tcBorders>
          </w:tcPr>
          <w:p w14:paraId="6069C6E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500E97B"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-4.2349**</w:t>
            </w:r>
          </w:p>
        </w:tc>
        <w:tc>
          <w:tcPr>
            <w:tcW w:w="1208" w:type="dxa"/>
            <w:tcBorders>
              <w:tl2br w:val="nil"/>
              <w:tr2bl w:val="nil"/>
            </w:tcBorders>
          </w:tcPr>
          <w:p w14:paraId="1F09F1CC"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5B8DD7FB"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6BA38CDA"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31.5059**</w:t>
            </w:r>
          </w:p>
        </w:tc>
        <w:tc>
          <w:tcPr>
            <w:tcW w:w="1227" w:type="dxa"/>
            <w:tcBorders>
              <w:tl2br w:val="nil"/>
              <w:tr2bl w:val="nil"/>
            </w:tcBorders>
          </w:tcPr>
          <w:p w14:paraId="7C5F6AC6"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59F679A7" w14:textId="77777777" w:rsidTr="0009677D">
        <w:tc>
          <w:tcPr>
            <w:tcW w:w="1475" w:type="dxa"/>
            <w:vMerge/>
            <w:tcBorders>
              <w:tl2br w:val="nil"/>
              <w:tr2bl w:val="nil"/>
            </w:tcBorders>
            <w:vAlign w:val="center"/>
          </w:tcPr>
          <w:p w14:paraId="79D707AB"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494E2CF9"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7201E0E"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(-1.96)</w:t>
            </w:r>
          </w:p>
        </w:tc>
        <w:tc>
          <w:tcPr>
            <w:tcW w:w="1208" w:type="dxa"/>
            <w:tcBorders>
              <w:tl2br w:val="nil"/>
              <w:tr2bl w:val="nil"/>
            </w:tcBorders>
          </w:tcPr>
          <w:p w14:paraId="062DD183"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26CB3A93"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5D92E4C7"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(2.31)</w:t>
            </w:r>
          </w:p>
        </w:tc>
        <w:tc>
          <w:tcPr>
            <w:tcW w:w="1227" w:type="dxa"/>
            <w:tcBorders>
              <w:tl2br w:val="nil"/>
              <w:tr2bl w:val="nil"/>
            </w:tcBorders>
          </w:tcPr>
          <w:p w14:paraId="675F9C27"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590969FC" w14:textId="77777777" w:rsidTr="0009677D">
        <w:tc>
          <w:tcPr>
            <w:tcW w:w="1475" w:type="dxa"/>
            <w:vMerge w:val="restart"/>
            <w:tcBorders>
              <w:tl2br w:val="nil"/>
              <w:tr2bl w:val="nil"/>
            </w:tcBorders>
            <w:vAlign w:val="center"/>
          </w:tcPr>
          <w:p w14:paraId="5FA5F4AD"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t>servitization</w:t>
            </w:r>
            <w:r w:rsidRPr="005B6B35">
              <w:rPr>
                <w:rFonts w:ascii="Times New Roman" w:hAnsi="Times New Roman"/>
                <w:i/>
                <w:iCs/>
                <w:color w:val="000000" w:themeColor="text1"/>
                <w:sz w:val="18"/>
                <w:szCs w:val="18"/>
                <w:vertAlign w:val="superscript"/>
              </w:rPr>
              <w:t>2</w:t>
            </w:r>
            <m:oMath>
              <m:r>
                <w:rPr>
                  <w:rFonts w:ascii="Cambria Math" w:hAnsi="Cambria Math"/>
                  <w:color w:val="000000" w:themeColor="text1"/>
                  <w:sz w:val="18"/>
                  <w:szCs w:val="18"/>
                </w:rPr>
                <m:t>×</m:t>
              </m:r>
            </m:oMath>
          </w:p>
          <w:p w14:paraId="7CA87818"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proofErr w:type="spellStart"/>
            <w:r w:rsidRPr="005B6B35">
              <w:rPr>
                <w:rFonts w:ascii="Times New Roman" w:hAnsi="Times New Roman"/>
                <w:i/>
                <w:iCs/>
                <w:color w:val="000000" w:themeColor="text1"/>
                <w:sz w:val="18"/>
                <w:szCs w:val="18"/>
              </w:rPr>
              <w:t>dom</w:t>
            </w:r>
            <w:proofErr w:type="spellEnd"/>
            <w:r w:rsidRPr="005B6B35">
              <w:rPr>
                <w:rFonts w:ascii="Times New Roman" w:hAnsi="Times New Roman"/>
                <w:i/>
                <w:iCs/>
                <w:color w:val="000000" w:themeColor="text1"/>
                <w:sz w:val="18"/>
                <w:szCs w:val="18"/>
              </w:rPr>
              <w:t>-for type</w:t>
            </w:r>
          </w:p>
        </w:tc>
        <w:tc>
          <w:tcPr>
            <w:tcW w:w="1131" w:type="dxa"/>
            <w:tcBorders>
              <w:tl2br w:val="nil"/>
              <w:tr2bl w:val="nil"/>
            </w:tcBorders>
          </w:tcPr>
          <w:p w14:paraId="66143C75"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31604B91"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63FC534"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677D3953"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4A0D1266"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-84.3200**</w:t>
            </w:r>
          </w:p>
        </w:tc>
        <w:tc>
          <w:tcPr>
            <w:tcW w:w="1227" w:type="dxa"/>
            <w:tcBorders>
              <w:tl2br w:val="nil"/>
              <w:tr2bl w:val="nil"/>
            </w:tcBorders>
          </w:tcPr>
          <w:p w14:paraId="7287A672"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33C6079C" w14:textId="77777777" w:rsidTr="0009677D">
        <w:tc>
          <w:tcPr>
            <w:tcW w:w="1475" w:type="dxa"/>
            <w:vMerge/>
            <w:tcBorders>
              <w:tl2br w:val="nil"/>
              <w:tr2bl w:val="nil"/>
            </w:tcBorders>
            <w:vAlign w:val="center"/>
          </w:tcPr>
          <w:p w14:paraId="5933CB14"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330292A3"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04C03EED"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E3AB70E"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0D8D6D54"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05A7EFCF"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(-2.33)</w:t>
            </w:r>
          </w:p>
        </w:tc>
        <w:tc>
          <w:tcPr>
            <w:tcW w:w="1227" w:type="dxa"/>
            <w:tcBorders>
              <w:tl2br w:val="nil"/>
              <w:tr2bl w:val="nil"/>
            </w:tcBorders>
          </w:tcPr>
          <w:p w14:paraId="16A785D5"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r>
      <w:tr w:rsidR="00E55662" w:rsidRPr="005B6B35" w14:paraId="35908119" w14:textId="77777777" w:rsidTr="0009677D">
        <w:tc>
          <w:tcPr>
            <w:tcW w:w="1475" w:type="dxa"/>
            <w:vMerge w:val="restart"/>
            <w:tcBorders>
              <w:tl2br w:val="nil"/>
              <w:tr2bl w:val="nil"/>
            </w:tcBorders>
            <w:vAlign w:val="center"/>
          </w:tcPr>
          <w:p w14:paraId="4F1EAD3C"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t>servitization</w:t>
            </w:r>
            <w:r w:rsidRPr="005B6B35">
              <w:rPr>
                <w:rFonts w:ascii="Times New Roman" w:hAnsi="Times New Roman"/>
                <w:i/>
                <w:iCs/>
                <w:color w:val="000000" w:themeColor="text1"/>
                <w:sz w:val="18"/>
                <w:szCs w:val="18"/>
                <w:vertAlign w:val="superscript"/>
              </w:rPr>
              <w:t>2</w:t>
            </w:r>
            <m:oMath>
              <m:r>
                <w:rPr>
                  <w:rFonts w:ascii="Cambria Math" w:hAnsi="Cambria Math"/>
                  <w:color w:val="000000" w:themeColor="text1"/>
                  <w:sz w:val="18"/>
                  <w:szCs w:val="18"/>
                </w:rPr>
                <m:t>×</m:t>
              </m:r>
            </m:oMath>
          </w:p>
          <w:p w14:paraId="66E8AE29"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color w:val="000000" w:themeColor="text1"/>
                <w:sz w:val="18"/>
                <w:szCs w:val="18"/>
              </w:rPr>
              <w:t>for-</w:t>
            </w:r>
            <w:proofErr w:type="spellStart"/>
            <w:r w:rsidRPr="005B6B35">
              <w:rPr>
                <w:rFonts w:ascii="Times New Roman" w:hAnsi="Times New Roman"/>
                <w:i/>
                <w:iCs/>
                <w:color w:val="000000" w:themeColor="text1"/>
                <w:sz w:val="18"/>
                <w:szCs w:val="18"/>
              </w:rPr>
              <w:t>dom</w:t>
            </w:r>
            <w:proofErr w:type="spellEnd"/>
            <w:r w:rsidRPr="005B6B35">
              <w:rPr>
                <w:rFonts w:ascii="Times New Roman" w:hAnsi="Times New Roman"/>
                <w:i/>
                <w:iCs/>
                <w:color w:val="000000" w:themeColor="text1"/>
                <w:sz w:val="18"/>
                <w:szCs w:val="18"/>
              </w:rPr>
              <w:t xml:space="preserve"> type</w:t>
            </w:r>
          </w:p>
        </w:tc>
        <w:tc>
          <w:tcPr>
            <w:tcW w:w="1131" w:type="dxa"/>
            <w:tcBorders>
              <w:tl2br w:val="nil"/>
              <w:tr2bl w:val="nil"/>
            </w:tcBorders>
          </w:tcPr>
          <w:p w14:paraId="076E5329"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2E78ED77"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703AB017"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1.5092</w:t>
            </w:r>
          </w:p>
        </w:tc>
        <w:tc>
          <w:tcPr>
            <w:tcW w:w="1227" w:type="dxa"/>
            <w:tcBorders>
              <w:tl2br w:val="nil"/>
              <w:tr2bl w:val="nil"/>
            </w:tcBorders>
          </w:tcPr>
          <w:p w14:paraId="16825599"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211A9026"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1318B2D0"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-31.2311***</w:t>
            </w:r>
          </w:p>
        </w:tc>
      </w:tr>
      <w:tr w:rsidR="00E55662" w:rsidRPr="005B6B35" w14:paraId="55943D24" w14:textId="77777777" w:rsidTr="0009677D">
        <w:trPr>
          <w:trHeight w:val="399"/>
        </w:trPr>
        <w:tc>
          <w:tcPr>
            <w:tcW w:w="1475" w:type="dxa"/>
            <w:vMerge/>
            <w:tcBorders>
              <w:tl2br w:val="nil"/>
              <w:tr2bl w:val="nil"/>
            </w:tcBorders>
            <w:vAlign w:val="center"/>
          </w:tcPr>
          <w:p w14:paraId="03B56404"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60CAAF50"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AB4834D"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5A1E08BF"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(1.50)</w:t>
            </w:r>
          </w:p>
        </w:tc>
        <w:tc>
          <w:tcPr>
            <w:tcW w:w="1227" w:type="dxa"/>
            <w:tcBorders>
              <w:tl2br w:val="nil"/>
              <w:tr2bl w:val="nil"/>
            </w:tcBorders>
          </w:tcPr>
          <w:p w14:paraId="4D42772E"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09E2F9D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6397E760"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(-4.29)</w:t>
            </w:r>
          </w:p>
        </w:tc>
      </w:tr>
      <w:tr w:rsidR="00E55662" w:rsidRPr="005B6B35" w14:paraId="3BB5D100" w14:textId="77777777" w:rsidTr="0009677D">
        <w:tc>
          <w:tcPr>
            <w:tcW w:w="1475" w:type="dxa"/>
            <w:vMerge w:val="restart"/>
            <w:tcBorders>
              <w:tl2br w:val="nil"/>
              <w:tr2bl w:val="nil"/>
            </w:tcBorders>
            <w:vAlign w:val="center"/>
          </w:tcPr>
          <w:p w14:paraId="32FA842B" w14:textId="77777777" w:rsidR="005E42B1" w:rsidRPr="005B6B35" w:rsidRDefault="00601A20">
            <w:pPr>
              <w:tabs>
                <w:tab w:val="center" w:pos="3990"/>
                <w:tab w:val="right" w:pos="8190"/>
              </w:tabs>
              <w:spacing w:line="360" w:lineRule="exact"/>
              <w:jc w:val="center"/>
              <w:rPr>
                <w:rFonts w:ascii="Times New Roman" w:hAnsi="Times New Roman"/>
                <w:i/>
                <w:color w:val="000000" w:themeColor="text1"/>
                <w:sz w:val="18"/>
                <w:szCs w:val="18"/>
              </w:rPr>
            </w:pPr>
            <w:r w:rsidRPr="005B6B35">
              <w:rPr>
                <w:rFonts w:ascii="Times New Roman" w:hAnsi="Times New Roman"/>
                <w:i/>
                <w:iCs/>
                <w:color w:val="000000" w:themeColor="text1"/>
                <w:sz w:val="18"/>
                <w:szCs w:val="18"/>
              </w:rPr>
              <w:lastRenderedPageBreak/>
              <w:t>servitization</w:t>
            </w:r>
            <w:r w:rsidRPr="005B6B35">
              <w:rPr>
                <w:rFonts w:ascii="Times New Roman" w:hAnsi="Times New Roman"/>
                <w:i/>
                <w:iCs/>
                <w:color w:val="000000" w:themeColor="text1"/>
                <w:sz w:val="18"/>
                <w:szCs w:val="18"/>
                <w:vertAlign w:val="superscript"/>
              </w:rPr>
              <w:t>2</w:t>
            </w:r>
            <m:oMath>
              <m:r>
                <w:rPr>
                  <w:rFonts w:ascii="Cambria Math" w:hAnsi="Cambria Math"/>
                  <w:color w:val="000000" w:themeColor="text1"/>
                  <w:sz w:val="18"/>
                  <w:szCs w:val="18"/>
                </w:rPr>
                <m:t>×</m:t>
              </m:r>
            </m:oMath>
          </w:p>
          <w:p w14:paraId="4FAD2349"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color w:val="000000" w:themeColor="text1"/>
                <w:sz w:val="18"/>
                <w:szCs w:val="18"/>
              </w:rPr>
              <w:t>for-for type</w:t>
            </w:r>
          </w:p>
        </w:tc>
        <w:tc>
          <w:tcPr>
            <w:tcW w:w="1131" w:type="dxa"/>
            <w:tcBorders>
              <w:tl2br w:val="nil"/>
              <w:tr2bl w:val="nil"/>
            </w:tcBorders>
          </w:tcPr>
          <w:p w14:paraId="402F942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7C53F7A1"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3C4FDCA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5ED1454A"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1D5C186D"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121E0B1"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91.2736***</w:t>
            </w:r>
          </w:p>
        </w:tc>
      </w:tr>
      <w:tr w:rsidR="00E55662" w:rsidRPr="005B6B35" w14:paraId="67A6B351" w14:textId="77777777" w:rsidTr="0009677D">
        <w:tc>
          <w:tcPr>
            <w:tcW w:w="1475" w:type="dxa"/>
            <w:vMerge/>
            <w:tcBorders>
              <w:tl2br w:val="nil"/>
              <w:tr2bl w:val="nil"/>
            </w:tcBorders>
            <w:vAlign w:val="center"/>
          </w:tcPr>
          <w:p w14:paraId="491FB9A7"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131" w:type="dxa"/>
            <w:tcBorders>
              <w:tl2br w:val="nil"/>
              <w:tr2bl w:val="nil"/>
            </w:tcBorders>
          </w:tcPr>
          <w:p w14:paraId="61220E89"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729499EC"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08" w:type="dxa"/>
            <w:tcBorders>
              <w:tl2br w:val="nil"/>
              <w:tr2bl w:val="nil"/>
            </w:tcBorders>
          </w:tcPr>
          <w:p w14:paraId="49E1F21D"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7C121447"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5CA0EE83" w14:textId="77777777" w:rsidR="005E42B1" w:rsidRPr="005B6B35" w:rsidRDefault="005E42B1">
            <w:pPr>
              <w:tabs>
                <w:tab w:val="center" w:pos="3990"/>
                <w:tab w:val="right" w:pos="8190"/>
              </w:tabs>
              <w:spacing w:line="360" w:lineRule="exact"/>
              <w:jc w:val="center"/>
              <w:rPr>
                <w:rFonts w:ascii="Times New Roman" w:hAnsi="Times New Roman"/>
                <w:color w:val="000000" w:themeColor="text1"/>
                <w:sz w:val="18"/>
                <w:szCs w:val="18"/>
              </w:rPr>
            </w:pPr>
          </w:p>
        </w:tc>
        <w:tc>
          <w:tcPr>
            <w:tcW w:w="1227" w:type="dxa"/>
            <w:tcBorders>
              <w:tl2br w:val="nil"/>
              <w:tr2bl w:val="nil"/>
            </w:tcBorders>
          </w:tcPr>
          <w:p w14:paraId="24EB0836" w14:textId="77777777" w:rsidR="005E42B1"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(4.84)</w:t>
            </w:r>
          </w:p>
        </w:tc>
      </w:tr>
      <w:tr w:rsidR="00E55662" w:rsidRPr="005B6B35" w14:paraId="713A32E5" w14:textId="77777777" w:rsidTr="0009677D">
        <w:tc>
          <w:tcPr>
            <w:tcW w:w="1475" w:type="dxa"/>
            <w:tcBorders>
              <w:tl2br w:val="nil"/>
              <w:tr2bl w:val="nil"/>
            </w:tcBorders>
            <w:vAlign w:val="center"/>
          </w:tcPr>
          <w:p w14:paraId="013A1102" w14:textId="7ED6D70E" w:rsidR="005E42B1" w:rsidRPr="005B6B35" w:rsidRDefault="00601A20">
            <w:pPr>
              <w:tabs>
                <w:tab w:val="center" w:pos="3990"/>
                <w:tab w:val="right" w:pos="8190"/>
              </w:tabs>
              <w:spacing w:line="360" w:lineRule="exact"/>
              <w:jc w:val="center"/>
              <w:rPr>
                <w:rFonts w:ascii="Times New Roman" w:hAnsi="Times New Roman"/>
                <w:i/>
                <w:iCs/>
                <w:color w:val="000000" w:themeColor="text1"/>
                <w:sz w:val="18"/>
                <w:szCs w:val="18"/>
              </w:rPr>
            </w:pPr>
            <w:r w:rsidRPr="005B6B35">
              <w:rPr>
                <w:rFonts w:ascii="Times New Roman" w:hAnsi="Times New Roman" w:hint="eastAsia"/>
                <w:i/>
                <w:iCs/>
                <w:color w:val="000000" w:themeColor="text1"/>
                <w:sz w:val="18"/>
                <w:szCs w:val="18"/>
              </w:rPr>
              <w:t>C</w:t>
            </w:r>
            <w:r w:rsidRPr="005B6B35">
              <w:rPr>
                <w:rFonts w:ascii="Times New Roman" w:hAnsi="Times New Roman"/>
                <w:i/>
                <w:iCs/>
                <w:color w:val="000000" w:themeColor="text1"/>
                <w:sz w:val="18"/>
                <w:szCs w:val="18"/>
              </w:rPr>
              <w:t>ontrol Variable</w:t>
            </w:r>
          </w:p>
        </w:tc>
        <w:tc>
          <w:tcPr>
            <w:tcW w:w="1131" w:type="dxa"/>
            <w:tcBorders>
              <w:tl2br w:val="nil"/>
              <w:tr2bl w:val="nil"/>
            </w:tcBorders>
            <w:vAlign w:val="center"/>
          </w:tcPr>
          <w:p w14:paraId="2BAB2064"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vAlign w:val="center"/>
          </w:tcPr>
          <w:p w14:paraId="5F066BAD"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vAlign w:val="center"/>
          </w:tcPr>
          <w:p w14:paraId="145DBEE7"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vAlign w:val="center"/>
          </w:tcPr>
          <w:p w14:paraId="6B71670D"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vAlign w:val="center"/>
          </w:tcPr>
          <w:p w14:paraId="788B5455"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vAlign w:val="center"/>
          </w:tcPr>
          <w:p w14:paraId="142F2F67" w14:textId="77777777" w:rsidR="005E42B1"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606559B5" w14:textId="77777777" w:rsidTr="0009677D">
        <w:tc>
          <w:tcPr>
            <w:tcW w:w="1475" w:type="dxa"/>
            <w:tcBorders>
              <w:tl2br w:val="nil"/>
              <w:tr2bl w:val="nil"/>
            </w:tcBorders>
            <w:vAlign w:val="center"/>
          </w:tcPr>
          <w:p w14:paraId="60BF6909" w14:textId="5F64393F" w:rsidR="00EE071E" w:rsidRPr="005B6B35" w:rsidRDefault="00601A20">
            <w:pPr>
              <w:tabs>
                <w:tab w:val="center" w:pos="3990"/>
                <w:tab w:val="right" w:pos="8190"/>
              </w:tabs>
              <w:spacing w:line="360" w:lineRule="exact"/>
              <w:jc w:val="center"/>
              <w:rPr>
                <w:rFonts w:ascii="Times New Roman" w:hAnsi="Times New Roman"/>
                <w:i/>
                <w:iCs/>
                <w:color w:val="000000" w:themeColor="text1"/>
                <w:sz w:val="18"/>
                <w:szCs w:val="18"/>
              </w:rPr>
            </w:pPr>
            <w:r w:rsidRPr="005B6B35">
              <w:rPr>
                <w:rFonts w:ascii="Times New Roman" w:hAnsi="Times New Roman" w:hint="eastAsia"/>
                <w:i/>
                <w:iCs/>
                <w:sz w:val="18"/>
                <w:szCs w:val="18"/>
              </w:rPr>
              <w:t>Regional</w:t>
            </w:r>
            <w:r w:rsidRPr="005B6B35">
              <w:rPr>
                <w:rFonts w:ascii="Times New Roman" w:hAnsi="Times New Roman"/>
                <w:i/>
                <w:iCs/>
                <w:sz w:val="18"/>
                <w:szCs w:val="18"/>
              </w:rPr>
              <w:t xml:space="preserve"> FE</w:t>
            </w:r>
          </w:p>
        </w:tc>
        <w:tc>
          <w:tcPr>
            <w:tcW w:w="1131" w:type="dxa"/>
            <w:tcBorders>
              <w:tl2br w:val="nil"/>
              <w:tr2bl w:val="nil"/>
            </w:tcBorders>
          </w:tcPr>
          <w:p w14:paraId="2A2D6333"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2A4368B5"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77149EAC"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6D183227"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5449042B"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1031C528"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4C2FFF50" w14:textId="77777777" w:rsidTr="0009677D">
        <w:tc>
          <w:tcPr>
            <w:tcW w:w="1475" w:type="dxa"/>
            <w:tcBorders>
              <w:tl2br w:val="nil"/>
              <w:tr2bl w:val="nil"/>
            </w:tcBorders>
            <w:vAlign w:val="center"/>
          </w:tcPr>
          <w:p w14:paraId="2B2F6E37" w14:textId="2E171C51" w:rsidR="00EE071E"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sz w:val="18"/>
                <w:szCs w:val="18"/>
              </w:rPr>
              <w:t>Year FE</w:t>
            </w:r>
          </w:p>
        </w:tc>
        <w:tc>
          <w:tcPr>
            <w:tcW w:w="1131" w:type="dxa"/>
            <w:tcBorders>
              <w:tl2br w:val="nil"/>
              <w:tr2bl w:val="nil"/>
            </w:tcBorders>
          </w:tcPr>
          <w:p w14:paraId="55A3F850"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0E7A0815"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08" w:type="dxa"/>
            <w:tcBorders>
              <w:tl2br w:val="nil"/>
              <w:tr2bl w:val="nil"/>
            </w:tcBorders>
          </w:tcPr>
          <w:p w14:paraId="7A94BA22"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36B5A682"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71C1A250"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c>
          <w:tcPr>
            <w:tcW w:w="1227" w:type="dxa"/>
            <w:tcBorders>
              <w:tl2br w:val="nil"/>
              <w:tr2bl w:val="nil"/>
            </w:tcBorders>
          </w:tcPr>
          <w:p w14:paraId="2C7CD624" w14:textId="77777777" w:rsidR="00EE071E" w:rsidRPr="005B6B35" w:rsidRDefault="00601A20">
            <w:pPr>
              <w:spacing w:line="360" w:lineRule="exact"/>
              <w:jc w:val="center"/>
              <w:rPr>
                <w:rFonts w:ascii="Times New Roman" w:hAnsi="Times New Roman"/>
                <w:color w:val="000000" w:themeColor="text1"/>
                <w:sz w:val="18"/>
                <w:szCs w:val="18"/>
              </w:rPr>
            </w:pPr>
            <w:r w:rsidRPr="005B6B35">
              <w:rPr>
                <w:rFonts w:ascii="Times New Roman" w:hAnsi="Times New Roman" w:hint="eastAsia"/>
                <w:color w:val="000000" w:themeColor="text1"/>
                <w:sz w:val="18"/>
                <w:szCs w:val="18"/>
              </w:rPr>
              <w:t>Yes</w:t>
            </w:r>
          </w:p>
        </w:tc>
      </w:tr>
      <w:tr w:rsidR="00E55662" w:rsidRPr="005B6B35" w14:paraId="43EED5BF" w14:textId="77777777" w:rsidTr="0009677D">
        <w:tc>
          <w:tcPr>
            <w:tcW w:w="1475" w:type="dxa"/>
            <w:tcBorders>
              <w:tl2br w:val="nil"/>
              <w:tr2bl w:val="nil"/>
            </w:tcBorders>
            <w:vAlign w:val="center"/>
          </w:tcPr>
          <w:p w14:paraId="686290E7" w14:textId="4FF5502D"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sz w:val="18"/>
                <w:szCs w:val="18"/>
              </w:rPr>
              <w:t>N</w:t>
            </w:r>
          </w:p>
        </w:tc>
        <w:tc>
          <w:tcPr>
            <w:tcW w:w="1131" w:type="dxa"/>
            <w:tcBorders>
              <w:tl2br w:val="nil"/>
              <w:tr2bl w:val="nil"/>
            </w:tcBorders>
          </w:tcPr>
          <w:p w14:paraId="285DDCE3"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c>
          <w:tcPr>
            <w:tcW w:w="1208" w:type="dxa"/>
            <w:tcBorders>
              <w:tl2br w:val="nil"/>
              <w:tr2bl w:val="nil"/>
            </w:tcBorders>
          </w:tcPr>
          <w:p w14:paraId="33EFCAAE"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c>
          <w:tcPr>
            <w:tcW w:w="1208" w:type="dxa"/>
            <w:tcBorders>
              <w:tl2br w:val="nil"/>
              <w:tr2bl w:val="nil"/>
            </w:tcBorders>
          </w:tcPr>
          <w:p w14:paraId="113F435D"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c>
          <w:tcPr>
            <w:tcW w:w="1227" w:type="dxa"/>
            <w:tcBorders>
              <w:tl2br w:val="nil"/>
              <w:tr2bl w:val="nil"/>
            </w:tcBorders>
          </w:tcPr>
          <w:p w14:paraId="43080B92"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c>
          <w:tcPr>
            <w:tcW w:w="1227" w:type="dxa"/>
            <w:tcBorders>
              <w:tl2br w:val="nil"/>
              <w:tr2bl w:val="nil"/>
            </w:tcBorders>
          </w:tcPr>
          <w:p w14:paraId="26B0B024"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c>
          <w:tcPr>
            <w:tcW w:w="1227" w:type="dxa"/>
            <w:tcBorders>
              <w:tl2br w:val="nil"/>
              <w:tr2bl w:val="nil"/>
            </w:tcBorders>
          </w:tcPr>
          <w:p w14:paraId="63620F38"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45506</w:t>
            </w:r>
          </w:p>
        </w:tc>
      </w:tr>
      <w:tr w:rsidR="00E55662" w:rsidRPr="005B6B35" w14:paraId="4817C832" w14:textId="77777777" w:rsidTr="0009677D">
        <w:tc>
          <w:tcPr>
            <w:tcW w:w="1475" w:type="dxa"/>
            <w:tcBorders>
              <w:tl2br w:val="nil"/>
              <w:tr2bl w:val="nil"/>
            </w:tcBorders>
            <w:vAlign w:val="center"/>
          </w:tcPr>
          <w:p w14:paraId="3C8AEAA3" w14:textId="4F6B8A96"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i/>
                <w:iCs/>
                <w:sz w:val="18"/>
                <w:szCs w:val="18"/>
              </w:rPr>
              <w:t>adj. R</w:t>
            </w:r>
            <w:r w:rsidRPr="005B6B35">
              <w:rPr>
                <w:rFonts w:ascii="Times New Roman" w:hAnsi="Times New Roman"/>
                <w:i/>
                <w:iCs/>
                <w:sz w:val="18"/>
                <w:szCs w:val="18"/>
                <w:vertAlign w:val="superscript"/>
              </w:rPr>
              <w:t>2</w:t>
            </w:r>
          </w:p>
        </w:tc>
        <w:tc>
          <w:tcPr>
            <w:tcW w:w="1131" w:type="dxa"/>
            <w:tcBorders>
              <w:tl2br w:val="nil"/>
              <w:tr2bl w:val="nil"/>
            </w:tcBorders>
          </w:tcPr>
          <w:p w14:paraId="3858386C"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0.0955</w:t>
            </w:r>
          </w:p>
        </w:tc>
        <w:tc>
          <w:tcPr>
            <w:tcW w:w="1208" w:type="dxa"/>
            <w:tcBorders>
              <w:tl2br w:val="nil"/>
              <w:tr2bl w:val="nil"/>
            </w:tcBorders>
          </w:tcPr>
          <w:p w14:paraId="2B794C78"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0.0925</w:t>
            </w:r>
          </w:p>
        </w:tc>
        <w:tc>
          <w:tcPr>
            <w:tcW w:w="1208" w:type="dxa"/>
            <w:tcBorders>
              <w:tl2br w:val="nil"/>
              <w:tr2bl w:val="nil"/>
            </w:tcBorders>
          </w:tcPr>
          <w:p w14:paraId="67776B23"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0.1109</w:t>
            </w:r>
          </w:p>
        </w:tc>
        <w:tc>
          <w:tcPr>
            <w:tcW w:w="1227" w:type="dxa"/>
            <w:tcBorders>
              <w:tl2br w:val="nil"/>
              <w:tr2bl w:val="nil"/>
            </w:tcBorders>
          </w:tcPr>
          <w:p w14:paraId="6B560BDB"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0.0997</w:t>
            </w:r>
          </w:p>
        </w:tc>
        <w:tc>
          <w:tcPr>
            <w:tcW w:w="1227" w:type="dxa"/>
            <w:tcBorders>
              <w:tl2br w:val="nil"/>
              <w:tr2bl w:val="nil"/>
            </w:tcBorders>
          </w:tcPr>
          <w:p w14:paraId="5F11D135"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0.0980</w:t>
            </w:r>
          </w:p>
        </w:tc>
        <w:tc>
          <w:tcPr>
            <w:tcW w:w="1227" w:type="dxa"/>
            <w:tcBorders>
              <w:tl2br w:val="nil"/>
              <w:tr2bl w:val="nil"/>
            </w:tcBorders>
          </w:tcPr>
          <w:p w14:paraId="4993D9CF" w14:textId="77777777" w:rsidR="00F00E5C" w:rsidRPr="005B6B35" w:rsidRDefault="00601A20">
            <w:pPr>
              <w:tabs>
                <w:tab w:val="center" w:pos="3990"/>
                <w:tab w:val="right" w:pos="8190"/>
              </w:tabs>
              <w:spacing w:line="360" w:lineRule="exact"/>
              <w:jc w:val="center"/>
              <w:rPr>
                <w:rFonts w:ascii="Times New Roman" w:hAnsi="Times New Roman"/>
                <w:color w:val="000000" w:themeColor="text1"/>
                <w:sz w:val="18"/>
                <w:szCs w:val="18"/>
              </w:rPr>
            </w:pPr>
            <w:r w:rsidRPr="005B6B35">
              <w:rPr>
                <w:rFonts w:ascii="Times New Roman" w:hAnsi="Times New Roman"/>
                <w:color w:val="000000" w:themeColor="text1"/>
                <w:sz w:val="18"/>
                <w:szCs w:val="18"/>
              </w:rPr>
              <w:t>0.1127</w:t>
            </w:r>
          </w:p>
        </w:tc>
      </w:tr>
    </w:tbl>
    <w:p w14:paraId="0E6048FC" w14:textId="77DE5B8B" w:rsidR="00AF5922" w:rsidRDefault="00AF5922" w:rsidP="00AF5922">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b/>
          <w:bCs/>
          <w:iCs/>
          <w:sz w:val="24"/>
        </w:rPr>
        <w:t>Table 9</w:t>
      </w:r>
      <w:r>
        <w:rPr>
          <w:rFonts w:ascii="Times New Roman" w:hAnsi="Times New Roman"/>
          <w:b/>
          <w:bCs/>
          <w:iCs/>
          <w:sz w:val="24"/>
        </w:rPr>
        <w:t xml:space="preserve"> </w:t>
      </w:r>
      <w:r w:rsidRPr="00144F61">
        <w:rPr>
          <w:rFonts w:ascii="Times New Roman" w:hAnsi="Times New Roman"/>
          <w:iCs/>
          <w:sz w:val="24"/>
        </w:rPr>
        <w:t>Mechanism verification.</w:t>
      </w:r>
    </w:p>
    <w:p w14:paraId="5367F284" w14:textId="40120540" w:rsidR="005E42B1"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iCs/>
          <w:sz w:val="24"/>
        </w:rPr>
        <w:t>Standard errors in parentheses.</w:t>
      </w:r>
    </w:p>
    <w:p w14:paraId="55CF8F50" w14:textId="77777777" w:rsidR="005E42B1"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p&lt;0.01.</w:t>
      </w:r>
    </w:p>
    <w:p w14:paraId="16B9D658" w14:textId="77777777" w:rsidR="005E42B1"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p&lt;0.05.</w:t>
      </w:r>
    </w:p>
    <w:p w14:paraId="7FC54817" w14:textId="77777777" w:rsidR="005E42B1" w:rsidRPr="00144F61" w:rsidRDefault="00601A20" w:rsidP="0009677D">
      <w:pPr>
        <w:tabs>
          <w:tab w:val="center" w:pos="3990"/>
          <w:tab w:val="right" w:pos="8190"/>
        </w:tabs>
        <w:spacing w:line="480" w:lineRule="auto"/>
        <w:contextualSpacing/>
        <w:jc w:val="left"/>
        <w:rPr>
          <w:rFonts w:ascii="Times New Roman" w:hAnsi="Times New Roman"/>
          <w:iCs/>
          <w:sz w:val="24"/>
        </w:rPr>
      </w:pPr>
      <w:r w:rsidRPr="00144F61">
        <w:rPr>
          <w:rFonts w:ascii="Times New Roman" w:hAnsi="Times New Roman"/>
          <w:sz w:val="24"/>
        </w:rPr>
        <w:t>*</w:t>
      </w:r>
      <w:r w:rsidRPr="00144F61">
        <w:rPr>
          <w:rFonts w:ascii="Times New Roman" w:hAnsi="Times New Roman"/>
          <w:iCs/>
          <w:sz w:val="24"/>
        </w:rPr>
        <w:t xml:space="preserve"> p&lt;0.1.</w:t>
      </w:r>
    </w:p>
    <w:p w14:paraId="18320147" w14:textId="77777777" w:rsidR="0009677D" w:rsidRDefault="0009677D" w:rsidP="0009677D">
      <w:pPr>
        <w:tabs>
          <w:tab w:val="center" w:pos="3990"/>
          <w:tab w:val="right" w:pos="8190"/>
        </w:tabs>
        <w:spacing w:line="480" w:lineRule="auto"/>
        <w:contextualSpacing/>
        <w:jc w:val="left"/>
        <w:rPr>
          <w:rFonts w:ascii="Times New Roman" w:hAnsi="Times New Roman"/>
          <w:b/>
          <w:bCs/>
          <w:iCs/>
          <w:sz w:val="24"/>
        </w:rPr>
      </w:pPr>
    </w:p>
    <w:p w14:paraId="4E6BA6D8" w14:textId="286ADD68" w:rsidR="005E42B1" w:rsidRPr="000863F8" w:rsidRDefault="0009677D" w:rsidP="0009677D">
      <w:pPr>
        <w:tabs>
          <w:tab w:val="center" w:pos="3990"/>
          <w:tab w:val="right" w:pos="8190"/>
        </w:tabs>
        <w:spacing w:line="480" w:lineRule="auto"/>
        <w:contextualSpacing/>
        <w:jc w:val="left"/>
        <w:rPr>
          <w:rFonts w:ascii="Times New Roman" w:hAnsi="Times New Roman"/>
          <w:b/>
          <w:bCs/>
          <w:sz w:val="28"/>
          <w:szCs w:val="28"/>
        </w:rPr>
      </w:pPr>
      <w:r w:rsidRPr="000863F8">
        <w:rPr>
          <w:rFonts w:ascii="Times New Roman" w:hAnsi="Times New Roman"/>
          <w:b/>
          <w:bCs/>
          <w:sz w:val="28"/>
          <w:szCs w:val="28"/>
        </w:rPr>
        <w:t xml:space="preserve">5 </w:t>
      </w:r>
      <w:r w:rsidR="00601A20" w:rsidRPr="000863F8">
        <w:rPr>
          <w:rFonts w:ascii="Times New Roman" w:hAnsi="Times New Roman"/>
          <w:b/>
          <w:bCs/>
          <w:sz w:val="28"/>
          <w:szCs w:val="28"/>
        </w:rPr>
        <w:t>Conclusions and policy implications</w:t>
      </w:r>
    </w:p>
    <w:p w14:paraId="12EC9C7D" w14:textId="0F9ADE0C" w:rsidR="005E42B1" w:rsidRPr="00144F61"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 xml:space="preserve">Manufacturing servitization is an important pillar that supports China's high-quality development. It is a critical aspect of manufacturing that enhances the competitiveness of enterprises and promotes the green, service-oriented, and intelligent development of manufacturing industries. This study utilizes various databases, including the Chinese Industrial Enterprise Database, the Chinese Industrial Enterprise Pollution Emission Database, the Chinese Customs Import and Export Database, the OECD-AMNE Database, and the Provincial Statistical Yearbook of China, to measure the input of manufacturing service elements at the microlevel of enterprises to describe manufacturing servitization. The study examines the impact of manufacturing servitization on pollution reduction and explores the relevant mechanisms based </w:t>
      </w:r>
      <w:r w:rsidRPr="00144F61">
        <w:rPr>
          <w:rFonts w:ascii="Times New Roman" w:hAnsi="Times New Roman"/>
          <w:iCs/>
          <w:sz w:val="24"/>
        </w:rPr>
        <w:lastRenderedPageBreak/>
        <w:t>on upstream and downstream relationships within the multinational production linkages of multinational corporations (GVC activities).</w:t>
      </w:r>
    </w:p>
    <w:p w14:paraId="1A3C3018" w14:textId="1FB098F2" w:rsidR="005E42B1" w:rsidRPr="00144F61"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The research results indicate the following: (1) Overall, manufacturing servitization reduces the intensity of enterprise pollution emissions, and this effect is widespread across all types of ownership, pollution-intensive and nonpolluting-intensive enterprises, as well as eastern and western enterprises; (2) however, there is also a nonlinear "inverted U-shaped" effect of manufacturing servitization on pollution reduction, meaning that in the early stages of servitization, an increase in manufacturing service elements may lead to an increase in enterprise emissions. Only after the degree of servitization reaches a certain threshold will a significant pollution reduction effect be observed. This characteristic is particularly evident in foreign-funded and private enterprises. (3) Strengthening the domestic production linkage relationships between multinational corporations and local enterprises has a moderating effect on the pollution reduction effects of manufacturing servitization. The stronger the linkage degree is, the more significant the pollution reduction effect of manufacturing servitization.</w:t>
      </w:r>
    </w:p>
    <w:p w14:paraId="120DC38A" w14:textId="646FA975" w:rsidR="005E42B1" w:rsidRPr="00144F61"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144F61">
        <w:rPr>
          <w:rFonts w:ascii="Times New Roman" w:hAnsi="Times New Roman"/>
          <w:iCs/>
          <w:sz w:val="24"/>
        </w:rPr>
        <w:t xml:space="preserve">In summary, the following insights can be drawn. First, it is necessary to continue deepening the degree of manufacturing servitization between advanced manufacturing and modern service industries, fully understand the importance of accelerating the transformation toward manufacturing servitization for China's high-quality economic development, and develop targeted development paths and roadmaps for different types of manufacturing enterprises. Policies should be implemented to promote diffusion and spillover effects, help manufacturing enterprises achieve environmentally friendly development, improve production capacity </w:t>
      </w:r>
      <w:r w:rsidRPr="00144F61">
        <w:rPr>
          <w:rFonts w:ascii="Times New Roman" w:hAnsi="Times New Roman"/>
          <w:iCs/>
          <w:sz w:val="24"/>
        </w:rPr>
        <w:lastRenderedPageBreak/>
        <w:t>utilization efficiency and energy distribution efficiency, reduce production costs, and increase research innovation capability and international competitiveness.</w:t>
      </w:r>
      <w:r w:rsidR="00E16E4C" w:rsidRPr="00144F61">
        <w:rPr>
          <w:rFonts w:ascii="Times New Roman" w:hAnsi="Times New Roman"/>
          <w:iCs/>
          <w:sz w:val="24"/>
        </w:rPr>
        <w:t xml:space="preserve"> </w:t>
      </w:r>
      <w:r w:rsidRPr="00144F61">
        <w:rPr>
          <w:rFonts w:ascii="Times New Roman" w:hAnsi="Times New Roman"/>
          <w:iCs/>
          <w:sz w:val="24"/>
        </w:rPr>
        <w:t>Second, leveraging China's objective advantages as one of the three core hubs of the global production network is important to explore the technology, brand, green and innovation spillover effects brought by the multinational flow of high-quality service elements carried by multinational corporations. Attention should be given to the significant driving role that the linkage relationship between multinational corporations and local enterprises plays in promoting the green development of manufacturing through manufacturing servitization. China should cultivate multinational corporations with international competitiveness and enhance the contribution of Chinese multinational corporations to GVC activities in trading partner countries.</w:t>
      </w:r>
      <w:r w:rsidR="00E16E4C" w:rsidRPr="00144F61">
        <w:rPr>
          <w:rFonts w:ascii="Times New Roman" w:hAnsi="Times New Roman"/>
          <w:iCs/>
          <w:sz w:val="24"/>
        </w:rPr>
        <w:t xml:space="preserve"> </w:t>
      </w:r>
      <w:r w:rsidRPr="00144F61">
        <w:rPr>
          <w:rFonts w:ascii="Times New Roman" w:hAnsi="Times New Roman"/>
          <w:iCs/>
          <w:sz w:val="24"/>
        </w:rPr>
        <w:t>Third, it is essential to provide reasonable guidance for enterprises at different stages of development in terms of transformation and upgrading, strengthen policy support and technology path guidance, and minimize the negative impacts caused by low efficiency, small scale, and poor quality of service element inputs during the initial stage of transformation. At the same time, barriers in regional factor markets should be broken down, the business environment improved, and fair industrial competition policies formulated to weaken market segmentation between regions. This will optimize the layout of service element inputs and allow them to become a green engine driving the high-quality development of regional economies.</w:t>
      </w:r>
      <w:r w:rsidR="00E16E4C" w:rsidRPr="00144F61">
        <w:rPr>
          <w:rFonts w:ascii="Times New Roman" w:hAnsi="Times New Roman"/>
          <w:iCs/>
          <w:sz w:val="24"/>
        </w:rPr>
        <w:t xml:space="preserve"> </w:t>
      </w:r>
      <w:r w:rsidRPr="00144F61">
        <w:rPr>
          <w:rFonts w:ascii="Times New Roman" w:hAnsi="Times New Roman"/>
          <w:iCs/>
          <w:sz w:val="24"/>
        </w:rPr>
        <w:t xml:space="preserve">Finally, state-owned enterprises should play a benchmarking role in green development and pollution reduction, </w:t>
      </w:r>
      <w:r w:rsidR="00D05EA0" w:rsidRPr="00144F61">
        <w:rPr>
          <w:rFonts w:ascii="Times New Roman" w:hAnsi="Times New Roman"/>
          <w:iCs/>
          <w:sz w:val="24"/>
        </w:rPr>
        <w:t xml:space="preserve">as this </w:t>
      </w:r>
      <w:r w:rsidRPr="00144F61">
        <w:rPr>
          <w:rFonts w:ascii="Times New Roman" w:hAnsi="Times New Roman"/>
          <w:iCs/>
          <w:sz w:val="24"/>
        </w:rPr>
        <w:t>will enhance environmental awareness among private enterprises and boost the overall pollution reduction effect of manufacturing enterprise servitization in China.</w:t>
      </w:r>
    </w:p>
    <w:p w14:paraId="28C2DAD9" w14:textId="522E3289" w:rsidR="00AF5922" w:rsidRDefault="00AF5922" w:rsidP="003A27C0">
      <w:pPr>
        <w:widowControl/>
        <w:spacing w:line="480" w:lineRule="auto"/>
        <w:contextualSpacing/>
        <w:jc w:val="left"/>
        <w:rPr>
          <w:rFonts w:ascii="Times New Roman" w:hAnsi="Times New Roman"/>
          <w:iCs/>
          <w:sz w:val="24"/>
        </w:rPr>
      </w:pPr>
    </w:p>
    <w:p w14:paraId="65F3D404" w14:textId="63351A6A" w:rsidR="00336BE4" w:rsidRPr="000863F8" w:rsidRDefault="00601A20" w:rsidP="000863F8">
      <w:pPr>
        <w:tabs>
          <w:tab w:val="center" w:pos="3990"/>
          <w:tab w:val="right" w:pos="8190"/>
        </w:tabs>
        <w:spacing w:line="480" w:lineRule="auto"/>
        <w:contextualSpacing/>
        <w:jc w:val="left"/>
        <w:rPr>
          <w:rFonts w:ascii="Times New Roman" w:hAnsi="Times New Roman" w:hint="eastAsia"/>
          <w:b/>
          <w:bCs/>
          <w:sz w:val="28"/>
          <w:szCs w:val="28"/>
        </w:rPr>
      </w:pPr>
      <w:r w:rsidRPr="000863F8">
        <w:rPr>
          <w:rFonts w:ascii="Times New Roman" w:hAnsi="Times New Roman"/>
          <w:b/>
          <w:bCs/>
          <w:sz w:val="28"/>
          <w:szCs w:val="28"/>
        </w:rPr>
        <w:t>Appendix A</w:t>
      </w:r>
      <w:bookmarkStart w:id="0" w:name="_Hlk141348202"/>
    </w:p>
    <w:p w14:paraId="21117178" w14:textId="11B4C438" w:rsidR="001763CB" w:rsidRPr="00336BE4" w:rsidRDefault="00601A20" w:rsidP="00336BE4">
      <w:pPr>
        <w:spacing w:line="480" w:lineRule="auto"/>
        <w:contextualSpacing/>
        <w:jc w:val="left"/>
        <w:rPr>
          <w:rFonts w:ascii="Times New Roman" w:hAnsi="Times New Roman"/>
          <w:b/>
          <w:bCs/>
          <w:i/>
          <w:iCs/>
          <w:sz w:val="24"/>
        </w:rPr>
      </w:pPr>
      <w:r w:rsidRPr="00336BE4">
        <w:rPr>
          <w:rFonts w:ascii="Times New Roman" w:hAnsi="Times New Roman"/>
          <w:b/>
          <w:bCs/>
          <w:i/>
          <w:iCs/>
          <w:sz w:val="24"/>
        </w:rPr>
        <w:t xml:space="preserve">Heterogeneity </w:t>
      </w:r>
      <w:r w:rsidR="00336BE4">
        <w:rPr>
          <w:rFonts w:ascii="Times New Roman" w:hAnsi="Times New Roman"/>
          <w:b/>
          <w:bCs/>
          <w:i/>
          <w:iCs/>
          <w:sz w:val="24"/>
        </w:rPr>
        <w:t>a</w:t>
      </w:r>
      <w:r w:rsidRPr="00336BE4">
        <w:rPr>
          <w:rFonts w:ascii="Times New Roman" w:hAnsi="Times New Roman"/>
          <w:b/>
          <w:bCs/>
          <w:i/>
          <w:iCs/>
          <w:sz w:val="24"/>
        </w:rPr>
        <w:t xml:space="preserve">nalysis of </w:t>
      </w:r>
      <w:r w:rsidR="00336BE4">
        <w:rPr>
          <w:rFonts w:ascii="Times New Roman" w:hAnsi="Times New Roman"/>
          <w:b/>
          <w:bCs/>
          <w:i/>
          <w:iCs/>
          <w:sz w:val="24"/>
        </w:rPr>
        <w:t>p</w:t>
      </w:r>
      <w:r w:rsidRPr="00336BE4">
        <w:rPr>
          <w:rFonts w:ascii="Times New Roman" w:hAnsi="Times New Roman"/>
          <w:b/>
          <w:bCs/>
          <w:i/>
          <w:iCs/>
          <w:sz w:val="24"/>
        </w:rPr>
        <w:t xml:space="preserve">ollution </w:t>
      </w:r>
      <w:r w:rsidR="00336BE4">
        <w:rPr>
          <w:rFonts w:ascii="Times New Roman" w:hAnsi="Times New Roman"/>
          <w:b/>
          <w:bCs/>
          <w:i/>
          <w:iCs/>
          <w:sz w:val="24"/>
        </w:rPr>
        <w:t>e</w:t>
      </w:r>
      <w:r w:rsidRPr="00336BE4">
        <w:rPr>
          <w:rFonts w:ascii="Times New Roman" w:hAnsi="Times New Roman"/>
          <w:b/>
          <w:bCs/>
          <w:i/>
          <w:iCs/>
          <w:sz w:val="24"/>
        </w:rPr>
        <w:t>missions</w:t>
      </w:r>
      <w:bookmarkEnd w:id="0"/>
    </w:p>
    <w:p w14:paraId="353ADE76" w14:textId="69AB0E3C" w:rsidR="001763CB" w:rsidRDefault="00601A20" w:rsidP="0009677D">
      <w:pPr>
        <w:tabs>
          <w:tab w:val="center" w:pos="3990"/>
          <w:tab w:val="right" w:pos="8190"/>
        </w:tabs>
        <w:spacing w:line="480" w:lineRule="auto"/>
        <w:ind w:firstLine="720"/>
        <w:contextualSpacing/>
        <w:jc w:val="left"/>
        <w:rPr>
          <w:rFonts w:ascii="Times New Roman" w:hAnsi="Times New Roman"/>
          <w:sz w:val="24"/>
        </w:rPr>
      </w:pPr>
      <w:r w:rsidRPr="00144F61">
        <w:rPr>
          <w:rFonts w:ascii="Times New Roman" w:hAnsi="Times New Roman"/>
          <w:sz w:val="24"/>
        </w:rPr>
        <w:t xml:space="preserve">Fig. 3 shows the total amount and intensity of pollution emissions from enterprises in heterogeneous industries with varying pollution densities. We divided industries into pollution-intensive and nonpollution-intensive categories based on the classification method proposed by </w:t>
      </w:r>
      <w:r w:rsidR="00BE653F">
        <w:rPr>
          <w:rFonts w:ascii="Times New Roman" w:hAnsi="Times New Roman"/>
          <w:noProof/>
          <w:sz w:val="24"/>
        </w:rPr>
        <w:t>Busse (2004)</w:t>
      </w:r>
      <w:r w:rsidRPr="00144F61">
        <w:rPr>
          <w:rStyle w:val="a9"/>
          <w:rFonts w:ascii="Times New Roman" w:hAnsi="Times New Roman"/>
          <w:sz w:val="24"/>
        </w:rPr>
        <w:footnoteReference w:id="6"/>
      </w:r>
      <w:r w:rsidRPr="00144F61">
        <w:rPr>
          <w:rFonts w:ascii="Times New Roman" w:hAnsi="Times New Roman"/>
          <w:sz w:val="24"/>
        </w:rPr>
        <w:t xml:space="preserve">. The results indicate that both the total amount and intensity of pollution emissions from pollution-intensive industries have consistently been higher than those from nonpollution-intensive industries. However, in terms of pollution emission intensity, pollution-intensive industries saw a significant decrease from 2000-2013 and have now approached a degree </w:t>
      </w:r>
      <w:proofErr w:type="gramStart"/>
      <w:r w:rsidRPr="00144F61">
        <w:rPr>
          <w:rFonts w:ascii="Times New Roman" w:hAnsi="Times New Roman"/>
          <w:sz w:val="24"/>
        </w:rPr>
        <w:t>similar to</w:t>
      </w:r>
      <w:proofErr w:type="gramEnd"/>
      <w:r w:rsidRPr="00144F61">
        <w:rPr>
          <w:rFonts w:ascii="Times New Roman" w:hAnsi="Times New Roman"/>
          <w:sz w:val="24"/>
        </w:rPr>
        <w:t xml:space="preserve"> that of nonpollution-intensive industries in 2011-2013. This may be attributed to China's strict environmental regulations in polluting industries.</w:t>
      </w:r>
    </w:p>
    <w:p w14:paraId="33B97EEA" w14:textId="77777777" w:rsidR="00C83310" w:rsidRPr="00441544" w:rsidRDefault="00C83310" w:rsidP="00C83310">
      <w:pPr>
        <w:tabs>
          <w:tab w:val="center" w:pos="3990"/>
          <w:tab w:val="right" w:pos="8190"/>
        </w:tabs>
        <w:spacing w:line="480" w:lineRule="auto"/>
        <w:contextualSpacing/>
        <w:jc w:val="left"/>
        <w:rPr>
          <w:rFonts w:ascii="Times New Roman" w:eastAsia="黑体" w:hAnsi="Times New Roman"/>
          <w:b/>
          <w:sz w:val="24"/>
        </w:rPr>
      </w:pPr>
      <w:r w:rsidRPr="00441544">
        <w:rPr>
          <w:rFonts w:ascii="Times New Roman" w:eastAsia="黑体" w:hAnsi="Times New Roman"/>
          <w:b/>
          <w:noProof/>
          <w:sz w:val="24"/>
        </w:rPr>
        <w:drawing>
          <wp:inline distT="0" distB="0" distL="0" distR="0" wp14:anchorId="29DE5C4A" wp14:editId="528749B0">
            <wp:extent cx="4270267" cy="2150533"/>
            <wp:effectExtent l="0" t="0" r="0" b="2540"/>
            <wp:docPr id="1299548775" name="图片 129954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548775" name="Picture 128"/>
                    <pic:cNvPicPr>
                      <a:picLocks noChangeAspect="1" noChangeArrowheads="1"/>
                    </pic:cNvPicPr>
                  </pic:nvPicPr>
                  <pic:blipFill>
                    <a:blip r:embed="rId214" cstate="print">
                      <a:extLst>
                        <a:ext uri="{28A0092B-C50C-407E-A947-70E740481C1C}">
                          <a14:useLocalDpi xmlns:a14="http://schemas.microsoft.com/office/drawing/2010/main" val="0"/>
                        </a:ext>
                      </a:extLst>
                    </a:blip>
                    <a:srcRect l="10357" t="1883" r="8644" b="11106"/>
                    <a:stretch>
                      <a:fillRect/>
                    </a:stretch>
                  </pic:blipFill>
                  <pic:spPr bwMode="auto">
                    <a:xfrm>
                      <a:off x="0" y="0"/>
                      <a:ext cx="4272130" cy="2151471"/>
                    </a:xfrm>
                    <a:prstGeom prst="rect">
                      <a:avLst/>
                    </a:prstGeom>
                    <a:noFill/>
                    <a:ln>
                      <a:noFill/>
                    </a:ln>
                    <a:extLst>
                      <a:ext uri="{53640926-AAD7-44D8-BBD7-CCE9431645EC}">
                        <a14:shadowObscured xmlns:a14="http://schemas.microsoft.com/office/drawing/2010/main"/>
                      </a:ext>
                    </a:extLst>
                  </pic:spPr>
                </pic:pic>
              </a:graphicData>
            </a:graphic>
          </wp:inline>
        </w:drawing>
      </w:r>
    </w:p>
    <w:p w14:paraId="6E46B6C3" w14:textId="77777777" w:rsidR="00C83310" w:rsidRPr="00441544" w:rsidRDefault="00C83310" w:rsidP="00C83310">
      <w:pPr>
        <w:tabs>
          <w:tab w:val="center" w:pos="3990"/>
          <w:tab w:val="right" w:pos="8190"/>
        </w:tabs>
        <w:spacing w:line="480" w:lineRule="auto"/>
        <w:contextualSpacing/>
        <w:jc w:val="left"/>
        <w:rPr>
          <w:rFonts w:ascii="Times New Roman" w:eastAsia="黑体" w:hAnsi="Times New Roman"/>
          <w:b/>
          <w:sz w:val="24"/>
        </w:rPr>
      </w:pPr>
      <w:r w:rsidRPr="00441544">
        <w:rPr>
          <w:rFonts w:ascii="Times New Roman" w:hAnsi="Times New Roman"/>
          <w:b/>
          <w:bCs/>
          <w:sz w:val="24"/>
        </w:rPr>
        <w:lastRenderedPageBreak/>
        <w:t>Fig. 3</w:t>
      </w:r>
      <w:r w:rsidRPr="00441544">
        <w:rPr>
          <w:rFonts w:ascii="Times New Roman" w:hAnsi="Times New Roman"/>
          <w:sz w:val="24"/>
        </w:rPr>
        <w:t xml:space="preserve"> Pollution emission degree of heterogeneous enterprises</w:t>
      </w:r>
    </w:p>
    <w:p w14:paraId="2E7534DA" w14:textId="6895D358" w:rsidR="001763CB" w:rsidRPr="00A24555" w:rsidRDefault="00601A20" w:rsidP="0009677D">
      <w:pPr>
        <w:tabs>
          <w:tab w:val="center" w:pos="3990"/>
          <w:tab w:val="right" w:pos="8190"/>
        </w:tabs>
        <w:spacing w:line="480" w:lineRule="auto"/>
        <w:ind w:firstLine="720"/>
        <w:contextualSpacing/>
        <w:jc w:val="left"/>
        <w:rPr>
          <w:rFonts w:ascii="Times New Roman" w:hAnsi="Times New Roman"/>
          <w:sz w:val="24"/>
        </w:rPr>
      </w:pPr>
      <w:r w:rsidRPr="00441544">
        <w:rPr>
          <w:rFonts w:ascii="Times New Roman" w:hAnsi="Times New Roman"/>
          <w:sz w:val="24"/>
        </w:rPr>
        <w:t>Fig. 4 illustrates the changes in total pollution emissions and pollution emission intensity among enterprises with different ownership structures. State-owned enterprises had the highest</w:t>
      </w:r>
      <w:r w:rsidRPr="00144F61">
        <w:rPr>
          <w:rFonts w:ascii="Times New Roman" w:hAnsi="Times New Roman"/>
          <w:sz w:val="24"/>
        </w:rPr>
        <w:t xml:space="preserve"> degree of pollution emissions, considerably greater than those of foreign-funded and private enterprises. Although the pollution emission intensity was high, there was a clear downward trend. In terms of foreign-funded enterprises, both the total amount and intensity of pollution emissions were the lowest, </w:t>
      </w:r>
      <w:r w:rsidR="00D05EA0" w:rsidRPr="00144F61">
        <w:rPr>
          <w:rFonts w:ascii="Times New Roman" w:hAnsi="Times New Roman"/>
          <w:sz w:val="24"/>
        </w:rPr>
        <w:t xml:space="preserve">and this </w:t>
      </w:r>
      <w:r w:rsidRPr="00144F61">
        <w:rPr>
          <w:rFonts w:ascii="Times New Roman" w:hAnsi="Times New Roman"/>
          <w:sz w:val="24"/>
        </w:rPr>
        <w:t xml:space="preserve">may be closely related to their advanced production technology and green business philosophy. Regarding private enterprises, the overall degree of pollution emissions was not high, but the pollution emission intensity was relatively high, indicating that private </w:t>
      </w:r>
      <w:r w:rsidRPr="00A24555">
        <w:rPr>
          <w:rFonts w:ascii="Times New Roman" w:hAnsi="Times New Roman"/>
          <w:sz w:val="24"/>
        </w:rPr>
        <w:t xml:space="preserve">enterprises have a higher cost of pollution control </w:t>
      </w:r>
      <w:r w:rsidR="00BE653F" w:rsidRPr="00A24555">
        <w:rPr>
          <w:rFonts w:ascii="Times New Roman" w:hAnsi="Times New Roman"/>
          <w:noProof/>
          <w:sz w:val="24"/>
        </w:rPr>
        <w:t>(Huang et al., 2023)</w:t>
      </w:r>
      <w:r w:rsidRPr="00A24555">
        <w:rPr>
          <w:rFonts w:ascii="Times New Roman" w:hAnsi="Times New Roman"/>
          <w:sz w:val="24"/>
        </w:rPr>
        <w:t>.</w:t>
      </w:r>
    </w:p>
    <w:p w14:paraId="7C6F3FB9" w14:textId="77777777" w:rsidR="001763CB" w:rsidRPr="00A24555" w:rsidRDefault="00601A20" w:rsidP="0009677D">
      <w:pPr>
        <w:tabs>
          <w:tab w:val="center" w:pos="3990"/>
          <w:tab w:val="right" w:pos="8190"/>
        </w:tabs>
        <w:spacing w:line="480" w:lineRule="auto"/>
        <w:contextualSpacing/>
        <w:jc w:val="left"/>
        <w:rPr>
          <w:rFonts w:ascii="Times New Roman" w:hAnsi="Times New Roman"/>
          <w:sz w:val="24"/>
        </w:rPr>
      </w:pPr>
      <w:r w:rsidRPr="00A24555">
        <w:rPr>
          <w:rFonts w:ascii="Times New Roman" w:hAnsi="Times New Roman"/>
          <w:noProof/>
          <w:sz w:val="24"/>
        </w:rPr>
        <w:drawing>
          <wp:inline distT="0" distB="0" distL="0" distR="0" wp14:anchorId="1CAB1CF9" wp14:editId="6B833ACC">
            <wp:extent cx="4337892" cy="2166408"/>
            <wp:effectExtent l="0" t="0" r="5715" b="5715"/>
            <wp:docPr id="1123882453" name="图片 1123882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82453" name="Picture 129"/>
                    <pic:cNvPicPr>
                      <a:picLocks noChangeAspect="1" noChangeArrowheads="1"/>
                    </pic:cNvPicPr>
                  </pic:nvPicPr>
                  <pic:blipFill>
                    <a:blip r:embed="rId215" cstate="print">
                      <a:extLst>
                        <a:ext uri="{28A0092B-C50C-407E-A947-70E740481C1C}">
                          <a14:useLocalDpi xmlns:a14="http://schemas.microsoft.com/office/drawing/2010/main" val="0"/>
                        </a:ext>
                      </a:extLst>
                    </a:blip>
                    <a:srcRect l="9875" t="1370" r="7839" b="10974"/>
                    <a:stretch>
                      <a:fillRect/>
                    </a:stretch>
                  </pic:blipFill>
                  <pic:spPr bwMode="auto">
                    <a:xfrm>
                      <a:off x="0" y="0"/>
                      <a:ext cx="4339980" cy="2167451"/>
                    </a:xfrm>
                    <a:prstGeom prst="rect">
                      <a:avLst/>
                    </a:prstGeom>
                    <a:noFill/>
                    <a:ln>
                      <a:noFill/>
                    </a:ln>
                    <a:extLst>
                      <a:ext uri="{53640926-AAD7-44D8-BBD7-CCE9431645EC}">
                        <a14:shadowObscured xmlns:a14="http://schemas.microsoft.com/office/drawing/2010/main"/>
                      </a:ext>
                    </a:extLst>
                  </pic:spPr>
                </pic:pic>
              </a:graphicData>
            </a:graphic>
          </wp:inline>
        </w:drawing>
      </w:r>
    </w:p>
    <w:p w14:paraId="52EC8CE6" w14:textId="77777777" w:rsidR="001763CB" w:rsidRPr="00A24555" w:rsidRDefault="00601A20" w:rsidP="0009677D">
      <w:pPr>
        <w:tabs>
          <w:tab w:val="center" w:pos="3990"/>
          <w:tab w:val="right" w:pos="8190"/>
        </w:tabs>
        <w:spacing w:line="480" w:lineRule="auto"/>
        <w:contextualSpacing/>
        <w:jc w:val="left"/>
        <w:rPr>
          <w:rFonts w:ascii="Times New Roman" w:hAnsi="Times New Roman"/>
          <w:sz w:val="24"/>
        </w:rPr>
      </w:pPr>
      <w:r w:rsidRPr="00A24555">
        <w:rPr>
          <w:rFonts w:ascii="Times New Roman" w:hAnsi="Times New Roman"/>
          <w:b/>
          <w:bCs/>
          <w:sz w:val="24"/>
        </w:rPr>
        <w:t>Fig. 4</w:t>
      </w:r>
      <w:r w:rsidRPr="00A24555">
        <w:rPr>
          <w:rFonts w:ascii="Times New Roman" w:hAnsi="Times New Roman"/>
          <w:sz w:val="24"/>
        </w:rPr>
        <w:t xml:space="preserve"> Pollution emission degree of enterprises with different ownership structures</w:t>
      </w:r>
    </w:p>
    <w:p w14:paraId="44BD9D3C" w14:textId="77777777" w:rsidR="00005D5B" w:rsidRPr="00A24555" w:rsidRDefault="00005D5B" w:rsidP="0009677D">
      <w:pPr>
        <w:spacing w:line="480" w:lineRule="auto"/>
        <w:contextualSpacing/>
        <w:jc w:val="left"/>
        <w:rPr>
          <w:rFonts w:ascii="Times New Roman" w:hAnsi="Times New Roman"/>
          <w:b/>
          <w:bCs/>
          <w:sz w:val="24"/>
        </w:rPr>
      </w:pPr>
    </w:p>
    <w:p w14:paraId="2B17426D" w14:textId="54372938" w:rsidR="00336BE4" w:rsidRPr="000863F8" w:rsidRDefault="00601A20" w:rsidP="000863F8">
      <w:pPr>
        <w:tabs>
          <w:tab w:val="center" w:pos="3990"/>
          <w:tab w:val="right" w:pos="8190"/>
        </w:tabs>
        <w:spacing w:line="480" w:lineRule="auto"/>
        <w:contextualSpacing/>
        <w:jc w:val="left"/>
        <w:rPr>
          <w:rFonts w:ascii="Times New Roman" w:hAnsi="Times New Roman" w:hint="eastAsia"/>
          <w:b/>
          <w:bCs/>
          <w:sz w:val="28"/>
          <w:szCs w:val="28"/>
        </w:rPr>
      </w:pPr>
      <w:r w:rsidRPr="000863F8">
        <w:rPr>
          <w:rFonts w:ascii="Times New Roman" w:hAnsi="Times New Roman"/>
          <w:b/>
          <w:bCs/>
          <w:sz w:val="28"/>
          <w:szCs w:val="28"/>
        </w:rPr>
        <w:t>Appendix B</w:t>
      </w:r>
    </w:p>
    <w:p w14:paraId="357C40F3" w14:textId="7AAF1DCD" w:rsidR="001763CB" w:rsidRPr="00A24555" w:rsidRDefault="00601A20" w:rsidP="00336BE4">
      <w:pPr>
        <w:spacing w:line="480" w:lineRule="auto"/>
        <w:contextualSpacing/>
        <w:jc w:val="left"/>
        <w:rPr>
          <w:rFonts w:ascii="Times New Roman" w:hAnsi="Times New Roman"/>
          <w:b/>
          <w:bCs/>
          <w:i/>
          <w:sz w:val="24"/>
        </w:rPr>
      </w:pPr>
      <w:r w:rsidRPr="00A24555">
        <w:rPr>
          <w:rFonts w:ascii="Times New Roman" w:hAnsi="Times New Roman"/>
          <w:b/>
          <w:bCs/>
          <w:i/>
          <w:sz w:val="24"/>
        </w:rPr>
        <w:t>Differentiating and measuring the GVC</w:t>
      </w:r>
    </w:p>
    <w:p w14:paraId="7AD477AD" w14:textId="42227EC1" w:rsidR="001763CB" w:rsidRPr="00A24555"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A24555">
        <w:rPr>
          <w:rFonts w:ascii="Times New Roman" w:hAnsi="Times New Roman"/>
          <w:iCs/>
          <w:sz w:val="24"/>
        </w:rPr>
        <w:t xml:space="preserve">As a crucial organizer and participant in the global value chain, multinational </w:t>
      </w:r>
      <w:r w:rsidRPr="00A24555">
        <w:rPr>
          <w:rFonts w:ascii="Times New Roman" w:hAnsi="Times New Roman"/>
          <w:iCs/>
          <w:sz w:val="24"/>
        </w:rPr>
        <w:lastRenderedPageBreak/>
        <w:t xml:space="preserve">corporations serve as an important vehicle for global investment and trade and play an extremely significant role in the servitization process of domestic manufacturing enterprises. However, existing global value chain accounting frameworks based on trade and production decomposition perspectives </w:t>
      </w:r>
      <w:r w:rsidR="00BE653F" w:rsidRPr="00A24555">
        <w:rPr>
          <w:rFonts w:ascii="Times New Roman" w:hAnsi="Times New Roman"/>
          <w:iCs/>
          <w:noProof/>
          <w:sz w:val="24"/>
        </w:rPr>
        <w:t>(Koopman et al., 2014; Wang et al., 2017)</w:t>
      </w:r>
      <w:r w:rsidRPr="00A24555">
        <w:rPr>
          <w:rFonts w:ascii="Times New Roman" w:hAnsi="Times New Roman"/>
          <w:iCs/>
          <w:sz w:val="24"/>
        </w:rPr>
        <w:t xml:space="preserve"> overlook the global value chain activities of foreign branches (i.e., foreign-invested enterprises) of multinational corporations in host countries </w:t>
      </w:r>
      <w:r w:rsidR="00BE653F" w:rsidRPr="00A24555">
        <w:rPr>
          <w:rFonts w:ascii="Times New Roman" w:hAnsi="Times New Roman"/>
          <w:iCs/>
          <w:noProof/>
          <w:sz w:val="24"/>
        </w:rPr>
        <w:t>(Wang et al., 2021)</w:t>
      </w:r>
      <w:r w:rsidRPr="00A24555">
        <w:rPr>
          <w:rFonts w:ascii="Times New Roman" w:hAnsi="Times New Roman"/>
          <w:iCs/>
          <w:sz w:val="24"/>
        </w:rPr>
        <w:t xml:space="preserve">. Fortunately, the new global value chain accounting framework proposed by </w:t>
      </w:r>
      <w:r w:rsidR="00BE653F" w:rsidRPr="00A24555">
        <w:rPr>
          <w:rFonts w:ascii="Times New Roman" w:hAnsi="Times New Roman"/>
          <w:iCs/>
          <w:noProof/>
          <w:sz w:val="24"/>
        </w:rPr>
        <w:t>Wang et al. (2021)</w:t>
      </w:r>
      <w:r w:rsidRPr="00A24555">
        <w:rPr>
          <w:rFonts w:ascii="Times New Roman" w:hAnsi="Times New Roman"/>
          <w:iCs/>
          <w:sz w:val="24"/>
        </w:rPr>
        <w:t xml:space="preserve"> fills this gap by identifying and measuring the activities of multinational corporations. This paper applies this latest accounting framework and the latest OECD-ANME database to measure the GVC activities of multinational corporations with different types of enterprise relationships using MATLAB software based on upstream and downstream enterprise relationships.</w:t>
      </w:r>
    </w:p>
    <w:p w14:paraId="44001A0A" w14:textId="40658F79" w:rsidR="001763CB" w:rsidRPr="00A24555"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A24555">
        <w:rPr>
          <w:rFonts w:ascii="Times New Roman" w:hAnsi="Times New Roman"/>
          <w:iCs/>
          <w:sz w:val="24"/>
        </w:rPr>
        <w:t xml:space="preserve">According to the new accounting framework proposed by </w:t>
      </w:r>
      <w:r w:rsidR="00BE653F" w:rsidRPr="00A24555">
        <w:rPr>
          <w:rFonts w:ascii="Times New Roman" w:hAnsi="Times New Roman"/>
          <w:iCs/>
          <w:noProof/>
          <w:sz w:val="24"/>
        </w:rPr>
        <w:t>Wang et al. (2021)</w:t>
      </w:r>
      <w:r w:rsidRPr="00A24555">
        <w:rPr>
          <w:rFonts w:ascii="Times New Roman" w:hAnsi="Times New Roman"/>
          <w:iCs/>
          <w:sz w:val="24"/>
        </w:rPr>
        <w:t>, we can obtain the forward production decomposition accounting framework (14) that distinguishes between domestic-owned enterprises (D) and foreign-owned enterprises (F) with different GVC activities (for a detailed decomposition process, please refer to the original reference):</w:t>
      </w:r>
    </w:p>
    <w:p w14:paraId="52F3C494" w14:textId="1E9886CF" w:rsidR="001763CB" w:rsidRPr="00A24555" w:rsidRDefault="00601A20" w:rsidP="0009677D">
      <w:pPr>
        <w:tabs>
          <w:tab w:val="center" w:pos="3990"/>
          <w:tab w:val="right" w:pos="8190"/>
        </w:tabs>
        <w:spacing w:line="480" w:lineRule="auto"/>
        <w:contextualSpacing/>
        <w:jc w:val="left"/>
        <w:rPr>
          <w:rFonts w:ascii="Times New Roman" w:hAnsi="Times New Roman"/>
          <w:iCs/>
          <w:sz w:val="24"/>
        </w:rPr>
      </w:pPr>
      <w:r w:rsidRPr="00A24555">
        <w:rPr>
          <w:rFonts w:ascii="Times New Roman" w:hAnsi="Times New Roman"/>
          <w:color w:val="000000" w:themeColor="text1"/>
          <w:position w:val="-36"/>
          <w:sz w:val="24"/>
        </w:rPr>
        <w:object w:dxaOrig="7200" w:dyaOrig="867" w14:anchorId="266E5FB3">
          <v:shape id="_x0000_i2235" type="#_x0000_t75" style="width:5in;height:43.2pt" o:ole="">
            <v:imagedata r:id="rId216" o:title=""/>
            <o:lock v:ext="edit" aspectratio="f"/>
          </v:shape>
          <o:OLEObject Type="Embed" ProgID="Equation.DSMT4" ShapeID="_x0000_i2235" DrawAspect="Content" ObjectID="_1760131768" r:id="rId217"/>
        </w:object>
      </w:r>
      <w:r w:rsidR="0009677D" w:rsidRPr="00A24555">
        <w:rPr>
          <w:rFonts w:ascii="Times New Roman" w:hAnsi="Times New Roman"/>
          <w:color w:val="000000" w:themeColor="text1"/>
          <w:sz w:val="24"/>
        </w:rPr>
        <w:tab/>
      </w:r>
      <w:r w:rsidR="0009677D" w:rsidRPr="00A24555">
        <w:rPr>
          <w:rFonts w:ascii="Times New Roman" w:hAnsi="Times New Roman"/>
          <w:color w:val="000000" w:themeColor="text1"/>
          <w:sz w:val="24"/>
        </w:rPr>
        <w:tab/>
      </w:r>
      <w:r w:rsidR="0009677D" w:rsidRPr="00A24555">
        <w:rPr>
          <w:rFonts w:ascii="Times New Roman" w:hAnsi="Times New Roman"/>
          <w:color w:val="000000" w:themeColor="text1"/>
          <w:sz w:val="24"/>
        </w:rPr>
        <w:tab/>
      </w:r>
      <w:r w:rsidRPr="00A24555">
        <w:rPr>
          <w:rFonts w:ascii="Times New Roman" w:hAnsi="Times New Roman"/>
          <w:color w:val="000000" w:themeColor="text1"/>
          <w:position w:val="-6"/>
          <w:sz w:val="24"/>
        </w:rPr>
        <w:t>(14)</w:t>
      </w:r>
    </w:p>
    <w:p w14:paraId="6CC93E86" w14:textId="529E50E5" w:rsidR="001763CB" w:rsidRPr="00144F61" w:rsidRDefault="00601A20" w:rsidP="0009677D">
      <w:pPr>
        <w:tabs>
          <w:tab w:val="center" w:pos="3990"/>
          <w:tab w:val="right" w:pos="8190"/>
        </w:tabs>
        <w:spacing w:line="480" w:lineRule="auto"/>
        <w:ind w:firstLine="720"/>
        <w:contextualSpacing/>
        <w:jc w:val="left"/>
        <w:rPr>
          <w:rFonts w:ascii="Times New Roman" w:hAnsi="Times New Roman"/>
          <w:iCs/>
          <w:sz w:val="24"/>
        </w:rPr>
      </w:pPr>
      <w:r w:rsidRPr="00A24555">
        <w:rPr>
          <w:rFonts w:ascii="Times New Roman" w:hAnsi="Times New Roman"/>
          <w:iCs/>
          <w:sz w:val="24"/>
        </w:rPr>
        <w:t xml:space="preserve">According to the breakdown of (12) as described by </w:t>
      </w:r>
      <w:r w:rsidR="00BE653F" w:rsidRPr="00A24555">
        <w:rPr>
          <w:rFonts w:ascii="Times New Roman" w:hAnsi="Times New Roman"/>
          <w:iCs/>
          <w:noProof/>
          <w:sz w:val="24"/>
        </w:rPr>
        <w:t>Wang et al. (2021)</w:t>
      </w:r>
      <w:r w:rsidRPr="00A24555">
        <w:rPr>
          <w:rFonts w:ascii="Times New Roman" w:hAnsi="Times New Roman"/>
          <w:iCs/>
          <w:sz w:val="24"/>
        </w:rPr>
        <w:t>, we can see that the first three items represent value added created by pure domestic value chains (</w:t>
      </w:r>
      <w:r w:rsidRPr="00A24555">
        <w:rPr>
          <w:rFonts w:ascii="Times New Roman" w:hAnsi="Times New Roman"/>
          <w:position w:val="-12"/>
          <w:sz w:val="24"/>
        </w:rPr>
        <w:object w:dxaOrig="827" w:dyaOrig="413" w14:anchorId="02279CCA">
          <v:shape id="_x0000_i2236" type="#_x0000_t75" style="width:41.4pt;height:21pt" o:ole="">
            <v:imagedata r:id="rId218" o:title=""/>
            <o:lock v:ext="edit" aspectratio="f"/>
          </v:shape>
          <o:OLEObject Type="Embed" ProgID="Equation.DSMT4" ShapeID="_x0000_i2236" DrawAspect="Content" ObjectID="_1760131769" r:id="rId219"/>
        </w:object>
      </w:r>
      <w:r w:rsidRPr="00A24555">
        <w:rPr>
          <w:rFonts w:ascii="Times New Roman" w:hAnsi="Times New Roman"/>
          <w:iCs/>
          <w:sz w:val="24"/>
        </w:rPr>
        <w:t>), traditional final goods trade value chains (</w:t>
      </w:r>
      <w:r w:rsidRPr="00A24555">
        <w:rPr>
          <w:rFonts w:ascii="Times New Roman" w:hAnsi="Times New Roman"/>
          <w:position w:val="-12"/>
          <w:sz w:val="24"/>
        </w:rPr>
        <w:object w:dxaOrig="827" w:dyaOrig="413" w14:anchorId="1E4546D6">
          <v:shape id="_x0000_i2237" type="#_x0000_t75" style="width:41.4pt;height:21pt" o:ole="">
            <v:imagedata r:id="rId220" o:title=""/>
            <o:lock v:ext="edit" aspectratio="f"/>
          </v:shape>
          <o:OLEObject Type="Embed" ProgID="Equation.DSMT4" ShapeID="_x0000_i2237" DrawAspect="Content" ObjectID="_1760131770" r:id="rId221"/>
        </w:object>
      </w:r>
      <w:r w:rsidRPr="00A24555">
        <w:rPr>
          <w:rFonts w:ascii="Times New Roman" w:hAnsi="Times New Roman"/>
          <w:iCs/>
          <w:sz w:val="24"/>
        </w:rPr>
        <w:t>), and trade-related GVCs (</w:t>
      </w:r>
      <w:r w:rsidRPr="00A24555">
        <w:rPr>
          <w:rFonts w:ascii="Times New Roman" w:hAnsi="Times New Roman"/>
          <w:position w:val="-12"/>
          <w:sz w:val="24"/>
        </w:rPr>
        <w:object w:dxaOrig="1173" w:dyaOrig="413" w14:anchorId="403B13AB">
          <v:shape id="_x0000_i2238" type="#_x0000_t75" style="width:58.2pt;height:21pt" o:ole="">
            <v:imagedata r:id="rId222" o:title=""/>
            <o:lock v:ext="edit" aspectratio="f"/>
          </v:shape>
          <o:OLEObject Type="Embed" ProgID="Equation.DSMT4" ShapeID="_x0000_i2238" DrawAspect="Content" ObjectID="_1760131771" r:id="rId223"/>
        </w:object>
      </w:r>
      <w:r w:rsidRPr="00A24555">
        <w:rPr>
          <w:rFonts w:ascii="Times New Roman" w:hAnsi="Times New Roman"/>
          <w:iCs/>
          <w:sz w:val="24"/>
        </w:rPr>
        <w:t xml:space="preserve">), respectively, </w:t>
      </w:r>
      <w:r w:rsidR="00D05EA0" w:rsidRPr="00A24555">
        <w:rPr>
          <w:rFonts w:ascii="Times New Roman" w:hAnsi="Times New Roman"/>
          <w:iCs/>
          <w:sz w:val="24"/>
        </w:rPr>
        <w:t xml:space="preserve">and these </w:t>
      </w:r>
      <w:r w:rsidRPr="00A24555">
        <w:rPr>
          <w:rFonts w:ascii="Times New Roman" w:hAnsi="Times New Roman"/>
          <w:iCs/>
          <w:sz w:val="24"/>
        </w:rPr>
        <w:t xml:space="preserve">are unrelated to the GVC activities of multinational corporations. The </w:t>
      </w:r>
      <w:r w:rsidRPr="00A24555">
        <w:rPr>
          <w:rFonts w:ascii="Times New Roman" w:hAnsi="Times New Roman"/>
          <w:iCs/>
          <w:sz w:val="24"/>
        </w:rPr>
        <w:lastRenderedPageBreak/>
        <w:t>latter six items all relate to the GVC activities of multinational corporations. Based on the different roles played by multinational corporations in value chain activities, these six items can be further classified into three relationship-based value chains. The fourth (</w:t>
      </w:r>
      <w:r w:rsidRPr="00A24555">
        <w:rPr>
          <w:rFonts w:ascii="Times New Roman" w:hAnsi="Times New Roman"/>
          <w:color w:val="000000" w:themeColor="text1"/>
          <w:position w:val="-12"/>
          <w:sz w:val="24"/>
        </w:rPr>
        <w:object w:dxaOrig="773" w:dyaOrig="413" w14:anchorId="4080407C">
          <v:shape id="_x0000_i2239" type="#_x0000_t75" style="width:38.4pt;height:21pt" o:ole="">
            <v:imagedata r:id="rId224" o:title=""/>
            <o:lock v:ext="edit" aspectratio="f"/>
          </v:shape>
          <o:OLEObject Type="Embed" ProgID="Equation.DSMT4" ShapeID="_x0000_i2239" DrawAspect="Content" ObjectID="_1760131772" r:id="rId225"/>
        </w:object>
      </w:r>
      <w:r w:rsidRPr="00A24555">
        <w:rPr>
          <w:rFonts w:ascii="Times New Roman" w:hAnsi="Times New Roman"/>
          <w:iCs/>
          <w:sz w:val="24"/>
        </w:rPr>
        <w:t>) and fifth (</w:t>
      </w:r>
      <w:r w:rsidRPr="00A24555">
        <w:rPr>
          <w:rFonts w:ascii="Times New Roman" w:hAnsi="Times New Roman"/>
          <w:color w:val="000000" w:themeColor="text1"/>
          <w:position w:val="-6"/>
          <w:sz w:val="24"/>
        </w:rPr>
        <w:object w:dxaOrig="1253" w:dyaOrig="347" w14:anchorId="5C4CEB50">
          <v:shape id="_x0000_i2240" type="#_x0000_t75" style="width:63.6pt;height:17.4pt" o:ole="">
            <v:imagedata r:id="rId226" o:title=""/>
            <o:lock v:ext="edit" aspectratio="f"/>
          </v:shape>
          <o:OLEObject Type="Embed" ProgID="Equation.DSMT4" ShapeID="_x0000_i2240" DrawAspect="Content" ObjectID="_1760131773" r:id="rId227"/>
        </w:object>
      </w:r>
      <w:r w:rsidRPr="00A24555">
        <w:rPr>
          <w:rFonts w:ascii="Times New Roman" w:hAnsi="Times New Roman"/>
          <w:iCs/>
          <w:sz w:val="24"/>
        </w:rPr>
        <w:t>) items have domestic-owned enterprises as upstream value-added providers and foreign-owned enterprises as downstream product manufacturers, forming a "D-F" type GVC. The sixth (</w:t>
      </w:r>
      <w:r w:rsidRPr="00A24555">
        <w:rPr>
          <w:rFonts w:ascii="Times New Roman" w:hAnsi="Times New Roman"/>
          <w:color w:val="000000" w:themeColor="text1"/>
          <w:position w:val="-12"/>
          <w:sz w:val="24"/>
        </w:rPr>
        <w:object w:dxaOrig="773" w:dyaOrig="413" w14:anchorId="3A0EDF04">
          <v:shape id="_x0000_i2241" type="#_x0000_t75" style="width:38.4pt;height:21pt" o:ole="">
            <v:imagedata r:id="rId228" o:title=""/>
            <o:lock v:ext="edit" aspectratio="f"/>
          </v:shape>
          <o:OLEObject Type="Embed" ProgID="Equation.DSMT4" ShapeID="_x0000_i2241" DrawAspect="Content" ObjectID="_1760131774" r:id="rId229"/>
        </w:object>
      </w:r>
      <w:r w:rsidRPr="00A24555">
        <w:rPr>
          <w:rFonts w:ascii="Times New Roman" w:hAnsi="Times New Roman"/>
          <w:iCs/>
          <w:sz w:val="24"/>
        </w:rPr>
        <w:t>) and seventh (</w:t>
      </w:r>
      <w:r w:rsidRPr="00A24555">
        <w:rPr>
          <w:rFonts w:ascii="Times New Roman" w:hAnsi="Times New Roman"/>
          <w:color w:val="000000" w:themeColor="text1"/>
          <w:position w:val="-6"/>
          <w:sz w:val="24"/>
        </w:rPr>
        <w:object w:dxaOrig="1253" w:dyaOrig="347" w14:anchorId="03F666F3">
          <v:shape id="_x0000_i2242" type="#_x0000_t75" style="width:63.6pt;height:17.4pt" o:ole="">
            <v:imagedata r:id="rId230" o:title=""/>
            <o:lock v:ext="edit" aspectratio="f"/>
          </v:shape>
          <o:OLEObject Type="Embed" ProgID="Equation.DSMT4" ShapeID="_x0000_i2242" DrawAspect="Content" ObjectID="_1760131775" r:id="rId231"/>
        </w:object>
      </w:r>
      <w:r w:rsidRPr="00A24555">
        <w:rPr>
          <w:rFonts w:ascii="Times New Roman" w:hAnsi="Times New Roman"/>
          <w:iCs/>
          <w:sz w:val="24"/>
        </w:rPr>
        <w:t>) items have foreign-owned enterprises as upstream value-added providers and domestic-owned enterprises as downstream product manufacturers, forming an "F-D" type GVC. The eighth (</w:t>
      </w:r>
      <w:r w:rsidRPr="00A24555">
        <w:rPr>
          <w:rFonts w:ascii="Times New Roman" w:hAnsi="Times New Roman"/>
          <w:color w:val="000000" w:themeColor="text1"/>
          <w:position w:val="-12"/>
          <w:sz w:val="24"/>
        </w:rPr>
        <w:object w:dxaOrig="747" w:dyaOrig="413" w14:anchorId="2625FB2B">
          <v:shape id="_x0000_i2243" type="#_x0000_t75" style="width:37.2pt;height:21pt" o:ole="">
            <v:imagedata r:id="rId232" o:title=""/>
            <o:lock v:ext="edit" aspectratio="f"/>
          </v:shape>
          <o:OLEObject Type="Embed" ProgID="Equation.DSMT4" ShapeID="_x0000_i2243" DrawAspect="Content" ObjectID="_1760131776" r:id="rId233"/>
        </w:object>
      </w:r>
      <w:r w:rsidRPr="00A24555">
        <w:rPr>
          <w:rFonts w:ascii="Times New Roman" w:hAnsi="Times New Roman"/>
          <w:iCs/>
          <w:sz w:val="24"/>
        </w:rPr>
        <w:t>) and ninth (</w:t>
      </w:r>
      <w:r w:rsidRPr="00A24555">
        <w:rPr>
          <w:rFonts w:ascii="Times New Roman" w:hAnsi="Times New Roman"/>
          <w:color w:val="000000" w:themeColor="text1"/>
          <w:position w:val="-6"/>
          <w:sz w:val="24"/>
        </w:rPr>
        <w:object w:dxaOrig="1253" w:dyaOrig="347" w14:anchorId="5233F0FD">
          <v:shape id="_x0000_i2244" type="#_x0000_t75" style="width:63.6pt;height:17.4pt" o:ole="">
            <v:imagedata r:id="rId234" o:title=""/>
            <o:lock v:ext="edit" aspectratio="f"/>
          </v:shape>
          <o:OLEObject Type="Embed" ProgID="Equation.DSMT4" ShapeID="_x0000_i2244" DrawAspect="Content" ObjectID="_1760131777" r:id="rId235"/>
        </w:object>
      </w:r>
      <w:r w:rsidRPr="00A24555">
        <w:rPr>
          <w:rFonts w:ascii="Times New Roman" w:hAnsi="Times New Roman"/>
          <w:iCs/>
          <w:sz w:val="24"/>
        </w:rPr>
        <w:t>) items have both upstream value-added providers and downstream production being foreign-owned enterprises, forming an "F-F" type GVC. Therefore, this paper examines the effect of servitization pollution reduction mechanisms ba</w:t>
      </w:r>
      <w:r w:rsidRPr="00144F61">
        <w:rPr>
          <w:rFonts w:ascii="Times New Roman" w:hAnsi="Times New Roman"/>
          <w:iCs/>
          <w:sz w:val="24"/>
        </w:rPr>
        <w:t>sed on the GVC activity chains of the above three types of relationship-based multinational corporations.</w:t>
      </w:r>
    </w:p>
    <w:p w14:paraId="0866D74C" w14:textId="77777777" w:rsidR="005D53E8" w:rsidRDefault="005D53E8" w:rsidP="005D53E8">
      <w:pPr>
        <w:tabs>
          <w:tab w:val="center" w:pos="3990"/>
          <w:tab w:val="right" w:pos="8190"/>
        </w:tabs>
        <w:spacing w:line="480" w:lineRule="auto"/>
        <w:contextualSpacing/>
        <w:jc w:val="left"/>
        <w:rPr>
          <w:rFonts w:ascii="Times New Roman" w:hAnsi="Times New Roman"/>
          <w:iCs/>
          <w:sz w:val="24"/>
        </w:rPr>
      </w:pPr>
    </w:p>
    <w:p w14:paraId="35134F2A" w14:textId="11245190" w:rsidR="00144F61" w:rsidRDefault="00E72A2F" w:rsidP="0009677D">
      <w:pPr>
        <w:widowControl/>
        <w:spacing w:line="480" w:lineRule="auto"/>
        <w:contextualSpacing/>
        <w:jc w:val="left"/>
        <w:rPr>
          <w:rFonts w:ascii="Times New Roman" w:hAnsi="Times New Roman"/>
          <w:iCs/>
          <w:sz w:val="24"/>
        </w:rPr>
      </w:pPr>
      <w:r w:rsidRPr="00E72A2F">
        <w:rPr>
          <w:rFonts w:ascii="Times New Roman" w:hAnsi="Times New Roman"/>
          <w:b/>
          <w:bCs/>
          <w:iCs/>
          <w:sz w:val="24"/>
        </w:rPr>
        <w:t xml:space="preserve">ACKNOWLEDGEMENTS. </w:t>
      </w:r>
      <w:r w:rsidRPr="00A24555">
        <w:rPr>
          <w:rFonts w:ascii="Times New Roman" w:hAnsi="Times New Roman"/>
          <w:iCs/>
          <w:sz w:val="24"/>
        </w:rPr>
        <w:t>This work was financially supported by the National Natural Science Foundation of China (71774008</w:t>
      </w:r>
      <w:r w:rsidRPr="00E72A2F">
        <w:rPr>
          <w:rFonts w:ascii="Times New Roman" w:hAnsi="Times New Roman"/>
          <w:iCs/>
          <w:sz w:val="24"/>
        </w:rPr>
        <w:t>&amp;</w:t>
      </w:r>
      <w:r>
        <w:rPr>
          <w:rFonts w:ascii="Times New Roman" w:hAnsi="Times New Roman"/>
          <w:iCs/>
          <w:sz w:val="24"/>
        </w:rPr>
        <w:t xml:space="preserve"> </w:t>
      </w:r>
      <w:r w:rsidRPr="00E72A2F">
        <w:rPr>
          <w:rFonts w:ascii="Times New Roman" w:hAnsi="Times New Roman"/>
          <w:iCs/>
          <w:sz w:val="24"/>
        </w:rPr>
        <w:t>72273009</w:t>
      </w:r>
      <w:r w:rsidRPr="00A24555">
        <w:rPr>
          <w:rFonts w:ascii="Times New Roman" w:hAnsi="Times New Roman"/>
          <w:iCs/>
          <w:sz w:val="24"/>
        </w:rPr>
        <w:t>).</w:t>
      </w:r>
      <w:r w:rsidRPr="00A24555" w:rsidDel="00E72A2F">
        <w:rPr>
          <w:rFonts w:ascii="Times New Roman" w:hAnsi="Times New Roman"/>
          <w:iCs/>
          <w:sz w:val="24"/>
        </w:rPr>
        <w:t xml:space="preserve"> </w:t>
      </w:r>
      <w:r w:rsidR="00144F61">
        <w:rPr>
          <w:rFonts w:ascii="Times New Roman" w:hAnsi="Times New Roman"/>
          <w:iCs/>
          <w:sz w:val="24"/>
        </w:rPr>
        <w:br w:type="page"/>
      </w:r>
    </w:p>
    <w:p w14:paraId="40D0C36B" w14:textId="77777777" w:rsidR="005E42B1" w:rsidRPr="000863F8" w:rsidRDefault="00601A20" w:rsidP="00144F61">
      <w:pPr>
        <w:tabs>
          <w:tab w:val="center" w:pos="3990"/>
          <w:tab w:val="right" w:pos="8190"/>
        </w:tabs>
        <w:spacing w:line="480" w:lineRule="auto"/>
        <w:contextualSpacing/>
        <w:jc w:val="left"/>
        <w:rPr>
          <w:rFonts w:ascii="Times New Roman" w:hAnsi="Times New Roman"/>
          <w:b/>
          <w:bCs/>
          <w:sz w:val="28"/>
          <w:szCs w:val="28"/>
        </w:rPr>
      </w:pPr>
      <w:r w:rsidRPr="000863F8">
        <w:rPr>
          <w:rFonts w:ascii="Times New Roman" w:hAnsi="Times New Roman"/>
          <w:b/>
          <w:bCs/>
          <w:sz w:val="28"/>
          <w:szCs w:val="28"/>
        </w:rPr>
        <w:lastRenderedPageBreak/>
        <w:t>References</w:t>
      </w:r>
    </w:p>
    <w:p w14:paraId="25B2EFC0" w14:textId="7FB5C453"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Amiti, M., </w:t>
      </w:r>
      <w:r w:rsidR="0060441A" w:rsidRPr="00E60E50">
        <w:rPr>
          <w:rFonts w:ascii="Times New Roman" w:hAnsi="Times New Roman"/>
          <w:color w:val="333333"/>
          <w:sz w:val="24"/>
          <w:shd w:val="clear" w:color="auto" w:fill="FFFFFF"/>
        </w:rPr>
        <w:t xml:space="preserve">&amp; </w:t>
      </w:r>
      <w:r w:rsidRPr="00A24555">
        <w:rPr>
          <w:rFonts w:ascii="Times New Roman" w:hAnsi="Times New Roman"/>
          <w:color w:val="333333"/>
          <w:sz w:val="24"/>
          <w:shd w:val="clear" w:color="auto" w:fill="FFFFFF"/>
        </w:rPr>
        <w:t>Wei, S.</w:t>
      </w:r>
      <w:r w:rsidR="00387BEC" w:rsidRPr="00A24555">
        <w:rPr>
          <w:rFonts w:ascii="Times New Roman" w:hAnsi="Times New Roman"/>
          <w:color w:val="333333"/>
          <w:sz w:val="24"/>
          <w:shd w:val="clear" w:color="auto" w:fill="FFFFFF"/>
        </w:rPr>
        <w:t xml:space="preserve"> </w:t>
      </w:r>
      <w:r w:rsidRPr="00A24555">
        <w:rPr>
          <w:rFonts w:ascii="Times New Roman" w:hAnsi="Times New Roman"/>
          <w:color w:val="333333"/>
          <w:sz w:val="24"/>
          <w:shd w:val="clear" w:color="auto" w:fill="FFFFFF"/>
        </w:rPr>
        <w:t xml:space="preserve">J. (2009). Service offshoring and productivity: Evidence from the US. The World Economy, </w:t>
      </w:r>
      <w:r w:rsidR="00E72A2F" w:rsidRPr="00E72A2F">
        <w:rPr>
          <w:rFonts w:ascii="Times New Roman" w:hAnsi="Times New Roman"/>
          <w:color w:val="333333"/>
          <w:sz w:val="24"/>
          <w:shd w:val="clear" w:color="auto" w:fill="FFFFFF"/>
        </w:rPr>
        <w:t xml:space="preserve">Volume </w:t>
      </w:r>
      <w:r w:rsidR="00E72A2F" w:rsidRPr="00E60E50">
        <w:rPr>
          <w:rFonts w:ascii="Times New Roman" w:hAnsi="Times New Roman"/>
          <w:color w:val="333333"/>
          <w:sz w:val="24"/>
          <w:shd w:val="clear" w:color="auto" w:fill="FFFFFF"/>
        </w:rPr>
        <w:t>32</w:t>
      </w:r>
      <w:r w:rsidR="00E72A2F" w:rsidRPr="00E72A2F">
        <w:rPr>
          <w:rFonts w:ascii="Times New Roman" w:hAnsi="Times New Roman"/>
          <w:color w:val="333333"/>
          <w:sz w:val="24"/>
          <w:shd w:val="clear" w:color="auto" w:fill="FFFFFF"/>
        </w:rPr>
        <w:t xml:space="preserve">, Issue </w:t>
      </w:r>
      <w:r w:rsidR="00E72A2F" w:rsidRPr="00E60E50">
        <w:rPr>
          <w:rFonts w:ascii="Times New Roman" w:hAnsi="Times New Roman"/>
          <w:color w:val="333333"/>
          <w:sz w:val="24"/>
          <w:shd w:val="clear" w:color="auto" w:fill="FFFFFF"/>
        </w:rPr>
        <w:t>2</w:t>
      </w:r>
      <w:r w:rsidR="00E72A2F" w:rsidRPr="00E72A2F">
        <w:rPr>
          <w:rFonts w:ascii="Times New Roman" w:hAnsi="Times New Roman"/>
          <w:color w:val="333333"/>
          <w:sz w:val="24"/>
          <w:shd w:val="clear" w:color="auto" w:fill="FFFFFF"/>
        </w:rPr>
        <w:t xml:space="preserve">, pp. </w:t>
      </w:r>
      <w:r w:rsidR="00E72A2F" w:rsidRPr="00E60E50">
        <w:rPr>
          <w:rFonts w:ascii="Times New Roman" w:hAnsi="Times New Roman"/>
          <w:color w:val="333333"/>
          <w:sz w:val="24"/>
          <w:shd w:val="clear" w:color="auto" w:fill="FFFFFF"/>
        </w:rPr>
        <w:t>203–220</w:t>
      </w:r>
      <w:r w:rsidR="00E72A2F" w:rsidRPr="00E72A2F">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 xml:space="preserve"> https://doi.org/10.1111/j.1467-9701.2008.01149.x</w:t>
      </w:r>
    </w:p>
    <w:p w14:paraId="7733E92D" w14:textId="6D0FACA1"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proofErr w:type="spellStart"/>
      <w:r w:rsidRPr="00A24555">
        <w:rPr>
          <w:rFonts w:ascii="Times New Roman" w:hAnsi="Times New Roman"/>
          <w:color w:val="333333"/>
          <w:sz w:val="24"/>
          <w:shd w:val="clear" w:color="auto" w:fill="FFFFFF"/>
        </w:rPr>
        <w:t>Antràs</w:t>
      </w:r>
      <w:proofErr w:type="spellEnd"/>
      <w:r w:rsidRPr="00A24555">
        <w:rPr>
          <w:rFonts w:ascii="Times New Roman" w:hAnsi="Times New Roman"/>
          <w:color w:val="333333"/>
          <w:sz w:val="24"/>
          <w:shd w:val="clear" w:color="auto" w:fill="FFFFFF"/>
        </w:rPr>
        <w:t xml:space="preserve">, P. (2020). Conceptual aspects of global value chains. World Bank Economic Review, </w:t>
      </w:r>
      <w:r w:rsidR="00E72A2F" w:rsidRPr="00E72A2F">
        <w:rPr>
          <w:rFonts w:ascii="Times New Roman" w:hAnsi="Times New Roman"/>
          <w:color w:val="333333"/>
          <w:sz w:val="24"/>
          <w:shd w:val="clear" w:color="auto" w:fill="FFFFFF"/>
        </w:rPr>
        <w:t xml:space="preserve">Volume </w:t>
      </w:r>
      <w:r w:rsidR="00E72A2F" w:rsidRPr="00E60E50">
        <w:rPr>
          <w:rFonts w:ascii="Times New Roman" w:hAnsi="Times New Roman"/>
          <w:color w:val="333333"/>
          <w:sz w:val="24"/>
          <w:shd w:val="clear" w:color="auto" w:fill="FFFFFF"/>
        </w:rPr>
        <w:t>34</w:t>
      </w:r>
      <w:r w:rsidR="00E72A2F" w:rsidRPr="00E72A2F">
        <w:rPr>
          <w:rFonts w:ascii="Times New Roman" w:hAnsi="Times New Roman"/>
          <w:color w:val="333333"/>
          <w:sz w:val="24"/>
          <w:shd w:val="clear" w:color="auto" w:fill="FFFFFF"/>
        </w:rPr>
        <w:t xml:space="preserve">, Issue </w:t>
      </w:r>
      <w:r w:rsidR="00E72A2F" w:rsidRPr="00E60E50">
        <w:rPr>
          <w:rFonts w:ascii="Times New Roman" w:hAnsi="Times New Roman"/>
          <w:color w:val="333333"/>
          <w:sz w:val="24"/>
          <w:shd w:val="clear" w:color="auto" w:fill="FFFFFF"/>
        </w:rPr>
        <w:t>3</w:t>
      </w:r>
      <w:r w:rsidR="00E72A2F" w:rsidRPr="00E72A2F">
        <w:rPr>
          <w:rFonts w:ascii="Times New Roman" w:hAnsi="Times New Roman"/>
          <w:color w:val="333333"/>
          <w:sz w:val="24"/>
          <w:shd w:val="clear" w:color="auto" w:fill="FFFFFF"/>
        </w:rPr>
        <w:t xml:space="preserve">, pp. </w:t>
      </w:r>
      <w:r w:rsidR="00E72A2F" w:rsidRPr="00E60E50">
        <w:rPr>
          <w:rFonts w:ascii="Times New Roman" w:hAnsi="Times New Roman"/>
          <w:color w:val="333333"/>
          <w:sz w:val="24"/>
          <w:shd w:val="clear" w:color="auto" w:fill="FFFFFF"/>
        </w:rPr>
        <w:t>551–574</w:t>
      </w:r>
      <w:r w:rsidR="00E72A2F" w:rsidRPr="00E72A2F">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 xml:space="preserve"> https://doi.org/10.1093/wber/lhaa006</w:t>
      </w:r>
    </w:p>
    <w:p w14:paraId="7F6E0647" w14:textId="7EA02738"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Arnold, J. M., </w:t>
      </w:r>
      <w:proofErr w:type="spellStart"/>
      <w:r w:rsidRPr="00A24555">
        <w:rPr>
          <w:rFonts w:ascii="Times New Roman" w:hAnsi="Times New Roman"/>
          <w:color w:val="333333"/>
          <w:sz w:val="24"/>
          <w:shd w:val="clear" w:color="auto" w:fill="FFFFFF"/>
        </w:rPr>
        <w:t>Javorcik</w:t>
      </w:r>
      <w:proofErr w:type="spellEnd"/>
      <w:r w:rsidRPr="00A24555">
        <w:rPr>
          <w:rFonts w:ascii="Times New Roman" w:hAnsi="Times New Roman"/>
          <w:color w:val="333333"/>
          <w:sz w:val="24"/>
          <w:shd w:val="clear" w:color="auto" w:fill="FFFFFF"/>
        </w:rPr>
        <w:t xml:space="preserve">, B. S., &amp; Mattoo, A. (2011). Does services liberalization benefit manufacturing </w:t>
      </w:r>
      <w:proofErr w:type="gramStart"/>
      <w:r w:rsidRPr="00A24555">
        <w:rPr>
          <w:rFonts w:ascii="Times New Roman" w:hAnsi="Times New Roman"/>
          <w:color w:val="333333"/>
          <w:sz w:val="24"/>
          <w:shd w:val="clear" w:color="auto" w:fill="FFFFFF"/>
        </w:rPr>
        <w:t>firms?:</w:t>
      </w:r>
      <w:proofErr w:type="gramEnd"/>
      <w:r w:rsidRPr="00A24555">
        <w:rPr>
          <w:rFonts w:ascii="Times New Roman" w:hAnsi="Times New Roman"/>
          <w:color w:val="333333"/>
          <w:sz w:val="24"/>
          <w:shd w:val="clear" w:color="auto" w:fill="FFFFFF"/>
        </w:rPr>
        <w:t xml:space="preserve"> Evidence from the Czech republic. Journal of International Economics, </w:t>
      </w:r>
      <w:r w:rsidR="00E72A2F" w:rsidRPr="00E72A2F">
        <w:rPr>
          <w:rFonts w:ascii="Times New Roman" w:hAnsi="Times New Roman"/>
          <w:color w:val="333333"/>
          <w:sz w:val="24"/>
          <w:shd w:val="clear" w:color="auto" w:fill="FFFFFF"/>
        </w:rPr>
        <w:t xml:space="preserve">Volume </w:t>
      </w:r>
      <w:r w:rsidR="00E72A2F">
        <w:rPr>
          <w:rFonts w:ascii="Times New Roman" w:hAnsi="Times New Roman"/>
          <w:color w:val="333333"/>
          <w:sz w:val="24"/>
          <w:shd w:val="clear" w:color="auto" w:fill="FFFFFF"/>
        </w:rPr>
        <w:t>85</w:t>
      </w:r>
      <w:r w:rsidR="00E72A2F" w:rsidRPr="00E72A2F">
        <w:rPr>
          <w:rFonts w:ascii="Times New Roman" w:hAnsi="Times New Roman"/>
          <w:color w:val="333333"/>
          <w:sz w:val="24"/>
          <w:shd w:val="clear" w:color="auto" w:fill="FFFFFF"/>
        </w:rPr>
        <w:t xml:space="preserve">, Issue </w:t>
      </w:r>
      <w:r w:rsidR="00E72A2F">
        <w:rPr>
          <w:rFonts w:ascii="Times New Roman" w:hAnsi="Times New Roman"/>
          <w:color w:val="333333"/>
          <w:sz w:val="24"/>
          <w:shd w:val="clear" w:color="auto" w:fill="FFFFFF"/>
        </w:rPr>
        <w:t>1</w:t>
      </w:r>
      <w:r w:rsidR="00E72A2F" w:rsidRPr="00E72A2F">
        <w:rPr>
          <w:rFonts w:ascii="Times New Roman" w:hAnsi="Times New Roman"/>
          <w:color w:val="333333"/>
          <w:sz w:val="24"/>
          <w:shd w:val="clear" w:color="auto" w:fill="FFFFFF"/>
        </w:rPr>
        <w:t xml:space="preserve">, pp. </w:t>
      </w:r>
      <w:r w:rsidR="00E72A2F" w:rsidRPr="00E60E50">
        <w:rPr>
          <w:rFonts w:ascii="Times New Roman" w:hAnsi="Times New Roman"/>
          <w:color w:val="333333"/>
          <w:sz w:val="24"/>
          <w:shd w:val="clear" w:color="auto" w:fill="FFFFFF"/>
        </w:rPr>
        <w:t>136–146</w:t>
      </w:r>
      <w:r w:rsidRPr="00A24555">
        <w:rPr>
          <w:rFonts w:ascii="Times New Roman" w:hAnsi="Times New Roman"/>
          <w:color w:val="333333"/>
          <w:sz w:val="24"/>
          <w:shd w:val="clear" w:color="auto" w:fill="FFFFFF"/>
        </w:rPr>
        <w:t>. https://doi.org/10.1016/j.jinteco.2011.05.002</w:t>
      </w:r>
    </w:p>
    <w:p w14:paraId="74A04D6E" w14:textId="6284C5F2"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Arnold, J. M., Mattoo, A., &amp; Narciso, G. (2008). Services inputs and firm productivity in </w:t>
      </w:r>
      <w:proofErr w:type="spellStart"/>
      <w:r w:rsidRPr="00A24555">
        <w:rPr>
          <w:rFonts w:ascii="Times New Roman" w:hAnsi="Times New Roman"/>
          <w:color w:val="333333"/>
          <w:sz w:val="24"/>
          <w:shd w:val="clear" w:color="auto" w:fill="FFFFFF"/>
        </w:rPr>
        <w:t>sub-saharan</w:t>
      </w:r>
      <w:proofErr w:type="spellEnd"/>
      <w:r w:rsidRPr="00A24555">
        <w:rPr>
          <w:rFonts w:ascii="Times New Roman" w:hAnsi="Times New Roman"/>
          <w:color w:val="333333"/>
          <w:sz w:val="24"/>
          <w:shd w:val="clear" w:color="auto" w:fill="FFFFFF"/>
        </w:rPr>
        <w:t xml:space="preserve"> Africa: Evidence from firm-level data. Journal of African Economies, </w:t>
      </w:r>
      <w:r w:rsidR="00E72A2F" w:rsidRPr="00E72A2F">
        <w:rPr>
          <w:rFonts w:ascii="Times New Roman" w:hAnsi="Times New Roman"/>
          <w:color w:val="333333"/>
          <w:sz w:val="24"/>
          <w:shd w:val="clear" w:color="auto" w:fill="FFFFFF"/>
        </w:rPr>
        <w:t xml:space="preserve">Volume </w:t>
      </w:r>
      <w:r w:rsidR="00E72A2F">
        <w:rPr>
          <w:rFonts w:ascii="Times New Roman" w:hAnsi="Times New Roman"/>
          <w:color w:val="333333"/>
          <w:sz w:val="24"/>
          <w:shd w:val="clear" w:color="auto" w:fill="FFFFFF"/>
        </w:rPr>
        <w:t>17</w:t>
      </w:r>
      <w:r w:rsidR="00E72A2F" w:rsidRPr="00E72A2F">
        <w:rPr>
          <w:rFonts w:ascii="Times New Roman" w:hAnsi="Times New Roman"/>
          <w:color w:val="333333"/>
          <w:sz w:val="24"/>
          <w:shd w:val="clear" w:color="auto" w:fill="FFFFFF"/>
        </w:rPr>
        <w:t xml:space="preserve">, Issue </w:t>
      </w:r>
      <w:r w:rsidR="00E72A2F">
        <w:rPr>
          <w:rFonts w:ascii="Times New Roman" w:hAnsi="Times New Roman"/>
          <w:color w:val="333333"/>
          <w:sz w:val="24"/>
          <w:shd w:val="clear" w:color="auto" w:fill="FFFFFF"/>
        </w:rPr>
        <w:t>4</w:t>
      </w:r>
      <w:r w:rsidR="00E72A2F" w:rsidRPr="00E72A2F">
        <w:rPr>
          <w:rFonts w:ascii="Times New Roman" w:hAnsi="Times New Roman"/>
          <w:color w:val="333333"/>
          <w:sz w:val="24"/>
          <w:shd w:val="clear" w:color="auto" w:fill="FFFFFF"/>
        </w:rPr>
        <w:t xml:space="preserve">, pp. </w:t>
      </w:r>
      <w:r w:rsidR="00E72A2F">
        <w:rPr>
          <w:rFonts w:ascii="Times New Roman" w:hAnsi="Times New Roman"/>
          <w:color w:val="333333"/>
          <w:sz w:val="24"/>
          <w:shd w:val="clear" w:color="auto" w:fill="FFFFFF"/>
        </w:rPr>
        <w:t>578</w:t>
      </w:r>
      <w:r w:rsidR="00E72A2F" w:rsidRPr="00E60E50">
        <w:rPr>
          <w:rFonts w:ascii="Times New Roman" w:hAnsi="Times New Roman"/>
          <w:color w:val="333333"/>
          <w:sz w:val="24"/>
          <w:shd w:val="clear" w:color="auto" w:fill="FFFFFF"/>
        </w:rPr>
        <w:t>–</w:t>
      </w:r>
      <w:r w:rsidR="00E72A2F">
        <w:rPr>
          <w:rFonts w:ascii="Times New Roman" w:hAnsi="Times New Roman"/>
          <w:color w:val="333333"/>
          <w:sz w:val="24"/>
          <w:shd w:val="clear" w:color="auto" w:fill="FFFFFF"/>
        </w:rPr>
        <w:t>599</w:t>
      </w:r>
      <w:r w:rsidRPr="00A24555">
        <w:rPr>
          <w:rFonts w:ascii="Times New Roman" w:hAnsi="Times New Roman"/>
          <w:color w:val="333333"/>
          <w:sz w:val="24"/>
          <w:shd w:val="clear" w:color="auto" w:fill="FFFFFF"/>
        </w:rPr>
        <w:t>. https://doi.org/10.1093/jae/ejm042</w:t>
      </w:r>
    </w:p>
    <w:p w14:paraId="28FB7609" w14:textId="20D99578"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Baines, T. S., Lightfoot, H. W., Evans, S., Neely, A., Greenough, R., Peppard, J., Roy, R., Shehab, E., Braganza, A., Tiwari, A., Alcock, J. R., Angus, J. P., </w:t>
      </w:r>
      <w:proofErr w:type="spellStart"/>
      <w:r w:rsidRPr="00A24555">
        <w:rPr>
          <w:rFonts w:ascii="Times New Roman" w:hAnsi="Times New Roman"/>
          <w:color w:val="333333"/>
          <w:sz w:val="24"/>
          <w:shd w:val="clear" w:color="auto" w:fill="FFFFFF"/>
        </w:rPr>
        <w:t>Bastl</w:t>
      </w:r>
      <w:proofErr w:type="spellEnd"/>
      <w:r w:rsidRPr="00A24555">
        <w:rPr>
          <w:rFonts w:ascii="Times New Roman" w:hAnsi="Times New Roman"/>
          <w:color w:val="333333"/>
          <w:sz w:val="24"/>
          <w:shd w:val="clear" w:color="auto" w:fill="FFFFFF"/>
        </w:rPr>
        <w:t xml:space="preserve">, M., Cousens, A., Irving, P., Johnson, M., Kingston, J., Lockett, H., Martinez, V., . . . Wilson, H. (2007). State-of-the-art in product-service systems. Proceedings of the Institution of Mechanical Engineers, Part B: Journal of Engineering Manufacture, </w:t>
      </w:r>
      <w:r w:rsidR="00E72A2F" w:rsidRPr="00E72A2F">
        <w:rPr>
          <w:rFonts w:ascii="Times New Roman" w:hAnsi="Times New Roman"/>
          <w:color w:val="333333"/>
          <w:sz w:val="24"/>
          <w:shd w:val="clear" w:color="auto" w:fill="FFFFFF"/>
        </w:rPr>
        <w:t xml:space="preserve">Volume </w:t>
      </w:r>
      <w:r w:rsidR="00E72A2F">
        <w:rPr>
          <w:rFonts w:ascii="Times New Roman" w:hAnsi="Times New Roman"/>
          <w:color w:val="333333"/>
          <w:sz w:val="24"/>
          <w:shd w:val="clear" w:color="auto" w:fill="FFFFFF"/>
        </w:rPr>
        <w:t>221</w:t>
      </w:r>
      <w:r w:rsidR="00E72A2F" w:rsidRPr="00E72A2F">
        <w:rPr>
          <w:rFonts w:ascii="Times New Roman" w:hAnsi="Times New Roman"/>
          <w:color w:val="333333"/>
          <w:sz w:val="24"/>
          <w:shd w:val="clear" w:color="auto" w:fill="FFFFFF"/>
        </w:rPr>
        <w:t xml:space="preserve">, Issue </w:t>
      </w:r>
      <w:r w:rsidR="00E72A2F">
        <w:rPr>
          <w:rFonts w:ascii="Times New Roman" w:hAnsi="Times New Roman"/>
          <w:color w:val="333333"/>
          <w:sz w:val="24"/>
          <w:shd w:val="clear" w:color="auto" w:fill="FFFFFF"/>
        </w:rPr>
        <w:t>10</w:t>
      </w:r>
      <w:r w:rsidR="00E72A2F" w:rsidRPr="00E72A2F">
        <w:rPr>
          <w:rFonts w:ascii="Times New Roman" w:hAnsi="Times New Roman"/>
          <w:color w:val="333333"/>
          <w:sz w:val="24"/>
          <w:shd w:val="clear" w:color="auto" w:fill="FFFFFF"/>
        </w:rPr>
        <w:t xml:space="preserve">, pp. </w:t>
      </w:r>
      <w:r w:rsidR="00E72A2F">
        <w:rPr>
          <w:rFonts w:ascii="Times New Roman" w:hAnsi="Times New Roman"/>
          <w:color w:val="333333"/>
          <w:sz w:val="24"/>
          <w:shd w:val="clear" w:color="auto" w:fill="FFFFFF"/>
        </w:rPr>
        <w:t>1543</w:t>
      </w:r>
      <w:r w:rsidR="00E72A2F"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1552. https://doi.org/10.1243/09544054JEM858</w:t>
      </w:r>
    </w:p>
    <w:p w14:paraId="726FF960" w14:textId="0C71B179"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Bao, Q. U. N., Chen, Y., &amp; Song, L. (</w:t>
      </w:r>
      <w:r w:rsidR="00C37AAE" w:rsidRPr="00A24555">
        <w:rPr>
          <w:rFonts w:ascii="Times New Roman" w:hAnsi="Times New Roman"/>
          <w:color w:val="333333"/>
          <w:sz w:val="24"/>
          <w:shd w:val="clear" w:color="auto" w:fill="FFFFFF"/>
        </w:rPr>
        <w:t>2011</w:t>
      </w:r>
      <w:r w:rsidRPr="00A24555">
        <w:rPr>
          <w:rFonts w:ascii="Times New Roman" w:hAnsi="Times New Roman"/>
          <w:color w:val="333333"/>
          <w:sz w:val="24"/>
          <w:shd w:val="clear" w:color="auto" w:fill="FFFFFF"/>
        </w:rPr>
        <w:t xml:space="preserve">). Foreign direct investment and environmental pollution in China: A simultaneous equations estimation. Environment and Development Economics, </w:t>
      </w:r>
      <w:r w:rsidR="00E72A2F" w:rsidRPr="00E72A2F">
        <w:rPr>
          <w:rFonts w:ascii="Times New Roman" w:hAnsi="Times New Roman"/>
          <w:color w:val="333333"/>
          <w:sz w:val="24"/>
          <w:shd w:val="clear" w:color="auto" w:fill="FFFFFF"/>
        </w:rPr>
        <w:t xml:space="preserve">Volume </w:t>
      </w:r>
      <w:r w:rsidR="00E72A2F">
        <w:rPr>
          <w:rFonts w:ascii="Times New Roman" w:hAnsi="Times New Roman"/>
          <w:color w:val="333333"/>
          <w:sz w:val="24"/>
          <w:shd w:val="clear" w:color="auto" w:fill="FFFFFF"/>
        </w:rPr>
        <w:t>16</w:t>
      </w:r>
      <w:r w:rsidR="00E72A2F" w:rsidRPr="00E72A2F">
        <w:rPr>
          <w:rFonts w:ascii="Times New Roman" w:hAnsi="Times New Roman"/>
          <w:color w:val="333333"/>
          <w:sz w:val="24"/>
          <w:shd w:val="clear" w:color="auto" w:fill="FFFFFF"/>
        </w:rPr>
        <w:t xml:space="preserve">, Issue </w:t>
      </w:r>
      <w:r w:rsidR="00E72A2F">
        <w:rPr>
          <w:rFonts w:ascii="Times New Roman" w:hAnsi="Times New Roman"/>
          <w:color w:val="333333"/>
          <w:sz w:val="24"/>
          <w:shd w:val="clear" w:color="auto" w:fill="FFFFFF"/>
        </w:rPr>
        <w:t>1</w:t>
      </w:r>
      <w:r w:rsidR="00E72A2F" w:rsidRPr="00E72A2F">
        <w:rPr>
          <w:rFonts w:ascii="Times New Roman" w:hAnsi="Times New Roman"/>
          <w:color w:val="333333"/>
          <w:sz w:val="24"/>
          <w:shd w:val="clear" w:color="auto" w:fill="FFFFFF"/>
        </w:rPr>
        <w:t xml:space="preserve">, pp. </w:t>
      </w:r>
      <w:r w:rsidR="00E72A2F">
        <w:rPr>
          <w:rFonts w:ascii="Times New Roman" w:hAnsi="Times New Roman"/>
          <w:color w:val="333333"/>
          <w:sz w:val="24"/>
          <w:shd w:val="clear" w:color="auto" w:fill="FFFFFF"/>
        </w:rPr>
        <w:t>71</w:t>
      </w:r>
      <w:r w:rsidR="00E72A2F"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92. https://doi.org/10.1017/S1355770X10000380</w:t>
      </w:r>
    </w:p>
    <w:p w14:paraId="72AB8AED" w14:textId="25CED883"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lastRenderedPageBreak/>
        <w:t xml:space="preserve">Beuren, F. H., </w:t>
      </w:r>
      <w:bookmarkStart w:id="1" w:name="_Hlk141348623"/>
      <w:r w:rsidRPr="00A24555">
        <w:rPr>
          <w:rFonts w:ascii="Times New Roman" w:hAnsi="Times New Roman"/>
          <w:color w:val="333333"/>
          <w:sz w:val="24"/>
          <w:shd w:val="clear" w:color="auto" w:fill="FFFFFF"/>
        </w:rPr>
        <w:t>Ferreira, M. G.</w:t>
      </w:r>
      <w:r w:rsidR="00336BE4" w:rsidRPr="00A24555">
        <w:rPr>
          <w:rFonts w:ascii="Times New Roman" w:hAnsi="Times New Roman"/>
          <w:color w:val="333333"/>
          <w:sz w:val="24"/>
          <w:shd w:val="clear" w:color="auto" w:fill="FFFFFF"/>
        </w:rPr>
        <w:t xml:space="preserve"> G.</w:t>
      </w:r>
      <w:r w:rsidRPr="00A24555">
        <w:rPr>
          <w:rFonts w:ascii="Times New Roman" w:hAnsi="Times New Roman"/>
          <w:color w:val="333333"/>
          <w:sz w:val="24"/>
          <w:shd w:val="clear" w:color="auto" w:fill="FFFFFF"/>
        </w:rPr>
        <w:t>, &amp; Miguel, P. A.</w:t>
      </w:r>
      <w:r w:rsidR="00336BE4" w:rsidRPr="00A24555">
        <w:rPr>
          <w:rFonts w:ascii="Times New Roman" w:hAnsi="Times New Roman"/>
          <w:color w:val="333333"/>
          <w:sz w:val="24"/>
          <w:shd w:val="clear" w:color="auto" w:fill="FFFFFF"/>
        </w:rPr>
        <w:t xml:space="preserve"> C.</w:t>
      </w:r>
      <w:r w:rsidRPr="00A24555">
        <w:rPr>
          <w:rFonts w:ascii="Times New Roman" w:hAnsi="Times New Roman"/>
          <w:color w:val="333333"/>
          <w:sz w:val="24"/>
          <w:shd w:val="clear" w:color="auto" w:fill="FFFFFF"/>
        </w:rPr>
        <w:t xml:space="preserve"> (2013). </w:t>
      </w:r>
      <w:bookmarkEnd w:id="1"/>
      <w:r w:rsidRPr="00A24555">
        <w:rPr>
          <w:rFonts w:ascii="Times New Roman" w:hAnsi="Times New Roman"/>
          <w:color w:val="333333"/>
          <w:sz w:val="24"/>
          <w:shd w:val="clear" w:color="auto" w:fill="FFFFFF"/>
        </w:rPr>
        <w:t xml:space="preserve">Product-service systems: A literature review on integrated products and services. Journal of Cleaner Production,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47</w:t>
      </w:r>
      <w:r w:rsidR="0052001D" w:rsidRPr="00E72A2F">
        <w:rPr>
          <w:rFonts w:ascii="Times New Roman" w:hAnsi="Times New Roman"/>
          <w:color w:val="333333"/>
          <w:sz w:val="24"/>
          <w:shd w:val="clear" w:color="auto" w:fill="FFFFFF"/>
        </w:rPr>
        <w:t>,</w:t>
      </w:r>
      <w:r w:rsidR="0052001D">
        <w:rPr>
          <w:rFonts w:ascii="Times New Roman" w:hAnsi="Times New Roman"/>
          <w:color w:val="333333"/>
          <w:sz w:val="24"/>
          <w:shd w:val="clear" w:color="auto" w:fill="FFFFFF"/>
        </w:rPr>
        <w:t xml:space="preserve"> </w:t>
      </w:r>
      <w:r w:rsidR="0052001D" w:rsidRPr="00E72A2F">
        <w:rPr>
          <w:rFonts w:ascii="Times New Roman" w:hAnsi="Times New Roman"/>
          <w:color w:val="333333"/>
          <w:sz w:val="24"/>
          <w:shd w:val="clear" w:color="auto" w:fill="FFFFFF"/>
        </w:rPr>
        <w:t xml:space="preserve">pp. </w:t>
      </w:r>
      <w:r w:rsidR="0052001D">
        <w:rPr>
          <w:rFonts w:ascii="Times New Roman" w:hAnsi="Times New Roman"/>
          <w:color w:val="333333"/>
          <w:sz w:val="24"/>
          <w:shd w:val="clear" w:color="auto" w:fill="FFFFFF"/>
        </w:rPr>
        <w:t>222</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231. https://doi.org/10.1016/j.jclepro.2012.12.028</w:t>
      </w:r>
    </w:p>
    <w:p w14:paraId="53F7583A" w14:textId="50098E50"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Bhagwati, J. N. (1984). Splintering and disembodiment of services and developing nations. The World Economy,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7</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sidRPr="00E60E50">
        <w:rPr>
          <w:rFonts w:ascii="Times New Roman" w:hAnsi="Times New Roman"/>
          <w:color w:val="333333"/>
          <w:sz w:val="24"/>
          <w:shd w:val="clear" w:color="auto" w:fill="FFFFFF"/>
        </w:rPr>
        <w:t>13</w:t>
      </w:r>
      <w:r w:rsidR="0052001D">
        <w:rPr>
          <w:rFonts w:ascii="Times New Roman" w:hAnsi="Times New Roman"/>
          <w:color w:val="333333"/>
          <w:sz w:val="24"/>
          <w:shd w:val="clear" w:color="auto" w:fill="FFFFFF"/>
        </w:rPr>
        <w:t>3</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144. https://doi.org/10.1111/j.1467-9701.1984.tb00265.x</w:t>
      </w:r>
    </w:p>
    <w:p w14:paraId="53558DF3" w14:textId="79BA3250" w:rsidR="00942F48" w:rsidRDefault="00942F48" w:rsidP="006E2987">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proofErr w:type="spellStart"/>
      <w:r w:rsidRPr="00A24555">
        <w:rPr>
          <w:rFonts w:ascii="Times New Roman" w:hAnsi="Times New Roman"/>
          <w:color w:val="333333"/>
          <w:sz w:val="24"/>
          <w:shd w:val="clear" w:color="auto" w:fill="FFFFFF"/>
        </w:rPr>
        <w:t>Blomström</w:t>
      </w:r>
      <w:proofErr w:type="spellEnd"/>
      <w:r w:rsidRPr="00A24555">
        <w:rPr>
          <w:rFonts w:ascii="Times New Roman" w:hAnsi="Times New Roman"/>
          <w:color w:val="333333"/>
          <w:sz w:val="24"/>
          <w:shd w:val="clear" w:color="auto" w:fill="FFFFFF"/>
        </w:rPr>
        <w:t xml:space="preserve">, M., &amp; Sjöholm, F. (1999). Technology transfer and spillovers: Does local participation with multinationals matter? European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43</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4</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915</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923. https://doi.org/10.1016/S0014-2921(98)00104-4</w:t>
      </w:r>
    </w:p>
    <w:p w14:paraId="17E90757" w14:textId="7EEA490B" w:rsidR="00942F48" w:rsidRPr="00A24555" w:rsidRDefault="00942F48" w:rsidP="006E2987">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Busse, M</w:t>
      </w:r>
      <w:r w:rsidR="0060441A" w:rsidRPr="00A24555">
        <w:rPr>
          <w:rFonts w:ascii="Times New Roman" w:hAnsi="Times New Roman"/>
          <w:sz w:val="24"/>
          <w:shd w:val="clear" w:color="auto" w:fill="FFFFFF"/>
        </w:rPr>
        <w:t xml:space="preserve">. (2004). </w:t>
      </w:r>
      <w:r w:rsidRPr="00A24555">
        <w:rPr>
          <w:rFonts w:ascii="Times New Roman" w:hAnsi="Times New Roman"/>
          <w:sz w:val="24"/>
          <w:shd w:val="clear" w:color="auto" w:fill="FFFFFF"/>
        </w:rPr>
        <w:t>Trade, environmental regulations, and the World trade organization: New empirical evidence</w:t>
      </w:r>
      <w:r w:rsidR="0060441A" w:rsidRPr="00A24555">
        <w:rPr>
          <w:rFonts w:ascii="Times New Roman" w:hAnsi="Times New Roman"/>
          <w:sz w:val="24"/>
          <w:shd w:val="clear" w:color="auto" w:fill="FFFFFF"/>
        </w:rPr>
        <w:t>.</w:t>
      </w:r>
      <w:r w:rsidR="00B85824" w:rsidRPr="00A24555">
        <w:rPr>
          <w:rFonts w:ascii="Times New Roman" w:hAnsi="Times New Roman"/>
          <w:sz w:val="24"/>
          <w:shd w:val="clear" w:color="auto" w:fill="FFFFFF"/>
        </w:rPr>
        <w:t xml:space="preserve"> </w:t>
      </w:r>
      <w:r w:rsidRPr="00A24555">
        <w:rPr>
          <w:rFonts w:ascii="Times New Roman" w:hAnsi="Times New Roman"/>
          <w:sz w:val="24"/>
          <w:shd w:val="clear" w:color="auto" w:fill="FFFFFF"/>
        </w:rPr>
        <w:t>World Bank Publications.</w:t>
      </w:r>
    </w:p>
    <w:p w14:paraId="79BB366E" w14:textId="00F811B5" w:rsidR="00976F96" w:rsidRPr="00A24555" w:rsidRDefault="00976F96"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Crozet M, Milet E. </w:t>
      </w:r>
      <w:r w:rsidR="0052001D">
        <w:rPr>
          <w:rFonts w:ascii="Times New Roman" w:hAnsi="Times New Roman"/>
          <w:color w:val="333333"/>
          <w:sz w:val="24"/>
          <w:shd w:val="clear" w:color="auto" w:fill="FFFFFF"/>
        </w:rPr>
        <w:t xml:space="preserve">(2017). </w:t>
      </w:r>
      <w:r w:rsidRPr="00A24555">
        <w:rPr>
          <w:rFonts w:ascii="Times New Roman" w:hAnsi="Times New Roman"/>
          <w:color w:val="333333"/>
          <w:sz w:val="24"/>
          <w:shd w:val="clear" w:color="auto" w:fill="FFFFFF"/>
        </w:rPr>
        <w:t xml:space="preserve">Should everybody be in services? The effect of servitization on manufacturing firm performance. Journal of Economics &amp; Management Strategy,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26</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4</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820</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841.</w:t>
      </w:r>
    </w:p>
    <w:p w14:paraId="7F0B2537" w14:textId="2ED7ECD0"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Cui, J., </w:t>
      </w:r>
      <w:proofErr w:type="spellStart"/>
      <w:r w:rsidRPr="00A24555">
        <w:rPr>
          <w:rFonts w:ascii="Times New Roman" w:hAnsi="Times New Roman"/>
          <w:color w:val="333333"/>
          <w:sz w:val="24"/>
          <w:shd w:val="clear" w:color="auto" w:fill="FFFFFF"/>
        </w:rPr>
        <w:t>Lapan</w:t>
      </w:r>
      <w:proofErr w:type="spellEnd"/>
      <w:r w:rsidRPr="00A24555">
        <w:rPr>
          <w:rFonts w:ascii="Times New Roman" w:hAnsi="Times New Roman"/>
          <w:color w:val="333333"/>
          <w:sz w:val="24"/>
          <w:shd w:val="clear" w:color="auto" w:fill="FFFFFF"/>
        </w:rPr>
        <w:t xml:space="preserve">, H., &amp; Moschini, G. (2016). Productivity, export, and environmental performance: Air pollutants in the United States. American Journal of Agricultural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98</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447</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467. https://doi.org/10.1093/ajae/aav066</w:t>
      </w:r>
    </w:p>
    <w:p w14:paraId="1A6AD0E6" w14:textId="46043074"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Doni, F., Corvino, A., &amp; Martini, S. B. (2019). Servitization and sustainability actions. Evidence from European manufacturing companies. Journal of Environmental Management,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234</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367</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378. https://doi.org/10.1016/j.jenvman.2019.01.004</w:t>
      </w:r>
    </w:p>
    <w:p w14:paraId="5F3DF360" w14:textId="77777777"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Ernst, D. (2001). Global production networks and industrial upgrading: A knowledge-</w:t>
      </w:r>
      <w:r w:rsidRPr="00A24555">
        <w:rPr>
          <w:rFonts w:ascii="Times New Roman" w:hAnsi="Times New Roman"/>
          <w:sz w:val="24"/>
          <w:shd w:val="clear" w:color="auto" w:fill="FFFFFF"/>
        </w:rPr>
        <w:lastRenderedPageBreak/>
        <w:t>centered approach. East-West Center.</w:t>
      </w:r>
    </w:p>
    <w:p w14:paraId="69432F9C" w14:textId="540DFDD1"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Eskeland, G. S., &amp; Harrison, A. E. (2003). Moving to greener pastures? Multinationals and the pollution haven hypothesis. Journal of Development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70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w:t>
      </w:r>
      <w:r w:rsidR="0052001D" w:rsidRPr="00E72A2F">
        <w:rPr>
          <w:rFonts w:ascii="Times New Roman" w:hAnsi="Times New Roman"/>
          <w:color w:val="333333"/>
          <w:sz w:val="24"/>
          <w:shd w:val="clear" w:color="auto" w:fill="FFFFFF"/>
        </w:rPr>
        <w:t xml:space="preserve">, pp. </w:t>
      </w:r>
      <w:r w:rsidR="0052001D" w:rsidRPr="00E60E50">
        <w:rPr>
          <w:rFonts w:ascii="Times New Roman" w:hAnsi="Times New Roman"/>
          <w:color w:val="333333"/>
          <w:sz w:val="24"/>
          <w:shd w:val="clear" w:color="auto" w:fill="FFFFFF"/>
        </w:rPr>
        <w:t>1–</w:t>
      </w:r>
      <w:r w:rsidRPr="00A24555">
        <w:rPr>
          <w:rFonts w:ascii="Times New Roman" w:hAnsi="Times New Roman"/>
          <w:color w:val="333333"/>
          <w:sz w:val="24"/>
          <w:shd w:val="clear" w:color="auto" w:fill="FFFFFF"/>
        </w:rPr>
        <w:t>23. https://doi.org/10.1016/S0304-3878(02)00084-6</w:t>
      </w:r>
    </w:p>
    <w:p w14:paraId="298EDE4C" w14:textId="223388A6"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Fang, E., Palmatier, R. W., &amp; Steenkamp, J. B. E. M. (2008). Effect of service transition strategies on firm value. Journal of Marketing,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72</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5</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w:t>
      </w:r>
      <w:r w:rsidR="0052001D" w:rsidRPr="00E60E50">
        <w:rPr>
          <w:rFonts w:ascii="Times New Roman" w:hAnsi="Times New Roman"/>
          <w:color w:val="333333"/>
          <w:sz w:val="24"/>
          <w:shd w:val="clear" w:color="auto" w:fill="FFFFFF"/>
        </w:rPr>
        <w:t>–14</w:t>
      </w:r>
      <w:r w:rsidRPr="00A24555">
        <w:rPr>
          <w:rFonts w:ascii="Times New Roman" w:hAnsi="Times New Roman"/>
          <w:color w:val="333333"/>
          <w:sz w:val="24"/>
          <w:shd w:val="clear" w:color="auto" w:fill="FFFFFF"/>
        </w:rPr>
        <w:t>. https://doi.org/10.1509/jmkg.72.5.001</w:t>
      </w:r>
    </w:p>
    <w:p w14:paraId="3DE42780" w14:textId="6AF0E8C6"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proofErr w:type="spellStart"/>
      <w:r w:rsidRPr="00A24555">
        <w:rPr>
          <w:rFonts w:ascii="Times New Roman" w:hAnsi="Times New Roman"/>
          <w:color w:val="333333"/>
          <w:sz w:val="24"/>
          <w:shd w:val="clear" w:color="auto" w:fill="FFFFFF"/>
        </w:rPr>
        <w:t>Forslid</w:t>
      </w:r>
      <w:proofErr w:type="spellEnd"/>
      <w:r w:rsidRPr="00A24555">
        <w:rPr>
          <w:rFonts w:ascii="Times New Roman" w:hAnsi="Times New Roman"/>
          <w:color w:val="333333"/>
          <w:sz w:val="24"/>
          <w:shd w:val="clear" w:color="auto" w:fill="FFFFFF"/>
        </w:rPr>
        <w:t xml:space="preserve">, R., Okubo, T., &amp; </w:t>
      </w:r>
      <w:proofErr w:type="spellStart"/>
      <w:r w:rsidRPr="00A24555">
        <w:rPr>
          <w:rFonts w:ascii="Times New Roman" w:hAnsi="Times New Roman"/>
          <w:color w:val="333333"/>
          <w:sz w:val="24"/>
          <w:shd w:val="clear" w:color="auto" w:fill="FFFFFF"/>
        </w:rPr>
        <w:t>Ulltveit</w:t>
      </w:r>
      <w:proofErr w:type="spellEnd"/>
      <w:r w:rsidRPr="00A24555">
        <w:rPr>
          <w:rFonts w:ascii="Times New Roman" w:hAnsi="Times New Roman"/>
          <w:color w:val="333333"/>
          <w:sz w:val="24"/>
          <w:shd w:val="clear" w:color="auto" w:fill="FFFFFF"/>
        </w:rPr>
        <w:t xml:space="preserve">-Moe, K. H. (2018). Why are firms that export cleaner? International trade, </w:t>
      </w:r>
      <w:proofErr w:type="gramStart"/>
      <w:r w:rsidRPr="00A24555">
        <w:rPr>
          <w:rFonts w:ascii="Times New Roman" w:hAnsi="Times New Roman"/>
          <w:color w:val="333333"/>
          <w:sz w:val="24"/>
          <w:shd w:val="clear" w:color="auto" w:fill="FFFFFF"/>
        </w:rPr>
        <w:t>abatement</w:t>
      </w:r>
      <w:proofErr w:type="gramEnd"/>
      <w:r w:rsidRPr="00A24555">
        <w:rPr>
          <w:rFonts w:ascii="Times New Roman" w:hAnsi="Times New Roman"/>
          <w:color w:val="333333"/>
          <w:sz w:val="24"/>
          <w:shd w:val="clear" w:color="auto" w:fill="FFFFFF"/>
        </w:rPr>
        <w:t xml:space="preserve"> and environmental emissions. Journal of Environmental Economics and Management,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91</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166</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183. https://doi.org/10.1016/j.jeem.2018.07.006</w:t>
      </w:r>
    </w:p>
    <w:p w14:paraId="62FCE9EC" w14:textId="35278089"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Gao, X., &amp; Yuan, K. (2020). Measurement and evolution analysis of the level of Chinese enterprises’ servitization of manufacturing. The Journal of Quantitative &amp; Technical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37</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11</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3</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22</w:t>
      </w:r>
      <w:r w:rsidR="0052001D">
        <w:rPr>
          <w:rFonts w:ascii="Times New Roman" w:hAnsi="Times New Roman"/>
          <w:color w:val="333333"/>
          <w:sz w:val="24"/>
          <w:shd w:val="clear" w:color="auto" w:fill="FFFFFF"/>
        </w:rPr>
        <w:t>.</w:t>
      </w:r>
    </w:p>
    <w:p w14:paraId="000A4B70" w14:textId="508CCB13"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Grossman, G. M., &amp; </w:t>
      </w:r>
      <w:proofErr w:type="spellStart"/>
      <w:r w:rsidRPr="00A24555">
        <w:rPr>
          <w:rFonts w:ascii="Times New Roman" w:hAnsi="Times New Roman"/>
          <w:color w:val="333333"/>
          <w:sz w:val="24"/>
          <w:shd w:val="clear" w:color="auto" w:fill="FFFFFF"/>
        </w:rPr>
        <w:t>Helpman</w:t>
      </w:r>
      <w:proofErr w:type="spellEnd"/>
      <w:r w:rsidRPr="00A24555">
        <w:rPr>
          <w:rFonts w:ascii="Times New Roman" w:hAnsi="Times New Roman"/>
          <w:color w:val="333333"/>
          <w:sz w:val="24"/>
          <w:shd w:val="clear" w:color="auto" w:fill="FFFFFF"/>
        </w:rPr>
        <w:t xml:space="preserve">, E. (1990). Trade, innovation, and growth. The American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80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86</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 xml:space="preserve">91http://www.jstor.org/stable/2006548 </w:t>
      </w:r>
    </w:p>
    <w:p w14:paraId="6AE194B9" w14:textId="6C3FDA56"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Grossman, G. M., &amp; Rossi-Hansberg, E. (2008). Trading tasks: A simple theory of offshoring. American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98</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5</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1978</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1997. https://doi.org/10.1257/aer.98.5.1978</w:t>
      </w:r>
    </w:p>
    <w:p w14:paraId="608FF4F1" w14:textId="11040258"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Huang, C., Chang, X., Wang, Y., &amp; Li, N. (2023). Do major customers encourage innovative sustainable development? Empirical evidence from corporate green innovation in China. </w:t>
      </w:r>
      <w:r w:rsidRPr="00A24555">
        <w:rPr>
          <w:rFonts w:ascii="Times New Roman" w:hAnsi="Times New Roman"/>
          <w:color w:val="333333"/>
          <w:sz w:val="24"/>
          <w:shd w:val="clear" w:color="auto" w:fill="FFFFFF"/>
        </w:rPr>
        <w:lastRenderedPageBreak/>
        <w:t xml:space="preserve">Business Strategy and the Environment,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32</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163</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184. https://doi.org/10.1002/bse.3123</w:t>
      </w:r>
    </w:p>
    <w:p w14:paraId="56E4479F" w14:textId="19A91DAB"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Kee, H. L., &amp; Tang, H. (2016). Domestic value added in exports: Theory and firm evidence from China. American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106</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6</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1402</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1436. https://doi.org/10.1257/aer.20131687</w:t>
      </w:r>
    </w:p>
    <w:p w14:paraId="2C7114EE" w14:textId="4D1C7989"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Koopman, R., Wang, Z., &amp; Wei, S. J. (2014). Tracing value-added and double counting in gross exports. American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104</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459</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494. https://doi.org/10.1257/aer.104.2.459</w:t>
      </w:r>
    </w:p>
    <w:p w14:paraId="3C0B26E6" w14:textId="43E9FE5E"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Levinson, A. (2010). Pollution and international trade in services. International Environmental Agreements: Politics, Law and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93</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105. https://doi.org/10.1007/s10784-010-9115-9</w:t>
      </w:r>
    </w:p>
    <w:p w14:paraId="3D0421A3" w14:textId="090758D6"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proofErr w:type="spellStart"/>
      <w:r w:rsidRPr="00A24555">
        <w:rPr>
          <w:rFonts w:ascii="Times New Roman" w:hAnsi="Times New Roman"/>
          <w:color w:val="333333"/>
          <w:sz w:val="24"/>
          <w:shd w:val="clear" w:color="auto" w:fill="FFFFFF"/>
        </w:rPr>
        <w:t>Lü</w:t>
      </w:r>
      <w:proofErr w:type="spellEnd"/>
      <w:r w:rsidRPr="00A24555">
        <w:rPr>
          <w:rFonts w:ascii="Times New Roman" w:hAnsi="Times New Roman"/>
          <w:color w:val="333333"/>
          <w:sz w:val="24"/>
          <w:shd w:val="clear" w:color="auto" w:fill="FFFFFF"/>
        </w:rPr>
        <w:t xml:space="preserve">, Y., Chen, Y. C., &amp; Hua, Y. (2023). Servitization of manufacturing and firm's pollution emission. Economic Review,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240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sidRPr="00E60E50">
        <w:rPr>
          <w:rFonts w:ascii="Times New Roman" w:hAnsi="Times New Roman"/>
          <w:color w:val="333333"/>
          <w:sz w:val="24"/>
          <w:shd w:val="clear" w:color="auto" w:fill="FFFFFF"/>
        </w:rPr>
        <w:t>13</w:t>
      </w:r>
      <w:r w:rsidR="0052001D">
        <w:rPr>
          <w:rFonts w:ascii="Times New Roman" w:hAnsi="Times New Roman"/>
          <w:color w:val="333333"/>
          <w:sz w:val="24"/>
          <w:shd w:val="clear" w:color="auto" w:fill="FFFFFF"/>
        </w:rPr>
        <w:t>9</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155</w:t>
      </w:r>
      <w:r w:rsidR="0052001D">
        <w:rPr>
          <w:rFonts w:ascii="Times New Roman" w:hAnsi="Times New Roman"/>
          <w:color w:val="333333"/>
          <w:sz w:val="24"/>
          <w:shd w:val="clear" w:color="auto" w:fill="FFFFFF"/>
        </w:rPr>
        <w:t>.</w:t>
      </w:r>
    </w:p>
    <w:p w14:paraId="269CE926" w14:textId="49981E6A"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 xml:space="preserve">Luo, Y., Salman, M., &amp; Lu, Z. (2021). Heterogeneous impacts of environmental regulations and foreign direct investment on green innovation across different regions in China. Science of The Total Environment, </w:t>
      </w:r>
      <w:r w:rsidR="00B85824" w:rsidRPr="00A24555">
        <w:rPr>
          <w:rFonts w:ascii="Times New Roman" w:hAnsi="Times New Roman"/>
          <w:sz w:val="24"/>
          <w:shd w:val="clear" w:color="auto" w:fill="FFFFFF"/>
        </w:rPr>
        <w:t>Volume 759,143744</w:t>
      </w:r>
      <w:r w:rsidRPr="00A24555">
        <w:rPr>
          <w:rFonts w:ascii="Times New Roman" w:hAnsi="Times New Roman"/>
          <w:sz w:val="24"/>
          <w:shd w:val="clear" w:color="auto" w:fill="FFFFFF"/>
        </w:rPr>
        <w:t>. https://doi.org/10.1016/j.scitotenv.2020.143744</w:t>
      </w:r>
    </w:p>
    <w:p w14:paraId="31CC66D9" w14:textId="32FC2B81"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Mont, O. K. (2002). Clarifying the concept of product–service system. Journal of Cleaner Production,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3</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237</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245. https://doi.org/10.1016/S0959-6526(01)00039-7</w:t>
      </w:r>
    </w:p>
    <w:p w14:paraId="6C53C37F" w14:textId="015E72A0"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Park, S. H. (1994). Intersectoral relationships between manufacturing and services: New </w:t>
      </w:r>
      <w:r w:rsidRPr="00A24555">
        <w:rPr>
          <w:rFonts w:ascii="Times New Roman" w:hAnsi="Times New Roman"/>
          <w:color w:val="333333"/>
          <w:sz w:val="24"/>
          <w:shd w:val="clear" w:color="auto" w:fill="FFFFFF"/>
        </w:rPr>
        <w:lastRenderedPageBreak/>
        <w:t xml:space="preserve">evidence from selected Pacific basin countries. ASEAN Economic Bulletin,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10</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3</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245</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263. https://doi.org/10.1355/AE10-3B</w:t>
      </w:r>
    </w:p>
    <w:p w14:paraId="140D5361" w14:textId="4282171F"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Reiskin, E. D., White, A. L., Johnson, J. K., &amp; Votta, T. J. (1999). </w:t>
      </w:r>
      <w:proofErr w:type="spellStart"/>
      <w:r w:rsidRPr="00A24555">
        <w:rPr>
          <w:rFonts w:ascii="Times New Roman" w:hAnsi="Times New Roman"/>
          <w:color w:val="333333"/>
          <w:sz w:val="24"/>
          <w:shd w:val="clear" w:color="auto" w:fill="FFFFFF"/>
        </w:rPr>
        <w:t>Servicizing</w:t>
      </w:r>
      <w:proofErr w:type="spellEnd"/>
      <w:r w:rsidRPr="00A24555">
        <w:rPr>
          <w:rFonts w:ascii="Times New Roman" w:hAnsi="Times New Roman"/>
          <w:color w:val="333333"/>
          <w:sz w:val="24"/>
          <w:shd w:val="clear" w:color="auto" w:fill="FFFFFF"/>
        </w:rPr>
        <w:t xml:space="preserve"> the chemical supply chain. Journal of Industrial Ecology,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3</w:t>
      </w:r>
      <w:r w:rsidR="0052001D" w:rsidRPr="00E72A2F">
        <w:rPr>
          <w:rFonts w:ascii="Times New Roman" w:hAnsi="Times New Roman"/>
          <w:color w:val="333333"/>
          <w:sz w:val="24"/>
          <w:shd w:val="clear" w:color="auto" w:fill="FFFFFF"/>
        </w:rPr>
        <w:t xml:space="preserve">, Issue </w:t>
      </w:r>
      <w:r w:rsidR="0052001D" w:rsidRPr="00E60E50">
        <w:rPr>
          <w:rFonts w:ascii="Times New Roman" w:hAnsi="Times New Roman"/>
          <w:color w:val="333333"/>
          <w:sz w:val="24"/>
          <w:shd w:val="clear" w:color="auto" w:fill="FFFFFF"/>
        </w:rPr>
        <w:t>2-3</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19</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31. https://doi.org/10.1162/108819899569520</w:t>
      </w:r>
    </w:p>
    <w:p w14:paraId="43A908A4" w14:textId="7546BA82"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proofErr w:type="spellStart"/>
      <w:r w:rsidRPr="00A24555">
        <w:rPr>
          <w:rFonts w:ascii="Times New Roman" w:hAnsi="Times New Roman"/>
          <w:color w:val="333333"/>
          <w:sz w:val="24"/>
          <w:shd w:val="clear" w:color="auto" w:fill="FFFFFF"/>
        </w:rPr>
        <w:t>Repkine</w:t>
      </w:r>
      <w:proofErr w:type="spellEnd"/>
      <w:r w:rsidRPr="00A24555">
        <w:rPr>
          <w:rFonts w:ascii="Times New Roman" w:hAnsi="Times New Roman"/>
          <w:color w:val="333333"/>
          <w:sz w:val="24"/>
          <w:shd w:val="clear" w:color="auto" w:fill="FFFFFF"/>
        </w:rPr>
        <w:t xml:space="preserve">, A., &amp; Min, D. (2020). Foreign-funded enterprises and pollution halo hypothesis: A spatial econometric analysis of thirty Chinese regions. Sustainability,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12</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12</w:t>
      </w:r>
      <w:r w:rsidR="0052001D" w:rsidRPr="00E72A2F">
        <w:rPr>
          <w:rFonts w:ascii="Times New Roman" w:hAnsi="Times New Roman"/>
          <w:color w:val="333333"/>
          <w:sz w:val="24"/>
          <w:shd w:val="clear" w:color="auto" w:fill="FFFFFF"/>
        </w:rPr>
        <w:t xml:space="preserve">, pp. </w:t>
      </w:r>
      <w:r w:rsidRPr="00A24555">
        <w:rPr>
          <w:rFonts w:ascii="Times New Roman" w:hAnsi="Times New Roman"/>
          <w:color w:val="333333"/>
          <w:sz w:val="24"/>
          <w:shd w:val="clear" w:color="auto" w:fill="FFFFFF"/>
        </w:rPr>
        <w:t>5048. https://doi.org/10.3390/su12125048</w:t>
      </w:r>
    </w:p>
    <w:p w14:paraId="70459E85" w14:textId="5B36B8FF"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Suarez, F. F., Cusumano, M. A., &amp; Kahl, S. J. (2013). Services and the business models of product firms: An empirical analysis of the software industry. Management Science,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59</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420</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435. https://doi.org/10.1287/mnsc.1120.1634</w:t>
      </w:r>
    </w:p>
    <w:p w14:paraId="1141E0A2" w14:textId="77777777"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proofErr w:type="spellStart"/>
      <w:r w:rsidRPr="00A24555">
        <w:rPr>
          <w:rFonts w:ascii="Times New Roman" w:hAnsi="Times New Roman"/>
          <w:sz w:val="24"/>
          <w:shd w:val="clear" w:color="auto" w:fill="FFFFFF"/>
        </w:rPr>
        <w:t>Szalavetz</w:t>
      </w:r>
      <w:proofErr w:type="spellEnd"/>
      <w:r w:rsidRPr="00A24555">
        <w:rPr>
          <w:rFonts w:ascii="Times New Roman" w:hAnsi="Times New Roman"/>
          <w:sz w:val="24"/>
          <w:shd w:val="clear" w:color="auto" w:fill="FFFFFF"/>
        </w:rPr>
        <w:t>, A. (2003). '</w:t>
      </w:r>
      <w:proofErr w:type="spellStart"/>
      <w:r w:rsidRPr="00A24555">
        <w:rPr>
          <w:rFonts w:ascii="Times New Roman" w:hAnsi="Times New Roman"/>
          <w:sz w:val="24"/>
          <w:shd w:val="clear" w:color="auto" w:fill="FFFFFF"/>
        </w:rPr>
        <w:t>Tertiarization'of</w:t>
      </w:r>
      <w:proofErr w:type="spellEnd"/>
      <w:r w:rsidRPr="00A24555">
        <w:rPr>
          <w:rFonts w:ascii="Times New Roman" w:hAnsi="Times New Roman"/>
          <w:sz w:val="24"/>
          <w:shd w:val="clear" w:color="auto" w:fill="FFFFFF"/>
        </w:rPr>
        <w:t xml:space="preserve"> manufacturing industry in the new economy-experiences in Hungarian companies. Institute for World Economics-Centre for Economic and Regional Studies.</w:t>
      </w:r>
    </w:p>
    <w:p w14:paraId="450A8B30" w14:textId="615B0E21"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Tang, Y. H., &amp; Zhang, P. Y. (2018). A study on the position and changing mechanism of Chinese enterprises embedded in the global production chain. Management World,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34</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5</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28</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46</w:t>
      </w:r>
      <w:r w:rsidR="0052001D">
        <w:rPr>
          <w:rFonts w:ascii="Times New Roman" w:hAnsi="Times New Roman"/>
          <w:color w:val="333333"/>
          <w:sz w:val="24"/>
          <w:shd w:val="clear" w:color="auto" w:fill="FFFFFF"/>
        </w:rPr>
        <w:t>.</w:t>
      </w:r>
    </w:p>
    <w:p w14:paraId="1A1A7015" w14:textId="35D7B74B" w:rsidR="00942F48" w:rsidRDefault="00942F48" w:rsidP="006E2987">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Vandermerwe, S., &amp; Rada, J. (1988). Servitization of business: Adding value by adding services. European Management Journal,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6</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4</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314</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 xml:space="preserve">324. </w:t>
      </w:r>
      <w:r w:rsidR="00B85824" w:rsidRPr="00E60E50">
        <w:rPr>
          <w:rFonts w:ascii="Times New Roman" w:hAnsi="Times New Roman"/>
          <w:color w:val="333333"/>
          <w:sz w:val="24"/>
          <w:shd w:val="clear" w:color="auto" w:fill="FFFFFF"/>
        </w:rPr>
        <w:t>https://doi.org/10.1016/0263-2373(88)90033-3</w:t>
      </w:r>
    </w:p>
    <w:p w14:paraId="6DC0DD60" w14:textId="2F9F8B58"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 xml:space="preserve">Wang, Z., Wei, S. J., Yu, X., &amp; Zhu, K. (2017). Measures of participation in global value </w:t>
      </w:r>
      <w:r w:rsidRPr="00A24555">
        <w:rPr>
          <w:rFonts w:ascii="Times New Roman" w:hAnsi="Times New Roman"/>
          <w:sz w:val="24"/>
          <w:shd w:val="clear" w:color="auto" w:fill="FFFFFF"/>
        </w:rPr>
        <w:lastRenderedPageBreak/>
        <w:t xml:space="preserve">chains and global business cycles. </w:t>
      </w:r>
      <w:r w:rsidR="00B85824" w:rsidRPr="00A24555">
        <w:rPr>
          <w:rFonts w:ascii="Times New Roman" w:hAnsi="Times New Roman"/>
          <w:sz w:val="24"/>
          <w:shd w:val="clear" w:color="auto" w:fill="FFFFFF"/>
        </w:rPr>
        <w:t>NBER Working Paper No. w23222.</w:t>
      </w:r>
    </w:p>
    <w:p w14:paraId="771A6F48" w14:textId="16B1734E"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 xml:space="preserve">Wang, Z., Wei, S. J., Yu, X., &amp; Zhu, K. (2021). Tracing value added in the presence of foreign direct investment. </w:t>
      </w:r>
      <w:r w:rsidR="00B85824" w:rsidRPr="00A24555">
        <w:rPr>
          <w:rFonts w:ascii="Times New Roman" w:hAnsi="Times New Roman"/>
          <w:sz w:val="24"/>
          <w:shd w:val="clear" w:color="auto" w:fill="FFFFFF"/>
        </w:rPr>
        <w:t>NBER Working Paper No. w29335.</w:t>
      </w:r>
    </w:p>
    <w:p w14:paraId="1CD5E9E7" w14:textId="77777777"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sz w:val="24"/>
          <w:shd w:val="clear" w:color="auto" w:fill="FFFFFF"/>
        </w:rPr>
      </w:pPr>
      <w:r w:rsidRPr="00A24555">
        <w:rPr>
          <w:rFonts w:ascii="Times New Roman" w:hAnsi="Times New Roman"/>
          <w:sz w:val="24"/>
          <w:shd w:val="clear" w:color="auto" w:fill="FFFFFF"/>
        </w:rPr>
        <w:t xml:space="preserve">White, A. L., Stoughton, M., &amp; Feng, L. (1999). </w:t>
      </w:r>
      <w:proofErr w:type="spellStart"/>
      <w:r w:rsidRPr="00A24555">
        <w:rPr>
          <w:rFonts w:ascii="Times New Roman" w:hAnsi="Times New Roman"/>
          <w:sz w:val="24"/>
          <w:shd w:val="clear" w:color="auto" w:fill="FFFFFF"/>
        </w:rPr>
        <w:t>Servicizing</w:t>
      </w:r>
      <w:proofErr w:type="spellEnd"/>
      <w:r w:rsidRPr="00A24555">
        <w:rPr>
          <w:rFonts w:ascii="Times New Roman" w:hAnsi="Times New Roman"/>
          <w:sz w:val="24"/>
          <w:shd w:val="clear" w:color="auto" w:fill="FFFFFF"/>
        </w:rPr>
        <w:t>: The quiet transition to extended product responsibility. Tellus Institute.</w:t>
      </w:r>
    </w:p>
    <w:p w14:paraId="61E62A66" w14:textId="35BA13C8"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Yao, S., &amp; Wei, K. (2007). Economic growth in the presence of FDI: The perspective of newly </w:t>
      </w:r>
      <w:proofErr w:type="spellStart"/>
      <w:r w:rsidRPr="00A24555">
        <w:rPr>
          <w:rFonts w:ascii="Times New Roman" w:hAnsi="Times New Roman"/>
          <w:color w:val="333333"/>
          <w:sz w:val="24"/>
          <w:shd w:val="clear" w:color="auto" w:fill="FFFFFF"/>
        </w:rPr>
        <w:t>industrialising</w:t>
      </w:r>
      <w:proofErr w:type="spellEnd"/>
      <w:r w:rsidRPr="00A24555">
        <w:rPr>
          <w:rFonts w:ascii="Times New Roman" w:hAnsi="Times New Roman"/>
          <w:color w:val="333333"/>
          <w:sz w:val="24"/>
          <w:shd w:val="clear" w:color="auto" w:fill="FFFFFF"/>
        </w:rPr>
        <w:t xml:space="preserve"> economies. Journal of Comparative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35</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211</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234. https://doi.org/10.1016/j.jce.2006.10.007</w:t>
      </w:r>
    </w:p>
    <w:p w14:paraId="14F64EA0" w14:textId="105ED5CC"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Zeng, D. Z., &amp; Zhao, L. (2009). Pollution havens and industrial agglomeration. Journal of Environmental Economics and Management,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58</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2</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141</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153. https://doi.org/10.1016/j.jeem.2008.09.003</w:t>
      </w:r>
    </w:p>
    <w:p w14:paraId="31BAC270" w14:textId="2D992822"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Zhao, D., &amp; Chen, J. (2021). An analysis of the impact of service inputs in manufacturing industries on eco-efficiency: Evidence from China. Environmental Science and Pollution Research,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28</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43</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61825</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61840. https://doi.org/10.1007/s11356-021-15092-x</w:t>
      </w:r>
    </w:p>
    <w:p w14:paraId="061DB519" w14:textId="4FF1D6A1"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Zhu, S. J., Xie, Y., &amp; Wu, D. S. (2020). A study on the position and changing mechanism of Chinese enterprises embedded in the global production chain. Finance and Trade Economics,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41</w:t>
      </w:r>
      <w:r w:rsidR="0052001D" w:rsidRPr="00E72A2F">
        <w:rPr>
          <w:rFonts w:ascii="Times New Roman" w:hAnsi="Times New Roman"/>
          <w:color w:val="333333"/>
          <w:sz w:val="24"/>
          <w:shd w:val="clear" w:color="auto" w:fill="FFFFFF"/>
        </w:rPr>
        <w:t xml:space="preserve">, Issue </w:t>
      </w:r>
      <w:r w:rsidR="0052001D">
        <w:rPr>
          <w:rFonts w:ascii="Times New Roman" w:hAnsi="Times New Roman"/>
          <w:color w:val="333333"/>
          <w:sz w:val="24"/>
          <w:shd w:val="clear" w:color="auto" w:fill="FFFFFF"/>
        </w:rPr>
        <w:t>11</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126</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140</w:t>
      </w:r>
      <w:r w:rsidR="0052001D">
        <w:rPr>
          <w:rFonts w:ascii="Times New Roman" w:hAnsi="Times New Roman"/>
          <w:color w:val="333333"/>
          <w:sz w:val="24"/>
          <w:shd w:val="clear" w:color="auto" w:fill="FFFFFF"/>
        </w:rPr>
        <w:t>.</w:t>
      </w:r>
    </w:p>
    <w:p w14:paraId="323F783F" w14:textId="71A81BF9" w:rsidR="00942F48" w:rsidRPr="00A24555" w:rsidRDefault="00942F48" w:rsidP="00A24555">
      <w:pPr>
        <w:pStyle w:val="ae"/>
        <w:numPr>
          <w:ilvl w:val="0"/>
          <w:numId w:val="21"/>
        </w:numPr>
        <w:tabs>
          <w:tab w:val="center" w:pos="3990"/>
          <w:tab w:val="right" w:pos="8190"/>
        </w:tabs>
        <w:spacing w:line="480" w:lineRule="auto"/>
        <w:ind w:firstLineChars="0"/>
        <w:contextualSpacing/>
        <w:jc w:val="left"/>
        <w:rPr>
          <w:rFonts w:ascii="Times New Roman" w:hAnsi="Times New Roman"/>
          <w:color w:val="333333"/>
          <w:sz w:val="24"/>
          <w:shd w:val="clear" w:color="auto" w:fill="FFFFFF"/>
        </w:rPr>
      </w:pPr>
      <w:r w:rsidRPr="00A24555">
        <w:rPr>
          <w:rFonts w:ascii="Times New Roman" w:hAnsi="Times New Roman"/>
          <w:color w:val="333333"/>
          <w:sz w:val="24"/>
          <w:shd w:val="clear" w:color="auto" w:fill="FFFFFF"/>
        </w:rPr>
        <w:t xml:space="preserve">Zong, Y., &amp; Gu, G. (2022). The threshold effect of manufacturing Servitization on carbon emission: An empirical analysis based on multinational panel data. Structural Change and Economic Dynamics, </w:t>
      </w:r>
      <w:r w:rsidR="0052001D" w:rsidRPr="00E72A2F">
        <w:rPr>
          <w:rFonts w:ascii="Times New Roman" w:hAnsi="Times New Roman"/>
          <w:color w:val="333333"/>
          <w:sz w:val="24"/>
          <w:shd w:val="clear" w:color="auto" w:fill="FFFFFF"/>
        </w:rPr>
        <w:t xml:space="preserve">Volume </w:t>
      </w:r>
      <w:r w:rsidR="0052001D">
        <w:rPr>
          <w:rFonts w:ascii="Times New Roman" w:hAnsi="Times New Roman"/>
          <w:color w:val="333333"/>
          <w:sz w:val="24"/>
          <w:shd w:val="clear" w:color="auto" w:fill="FFFFFF"/>
        </w:rPr>
        <w:t>60</w:t>
      </w:r>
      <w:r w:rsidR="0052001D" w:rsidRPr="00E72A2F">
        <w:rPr>
          <w:rFonts w:ascii="Times New Roman" w:hAnsi="Times New Roman"/>
          <w:color w:val="333333"/>
          <w:sz w:val="24"/>
          <w:shd w:val="clear" w:color="auto" w:fill="FFFFFF"/>
        </w:rPr>
        <w:t xml:space="preserve">, pp. </w:t>
      </w:r>
      <w:r w:rsidR="0052001D">
        <w:rPr>
          <w:rFonts w:ascii="Times New Roman" w:hAnsi="Times New Roman"/>
          <w:color w:val="333333"/>
          <w:sz w:val="24"/>
          <w:shd w:val="clear" w:color="auto" w:fill="FFFFFF"/>
        </w:rPr>
        <w:t>353</w:t>
      </w:r>
      <w:r w:rsidR="0052001D" w:rsidRPr="00E60E50">
        <w:rPr>
          <w:rFonts w:ascii="Times New Roman" w:hAnsi="Times New Roman"/>
          <w:color w:val="333333"/>
          <w:sz w:val="24"/>
          <w:shd w:val="clear" w:color="auto" w:fill="FFFFFF"/>
        </w:rPr>
        <w:t>–</w:t>
      </w:r>
      <w:r w:rsidRPr="00A24555">
        <w:rPr>
          <w:rFonts w:ascii="Times New Roman" w:hAnsi="Times New Roman"/>
          <w:color w:val="333333"/>
          <w:sz w:val="24"/>
          <w:shd w:val="clear" w:color="auto" w:fill="FFFFFF"/>
        </w:rPr>
        <w:t xml:space="preserve">364. </w:t>
      </w:r>
      <w:r w:rsidRPr="00A24555">
        <w:rPr>
          <w:rFonts w:ascii="Times New Roman" w:hAnsi="Times New Roman"/>
          <w:color w:val="333333"/>
          <w:sz w:val="24"/>
          <w:shd w:val="clear" w:color="auto" w:fill="FFFFFF"/>
        </w:rPr>
        <w:lastRenderedPageBreak/>
        <w:t>https://doi.org/10.1016/j.strueco.2021.12.007</w:t>
      </w:r>
    </w:p>
    <w:sectPr w:rsidR="00942F48" w:rsidRPr="00A24555" w:rsidSect="00BE534F">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F4E4" w14:textId="77777777" w:rsidR="00D208D8" w:rsidRPr="005B6B35" w:rsidRDefault="00D208D8">
      <w:r w:rsidRPr="005B6B35">
        <w:separator/>
      </w:r>
    </w:p>
  </w:endnote>
  <w:endnote w:type="continuationSeparator" w:id="0">
    <w:p w14:paraId="32AE5690" w14:textId="77777777" w:rsidR="00D208D8" w:rsidRPr="005B6B35" w:rsidRDefault="00D208D8">
      <w:r w:rsidRPr="005B6B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Arial Unicode MS">
    <w:panose1 w:val="020B0604020202020204"/>
    <w:charset w:val="86"/>
    <w:family w:val="swiss"/>
    <w:pitch w:val="default"/>
    <w:sig w:usb0="FFFFFFFF" w:usb1="E9FFFFFF" w:usb2="0000003F" w:usb3="00000000" w:csb0="603F01FF" w:csb1="FFFF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0D66" w14:textId="77777777" w:rsidR="00D208D8" w:rsidRPr="005B6B35" w:rsidRDefault="00D208D8">
      <w:r w:rsidRPr="005B6B35">
        <w:separator/>
      </w:r>
    </w:p>
  </w:footnote>
  <w:footnote w:type="continuationSeparator" w:id="0">
    <w:p w14:paraId="6ACE6017" w14:textId="77777777" w:rsidR="00D208D8" w:rsidRPr="005B6B35" w:rsidRDefault="00D208D8">
      <w:r w:rsidRPr="005B6B35">
        <w:continuationSeparator/>
      </w:r>
    </w:p>
  </w:footnote>
  <w:footnote w:id="1">
    <w:p w14:paraId="5F24089F" w14:textId="5D823207" w:rsidR="000863F8" w:rsidRPr="00441544" w:rsidRDefault="00FF719E" w:rsidP="000863F8">
      <w:pPr>
        <w:pStyle w:val="a6"/>
        <w:rPr>
          <w:rFonts w:hint="eastAsia"/>
        </w:rPr>
      </w:pPr>
      <w:r w:rsidRPr="00A24555">
        <w:rPr>
          <w:rFonts w:ascii="Times New Roman" w:hAnsi="Times New Roman"/>
          <w:sz w:val="24"/>
          <w:vertAlign w:val="superscript"/>
        </w:rPr>
        <w:footnoteRef/>
      </w:r>
      <w:r w:rsidRPr="00144F61">
        <w:rPr>
          <w:rFonts w:ascii="Times New Roman" w:hAnsi="Times New Roman"/>
          <w:sz w:val="24"/>
        </w:rPr>
        <w:t xml:space="preserve"> </w:t>
      </w:r>
      <w:r w:rsidR="000863F8" w:rsidRPr="00441544">
        <w:rPr>
          <w:rFonts w:ascii="Times New Roman" w:hAnsi="Times New Roman"/>
          <w:sz w:val="24"/>
        </w:rPr>
        <w:t>College of Economics and Management, Beijing University of Technology, Beijing 100124, China. *Corresponding author</w:t>
      </w:r>
      <w:r w:rsidR="000863F8">
        <w:rPr>
          <w:rFonts w:ascii="Times New Roman" w:hAnsi="Times New Roman"/>
          <w:sz w:val="24"/>
        </w:rPr>
        <w:t>.</w:t>
      </w:r>
    </w:p>
  </w:footnote>
  <w:footnote w:id="2">
    <w:p w14:paraId="38DE9641" w14:textId="26DE2B8E" w:rsidR="00E20054" w:rsidRPr="00144F61" w:rsidRDefault="00601A20" w:rsidP="00144F61">
      <w:pPr>
        <w:pStyle w:val="a6"/>
        <w:spacing w:line="480" w:lineRule="auto"/>
        <w:contextualSpacing/>
        <w:rPr>
          <w:rFonts w:ascii="Times New Roman" w:hAnsi="Times New Roman"/>
          <w:sz w:val="24"/>
        </w:rPr>
      </w:pPr>
      <w:r w:rsidRPr="00A24555">
        <w:rPr>
          <w:rFonts w:ascii="Times New Roman" w:hAnsi="Times New Roman"/>
          <w:sz w:val="24"/>
          <w:vertAlign w:val="superscript"/>
        </w:rPr>
        <w:footnoteRef/>
      </w:r>
      <w:r w:rsidRPr="00144F61">
        <w:rPr>
          <w:rFonts w:ascii="Times New Roman" w:hAnsi="Times New Roman"/>
          <w:sz w:val="24"/>
        </w:rPr>
        <w:t xml:space="preserve"> </w:t>
      </w:r>
      <w:r w:rsidR="007A709D" w:rsidRPr="00144F61">
        <w:rPr>
          <w:rFonts w:ascii="Times New Roman" w:hAnsi="Times New Roman"/>
          <w:sz w:val="24"/>
        </w:rPr>
        <w:t xml:space="preserve">In the mechanism verification section, this </w:t>
      </w:r>
      <w:r w:rsidRPr="00144F61">
        <w:rPr>
          <w:rFonts w:ascii="Times New Roman" w:hAnsi="Times New Roman"/>
          <w:sz w:val="24"/>
        </w:rPr>
        <w:t xml:space="preserve">article explores the impact of multinational corporations GVC activities on the scale of industry distribution and its effect on manufacturing export enterprise servitization pollution reduction. The heterogeneous analysis in Part 5, Category 3 is based on panel data from different types of companies, specifically foreign-owned </w:t>
      </w:r>
      <w:r w:rsidR="000C5DE4" w:rsidRPr="00144F61">
        <w:rPr>
          <w:rFonts w:ascii="Times New Roman" w:hAnsi="Times New Roman"/>
          <w:sz w:val="24"/>
        </w:rPr>
        <w:t>enterprises,</w:t>
      </w:r>
      <w:r w:rsidRPr="00144F61">
        <w:rPr>
          <w:rFonts w:ascii="Times New Roman" w:hAnsi="Times New Roman"/>
          <w:sz w:val="24"/>
        </w:rPr>
        <w:t xml:space="preserve"> and other enterprises. The difference between the two lies in their research perspectives: the former focuses on the industry level, while the latter focuses on the micro level of individual enterprises. In terms of data sources, the former uses the newly introduced OECD-AMNE database for calculation, while the latter directly classifies the sample heterogeneity within the panel data. Moreover, the introduction of the former aims to consider the overall impact of relationship-based GVC activities on microenterprise servitization pollution reduction, whereas the latter directly investigates the specific effects of servitization pollution reduction on microenterprises in the manufacturing industry. Overall, although the above two </w:t>
      </w:r>
      <w:r w:rsidR="007A709D" w:rsidRPr="00144F61">
        <w:rPr>
          <w:rFonts w:ascii="Times New Roman" w:hAnsi="Times New Roman"/>
          <w:sz w:val="24"/>
        </w:rPr>
        <w:t xml:space="preserve">constructs </w:t>
      </w:r>
      <w:r w:rsidRPr="00144F61">
        <w:rPr>
          <w:rFonts w:ascii="Times New Roman" w:hAnsi="Times New Roman"/>
          <w:sz w:val="24"/>
        </w:rPr>
        <w:t>are similar, their meanings are not the same. To avoid any ambiguity, an explanation is provided here.</w:t>
      </w:r>
    </w:p>
  </w:footnote>
  <w:footnote w:id="3">
    <w:p w14:paraId="4E370378" w14:textId="77777777" w:rsidR="00E20054" w:rsidRPr="00144F61" w:rsidRDefault="00601A20" w:rsidP="00144F61">
      <w:pPr>
        <w:pStyle w:val="a6"/>
        <w:spacing w:line="480" w:lineRule="auto"/>
        <w:contextualSpacing/>
        <w:rPr>
          <w:rFonts w:ascii="Times New Roman" w:hAnsi="Times New Roman"/>
          <w:sz w:val="24"/>
        </w:rPr>
      </w:pPr>
      <w:r w:rsidRPr="00A24555">
        <w:rPr>
          <w:rFonts w:ascii="Times New Roman" w:hAnsi="Times New Roman"/>
          <w:sz w:val="24"/>
          <w:vertAlign w:val="superscript"/>
        </w:rPr>
        <w:footnoteRef/>
      </w:r>
      <w:r w:rsidRPr="00144F61">
        <w:rPr>
          <w:rFonts w:ascii="Times New Roman" w:hAnsi="Times New Roman"/>
          <w:sz w:val="24"/>
        </w:rPr>
        <w:t xml:space="preserve"> Due to missing and inaccurate data for the year 2010 in the enterprise pollution emission database, the quality of the data is poor and it is not possible to accurately calculate the pollution emission intensity of manufacturing enterprises for the year 2010. Therefore, some indicators for the year 2010 are missing in subsequent studies.</w:t>
      </w:r>
    </w:p>
  </w:footnote>
  <w:footnote w:id="4">
    <w:p w14:paraId="4D73C331" w14:textId="5976E6C5" w:rsidR="00E20054" w:rsidRPr="00144F61" w:rsidRDefault="00601A20" w:rsidP="00144F61">
      <w:pPr>
        <w:pStyle w:val="a6"/>
        <w:spacing w:line="480" w:lineRule="auto"/>
        <w:contextualSpacing/>
        <w:rPr>
          <w:rFonts w:ascii="Times New Roman" w:hAnsi="Times New Roman"/>
          <w:sz w:val="24"/>
        </w:rPr>
      </w:pPr>
      <w:r w:rsidRPr="00A24555">
        <w:rPr>
          <w:rFonts w:ascii="Times New Roman" w:hAnsi="Times New Roman"/>
          <w:sz w:val="24"/>
          <w:vertAlign w:val="superscript"/>
        </w:rPr>
        <w:footnoteRef/>
      </w:r>
      <w:r w:rsidRPr="00144F61">
        <w:rPr>
          <w:rFonts w:ascii="Times New Roman" w:hAnsi="Times New Roman"/>
          <w:sz w:val="24"/>
        </w:rPr>
        <w:t xml:space="preserve"> This article uses data from the WIOD database to calculate the value-added ratio of the domestic service sector in exports of 18 manufacturing industries in 43 countries (regions) (including rest of the world) from 2000 to 2015. In fact, the WIOD database can only calculate data from 2000 to 2014, and the data for 2015 in this article was calculated by matching the OECD-ICIO database with the WIOD database.</w:t>
      </w:r>
    </w:p>
  </w:footnote>
  <w:footnote w:id="5">
    <w:p w14:paraId="79E99231" w14:textId="20FAA7EF" w:rsidR="00973DB9" w:rsidRPr="00144F61" w:rsidRDefault="00601A20" w:rsidP="00144F61">
      <w:pPr>
        <w:pStyle w:val="a6"/>
        <w:spacing w:line="480" w:lineRule="auto"/>
        <w:contextualSpacing/>
        <w:rPr>
          <w:rFonts w:ascii="Times New Roman" w:hAnsi="Times New Roman"/>
          <w:sz w:val="24"/>
        </w:rPr>
      </w:pPr>
      <w:r w:rsidRPr="00A24555">
        <w:rPr>
          <w:rFonts w:ascii="Times New Roman" w:hAnsi="Times New Roman"/>
          <w:sz w:val="24"/>
          <w:vertAlign w:val="superscript"/>
        </w:rPr>
        <w:footnoteRef/>
      </w:r>
      <w:r w:rsidRPr="00144F61">
        <w:rPr>
          <w:rFonts w:ascii="Times New Roman" w:hAnsi="Times New Roman"/>
          <w:sz w:val="24"/>
        </w:rPr>
        <w:t xml:space="preserve"> This article classifies and organizes the industry codes of enterprises in the industrial enterprise database according to the ISIC Rev4.0 industry codes, forming 16 major industry categories, including: Food, beverages and tobacco (C1); Textiles, wearing apparel, leather and related products (C2); Wood and wood products (C3); Paper and paper products; printing and reproduction of recorded media (C4); Coke and refined petroleum products (C5); Chemicals and pharmaceutical products (C6); Rubber and plastics products (C7); Other nonmetallic mineral products (C8); Basic metals (C9); Fabricated metal products (C10); Computer, electronic and optical products (C11); Electrical equipment (C12); Machinery and equipment (C13); Motor vehicles, trailers and semitrailers (C14); Other transport equipment (C15); Other manufacturing and repair and installation of machinery and equipment (C16).</w:t>
      </w:r>
    </w:p>
  </w:footnote>
  <w:footnote w:id="6">
    <w:p w14:paraId="32EEE2F2" w14:textId="09E19E31" w:rsidR="001763CB" w:rsidRPr="0009677D" w:rsidRDefault="00601A20" w:rsidP="0009677D">
      <w:pPr>
        <w:pStyle w:val="a6"/>
        <w:spacing w:line="480" w:lineRule="auto"/>
        <w:contextualSpacing/>
        <w:rPr>
          <w:rFonts w:ascii="Times New Roman" w:hAnsi="Times New Roman"/>
          <w:sz w:val="24"/>
        </w:rPr>
      </w:pPr>
      <w:r w:rsidRPr="00A24555">
        <w:rPr>
          <w:rFonts w:ascii="Times New Roman" w:hAnsi="Times New Roman"/>
          <w:sz w:val="24"/>
          <w:vertAlign w:val="superscript"/>
        </w:rPr>
        <w:footnoteRef/>
      </w:r>
      <w:r w:rsidRPr="0009677D">
        <w:rPr>
          <w:rFonts w:ascii="Times New Roman" w:hAnsi="Times New Roman"/>
          <w:sz w:val="24"/>
        </w:rPr>
        <w:t xml:space="preserve"> </w:t>
      </w:r>
      <w:r w:rsidR="00140D5B">
        <w:rPr>
          <w:rFonts w:ascii="Times New Roman" w:hAnsi="Times New Roman"/>
          <w:noProof/>
          <w:sz w:val="24"/>
        </w:rPr>
        <w:t>Busse (2004)</w:t>
      </w:r>
      <w:r w:rsidRPr="0009677D">
        <w:rPr>
          <w:rFonts w:ascii="Times New Roman" w:hAnsi="Times New Roman"/>
          <w:sz w:val="24"/>
        </w:rPr>
        <w:t xml:space="preserve"> classified paper and printing (C4), chemicals and pharmaceuticals (C6), other nonmetallic mineral products (C8), and metal products (C10) as pollution-intensive industries, while all other industries were categorized as nonpollution-intensive.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BA8BB"/>
    <w:multiLevelType w:val="singleLevel"/>
    <w:tmpl w:val="AB8BA8BB"/>
    <w:lvl w:ilvl="0">
      <w:start w:val="2"/>
      <w:numFmt w:val="decimal"/>
      <w:suff w:val="space"/>
      <w:lvlText w:val="(%1)"/>
      <w:lvlJc w:val="left"/>
    </w:lvl>
  </w:abstractNum>
  <w:abstractNum w:abstractNumId="1" w15:restartNumberingAfterBreak="0">
    <w:nsid w:val="FFFFFF7C"/>
    <w:multiLevelType w:val="singleLevel"/>
    <w:tmpl w:val="D4C40318"/>
    <w:lvl w:ilvl="0">
      <w:start w:val="1"/>
      <w:numFmt w:val="decimal"/>
      <w:pStyle w:val="5"/>
      <w:lvlText w:val="%1."/>
      <w:lvlJc w:val="left"/>
      <w:pPr>
        <w:tabs>
          <w:tab w:val="num" w:pos="1800"/>
        </w:tabs>
        <w:ind w:left="1800" w:hanging="360"/>
      </w:pPr>
    </w:lvl>
  </w:abstractNum>
  <w:abstractNum w:abstractNumId="2" w15:restartNumberingAfterBreak="0">
    <w:nsid w:val="FFFFFF7D"/>
    <w:multiLevelType w:val="singleLevel"/>
    <w:tmpl w:val="9886BAF8"/>
    <w:lvl w:ilvl="0">
      <w:start w:val="1"/>
      <w:numFmt w:val="decimal"/>
      <w:pStyle w:val="4"/>
      <w:lvlText w:val="%1."/>
      <w:lvlJc w:val="left"/>
      <w:pPr>
        <w:tabs>
          <w:tab w:val="num" w:pos="1440"/>
        </w:tabs>
        <w:ind w:left="1440" w:hanging="360"/>
      </w:pPr>
    </w:lvl>
  </w:abstractNum>
  <w:abstractNum w:abstractNumId="3" w15:restartNumberingAfterBreak="0">
    <w:nsid w:val="FFFFFF7E"/>
    <w:multiLevelType w:val="singleLevel"/>
    <w:tmpl w:val="4A9CC560"/>
    <w:lvl w:ilvl="0">
      <w:start w:val="1"/>
      <w:numFmt w:val="decimal"/>
      <w:pStyle w:val="3"/>
      <w:lvlText w:val="%1."/>
      <w:lvlJc w:val="left"/>
      <w:pPr>
        <w:tabs>
          <w:tab w:val="num" w:pos="1080"/>
        </w:tabs>
        <w:ind w:left="1080" w:hanging="360"/>
      </w:pPr>
    </w:lvl>
  </w:abstractNum>
  <w:abstractNum w:abstractNumId="4" w15:restartNumberingAfterBreak="0">
    <w:nsid w:val="FFFFFF7F"/>
    <w:multiLevelType w:val="singleLevel"/>
    <w:tmpl w:val="1B9A4450"/>
    <w:lvl w:ilvl="0">
      <w:start w:val="1"/>
      <w:numFmt w:val="decimal"/>
      <w:pStyle w:val="2"/>
      <w:lvlText w:val="%1."/>
      <w:lvlJc w:val="left"/>
      <w:pPr>
        <w:tabs>
          <w:tab w:val="num" w:pos="720"/>
        </w:tabs>
        <w:ind w:left="720" w:hanging="360"/>
      </w:pPr>
    </w:lvl>
  </w:abstractNum>
  <w:abstractNum w:abstractNumId="5" w15:restartNumberingAfterBreak="0">
    <w:nsid w:val="FFFFFF80"/>
    <w:multiLevelType w:val="singleLevel"/>
    <w:tmpl w:val="EC4A50AC"/>
    <w:lvl w:ilvl="0">
      <w:start w:val="1"/>
      <w:numFmt w:val="bullet"/>
      <w:pStyle w:val="50"/>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ECA37C"/>
    <w:lvl w:ilvl="0">
      <w:start w:val="1"/>
      <w:numFmt w:val="bullet"/>
      <w:pStyle w:val="40"/>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D569ED8"/>
    <w:lvl w:ilvl="0">
      <w:start w:val="1"/>
      <w:numFmt w:val="bullet"/>
      <w:pStyle w:val="30"/>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6ABFC8"/>
    <w:lvl w:ilvl="0">
      <w:start w:val="1"/>
      <w:numFmt w:val="bullet"/>
      <w:pStyle w:val="20"/>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71C4BCE"/>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ABE616CA"/>
    <w:lvl w:ilvl="0">
      <w:start w:val="1"/>
      <w:numFmt w:val="bullet"/>
      <w:pStyle w:val="a0"/>
      <w:lvlText w:val=""/>
      <w:lvlJc w:val="left"/>
      <w:pPr>
        <w:tabs>
          <w:tab w:val="num" w:pos="360"/>
        </w:tabs>
        <w:ind w:left="360" w:hanging="360"/>
      </w:pPr>
      <w:rPr>
        <w:rFonts w:ascii="Symbol" w:hAnsi="Symbol" w:hint="default"/>
      </w:rPr>
    </w:lvl>
  </w:abstractNum>
  <w:abstractNum w:abstractNumId="11" w15:restartNumberingAfterBreak="0">
    <w:nsid w:val="070323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8A5D21"/>
    <w:multiLevelType w:val="multilevel"/>
    <w:tmpl w:val="04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710EB5"/>
    <w:multiLevelType w:val="hybridMultilevel"/>
    <w:tmpl w:val="EAD23952"/>
    <w:lvl w:ilvl="0" w:tplc="A7CA97BA">
      <w:start w:val="1"/>
      <w:numFmt w:val="decimal"/>
      <w:suff w:val="nothing"/>
      <w:lvlText w:val="[%1]"/>
      <w:lvlJc w:val="left"/>
      <w:pPr>
        <w:ind w:left="454" w:hanging="454"/>
      </w:pPr>
      <w:rPr>
        <w:rFonts w:hint="default"/>
      </w:rPr>
    </w:lvl>
    <w:lvl w:ilvl="1" w:tplc="594E8E70" w:tentative="1">
      <w:start w:val="1"/>
      <w:numFmt w:val="lowerLetter"/>
      <w:lvlText w:val="%2)"/>
      <w:lvlJc w:val="left"/>
      <w:pPr>
        <w:ind w:left="880" w:hanging="440"/>
      </w:pPr>
    </w:lvl>
    <w:lvl w:ilvl="2" w:tplc="CD968866" w:tentative="1">
      <w:start w:val="1"/>
      <w:numFmt w:val="lowerRoman"/>
      <w:lvlText w:val="%3."/>
      <w:lvlJc w:val="right"/>
      <w:pPr>
        <w:ind w:left="1320" w:hanging="440"/>
      </w:pPr>
    </w:lvl>
    <w:lvl w:ilvl="3" w:tplc="59C8B9EC" w:tentative="1">
      <w:start w:val="1"/>
      <w:numFmt w:val="decimal"/>
      <w:lvlText w:val="%4."/>
      <w:lvlJc w:val="left"/>
      <w:pPr>
        <w:ind w:left="1760" w:hanging="440"/>
      </w:pPr>
    </w:lvl>
    <w:lvl w:ilvl="4" w:tplc="2FB8F6A0" w:tentative="1">
      <w:start w:val="1"/>
      <w:numFmt w:val="lowerLetter"/>
      <w:lvlText w:val="%5)"/>
      <w:lvlJc w:val="left"/>
      <w:pPr>
        <w:ind w:left="2200" w:hanging="440"/>
      </w:pPr>
    </w:lvl>
    <w:lvl w:ilvl="5" w:tplc="1E7A7536" w:tentative="1">
      <w:start w:val="1"/>
      <w:numFmt w:val="lowerRoman"/>
      <w:lvlText w:val="%6."/>
      <w:lvlJc w:val="right"/>
      <w:pPr>
        <w:ind w:left="2640" w:hanging="440"/>
      </w:pPr>
    </w:lvl>
    <w:lvl w:ilvl="6" w:tplc="05063840" w:tentative="1">
      <w:start w:val="1"/>
      <w:numFmt w:val="decimal"/>
      <w:lvlText w:val="%7."/>
      <w:lvlJc w:val="left"/>
      <w:pPr>
        <w:ind w:left="3080" w:hanging="440"/>
      </w:pPr>
    </w:lvl>
    <w:lvl w:ilvl="7" w:tplc="6B0059C2" w:tentative="1">
      <w:start w:val="1"/>
      <w:numFmt w:val="lowerLetter"/>
      <w:lvlText w:val="%8)"/>
      <w:lvlJc w:val="left"/>
      <w:pPr>
        <w:ind w:left="3520" w:hanging="440"/>
      </w:pPr>
    </w:lvl>
    <w:lvl w:ilvl="8" w:tplc="ECF89B28" w:tentative="1">
      <w:start w:val="1"/>
      <w:numFmt w:val="lowerRoman"/>
      <w:lvlText w:val="%9."/>
      <w:lvlJc w:val="right"/>
      <w:pPr>
        <w:ind w:left="3960" w:hanging="440"/>
      </w:pPr>
    </w:lvl>
  </w:abstractNum>
  <w:abstractNum w:abstractNumId="14" w15:restartNumberingAfterBreak="0">
    <w:nsid w:val="26EF5374"/>
    <w:multiLevelType w:val="hybridMultilevel"/>
    <w:tmpl w:val="C572616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5" w15:restartNumberingAfterBreak="0">
    <w:nsid w:val="29D04358"/>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A57B032"/>
    <w:multiLevelType w:val="singleLevel"/>
    <w:tmpl w:val="2A57B032"/>
    <w:lvl w:ilvl="0">
      <w:start w:val="1"/>
      <w:numFmt w:val="decimal"/>
      <w:suff w:val="nothing"/>
      <w:lvlText w:val="%1."/>
      <w:lvlJc w:val="left"/>
      <w:pPr>
        <w:ind w:left="1894" w:hanging="454"/>
      </w:pPr>
      <w:rPr>
        <w:rFonts w:hint="default"/>
      </w:rPr>
    </w:lvl>
  </w:abstractNum>
  <w:abstractNum w:abstractNumId="17" w15:restartNumberingAfterBreak="0">
    <w:nsid w:val="46B684EF"/>
    <w:multiLevelType w:val="singleLevel"/>
    <w:tmpl w:val="46B684EF"/>
    <w:lvl w:ilvl="0">
      <w:start w:val="5"/>
      <w:numFmt w:val="decimal"/>
      <w:suff w:val="space"/>
      <w:lvlText w:val="%1."/>
      <w:lvlJc w:val="left"/>
    </w:lvl>
  </w:abstractNum>
  <w:abstractNum w:abstractNumId="18" w15:restartNumberingAfterBreak="0">
    <w:nsid w:val="46D2A146"/>
    <w:multiLevelType w:val="singleLevel"/>
    <w:tmpl w:val="46D2A146"/>
    <w:lvl w:ilvl="0">
      <w:start w:val="2"/>
      <w:numFmt w:val="decimal"/>
      <w:suff w:val="space"/>
      <w:lvlText w:val="(%1)"/>
      <w:lvlJc w:val="left"/>
    </w:lvl>
  </w:abstractNum>
  <w:abstractNum w:abstractNumId="19" w15:restartNumberingAfterBreak="0">
    <w:nsid w:val="498934AD"/>
    <w:multiLevelType w:val="singleLevel"/>
    <w:tmpl w:val="498934AD"/>
    <w:lvl w:ilvl="0">
      <w:start w:val="2"/>
      <w:numFmt w:val="decimal"/>
      <w:suff w:val="space"/>
      <w:lvlText w:val="(%1)"/>
      <w:lvlJc w:val="left"/>
    </w:lvl>
  </w:abstractNum>
  <w:abstractNum w:abstractNumId="20" w15:restartNumberingAfterBreak="0">
    <w:nsid w:val="5FA17AD6"/>
    <w:multiLevelType w:val="hybridMultilevel"/>
    <w:tmpl w:val="49D037EE"/>
    <w:lvl w:ilvl="0" w:tplc="8F4A91F8">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534148677">
    <w:abstractNumId w:val="0"/>
  </w:num>
  <w:num w:numId="2" w16cid:durableId="1647777857">
    <w:abstractNumId w:val="18"/>
  </w:num>
  <w:num w:numId="3" w16cid:durableId="1037120323">
    <w:abstractNumId w:val="19"/>
  </w:num>
  <w:num w:numId="4" w16cid:durableId="364719362">
    <w:abstractNumId w:val="17"/>
  </w:num>
  <w:num w:numId="5" w16cid:durableId="1015303739">
    <w:abstractNumId w:val="16"/>
  </w:num>
  <w:num w:numId="6" w16cid:durableId="1814057794">
    <w:abstractNumId w:val="13"/>
  </w:num>
  <w:num w:numId="7" w16cid:durableId="1070889635">
    <w:abstractNumId w:val="11"/>
  </w:num>
  <w:num w:numId="8" w16cid:durableId="303631270">
    <w:abstractNumId w:val="12"/>
  </w:num>
  <w:num w:numId="9" w16cid:durableId="1816482979">
    <w:abstractNumId w:val="15"/>
  </w:num>
  <w:num w:numId="10" w16cid:durableId="2069061757">
    <w:abstractNumId w:val="10"/>
  </w:num>
  <w:num w:numId="11" w16cid:durableId="1306665469">
    <w:abstractNumId w:val="8"/>
  </w:num>
  <w:num w:numId="12" w16cid:durableId="1297030203">
    <w:abstractNumId w:val="7"/>
  </w:num>
  <w:num w:numId="13" w16cid:durableId="1961956766">
    <w:abstractNumId w:val="6"/>
  </w:num>
  <w:num w:numId="14" w16cid:durableId="1462310692">
    <w:abstractNumId w:val="5"/>
  </w:num>
  <w:num w:numId="15" w16cid:durableId="1225481871">
    <w:abstractNumId w:val="9"/>
  </w:num>
  <w:num w:numId="16" w16cid:durableId="1385446594">
    <w:abstractNumId w:val="4"/>
  </w:num>
  <w:num w:numId="17" w16cid:durableId="1746490944">
    <w:abstractNumId w:val="3"/>
  </w:num>
  <w:num w:numId="18" w16cid:durableId="1674990058">
    <w:abstractNumId w:val="2"/>
  </w:num>
  <w:num w:numId="19" w16cid:durableId="1357847102">
    <w:abstractNumId w:val="1"/>
  </w:num>
  <w:num w:numId="20" w16cid:durableId="1283807401">
    <w:abstractNumId w:val="14"/>
  </w:num>
  <w:num w:numId="21" w16cid:durableId="1675305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1M2ViYTFiMjk4MDQ2MzY0YWNiOGNlODE5ZGI1YmEifQ=="/>
    <w:docVar w:name="EN.InstantFormat" w:val="&lt;ENInstantFormat&gt;&lt;Enabled&gt;0&lt;/Enabled&gt;&lt;ScanUnformatted&gt;1&lt;/ScanUnformatted&gt;&lt;ScanChanges&gt;1&lt;/ScanChanges&gt;&lt;Suspended&gt;0&lt;/Suspended&gt;&lt;/ENInstantFormat&gt;"/>
    <w:docVar w:name="EN.Layout" w:val="&lt;ENLayout&gt;&lt;Style&gt;NRHW5BQE_Journal of Asian Economics-AJ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werdxd20rswaetear55azkw2drrpez0srx&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 w:name="MachineID" w:val="206|207|197|204|187|197|206|188|197|186|186|197|207|199|197|185|186|"/>
    <w:docVar w:name="Username" w:val="Editor"/>
  </w:docVars>
  <w:rsids>
    <w:rsidRoot w:val="5CC02677"/>
    <w:rsid w:val="00005D5B"/>
    <w:rsid w:val="000461CB"/>
    <w:rsid w:val="00051D86"/>
    <w:rsid w:val="000863F8"/>
    <w:rsid w:val="0009677D"/>
    <w:rsid w:val="000A246B"/>
    <w:rsid w:val="000A5EA5"/>
    <w:rsid w:val="000B391F"/>
    <w:rsid w:val="000B661D"/>
    <w:rsid w:val="000C27BB"/>
    <w:rsid w:val="000C5DE4"/>
    <w:rsid w:val="000F3FC9"/>
    <w:rsid w:val="00106FC2"/>
    <w:rsid w:val="00140D5B"/>
    <w:rsid w:val="00144F61"/>
    <w:rsid w:val="00146BA1"/>
    <w:rsid w:val="001671D5"/>
    <w:rsid w:val="0017186B"/>
    <w:rsid w:val="001763CB"/>
    <w:rsid w:val="00187CBE"/>
    <w:rsid w:val="001D0DEC"/>
    <w:rsid w:val="0020159D"/>
    <w:rsid w:val="00207CAE"/>
    <w:rsid w:val="00235AEF"/>
    <w:rsid w:val="00237BCA"/>
    <w:rsid w:val="002457FC"/>
    <w:rsid w:val="00271932"/>
    <w:rsid w:val="00275711"/>
    <w:rsid w:val="00282C70"/>
    <w:rsid w:val="0028555E"/>
    <w:rsid w:val="002A4DE9"/>
    <w:rsid w:val="002D51F1"/>
    <w:rsid w:val="002E196A"/>
    <w:rsid w:val="002F1681"/>
    <w:rsid w:val="00313E0F"/>
    <w:rsid w:val="00326642"/>
    <w:rsid w:val="00336BE4"/>
    <w:rsid w:val="00366320"/>
    <w:rsid w:val="003677E8"/>
    <w:rsid w:val="00372CCF"/>
    <w:rsid w:val="00380E7B"/>
    <w:rsid w:val="003822F0"/>
    <w:rsid w:val="00387BEC"/>
    <w:rsid w:val="003A08A2"/>
    <w:rsid w:val="003A27C0"/>
    <w:rsid w:val="003F4110"/>
    <w:rsid w:val="00416D8C"/>
    <w:rsid w:val="0042323F"/>
    <w:rsid w:val="00430595"/>
    <w:rsid w:val="00431113"/>
    <w:rsid w:val="00441544"/>
    <w:rsid w:val="0045311E"/>
    <w:rsid w:val="00454350"/>
    <w:rsid w:val="00476C72"/>
    <w:rsid w:val="004A3EB1"/>
    <w:rsid w:val="004B67D3"/>
    <w:rsid w:val="004B68D8"/>
    <w:rsid w:val="004B7CE2"/>
    <w:rsid w:val="004D277B"/>
    <w:rsid w:val="004D2DB3"/>
    <w:rsid w:val="0052001D"/>
    <w:rsid w:val="00573AA5"/>
    <w:rsid w:val="00597765"/>
    <w:rsid w:val="005B6B35"/>
    <w:rsid w:val="005D53E8"/>
    <w:rsid w:val="005D7FDD"/>
    <w:rsid w:val="005E406D"/>
    <w:rsid w:val="005E42B1"/>
    <w:rsid w:val="005F31A9"/>
    <w:rsid w:val="00601A20"/>
    <w:rsid w:val="0060441A"/>
    <w:rsid w:val="00605C07"/>
    <w:rsid w:val="00642D7C"/>
    <w:rsid w:val="006525C7"/>
    <w:rsid w:val="00666F8F"/>
    <w:rsid w:val="00685C67"/>
    <w:rsid w:val="00696BC9"/>
    <w:rsid w:val="006971FE"/>
    <w:rsid w:val="006E2987"/>
    <w:rsid w:val="00716644"/>
    <w:rsid w:val="00734F91"/>
    <w:rsid w:val="00762B0C"/>
    <w:rsid w:val="007A709D"/>
    <w:rsid w:val="007B7B24"/>
    <w:rsid w:val="007D466F"/>
    <w:rsid w:val="007E684E"/>
    <w:rsid w:val="00802F2A"/>
    <w:rsid w:val="00822C0D"/>
    <w:rsid w:val="0082398E"/>
    <w:rsid w:val="0083264C"/>
    <w:rsid w:val="008377AC"/>
    <w:rsid w:val="00852D64"/>
    <w:rsid w:val="00861755"/>
    <w:rsid w:val="008818ED"/>
    <w:rsid w:val="00900880"/>
    <w:rsid w:val="0091692E"/>
    <w:rsid w:val="0093738D"/>
    <w:rsid w:val="00941D88"/>
    <w:rsid w:val="00942F48"/>
    <w:rsid w:val="00967D43"/>
    <w:rsid w:val="00973DB9"/>
    <w:rsid w:val="00976F96"/>
    <w:rsid w:val="009A2771"/>
    <w:rsid w:val="009A527A"/>
    <w:rsid w:val="009C039E"/>
    <w:rsid w:val="00A10DC5"/>
    <w:rsid w:val="00A1365B"/>
    <w:rsid w:val="00A1663B"/>
    <w:rsid w:val="00A23870"/>
    <w:rsid w:val="00A24555"/>
    <w:rsid w:val="00A250A7"/>
    <w:rsid w:val="00A46BCD"/>
    <w:rsid w:val="00A51D52"/>
    <w:rsid w:val="00A73370"/>
    <w:rsid w:val="00A91091"/>
    <w:rsid w:val="00AB4914"/>
    <w:rsid w:val="00AB5853"/>
    <w:rsid w:val="00AD2501"/>
    <w:rsid w:val="00AD33C2"/>
    <w:rsid w:val="00AF5922"/>
    <w:rsid w:val="00B16717"/>
    <w:rsid w:val="00B206F7"/>
    <w:rsid w:val="00B27B2C"/>
    <w:rsid w:val="00B34EA4"/>
    <w:rsid w:val="00B50E66"/>
    <w:rsid w:val="00B602E3"/>
    <w:rsid w:val="00B666DD"/>
    <w:rsid w:val="00B7367A"/>
    <w:rsid w:val="00B85824"/>
    <w:rsid w:val="00B95478"/>
    <w:rsid w:val="00BA6443"/>
    <w:rsid w:val="00BC14B2"/>
    <w:rsid w:val="00BD0DA6"/>
    <w:rsid w:val="00BE534F"/>
    <w:rsid w:val="00BE653F"/>
    <w:rsid w:val="00BF2800"/>
    <w:rsid w:val="00C3292F"/>
    <w:rsid w:val="00C37AAE"/>
    <w:rsid w:val="00C678BF"/>
    <w:rsid w:val="00C83310"/>
    <w:rsid w:val="00CB23A7"/>
    <w:rsid w:val="00CB4A0B"/>
    <w:rsid w:val="00CC10DC"/>
    <w:rsid w:val="00CD60C9"/>
    <w:rsid w:val="00D05EA0"/>
    <w:rsid w:val="00D208D8"/>
    <w:rsid w:val="00D300BA"/>
    <w:rsid w:val="00D31AA2"/>
    <w:rsid w:val="00D41626"/>
    <w:rsid w:val="00D4764B"/>
    <w:rsid w:val="00D56950"/>
    <w:rsid w:val="00D73146"/>
    <w:rsid w:val="00D94F85"/>
    <w:rsid w:val="00DC5584"/>
    <w:rsid w:val="00DD2D6F"/>
    <w:rsid w:val="00DD4AFA"/>
    <w:rsid w:val="00DF3B23"/>
    <w:rsid w:val="00E0537C"/>
    <w:rsid w:val="00E113CC"/>
    <w:rsid w:val="00E16E4C"/>
    <w:rsid w:val="00E20054"/>
    <w:rsid w:val="00E30F54"/>
    <w:rsid w:val="00E43670"/>
    <w:rsid w:val="00E53145"/>
    <w:rsid w:val="00E55662"/>
    <w:rsid w:val="00E72A2F"/>
    <w:rsid w:val="00E75BE3"/>
    <w:rsid w:val="00E96E54"/>
    <w:rsid w:val="00EB2C58"/>
    <w:rsid w:val="00EC52ED"/>
    <w:rsid w:val="00EE071E"/>
    <w:rsid w:val="00EE7ECF"/>
    <w:rsid w:val="00EF08CE"/>
    <w:rsid w:val="00F00E5C"/>
    <w:rsid w:val="00F235C2"/>
    <w:rsid w:val="00F23BF2"/>
    <w:rsid w:val="00F24DF4"/>
    <w:rsid w:val="00F52826"/>
    <w:rsid w:val="00F85DC5"/>
    <w:rsid w:val="00FA20EA"/>
    <w:rsid w:val="00FE276F"/>
    <w:rsid w:val="00FF54D5"/>
    <w:rsid w:val="00FF719E"/>
    <w:rsid w:val="09ED28C7"/>
    <w:rsid w:val="09F768FB"/>
    <w:rsid w:val="0B6C763B"/>
    <w:rsid w:val="0C6001B8"/>
    <w:rsid w:val="0DE81A1C"/>
    <w:rsid w:val="111439E7"/>
    <w:rsid w:val="177D4152"/>
    <w:rsid w:val="1A82318C"/>
    <w:rsid w:val="1A831D82"/>
    <w:rsid w:val="1BD24D8B"/>
    <w:rsid w:val="1E605326"/>
    <w:rsid w:val="299D7025"/>
    <w:rsid w:val="2CBA2830"/>
    <w:rsid w:val="364E4819"/>
    <w:rsid w:val="371A3262"/>
    <w:rsid w:val="3C1D7C38"/>
    <w:rsid w:val="41AC2315"/>
    <w:rsid w:val="424A67DB"/>
    <w:rsid w:val="436160B4"/>
    <w:rsid w:val="43D62F07"/>
    <w:rsid w:val="4B301BEA"/>
    <w:rsid w:val="52FE6B41"/>
    <w:rsid w:val="57D22FFD"/>
    <w:rsid w:val="59DF2210"/>
    <w:rsid w:val="5B880F80"/>
    <w:rsid w:val="5CC02677"/>
    <w:rsid w:val="5D134BF4"/>
    <w:rsid w:val="60A338B4"/>
    <w:rsid w:val="617A7CE6"/>
    <w:rsid w:val="778932B4"/>
    <w:rsid w:val="7E1F3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FC381"/>
  <w15:docId w15:val="{672F98EE-77D0-444F-88B7-3C5A9C82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863F8"/>
    <w:pPr>
      <w:widowControl w:val="0"/>
      <w:jc w:val="both"/>
    </w:pPr>
    <w:rPr>
      <w:rFonts w:ascii="Calibri" w:hAnsi="Calibri"/>
      <w:kern w:val="2"/>
      <w:sz w:val="21"/>
      <w:szCs w:val="24"/>
    </w:rPr>
  </w:style>
  <w:style w:type="paragraph" w:styleId="1">
    <w:name w:val="heading 1"/>
    <w:basedOn w:val="a2"/>
    <w:next w:val="a2"/>
    <w:link w:val="10"/>
    <w:qFormat/>
    <w:rsid w:val="005B6B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2"/>
    <w:next w:val="a2"/>
    <w:link w:val="22"/>
    <w:semiHidden/>
    <w:unhideWhenUsed/>
    <w:qFormat/>
    <w:rsid w:val="005B6B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semiHidden/>
    <w:unhideWhenUsed/>
    <w:qFormat/>
    <w:rsid w:val="005B6B35"/>
    <w:pPr>
      <w:keepNext/>
      <w:keepLines/>
      <w:spacing w:before="40"/>
      <w:outlineLvl w:val="2"/>
    </w:pPr>
    <w:rPr>
      <w:rFonts w:asciiTheme="majorHAnsi" w:eastAsiaTheme="majorEastAsia" w:hAnsiTheme="majorHAnsi" w:cstheme="majorBidi"/>
      <w:color w:val="1F4D78" w:themeColor="accent1" w:themeShade="7F"/>
      <w:sz w:val="24"/>
    </w:rPr>
  </w:style>
  <w:style w:type="paragraph" w:styleId="41">
    <w:name w:val="heading 4"/>
    <w:basedOn w:val="a2"/>
    <w:next w:val="a2"/>
    <w:link w:val="42"/>
    <w:semiHidden/>
    <w:unhideWhenUsed/>
    <w:qFormat/>
    <w:rsid w:val="005B6B35"/>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semiHidden/>
    <w:unhideWhenUsed/>
    <w:qFormat/>
    <w:rsid w:val="005B6B3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semiHidden/>
    <w:unhideWhenUsed/>
    <w:qFormat/>
    <w:rsid w:val="005B6B35"/>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semiHidden/>
    <w:unhideWhenUsed/>
    <w:qFormat/>
    <w:rsid w:val="005B6B35"/>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semiHidden/>
    <w:unhideWhenUsed/>
    <w:qFormat/>
    <w:rsid w:val="005B6B35"/>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2"/>
    <w:next w:val="a2"/>
    <w:link w:val="90"/>
    <w:semiHidden/>
    <w:unhideWhenUsed/>
    <w:qFormat/>
    <w:rsid w:val="005B6B3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qFormat/>
    <w:pPr>
      <w:snapToGrid w:val="0"/>
      <w:jc w:val="left"/>
    </w:pPr>
    <w:rPr>
      <w:sz w:val="18"/>
    </w:rPr>
  </w:style>
  <w:style w:type="character" w:styleId="a8">
    <w:name w:val="Hyperlink"/>
    <w:basedOn w:val="a3"/>
    <w:rPr>
      <w:color w:val="0000FF"/>
      <w:u w:val="single"/>
    </w:rPr>
  </w:style>
  <w:style w:type="character" w:styleId="a9">
    <w:name w:val="footnote reference"/>
    <w:basedOn w:val="a3"/>
    <w:qFormat/>
    <w:rPr>
      <w:vertAlign w:val="superscript"/>
    </w:rPr>
  </w:style>
  <w:style w:type="paragraph" w:customStyle="1" w:styleId="11">
    <w:name w:val="列出段落1"/>
    <w:basedOn w:val="a2"/>
    <w:uiPriority w:val="34"/>
    <w:qFormat/>
    <w:pPr>
      <w:widowControl/>
      <w:ind w:firstLineChars="200" w:firstLine="420"/>
      <w:jc w:val="left"/>
    </w:pPr>
    <w:rPr>
      <w:rFonts w:ascii="宋体" w:hAnsi="宋体" w:cs="宋体"/>
      <w:kern w:val="0"/>
    </w:rPr>
  </w:style>
  <w:style w:type="paragraph" w:styleId="aa">
    <w:name w:val="header"/>
    <w:basedOn w:val="a2"/>
    <w:link w:val="ab"/>
    <w:rsid w:val="000F3FC9"/>
    <w:pPr>
      <w:tabs>
        <w:tab w:val="center" w:pos="4153"/>
        <w:tab w:val="right" w:pos="8306"/>
      </w:tabs>
      <w:snapToGrid w:val="0"/>
      <w:jc w:val="center"/>
    </w:pPr>
    <w:rPr>
      <w:sz w:val="18"/>
      <w:szCs w:val="18"/>
    </w:rPr>
  </w:style>
  <w:style w:type="character" w:customStyle="1" w:styleId="ab">
    <w:name w:val="页眉 字符"/>
    <w:basedOn w:val="a3"/>
    <w:link w:val="aa"/>
    <w:rsid w:val="000F3FC9"/>
    <w:rPr>
      <w:rFonts w:ascii="Calibri" w:hAnsi="Calibri"/>
      <w:kern w:val="2"/>
      <w:sz w:val="18"/>
      <w:szCs w:val="18"/>
    </w:rPr>
  </w:style>
  <w:style w:type="paragraph" w:styleId="ac">
    <w:name w:val="footer"/>
    <w:basedOn w:val="a2"/>
    <w:link w:val="ad"/>
    <w:rsid w:val="000F3FC9"/>
    <w:pPr>
      <w:tabs>
        <w:tab w:val="center" w:pos="4153"/>
        <w:tab w:val="right" w:pos="8306"/>
      </w:tabs>
      <w:snapToGrid w:val="0"/>
      <w:jc w:val="left"/>
    </w:pPr>
    <w:rPr>
      <w:sz w:val="18"/>
      <w:szCs w:val="18"/>
    </w:rPr>
  </w:style>
  <w:style w:type="character" w:customStyle="1" w:styleId="ad">
    <w:name w:val="页脚 字符"/>
    <w:basedOn w:val="a3"/>
    <w:link w:val="ac"/>
    <w:rsid w:val="000F3FC9"/>
    <w:rPr>
      <w:rFonts w:ascii="Calibri" w:hAnsi="Calibri"/>
      <w:kern w:val="2"/>
      <w:sz w:val="18"/>
      <w:szCs w:val="18"/>
    </w:rPr>
  </w:style>
  <w:style w:type="paragraph" w:styleId="ae">
    <w:name w:val="List Paragraph"/>
    <w:basedOn w:val="a2"/>
    <w:uiPriority w:val="99"/>
    <w:rsid w:val="00B206F7"/>
    <w:pPr>
      <w:ind w:firstLineChars="200" w:firstLine="420"/>
    </w:pPr>
  </w:style>
  <w:style w:type="paragraph" w:styleId="af">
    <w:name w:val="Balloon Text"/>
    <w:basedOn w:val="a2"/>
    <w:link w:val="af0"/>
    <w:rsid w:val="00E20054"/>
    <w:rPr>
      <w:rFonts w:ascii="Tahoma" w:hAnsi="Tahoma" w:cs="Tahoma"/>
      <w:sz w:val="16"/>
      <w:szCs w:val="18"/>
    </w:rPr>
  </w:style>
  <w:style w:type="character" w:customStyle="1" w:styleId="af0">
    <w:name w:val="批注框文本 字符"/>
    <w:basedOn w:val="a3"/>
    <w:link w:val="af"/>
    <w:rsid w:val="00E20054"/>
    <w:rPr>
      <w:rFonts w:ascii="Tahoma" w:hAnsi="Tahoma" w:cs="Tahoma"/>
      <w:kern w:val="2"/>
      <w:sz w:val="16"/>
      <w:szCs w:val="18"/>
    </w:rPr>
  </w:style>
  <w:style w:type="paragraph" w:styleId="af1">
    <w:name w:val="Revision"/>
    <w:hidden/>
    <w:uiPriority w:val="99"/>
    <w:semiHidden/>
    <w:rsid w:val="00D31AA2"/>
    <w:rPr>
      <w:rFonts w:ascii="Calibri" w:hAnsi="Calibri"/>
      <w:kern w:val="2"/>
      <w:sz w:val="21"/>
      <w:szCs w:val="24"/>
    </w:rPr>
  </w:style>
  <w:style w:type="paragraph" w:customStyle="1" w:styleId="af2">
    <w:name w:val="默认"/>
    <w:rsid w:val="00E16E4C"/>
    <w:rPr>
      <w:rFonts w:ascii="Helvetica Neue" w:eastAsia="Arial Unicode MS" w:hAnsi="Helvetica Neue" w:cs="Arial Unicode MS"/>
      <w:color w:val="000000"/>
      <w:sz w:val="22"/>
      <w:szCs w:val="22"/>
      <w:lang w:val="pt-PT"/>
    </w:rPr>
  </w:style>
  <w:style w:type="character" w:customStyle="1" w:styleId="a7">
    <w:name w:val="脚注文本 字符"/>
    <w:basedOn w:val="a3"/>
    <w:link w:val="a6"/>
    <w:rsid w:val="007D466F"/>
    <w:rPr>
      <w:rFonts w:ascii="Calibri" w:hAnsi="Calibri"/>
      <w:kern w:val="2"/>
      <w:sz w:val="18"/>
      <w:szCs w:val="24"/>
    </w:rPr>
  </w:style>
  <w:style w:type="character" w:styleId="af3">
    <w:name w:val="annotation reference"/>
    <w:basedOn w:val="a3"/>
    <w:uiPriority w:val="99"/>
    <w:rsid w:val="000F3DF7"/>
    <w:rPr>
      <w:sz w:val="16"/>
      <w:szCs w:val="16"/>
    </w:rPr>
  </w:style>
  <w:style w:type="paragraph" w:styleId="af4">
    <w:name w:val="annotation text"/>
    <w:basedOn w:val="a2"/>
    <w:link w:val="af5"/>
    <w:rPr>
      <w:rFonts w:ascii="Tahoma" w:hAnsi="Tahoma" w:cs="Tahoma"/>
      <w:sz w:val="16"/>
      <w:szCs w:val="20"/>
    </w:rPr>
  </w:style>
  <w:style w:type="character" w:customStyle="1" w:styleId="af5">
    <w:name w:val="批注文字 字符"/>
    <w:basedOn w:val="a3"/>
    <w:link w:val="af4"/>
    <w:rPr>
      <w:rFonts w:ascii="Tahoma" w:hAnsi="Tahoma" w:cs="Tahoma"/>
      <w:kern w:val="2"/>
      <w:sz w:val="16"/>
    </w:rPr>
  </w:style>
  <w:style w:type="numbering" w:styleId="111111">
    <w:name w:val="Outline List 2"/>
    <w:basedOn w:val="a5"/>
    <w:uiPriority w:val="99"/>
    <w:semiHidden/>
    <w:unhideWhenUsed/>
    <w:rsid w:val="005B6B35"/>
    <w:pPr>
      <w:numPr>
        <w:numId w:val="7"/>
      </w:numPr>
    </w:pPr>
  </w:style>
  <w:style w:type="numbering" w:styleId="1111110">
    <w:name w:val="Outline List 1"/>
    <w:basedOn w:val="a5"/>
    <w:uiPriority w:val="99"/>
    <w:semiHidden/>
    <w:unhideWhenUsed/>
    <w:rsid w:val="005B6B35"/>
    <w:pPr>
      <w:numPr>
        <w:numId w:val="8"/>
      </w:numPr>
    </w:pPr>
  </w:style>
  <w:style w:type="character" w:customStyle="1" w:styleId="10">
    <w:name w:val="标题 1 字符"/>
    <w:basedOn w:val="a3"/>
    <w:link w:val="1"/>
    <w:rsid w:val="005B6B35"/>
    <w:rPr>
      <w:rFonts w:asciiTheme="majorHAnsi" w:eastAsiaTheme="majorEastAsia" w:hAnsiTheme="majorHAnsi" w:cstheme="majorBidi"/>
      <w:color w:val="2E74B5" w:themeColor="accent1" w:themeShade="BF"/>
      <w:kern w:val="2"/>
      <w:sz w:val="32"/>
      <w:szCs w:val="32"/>
    </w:rPr>
  </w:style>
  <w:style w:type="character" w:customStyle="1" w:styleId="22">
    <w:name w:val="标题 2 字符"/>
    <w:basedOn w:val="a3"/>
    <w:link w:val="21"/>
    <w:semiHidden/>
    <w:rsid w:val="005B6B35"/>
    <w:rPr>
      <w:rFonts w:asciiTheme="majorHAnsi" w:eastAsiaTheme="majorEastAsia" w:hAnsiTheme="majorHAnsi" w:cstheme="majorBidi"/>
      <w:color w:val="2E74B5" w:themeColor="accent1" w:themeShade="BF"/>
      <w:kern w:val="2"/>
      <w:sz w:val="26"/>
      <w:szCs w:val="26"/>
    </w:rPr>
  </w:style>
  <w:style w:type="character" w:customStyle="1" w:styleId="32">
    <w:name w:val="标题 3 字符"/>
    <w:basedOn w:val="a3"/>
    <w:link w:val="31"/>
    <w:semiHidden/>
    <w:rsid w:val="005B6B35"/>
    <w:rPr>
      <w:rFonts w:asciiTheme="majorHAnsi" w:eastAsiaTheme="majorEastAsia" w:hAnsiTheme="majorHAnsi" w:cstheme="majorBidi"/>
      <w:color w:val="1F4D78" w:themeColor="accent1" w:themeShade="7F"/>
      <w:kern w:val="2"/>
      <w:sz w:val="24"/>
      <w:szCs w:val="24"/>
    </w:rPr>
  </w:style>
  <w:style w:type="character" w:customStyle="1" w:styleId="42">
    <w:name w:val="标题 4 字符"/>
    <w:basedOn w:val="a3"/>
    <w:link w:val="41"/>
    <w:semiHidden/>
    <w:rsid w:val="005B6B35"/>
    <w:rPr>
      <w:rFonts w:asciiTheme="majorHAnsi" w:eastAsiaTheme="majorEastAsia" w:hAnsiTheme="majorHAnsi" w:cstheme="majorBidi"/>
      <w:i/>
      <w:iCs/>
      <w:color w:val="2E74B5" w:themeColor="accent1" w:themeShade="BF"/>
      <w:kern w:val="2"/>
      <w:sz w:val="21"/>
      <w:szCs w:val="24"/>
    </w:rPr>
  </w:style>
  <w:style w:type="character" w:customStyle="1" w:styleId="52">
    <w:name w:val="标题 5 字符"/>
    <w:basedOn w:val="a3"/>
    <w:link w:val="51"/>
    <w:semiHidden/>
    <w:rsid w:val="005B6B35"/>
    <w:rPr>
      <w:rFonts w:asciiTheme="majorHAnsi" w:eastAsiaTheme="majorEastAsia" w:hAnsiTheme="majorHAnsi" w:cstheme="majorBidi"/>
      <w:color w:val="2E74B5" w:themeColor="accent1" w:themeShade="BF"/>
      <w:kern w:val="2"/>
      <w:sz w:val="21"/>
      <w:szCs w:val="24"/>
    </w:rPr>
  </w:style>
  <w:style w:type="character" w:customStyle="1" w:styleId="60">
    <w:name w:val="标题 6 字符"/>
    <w:basedOn w:val="a3"/>
    <w:link w:val="6"/>
    <w:semiHidden/>
    <w:rsid w:val="005B6B35"/>
    <w:rPr>
      <w:rFonts w:asciiTheme="majorHAnsi" w:eastAsiaTheme="majorEastAsia" w:hAnsiTheme="majorHAnsi" w:cstheme="majorBidi"/>
      <w:color w:val="1F4D78" w:themeColor="accent1" w:themeShade="7F"/>
      <w:kern w:val="2"/>
      <w:sz w:val="21"/>
      <w:szCs w:val="24"/>
    </w:rPr>
  </w:style>
  <w:style w:type="character" w:customStyle="1" w:styleId="70">
    <w:name w:val="标题 7 字符"/>
    <w:basedOn w:val="a3"/>
    <w:link w:val="7"/>
    <w:semiHidden/>
    <w:rsid w:val="005B6B35"/>
    <w:rPr>
      <w:rFonts w:asciiTheme="majorHAnsi" w:eastAsiaTheme="majorEastAsia" w:hAnsiTheme="majorHAnsi" w:cstheme="majorBidi"/>
      <w:i/>
      <w:iCs/>
      <w:color w:val="1F4D78" w:themeColor="accent1" w:themeShade="7F"/>
      <w:kern w:val="2"/>
      <w:sz w:val="21"/>
      <w:szCs w:val="24"/>
    </w:rPr>
  </w:style>
  <w:style w:type="character" w:customStyle="1" w:styleId="80">
    <w:name w:val="标题 8 字符"/>
    <w:basedOn w:val="a3"/>
    <w:link w:val="8"/>
    <w:semiHidden/>
    <w:rsid w:val="005B6B35"/>
    <w:rPr>
      <w:rFonts w:asciiTheme="majorHAnsi" w:eastAsiaTheme="majorEastAsia" w:hAnsiTheme="majorHAnsi" w:cstheme="majorBidi"/>
      <w:color w:val="272727" w:themeColor="text1" w:themeTint="D8"/>
      <w:kern w:val="2"/>
      <w:sz w:val="21"/>
      <w:szCs w:val="21"/>
    </w:rPr>
  </w:style>
  <w:style w:type="character" w:customStyle="1" w:styleId="90">
    <w:name w:val="标题 9 字符"/>
    <w:basedOn w:val="a3"/>
    <w:link w:val="9"/>
    <w:semiHidden/>
    <w:rsid w:val="005B6B35"/>
    <w:rPr>
      <w:rFonts w:asciiTheme="majorHAnsi" w:eastAsiaTheme="majorEastAsia" w:hAnsiTheme="majorHAnsi" w:cstheme="majorBidi"/>
      <w:i/>
      <w:iCs/>
      <w:color w:val="272727" w:themeColor="text1" w:themeTint="D8"/>
      <w:kern w:val="2"/>
      <w:sz w:val="21"/>
      <w:szCs w:val="21"/>
    </w:rPr>
  </w:style>
  <w:style w:type="numbering" w:styleId="a1">
    <w:name w:val="Outline List 3"/>
    <w:basedOn w:val="a5"/>
    <w:uiPriority w:val="99"/>
    <w:semiHidden/>
    <w:unhideWhenUsed/>
    <w:rsid w:val="005B6B35"/>
    <w:pPr>
      <w:numPr>
        <w:numId w:val="9"/>
      </w:numPr>
    </w:pPr>
  </w:style>
  <w:style w:type="paragraph" w:styleId="af6">
    <w:name w:val="Bibliography"/>
    <w:basedOn w:val="a2"/>
    <w:next w:val="a2"/>
    <w:uiPriority w:val="37"/>
    <w:semiHidden/>
    <w:unhideWhenUsed/>
    <w:rsid w:val="005B6B35"/>
  </w:style>
  <w:style w:type="paragraph" w:styleId="af7">
    <w:name w:val="Block Text"/>
    <w:basedOn w:val="a2"/>
    <w:rsid w:val="005B6B3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af8">
    <w:name w:val="Body Text"/>
    <w:basedOn w:val="a2"/>
    <w:link w:val="af9"/>
    <w:rsid w:val="005B6B35"/>
    <w:pPr>
      <w:spacing w:after="120"/>
    </w:pPr>
  </w:style>
  <w:style w:type="character" w:customStyle="1" w:styleId="af9">
    <w:name w:val="正文文本 字符"/>
    <w:basedOn w:val="a3"/>
    <w:link w:val="af8"/>
    <w:rsid w:val="005B6B35"/>
    <w:rPr>
      <w:rFonts w:ascii="Calibri" w:hAnsi="Calibri"/>
      <w:kern w:val="2"/>
      <w:sz w:val="21"/>
      <w:szCs w:val="24"/>
    </w:rPr>
  </w:style>
  <w:style w:type="paragraph" w:styleId="23">
    <w:name w:val="Body Text 2"/>
    <w:basedOn w:val="a2"/>
    <w:link w:val="24"/>
    <w:rsid w:val="005B6B35"/>
    <w:pPr>
      <w:spacing w:after="120" w:line="480" w:lineRule="auto"/>
    </w:pPr>
  </w:style>
  <w:style w:type="character" w:customStyle="1" w:styleId="24">
    <w:name w:val="正文文本 2 字符"/>
    <w:basedOn w:val="a3"/>
    <w:link w:val="23"/>
    <w:rsid w:val="005B6B35"/>
    <w:rPr>
      <w:rFonts w:ascii="Calibri" w:hAnsi="Calibri"/>
      <w:kern w:val="2"/>
      <w:sz w:val="21"/>
      <w:szCs w:val="24"/>
    </w:rPr>
  </w:style>
  <w:style w:type="paragraph" w:styleId="33">
    <w:name w:val="Body Text 3"/>
    <w:basedOn w:val="a2"/>
    <w:link w:val="34"/>
    <w:rsid w:val="005B6B35"/>
    <w:pPr>
      <w:spacing w:after="120"/>
    </w:pPr>
    <w:rPr>
      <w:sz w:val="16"/>
      <w:szCs w:val="16"/>
    </w:rPr>
  </w:style>
  <w:style w:type="character" w:customStyle="1" w:styleId="34">
    <w:name w:val="正文文本 3 字符"/>
    <w:basedOn w:val="a3"/>
    <w:link w:val="33"/>
    <w:rsid w:val="005B6B35"/>
    <w:rPr>
      <w:rFonts w:ascii="Calibri" w:hAnsi="Calibri"/>
      <w:kern w:val="2"/>
      <w:sz w:val="16"/>
      <w:szCs w:val="16"/>
    </w:rPr>
  </w:style>
  <w:style w:type="paragraph" w:styleId="afa">
    <w:name w:val="Body Text First Indent"/>
    <w:basedOn w:val="af8"/>
    <w:link w:val="afb"/>
    <w:rsid w:val="005B6B35"/>
    <w:pPr>
      <w:spacing w:after="0"/>
      <w:ind w:firstLine="360"/>
    </w:pPr>
  </w:style>
  <w:style w:type="character" w:customStyle="1" w:styleId="afb">
    <w:name w:val="正文文本首行缩进 字符"/>
    <w:basedOn w:val="af9"/>
    <w:link w:val="afa"/>
    <w:rsid w:val="005B6B35"/>
    <w:rPr>
      <w:rFonts w:ascii="Calibri" w:hAnsi="Calibri"/>
      <w:kern w:val="2"/>
      <w:sz w:val="21"/>
      <w:szCs w:val="24"/>
    </w:rPr>
  </w:style>
  <w:style w:type="paragraph" w:styleId="afc">
    <w:name w:val="Body Text Indent"/>
    <w:basedOn w:val="a2"/>
    <w:link w:val="afd"/>
    <w:rsid w:val="005B6B35"/>
    <w:pPr>
      <w:spacing w:after="120"/>
      <w:ind w:left="360"/>
    </w:pPr>
  </w:style>
  <w:style w:type="character" w:customStyle="1" w:styleId="afd">
    <w:name w:val="正文文本缩进 字符"/>
    <w:basedOn w:val="a3"/>
    <w:link w:val="afc"/>
    <w:rsid w:val="005B6B35"/>
    <w:rPr>
      <w:rFonts w:ascii="Calibri" w:hAnsi="Calibri"/>
      <w:kern w:val="2"/>
      <w:sz w:val="21"/>
      <w:szCs w:val="24"/>
    </w:rPr>
  </w:style>
  <w:style w:type="paragraph" w:styleId="25">
    <w:name w:val="Body Text First Indent 2"/>
    <w:basedOn w:val="afc"/>
    <w:link w:val="26"/>
    <w:rsid w:val="005B6B35"/>
    <w:pPr>
      <w:spacing w:after="0"/>
      <w:ind w:firstLine="360"/>
    </w:pPr>
  </w:style>
  <w:style w:type="character" w:customStyle="1" w:styleId="26">
    <w:name w:val="正文文本首行缩进 2 字符"/>
    <w:basedOn w:val="afd"/>
    <w:link w:val="25"/>
    <w:rsid w:val="005B6B35"/>
    <w:rPr>
      <w:rFonts w:ascii="Calibri" w:hAnsi="Calibri"/>
      <w:kern w:val="2"/>
      <w:sz w:val="21"/>
      <w:szCs w:val="24"/>
    </w:rPr>
  </w:style>
  <w:style w:type="paragraph" w:styleId="27">
    <w:name w:val="Body Text Indent 2"/>
    <w:basedOn w:val="a2"/>
    <w:link w:val="28"/>
    <w:rsid w:val="005B6B35"/>
    <w:pPr>
      <w:spacing w:after="120" w:line="480" w:lineRule="auto"/>
      <w:ind w:left="360"/>
    </w:pPr>
  </w:style>
  <w:style w:type="character" w:customStyle="1" w:styleId="28">
    <w:name w:val="正文文本缩进 2 字符"/>
    <w:basedOn w:val="a3"/>
    <w:link w:val="27"/>
    <w:rsid w:val="005B6B35"/>
    <w:rPr>
      <w:rFonts w:ascii="Calibri" w:hAnsi="Calibri"/>
      <w:kern w:val="2"/>
      <w:sz w:val="21"/>
      <w:szCs w:val="24"/>
    </w:rPr>
  </w:style>
  <w:style w:type="paragraph" w:styleId="35">
    <w:name w:val="Body Text Indent 3"/>
    <w:basedOn w:val="a2"/>
    <w:link w:val="36"/>
    <w:rsid w:val="005B6B35"/>
    <w:pPr>
      <w:spacing w:after="120"/>
      <w:ind w:left="360"/>
    </w:pPr>
    <w:rPr>
      <w:sz w:val="16"/>
      <w:szCs w:val="16"/>
    </w:rPr>
  </w:style>
  <w:style w:type="character" w:customStyle="1" w:styleId="36">
    <w:name w:val="正文文本缩进 3 字符"/>
    <w:basedOn w:val="a3"/>
    <w:link w:val="35"/>
    <w:rsid w:val="005B6B35"/>
    <w:rPr>
      <w:rFonts w:ascii="Calibri" w:hAnsi="Calibri"/>
      <w:kern w:val="2"/>
      <w:sz w:val="16"/>
      <w:szCs w:val="16"/>
    </w:rPr>
  </w:style>
  <w:style w:type="character" w:styleId="afe">
    <w:name w:val="Book Title"/>
    <w:basedOn w:val="a3"/>
    <w:uiPriority w:val="33"/>
    <w:qFormat/>
    <w:rsid w:val="005B6B35"/>
    <w:rPr>
      <w:b/>
      <w:bCs/>
      <w:i/>
      <w:iCs/>
      <w:spacing w:val="5"/>
    </w:rPr>
  </w:style>
  <w:style w:type="paragraph" w:styleId="aff">
    <w:name w:val="caption"/>
    <w:basedOn w:val="a2"/>
    <w:next w:val="a2"/>
    <w:semiHidden/>
    <w:unhideWhenUsed/>
    <w:qFormat/>
    <w:rsid w:val="005B6B35"/>
    <w:pPr>
      <w:spacing w:after="200"/>
    </w:pPr>
    <w:rPr>
      <w:i/>
      <w:iCs/>
      <w:color w:val="44546A" w:themeColor="text2"/>
      <w:sz w:val="18"/>
      <w:szCs w:val="18"/>
    </w:rPr>
  </w:style>
  <w:style w:type="paragraph" w:styleId="aff0">
    <w:name w:val="Closing"/>
    <w:basedOn w:val="a2"/>
    <w:link w:val="aff1"/>
    <w:rsid w:val="005B6B35"/>
    <w:pPr>
      <w:ind w:left="4320"/>
    </w:pPr>
  </w:style>
  <w:style w:type="character" w:customStyle="1" w:styleId="aff1">
    <w:name w:val="结束语 字符"/>
    <w:basedOn w:val="a3"/>
    <w:link w:val="aff0"/>
    <w:rsid w:val="005B6B35"/>
    <w:rPr>
      <w:rFonts w:ascii="Calibri" w:hAnsi="Calibri"/>
      <w:kern w:val="2"/>
      <w:sz w:val="21"/>
      <w:szCs w:val="24"/>
    </w:rPr>
  </w:style>
  <w:style w:type="table" w:styleId="aff2">
    <w:name w:val="Colorful Grid"/>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73"/>
    <w:semiHidden/>
    <w:unhideWhenUsed/>
    <w:rsid w:val="005B6B35"/>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aff3">
    <w:name w:val="Colorful List"/>
    <w:basedOn w:val="a4"/>
    <w:uiPriority w:val="72"/>
    <w:semiHidden/>
    <w:unhideWhenUsed/>
    <w:rsid w:val="005B6B3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5B6B35"/>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72"/>
    <w:semiHidden/>
    <w:unhideWhenUsed/>
    <w:rsid w:val="005B6B35"/>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72"/>
    <w:semiHidden/>
    <w:unhideWhenUsed/>
    <w:rsid w:val="005B6B3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72"/>
    <w:semiHidden/>
    <w:unhideWhenUsed/>
    <w:rsid w:val="005B6B35"/>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72"/>
    <w:semiHidden/>
    <w:unhideWhenUsed/>
    <w:rsid w:val="005B6B35"/>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72"/>
    <w:semiHidden/>
    <w:unhideWhenUsed/>
    <w:rsid w:val="005B6B35"/>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4">
    <w:name w:val="Colorful Shading"/>
    <w:basedOn w:val="a4"/>
    <w:uiPriority w:val="71"/>
    <w:semiHidden/>
    <w:unhideWhenUsed/>
    <w:rsid w:val="005B6B35"/>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5B6B35"/>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5B6B35"/>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5B6B35"/>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71"/>
    <w:semiHidden/>
    <w:unhideWhenUsed/>
    <w:rsid w:val="005B6B35"/>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5B6B35"/>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5B6B35"/>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aff5">
    <w:name w:val="annotation subject"/>
    <w:basedOn w:val="af4"/>
    <w:next w:val="af4"/>
    <w:link w:val="aff6"/>
    <w:rsid w:val="005B6B35"/>
    <w:rPr>
      <w:b/>
      <w:bCs/>
    </w:rPr>
  </w:style>
  <w:style w:type="character" w:customStyle="1" w:styleId="aff6">
    <w:name w:val="批注主题 字符"/>
    <w:basedOn w:val="af5"/>
    <w:link w:val="aff5"/>
    <w:rsid w:val="005B6B35"/>
    <w:rPr>
      <w:rFonts w:ascii="Tahoma" w:hAnsi="Tahoma" w:cs="Tahoma"/>
      <w:b/>
      <w:bCs/>
      <w:kern w:val="2"/>
      <w:sz w:val="16"/>
    </w:rPr>
  </w:style>
  <w:style w:type="table" w:styleId="aff7">
    <w:name w:val="Dark List"/>
    <w:basedOn w:val="a4"/>
    <w:uiPriority w:val="70"/>
    <w:semiHidden/>
    <w:unhideWhenUsed/>
    <w:rsid w:val="005B6B3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5B6B35"/>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4"/>
    <w:uiPriority w:val="70"/>
    <w:semiHidden/>
    <w:unhideWhenUsed/>
    <w:rsid w:val="005B6B35"/>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70"/>
    <w:semiHidden/>
    <w:unhideWhenUsed/>
    <w:rsid w:val="005B6B35"/>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70"/>
    <w:semiHidden/>
    <w:unhideWhenUsed/>
    <w:rsid w:val="005B6B35"/>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70"/>
    <w:semiHidden/>
    <w:unhideWhenUsed/>
    <w:rsid w:val="005B6B35"/>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70"/>
    <w:semiHidden/>
    <w:unhideWhenUsed/>
    <w:rsid w:val="005B6B35"/>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8">
    <w:name w:val="Date"/>
    <w:basedOn w:val="a2"/>
    <w:next w:val="a2"/>
    <w:link w:val="aff9"/>
    <w:rsid w:val="005B6B35"/>
  </w:style>
  <w:style w:type="character" w:customStyle="1" w:styleId="aff9">
    <w:name w:val="日期 字符"/>
    <w:basedOn w:val="a3"/>
    <w:link w:val="aff8"/>
    <w:rsid w:val="005B6B35"/>
    <w:rPr>
      <w:rFonts w:ascii="Calibri" w:hAnsi="Calibri"/>
      <w:kern w:val="2"/>
      <w:sz w:val="21"/>
      <w:szCs w:val="24"/>
    </w:rPr>
  </w:style>
  <w:style w:type="paragraph" w:styleId="affa">
    <w:name w:val="Document Map"/>
    <w:basedOn w:val="a2"/>
    <w:link w:val="affb"/>
    <w:rsid w:val="005B6B35"/>
    <w:rPr>
      <w:rFonts w:ascii="Segoe UI" w:hAnsi="Segoe UI" w:cs="Segoe UI"/>
      <w:sz w:val="16"/>
      <w:szCs w:val="16"/>
    </w:rPr>
  </w:style>
  <w:style w:type="character" w:customStyle="1" w:styleId="affb">
    <w:name w:val="文档结构图 字符"/>
    <w:basedOn w:val="a3"/>
    <w:link w:val="affa"/>
    <w:rsid w:val="005B6B35"/>
    <w:rPr>
      <w:rFonts w:ascii="Segoe UI" w:hAnsi="Segoe UI" w:cs="Segoe UI"/>
      <w:kern w:val="2"/>
      <w:sz w:val="16"/>
      <w:szCs w:val="16"/>
    </w:rPr>
  </w:style>
  <w:style w:type="paragraph" w:styleId="affc">
    <w:name w:val="E-mail Signature"/>
    <w:basedOn w:val="a2"/>
    <w:link w:val="affd"/>
    <w:rsid w:val="005B6B35"/>
  </w:style>
  <w:style w:type="character" w:customStyle="1" w:styleId="affd">
    <w:name w:val="电子邮件签名 字符"/>
    <w:basedOn w:val="a3"/>
    <w:link w:val="affc"/>
    <w:rsid w:val="005B6B35"/>
    <w:rPr>
      <w:rFonts w:ascii="Calibri" w:hAnsi="Calibri"/>
      <w:kern w:val="2"/>
      <w:sz w:val="21"/>
      <w:szCs w:val="24"/>
    </w:rPr>
  </w:style>
  <w:style w:type="character" w:styleId="affe">
    <w:name w:val="Emphasis"/>
    <w:basedOn w:val="a3"/>
    <w:qFormat/>
    <w:rsid w:val="005B6B35"/>
    <w:rPr>
      <w:i/>
      <w:iCs/>
    </w:rPr>
  </w:style>
  <w:style w:type="character" w:styleId="afff">
    <w:name w:val="endnote reference"/>
    <w:basedOn w:val="a3"/>
    <w:rsid w:val="005B6B35"/>
    <w:rPr>
      <w:vertAlign w:val="superscript"/>
    </w:rPr>
  </w:style>
  <w:style w:type="paragraph" w:styleId="afff0">
    <w:name w:val="endnote text"/>
    <w:basedOn w:val="a2"/>
    <w:link w:val="afff1"/>
    <w:rsid w:val="005B6B35"/>
    <w:rPr>
      <w:sz w:val="20"/>
      <w:szCs w:val="20"/>
    </w:rPr>
  </w:style>
  <w:style w:type="character" w:customStyle="1" w:styleId="afff1">
    <w:name w:val="尾注文本 字符"/>
    <w:basedOn w:val="a3"/>
    <w:link w:val="afff0"/>
    <w:rsid w:val="005B6B35"/>
    <w:rPr>
      <w:rFonts w:ascii="Calibri" w:hAnsi="Calibri"/>
      <w:kern w:val="2"/>
    </w:rPr>
  </w:style>
  <w:style w:type="paragraph" w:styleId="afff2">
    <w:name w:val="envelope address"/>
    <w:basedOn w:val="a2"/>
    <w:rsid w:val="005B6B3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fff3">
    <w:name w:val="envelope return"/>
    <w:basedOn w:val="a2"/>
    <w:rsid w:val="005B6B35"/>
    <w:rPr>
      <w:rFonts w:asciiTheme="majorHAnsi" w:eastAsiaTheme="majorEastAsia" w:hAnsiTheme="majorHAnsi" w:cstheme="majorBidi"/>
      <w:sz w:val="20"/>
      <w:szCs w:val="20"/>
    </w:rPr>
  </w:style>
  <w:style w:type="character" w:styleId="afff4">
    <w:name w:val="FollowedHyperlink"/>
    <w:basedOn w:val="a3"/>
    <w:rsid w:val="005B6B35"/>
    <w:rPr>
      <w:color w:val="954F72" w:themeColor="followedHyperlink"/>
      <w:u w:val="single"/>
    </w:rPr>
  </w:style>
  <w:style w:type="table" w:styleId="12">
    <w:name w:val="Grid Table 1 Light"/>
    <w:basedOn w:val="a4"/>
    <w:uiPriority w:val="46"/>
    <w:rsid w:val="005B6B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5B6B3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5B6B3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5B6B3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5B6B3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5B6B35"/>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5B6B3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9">
    <w:name w:val="Grid Table 2"/>
    <w:basedOn w:val="a4"/>
    <w:uiPriority w:val="47"/>
    <w:rsid w:val="005B6B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5B6B35"/>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4"/>
    <w:uiPriority w:val="47"/>
    <w:rsid w:val="005B6B3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4"/>
    <w:uiPriority w:val="47"/>
    <w:rsid w:val="005B6B3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4"/>
    <w:uiPriority w:val="47"/>
    <w:rsid w:val="005B6B3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4"/>
    <w:uiPriority w:val="47"/>
    <w:rsid w:val="005B6B3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4"/>
    <w:uiPriority w:val="47"/>
    <w:rsid w:val="005B6B3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4"/>
    <w:uiPriority w:val="48"/>
    <w:rsid w:val="005B6B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5B6B3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4"/>
    <w:uiPriority w:val="48"/>
    <w:rsid w:val="005B6B3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4"/>
    <w:uiPriority w:val="48"/>
    <w:rsid w:val="005B6B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4"/>
    <w:uiPriority w:val="48"/>
    <w:rsid w:val="005B6B3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4"/>
    <w:uiPriority w:val="48"/>
    <w:rsid w:val="005B6B3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4"/>
    <w:uiPriority w:val="48"/>
    <w:rsid w:val="005B6B3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3">
    <w:name w:val="Grid Table 4"/>
    <w:basedOn w:val="a4"/>
    <w:uiPriority w:val="49"/>
    <w:rsid w:val="005B6B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5B6B3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4"/>
    <w:uiPriority w:val="49"/>
    <w:rsid w:val="005B6B3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4"/>
    <w:uiPriority w:val="49"/>
    <w:rsid w:val="005B6B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4"/>
    <w:uiPriority w:val="49"/>
    <w:rsid w:val="005B6B3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Grid Table 4 Accent 5"/>
    <w:basedOn w:val="a4"/>
    <w:uiPriority w:val="49"/>
    <w:rsid w:val="005B6B3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4"/>
    <w:uiPriority w:val="49"/>
    <w:rsid w:val="005B6B3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3">
    <w:name w:val="Grid Table 5 Dark"/>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
    <w:name w:val="Grid Table 5 Dark Accent 6"/>
    <w:basedOn w:val="a4"/>
    <w:uiPriority w:val="50"/>
    <w:rsid w:val="005B6B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4"/>
    <w:uiPriority w:val="51"/>
    <w:rsid w:val="005B6B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5B6B3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4"/>
    <w:uiPriority w:val="51"/>
    <w:rsid w:val="005B6B3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Grid Table 6 Colorful Accent 3"/>
    <w:basedOn w:val="a4"/>
    <w:uiPriority w:val="51"/>
    <w:rsid w:val="005B6B3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4"/>
    <w:uiPriority w:val="51"/>
    <w:rsid w:val="005B6B3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4"/>
    <w:uiPriority w:val="51"/>
    <w:rsid w:val="005B6B3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Grid Table 6 Colorful Accent 6"/>
    <w:basedOn w:val="a4"/>
    <w:uiPriority w:val="51"/>
    <w:rsid w:val="005B6B3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4"/>
    <w:uiPriority w:val="52"/>
    <w:rsid w:val="005B6B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5B6B3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4"/>
    <w:uiPriority w:val="52"/>
    <w:rsid w:val="005B6B3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4"/>
    <w:uiPriority w:val="52"/>
    <w:rsid w:val="005B6B3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4"/>
    <w:uiPriority w:val="52"/>
    <w:rsid w:val="005B6B3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4"/>
    <w:uiPriority w:val="52"/>
    <w:rsid w:val="005B6B35"/>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4"/>
    <w:uiPriority w:val="52"/>
    <w:rsid w:val="005B6B3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ff5">
    <w:name w:val="Hashtag"/>
    <w:basedOn w:val="a3"/>
    <w:rsid w:val="005B6B35"/>
    <w:rPr>
      <w:color w:val="2B579A"/>
      <w:shd w:val="clear" w:color="auto" w:fill="E1DFDD"/>
    </w:rPr>
  </w:style>
  <w:style w:type="character" w:styleId="HTML">
    <w:name w:val="HTML Acronym"/>
    <w:basedOn w:val="a3"/>
    <w:rsid w:val="005B6B35"/>
  </w:style>
  <w:style w:type="paragraph" w:styleId="HTML0">
    <w:name w:val="HTML Address"/>
    <w:basedOn w:val="a2"/>
    <w:link w:val="HTML1"/>
    <w:rsid w:val="005B6B35"/>
    <w:rPr>
      <w:i/>
      <w:iCs/>
    </w:rPr>
  </w:style>
  <w:style w:type="character" w:customStyle="1" w:styleId="HTML1">
    <w:name w:val="HTML 地址 字符"/>
    <w:basedOn w:val="a3"/>
    <w:link w:val="HTML0"/>
    <w:rsid w:val="005B6B35"/>
    <w:rPr>
      <w:rFonts w:ascii="Calibri" w:hAnsi="Calibri"/>
      <w:i/>
      <w:iCs/>
      <w:kern w:val="2"/>
      <w:sz w:val="21"/>
      <w:szCs w:val="24"/>
    </w:rPr>
  </w:style>
  <w:style w:type="character" w:styleId="HTML2">
    <w:name w:val="HTML Cite"/>
    <w:basedOn w:val="a3"/>
    <w:rsid w:val="005B6B35"/>
    <w:rPr>
      <w:i/>
      <w:iCs/>
    </w:rPr>
  </w:style>
  <w:style w:type="character" w:styleId="HTML3">
    <w:name w:val="HTML Code"/>
    <w:basedOn w:val="a3"/>
    <w:rsid w:val="005B6B35"/>
    <w:rPr>
      <w:rFonts w:ascii="Consolas" w:hAnsi="Consolas"/>
      <w:sz w:val="20"/>
      <w:szCs w:val="20"/>
    </w:rPr>
  </w:style>
  <w:style w:type="character" w:styleId="HTML4">
    <w:name w:val="HTML Definition"/>
    <w:basedOn w:val="a3"/>
    <w:rsid w:val="005B6B35"/>
    <w:rPr>
      <w:i/>
      <w:iCs/>
    </w:rPr>
  </w:style>
  <w:style w:type="character" w:styleId="HTML5">
    <w:name w:val="HTML Keyboard"/>
    <w:basedOn w:val="a3"/>
    <w:rsid w:val="005B6B35"/>
    <w:rPr>
      <w:rFonts w:ascii="Consolas" w:hAnsi="Consolas"/>
      <w:sz w:val="20"/>
      <w:szCs w:val="20"/>
    </w:rPr>
  </w:style>
  <w:style w:type="paragraph" w:styleId="HTML6">
    <w:name w:val="HTML Preformatted"/>
    <w:basedOn w:val="a2"/>
    <w:link w:val="HTML7"/>
    <w:rsid w:val="005B6B35"/>
    <w:rPr>
      <w:rFonts w:ascii="Consolas" w:hAnsi="Consolas"/>
      <w:sz w:val="20"/>
      <w:szCs w:val="20"/>
    </w:rPr>
  </w:style>
  <w:style w:type="character" w:customStyle="1" w:styleId="HTML7">
    <w:name w:val="HTML 预设格式 字符"/>
    <w:basedOn w:val="a3"/>
    <w:link w:val="HTML6"/>
    <w:rsid w:val="005B6B35"/>
    <w:rPr>
      <w:rFonts w:ascii="Consolas" w:hAnsi="Consolas"/>
      <w:kern w:val="2"/>
    </w:rPr>
  </w:style>
  <w:style w:type="character" w:styleId="HTML8">
    <w:name w:val="HTML Sample"/>
    <w:basedOn w:val="a3"/>
    <w:rsid w:val="005B6B35"/>
    <w:rPr>
      <w:rFonts w:ascii="Consolas" w:hAnsi="Consolas"/>
      <w:sz w:val="24"/>
      <w:szCs w:val="24"/>
    </w:rPr>
  </w:style>
  <w:style w:type="character" w:styleId="HTML9">
    <w:name w:val="HTML Typewriter"/>
    <w:basedOn w:val="a3"/>
    <w:rsid w:val="005B6B35"/>
    <w:rPr>
      <w:rFonts w:ascii="Consolas" w:hAnsi="Consolas"/>
      <w:sz w:val="20"/>
      <w:szCs w:val="20"/>
    </w:rPr>
  </w:style>
  <w:style w:type="character" w:styleId="HTMLa">
    <w:name w:val="HTML Variable"/>
    <w:basedOn w:val="a3"/>
    <w:rsid w:val="005B6B35"/>
    <w:rPr>
      <w:i/>
      <w:iCs/>
    </w:rPr>
  </w:style>
  <w:style w:type="paragraph" w:styleId="13">
    <w:name w:val="index 1"/>
    <w:basedOn w:val="a2"/>
    <w:next w:val="a2"/>
    <w:rsid w:val="005B6B35"/>
    <w:pPr>
      <w:ind w:left="210" w:hanging="210"/>
    </w:pPr>
  </w:style>
  <w:style w:type="paragraph" w:styleId="2a">
    <w:name w:val="index 2"/>
    <w:basedOn w:val="a2"/>
    <w:next w:val="a2"/>
    <w:rsid w:val="005B6B35"/>
    <w:pPr>
      <w:ind w:left="420" w:hanging="210"/>
    </w:pPr>
  </w:style>
  <w:style w:type="paragraph" w:styleId="38">
    <w:name w:val="index 3"/>
    <w:basedOn w:val="a2"/>
    <w:next w:val="a2"/>
    <w:rsid w:val="005B6B35"/>
    <w:pPr>
      <w:ind w:left="630" w:hanging="210"/>
    </w:pPr>
  </w:style>
  <w:style w:type="paragraph" w:styleId="44">
    <w:name w:val="index 4"/>
    <w:basedOn w:val="a2"/>
    <w:next w:val="a2"/>
    <w:rsid w:val="005B6B35"/>
    <w:pPr>
      <w:ind w:left="840" w:hanging="210"/>
    </w:pPr>
  </w:style>
  <w:style w:type="paragraph" w:styleId="54">
    <w:name w:val="index 5"/>
    <w:basedOn w:val="a2"/>
    <w:next w:val="a2"/>
    <w:rsid w:val="005B6B35"/>
    <w:pPr>
      <w:ind w:left="1050" w:hanging="210"/>
    </w:pPr>
  </w:style>
  <w:style w:type="paragraph" w:styleId="62">
    <w:name w:val="index 6"/>
    <w:basedOn w:val="a2"/>
    <w:next w:val="a2"/>
    <w:rsid w:val="005B6B35"/>
    <w:pPr>
      <w:ind w:left="1260" w:hanging="210"/>
    </w:pPr>
  </w:style>
  <w:style w:type="paragraph" w:styleId="72">
    <w:name w:val="index 7"/>
    <w:basedOn w:val="a2"/>
    <w:next w:val="a2"/>
    <w:rsid w:val="005B6B35"/>
    <w:pPr>
      <w:ind w:left="1470" w:hanging="210"/>
    </w:pPr>
  </w:style>
  <w:style w:type="paragraph" w:styleId="81">
    <w:name w:val="index 8"/>
    <w:basedOn w:val="a2"/>
    <w:next w:val="a2"/>
    <w:rsid w:val="005B6B35"/>
    <w:pPr>
      <w:ind w:left="1680" w:hanging="210"/>
    </w:pPr>
  </w:style>
  <w:style w:type="paragraph" w:styleId="91">
    <w:name w:val="index 9"/>
    <w:basedOn w:val="a2"/>
    <w:next w:val="a2"/>
    <w:rsid w:val="005B6B35"/>
    <w:pPr>
      <w:ind w:left="1890" w:hanging="210"/>
    </w:pPr>
  </w:style>
  <w:style w:type="paragraph" w:styleId="afff6">
    <w:name w:val="index heading"/>
    <w:basedOn w:val="a2"/>
    <w:next w:val="13"/>
    <w:rsid w:val="005B6B35"/>
    <w:rPr>
      <w:rFonts w:asciiTheme="majorHAnsi" w:eastAsiaTheme="majorEastAsia" w:hAnsiTheme="majorHAnsi" w:cstheme="majorBidi"/>
      <w:b/>
      <w:bCs/>
    </w:rPr>
  </w:style>
  <w:style w:type="character" w:styleId="afff7">
    <w:name w:val="Intense Emphasis"/>
    <w:basedOn w:val="a3"/>
    <w:uiPriority w:val="21"/>
    <w:qFormat/>
    <w:rsid w:val="005B6B35"/>
    <w:rPr>
      <w:i/>
      <w:iCs/>
      <w:color w:val="5B9BD5" w:themeColor="accent1"/>
    </w:rPr>
  </w:style>
  <w:style w:type="paragraph" w:styleId="afff8">
    <w:name w:val="Intense Quote"/>
    <w:basedOn w:val="a2"/>
    <w:next w:val="a2"/>
    <w:link w:val="afff9"/>
    <w:uiPriority w:val="99"/>
    <w:rsid w:val="005B6B3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9">
    <w:name w:val="明显引用 字符"/>
    <w:basedOn w:val="a3"/>
    <w:link w:val="afff8"/>
    <w:uiPriority w:val="99"/>
    <w:rsid w:val="005B6B35"/>
    <w:rPr>
      <w:rFonts w:ascii="Calibri" w:hAnsi="Calibri"/>
      <w:i/>
      <w:iCs/>
      <w:color w:val="5B9BD5" w:themeColor="accent1"/>
      <w:kern w:val="2"/>
      <w:sz w:val="21"/>
      <w:szCs w:val="24"/>
    </w:rPr>
  </w:style>
  <w:style w:type="character" w:styleId="afffa">
    <w:name w:val="Intense Reference"/>
    <w:basedOn w:val="a3"/>
    <w:uiPriority w:val="32"/>
    <w:qFormat/>
    <w:rsid w:val="005B6B35"/>
    <w:rPr>
      <w:b/>
      <w:bCs/>
      <w:smallCaps/>
      <w:color w:val="5B9BD5" w:themeColor="accent1"/>
      <w:spacing w:val="5"/>
    </w:rPr>
  </w:style>
  <w:style w:type="table" w:styleId="afffb">
    <w:name w:val="Light Grid"/>
    <w:basedOn w:val="a4"/>
    <w:uiPriority w:val="62"/>
    <w:semiHidden/>
    <w:unhideWhenUsed/>
    <w:rsid w:val="005B6B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5B6B3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4"/>
    <w:uiPriority w:val="62"/>
    <w:semiHidden/>
    <w:unhideWhenUsed/>
    <w:rsid w:val="005B6B3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62"/>
    <w:semiHidden/>
    <w:unhideWhenUsed/>
    <w:rsid w:val="005B6B3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62"/>
    <w:semiHidden/>
    <w:unhideWhenUsed/>
    <w:rsid w:val="005B6B3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62"/>
    <w:semiHidden/>
    <w:unhideWhenUsed/>
    <w:rsid w:val="005B6B3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62"/>
    <w:semiHidden/>
    <w:unhideWhenUsed/>
    <w:rsid w:val="005B6B3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c">
    <w:name w:val="Light List"/>
    <w:basedOn w:val="a4"/>
    <w:uiPriority w:val="61"/>
    <w:semiHidden/>
    <w:unhideWhenUsed/>
    <w:rsid w:val="005B6B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5B6B3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4"/>
    <w:uiPriority w:val="61"/>
    <w:semiHidden/>
    <w:unhideWhenUsed/>
    <w:rsid w:val="005B6B3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61"/>
    <w:semiHidden/>
    <w:unhideWhenUsed/>
    <w:rsid w:val="005B6B3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61"/>
    <w:semiHidden/>
    <w:unhideWhenUsed/>
    <w:rsid w:val="005B6B3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61"/>
    <w:semiHidden/>
    <w:unhideWhenUsed/>
    <w:rsid w:val="005B6B3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61"/>
    <w:semiHidden/>
    <w:unhideWhenUsed/>
    <w:rsid w:val="005B6B35"/>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d">
    <w:name w:val="Light Shading"/>
    <w:basedOn w:val="a4"/>
    <w:uiPriority w:val="60"/>
    <w:semiHidden/>
    <w:unhideWhenUsed/>
    <w:rsid w:val="005B6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5B6B35"/>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4"/>
    <w:uiPriority w:val="60"/>
    <w:semiHidden/>
    <w:unhideWhenUsed/>
    <w:rsid w:val="005B6B35"/>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60"/>
    <w:semiHidden/>
    <w:unhideWhenUsed/>
    <w:rsid w:val="005B6B35"/>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60"/>
    <w:semiHidden/>
    <w:unhideWhenUsed/>
    <w:rsid w:val="005B6B35"/>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60"/>
    <w:semiHidden/>
    <w:unhideWhenUsed/>
    <w:rsid w:val="005B6B3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60"/>
    <w:semiHidden/>
    <w:unhideWhenUsed/>
    <w:rsid w:val="005B6B35"/>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e">
    <w:name w:val="line number"/>
    <w:basedOn w:val="a3"/>
    <w:rsid w:val="005B6B35"/>
  </w:style>
  <w:style w:type="paragraph" w:styleId="affff">
    <w:name w:val="List"/>
    <w:basedOn w:val="a2"/>
    <w:rsid w:val="005B6B35"/>
    <w:pPr>
      <w:ind w:left="360" w:hanging="360"/>
      <w:contextualSpacing/>
    </w:pPr>
  </w:style>
  <w:style w:type="paragraph" w:styleId="2b">
    <w:name w:val="List 2"/>
    <w:basedOn w:val="a2"/>
    <w:rsid w:val="005B6B35"/>
    <w:pPr>
      <w:ind w:left="720" w:hanging="360"/>
      <w:contextualSpacing/>
    </w:pPr>
  </w:style>
  <w:style w:type="paragraph" w:styleId="39">
    <w:name w:val="List 3"/>
    <w:basedOn w:val="a2"/>
    <w:rsid w:val="005B6B35"/>
    <w:pPr>
      <w:ind w:left="1080" w:hanging="360"/>
      <w:contextualSpacing/>
    </w:pPr>
  </w:style>
  <w:style w:type="paragraph" w:styleId="45">
    <w:name w:val="List 4"/>
    <w:basedOn w:val="a2"/>
    <w:rsid w:val="005B6B35"/>
    <w:pPr>
      <w:ind w:left="1440" w:hanging="360"/>
      <w:contextualSpacing/>
    </w:pPr>
  </w:style>
  <w:style w:type="paragraph" w:styleId="55">
    <w:name w:val="List 5"/>
    <w:basedOn w:val="a2"/>
    <w:rsid w:val="005B6B35"/>
    <w:pPr>
      <w:ind w:left="1800" w:hanging="360"/>
      <w:contextualSpacing/>
    </w:pPr>
  </w:style>
  <w:style w:type="paragraph" w:styleId="a0">
    <w:name w:val="List Bullet"/>
    <w:basedOn w:val="a2"/>
    <w:rsid w:val="005B6B35"/>
    <w:pPr>
      <w:numPr>
        <w:numId w:val="10"/>
      </w:numPr>
      <w:contextualSpacing/>
    </w:pPr>
  </w:style>
  <w:style w:type="paragraph" w:styleId="20">
    <w:name w:val="List Bullet 2"/>
    <w:basedOn w:val="a2"/>
    <w:rsid w:val="005B6B35"/>
    <w:pPr>
      <w:numPr>
        <w:numId w:val="11"/>
      </w:numPr>
      <w:contextualSpacing/>
    </w:pPr>
  </w:style>
  <w:style w:type="paragraph" w:styleId="30">
    <w:name w:val="List Bullet 3"/>
    <w:basedOn w:val="a2"/>
    <w:rsid w:val="005B6B35"/>
    <w:pPr>
      <w:numPr>
        <w:numId w:val="12"/>
      </w:numPr>
      <w:contextualSpacing/>
    </w:pPr>
  </w:style>
  <w:style w:type="paragraph" w:styleId="40">
    <w:name w:val="List Bullet 4"/>
    <w:basedOn w:val="a2"/>
    <w:rsid w:val="005B6B35"/>
    <w:pPr>
      <w:numPr>
        <w:numId w:val="13"/>
      </w:numPr>
      <w:contextualSpacing/>
    </w:pPr>
  </w:style>
  <w:style w:type="paragraph" w:styleId="50">
    <w:name w:val="List Bullet 5"/>
    <w:basedOn w:val="a2"/>
    <w:rsid w:val="005B6B35"/>
    <w:pPr>
      <w:numPr>
        <w:numId w:val="14"/>
      </w:numPr>
      <w:contextualSpacing/>
    </w:pPr>
  </w:style>
  <w:style w:type="paragraph" w:styleId="affff0">
    <w:name w:val="List Continue"/>
    <w:basedOn w:val="a2"/>
    <w:rsid w:val="005B6B35"/>
    <w:pPr>
      <w:spacing w:after="120"/>
      <w:ind w:left="360"/>
      <w:contextualSpacing/>
    </w:pPr>
  </w:style>
  <w:style w:type="paragraph" w:styleId="2c">
    <w:name w:val="List Continue 2"/>
    <w:basedOn w:val="a2"/>
    <w:rsid w:val="005B6B35"/>
    <w:pPr>
      <w:spacing w:after="120"/>
      <w:ind w:left="720"/>
      <w:contextualSpacing/>
    </w:pPr>
  </w:style>
  <w:style w:type="paragraph" w:styleId="3a">
    <w:name w:val="List Continue 3"/>
    <w:basedOn w:val="a2"/>
    <w:rsid w:val="005B6B35"/>
    <w:pPr>
      <w:spacing w:after="120"/>
      <w:ind w:left="1080"/>
      <w:contextualSpacing/>
    </w:pPr>
  </w:style>
  <w:style w:type="paragraph" w:styleId="46">
    <w:name w:val="List Continue 4"/>
    <w:basedOn w:val="a2"/>
    <w:rsid w:val="005B6B35"/>
    <w:pPr>
      <w:spacing w:after="120"/>
      <w:ind w:left="1440"/>
      <w:contextualSpacing/>
    </w:pPr>
  </w:style>
  <w:style w:type="paragraph" w:styleId="56">
    <w:name w:val="List Continue 5"/>
    <w:basedOn w:val="a2"/>
    <w:rsid w:val="005B6B35"/>
    <w:pPr>
      <w:spacing w:after="120"/>
      <w:ind w:left="1800"/>
      <w:contextualSpacing/>
    </w:pPr>
  </w:style>
  <w:style w:type="paragraph" w:styleId="a">
    <w:name w:val="List Number"/>
    <w:basedOn w:val="a2"/>
    <w:rsid w:val="005B6B35"/>
    <w:pPr>
      <w:numPr>
        <w:numId w:val="15"/>
      </w:numPr>
      <w:contextualSpacing/>
    </w:pPr>
  </w:style>
  <w:style w:type="paragraph" w:styleId="2">
    <w:name w:val="List Number 2"/>
    <w:basedOn w:val="a2"/>
    <w:rsid w:val="005B6B35"/>
    <w:pPr>
      <w:numPr>
        <w:numId w:val="16"/>
      </w:numPr>
      <w:contextualSpacing/>
    </w:pPr>
  </w:style>
  <w:style w:type="paragraph" w:styleId="3">
    <w:name w:val="List Number 3"/>
    <w:basedOn w:val="a2"/>
    <w:rsid w:val="005B6B35"/>
    <w:pPr>
      <w:numPr>
        <w:numId w:val="17"/>
      </w:numPr>
      <w:contextualSpacing/>
    </w:pPr>
  </w:style>
  <w:style w:type="paragraph" w:styleId="4">
    <w:name w:val="List Number 4"/>
    <w:basedOn w:val="a2"/>
    <w:rsid w:val="005B6B35"/>
    <w:pPr>
      <w:numPr>
        <w:numId w:val="18"/>
      </w:numPr>
      <w:contextualSpacing/>
    </w:pPr>
  </w:style>
  <w:style w:type="paragraph" w:styleId="5">
    <w:name w:val="List Number 5"/>
    <w:basedOn w:val="a2"/>
    <w:rsid w:val="005B6B35"/>
    <w:pPr>
      <w:numPr>
        <w:numId w:val="19"/>
      </w:numPr>
      <w:contextualSpacing/>
    </w:pPr>
  </w:style>
  <w:style w:type="table" w:styleId="14">
    <w:name w:val="List Table 1 Light"/>
    <w:basedOn w:val="a4"/>
    <w:uiPriority w:val="46"/>
    <w:rsid w:val="005B6B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5B6B35"/>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4"/>
    <w:uiPriority w:val="46"/>
    <w:rsid w:val="005B6B35"/>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0">
    <w:name w:val="List Table 1 Light Accent 3"/>
    <w:basedOn w:val="a4"/>
    <w:uiPriority w:val="46"/>
    <w:rsid w:val="005B6B35"/>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4"/>
    <w:uiPriority w:val="46"/>
    <w:rsid w:val="005B6B35"/>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4"/>
    <w:uiPriority w:val="46"/>
    <w:rsid w:val="005B6B35"/>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0">
    <w:name w:val="List Table 1 Light Accent 6"/>
    <w:basedOn w:val="a4"/>
    <w:uiPriority w:val="46"/>
    <w:rsid w:val="005B6B3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d">
    <w:name w:val="List Table 2"/>
    <w:basedOn w:val="a4"/>
    <w:uiPriority w:val="47"/>
    <w:rsid w:val="005B6B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5B6B3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4"/>
    <w:uiPriority w:val="47"/>
    <w:rsid w:val="005B6B35"/>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List Table 2 Accent 3"/>
    <w:basedOn w:val="a4"/>
    <w:uiPriority w:val="47"/>
    <w:rsid w:val="005B6B35"/>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4"/>
    <w:uiPriority w:val="47"/>
    <w:rsid w:val="005B6B3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4"/>
    <w:uiPriority w:val="47"/>
    <w:rsid w:val="005B6B35"/>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List Table 2 Accent 6"/>
    <w:basedOn w:val="a4"/>
    <w:uiPriority w:val="47"/>
    <w:rsid w:val="005B6B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b">
    <w:name w:val="List Table 3"/>
    <w:basedOn w:val="a4"/>
    <w:uiPriority w:val="48"/>
    <w:rsid w:val="005B6B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5B6B35"/>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5B6B35"/>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5B6B3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5B6B35"/>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5B6B3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5B6B3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4"/>
    <w:uiPriority w:val="49"/>
    <w:rsid w:val="005B6B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5B6B3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4"/>
    <w:uiPriority w:val="49"/>
    <w:rsid w:val="005B6B3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List Table 4 Accent 3"/>
    <w:basedOn w:val="a4"/>
    <w:uiPriority w:val="49"/>
    <w:rsid w:val="005B6B3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4"/>
    <w:uiPriority w:val="49"/>
    <w:rsid w:val="005B6B3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4"/>
    <w:uiPriority w:val="49"/>
    <w:rsid w:val="005B6B3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List Table 4 Accent 6"/>
    <w:basedOn w:val="a4"/>
    <w:uiPriority w:val="49"/>
    <w:rsid w:val="005B6B3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5B6B3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5B6B35"/>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5B6B35"/>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5B6B35"/>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5B6B35"/>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5B6B35"/>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5B6B3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5B6B3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5B6B3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4"/>
    <w:uiPriority w:val="51"/>
    <w:rsid w:val="005B6B35"/>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List Table 6 Colorful Accent 3"/>
    <w:basedOn w:val="a4"/>
    <w:uiPriority w:val="51"/>
    <w:rsid w:val="005B6B35"/>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4"/>
    <w:uiPriority w:val="51"/>
    <w:rsid w:val="005B6B35"/>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4"/>
    <w:uiPriority w:val="51"/>
    <w:rsid w:val="005B6B35"/>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List Table 6 Colorful Accent 6"/>
    <w:basedOn w:val="a4"/>
    <w:uiPriority w:val="51"/>
    <w:rsid w:val="005B6B35"/>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4"/>
    <w:uiPriority w:val="52"/>
    <w:rsid w:val="005B6B3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5B6B35"/>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5B6B35"/>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5B6B35"/>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5B6B35"/>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5B6B35"/>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5B6B35"/>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rsid w:val="005B6B35"/>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kern w:val="2"/>
    </w:rPr>
  </w:style>
  <w:style w:type="character" w:customStyle="1" w:styleId="affff2">
    <w:name w:val="宏文本 字符"/>
    <w:basedOn w:val="a3"/>
    <w:link w:val="affff1"/>
    <w:rsid w:val="005B6B35"/>
    <w:rPr>
      <w:rFonts w:ascii="Consolas" w:hAnsi="Consolas"/>
      <w:kern w:val="2"/>
    </w:rPr>
  </w:style>
  <w:style w:type="table" w:styleId="15">
    <w:name w:val="Medium Grid 1"/>
    <w:basedOn w:val="a4"/>
    <w:uiPriority w:val="67"/>
    <w:semiHidden/>
    <w:unhideWhenUsed/>
    <w:rsid w:val="005B6B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5B6B3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5B6B3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5B6B3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5B6B3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5B6B3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5B6B3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e">
    <w:name w:val="Medium Grid 2"/>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1">
    <w:name w:val="Medium Grid 3 Accent 2"/>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1">
    <w:name w:val="Medium Grid 3 Accent 3"/>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1">
    <w:name w:val="Medium Grid 3 Accent 4"/>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1">
    <w:name w:val="Medium Grid 3 Accent 5"/>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1">
    <w:name w:val="Medium Grid 3 Accent 6"/>
    <w:basedOn w:val="a4"/>
    <w:uiPriority w:val="69"/>
    <w:semiHidden/>
    <w:unhideWhenUsed/>
    <w:rsid w:val="005B6B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16">
    <w:name w:val="Medium List 1"/>
    <w:basedOn w:val="a4"/>
    <w:uiPriority w:val="65"/>
    <w:semiHidden/>
    <w:unhideWhenUsed/>
    <w:rsid w:val="005B6B3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5B6B35"/>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2">
    <w:name w:val="Medium List 1 Accent 2"/>
    <w:basedOn w:val="a4"/>
    <w:uiPriority w:val="65"/>
    <w:semiHidden/>
    <w:unhideWhenUsed/>
    <w:rsid w:val="005B6B35"/>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2">
    <w:name w:val="Medium List 1 Accent 3"/>
    <w:basedOn w:val="a4"/>
    <w:uiPriority w:val="65"/>
    <w:semiHidden/>
    <w:unhideWhenUsed/>
    <w:rsid w:val="005B6B3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2">
    <w:name w:val="Medium List 1 Accent 4"/>
    <w:basedOn w:val="a4"/>
    <w:uiPriority w:val="65"/>
    <w:semiHidden/>
    <w:unhideWhenUsed/>
    <w:rsid w:val="005B6B35"/>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2">
    <w:name w:val="Medium List 1 Accent 5"/>
    <w:basedOn w:val="a4"/>
    <w:uiPriority w:val="65"/>
    <w:semiHidden/>
    <w:unhideWhenUsed/>
    <w:rsid w:val="005B6B35"/>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2">
    <w:name w:val="Medium List 1 Accent 6"/>
    <w:basedOn w:val="a4"/>
    <w:uiPriority w:val="65"/>
    <w:semiHidden/>
    <w:unhideWhenUsed/>
    <w:rsid w:val="005B6B35"/>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
    <w:name w:val="Medium List 2"/>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5B6B35"/>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4"/>
    <w:uiPriority w:val="63"/>
    <w:semiHidden/>
    <w:unhideWhenUsed/>
    <w:rsid w:val="005B6B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5B6B35"/>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5B6B35"/>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5B6B3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5B6B3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5B6B35"/>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5B6B35"/>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5B6B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f3">
    <w:name w:val="Mention"/>
    <w:basedOn w:val="a3"/>
    <w:rsid w:val="005B6B35"/>
    <w:rPr>
      <w:color w:val="2B579A"/>
      <w:shd w:val="clear" w:color="auto" w:fill="E1DFDD"/>
    </w:rPr>
  </w:style>
  <w:style w:type="paragraph" w:styleId="affff4">
    <w:name w:val="Message Header"/>
    <w:basedOn w:val="a2"/>
    <w:link w:val="affff5"/>
    <w:rsid w:val="005B6B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affff5">
    <w:name w:val="信息标题 字符"/>
    <w:basedOn w:val="a3"/>
    <w:link w:val="affff4"/>
    <w:rsid w:val="005B6B35"/>
    <w:rPr>
      <w:rFonts w:asciiTheme="majorHAnsi" w:eastAsiaTheme="majorEastAsia" w:hAnsiTheme="majorHAnsi" w:cstheme="majorBidi"/>
      <w:kern w:val="2"/>
      <w:sz w:val="24"/>
      <w:szCs w:val="24"/>
      <w:shd w:val="pct20" w:color="auto" w:fill="auto"/>
    </w:rPr>
  </w:style>
  <w:style w:type="paragraph" w:styleId="affff6">
    <w:name w:val="No Spacing"/>
    <w:uiPriority w:val="99"/>
    <w:rsid w:val="005B6B35"/>
    <w:pPr>
      <w:widowControl w:val="0"/>
      <w:jc w:val="both"/>
    </w:pPr>
    <w:rPr>
      <w:rFonts w:ascii="Calibri" w:hAnsi="Calibri"/>
      <w:kern w:val="2"/>
      <w:sz w:val="21"/>
      <w:szCs w:val="24"/>
    </w:rPr>
  </w:style>
  <w:style w:type="paragraph" w:styleId="affff7">
    <w:name w:val="Normal (Web)"/>
    <w:basedOn w:val="a2"/>
    <w:rsid w:val="005B6B35"/>
    <w:rPr>
      <w:rFonts w:ascii="Times New Roman" w:hAnsi="Times New Roman"/>
      <w:sz w:val="24"/>
    </w:rPr>
  </w:style>
  <w:style w:type="paragraph" w:styleId="affff8">
    <w:name w:val="Normal Indent"/>
    <w:basedOn w:val="a2"/>
    <w:rsid w:val="005B6B35"/>
    <w:pPr>
      <w:ind w:left="720"/>
    </w:pPr>
  </w:style>
  <w:style w:type="paragraph" w:styleId="affff9">
    <w:name w:val="Note Heading"/>
    <w:basedOn w:val="a2"/>
    <w:next w:val="a2"/>
    <w:link w:val="affffa"/>
    <w:rsid w:val="005B6B35"/>
  </w:style>
  <w:style w:type="character" w:customStyle="1" w:styleId="affffa">
    <w:name w:val="注释标题 字符"/>
    <w:basedOn w:val="a3"/>
    <w:link w:val="affff9"/>
    <w:rsid w:val="005B6B35"/>
    <w:rPr>
      <w:rFonts w:ascii="Calibri" w:hAnsi="Calibri"/>
      <w:kern w:val="2"/>
      <w:sz w:val="21"/>
      <w:szCs w:val="24"/>
    </w:rPr>
  </w:style>
  <w:style w:type="character" w:styleId="affffb">
    <w:name w:val="page number"/>
    <w:basedOn w:val="a3"/>
    <w:rsid w:val="005B6B35"/>
  </w:style>
  <w:style w:type="character" w:styleId="affffc">
    <w:name w:val="Placeholder Text"/>
    <w:basedOn w:val="a3"/>
    <w:uiPriority w:val="99"/>
    <w:semiHidden/>
    <w:rsid w:val="005B6B35"/>
    <w:rPr>
      <w:color w:val="808080"/>
    </w:rPr>
  </w:style>
  <w:style w:type="table" w:styleId="18">
    <w:name w:val="Plain Table 1"/>
    <w:basedOn w:val="a4"/>
    <w:uiPriority w:val="41"/>
    <w:rsid w:val="005B6B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5B6B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5B6B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5B6B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5B6B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d">
    <w:name w:val="Plain Text"/>
    <w:basedOn w:val="a2"/>
    <w:link w:val="affffe"/>
    <w:rsid w:val="005B6B35"/>
    <w:rPr>
      <w:rFonts w:ascii="Consolas" w:hAnsi="Consolas"/>
      <w:szCs w:val="21"/>
    </w:rPr>
  </w:style>
  <w:style w:type="character" w:customStyle="1" w:styleId="affffe">
    <w:name w:val="纯文本 字符"/>
    <w:basedOn w:val="a3"/>
    <w:link w:val="affffd"/>
    <w:rsid w:val="005B6B35"/>
    <w:rPr>
      <w:rFonts w:ascii="Consolas" w:hAnsi="Consolas"/>
      <w:kern w:val="2"/>
      <w:sz w:val="21"/>
      <w:szCs w:val="21"/>
    </w:rPr>
  </w:style>
  <w:style w:type="paragraph" w:styleId="afffff">
    <w:name w:val="Quote"/>
    <w:basedOn w:val="a2"/>
    <w:next w:val="a2"/>
    <w:link w:val="afffff0"/>
    <w:uiPriority w:val="99"/>
    <w:rsid w:val="005B6B35"/>
    <w:pPr>
      <w:spacing w:before="200" w:after="160"/>
      <w:ind w:left="864" w:right="864"/>
      <w:jc w:val="center"/>
    </w:pPr>
    <w:rPr>
      <w:i/>
      <w:iCs/>
      <w:color w:val="404040" w:themeColor="text1" w:themeTint="BF"/>
    </w:rPr>
  </w:style>
  <w:style w:type="character" w:customStyle="1" w:styleId="afffff0">
    <w:name w:val="引用 字符"/>
    <w:basedOn w:val="a3"/>
    <w:link w:val="afffff"/>
    <w:uiPriority w:val="99"/>
    <w:rsid w:val="005B6B35"/>
    <w:rPr>
      <w:rFonts w:ascii="Calibri" w:hAnsi="Calibri"/>
      <w:i/>
      <w:iCs/>
      <w:color w:val="404040" w:themeColor="text1" w:themeTint="BF"/>
      <w:kern w:val="2"/>
      <w:sz w:val="21"/>
      <w:szCs w:val="24"/>
    </w:rPr>
  </w:style>
  <w:style w:type="paragraph" w:styleId="afffff1">
    <w:name w:val="Salutation"/>
    <w:basedOn w:val="a2"/>
    <w:next w:val="a2"/>
    <w:link w:val="afffff2"/>
    <w:rsid w:val="005B6B35"/>
  </w:style>
  <w:style w:type="character" w:customStyle="1" w:styleId="afffff2">
    <w:name w:val="称呼 字符"/>
    <w:basedOn w:val="a3"/>
    <w:link w:val="afffff1"/>
    <w:rsid w:val="005B6B35"/>
    <w:rPr>
      <w:rFonts w:ascii="Calibri" w:hAnsi="Calibri"/>
      <w:kern w:val="2"/>
      <w:sz w:val="21"/>
      <w:szCs w:val="24"/>
    </w:rPr>
  </w:style>
  <w:style w:type="paragraph" w:styleId="afffff3">
    <w:name w:val="Signature"/>
    <w:basedOn w:val="a2"/>
    <w:link w:val="afffff4"/>
    <w:rsid w:val="005B6B35"/>
    <w:pPr>
      <w:ind w:left="4320"/>
    </w:pPr>
  </w:style>
  <w:style w:type="character" w:customStyle="1" w:styleId="afffff4">
    <w:name w:val="签名 字符"/>
    <w:basedOn w:val="a3"/>
    <w:link w:val="afffff3"/>
    <w:rsid w:val="005B6B35"/>
    <w:rPr>
      <w:rFonts w:ascii="Calibri" w:hAnsi="Calibri"/>
      <w:kern w:val="2"/>
      <w:sz w:val="21"/>
      <w:szCs w:val="24"/>
    </w:rPr>
  </w:style>
  <w:style w:type="character" w:styleId="afffff5">
    <w:name w:val="Smart Hyperlink"/>
    <w:basedOn w:val="a3"/>
    <w:rsid w:val="005B6B35"/>
    <w:rPr>
      <w:u w:val="dotted"/>
    </w:rPr>
  </w:style>
  <w:style w:type="character" w:styleId="afffff6">
    <w:name w:val="Smart Link"/>
    <w:basedOn w:val="a3"/>
    <w:rsid w:val="005B6B35"/>
    <w:rPr>
      <w:color w:val="0000FF"/>
      <w:u w:val="single"/>
      <w:shd w:val="clear" w:color="auto" w:fill="F3F2F1"/>
    </w:rPr>
  </w:style>
  <w:style w:type="character" w:styleId="afffff7">
    <w:name w:val="Strong"/>
    <w:basedOn w:val="a3"/>
    <w:qFormat/>
    <w:rsid w:val="005B6B35"/>
    <w:rPr>
      <w:b/>
      <w:bCs/>
    </w:rPr>
  </w:style>
  <w:style w:type="paragraph" w:styleId="afffff8">
    <w:name w:val="Subtitle"/>
    <w:basedOn w:val="a2"/>
    <w:next w:val="a2"/>
    <w:link w:val="afffff9"/>
    <w:qFormat/>
    <w:rsid w:val="005B6B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9">
    <w:name w:val="副标题 字符"/>
    <w:basedOn w:val="a3"/>
    <w:link w:val="afffff8"/>
    <w:rsid w:val="005B6B35"/>
    <w:rPr>
      <w:rFonts w:asciiTheme="minorHAnsi" w:eastAsiaTheme="minorEastAsia" w:hAnsiTheme="minorHAnsi" w:cstheme="minorBidi"/>
      <w:color w:val="5A5A5A" w:themeColor="text1" w:themeTint="A5"/>
      <w:spacing w:val="15"/>
      <w:kern w:val="2"/>
      <w:sz w:val="22"/>
      <w:szCs w:val="22"/>
    </w:rPr>
  </w:style>
  <w:style w:type="character" w:styleId="afffffa">
    <w:name w:val="Subtle Emphasis"/>
    <w:basedOn w:val="a3"/>
    <w:uiPriority w:val="19"/>
    <w:qFormat/>
    <w:rsid w:val="005B6B35"/>
    <w:rPr>
      <w:i/>
      <w:iCs/>
      <w:color w:val="404040" w:themeColor="text1" w:themeTint="BF"/>
    </w:rPr>
  </w:style>
  <w:style w:type="character" w:styleId="afffffb">
    <w:name w:val="Subtle Reference"/>
    <w:basedOn w:val="a3"/>
    <w:uiPriority w:val="31"/>
    <w:qFormat/>
    <w:rsid w:val="005B6B35"/>
    <w:rPr>
      <w:smallCaps/>
      <w:color w:val="5A5A5A" w:themeColor="text1" w:themeTint="A5"/>
    </w:rPr>
  </w:style>
  <w:style w:type="table" w:styleId="19">
    <w:name w:val="Table 3D effects 1"/>
    <w:basedOn w:val="a4"/>
    <w:semiHidden/>
    <w:unhideWhenUsed/>
    <w:rsid w:val="005B6B35"/>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5B6B35"/>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semiHidden/>
    <w:unhideWhenUsed/>
    <w:rsid w:val="005B6B35"/>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semiHidden/>
    <w:unhideWhenUsed/>
    <w:rsid w:val="005B6B3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5B6B35"/>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semiHidden/>
    <w:unhideWhenUsed/>
    <w:rsid w:val="005B6B35"/>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semiHidden/>
    <w:unhideWhenUsed/>
    <w:rsid w:val="005B6B35"/>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semiHidden/>
    <w:unhideWhenUsed/>
    <w:rsid w:val="005B6B35"/>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5B6B35"/>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unhideWhenUsed/>
    <w:rsid w:val="005B6B35"/>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semiHidden/>
    <w:unhideWhenUsed/>
    <w:rsid w:val="005B6B35"/>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5B6B35"/>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semiHidden/>
    <w:unhideWhenUsed/>
    <w:rsid w:val="005B6B35"/>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unhideWhenUsed/>
    <w:rsid w:val="005B6B35"/>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unhideWhenUsed/>
    <w:rsid w:val="005B6B35"/>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semiHidden/>
    <w:unhideWhenUsed/>
    <w:rsid w:val="005B6B35"/>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semiHidden/>
    <w:unhideWhenUsed/>
    <w:rsid w:val="005B6B35"/>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e">
    <w:name w:val="Table Grid"/>
    <w:basedOn w:val="a4"/>
    <w:rsid w:val="005B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unhideWhenUsed/>
    <w:rsid w:val="005B6B3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5B6B35"/>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semiHidden/>
    <w:unhideWhenUsed/>
    <w:rsid w:val="005B6B35"/>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semiHidden/>
    <w:unhideWhenUsed/>
    <w:rsid w:val="005B6B35"/>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unhideWhenUsed/>
    <w:rsid w:val="005B6B35"/>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unhideWhenUsed/>
    <w:rsid w:val="005B6B35"/>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unhideWhenUsed/>
    <w:rsid w:val="005B6B3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5B6B35"/>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Grid Table Light"/>
    <w:basedOn w:val="a4"/>
    <w:uiPriority w:val="40"/>
    <w:rsid w:val="005B6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Table List 1"/>
    <w:basedOn w:val="a4"/>
    <w:semiHidden/>
    <w:unhideWhenUsed/>
    <w:rsid w:val="005B6B35"/>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semiHidden/>
    <w:unhideWhenUsed/>
    <w:rsid w:val="005B6B35"/>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semiHidden/>
    <w:unhideWhenUsed/>
    <w:rsid w:val="005B6B35"/>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unhideWhenUsed/>
    <w:rsid w:val="005B6B35"/>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semiHidden/>
    <w:unhideWhenUsed/>
    <w:rsid w:val="005B6B3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semiHidden/>
    <w:unhideWhenUsed/>
    <w:rsid w:val="005B6B35"/>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semiHidden/>
    <w:unhideWhenUsed/>
    <w:rsid w:val="005B6B35"/>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unhideWhenUsed/>
    <w:rsid w:val="005B6B35"/>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0">
    <w:name w:val="table of authorities"/>
    <w:basedOn w:val="a2"/>
    <w:next w:val="a2"/>
    <w:rsid w:val="005B6B35"/>
    <w:pPr>
      <w:ind w:left="210" w:hanging="210"/>
    </w:pPr>
  </w:style>
  <w:style w:type="paragraph" w:styleId="affffff1">
    <w:name w:val="table of figures"/>
    <w:basedOn w:val="a2"/>
    <w:next w:val="a2"/>
    <w:rsid w:val="005B6B35"/>
  </w:style>
  <w:style w:type="table" w:styleId="affffff2">
    <w:name w:val="Table Professional"/>
    <w:basedOn w:val="a4"/>
    <w:semiHidden/>
    <w:unhideWhenUsed/>
    <w:rsid w:val="005B6B3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4"/>
    <w:semiHidden/>
    <w:unhideWhenUsed/>
    <w:rsid w:val="005B6B3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unhideWhenUsed/>
    <w:rsid w:val="005B6B35"/>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unhideWhenUsed/>
    <w:rsid w:val="005B6B35"/>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semiHidden/>
    <w:unhideWhenUsed/>
    <w:rsid w:val="005B6B35"/>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unhideWhenUsed/>
    <w:rsid w:val="005B6B35"/>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3">
    <w:name w:val="Table Theme"/>
    <w:basedOn w:val="a4"/>
    <w:semiHidden/>
    <w:unhideWhenUsed/>
    <w:rsid w:val="005B6B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Web 1"/>
    <w:basedOn w:val="a4"/>
    <w:semiHidden/>
    <w:unhideWhenUsed/>
    <w:rsid w:val="005B6B35"/>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semiHidden/>
    <w:unhideWhenUsed/>
    <w:rsid w:val="005B6B35"/>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semiHidden/>
    <w:unhideWhenUsed/>
    <w:rsid w:val="005B6B35"/>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4">
    <w:name w:val="Title"/>
    <w:basedOn w:val="a2"/>
    <w:next w:val="a2"/>
    <w:link w:val="affffff5"/>
    <w:qFormat/>
    <w:rsid w:val="005B6B35"/>
    <w:pPr>
      <w:contextualSpacing/>
    </w:pPr>
    <w:rPr>
      <w:rFonts w:asciiTheme="majorHAnsi" w:eastAsiaTheme="majorEastAsia" w:hAnsiTheme="majorHAnsi" w:cstheme="majorBidi"/>
      <w:spacing w:val="-10"/>
      <w:kern w:val="28"/>
      <w:sz w:val="56"/>
      <w:szCs w:val="56"/>
    </w:rPr>
  </w:style>
  <w:style w:type="character" w:customStyle="1" w:styleId="affffff5">
    <w:name w:val="标题 字符"/>
    <w:basedOn w:val="a3"/>
    <w:link w:val="affffff4"/>
    <w:rsid w:val="005B6B35"/>
    <w:rPr>
      <w:rFonts w:asciiTheme="majorHAnsi" w:eastAsiaTheme="majorEastAsia" w:hAnsiTheme="majorHAnsi" w:cstheme="majorBidi"/>
      <w:spacing w:val="-10"/>
      <w:kern w:val="28"/>
      <w:sz w:val="56"/>
      <w:szCs w:val="56"/>
    </w:rPr>
  </w:style>
  <w:style w:type="paragraph" w:styleId="affffff6">
    <w:name w:val="toa heading"/>
    <w:basedOn w:val="a2"/>
    <w:next w:val="a2"/>
    <w:rsid w:val="005B6B35"/>
    <w:pPr>
      <w:spacing w:before="120"/>
    </w:pPr>
    <w:rPr>
      <w:rFonts w:asciiTheme="majorHAnsi" w:eastAsiaTheme="majorEastAsia" w:hAnsiTheme="majorHAnsi" w:cstheme="majorBidi"/>
      <w:b/>
      <w:bCs/>
      <w:sz w:val="24"/>
    </w:rPr>
  </w:style>
  <w:style w:type="paragraph" w:styleId="TOC1">
    <w:name w:val="toc 1"/>
    <w:basedOn w:val="a2"/>
    <w:next w:val="a2"/>
    <w:rsid w:val="005B6B35"/>
    <w:pPr>
      <w:spacing w:after="100"/>
    </w:pPr>
  </w:style>
  <w:style w:type="paragraph" w:styleId="TOC2">
    <w:name w:val="toc 2"/>
    <w:basedOn w:val="a2"/>
    <w:next w:val="a2"/>
    <w:rsid w:val="005B6B35"/>
    <w:pPr>
      <w:spacing w:after="100"/>
      <w:ind w:left="210"/>
    </w:pPr>
  </w:style>
  <w:style w:type="paragraph" w:styleId="TOC3">
    <w:name w:val="toc 3"/>
    <w:basedOn w:val="a2"/>
    <w:next w:val="a2"/>
    <w:rsid w:val="005B6B35"/>
    <w:pPr>
      <w:spacing w:after="100"/>
      <w:ind w:left="420"/>
    </w:pPr>
  </w:style>
  <w:style w:type="paragraph" w:styleId="TOC4">
    <w:name w:val="toc 4"/>
    <w:basedOn w:val="a2"/>
    <w:next w:val="a2"/>
    <w:rsid w:val="005B6B35"/>
    <w:pPr>
      <w:spacing w:after="100"/>
      <w:ind w:left="630"/>
    </w:pPr>
  </w:style>
  <w:style w:type="paragraph" w:styleId="TOC5">
    <w:name w:val="toc 5"/>
    <w:basedOn w:val="a2"/>
    <w:next w:val="a2"/>
    <w:rsid w:val="005B6B35"/>
    <w:pPr>
      <w:spacing w:after="100"/>
      <w:ind w:left="840"/>
    </w:pPr>
  </w:style>
  <w:style w:type="paragraph" w:styleId="TOC6">
    <w:name w:val="toc 6"/>
    <w:basedOn w:val="a2"/>
    <w:next w:val="a2"/>
    <w:rsid w:val="005B6B35"/>
    <w:pPr>
      <w:spacing w:after="100"/>
      <w:ind w:left="1050"/>
    </w:pPr>
  </w:style>
  <w:style w:type="paragraph" w:styleId="TOC7">
    <w:name w:val="toc 7"/>
    <w:basedOn w:val="a2"/>
    <w:next w:val="a2"/>
    <w:rsid w:val="005B6B35"/>
    <w:pPr>
      <w:spacing w:after="100"/>
      <w:ind w:left="1260"/>
    </w:pPr>
  </w:style>
  <w:style w:type="paragraph" w:styleId="TOC8">
    <w:name w:val="toc 8"/>
    <w:basedOn w:val="a2"/>
    <w:next w:val="a2"/>
    <w:rsid w:val="005B6B35"/>
    <w:pPr>
      <w:spacing w:after="100"/>
      <w:ind w:left="1470"/>
    </w:pPr>
  </w:style>
  <w:style w:type="paragraph" w:styleId="TOC9">
    <w:name w:val="toc 9"/>
    <w:basedOn w:val="a2"/>
    <w:next w:val="a2"/>
    <w:rsid w:val="005B6B35"/>
    <w:pPr>
      <w:spacing w:after="100"/>
      <w:ind w:left="1680"/>
    </w:pPr>
  </w:style>
  <w:style w:type="paragraph" w:styleId="TOC">
    <w:name w:val="TOC Heading"/>
    <w:basedOn w:val="1"/>
    <w:next w:val="a2"/>
    <w:uiPriority w:val="39"/>
    <w:semiHidden/>
    <w:unhideWhenUsed/>
    <w:qFormat/>
    <w:rsid w:val="005B6B35"/>
    <w:pPr>
      <w:outlineLvl w:val="9"/>
    </w:pPr>
  </w:style>
  <w:style w:type="character" w:styleId="affffff7">
    <w:name w:val="Unresolved Mention"/>
    <w:basedOn w:val="a3"/>
    <w:rsid w:val="005B6B35"/>
    <w:rPr>
      <w:color w:val="605E5C"/>
      <w:shd w:val="clear" w:color="auto" w:fill="E1DFDD"/>
    </w:rPr>
  </w:style>
  <w:style w:type="paragraph" w:customStyle="1" w:styleId="EndNoteBibliographyTitle">
    <w:name w:val="EndNote Bibliography Title"/>
    <w:basedOn w:val="a2"/>
    <w:link w:val="EndNoteBibliographyTitleChar"/>
    <w:rsid w:val="00416D8C"/>
    <w:pPr>
      <w:jc w:val="center"/>
    </w:pPr>
    <w:rPr>
      <w:rFonts w:cs="Calibri"/>
      <w:noProof/>
      <w:sz w:val="20"/>
    </w:rPr>
  </w:style>
  <w:style w:type="character" w:customStyle="1" w:styleId="EndNoteBibliographyTitleChar">
    <w:name w:val="EndNote Bibliography Title Char"/>
    <w:basedOn w:val="a3"/>
    <w:link w:val="EndNoteBibliographyTitle"/>
    <w:rsid w:val="00416D8C"/>
    <w:rPr>
      <w:rFonts w:ascii="Calibri" w:hAnsi="Calibri" w:cs="Calibri"/>
      <w:noProof/>
      <w:kern w:val="2"/>
      <w:szCs w:val="24"/>
    </w:rPr>
  </w:style>
  <w:style w:type="paragraph" w:customStyle="1" w:styleId="EndNoteBibliography">
    <w:name w:val="EndNote Bibliography"/>
    <w:basedOn w:val="a2"/>
    <w:link w:val="EndNoteBibliographyChar"/>
    <w:rsid w:val="00416D8C"/>
    <w:pPr>
      <w:jc w:val="center"/>
    </w:pPr>
    <w:rPr>
      <w:rFonts w:cs="Calibri"/>
      <w:noProof/>
      <w:sz w:val="20"/>
    </w:rPr>
  </w:style>
  <w:style w:type="character" w:customStyle="1" w:styleId="EndNoteBibliographyChar">
    <w:name w:val="EndNote Bibliography Char"/>
    <w:basedOn w:val="a3"/>
    <w:link w:val="EndNoteBibliography"/>
    <w:rsid w:val="00416D8C"/>
    <w:rPr>
      <w:rFonts w:ascii="Calibri" w:hAnsi="Calibri" w:cs="Calibri"/>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image" Target="media/image59.wmf"/><Relationship Id="rId159" Type="http://schemas.openxmlformats.org/officeDocument/2006/relationships/oleObject" Target="embeddings/oleObject83.bin"/><Relationship Id="rId170" Type="http://schemas.openxmlformats.org/officeDocument/2006/relationships/oleObject" Target="embeddings/oleObject90.bin"/><Relationship Id="rId191" Type="http://schemas.openxmlformats.org/officeDocument/2006/relationships/image" Target="media/image83.jpeg"/><Relationship Id="rId205" Type="http://schemas.openxmlformats.org/officeDocument/2006/relationships/oleObject" Target="embeddings/oleObject108.bin"/><Relationship Id="rId226" Type="http://schemas.openxmlformats.org/officeDocument/2006/relationships/image" Target="media/image102.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5.bin"/><Relationship Id="rId128" Type="http://schemas.openxmlformats.org/officeDocument/2006/relationships/oleObject" Target="embeddings/oleObject65.bin"/><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0.wmf"/><Relationship Id="rId181" Type="http://schemas.openxmlformats.org/officeDocument/2006/relationships/image" Target="media/image79.wmf"/><Relationship Id="rId216" Type="http://schemas.openxmlformats.org/officeDocument/2006/relationships/image" Target="media/image97.wmf"/><Relationship Id="rId237" Type="http://schemas.openxmlformats.org/officeDocument/2006/relationships/theme" Target="theme/theme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7.jpeg"/><Relationship Id="rId118" Type="http://schemas.openxmlformats.org/officeDocument/2006/relationships/oleObject" Target="embeddings/oleObject58.bin"/><Relationship Id="rId139" Type="http://schemas.openxmlformats.org/officeDocument/2006/relationships/oleObject" Target="embeddings/oleObject73.bin"/><Relationship Id="rId85" Type="http://schemas.openxmlformats.org/officeDocument/2006/relationships/oleObject" Target="embeddings/oleObject41.bin"/><Relationship Id="rId150" Type="http://schemas.openxmlformats.org/officeDocument/2006/relationships/image" Target="media/image65.wmf"/><Relationship Id="rId171" Type="http://schemas.openxmlformats.org/officeDocument/2006/relationships/image" Target="media/image74.wmf"/><Relationship Id="rId192" Type="http://schemas.openxmlformats.org/officeDocument/2006/relationships/image" Target="media/image84.wmf"/><Relationship Id="rId206" Type="http://schemas.openxmlformats.org/officeDocument/2006/relationships/image" Target="media/image91.wmf"/><Relationship Id="rId227" Type="http://schemas.openxmlformats.org/officeDocument/2006/relationships/oleObject" Target="embeddings/oleObject118.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9.wmf"/><Relationship Id="rId129" Type="http://schemas.openxmlformats.org/officeDocument/2006/relationships/oleObject" Target="embeddings/oleObject66.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3.wmf"/><Relationship Id="rId140" Type="http://schemas.openxmlformats.org/officeDocument/2006/relationships/image" Target="media/image60.wmf"/><Relationship Id="rId161" Type="http://schemas.openxmlformats.org/officeDocument/2006/relationships/oleObject" Target="embeddings/oleObject84.bin"/><Relationship Id="rId182" Type="http://schemas.openxmlformats.org/officeDocument/2006/relationships/oleObject" Target="embeddings/oleObject96.bin"/><Relationship Id="rId217" Type="http://schemas.openxmlformats.org/officeDocument/2006/relationships/oleObject" Target="embeddings/oleObject113.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4.wmf"/><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image" Target="media/image38.wmf"/><Relationship Id="rId130" Type="http://schemas.openxmlformats.org/officeDocument/2006/relationships/oleObject" Target="embeddings/oleObject67.bin"/><Relationship Id="rId151" Type="http://schemas.openxmlformats.org/officeDocument/2006/relationships/oleObject" Target="embeddings/oleObject79.bin"/><Relationship Id="rId172" Type="http://schemas.openxmlformats.org/officeDocument/2006/relationships/oleObject" Target="embeddings/oleObject91.bin"/><Relationship Id="rId193" Type="http://schemas.openxmlformats.org/officeDocument/2006/relationships/oleObject" Target="embeddings/oleObject102.bin"/><Relationship Id="rId207" Type="http://schemas.openxmlformats.org/officeDocument/2006/relationships/oleObject" Target="embeddings/oleObject109.bin"/><Relationship Id="rId228" Type="http://schemas.openxmlformats.org/officeDocument/2006/relationships/image" Target="media/image103.wmf"/><Relationship Id="rId13" Type="http://schemas.openxmlformats.org/officeDocument/2006/relationships/oleObject" Target="embeddings/oleObject3.bin"/><Relationship Id="rId109" Type="http://schemas.openxmlformats.org/officeDocument/2006/relationships/oleObject" Target="embeddings/oleObject53.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image" Target="media/image80.wmf"/><Relationship Id="rId218" Type="http://schemas.openxmlformats.org/officeDocument/2006/relationships/image" Target="media/image98.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oleObject" Target="embeddings/oleObject68.bin"/><Relationship Id="rId152" Type="http://schemas.openxmlformats.org/officeDocument/2006/relationships/image" Target="media/image66.wmf"/><Relationship Id="rId173" Type="http://schemas.openxmlformats.org/officeDocument/2006/relationships/image" Target="media/image75.wmf"/><Relationship Id="rId194" Type="http://schemas.openxmlformats.org/officeDocument/2006/relationships/image" Target="media/image85.wmf"/><Relationship Id="rId208" Type="http://schemas.openxmlformats.org/officeDocument/2006/relationships/image" Target="media/image92.wmf"/><Relationship Id="rId229" Type="http://schemas.openxmlformats.org/officeDocument/2006/relationships/oleObject" Target="embeddings/oleObject119.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image" Target="media/image61.wmf"/><Relationship Id="rId163" Type="http://schemas.openxmlformats.org/officeDocument/2006/relationships/image" Target="media/image71.wmf"/><Relationship Id="rId184" Type="http://schemas.openxmlformats.org/officeDocument/2006/relationships/oleObject" Target="embeddings/oleObject97.bin"/><Relationship Id="rId219" Type="http://schemas.openxmlformats.org/officeDocument/2006/relationships/oleObject" Target="embeddings/oleObject114.bin"/><Relationship Id="rId230" Type="http://schemas.openxmlformats.org/officeDocument/2006/relationships/image" Target="media/image104.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29.wmf"/><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image" Target="media/image57.wmf"/><Relationship Id="rId153" Type="http://schemas.openxmlformats.org/officeDocument/2006/relationships/oleObject" Target="embeddings/oleObject80.bin"/><Relationship Id="rId174" Type="http://schemas.openxmlformats.org/officeDocument/2006/relationships/oleObject" Target="embeddings/oleObject92.bin"/><Relationship Id="rId195" Type="http://schemas.openxmlformats.org/officeDocument/2006/relationships/oleObject" Target="embeddings/oleObject103.bin"/><Relationship Id="rId209" Type="http://schemas.openxmlformats.org/officeDocument/2006/relationships/oleObject" Target="embeddings/oleObject110.bin"/><Relationship Id="rId190" Type="http://schemas.openxmlformats.org/officeDocument/2006/relationships/oleObject" Target="embeddings/oleObject101.bin"/><Relationship Id="rId204" Type="http://schemas.openxmlformats.org/officeDocument/2006/relationships/image" Target="media/image90.wmf"/><Relationship Id="rId220" Type="http://schemas.openxmlformats.org/officeDocument/2006/relationships/image" Target="media/image99.wmf"/><Relationship Id="rId225"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48.wmf"/><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oleObject" Target="embeddings/oleObject75.bin"/><Relationship Id="rId148" Type="http://schemas.openxmlformats.org/officeDocument/2006/relationships/image" Target="media/image64.wmf"/><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5.bin"/><Relationship Id="rId210" Type="http://schemas.openxmlformats.org/officeDocument/2006/relationships/image" Target="media/image93.wmf"/><Relationship Id="rId215" Type="http://schemas.openxmlformats.org/officeDocument/2006/relationships/image" Target="media/image96.jpeg"/><Relationship Id="rId236" Type="http://schemas.openxmlformats.org/officeDocument/2006/relationships/fontTable" Target="fontTable.xml"/><Relationship Id="rId26" Type="http://schemas.openxmlformats.org/officeDocument/2006/relationships/image" Target="media/image10.wmf"/><Relationship Id="rId231" Type="http://schemas.openxmlformats.org/officeDocument/2006/relationships/oleObject" Target="embeddings/oleObject120.bin"/><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9.bin"/><Relationship Id="rId154" Type="http://schemas.openxmlformats.org/officeDocument/2006/relationships/image" Target="media/image67.wmf"/><Relationship Id="rId175" Type="http://schemas.openxmlformats.org/officeDocument/2006/relationships/image" Target="media/image76.wmf"/><Relationship Id="rId196" Type="http://schemas.openxmlformats.org/officeDocument/2006/relationships/image" Target="media/image86.wmf"/><Relationship Id="rId200" Type="http://schemas.openxmlformats.org/officeDocument/2006/relationships/image" Target="media/image88.wmf"/><Relationship Id="rId16" Type="http://schemas.openxmlformats.org/officeDocument/2006/relationships/image" Target="media/image5.wmf"/><Relationship Id="rId221" Type="http://schemas.openxmlformats.org/officeDocument/2006/relationships/oleObject" Target="embeddings/oleObject115.bin"/><Relationship Id="rId37" Type="http://schemas.openxmlformats.org/officeDocument/2006/relationships/oleObject" Target="embeddings/oleObject15.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2.bin"/><Relationship Id="rId144" Type="http://schemas.openxmlformats.org/officeDocument/2006/relationships/image" Target="media/image62.wmf"/><Relationship Id="rId90" Type="http://schemas.openxmlformats.org/officeDocument/2006/relationships/image" Target="media/image40.wmf"/><Relationship Id="rId165" Type="http://schemas.openxmlformats.org/officeDocument/2006/relationships/image" Target="media/image72.wmf"/><Relationship Id="rId186" Type="http://schemas.openxmlformats.org/officeDocument/2006/relationships/oleObject" Target="embeddings/oleObject98.bin"/><Relationship Id="rId211" Type="http://schemas.openxmlformats.org/officeDocument/2006/relationships/oleObject" Target="embeddings/oleObject111.bin"/><Relationship Id="rId232" Type="http://schemas.openxmlformats.org/officeDocument/2006/relationships/image" Target="media/image105.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58.wmf"/><Relationship Id="rId80" Type="http://schemas.openxmlformats.org/officeDocument/2006/relationships/oleObject" Target="embeddings/oleObject38.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oleObject" Target="embeddings/oleObject104.bin"/><Relationship Id="rId201" Type="http://schemas.openxmlformats.org/officeDocument/2006/relationships/oleObject" Target="embeddings/oleObject106.bin"/><Relationship Id="rId222" Type="http://schemas.openxmlformats.org/officeDocument/2006/relationships/image" Target="media/image10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55.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6.bin"/><Relationship Id="rId166" Type="http://schemas.openxmlformats.org/officeDocument/2006/relationships/oleObject" Target="embeddings/oleObject87.bin"/><Relationship Id="rId187" Type="http://schemas.openxmlformats.org/officeDocument/2006/relationships/image" Target="media/image82.wmf"/><Relationship Id="rId1" Type="http://schemas.openxmlformats.org/officeDocument/2006/relationships/customXml" Target="../customXml/item1.xml"/><Relationship Id="rId212" Type="http://schemas.openxmlformats.org/officeDocument/2006/relationships/image" Target="media/image94.wmf"/><Relationship Id="rId233"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2.wmf"/><Relationship Id="rId60" Type="http://schemas.openxmlformats.org/officeDocument/2006/relationships/image" Target="media/image25.wmf"/><Relationship Id="rId81" Type="http://schemas.openxmlformats.org/officeDocument/2006/relationships/image" Target="media/image36.wmf"/><Relationship Id="rId135" Type="http://schemas.openxmlformats.org/officeDocument/2006/relationships/oleObject" Target="embeddings/oleObject70.bin"/><Relationship Id="rId156" Type="http://schemas.openxmlformats.org/officeDocument/2006/relationships/image" Target="media/image68.wmf"/><Relationship Id="rId177" Type="http://schemas.openxmlformats.org/officeDocument/2006/relationships/image" Target="media/image77.wmf"/><Relationship Id="rId198" Type="http://schemas.openxmlformats.org/officeDocument/2006/relationships/image" Target="media/image87.wmf"/><Relationship Id="rId202" Type="http://schemas.openxmlformats.org/officeDocument/2006/relationships/image" Target="media/image89.wmf"/><Relationship Id="rId223" Type="http://schemas.openxmlformats.org/officeDocument/2006/relationships/oleObject" Target="embeddings/oleObject116.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7.wmf"/><Relationship Id="rId125" Type="http://schemas.openxmlformats.org/officeDocument/2006/relationships/oleObject" Target="embeddings/oleObject63.bin"/><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oleObject" Target="embeddings/oleObject99.bin"/><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oleObject" Target="embeddings/oleObject112.bin"/><Relationship Id="rId234"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oleObject" Target="embeddings/oleObject56.bin"/><Relationship Id="rId136" Type="http://schemas.openxmlformats.org/officeDocument/2006/relationships/oleObject" Target="embeddings/oleObject71.bin"/><Relationship Id="rId157" Type="http://schemas.openxmlformats.org/officeDocument/2006/relationships/oleObject" Target="embeddings/oleObject82.bin"/><Relationship Id="rId178" Type="http://schemas.openxmlformats.org/officeDocument/2006/relationships/oleObject" Target="embeddings/oleObject94.bin"/><Relationship Id="rId61" Type="http://schemas.openxmlformats.org/officeDocument/2006/relationships/oleObject" Target="embeddings/oleObject29.bin"/><Relationship Id="rId82" Type="http://schemas.openxmlformats.org/officeDocument/2006/relationships/oleObject" Target="embeddings/oleObject39.bin"/><Relationship Id="rId199" Type="http://schemas.openxmlformats.org/officeDocument/2006/relationships/oleObject" Target="embeddings/oleObject105.bin"/><Relationship Id="rId203" Type="http://schemas.openxmlformats.org/officeDocument/2006/relationships/oleObject" Target="embeddings/oleObject107.bin"/><Relationship Id="rId19" Type="http://schemas.openxmlformats.org/officeDocument/2006/relationships/oleObject" Target="embeddings/oleObject6.bin"/><Relationship Id="rId224" Type="http://schemas.openxmlformats.org/officeDocument/2006/relationships/image" Target="media/image101.wmf"/><Relationship Id="rId30" Type="http://schemas.openxmlformats.org/officeDocument/2006/relationships/image" Target="media/image12.wmf"/><Relationship Id="rId105" Type="http://schemas.openxmlformats.org/officeDocument/2006/relationships/oleObject" Target="embeddings/oleObject51.bin"/><Relationship Id="rId126" Type="http://schemas.openxmlformats.org/officeDocument/2006/relationships/oleObject" Target="embeddings/oleObject64.bin"/><Relationship Id="rId147" Type="http://schemas.openxmlformats.org/officeDocument/2006/relationships/oleObject" Target="embeddings/oleObject77.bin"/><Relationship Id="rId168" Type="http://schemas.openxmlformats.org/officeDocument/2006/relationships/oleObject" Target="embeddings/oleObject88.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100.bin"/><Relationship Id="rId3" Type="http://schemas.openxmlformats.org/officeDocument/2006/relationships/styles" Target="styles.xml"/><Relationship Id="rId214" Type="http://schemas.openxmlformats.org/officeDocument/2006/relationships/image" Target="media/image95.jpeg"/><Relationship Id="rId235" Type="http://schemas.openxmlformats.org/officeDocument/2006/relationships/oleObject" Target="embeddings/oleObject122.bin"/><Relationship Id="rId116" Type="http://schemas.openxmlformats.org/officeDocument/2006/relationships/image" Target="media/image53.wmf"/><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oleObject" Target="embeddings/oleObject40.bin"/><Relationship Id="rId179" Type="http://schemas.openxmlformats.org/officeDocument/2006/relationships/image" Target="media/image7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AB6B-2C10-43E6-AA57-9614F39E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58</Pages>
  <Words>12982</Words>
  <Characters>73998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菜</dc:creator>
  <cp:lastModifiedBy>Yongzhe Guo</cp:lastModifiedBy>
  <cp:revision>4</cp:revision>
  <dcterms:created xsi:type="dcterms:W3CDTF">2023-10-29T16:08:00Z</dcterms:created>
  <dcterms:modified xsi:type="dcterms:W3CDTF">2023-10-29T16:37:00Z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5E55074C8F844DFA9C57F2A7A8F341BF_11</vt:lpwstr>
  </property>
  <property fmtid="{D5CDD505-2E9C-101B-9397-08002B2CF9AE}" pid="3" name="KSOProductBuildVer">
    <vt:lpwstr>2052-11.1.0.14309</vt:lpwstr>
  </property>
  <property fmtid="{D5CDD505-2E9C-101B-9397-08002B2CF9AE}" pid="4" name="LE1">
    <vt:filetime>2023-07-19T14:14:42Z</vt:filetime>
  </property>
</Properties>
</file>