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3A" w:rsidRPr="007D5355" w:rsidRDefault="00C554E3" w:rsidP="000E4BAD">
      <w:pPr>
        <w:spacing w:after="0" w:line="240" w:lineRule="auto"/>
        <w:jc w:val="center"/>
        <w:rPr>
          <w:rFonts w:ascii="Times New Roman" w:hAnsi="Times New Roman" w:cs="Times New Roman"/>
          <w:b/>
          <w:sz w:val="28"/>
          <w:szCs w:val="24"/>
        </w:rPr>
      </w:pPr>
      <w:r w:rsidRPr="007D5355">
        <w:rPr>
          <w:rFonts w:ascii="Times New Roman" w:hAnsi="Times New Roman" w:cs="Times New Roman"/>
          <w:b/>
          <w:sz w:val="28"/>
          <w:szCs w:val="24"/>
        </w:rPr>
        <w:t xml:space="preserve">State Space and </w:t>
      </w:r>
      <w:r w:rsidR="00E33A22" w:rsidRPr="007D5355">
        <w:rPr>
          <w:rFonts w:ascii="Times New Roman" w:hAnsi="Times New Roman" w:cs="Times New Roman"/>
          <w:b/>
          <w:sz w:val="28"/>
          <w:szCs w:val="24"/>
        </w:rPr>
        <w:t>Box-Jenkins</w:t>
      </w:r>
      <w:r w:rsidRPr="007D5355">
        <w:rPr>
          <w:rFonts w:ascii="Times New Roman" w:hAnsi="Times New Roman" w:cs="Times New Roman"/>
          <w:b/>
          <w:sz w:val="28"/>
          <w:szCs w:val="24"/>
        </w:rPr>
        <w:t xml:space="preserve"> </w:t>
      </w:r>
      <w:r w:rsidR="00E33A22" w:rsidRPr="007D5355">
        <w:rPr>
          <w:rFonts w:ascii="Times New Roman" w:hAnsi="Times New Roman" w:cs="Times New Roman"/>
          <w:b/>
          <w:sz w:val="28"/>
          <w:szCs w:val="24"/>
        </w:rPr>
        <w:t>Approaches</w:t>
      </w:r>
      <w:r w:rsidR="006C26F5" w:rsidRPr="007D5355">
        <w:rPr>
          <w:rFonts w:ascii="Times New Roman" w:hAnsi="Times New Roman" w:cs="Times New Roman"/>
          <w:b/>
          <w:sz w:val="28"/>
          <w:szCs w:val="24"/>
        </w:rPr>
        <w:t>: A C</w:t>
      </w:r>
      <w:r w:rsidR="00B13EC6" w:rsidRPr="007D5355">
        <w:rPr>
          <w:rFonts w:ascii="Times New Roman" w:hAnsi="Times New Roman" w:cs="Times New Roman"/>
          <w:b/>
          <w:sz w:val="28"/>
          <w:szCs w:val="24"/>
        </w:rPr>
        <w:t xml:space="preserve">omparison of </w:t>
      </w:r>
      <w:r w:rsidR="006C26F5" w:rsidRPr="007D5355">
        <w:rPr>
          <w:rFonts w:ascii="Times New Roman" w:hAnsi="Times New Roman" w:cs="Times New Roman"/>
          <w:b/>
          <w:sz w:val="28"/>
          <w:szCs w:val="24"/>
        </w:rPr>
        <w:t>M</w:t>
      </w:r>
      <w:r w:rsidR="0014184C" w:rsidRPr="007D5355">
        <w:rPr>
          <w:rFonts w:ascii="Times New Roman" w:hAnsi="Times New Roman" w:cs="Times New Roman"/>
          <w:b/>
          <w:sz w:val="28"/>
          <w:szCs w:val="24"/>
        </w:rPr>
        <w:t>odel</w:t>
      </w:r>
      <w:r w:rsidR="008C7A0E" w:rsidRPr="007D5355">
        <w:rPr>
          <w:rFonts w:ascii="Times New Roman" w:hAnsi="Times New Roman" w:cs="Times New Roman"/>
          <w:b/>
          <w:sz w:val="28"/>
          <w:szCs w:val="24"/>
        </w:rPr>
        <w:t>s</w:t>
      </w:r>
      <w:r w:rsidR="006C26F5" w:rsidRPr="007D5355">
        <w:rPr>
          <w:rFonts w:ascii="Times New Roman" w:hAnsi="Times New Roman" w:cs="Times New Roman"/>
          <w:b/>
          <w:sz w:val="28"/>
          <w:szCs w:val="24"/>
        </w:rPr>
        <w:t xml:space="preserve"> F</w:t>
      </w:r>
      <w:r w:rsidR="00BC38A3" w:rsidRPr="007D5355">
        <w:rPr>
          <w:rFonts w:ascii="Times New Roman" w:hAnsi="Times New Roman" w:cs="Times New Roman"/>
          <w:b/>
          <w:sz w:val="28"/>
          <w:szCs w:val="24"/>
        </w:rPr>
        <w:t>orecast</w:t>
      </w:r>
      <w:r w:rsidR="00C16BE4" w:rsidRPr="007D5355">
        <w:rPr>
          <w:rFonts w:ascii="Times New Roman" w:hAnsi="Times New Roman" w:cs="Times New Roman"/>
          <w:b/>
          <w:sz w:val="28"/>
          <w:szCs w:val="24"/>
        </w:rPr>
        <w:t>ing</w:t>
      </w:r>
      <w:r w:rsidR="006C26F5" w:rsidRPr="007D5355">
        <w:rPr>
          <w:rFonts w:ascii="Times New Roman" w:hAnsi="Times New Roman" w:cs="Times New Roman"/>
          <w:b/>
          <w:sz w:val="28"/>
          <w:szCs w:val="24"/>
        </w:rPr>
        <w:t xml:space="preserve"> P</w:t>
      </w:r>
      <w:r w:rsidR="007F5F3A" w:rsidRPr="007D5355">
        <w:rPr>
          <w:rFonts w:ascii="Times New Roman" w:hAnsi="Times New Roman" w:cs="Times New Roman"/>
          <w:b/>
          <w:sz w:val="28"/>
          <w:szCs w:val="24"/>
        </w:rPr>
        <w:t>erformance</w:t>
      </w:r>
      <w:r w:rsidR="006C26F5" w:rsidRPr="007D5355">
        <w:rPr>
          <w:rFonts w:ascii="Times New Roman" w:hAnsi="Times New Roman" w:cs="Times New Roman"/>
          <w:b/>
          <w:sz w:val="28"/>
          <w:szCs w:val="24"/>
        </w:rPr>
        <w:t xml:space="preserve"> in F</w:t>
      </w:r>
      <w:r w:rsidR="008E6292" w:rsidRPr="007D5355">
        <w:rPr>
          <w:rFonts w:ascii="Times New Roman" w:hAnsi="Times New Roman" w:cs="Times New Roman"/>
          <w:b/>
          <w:sz w:val="28"/>
          <w:szCs w:val="24"/>
        </w:rPr>
        <w:t>inance</w:t>
      </w:r>
      <w:r w:rsidR="007F5F3A" w:rsidRPr="007D5355">
        <w:rPr>
          <w:rFonts w:ascii="Times New Roman" w:hAnsi="Times New Roman" w:cs="Times New Roman"/>
          <w:b/>
          <w:sz w:val="28"/>
          <w:szCs w:val="24"/>
        </w:rPr>
        <w:t xml:space="preserve">. </w:t>
      </w:r>
    </w:p>
    <w:p w:rsidR="007F5F3A" w:rsidRPr="007D5355" w:rsidRDefault="001729E8" w:rsidP="000E4BAD">
      <w:pPr>
        <w:spacing w:after="0" w:line="240" w:lineRule="auto"/>
        <w:jc w:val="center"/>
        <w:rPr>
          <w:rFonts w:ascii="Times New Roman" w:hAnsi="Times New Roman" w:cs="Times New Roman"/>
          <w:sz w:val="18"/>
          <w:szCs w:val="20"/>
        </w:rPr>
      </w:pPr>
      <w:r w:rsidRPr="007D5355">
        <w:rPr>
          <w:rFonts w:ascii="Times New Roman" w:hAnsi="Times New Roman" w:cs="Times New Roman"/>
          <w:sz w:val="18"/>
          <w:szCs w:val="20"/>
          <w:vertAlign w:val="superscript"/>
        </w:rPr>
        <w:t>*</w:t>
      </w:r>
      <w:r w:rsidR="00FA4CBC" w:rsidRPr="007D5355">
        <w:rPr>
          <w:rFonts w:ascii="Times New Roman" w:hAnsi="Times New Roman" w:cs="Times New Roman"/>
          <w:sz w:val="18"/>
          <w:szCs w:val="20"/>
          <w:vertAlign w:val="superscript"/>
        </w:rPr>
        <w:t>1.</w:t>
      </w:r>
      <w:r w:rsidRPr="007D5355">
        <w:rPr>
          <w:rFonts w:ascii="Times New Roman" w:hAnsi="Times New Roman" w:cs="Times New Roman"/>
          <w:sz w:val="18"/>
          <w:szCs w:val="20"/>
        </w:rPr>
        <w:t xml:space="preserve"> </w:t>
      </w:r>
      <w:r w:rsidR="00FA4CBC" w:rsidRPr="007D5355">
        <w:rPr>
          <w:rFonts w:ascii="Times New Roman" w:hAnsi="Times New Roman" w:cs="Times New Roman"/>
          <w:sz w:val="18"/>
          <w:szCs w:val="20"/>
        </w:rPr>
        <w:t xml:space="preserve">O. </w:t>
      </w:r>
      <w:r w:rsidR="007F5F3A" w:rsidRPr="007D5355">
        <w:rPr>
          <w:rFonts w:ascii="Times New Roman" w:hAnsi="Times New Roman" w:cs="Times New Roman"/>
          <w:sz w:val="18"/>
          <w:szCs w:val="20"/>
        </w:rPr>
        <w:t>D. Adubisi</w:t>
      </w:r>
      <w:r w:rsidR="003D2095" w:rsidRPr="007D5355">
        <w:rPr>
          <w:rFonts w:ascii="Times New Roman" w:hAnsi="Times New Roman" w:cs="Times New Roman"/>
          <w:sz w:val="18"/>
          <w:szCs w:val="20"/>
        </w:rPr>
        <w:t>,</w:t>
      </w:r>
      <w:r w:rsidR="00230D42" w:rsidRPr="007D5355">
        <w:rPr>
          <w:rFonts w:ascii="Times New Roman" w:hAnsi="Times New Roman" w:cs="Times New Roman"/>
          <w:sz w:val="18"/>
          <w:szCs w:val="20"/>
          <w:vertAlign w:val="superscript"/>
        </w:rPr>
        <w:t xml:space="preserve"> 2. </w:t>
      </w:r>
      <w:r w:rsidR="00230D42" w:rsidRPr="007D5355">
        <w:rPr>
          <w:rFonts w:ascii="Times New Roman" w:hAnsi="Times New Roman" w:cs="Times New Roman"/>
          <w:sz w:val="18"/>
          <w:szCs w:val="20"/>
        </w:rPr>
        <w:t>I. J. David</w:t>
      </w:r>
      <w:r w:rsidR="003D2095" w:rsidRPr="007D5355">
        <w:rPr>
          <w:rFonts w:ascii="Times New Roman" w:hAnsi="Times New Roman" w:cs="Times New Roman"/>
          <w:sz w:val="18"/>
          <w:szCs w:val="20"/>
        </w:rPr>
        <w:t xml:space="preserve"> </w:t>
      </w:r>
      <w:r w:rsidR="00230D42" w:rsidRPr="007D5355">
        <w:rPr>
          <w:rFonts w:ascii="Times New Roman" w:hAnsi="Times New Roman" w:cs="Times New Roman"/>
          <w:sz w:val="18"/>
          <w:szCs w:val="20"/>
          <w:vertAlign w:val="superscript"/>
        </w:rPr>
        <w:t>3</w:t>
      </w:r>
      <w:r w:rsidR="00FA4CBC" w:rsidRPr="007D5355">
        <w:rPr>
          <w:rFonts w:ascii="Times New Roman" w:hAnsi="Times New Roman" w:cs="Times New Roman"/>
          <w:sz w:val="18"/>
          <w:szCs w:val="20"/>
          <w:vertAlign w:val="superscript"/>
        </w:rPr>
        <w:t xml:space="preserve">. </w:t>
      </w:r>
      <w:r w:rsidR="00FA4CBC" w:rsidRPr="007D5355">
        <w:rPr>
          <w:rFonts w:ascii="Times New Roman" w:hAnsi="Times New Roman" w:cs="Times New Roman"/>
          <w:sz w:val="18"/>
          <w:szCs w:val="20"/>
        </w:rPr>
        <w:t>U. E. Awa</w:t>
      </w:r>
    </w:p>
    <w:p w:rsidR="00FA4CBC" w:rsidRPr="007D5355" w:rsidRDefault="007F5F3A" w:rsidP="002100CF">
      <w:pPr>
        <w:pStyle w:val="Default"/>
        <w:jc w:val="center"/>
        <w:rPr>
          <w:sz w:val="18"/>
          <w:szCs w:val="20"/>
        </w:rPr>
      </w:pPr>
      <w:r w:rsidRPr="007D5355">
        <w:rPr>
          <w:sz w:val="18"/>
          <w:szCs w:val="20"/>
          <w:vertAlign w:val="superscript"/>
        </w:rPr>
        <w:t>1</w:t>
      </w:r>
      <w:r w:rsidR="00230D42" w:rsidRPr="007D5355">
        <w:rPr>
          <w:sz w:val="18"/>
          <w:szCs w:val="20"/>
          <w:vertAlign w:val="superscript"/>
        </w:rPr>
        <w:t xml:space="preserve">, 2 </w:t>
      </w:r>
      <w:r w:rsidRPr="007D5355">
        <w:rPr>
          <w:sz w:val="18"/>
          <w:szCs w:val="20"/>
        </w:rPr>
        <w:t>Department of Mathematics and Statistics, Federal University Wukari, Taraba State, Nigeria</w:t>
      </w:r>
    </w:p>
    <w:p w:rsidR="00FA4CBC" w:rsidRPr="007D5355" w:rsidRDefault="002100CF" w:rsidP="000E4BAD">
      <w:pPr>
        <w:pStyle w:val="Default"/>
        <w:jc w:val="center"/>
        <w:rPr>
          <w:sz w:val="18"/>
          <w:szCs w:val="20"/>
        </w:rPr>
      </w:pPr>
      <w:r>
        <w:rPr>
          <w:sz w:val="18"/>
          <w:szCs w:val="20"/>
          <w:vertAlign w:val="superscript"/>
        </w:rPr>
        <w:t>3</w:t>
      </w:r>
      <w:bookmarkStart w:id="0" w:name="_GoBack"/>
      <w:bookmarkEnd w:id="0"/>
      <w:r w:rsidR="00D01633">
        <w:rPr>
          <w:sz w:val="18"/>
          <w:szCs w:val="20"/>
          <w:vertAlign w:val="superscript"/>
        </w:rPr>
        <w:t xml:space="preserve">. </w:t>
      </w:r>
      <w:r w:rsidR="00FA4CBC" w:rsidRPr="007D5355">
        <w:rPr>
          <w:sz w:val="18"/>
          <w:szCs w:val="20"/>
          <w:vertAlign w:val="superscript"/>
        </w:rPr>
        <w:t xml:space="preserve"> </w:t>
      </w:r>
      <w:r w:rsidR="00FA4CBC" w:rsidRPr="007D5355">
        <w:rPr>
          <w:sz w:val="18"/>
          <w:szCs w:val="20"/>
        </w:rPr>
        <w:t>Department of Statistics, University of Port</w:t>
      </w:r>
      <w:r w:rsidR="001729E8" w:rsidRPr="007D5355">
        <w:rPr>
          <w:sz w:val="18"/>
          <w:szCs w:val="20"/>
        </w:rPr>
        <w:t>-H</w:t>
      </w:r>
      <w:r w:rsidR="00FA4CBC" w:rsidRPr="007D5355">
        <w:rPr>
          <w:sz w:val="18"/>
          <w:szCs w:val="20"/>
        </w:rPr>
        <w:t>a</w:t>
      </w:r>
      <w:r w:rsidR="001729E8" w:rsidRPr="007D5355">
        <w:rPr>
          <w:sz w:val="18"/>
          <w:szCs w:val="20"/>
        </w:rPr>
        <w:t>r</w:t>
      </w:r>
      <w:r w:rsidR="00FA4CBC" w:rsidRPr="007D5355">
        <w:rPr>
          <w:sz w:val="18"/>
          <w:szCs w:val="20"/>
        </w:rPr>
        <w:t>court, River State, Nigeria</w:t>
      </w:r>
    </w:p>
    <w:p w:rsidR="002B138C" w:rsidRPr="002B138C" w:rsidRDefault="007F5F3A" w:rsidP="000E4BAD">
      <w:pPr>
        <w:spacing w:after="0" w:line="240" w:lineRule="auto"/>
        <w:jc w:val="center"/>
        <w:rPr>
          <w:rFonts w:ascii="Times New Roman" w:hAnsi="Times New Roman" w:cs="Times New Roman"/>
          <w:sz w:val="18"/>
          <w:szCs w:val="20"/>
        </w:rPr>
      </w:pPr>
      <w:r w:rsidRPr="007D5355">
        <w:rPr>
          <w:rFonts w:ascii="Times New Roman" w:hAnsi="Times New Roman" w:cs="Times New Roman"/>
          <w:sz w:val="18"/>
          <w:szCs w:val="20"/>
          <w:vertAlign w:val="superscript"/>
        </w:rPr>
        <w:t xml:space="preserve">* </w:t>
      </w:r>
      <w:r w:rsidRPr="007D5355">
        <w:rPr>
          <w:rFonts w:ascii="Times New Roman" w:hAnsi="Times New Roman" w:cs="Times New Roman"/>
          <w:sz w:val="18"/>
          <w:szCs w:val="20"/>
        </w:rPr>
        <w:t>E-mail of corresponding author</w:t>
      </w:r>
      <w:r w:rsidR="002B138C">
        <w:rPr>
          <w:rFonts w:ascii="Times New Roman" w:hAnsi="Times New Roman" w:cs="Times New Roman"/>
          <w:sz w:val="18"/>
          <w:szCs w:val="20"/>
        </w:rPr>
        <w:t>: adubisiobinna@fuwukari.edu.ng</w:t>
      </w:r>
    </w:p>
    <w:p w:rsidR="007F5F3A" w:rsidRPr="00410D9C" w:rsidRDefault="007F5F3A" w:rsidP="000E4BAD">
      <w:pPr>
        <w:spacing w:after="0" w:line="240" w:lineRule="auto"/>
        <w:jc w:val="both"/>
        <w:rPr>
          <w:rFonts w:ascii="Times New Roman" w:hAnsi="Times New Roman" w:cs="Times New Roman"/>
          <w:b/>
          <w:sz w:val="20"/>
          <w:szCs w:val="20"/>
        </w:rPr>
      </w:pPr>
      <w:r w:rsidRPr="00410D9C">
        <w:rPr>
          <w:rFonts w:ascii="Times New Roman" w:hAnsi="Times New Roman" w:cs="Times New Roman"/>
          <w:b/>
          <w:sz w:val="20"/>
          <w:szCs w:val="20"/>
        </w:rPr>
        <w:t>Abstract</w:t>
      </w:r>
    </w:p>
    <w:p w:rsidR="009D4FFC" w:rsidRPr="00410D9C" w:rsidRDefault="008E6292" w:rsidP="000E4BAD">
      <w:pPr>
        <w:autoSpaceDE w:val="0"/>
        <w:autoSpaceDN w:val="0"/>
        <w:adjustRightInd w:val="0"/>
        <w:spacing w:line="240" w:lineRule="auto"/>
        <w:jc w:val="both"/>
        <w:rPr>
          <w:rFonts w:ascii="Times New Roman" w:hAnsi="Times New Roman" w:cs="Times New Roman"/>
          <w:sz w:val="20"/>
          <w:szCs w:val="20"/>
        </w:rPr>
      </w:pPr>
      <w:r w:rsidRPr="00410D9C">
        <w:rPr>
          <w:rFonts w:ascii="Times New Roman" w:hAnsi="Times New Roman" w:cs="Times New Roman"/>
          <w:sz w:val="20"/>
          <w:szCs w:val="20"/>
        </w:rPr>
        <w:t>The goal of this study is to</w:t>
      </w:r>
      <w:r w:rsidR="007F5F3A" w:rsidRPr="00410D9C">
        <w:rPr>
          <w:rFonts w:ascii="Times New Roman" w:hAnsi="Times New Roman" w:cs="Times New Roman"/>
          <w:sz w:val="20"/>
          <w:szCs w:val="20"/>
        </w:rPr>
        <w:t xml:space="preserve"> </w:t>
      </w:r>
      <w:r w:rsidRPr="00410D9C">
        <w:rPr>
          <w:rFonts w:ascii="Times New Roman" w:hAnsi="Times New Roman" w:cs="Times New Roman"/>
          <w:sz w:val="20"/>
          <w:szCs w:val="20"/>
        </w:rPr>
        <w:t>investigate</w:t>
      </w:r>
      <w:r w:rsidR="007F5F3A" w:rsidRPr="00410D9C">
        <w:rPr>
          <w:rFonts w:ascii="Times New Roman" w:hAnsi="Times New Roman" w:cs="Times New Roman"/>
          <w:sz w:val="20"/>
          <w:szCs w:val="20"/>
        </w:rPr>
        <w:t xml:space="preserve"> the</w:t>
      </w:r>
      <w:r w:rsidRPr="00410D9C">
        <w:rPr>
          <w:rFonts w:ascii="Times New Roman" w:hAnsi="Times New Roman" w:cs="Times New Roman"/>
          <w:sz w:val="20"/>
          <w:szCs w:val="20"/>
        </w:rPr>
        <w:t xml:space="preserve"> </w:t>
      </w:r>
      <w:r w:rsidR="007F5F3A" w:rsidRPr="00410D9C">
        <w:rPr>
          <w:rFonts w:ascii="Times New Roman" w:hAnsi="Times New Roman" w:cs="Times New Roman"/>
          <w:sz w:val="20"/>
          <w:szCs w:val="20"/>
        </w:rPr>
        <w:t>fo</w:t>
      </w:r>
      <w:r w:rsidR="00B719CB" w:rsidRPr="00410D9C">
        <w:rPr>
          <w:rFonts w:ascii="Times New Roman" w:hAnsi="Times New Roman" w:cs="Times New Roman"/>
          <w:sz w:val="20"/>
          <w:szCs w:val="20"/>
        </w:rPr>
        <w:t>recasting performance of two</w:t>
      </w:r>
      <w:r w:rsidRPr="00410D9C">
        <w:rPr>
          <w:rFonts w:ascii="Times New Roman" w:hAnsi="Times New Roman" w:cs="Times New Roman"/>
          <w:sz w:val="20"/>
          <w:szCs w:val="20"/>
        </w:rPr>
        <w:t xml:space="preserve"> </w:t>
      </w:r>
      <w:r w:rsidR="00581E25" w:rsidRPr="00410D9C">
        <w:rPr>
          <w:rFonts w:ascii="Times New Roman" w:hAnsi="Times New Roman" w:cs="Times New Roman"/>
          <w:sz w:val="20"/>
          <w:szCs w:val="20"/>
        </w:rPr>
        <w:t>time series analysis methods</w:t>
      </w:r>
      <w:r w:rsidRPr="00410D9C">
        <w:rPr>
          <w:rFonts w:ascii="Times New Roman" w:hAnsi="Times New Roman" w:cs="Times New Roman"/>
          <w:sz w:val="20"/>
          <w:szCs w:val="20"/>
        </w:rPr>
        <w:t xml:space="preserve">. This paper describes a study that used data collected </w:t>
      </w:r>
      <w:r w:rsidR="00BC5DFB" w:rsidRPr="00410D9C">
        <w:rPr>
          <w:rFonts w:ascii="Times New Roman" w:hAnsi="Times New Roman" w:cs="Times New Roman"/>
          <w:sz w:val="20"/>
          <w:szCs w:val="20"/>
        </w:rPr>
        <w:t>from</w:t>
      </w:r>
      <w:r w:rsidRPr="00410D9C">
        <w:rPr>
          <w:rFonts w:ascii="Times New Roman" w:hAnsi="Times New Roman" w:cs="Times New Roman"/>
          <w:sz w:val="20"/>
          <w:szCs w:val="20"/>
        </w:rPr>
        <w:t xml:space="preserve"> the Central Bank </w:t>
      </w:r>
      <w:r w:rsidR="007D0C6D" w:rsidRPr="00410D9C">
        <w:rPr>
          <w:rFonts w:ascii="Times New Roman" w:hAnsi="Times New Roman" w:cs="Times New Roman"/>
          <w:sz w:val="20"/>
          <w:szCs w:val="20"/>
        </w:rPr>
        <w:t>s</w:t>
      </w:r>
      <w:r w:rsidR="00307773" w:rsidRPr="00410D9C">
        <w:rPr>
          <w:rFonts w:ascii="Times New Roman" w:hAnsi="Times New Roman" w:cs="Times New Roman"/>
          <w:sz w:val="20"/>
          <w:szCs w:val="20"/>
        </w:rPr>
        <w:t xml:space="preserve">tatistical web database system in Nigeria to evaluate and compare the </w:t>
      </w:r>
      <w:r w:rsidR="00BC5DFB" w:rsidRPr="00410D9C">
        <w:rPr>
          <w:rFonts w:ascii="Times New Roman" w:hAnsi="Times New Roman" w:cs="Times New Roman"/>
          <w:sz w:val="20"/>
          <w:szCs w:val="20"/>
        </w:rPr>
        <w:t xml:space="preserve">forecasting </w:t>
      </w:r>
      <w:r w:rsidR="00307773" w:rsidRPr="00410D9C">
        <w:rPr>
          <w:rFonts w:ascii="Times New Roman" w:hAnsi="Times New Roman" w:cs="Times New Roman"/>
          <w:sz w:val="20"/>
          <w:szCs w:val="20"/>
        </w:rPr>
        <w:t xml:space="preserve">performance of the Box-Jenkins </w:t>
      </w:r>
      <w:r w:rsidR="006D38D6" w:rsidRPr="00410D9C">
        <w:rPr>
          <w:rFonts w:ascii="Times New Roman" w:hAnsi="Times New Roman" w:cs="Times New Roman"/>
          <w:sz w:val="20"/>
          <w:szCs w:val="20"/>
        </w:rPr>
        <w:t xml:space="preserve">(ARIMA) </w:t>
      </w:r>
      <w:r w:rsidR="008F3913" w:rsidRPr="00410D9C">
        <w:rPr>
          <w:rFonts w:ascii="Times New Roman" w:hAnsi="Times New Roman" w:cs="Times New Roman"/>
          <w:sz w:val="20"/>
          <w:szCs w:val="20"/>
        </w:rPr>
        <w:t xml:space="preserve">model </w:t>
      </w:r>
      <w:r w:rsidR="00307773" w:rsidRPr="00410D9C">
        <w:rPr>
          <w:rFonts w:ascii="Times New Roman" w:hAnsi="Times New Roman" w:cs="Times New Roman"/>
          <w:sz w:val="20"/>
          <w:szCs w:val="20"/>
        </w:rPr>
        <w:t>and</w:t>
      </w:r>
      <w:r w:rsidR="00BC5DFB" w:rsidRPr="00410D9C">
        <w:rPr>
          <w:rFonts w:ascii="Times New Roman" w:hAnsi="Times New Roman" w:cs="Times New Roman"/>
          <w:sz w:val="20"/>
          <w:szCs w:val="20"/>
        </w:rPr>
        <w:t xml:space="preserve"> </w:t>
      </w:r>
      <w:r w:rsidR="00307773" w:rsidRPr="00410D9C">
        <w:rPr>
          <w:rFonts w:ascii="Times New Roman" w:hAnsi="Times New Roman" w:cs="Times New Roman"/>
          <w:sz w:val="20"/>
          <w:szCs w:val="20"/>
        </w:rPr>
        <w:t xml:space="preserve">State space </w:t>
      </w:r>
      <w:r w:rsidR="008F3913" w:rsidRPr="00410D9C">
        <w:rPr>
          <w:rFonts w:ascii="Times New Roman" w:hAnsi="Times New Roman" w:cs="Times New Roman"/>
          <w:sz w:val="20"/>
          <w:szCs w:val="20"/>
        </w:rPr>
        <w:t>model</w:t>
      </w:r>
      <w:r w:rsidR="00426218" w:rsidRPr="00410D9C">
        <w:rPr>
          <w:rFonts w:ascii="Times New Roman" w:hAnsi="Times New Roman" w:cs="Times New Roman"/>
          <w:sz w:val="20"/>
          <w:szCs w:val="20"/>
        </w:rPr>
        <w:t xml:space="preserve"> at different </w:t>
      </w:r>
      <w:r w:rsidR="00D2060C">
        <w:rPr>
          <w:rFonts w:ascii="Times New Roman" w:hAnsi="Times New Roman" w:cs="Times New Roman"/>
          <w:sz w:val="20"/>
          <w:szCs w:val="20"/>
        </w:rPr>
        <w:t>historic</w:t>
      </w:r>
      <w:r w:rsidR="008F3913" w:rsidRPr="00410D9C">
        <w:rPr>
          <w:rFonts w:ascii="Times New Roman" w:hAnsi="Times New Roman" w:cs="Times New Roman"/>
          <w:sz w:val="20"/>
          <w:szCs w:val="20"/>
        </w:rPr>
        <w:t xml:space="preserve"> </w:t>
      </w:r>
      <w:r w:rsidR="00815A83" w:rsidRPr="00410D9C">
        <w:rPr>
          <w:rFonts w:ascii="Times New Roman" w:hAnsi="Times New Roman" w:cs="Times New Roman"/>
          <w:sz w:val="20"/>
          <w:szCs w:val="20"/>
        </w:rPr>
        <w:t xml:space="preserve">data </w:t>
      </w:r>
      <w:r w:rsidR="006943AC" w:rsidRPr="00410D9C">
        <w:rPr>
          <w:rFonts w:ascii="Times New Roman" w:hAnsi="Times New Roman" w:cs="Times New Roman"/>
          <w:sz w:val="20"/>
          <w:szCs w:val="20"/>
        </w:rPr>
        <w:t xml:space="preserve">periods. </w:t>
      </w:r>
      <w:r w:rsidR="00307773" w:rsidRPr="00410D9C">
        <w:rPr>
          <w:rFonts w:ascii="Times New Roman" w:hAnsi="Times New Roman" w:cs="Times New Roman"/>
          <w:sz w:val="20"/>
          <w:szCs w:val="20"/>
        </w:rPr>
        <w:t>The comparison use</w:t>
      </w:r>
      <w:r w:rsidR="006943AC" w:rsidRPr="00410D9C">
        <w:rPr>
          <w:rFonts w:ascii="Times New Roman" w:hAnsi="Times New Roman" w:cs="Times New Roman"/>
          <w:sz w:val="20"/>
          <w:szCs w:val="20"/>
        </w:rPr>
        <w:t>s</w:t>
      </w:r>
      <w:r w:rsidR="00307773" w:rsidRPr="00410D9C">
        <w:rPr>
          <w:rFonts w:ascii="Times New Roman" w:hAnsi="Times New Roman" w:cs="Times New Roman"/>
          <w:sz w:val="20"/>
          <w:szCs w:val="20"/>
        </w:rPr>
        <w:t xml:space="preserve"> data series on </w:t>
      </w:r>
      <w:r w:rsidR="005856C0">
        <w:rPr>
          <w:rFonts w:ascii="Times New Roman" w:hAnsi="Times New Roman" w:cs="Times New Roman"/>
          <w:sz w:val="20"/>
          <w:szCs w:val="20"/>
        </w:rPr>
        <w:t>inflation rates</w:t>
      </w:r>
      <w:r w:rsidR="006943AC" w:rsidRPr="00410D9C">
        <w:rPr>
          <w:rFonts w:ascii="Times New Roman" w:hAnsi="Times New Roman" w:cs="Times New Roman"/>
          <w:sz w:val="20"/>
          <w:szCs w:val="20"/>
        </w:rPr>
        <w:t xml:space="preserve"> in Nigeria</w:t>
      </w:r>
      <w:r w:rsidR="005856C0">
        <w:rPr>
          <w:rFonts w:ascii="Times New Roman" w:hAnsi="Times New Roman" w:cs="Times New Roman"/>
          <w:sz w:val="20"/>
          <w:szCs w:val="20"/>
        </w:rPr>
        <w:t xml:space="preserve"> from January 2003</w:t>
      </w:r>
      <w:r w:rsidR="00307773" w:rsidRPr="00410D9C">
        <w:rPr>
          <w:rFonts w:ascii="Times New Roman" w:hAnsi="Times New Roman" w:cs="Times New Roman"/>
          <w:sz w:val="20"/>
          <w:szCs w:val="20"/>
        </w:rPr>
        <w:t xml:space="preserve"> to Decem</w:t>
      </w:r>
      <w:r w:rsidR="005D112B">
        <w:rPr>
          <w:rFonts w:ascii="Times New Roman" w:hAnsi="Times New Roman" w:cs="Times New Roman"/>
          <w:sz w:val="20"/>
          <w:szCs w:val="20"/>
        </w:rPr>
        <w:t xml:space="preserve">ber 2017. The residuals for the </w:t>
      </w:r>
      <w:r w:rsidR="00307773" w:rsidRPr="00410D9C">
        <w:rPr>
          <w:rFonts w:ascii="Times New Roman" w:hAnsi="Times New Roman" w:cs="Times New Roman"/>
          <w:sz w:val="20"/>
          <w:szCs w:val="20"/>
        </w:rPr>
        <w:t xml:space="preserve">models showed that they were adequate techniques for use in inflationary analysis. </w:t>
      </w:r>
      <w:r w:rsidR="009D4FFC" w:rsidRPr="00410D9C">
        <w:rPr>
          <w:rFonts w:ascii="Times New Roman" w:hAnsi="Times New Roman" w:cs="Times New Roman"/>
          <w:sz w:val="20"/>
          <w:szCs w:val="20"/>
        </w:rPr>
        <w:t xml:space="preserve">The </w:t>
      </w:r>
      <w:r w:rsidR="00D2060C">
        <w:rPr>
          <w:rFonts w:ascii="Times New Roman" w:hAnsi="Times New Roman" w:cs="Times New Roman"/>
          <w:sz w:val="20"/>
          <w:szCs w:val="20"/>
        </w:rPr>
        <w:t xml:space="preserve">one year </w:t>
      </w:r>
      <w:r w:rsidR="009D4FFC" w:rsidRPr="00410D9C">
        <w:rPr>
          <w:rFonts w:ascii="Times New Roman" w:hAnsi="Times New Roman" w:cs="Times New Roman"/>
          <w:sz w:val="20"/>
          <w:szCs w:val="20"/>
        </w:rPr>
        <w:t xml:space="preserve">forecast evaluation </w:t>
      </w:r>
      <w:r w:rsidR="00402D9E" w:rsidRPr="00410D9C">
        <w:rPr>
          <w:rFonts w:ascii="Times New Roman" w:hAnsi="Times New Roman" w:cs="Times New Roman"/>
          <w:sz w:val="20"/>
          <w:szCs w:val="20"/>
        </w:rPr>
        <w:t xml:space="preserve">results </w:t>
      </w:r>
      <w:r w:rsidR="007443C2">
        <w:rPr>
          <w:rFonts w:ascii="Times New Roman" w:hAnsi="Times New Roman" w:cs="Times New Roman"/>
          <w:sz w:val="20"/>
          <w:szCs w:val="20"/>
        </w:rPr>
        <w:t>for different historic</w:t>
      </w:r>
      <w:r w:rsidR="007D0C6D" w:rsidRPr="00410D9C">
        <w:rPr>
          <w:rFonts w:ascii="Times New Roman" w:hAnsi="Times New Roman" w:cs="Times New Roman"/>
          <w:sz w:val="20"/>
          <w:szCs w:val="20"/>
        </w:rPr>
        <w:t xml:space="preserve"> periods </w:t>
      </w:r>
      <w:r w:rsidR="009D4FFC" w:rsidRPr="00410D9C">
        <w:rPr>
          <w:rFonts w:ascii="Times New Roman" w:hAnsi="Times New Roman" w:cs="Times New Roman"/>
          <w:sz w:val="20"/>
          <w:szCs w:val="20"/>
        </w:rPr>
        <w:t>indicate</w:t>
      </w:r>
      <w:r w:rsidR="007443C2">
        <w:rPr>
          <w:rFonts w:ascii="Times New Roman" w:hAnsi="Times New Roman" w:cs="Times New Roman"/>
          <w:sz w:val="20"/>
          <w:szCs w:val="20"/>
        </w:rPr>
        <w:t>d</w:t>
      </w:r>
      <w:r w:rsidR="007D0C6D" w:rsidRPr="00410D9C">
        <w:rPr>
          <w:rFonts w:ascii="Times New Roman" w:hAnsi="Times New Roman" w:cs="Times New Roman"/>
          <w:sz w:val="20"/>
          <w:szCs w:val="20"/>
        </w:rPr>
        <w:t xml:space="preserve"> that</w:t>
      </w:r>
      <w:r w:rsidR="00307773" w:rsidRPr="00410D9C">
        <w:rPr>
          <w:rFonts w:ascii="Times New Roman" w:hAnsi="Times New Roman" w:cs="Times New Roman"/>
          <w:sz w:val="20"/>
          <w:szCs w:val="20"/>
        </w:rPr>
        <w:t xml:space="preserve"> </w:t>
      </w:r>
      <w:r w:rsidR="0014184C" w:rsidRPr="00410D9C">
        <w:rPr>
          <w:rFonts w:ascii="Times New Roman" w:hAnsi="Times New Roman" w:cs="Times New Roman"/>
          <w:sz w:val="20"/>
          <w:szCs w:val="20"/>
        </w:rPr>
        <w:t>forecast</w:t>
      </w:r>
      <w:r w:rsidR="009D4FFC" w:rsidRPr="00410D9C">
        <w:rPr>
          <w:rFonts w:ascii="Times New Roman" w:hAnsi="Times New Roman" w:cs="Times New Roman"/>
          <w:sz w:val="20"/>
          <w:szCs w:val="20"/>
        </w:rPr>
        <w:t>s</w:t>
      </w:r>
      <w:r w:rsidR="007D0C6D" w:rsidRPr="00410D9C">
        <w:rPr>
          <w:rFonts w:ascii="Times New Roman" w:hAnsi="Times New Roman" w:cs="Times New Roman"/>
          <w:sz w:val="20"/>
          <w:szCs w:val="20"/>
        </w:rPr>
        <w:t xml:space="preserve"> from both </w:t>
      </w:r>
      <w:r w:rsidR="00BA6D5A" w:rsidRPr="00410D9C">
        <w:rPr>
          <w:rFonts w:ascii="Times New Roman" w:hAnsi="Times New Roman" w:cs="Times New Roman"/>
          <w:sz w:val="20"/>
          <w:szCs w:val="20"/>
        </w:rPr>
        <w:t xml:space="preserve">the </w:t>
      </w:r>
      <w:r w:rsidR="00B37991">
        <w:rPr>
          <w:rFonts w:ascii="Times New Roman" w:hAnsi="Times New Roman" w:cs="Times New Roman"/>
          <w:sz w:val="20"/>
          <w:szCs w:val="20"/>
        </w:rPr>
        <w:t xml:space="preserve">seasonal </w:t>
      </w:r>
      <w:r w:rsidR="00BA6D5A" w:rsidRPr="00410D9C">
        <w:rPr>
          <w:rFonts w:ascii="Times New Roman" w:hAnsi="Times New Roman" w:cs="Times New Roman"/>
          <w:sz w:val="20"/>
          <w:szCs w:val="20"/>
        </w:rPr>
        <w:t>ARIMA</w:t>
      </w:r>
      <w:r w:rsidR="00B37991">
        <w:rPr>
          <w:rFonts w:ascii="Times New Roman" w:hAnsi="Times New Roman" w:cs="Times New Roman"/>
          <w:sz w:val="20"/>
          <w:szCs w:val="20"/>
        </w:rPr>
        <w:t xml:space="preserve"> model</w:t>
      </w:r>
      <w:r w:rsidR="00BA6D5A" w:rsidRPr="00410D9C">
        <w:rPr>
          <w:rFonts w:ascii="Times New Roman" w:hAnsi="Times New Roman" w:cs="Times New Roman"/>
          <w:sz w:val="20"/>
          <w:szCs w:val="20"/>
        </w:rPr>
        <w:t xml:space="preserve"> and state space model</w:t>
      </w:r>
      <w:r w:rsidR="0014184C" w:rsidRPr="00410D9C">
        <w:rPr>
          <w:rFonts w:ascii="Times New Roman" w:hAnsi="Times New Roman" w:cs="Times New Roman"/>
          <w:sz w:val="20"/>
          <w:szCs w:val="20"/>
        </w:rPr>
        <w:t xml:space="preserve"> </w:t>
      </w:r>
      <w:r w:rsidR="00BC22B4" w:rsidRPr="00410D9C">
        <w:rPr>
          <w:rFonts w:ascii="Times New Roman" w:hAnsi="Times New Roman" w:cs="Times New Roman"/>
          <w:sz w:val="20"/>
          <w:szCs w:val="20"/>
        </w:rPr>
        <w:t>are comparable</w:t>
      </w:r>
      <w:r w:rsidR="00C954C1">
        <w:rPr>
          <w:rFonts w:ascii="Times New Roman" w:hAnsi="Times New Roman" w:cs="Times New Roman"/>
          <w:sz w:val="20"/>
          <w:szCs w:val="20"/>
        </w:rPr>
        <w:t>.</w:t>
      </w:r>
      <w:r w:rsidR="00BC22B4" w:rsidRPr="00410D9C">
        <w:rPr>
          <w:rFonts w:ascii="Times New Roman" w:hAnsi="Times New Roman" w:cs="Times New Roman"/>
          <w:sz w:val="20"/>
          <w:szCs w:val="20"/>
        </w:rPr>
        <w:t xml:space="preserve"> </w:t>
      </w:r>
      <w:r w:rsidR="00402D9E" w:rsidRPr="00410D9C">
        <w:rPr>
          <w:rFonts w:ascii="Times New Roman" w:hAnsi="Times New Roman" w:cs="Times New Roman"/>
          <w:sz w:val="20"/>
          <w:szCs w:val="20"/>
        </w:rPr>
        <w:t xml:space="preserve">However, </w:t>
      </w:r>
      <w:r w:rsidR="001E2741" w:rsidRPr="00410D9C">
        <w:rPr>
          <w:rFonts w:ascii="Times New Roman" w:hAnsi="Times New Roman" w:cs="Times New Roman"/>
          <w:sz w:val="20"/>
          <w:szCs w:val="20"/>
        </w:rPr>
        <w:t>the state space model captures the dynamic structure of the inflation</w:t>
      </w:r>
      <w:r w:rsidR="007443C2">
        <w:rPr>
          <w:rFonts w:ascii="Times New Roman" w:hAnsi="Times New Roman" w:cs="Times New Roman"/>
          <w:sz w:val="20"/>
          <w:szCs w:val="20"/>
        </w:rPr>
        <w:t>ary</w:t>
      </w:r>
      <w:r w:rsidR="001E2741" w:rsidRPr="00410D9C">
        <w:rPr>
          <w:rFonts w:ascii="Times New Roman" w:hAnsi="Times New Roman" w:cs="Times New Roman"/>
          <w:sz w:val="20"/>
          <w:szCs w:val="20"/>
        </w:rPr>
        <w:t xml:space="preserve"> series </w:t>
      </w:r>
      <w:r w:rsidR="007443C2">
        <w:rPr>
          <w:rFonts w:ascii="Times New Roman" w:hAnsi="Times New Roman" w:cs="Times New Roman"/>
          <w:sz w:val="20"/>
          <w:szCs w:val="20"/>
        </w:rPr>
        <w:t xml:space="preserve">reasonably </w:t>
      </w:r>
      <w:r w:rsidR="001E2741" w:rsidRPr="00410D9C">
        <w:rPr>
          <w:rFonts w:ascii="Times New Roman" w:hAnsi="Times New Roman" w:cs="Times New Roman"/>
          <w:sz w:val="20"/>
          <w:szCs w:val="20"/>
        </w:rPr>
        <w:t xml:space="preserve">and </w:t>
      </w:r>
      <w:r w:rsidR="002C3AE9" w:rsidRPr="00410D9C">
        <w:rPr>
          <w:rFonts w:ascii="Times New Roman" w:hAnsi="Times New Roman" w:cs="Times New Roman"/>
          <w:sz w:val="20"/>
          <w:szCs w:val="20"/>
        </w:rPr>
        <w:t>requires no new cycle of identification and model estimation given the availability of new data.</w:t>
      </w:r>
    </w:p>
    <w:p w:rsidR="007F5F3A" w:rsidRPr="00410D9C" w:rsidRDefault="007F5F3A" w:rsidP="000E4BAD">
      <w:pPr>
        <w:autoSpaceDE w:val="0"/>
        <w:autoSpaceDN w:val="0"/>
        <w:adjustRightInd w:val="0"/>
        <w:spacing w:after="0" w:line="240" w:lineRule="auto"/>
        <w:jc w:val="both"/>
        <w:rPr>
          <w:rFonts w:ascii="Times New Roman" w:hAnsi="Times New Roman" w:cs="Times New Roman"/>
          <w:sz w:val="20"/>
          <w:szCs w:val="20"/>
        </w:rPr>
      </w:pPr>
      <w:r w:rsidRPr="00410D9C">
        <w:rPr>
          <w:rFonts w:ascii="Times New Roman" w:hAnsi="Times New Roman" w:cs="Times New Roman"/>
          <w:b/>
          <w:sz w:val="20"/>
          <w:szCs w:val="20"/>
        </w:rPr>
        <w:t xml:space="preserve">Keywords: </w:t>
      </w:r>
      <w:r w:rsidR="00CE34D5" w:rsidRPr="00410D9C">
        <w:rPr>
          <w:rFonts w:ascii="Times New Roman" w:hAnsi="Times New Roman" w:cs="Times New Roman"/>
          <w:sz w:val="20"/>
          <w:szCs w:val="20"/>
        </w:rPr>
        <w:t>State Space Model</w:t>
      </w:r>
      <w:r w:rsidRPr="00410D9C">
        <w:rPr>
          <w:rFonts w:ascii="Times New Roman" w:hAnsi="Times New Roman" w:cs="Times New Roman"/>
          <w:sz w:val="20"/>
          <w:szCs w:val="20"/>
        </w:rPr>
        <w:t xml:space="preserve">, </w:t>
      </w:r>
      <w:r w:rsidR="008D23E8" w:rsidRPr="00410D9C">
        <w:rPr>
          <w:rFonts w:ascii="Times New Roman" w:hAnsi="Times New Roman" w:cs="Times New Roman"/>
          <w:sz w:val="20"/>
          <w:szCs w:val="20"/>
        </w:rPr>
        <w:t>Filtering</w:t>
      </w:r>
      <w:r w:rsidRPr="00410D9C">
        <w:rPr>
          <w:rFonts w:ascii="Times New Roman" w:hAnsi="Times New Roman" w:cs="Times New Roman"/>
          <w:sz w:val="20"/>
          <w:szCs w:val="20"/>
        </w:rPr>
        <w:t xml:space="preserve">, Smoothing, </w:t>
      </w:r>
      <w:r w:rsidR="0050081B" w:rsidRPr="00410D9C">
        <w:rPr>
          <w:rFonts w:ascii="Times New Roman" w:hAnsi="Times New Roman" w:cs="Times New Roman"/>
          <w:sz w:val="20"/>
          <w:szCs w:val="20"/>
        </w:rPr>
        <w:t>I</w:t>
      </w:r>
      <w:r w:rsidR="000759CA" w:rsidRPr="00410D9C">
        <w:rPr>
          <w:rFonts w:ascii="Times New Roman" w:hAnsi="Times New Roman" w:cs="Times New Roman"/>
          <w:sz w:val="20"/>
          <w:szCs w:val="20"/>
        </w:rPr>
        <w:t>nflation</w:t>
      </w:r>
      <w:r w:rsidR="00DA5154">
        <w:rPr>
          <w:rFonts w:ascii="Times New Roman" w:hAnsi="Times New Roman" w:cs="Times New Roman"/>
          <w:sz w:val="20"/>
          <w:szCs w:val="20"/>
        </w:rPr>
        <w:t xml:space="preserve"> rates</w:t>
      </w:r>
      <w:r w:rsidR="000759CA" w:rsidRPr="00410D9C">
        <w:rPr>
          <w:rFonts w:ascii="Times New Roman" w:hAnsi="Times New Roman" w:cs="Times New Roman"/>
          <w:sz w:val="20"/>
          <w:szCs w:val="20"/>
        </w:rPr>
        <w:t>, ARIMA.</w:t>
      </w:r>
    </w:p>
    <w:p w:rsidR="007F5F3A" w:rsidRPr="00410D9C" w:rsidRDefault="007F5F3A" w:rsidP="000E4BAD">
      <w:pPr>
        <w:spacing w:after="0" w:line="240" w:lineRule="auto"/>
        <w:jc w:val="both"/>
        <w:rPr>
          <w:rFonts w:ascii="Times New Roman" w:hAnsi="Times New Roman" w:cs="Times New Roman"/>
          <w:sz w:val="20"/>
          <w:szCs w:val="20"/>
        </w:rPr>
      </w:pPr>
    </w:p>
    <w:p w:rsidR="007F5F3A" w:rsidRPr="00410D9C" w:rsidRDefault="007F5F3A" w:rsidP="000E4BAD">
      <w:pPr>
        <w:pStyle w:val="ListParagraph"/>
        <w:numPr>
          <w:ilvl w:val="0"/>
          <w:numId w:val="1"/>
        </w:numPr>
        <w:spacing w:after="0" w:line="240" w:lineRule="auto"/>
        <w:ind w:left="0" w:firstLine="0"/>
        <w:jc w:val="both"/>
        <w:rPr>
          <w:rFonts w:ascii="Times New Roman" w:hAnsi="Times New Roman" w:cs="Times New Roman"/>
          <w:b/>
          <w:sz w:val="20"/>
          <w:szCs w:val="20"/>
        </w:rPr>
      </w:pPr>
      <w:r w:rsidRPr="00410D9C">
        <w:rPr>
          <w:rFonts w:ascii="Times New Roman" w:hAnsi="Times New Roman" w:cs="Times New Roman"/>
          <w:b/>
          <w:sz w:val="20"/>
          <w:szCs w:val="20"/>
        </w:rPr>
        <w:t>Introduction</w:t>
      </w:r>
    </w:p>
    <w:p w:rsidR="00587617" w:rsidRPr="00410D9C" w:rsidRDefault="00AB5848" w:rsidP="000E4BAD">
      <w:pPr>
        <w:autoSpaceDE w:val="0"/>
        <w:autoSpaceDN w:val="0"/>
        <w:adjustRightInd w:val="0"/>
        <w:spacing w:after="0" w:line="240" w:lineRule="auto"/>
        <w:ind w:firstLine="720"/>
        <w:jc w:val="both"/>
        <w:rPr>
          <w:rFonts w:ascii="Times New Roman" w:hAnsi="Times New Roman" w:cs="Times New Roman"/>
          <w:sz w:val="24"/>
          <w:szCs w:val="24"/>
        </w:rPr>
      </w:pPr>
      <w:r w:rsidRPr="00410D9C">
        <w:rPr>
          <w:rFonts w:ascii="Times New Roman" w:hAnsi="Times New Roman" w:cs="Times New Roman"/>
          <w:sz w:val="20"/>
          <w:szCs w:val="20"/>
        </w:rPr>
        <w:t>The most important area in financial planning research is inflationary analysis. This is due to the fact that sustainable economic growth in relation to low consumer price index is the major aim of macroeconomic policy makers. Inflation as measured by the consumer price index reflects the annual percentage change in the cost of acquiring goods and services over a specified intervals. The consumer price index (CPI) approach though it is the least efficient is used to measure inflation on monthly, quarterly a</w:t>
      </w:r>
      <w:r w:rsidR="00BD3F42" w:rsidRPr="00410D9C">
        <w:rPr>
          <w:rFonts w:ascii="Times New Roman" w:hAnsi="Times New Roman" w:cs="Times New Roman"/>
          <w:sz w:val="20"/>
          <w:szCs w:val="20"/>
        </w:rPr>
        <w:t>nd annually basis in Nigeria according to CBN (</w:t>
      </w:r>
      <w:r w:rsidR="002E5AE2">
        <w:rPr>
          <w:rFonts w:ascii="Times New Roman" w:hAnsi="Times New Roman" w:cs="Times New Roman"/>
          <w:sz w:val="20"/>
          <w:szCs w:val="20"/>
        </w:rPr>
        <w:t>2015</w:t>
      </w:r>
      <w:r w:rsidRPr="00410D9C">
        <w:rPr>
          <w:rFonts w:ascii="Times New Roman" w:hAnsi="Times New Roman" w:cs="Times New Roman"/>
          <w:sz w:val="20"/>
          <w:szCs w:val="20"/>
        </w:rPr>
        <w:t xml:space="preserve">). Hence, in order to achieve and maintain price stability, the evolutionary dynamics and time dependent structure of the inflationary series must be studied using an appropriate stochastic modelling approach. </w:t>
      </w:r>
      <w:r w:rsidR="00BC52E6" w:rsidRPr="00410D9C">
        <w:rPr>
          <w:rFonts w:ascii="Times New Roman" w:hAnsi="Times New Roman" w:cs="Times New Roman"/>
          <w:sz w:val="20"/>
          <w:szCs w:val="20"/>
        </w:rPr>
        <w:t>T</w:t>
      </w:r>
      <w:r w:rsidR="0031763F" w:rsidRPr="00410D9C">
        <w:rPr>
          <w:rFonts w:ascii="Times New Roman" w:hAnsi="Times New Roman" w:cs="Times New Roman"/>
          <w:sz w:val="20"/>
          <w:szCs w:val="20"/>
        </w:rPr>
        <w:t>he use of autoregressive integrated moving a</w:t>
      </w:r>
      <w:r w:rsidR="00C943CE" w:rsidRPr="00410D9C">
        <w:rPr>
          <w:rFonts w:ascii="Times New Roman" w:hAnsi="Times New Roman" w:cs="Times New Roman"/>
          <w:sz w:val="20"/>
          <w:szCs w:val="20"/>
        </w:rPr>
        <w:t>verage (ARIMA) models</w:t>
      </w:r>
      <w:r w:rsidR="0084403F" w:rsidRPr="00410D9C">
        <w:rPr>
          <w:rFonts w:ascii="Times New Roman" w:hAnsi="Times New Roman" w:cs="Times New Roman"/>
          <w:sz w:val="20"/>
          <w:szCs w:val="20"/>
        </w:rPr>
        <w:t xml:space="preserve"> </w:t>
      </w:r>
      <w:r w:rsidR="00660937" w:rsidRPr="00410D9C">
        <w:rPr>
          <w:rFonts w:ascii="Times New Roman" w:hAnsi="Times New Roman" w:cs="Times New Roman"/>
          <w:sz w:val="20"/>
          <w:szCs w:val="20"/>
        </w:rPr>
        <w:t xml:space="preserve">introduced </w:t>
      </w:r>
      <w:r w:rsidR="0084403F" w:rsidRPr="00410D9C">
        <w:rPr>
          <w:rFonts w:ascii="Times New Roman" w:hAnsi="Times New Roman" w:cs="Times New Roman"/>
          <w:sz w:val="20"/>
          <w:szCs w:val="20"/>
        </w:rPr>
        <w:t>by Box and Jenkins (1976)</w:t>
      </w:r>
      <w:r w:rsidR="00BC52E6" w:rsidRPr="00410D9C">
        <w:rPr>
          <w:rFonts w:ascii="Times New Roman" w:hAnsi="Times New Roman" w:cs="Times New Roman"/>
          <w:sz w:val="20"/>
          <w:szCs w:val="20"/>
        </w:rPr>
        <w:t xml:space="preserve"> </w:t>
      </w:r>
      <w:r w:rsidR="00B73243" w:rsidRPr="00410D9C">
        <w:rPr>
          <w:rFonts w:ascii="Times New Roman" w:hAnsi="Times New Roman" w:cs="Times New Roman"/>
          <w:sz w:val="20"/>
          <w:szCs w:val="20"/>
        </w:rPr>
        <w:t>has</w:t>
      </w:r>
      <w:r w:rsidR="00BF0134" w:rsidRPr="00410D9C">
        <w:rPr>
          <w:rFonts w:ascii="Times New Roman" w:hAnsi="Times New Roman" w:cs="Times New Roman"/>
          <w:sz w:val="20"/>
          <w:szCs w:val="20"/>
        </w:rPr>
        <w:t xml:space="preserve"> </w:t>
      </w:r>
      <w:r w:rsidR="00EB6E8C" w:rsidRPr="00410D9C">
        <w:rPr>
          <w:rFonts w:ascii="Times New Roman" w:hAnsi="Times New Roman" w:cs="Times New Roman"/>
          <w:sz w:val="20"/>
          <w:szCs w:val="20"/>
        </w:rPr>
        <w:t>extensively been applied in</w:t>
      </w:r>
      <w:r w:rsidR="00B73243" w:rsidRPr="00410D9C">
        <w:rPr>
          <w:rFonts w:ascii="Times New Roman" w:hAnsi="Times New Roman" w:cs="Times New Roman"/>
          <w:sz w:val="20"/>
          <w:szCs w:val="20"/>
        </w:rPr>
        <w:t xml:space="preserve"> </w:t>
      </w:r>
      <w:r w:rsidR="009E661C">
        <w:rPr>
          <w:rFonts w:ascii="Times New Roman" w:hAnsi="Times New Roman" w:cs="Times New Roman"/>
          <w:sz w:val="20"/>
          <w:szCs w:val="20"/>
        </w:rPr>
        <w:t>inflationary modelling</w:t>
      </w:r>
      <w:r w:rsidR="00BC52E6" w:rsidRPr="00410D9C">
        <w:rPr>
          <w:rFonts w:ascii="Times New Roman" w:hAnsi="Times New Roman" w:cs="Times New Roman"/>
          <w:sz w:val="20"/>
          <w:szCs w:val="20"/>
        </w:rPr>
        <w:t xml:space="preserve"> over the years</w:t>
      </w:r>
      <w:r w:rsidR="00904B8A">
        <w:rPr>
          <w:rFonts w:ascii="Times New Roman" w:hAnsi="Times New Roman" w:cs="Times New Roman"/>
          <w:sz w:val="20"/>
          <w:szCs w:val="20"/>
        </w:rPr>
        <w:t>:</w:t>
      </w:r>
      <w:r w:rsidR="00B73243" w:rsidRPr="00410D9C">
        <w:rPr>
          <w:rFonts w:ascii="Times New Roman" w:hAnsi="Times New Roman" w:cs="Times New Roman"/>
          <w:sz w:val="20"/>
          <w:szCs w:val="20"/>
        </w:rPr>
        <w:t xml:space="preserve"> </w:t>
      </w:r>
      <w:r w:rsidR="00904B8A">
        <w:rPr>
          <w:rFonts w:ascii="Times New Roman" w:hAnsi="Times New Roman" w:cs="Times New Roman"/>
          <w:sz w:val="20"/>
          <w:szCs w:val="20"/>
        </w:rPr>
        <w:t xml:space="preserve">Etuk et al. (2012), Otu et al. (2014), </w:t>
      </w:r>
      <w:r w:rsidR="00842D09" w:rsidRPr="00410D9C">
        <w:rPr>
          <w:rFonts w:ascii="Times New Roman" w:hAnsi="Times New Roman" w:cs="Times New Roman"/>
          <w:sz w:val="20"/>
          <w:szCs w:val="20"/>
        </w:rPr>
        <w:t xml:space="preserve">Adebiyi et al. (2010) </w:t>
      </w:r>
      <w:r w:rsidR="00904B8A">
        <w:rPr>
          <w:rFonts w:ascii="Times New Roman" w:hAnsi="Times New Roman" w:cs="Times New Roman"/>
          <w:sz w:val="20"/>
          <w:szCs w:val="20"/>
        </w:rPr>
        <w:t>while a</w:t>
      </w:r>
      <w:r w:rsidR="00424340" w:rsidRPr="00410D9C">
        <w:rPr>
          <w:rFonts w:ascii="Times New Roman" w:hAnsi="Times New Roman" w:cs="Times New Roman"/>
          <w:sz w:val="20"/>
          <w:szCs w:val="20"/>
        </w:rPr>
        <w:t>uthors like</w:t>
      </w:r>
      <w:r w:rsidR="00585693" w:rsidRPr="00410D9C">
        <w:rPr>
          <w:rFonts w:ascii="Times New Roman" w:hAnsi="Times New Roman" w:cs="Times New Roman"/>
          <w:sz w:val="20"/>
          <w:szCs w:val="20"/>
        </w:rPr>
        <w:t xml:space="preserve">, Omekara et al. (2013) </w:t>
      </w:r>
      <w:r w:rsidR="00424340" w:rsidRPr="00410D9C">
        <w:rPr>
          <w:rFonts w:ascii="Times New Roman" w:hAnsi="Times New Roman" w:cs="Times New Roman"/>
          <w:sz w:val="20"/>
          <w:szCs w:val="20"/>
        </w:rPr>
        <w:t>explored the application of the periodogram and Fourier series analysis in modelling and forecasting</w:t>
      </w:r>
      <w:r w:rsidR="00585693" w:rsidRPr="00410D9C">
        <w:rPr>
          <w:rFonts w:ascii="Times New Roman" w:hAnsi="Times New Roman" w:cs="Times New Roman"/>
          <w:sz w:val="20"/>
          <w:szCs w:val="20"/>
        </w:rPr>
        <w:t xml:space="preserve"> the monthly inflation </w:t>
      </w:r>
      <w:r w:rsidR="00424340" w:rsidRPr="00410D9C">
        <w:rPr>
          <w:rFonts w:ascii="Times New Roman" w:hAnsi="Times New Roman" w:cs="Times New Roman"/>
          <w:sz w:val="20"/>
          <w:szCs w:val="20"/>
        </w:rPr>
        <w:t>rates in Nigeria</w:t>
      </w:r>
      <w:r w:rsidR="00904B8A">
        <w:rPr>
          <w:rFonts w:ascii="Times New Roman" w:hAnsi="Times New Roman" w:cs="Times New Roman"/>
          <w:sz w:val="20"/>
          <w:szCs w:val="20"/>
        </w:rPr>
        <w:t xml:space="preserve">. </w:t>
      </w:r>
      <w:r w:rsidR="001B3BA1" w:rsidRPr="00410D9C">
        <w:rPr>
          <w:rFonts w:ascii="Times New Roman" w:hAnsi="Times New Roman" w:cs="Times New Roman"/>
          <w:sz w:val="20"/>
          <w:szCs w:val="20"/>
        </w:rPr>
        <w:t xml:space="preserve">Salau (1998) noted that </w:t>
      </w:r>
      <w:r w:rsidR="00587617" w:rsidRPr="00410D9C">
        <w:rPr>
          <w:rFonts w:ascii="Times New Roman" w:hAnsi="Times New Roman" w:cs="Times New Roman"/>
          <w:sz w:val="20"/>
          <w:szCs w:val="20"/>
        </w:rPr>
        <w:t>there is a growing concern among researchers that the ARIMA mod</w:t>
      </w:r>
      <w:r w:rsidR="00C943CE" w:rsidRPr="00410D9C">
        <w:rPr>
          <w:rFonts w:ascii="Times New Roman" w:hAnsi="Times New Roman" w:cs="Times New Roman"/>
          <w:sz w:val="20"/>
          <w:szCs w:val="20"/>
        </w:rPr>
        <w:t>el may not always lead to an</w:t>
      </w:r>
      <w:r w:rsidR="00587617" w:rsidRPr="00410D9C">
        <w:rPr>
          <w:rFonts w:ascii="Times New Roman" w:hAnsi="Times New Roman" w:cs="Times New Roman"/>
          <w:sz w:val="20"/>
          <w:szCs w:val="20"/>
        </w:rPr>
        <w:t xml:space="preserve"> accurate forecast especially in health, </w:t>
      </w:r>
      <w:r w:rsidR="00B079BF">
        <w:rPr>
          <w:rFonts w:ascii="Times New Roman" w:hAnsi="Times New Roman" w:cs="Times New Roman"/>
          <w:sz w:val="20"/>
          <w:szCs w:val="20"/>
        </w:rPr>
        <w:t>finance</w:t>
      </w:r>
      <w:r w:rsidR="00006C73" w:rsidRPr="00410D9C">
        <w:rPr>
          <w:rFonts w:ascii="Times New Roman" w:hAnsi="Times New Roman" w:cs="Times New Roman"/>
          <w:sz w:val="20"/>
          <w:szCs w:val="20"/>
        </w:rPr>
        <w:t xml:space="preserve">, business and </w:t>
      </w:r>
      <w:r w:rsidR="00221300" w:rsidRPr="00410D9C">
        <w:rPr>
          <w:rFonts w:ascii="Times New Roman" w:hAnsi="Times New Roman" w:cs="Times New Roman"/>
          <w:sz w:val="20"/>
          <w:szCs w:val="20"/>
        </w:rPr>
        <w:t xml:space="preserve">molecular biology </w:t>
      </w:r>
      <w:r w:rsidR="00587617" w:rsidRPr="00410D9C">
        <w:rPr>
          <w:rFonts w:ascii="Times New Roman" w:hAnsi="Times New Roman" w:cs="Times New Roman"/>
          <w:sz w:val="20"/>
          <w:szCs w:val="20"/>
        </w:rPr>
        <w:t>where it is known that the level of randomness is high and parameter</w:t>
      </w:r>
      <w:r w:rsidR="00221300" w:rsidRPr="00410D9C">
        <w:rPr>
          <w:rFonts w:ascii="Times New Roman" w:hAnsi="Times New Roman" w:cs="Times New Roman"/>
          <w:sz w:val="20"/>
          <w:szCs w:val="20"/>
        </w:rPr>
        <w:t>s</w:t>
      </w:r>
      <w:r w:rsidR="00587617" w:rsidRPr="00410D9C">
        <w:rPr>
          <w:rFonts w:ascii="Times New Roman" w:hAnsi="Times New Roman" w:cs="Times New Roman"/>
          <w:sz w:val="20"/>
          <w:szCs w:val="20"/>
        </w:rPr>
        <w:t xml:space="preserve"> significance cannot be </w:t>
      </w:r>
      <w:r w:rsidR="0029577B" w:rsidRPr="00410D9C">
        <w:rPr>
          <w:rFonts w:ascii="Times New Roman" w:hAnsi="Times New Roman" w:cs="Times New Roman"/>
          <w:sz w:val="20"/>
          <w:szCs w:val="20"/>
        </w:rPr>
        <w:t xml:space="preserve">adequately </w:t>
      </w:r>
      <w:r w:rsidR="001B3BA1" w:rsidRPr="00410D9C">
        <w:rPr>
          <w:rFonts w:ascii="Times New Roman" w:hAnsi="Times New Roman" w:cs="Times New Roman"/>
          <w:sz w:val="20"/>
          <w:szCs w:val="20"/>
        </w:rPr>
        <w:t>guaranteed.</w:t>
      </w:r>
    </w:p>
    <w:p w:rsidR="002B138C" w:rsidRDefault="00410D9C" w:rsidP="000E4BAD">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However, </w:t>
      </w:r>
      <w:r w:rsidRPr="00410D9C">
        <w:rPr>
          <w:rFonts w:ascii="Times New Roman" w:hAnsi="Times New Roman" w:cs="Times New Roman"/>
          <w:sz w:val="20"/>
          <w:szCs w:val="20"/>
        </w:rPr>
        <w:t>the state space method</w:t>
      </w:r>
      <w:r>
        <w:rPr>
          <w:rFonts w:ascii="Times New Roman" w:hAnsi="Times New Roman" w:cs="Times New Roman"/>
          <w:sz w:val="20"/>
          <w:szCs w:val="20"/>
        </w:rPr>
        <w:t xml:space="preserve"> provides the key to exploring the different components of any time series as a structural model in time series analysis</w:t>
      </w:r>
      <w:r w:rsidR="009A07A3" w:rsidRPr="00410D9C">
        <w:rPr>
          <w:rFonts w:ascii="Times New Roman" w:hAnsi="Times New Roman" w:cs="Times New Roman"/>
          <w:sz w:val="20"/>
          <w:szCs w:val="20"/>
        </w:rPr>
        <w:t>.</w:t>
      </w:r>
      <w:r w:rsidR="000B5535" w:rsidRPr="00410D9C">
        <w:rPr>
          <w:rFonts w:ascii="Times New Roman" w:hAnsi="Times New Roman" w:cs="Times New Roman"/>
          <w:sz w:val="20"/>
          <w:szCs w:val="20"/>
        </w:rPr>
        <w:t xml:space="preserve"> </w:t>
      </w:r>
      <w:r w:rsidR="009A07A3" w:rsidRPr="00410D9C">
        <w:rPr>
          <w:rFonts w:ascii="Times New Roman" w:hAnsi="Times New Roman" w:cs="Times New Roman"/>
          <w:sz w:val="20"/>
          <w:szCs w:val="20"/>
        </w:rPr>
        <w:t>This mode</w:t>
      </w:r>
      <w:r w:rsidR="00BC52E6" w:rsidRPr="00410D9C">
        <w:rPr>
          <w:rFonts w:ascii="Times New Roman" w:hAnsi="Times New Roman" w:cs="Times New Roman"/>
          <w:sz w:val="20"/>
          <w:szCs w:val="20"/>
        </w:rPr>
        <w:t>l</w:t>
      </w:r>
      <w:r w:rsidR="009A07A3" w:rsidRPr="00410D9C">
        <w:rPr>
          <w:rFonts w:ascii="Times New Roman" w:hAnsi="Times New Roman" w:cs="Times New Roman"/>
          <w:sz w:val="20"/>
          <w:szCs w:val="20"/>
        </w:rPr>
        <w:t xml:space="preserve">ling approach </w:t>
      </w:r>
      <w:r w:rsidR="00BD118E" w:rsidRPr="00410D9C">
        <w:rPr>
          <w:rFonts w:ascii="Times New Roman" w:hAnsi="Times New Roman" w:cs="Times New Roman"/>
          <w:sz w:val="20"/>
          <w:szCs w:val="20"/>
        </w:rPr>
        <w:t xml:space="preserve">allows a natural interpretation of time series as the combination of several components such as trend, cyclical, seasonal or regressive components. Hence, the method is used to model series in the presence of non-stationarity, structural changes, missing variables and irregular patterns unlike their counterpart, the Box-Jenkins method which requires at least a preliminary transformation of the series to get stationarity. </w:t>
      </w:r>
      <w:r w:rsidR="00295DEC" w:rsidRPr="00410D9C">
        <w:rPr>
          <w:rFonts w:ascii="Times New Roman" w:hAnsi="Times New Roman" w:cs="Times New Roman"/>
          <w:sz w:val="20"/>
          <w:szCs w:val="20"/>
        </w:rPr>
        <w:t xml:space="preserve">The problems of estimation and forecasting </w:t>
      </w:r>
      <w:r w:rsidR="00BD118E" w:rsidRPr="00410D9C">
        <w:rPr>
          <w:rFonts w:ascii="Times New Roman" w:hAnsi="Times New Roman" w:cs="Times New Roman"/>
          <w:sz w:val="20"/>
          <w:szCs w:val="20"/>
        </w:rPr>
        <w:t xml:space="preserve">in state space models </w:t>
      </w:r>
      <w:r w:rsidR="00295DEC" w:rsidRPr="00410D9C">
        <w:rPr>
          <w:rFonts w:ascii="Times New Roman" w:hAnsi="Times New Roman" w:cs="Times New Roman"/>
          <w:sz w:val="20"/>
          <w:szCs w:val="20"/>
        </w:rPr>
        <w:t>are solved by recursively computing the conditional distribution of the quantities of interest, given the available information</w:t>
      </w:r>
      <w:r w:rsidR="001D226D" w:rsidRPr="00410D9C">
        <w:rPr>
          <w:rFonts w:ascii="Times New Roman" w:hAnsi="Times New Roman" w:cs="Times New Roman"/>
          <w:sz w:val="20"/>
          <w:szCs w:val="20"/>
        </w:rPr>
        <w:t xml:space="preserve"> with the Kalman filter. </w:t>
      </w:r>
      <w:r w:rsidR="00C83DB3" w:rsidRPr="00410D9C">
        <w:rPr>
          <w:rFonts w:ascii="Times New Roman" w:hAnsi="Times New Roman" w:cs="Times New Roman"/>
          <w:sz w:val="20"/>
          <w:szCs w:val="20"/>
        </w:rPr>
        <w:t>Although</w:t>
      </w:r>
      <w:r w:rsidR="00E61A49" w:rsidRPr="00410D9C">
        <w:rPr>
          <w:rFonts w:ascii="Times New Roman" w:hAnsi="Times New Roman" w:cs="Times New Roman"/>
          <w:sz w:val="20"/>
          <w:szCs w:val="20"/>
        </w:rPr>
        <w:t xml:space="preserve">, </w:t>
      </w:r>
      <w:r w:rsidR="00C83DB3" w:rsidRPr="00410D9C">
        <w:rPr>
          <w:rFonts w:ascii="Times New Roman" w:hAnsi="Times New Roman" w:cs="Times New Roman"/>
          <w:sz w:val="20"/>
          <w:szCs w:val="20"/>
        </w:rPr>
        <w:t xml:space="preserve">the literature on </w:t>
      </w:r>
      <w:r w:rsidR="003068E0" w:rsidRPr="00410D9C">
        <w:rPr>
          <w:rFonts w:ascii="Times New Roman" w:hAnsi="Times New Roman" w:cs="Times New Roman"/>
          <w:sz w:val="20"/>
          <w:szCs w:val="20"/>
        </w:rPr>
        <w:t xml:space="preserve">the </w:t>
      </w:r>
      <w:r w:rsidR="00917AF5" w:rsidRPr="00410D9C">
        <w:rPr>
          <w:rFonts w:ascii="Times New Roman" w:hAnsi="Times New Roman" w:cs="Times New Roman"/>
          <w:sz w:val="20"/>
          <w:szCs w:val="20"/>
        </w:rPr>
        <w:t xml:space="preserve">dynamics of </w:t>
      </w:r>
      <w:r w:rsidR="00B40977" w:rsidRPr="00410D9C">
        <w:rPr>
          <w:rFonts w:ascii="Times New Roman" w:hAnsi="Times New Roman" w:cs="Times New Roman"/>
          <w:sz w:val="20"/>
          <w:szCs w:val="20"/>
        </w:rPr>
        <w:t xml:space="preserve">the </w:t>
      </w:r>
      <w:r w:rsidR="00C83DB3" w:rsidRPr="00410D9C">
        <w:rPr>
          <w:rFonts w:ascii="Times New Roman" w:hAnsi="Times New Roman" w:cs="Times New Roman"/>
          <w:sz w:val="20"/>
          <w:szCs w:val="20"/>
        </w:rPr>
        <w:t xml:space="preserve">state </w:t>
      </w:r>
      <w:r w:rsidR="00B40977" w:rsidRPr="00410D9C">
        <w:rPr>
          <w:rFonts w:ascii="Times New Roman" w:hAnsi="Times New Roman" w:cs="Times New Roman"/>
          <w:sz w:val="20"/>
          <w:szCs w:val="20"/>
        </w:rPr>
        <w:t>space models compared to the ARIMA models</w:t>
      </w:r>
      <w:r w:rsidR="00B0021D" w:rsidRPr="00410D9C">
        <w:rPr>
          <w:rFonts w:ascii="Times New Roman" w:hAnsi="Times New Roman" w:cs="Times New Roman"/>
          <w:sz w:val="20"/>
          <w:szCs w:val="20"/>
        </w:rPr>
        <w:t xml:space="preserve"> has increas</w:t>
      </w:r>
      <w:r w:rsidR="00001167" w:rsidRPr="00410D9C">
        <w:rPr>
          <w:rFonts w:ascii="Times New Roman" w:hAnsi="Times New Roman" w:cs="Times New Roman"/>
          <w:sz w:val="20"/>
          <w:szCs w:val="20"/>
        </w:rPr>
        <w:t>ed over the years</w:t>
      </w:r>
      <w:r w:rsidR="00730C79" w:rsidRPr="00410D9C">
        <w:rPr>
          <w:rFonts w:ascii="Times New Roman" w:hAnsi="Times New Roman" w:cs="Times New Roman"/>
          <w:sz w:val="20"/>
          <w:szCs w:val="20"/>
        </w:rPr>
        <w:t xml:space="preserve">. </w:t>
      </w:r>
      <w:r w:rsidR="00B73243" w:rsidRPr="00410D9C">
        <w:rPr>
          <w:rFonts w:ascii="Times New Roman" w:hAnsi="Times New Roman" w:cs="Times New Roman"/>
          <w:sz w:val="20"/>
          <w:szCs w:val="20"/>
        </w:rPr>
        <w:t>T</w:t>
      </w:r>
      <w:r w:rsidR="000A2331" w:rsidRPr="00410D9C">
        <w:rPr>
          <w:rFonts w:ascii="Times New Roman" w:hAnsi="Times New Roman" w:cs="Times New Roman"/>
          <w:sz w:val="20"/>
          <w:szCs w:val="20"/>
        </w:rPr>
        <w:t>here are</w:t>
      </w:r>
      <w:r w:rsidR="00B0021D" w:rsidRPr="00410D9C">
        <w:rPr>
          <w:rFonts w:ascii="Times New Roman" w:hAnsi="Times New Roman" w:cs="Times New Roman"/>
          <w:sz w:val="20"/>
          <w:szCs w:val="20"/>
        </w:rPr>
        <w:t xml:space="preserve"> still </w:t>
      </w:r>
      <w:r w:rsidR="003C0701" w:rsidRPr="00410D9C">
        <w:rPr>
          <w:rFonts w:ascii="Times New Roman" w:hAnsi="Times New Roman" w:cs="Times New Roman"/>
          <w:sz w:val="20"/>
          <w:szCs w:val="20"/>
        </w:rPr>
        <w:t>less</w:t>
      </w:r>
      <w:r w:rsidR="00C83DB3" w:rsidRPr="00410D9C">
        <w:rPr>
          <w:rFonts w:ascii="Times New Roman" w:hAnsi="Times New Roman" w:cs="Times New Roman"/>
          <w:sz w:val="20"/>
          <w:szCs w:val="20"/>
        </w:rPr>
        <w:t xml:space="preserve"> empirical evidence on its performa</w:t>
      </w:r>
      <w:r w:rsidR="00E61A49" w:rsidRPr="00410D9C">
        <w:rPr>
          <w:rFonts w:ascii="Times New Roman" w:hAnsi="Times New Roman" w:cs="Times New Roman"/>
          <w:sz w:val="20"/>
          <w:szCs w:val="20"/>
        </w:rPr>
        <w:t xml:space="preserve">nce relative to the </w:t>
      </w:r>
      <w:r w:rsidR="00C83DB3" w:rsidRPr="00410D9C">
        <w:rPr>
          <w:rFonts w:ascii="Times New Roman" w:hAnsi="Times New Roman" w:cs="Times New Roman"/>
          <w:sz w:val="20"/>
          <w:szCs w:val="20"/>
        </w:rPr>
        <w:t>Box-Je</w:t>
      </w:r>
      <w:r w:rsidR="00B0021D" w:rsidRPr="00410D9C">
        <w:rPr>
          <w:rFonts w:ascii="Times New Roman" w:hAnsi="Times New Roman" w:cs="Times New Roman"/>
          <w:sz w:val="20"/>
          <w:szCs w:val="20"/>
        </w:rPr>
        <w:t>nkins approach</w:t>
      </w:r>
      <w:r w:rsidR="007D7133" w:rsidRPr="00410D9C">
        <w:rPr>
          <w:rFonts w:ascii="Times New Roman" w:hAnsi="Times New Roman" w:cs="Times New Roman"/>
          <w:sz w:val="20"/>
          <w:szCs w:val="20"/>
        </w:rPr>
        <w:t xml:space="preserve"> in </w:t>
      </w:r>
      <w:r w:rsidR="00AB5848" w:rsidRPr="00410D9C">
        <w:rPr>
          <w:rFonts w:ascii="Times New Roman" w:hAnsi="Times New Roman" w:cs="Times New Roman"/>
          <w:sz w:val="20"/>
          <w:szCs w:val="20"/>
        </w:rPr>
        <w:t>financial/</w:t>
      </w:r>
      <w:r w:rsidR="00133D05" w:rsidRPr="00410D9C">
        <w:rPr>
          <w:rFonts w:ascii="Times New Roman" w:hAnsi="Times New Roman" w:cs="Times New Roman"/>
          <w:sz w:val="20"/>
          <w:szCs w:val="20"/>
        </w:rPr>
        <w:t xml:space="preserve">economic </w:t>
      </w:r>
      <w:r w:rsidR="00006C73" w:rsidRPr="00410D9C">
        <w:rPr>
          <w:rFonts w:ascii="Times New Roman" w:hAnsi="Times New Roman" w:cs="Times New Roman"/>
          <w:sz w:val="20"/>
          <w:szCs w:val="20"/>
        </w:rPr>
        <w:t>application</w:t>
      </w:r>
      <w:r w:rsidR="00BA6A4D">
        <w:rPr>
          <w:rFonts w:ascii="Times New Roman" w:hAnsi="Times New Roman" w:cs="Times New Roman"/>
          <w:sz w:val="20"/>
          <w:szCs w:val="20"/>
        </w:rPr>
        <w:t>s</w:t>
      </w:r>
      <w:r w:rsidR="00B0021D" w:rsidRPr="00410D9C">
        <w:rPr>
          <w:rFonts w:ascii="Times New Roman" w:hAnsi="Times New Roman" w:cs="Times New Roman"/>
          <w:sz w:val="20"/>
          <w:szCs w:val="20"/>
        </w:rPr>
        <w:t>.</w:t>
      </w:r>
      <w:r w:rsidR="00A117F8">
        <w:rPr>
          <w:rFonts w:ascii="Times New Roman" w:hAnsi="Times New Roman" w:cs="Times New Roman"/>
          <w:sz w:val="20"/>
          <w:szCs w:val="20"/>
        </w:rPr>
        <w:t xml:space="preserve"> </w:t>
      </w:r>
    </w:p>
    <w:p w:rsidR="002B138C" w:rsidRDefault="002B138C" w:rsidP="000E4BAD">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Our</w:t>
      </w:r>
      <w:r w:rsidR="00650FD4" w:rsidRPr="00410D9C">
        <w:rPr>
          <w:rFonts w:ascii="Times New Roman" w:hAnsi="Times New Roman" w:cs="Times New Roman"/>
          <w:sz w:val="20"/>
          <w:szCs w:val="20"/>
        </w:rPr>
        <w:t xml:space="preserve"> </w:t>
      </w:r>
      <w:r w:rsidR="00657064" w:rsidRPr="00410D9C">
        <w:rPr>
          <w:rFonts w:ascii="Times New Roman" w:hAnsi="Times New Roman" w:cs="Times New Roman"/>
          <w:sz w:val="20"/>
          <w:szCs w:val="20"/>
        </w:rPr>
        <w:t>aim</w:t>
      </w:r>
      <w:r>
        <w:rPr>
          <w:rFonts w:ascii="Times New Roman" w:hAnsi="Times New Roman" w:cs="Times New Roman"/>
          <w:sz w:val="20"/>
          <w:szCs w:val="20"/>
        </w:rPr>
        <w:t xml:space="preserve"> is</w:t>
      </w:r>
      <w:r w:rsidR="00657064" w:rsidRPr="00410D9C">
        <w:rPr>
          <w:rFonts w:ascii="Times New Roman" w:hAnsi="Times New Roman" w:cs="Times New Roman"/>
          <w:sz w:val="20"/>
          <w:szCs w:val="20"/>
        </w:rPr>
        <w:t xml:space="preserve"> to</w:t>
      </w:r>
      <w:r w:rsidR="00A27799">
        <w:rPr>
          <w:rFonts w:ascii="Times New Roman" w:hAnsi="Times New Roman" w:cs="Times New Roman"/>
          <w:sz w:val="20"/>
          <w:szCs w:val="20"/>
        </w:rPr>
        <w:t xml:space="preserve"> develop a state space </w:t>
      </w:r>
      <w:r w:rsidR="00657064" w:rsidRPr="00410D9C">
        <w:rPr>
          <w:rFonts w:ascii="Times New Roman" w:hAnsi="Times New Roman" w:cs="Times New Roman"/>
          <w:sz w:val="20"/>
          <w:szCs w:val="20"/>
        </w:rPr>
        <w:t xml:space="preserve">model for predicting </w:t>
      </w:r>
      <w:r w:rsidR="00133D05" w:rsidRPr="00410D9C">
        <w:rPr>
          <w:rFonts w:ascii="Times New Roman" w:hAnsi="Times New Roman" w:cs="Times New Roman"/>
          <w:sz w:val="20"/>
          <w:szCs w:val="20"/>
        </w:rPr>
        <w:t>inflation</w:t>
      </w:r>
      <w:r w:rsidR="00AB5848" w:rsidRPr="00410D9C">
        <w:rPr>
          <w:rFonts w:ascii="Times New Roman" w:hAnsi="Times New Roman" w:cs="Times New Roman"/>
          <w:sz w:val="20"/>
          <w:szCs w:val="20"/>
        </w:rPr>
        <w:t xml:space="preserve"> </w:t>
      </w:r>
      <w:r w:rsidR="00BA6A4D">
        <w:rPr>
          <w:rFonts w:ascii="Times New Roman" w:hAnsi="Times New Roman" w:cs="Times New Roman"/>
          <w:sz w:val="20"/>
          <w:szCs w:val="20"/>
        </w:rPr>
        <w:t>rates</w:t>
      </w:r>
      <w:r w:rsidR="00B26B89">
        <w:rPr>
          <w:rFonts w:ascii="Times New Roman" w:hAnsi="Times New Roman" w:cs="Times New Roman"/>
          <w:sz w:val="20"/>
          <w:szCs w:val="20"/>
        </w:rPr>
        <w:t xml:space="preserve"> in Nigeria</w:t>
      </w:r>
      <w:r w:rsidR="00B73243" w:rsidRPr="00410D9C">
        <w:rPr>
          <w:rFonts w:ascii="Times New Roman" w:hAnsi="Times New Roman" w:cs="Times New Roman"/>
          <w:sz w:val="20"/>
          <w:szCs w:val="20"/>
        </w:rPr>
        <w:t xml:space="preserve"> </w:t>
      </w:r>
      <w:r w:rsidR="00657064" w:rsidRPr="00410D9C">
        <w:rPr>
          <w:rFonts w:ascii="Times New Roman" w:hAnsi="Times New Roman" w:cs="Times New Roman"/>
          <w:sz w:val="20"/>
          <w:szCs w:val="20"/>
        </w:rPr>
        <w:t>and also, to compare</w:t>
      </w:r>
      <w:r w:rsidR="00245435" w:rsidRPr="00410D9C">
        <w:rPr>
          <w:rFonts w:ascii="Times New Roman" w:hAnsi="Times New Roman" w:cs="Times New Roman"/>
          <w:sz w:val="20"/>
          <w:szCs w:val="20"/>
        </w:rPr>
        <w:t xml:space="preserve"> </w:t>
      </w:r>
      <w:r w:rsidR="002A52D8" w:rsidRPr="00410D9C">
        <w:rPr>
          <w:rFonts w:ascii="Times New Roman" w:hAnsi="Times New Roman" w:cs="Times New Roman"/>
          <w:sz w:val="20"/>
          <w:szCs w:val="20"/>
        </w:rPr>
        <w:t xml:space="preserve">the </w:t>
      </w:r>
      <w:r w:rsidR="00DE6F15">
        <w:rPr>
          <w:rFonts w:ascii="Times New Roman" w:hAnsi="Times New Roman" w:cs="Times New Roman"/>
          <w:sz w:val="20"/>
          <w:szCs w:val="20"/>
        </w:rPr>
        <w:t>predictive</w:t>
      </w:r>
      <w:r w:rsidR="00F30B64" w:rsidRPr="00410D9C">
        <w:rPr>
          <w:rFonts w:ascii="Times New Roman" w:hAnsi="Times New Roman" w:cs="Times New Roman"/>
          <w:sz w:val="20"/>
          <w:szCs w:val="20"/>
        </w:rPr>
        <w:t xml:space="preserve"> performance of </w:t>
      </w:r>
      <w:r w:rsidR="00657064" w:rsidRPr="00410D9C">
        <w:rPr>
          <w:rFonts w:ascii="Times New Roman" w:hAnsi="Times New Roman" w:cs="Times New Roman"/>
          <w:sz w:val="20"/>
          <w:szCs w:val="20"/>
        </w:rPr>
        <w:t xml:space="preserve">the </w:t>
      </w:r>
      <w:r w:rsidR="00F86D47">
        <w:rPr>
          <w:rFonts w:ascii="Times New Roman" w:hAnsi="Times New Roman" w:cs="Times New Roman"/>
          <w:sz w:val="20"/>
          <w:szCs w:val="20"/>
        </w:rPr>
        <w:t xml:space="preserve">state space model with the ARIMA </w:t>
      </w:r>
      <w:r w:rsidR="00730C79" w:rsidRPr="00410D9C">
        <w:rPr>
          <w:rFonts w:ascii="Times New Roman" w:hAnsi="Times New Roman" w:cs="Times New Roman"/>
          <w:sz w:val="20"/>
          <w:szCs w:val="20"/>
        </w:rPr>
        <w:t>model</w:t>
      </w:r>
      <w:r w:rsidR="00DE6F15">
        <w:rPr>
          <w:rFonts w:ascii="Times New Roman" w:hAnsi="Times New Roman" w:cs="Times New Roman"/>
          <w:sz w:val="20"/>
          <w:szCs w:val="20"/>
        </w:rPr>
        <w:t xml:space="preserve"> for several forecast</w:t>
      </w:r>
      <w:r w:rsidR="00F86D47">
        <w:rPr>
          <w:rFonts w:ascii="Times New Roman" w:hAnsi="Times New Roman" w:cs="Times New Roman"/>
          <w:sz w:val="20"/>
          <w:szCs w:val="20"/>
        </w:rPr>
        <w:t>ed</w:t>
      </w:r>
      <w:r w:rsidR="00DE6F15">
        <w:rPr>
          <w:rFonts w:ascii="Times New Roman" w:hAnsi="Times New Roman" w:cs="Times New Roman"/>
          <w:sz w:val="20"/>
          <w:szCs w:val="20"/>
        </w:rPr>
        <w:t xml:space="preserve"> periods</w:t>
      </w:r>
      <w:r w:rsidR="00245435" w:rsidRPr="00410D9C">
        <w:rPr>
          <w:rFonts w:ascii="Times New Roman" w:hAnsi="Times New Roman" w:cs="Times New Roman"/>
          <w:sz w:val="20"/>
          <w:szCs w:val="20"/>
        </w:rPr>
        <w:t>.</w:t>
      </w:r>
      <w:r w:rsidR="003C0701" w:rsidRPr="00410D9C">
        <w:rPr>
          <w:rFonts w:ascii="Times New Roman" w:hAnsi="Times New Roman" w:cs="Times New Roman"/>
          <w:sz w:val="20"/>
          <w:szCs w:val="20"/>
        </w:rPr>
        <w:t xml:space="preserve"> </w:t>
      </w:r>
    </w:p>
    <w:p w:rsidR="0021653C" w:rsidRPr="00410D9C" w:rsidRDefault="0021653C" w:rsidP="000E4BAD">
      <w:pPr>
        <w:autoSpaceDE w:val="0"/>
        <w:autoSpaceDN w:val="0"/>
        <w:adjustRightInd w:val="0"/>
        <w:spacing w:after="0" w:line="240" w:lineRule="auto"/>
        <w:jc w:val="both"/>
        <w:rPr>
          <w:rFonts w:ascii="Times New Roman" w:hAnsi="Times New Roman" w:cs="Times New Roman"/>
          <w:sz w:val="20"/>
          <w:szCs w:val="20"/>
        </w:rPr>
      </w:pPr>
    </w:p>
    <w:p w:rsidR="001B0835" w:rsidRPr="00910296" w:rsidRDefault="00FA40D4" w:rsidP="000E4BAD">
      <w:pPr>
        <w:pStyle w:val="ListParagraph"/>
        <w:numPr>
          <w:ilvl w:val="0"/>
          <w:numId w:val="1"/>
        </w:numPr>
        <w:spacing w:after="0" w:line="240" w:lineRule="auto"/>
        <w:ind w:left="0" w:firstLine="0"/>
        <w:jc w:val="both"/>
        <w:rPr>
          <w:rFonts w:ascii="Times New Roman" w:hAnsi="Times New Roman" w:cs="Times New Roman"/>
          <w:sz w:val="20"/>
          <w:szCs w:val="20"/>
        </w:rPr>
      </w:pPr>
      <w:r w:rsidRPr="00410D9C">
        <w:rPr>
          <w:rFonts w:ascii="Times New Roman" w:hAnsi="Times New Roman" w:cs="Times New Roman"/>
          <w:b/>
          <w:sz w:val="20"/>
          <w:szCs w:val="20"/>
        </w:rPr>
        <w:t>Methods</w:t>
      </w:r>
    </w:p>
    <w:p w:rsidR="000E4BAD" w:rsidRDefault="000E4BAD" w:rsidP="000E4BAD">
      <w:pPr>
        <w:pStyle w:val="ListParagraph"/>
        <w:spacing w:after="0" w:line="240" w:lineRule="auto"/>
        <w:ind w:left="0"/>
        <w:jc w:val="both"/>
        <w:rPr>
          <w:rFonts w:ascii="Times New Roman" w:hAnsi="Times New Roman" w:cs="Times New Roman"/>
          <w:b/>
          <w:sz w:val="20"/>
          <w:szCs w:val="20"/>
        </w:rPr>
      </w:pPr>
    </w:p>
    <w:p w:rsidR="00157834" w:rsidRPr="00410D9C" w:rsidRDefault="00157834" w:rsidP="000E4BAD">
      <w:pPr>
        <w:pStyle w:val="ListParagraph"/>
        <w:spacing w:after="0" w:line="240" w:lineRule="auto"/>
        <w:ind w:left="0"/>
        <w:jc w:val="both"/>
        <w:rPr>
          <w:rFonts w:ascii="Times New Roman" w:hAnsi="Times New Roman" w:cs="Times New Roman"/>
          <w:b/>
          <w:sz w:val="20"/>
          <w:szCs w:val="20"/>
        </w:rPr>
      </w:pPr>
      <w:r w:rsidRPr="00410D9C">
        <w:rPr>
          <w:rFonts w:ascii="Times New Roman" w:hAnsi="Times New Roman" w:cs="Times New Roman"/>
          <w:b/>
          <w:sz w:val="20"/>
          <w:szCs w:val="20"/>
        </w:rPr>
        <w:t>2.1</w:t>
      </w:r>
      <w:r w:rsidRPr="00410D9C">
        <w:rPr>
          <w:rFonts w:ascii="Times New Roman" w:hAnsi="Times New Roman" w:cs="Times New Roman"/>
          <w:b/>
          <w:sz w:val="20"/>
          <w:szCs w:val="20"/>
        </w:rPr>
        <w:tab/>
      </w:r>
      <w:r w:rsidR="0049760B" w:rsidRPr="00410D9C">
        <w:rPr>
          <w:rFonts w:ascii="Times New Roman" w:hAnsi="Times New Roman" w:cs="Times New Roman"/>
          <w:b/>
          <w:sz w:val="20"/>
          <w:szCs w:val="20"/>
        </w:rPr>
        <w:t>D</w:t>
      </w:r>
      <w:r w:rsidR="0092683A" w:rsidRPr="00410D9C">
        <w:rPr>
          <w:rFonts w:ascii="Times New Roman" w:hAnsi="Times New Roman" w:cs="Times New Roman"/>
          <w:b/>
          <w:sz w:val="20"/>
          <w:szCs w:val="20"/>
        </w:rPr>
        <w:t>ata source</w:t>
      </w:r>
      <w:r w:rsidR="00241EF9" w:rsidRPr="00410D9C">
        <w:rPr>
          <w:rFonts w:ascii="Times New Roman" w:hAnsi="Times New Roman" w:cs="Times New Roman"/>
          <w:b/>
          <w:sz w:val="20"/>
          <w:szCs w:val="20"/>
        </w:rPr>
        <w:t xml:space="preserve"> </w:t>
      </w:r>
      <w:r w:rsidR="0094429C" w:rsidRPr="00410D9C">
        <w:rPr>
          <w:rFonts w:ascii="Times New Roman" w:hAnsi="Times New Roman" w:cs="Times New Roman"/>
          <w:b/>
          <w:sz w:val="20"/>
          <w:szCs w:val="20"/>
        </w:rPr>
        <w:t xml:space="preserve">and </w:t>
      </w:r>
      <w:r w:rsidR="0094429C" w:rsidRPr="00410D9C">
        <w:rPr>
          <w:rFonts w:ascii="Times New Roman" w:hAnsi="Times New Roman" w:cs="Times New Roman"/>
          <w:b/>
          <w:color w:val="000000"/>
          <w:sz w:val="20"/>
          <w:szCs w:val="20"/>
        </w:rPr>
        <w:t>descriptive analysis</w:t>
      </w:r>
    </w:p>
    <w:p w:rsidR="00AF555A" w:rsidRPr="001B0835" w:rsidRDefault="00AF555A" w:rsidP="000E4BAD">
      <w:pPr>
        <w:autoSpaceDE w:val="0"/>
        <w:autoSpaceDN w:val="0"/>
        <w:adjustRightInd w:val="0"/>
        <w:spacing w:after="0" w:line="240" w:lineRule="auto"/>
        <w:ind w:firstLine="720"/>
        <w:jc w:val="both"/>
        <w:rPr>
          <w:rFonts w:ascii="Times New Roman" w:hAnsi="Times New Roman" w:cs="Times New Roman"/>
          <w:color w:val="000000"/>
          <w:sz w:val="20"/>
          <w:szCs w:val="20"/>
        </w:rPr>
      </w:pPr>
      <w:r>
        <w:rPr>
          <w:rFonts w:ascii="Times New Roman" w:hAnsi="Times New Roman" w:cs="Times New Roman"/>
          <w:sz w:val="20"/>
          <w:szCs w:val="20"/>
        </w:rPr>
        <w:t>The monthly</w:t>
      </w:r>
      <w:r w:rsidR="00C07653">
        <w:rPr>
          <w:rFonts w:ascii="Times New Roman" w:hAnsi="Times New Roman" w:cs="Times New Roman"/>
          <w:sz w:val="20"/>
          <w:szCs w:val="20"/>
        </w:rPr>
        <w:t xml:space="preserve"> (core &amp; non-core)</w:t>
      </w:r>
      <w:r>
        <w:rPr>
          <w:rFonts w:ascii="Times New Roman" w:hAnsi="Times New Roman" w:cs="Times New Roman"/>
          <w:sz w:val="20"/>
          <w:szCs w:val="20"/>
        </w:rPr>
        <w:t xml:space="preserve"> inflation rates for Nigeria were used for the comparison of the </w:t>
      </w:r>
      <w:r w:rsidR="00C07653">
        <w:rPr>
          <w:rFonts w:ascii="Times New Roman" w:hAnsi="Times New Roman" w:cs="Times New Roman"/>
          <w:sz w:val="20"/>
          <w:szCs w:val="20"/>
        </w:rPr>
        <w:t xml:space="preserve">state space </w:t>
      </w:r>
      <w:r>
        <w:rPr>
          <w:rFonts w:ascii="Times New Roman" w:hAnsi="Times New Roman" w:cs="Times New Roman"/>
          <w:sz w:val="20"/>
          <w:szCs w:val="20"/>
        </w:rPr>
        <w:t xml:space="preserve">model to the </w:t>
      </w:r>
      <w:r w:rsidR="00C07653">
        <w:rPr>
          <w:rFonts w:ascii="Times New Roman" w:hAnsi="Times New Roman" w:cs="Times New Roman"/>
          <w:sz w:val="20"/>
          <w:szCs w:val="20"/>
        </w:rPr>
        <w:t xml:space="preserve">ARIMA </w:t>
      </w:r>
      <w:r>
        <w:rPr>
          <w:rFonts w:ascii="Times New Roman" w:hAnsi="Times New Roman" w:cs="Times New Roman"/>
          <w:sz w:val="20"/>
          <w:szCs w:val="20"/>
        </w:rPr>
        <w:t>model. Data were obtained</w:t>
      </w:r>
      <w:r w:rsidRPr="00410D9C">
        <w:rPr>
          <w:rFonts w:ascii="Times New Roman" w:hAnsi="Times New Roman" w:cs="Times New Roman"/>
          <w:sz w:val="20"/>
          <w:szCs w:val="20"/>
        </w:rPr>
        <w:t xml:space="preserve"> from the </w:t>
      </w:r>
      <w:r>
        <w:rPr>
          <w:rFonts w:ascii="Times New Roman" w:hAnsi="Times New Roman" w:cs="Times New Roman"/>
          <w:sz w:val="20"/>
          <w:szCs w:val="20"/>
        </w:rPr>
        <w:t>Central Bank of Nigeria web database</w:t>
      </w:r>
      <w:r w:rsidRPr="00410D9C">
        <w:rPr>
          <w:rFonts w:ascii="Times New Roman" w:hAnsi="Times New Roman" w:cs="Times New Roman"/>
          <w:sz w:val="20"/>
          <w:szCs w:val="20"/>
        </w:rPr>
        <w:t xml:space="preserve">. </w:t>
      </w:r>
      <w:r w:rsidRPr="00410D9C">
        <w:rPr>
          <w:rFonts w:ascii="Times New Roman" w:hAnsi="Times New Roman" w:cs="Times New Roman"/>
          <w:color w:val="000000"/>
          <w:sz w:val="20"/>
          <w:szCs w:val="20"/>
        </w:rPr>
        <w:t xml:space="preserve">The SAS Econometric Time Series (SAS/ETS) Software is used for modelling and forecasting the data series. All graphs and plots were generated using R-project statistical software. </w:t>
      </w:r>
      <w:r w:rsidR="00F42C27">
        <w:rPr>
          <w:rFonts w:ascii="Times New Roman" w:hAnsi="Times New Roman" w:cs="Times New Roman"/>
          <w:color w:val="000000"/>
          <w:sz w:val="20"/>
          <w:szCs w:val="20"/>
        </w:rPr>
        <w:t>The time series plots in Fig. 1 depict</w:t>
      </w:r>
      <w:r>
        <w:rPr>
          <w:rFonts w:ascii="Times New Roman" w:hAnsi="Times New Roman" w:cs="Times New Roman"/>
          <w:color w:val="000000"/>
          <w:sz w:val="20"/>
          <w:szCs w:val="20"/>
        </w:rPr>
        <w:t xml:space="preserve"> the inflation</w:t>
      </w:r>
      <w:r w:rsidR="00F42C27">
        <w:rPr>
          <w:rFonts w:ascii="Times New Roman" w:hAnsi="Times New Roman" w:cs="Times New Roman"/>
          <w:color w:val="000000"/>
          <w:sz w:val="20"/>
          <w:szCs w:val="20"/>
        </w:rPr>
        <w:t>ary</w:t>
      </w:r>
      <w:r>
        <w:rPr>
          <w:rFonts w:ascii="Times New Roman" w:hAnsi="Times New Roman" w:cs="Times New Roman"/>
          <w:color w:val="000000"/>
          <w:sz w:val="20"/>
          <w:szCs w:val="20"/>
        </w:rPr>
        <w:t xml:space="preserve"> series for the period January 2003 to December 2017. These time plots show that the inflationary series are non-stationary. </w:t>
      </w:r>
      <w:r w:rsidR="001B0835">
        <w:rPr>
          <w:rFonts w:ascii="Times New Roman" w:hAnsi="Times New Roman" w:cs="Times New Roman"/>
          <w:color w:val="000000"/>
          <w:sz w:val="20"/>
          <w:szCs w:val="20"/>
        </w:rPr>
        <w:t>Additional, the plots</w:t>
      </w:r>
      <w:r w:rsidR="00F42C27">
        <w:rPr>
          <w:rFonts w:ascii="Times New Roman" w:hAnsi="Times New Roman" w:cs="Times New Roman"/>
          <w:color w:val="000000"/>
          <w:sz w:val="20"/>
          <w:szCs w:val="20"/>
        </w:rPr>
        <w:t xml:space="preserve"> </w:t>
      </w:r>
      <w:r>
        <w:rPr>
          <w:rFonts w:ascii="Times New Roman" w:hAnsi="Times New Roman" w:cs="Times New Roman"/>
          <w:color w:val="000000"/>
          <w:sz w:val="20"/>
          <w:szCs w:val="20"/>
        </w:rPr>
        <w:t>display a level series with no marked significant seasonality</w:t>
      </w:r>
      <w:r w:rsidR="00F42C27">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 the data series.</w:t>
      </w:r>
      <w:r w:rsidR="001B083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The main aim of this paper is to assess the predictive performance </w:t>
      </w:r>
      <w:r w:rsidR="002E5AE2">
        <w:rPr>
          <w:rFonts w:ascii="Times New Roman" w:hAnsi="Times New Roman" w:cs="Times New Roman"/>
          <w:color w:val="000000"/>
          <w:sz w:val="20"/>
          <w:szCs w:val="20"/>
        </w:rPr>
        <w:t xml:space="preserve">of the models </w:t>
      </w:r>
      <w:r>
        <w:rPr>
          <w:rFonts w:ascii="Times New Roman" w:hAnsi="Times New Roman" w:cs="Times New Roman"/>
          <w:color w:val="000000"/>
          <w:sz w:val="20"/>
          <w:szCs w:val="20"/>
        </w:rPr>
        <w:t>for several forecasted periods. The period of January 2003 to December 2017 was chosen and divided into seven periods of twelve months corresponding to the fifteen years of complete inflationary series.</w:t>
      </w:r>
    </w:p>
    <w:p w:rsidR="00D751ED" w:rsidRPr="00475896" w:rsidRDefault="00904B8A" w:rsidP="000E4BAD">
      <w:pPr>
        <w:autoSpaceDE w:val="0"/>
        <w:autoSpaceDN w:val="0"/>
        <w:adjustRightInd w:val="0"/>
        <w:spacing w:after="0" w:line="240" w:lineRule="auto"/>
        <w:jc w:val="both"/>
        <w:rPr>
          <w:rFonts w:ascii="Times New Roman" w:hAnsi="Times New Roman" w:cs="Times New Roman"/>
          <w:color w:val="000000"/>
          <w:sz w:val="20"/>
          <w:szCs w:val="20"/>
        </w:rPr>
      </w:pPr>
      <w:r>
        <w:rPr>
          <w:noProof/>
          <w:lang w:eastAsia="en-GB"/>
        </w:rPr>
        <w:lastRenderedPageBreak/>
        <w:drawing>
          <wp:inline distT="0" distB="0" distL="0" distR="0" wp14:anchorId="7368CAB3" wp14:editId="16352BF1">
            <wp:extent cx="5620512" cy="2450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39547" cy="2458891"/>
                    </a:xfrm>
                    <a:prstGeom prst="rect">
                      <a:avLst/>
                    </a:prstGeom>
                  </pic:spPr>
                </pic:pic>
              </a:graphicData>
            </a:graphic>
          </wp:inline>
        </w:drawing>
      </w:r>
    </w:p>
    <w:p w:rsidR="00DF0B00" w:rsidRPr="008E6C57" w:rsidRDefault="009A178B" w:rsidP="000E4BAD">
      <w:pPr>
        <w:tabs>
          <w:tab w:val="left" w:pos="3769"/>
        </w:tabs>
        <w:spacing w:after="0" w:line="240" w:lineRule="auto"/>
        <w:ind w:left="360"/>
        <w:jc w:val="center"/>
        <w:rPr>
          <w:rFonts w:ascii="Times New Roman" w:hAnsi="Times New Roman" w:cs="Times New Roman"/>
          <w:sz w:val="18"/>
          <w:szCs w:val="18"/>
        </w:rPr>
      </w:pPr>
      <w:r w:rsidRPr="008E6C57">
        <w:rPr>
          <w:rFonts w:ascii="Times New Roman" w:hAnsi="Times New Roman" w:cs="Times New Roman"/>
          <w:b/>
          <w:color w:val="000000"/>
          <w:sz w:val="18"/>
          <w:szCs w:val="18"/>
        </w:rPr>
        <w:t>Fig</w:t>
      </w:r>
      <w:r w:rsidR="003E34FB">
        <w:rPr>
          <w:rFonts w:ascii="Times New Roman" w:hAnsi="Times New Roman" w:cs="Times New Roman"/>
          <w:b/>
          <w:color w:val="000000"/>
          <w:sz w:val="18"/>
          <w:szCs w:val="18"/>
        </w:rPr>
        <w:t>.</w:t>
      </w:r>
      <w:r w:rsidR="00D751ED" w:rsidRPr="008E6C57">
        <w:rPr>
          <w:rFonts w:ascii="Times New Roman" w:hAnsi="Times New Roman" w:cs="Times New Roman"/>
          <w:b/>
          <w:color w:val="000000"/>
          <w:sz w:val="18"/>
          <w:szCs w:val="18"/>
        </w:rPr>
        <w:t xml:space="preserve"> 1:</w:t>
      </w:r>
      <w:r w:rsidR="00D751ED" w:rsidRPr="008E6C57">
        <w:rPr>
          <w:rFonts w:ascii="Times New Roman" w:hAnsi="Times New Roman" w:cs="Times New Roman"/>
          <w:color w:val="000000"/>
          <w:sz w:val="18"/>
          <w:szCs w:val="18"/>
        </w:rPr>
        <w:t xml:space="preserve"> </w:t>
      </w:r>
      <w:r w:rsidR="007B22B6" w:rsidRPr="008E6C57">
        <w:rPr>
          <w:rFonts w:ascii="Times New Roman" w:hAnsi="Times New Roman" w:cs="Times New Roman"/>
          <w:color w:val="000000"/>
          <w:sz w:val="18"/>
          <w:szCs w:val="18"/>
        </w:rPr>
        <w:t>Monthly</w:t>
      </w:r>
      <w:r w:rsidRPr="008E6C57">
        <w:rPr>
          <w:rFonts w:ascii="Times New Roman" w:hAnsi="Times New Roman" w:cs="Times New Roman"/>
          <w:color w:val="000000"/>
          <w:sz w:val="18"/>
          <w:szCs w:val="18"/>
        </w:rPr>
        <w:t xml:space="preserve"> </w:t>
      </w:r>
      <w:r w:rsidR="00904B8A" w:rsidRPr="008E6C57">
        <w:rPr>
          <w:rFonts w:ascii="Times New Roman" w:hAnsi="Times New Roman" w:cs="Times New Roman"/>
          <w:color w:val="000000"/>
          <w:sz w:val="18"/>
          <w:szCs w:val="18"/>
        </w:rPr>
        <w:t>Inflation rate</w:t>
      </w:r>
      <w:r w:rsidR="007B22B6" w:rsidRPr="008E6C57">
        <w:rPr>
          <w:rFonts w:ascii="Times New Roman" w:hAnsi="Times New Roman" w:cs="Times New Roman"/>
          <w:color w:val="000000"/>
          <w:sz w:val="18"/>
          <w:szCs w:val="18"/>
        </w:rPr>
        <w:t xml:space="preserve">s for </w:t>
      </w:r>
      <w:r w:rsidR="00DF0B00" w:rsidRPr="008E6C57">
        <w:rPr>
          <w:rFonts w:ascii="Times New Roman" w:hAnsi="Times New Roman" w:cs="Times New Roman"/>
          <w:sz w:val="18"/>
          <w:szCs w:val="18"/>
        </w:rPr>
        <w:t>(a) less farm produce, (b) less farm</w:t>
      </w:r>
      <w:r w:rsidR="008E6C57" w:rsidRPr="008E6C57">
        <w:rPr>
          <w:rFonts w:ascii="Times New Roman" w:hAnsi="Times New Roman" w:cs="Times New Roman"/>
          <w:sz w:val="18"/>
          <w:szCs w:val="18"/>
        </w:rPr>
        <w:t xml:space="preserve"> &amp;</w:t>
      </w:r>
      <w:r w:rsidR="00DF0B00" w:rsidRPr="008E6C57">
        <w:rPr>
          <w:rFonts w:ascii="Times New Roman" w:hAnsi="Times New Roman" w:cs="Times New Roman"/>
          <w:sz w:val="18"/>
          <w:szCs w:val="18"/>
        </w:rPr>
        <w:t xml:space="preserve"> energy and (c) Food for Nigeria.</w:t>
      </w:r>
    </w:p>
    <w:p w:rsidR="00016603" w:rsidRPr="00A739E0" w:rsidRDefault="00016603" w:rsidP="000E4BAD">
      <w:pPr>
        <w:tabs>
          <w:tab w:val="left" w:pos="3769"/>
        </w:tabs>
        <w:spacing w:after="0" w:line="240" w:lineRule="auto"/>
        <w:ind w:left="360"/>
        <w:jc w:val="center"/>
        <w:rPr>
          <w:rFonts w:ascii="Times New Roman" w:hAnsi="Times New Roman" w:cs="Times New Roman"/>
          <w:sz w:val="18"/>
          <w:szCs w:val="20"/>
        </w:rPr>
      </w:pPr>
    </w:p>
    <w:p w:rsidR="00016603" w:rsidRPr="00410D9C" w:rsidRDefault="00016603" w:rsidP="000E4BAD">
      <w:pPr>
        <w:autoSpaceDE w:val="0"/>
        <w:autoSpaceDN w:val="0"/>
        <w:adjustRightInd w:val="0"/>
        <w:spacing w:after="0" w:line="240" w:lineRule="auto"/>
        <w:jc w:val="both"/>
        <w:rPr>
          <w:rFonts w:ascii="Times New Roman" w:hAnsi="Times New Roman" w:cs="Times New Roman"/>
          <w:sz w:val="20"/>
          <w:szCs w:val="20"/>
        </w:rPr>
      </w:pPr>
      <w:r>
        <w:rPr>
          <w:noProof/>
          <w:lang w:eastAsia="en-GB"/>
        </w:rPr>
        <w:drawing>
          <wp:inline distT="0" distB="0" distL="0" distR="0" wp14:anchorId="10E37A38" wp14:editId="01D47CA1">
            <wp:extent cx="5718048" cy="2011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2016416"/>
                    </a:xfrm>
                    <a:prstGeom prst="rect">
                      <a:avLst/>
                    </a:prstGeom>
                  </pic:spPr>
                </pic:pic>
              </a:graphicData>
            </a:graphic>
          </wp:inline>
        </w:drawing>
      </w:r>
    </w:p>
    <w:p w:rsidR="00016603" w:rsidRPr="00A739E0" w:rsidRDefault="008E6C57" w:rsidP="000E4BAD">
      <w:pPr>
        <w:tabs>
          <w:tab w:val="left" w:pos="3769"/>
        </w:tabs>
        <w:spacing w:after="0" w:line="240" w:lineRule="auto"/>
        <w:jc w:val="center"/>
        <w:rPr>
          <w:rFonts w:ascii="Times New Roman" w:hAnsi="Times New Roman" w:cs="Times New Roman"/>
          <w:sz w:val="18"/>
          <w:szCs w:val="20"/>
        </w:rPr>
      </w:pPr>
      <w:r>
        <w:rPr>
          <w:rFonts w:ascii="Times New Roman" w:hAnsi="Times New Roman" w:cs="Times New Roman"/>
          <w:b/>
          <w:sz w:val="18"/>
          <w:szCs w:val="20"/>
        </w:rPr>
        <w:t>Fig</w:t>
      </w:r>
      <w:r w:rsidR="003E34FB">
        <w:rPr>
          <w:rFonts w:ascii="Times New Roman" w:hAnsi="Times New Roman" w:cs="Times New Roman"/>
          <w:b/>
          <w:sz w:val="18"/>
          <w:szCs w:val="20"/>
        </w:rPr>
        <w:t>.</w:t>
      </w:r>
      <w:r w:rsidR="00016603" w:rsidRPr="00A739E0">
        <w:rPr>
          <w:rFonts w:ascii="Times New Roman" w:hAnsi="Times New Roman" w:cs="Times New Roman"/>
          <w:b/>
          <w:sz w:val="18"/>
          <w:szCs w:val="20"/>
        </w:rPr>
        <w:t xml:space="preserve"> 2:</w:t>
      </w:r>
      <w:r w:rsidR="00016603" w:rsidRPr="00A739E0">
        <w:rPr>
          <w:rFonts w:ascii="Times New Roman" w:hAnsi="Times New Roman" w:cs="Times New Roman"/>
          <w:sz w:val="18"/>
          <w:szCs w:val="20"/>
        </w:rPr>
        <w:t xml:space="preserve"> Mean IQR plots and autocorrelation function (ACF) for the period </w:t>
      </w:r>
      <w:r w:rsidR="00016603">
        <w:rPr>
          <w:rFonts w:ascii="Times New Roman" w:hAnsi="Times New Roman" w:cs="Times New Roman"/>
          <w:sz w:val="18"/>
          <w:szCs w:val="20"/>
        </w:rPr>
        <w:t>01/</w:t>
      </w:r>
      <w:r w:rsidR="00016603" w:rsidRPr="00A739E0">
        <w:rPr>
          <w:rFonts w:ascii="Times New Roman" w:hAnsi="Times New Roman" w:cs="Times New Roman"/>
          <w:sz w:val="18"/>
          <w:szCs w:val="20"/>
        </w:rPr>
        <w:t>2003</w:t>
      </w:r>
      <w:r w:rsidR="00EC100F">
        <w:rPr>
          <w:rFonts w:ascii="Times New Roman" w:hAnsi="Times New Roman" w:cs="Times New Roman"/>
          <w:sz w:val="18"/>
          <w:szCs w:val="20"/>
        </w:rPr>
        <w:t xml:space="preserve"> -</w:t>
      </w:r>
      <w:r w:rsidR="00016603" w:rsidRPr="00A739E0">
        <w:rPr>
          <w:rFonts w:ascii="Times New Roman" w:hAnsi="Times New Roman" w:cs="Times New Roman"/>
          <w:sz w:val="18"/>
          <w:szCs w:val="20"/>
        </w:rPr>
        <w:t xml:space="preserve"> </w:t>
      </w:r>
      <w:r w:rsidR="00016603">
        <w:rPr>
          <w:rFonts w:ascii="Times New Roman" w:hAnsi="Times New Roman" w:cs="Times New Roman"/>
          <w:sz w:val="18"/>
          <w:szCs w:val="20"/>
        </w:rPr>
        <w:t>12/</w:t>
      </w:r>
      <w:r w:rsidR="00016603" w:rsidRPr="00A739E0">
        <w:rPr>
          <w:rFonts w:ascii="Times New Roman" w:hAnsi="Times New Roman" w:cs="Times New Roman"/>
          <w:sz w:val="18"/>
          <w:szCs w:val="20"/>
        </w:rPr>
        <w:t>2010.</w:t>
      </w:r>
    </w:p>
    <w:p w:rsidR="00016603" w:rsidRPr="00A739E0" w:rsidRDefault="00016603" w:rsidP="000E4BAD">
      <w:pPr>
        <w:tabs>
          <w:tab w:val="left" w:pos="3769"/>
        </w:tabs>
        <w:spacing w:after="0" w:line="240" w:lineRule="auto"/>
        <w:ind w:left="360"/>
        <w:jc w:val="center"/>
        <w:rPr>
          <w:rFonts w:ascii="Times New Roman" w:hAnsi="Times New Roman" w:cs="Times New Roman"/>
          <w:sz w:val="18"/>
          <w:szCs w:val="20"/>
        </w:rPr>
      </w:pPr>
      <w:r w:rsidRPr="00A739E0">
        <w:rPr>
          <w:rFonts w:ascii="Times New Roman" w:hAnsi="Times New Roman" w:cs="Times New Roman"/>
          <w:sz w:val="18"/>
          <w:szCs w:val="20"/>
        </w:rPr>
        <w:t xml:space="preserve">(a) </w:t>
      </w:r>
      <w:r w:rsidR="00EC100F">
        <w:rPr>
          <w:rFonts w:ascii="Times New Roman" w:hAnsi="Times New Roman" w:cs="Times New Roman"/>
          <w:sz w:val="18"/>
          <w:szCs w:val="20"/>
        </w:rPr>
        <w:t>Less</w:t>
      </w:r>
      <w:r w:rsidRPr="00A739E0">
        <w:rPr>
          <w:rFonts w:ascii="Times New Roman" w:hAnsi="Times New Roman" w:cs="Times New Roman"/>
          <w:sz w:val="18"/>
          <w:szCs w:val="20"/>
        </w:rPr>
        <w:t xml:space="preserve"> f</w:t>
      </w:r>
      <w:r>
        <w:rPr>
          <w:rFonts w:ascii="Times New Roman" w:hAnsi="Times New Roman" w:cs="Times New Roman"/>
          <w:sz w:val="18"/>
          <w:szCs w:val="20"/>
        </w:rPr>
        <w:t>arm</w:t>
      </w:r>
      <w:r w:rsidRPr="00A739E0">
        <w:rPr>
          <w:rFonts w:ascii="Times New Roman" w:hAnsi="Times New Roman" w:cs="Times New Roman"/>
          <w:sz w:val="18"/>
          <w:szCs w:val="20"/>
        </w:rPr>
        <w:t xml:space="preserve"> produce inflation mean IQR &amp; ACF, (b) Less f</w:t>
      </w:r>
      <w:r>
        <w:rPr>
          <w:rFonts w:ascii="Times New Roman" w:hAnsi="Times New Roman" w:cs="Times New Roman"/>
          <w:sz w:val="18"/>
          <w:szCs w:val="20"/>
        </w:rPr>
        <w:t>arm</w:t>
      </w:r>
      <w:r w:rsidRPr="00A739E0">
        <w:rPr>
          <w:rFonts w:ascii="Times New Roman" w:hAnsi="Times New Roman" w:cs="Times New Roman"/>
          <w:sz w:val="18"/>
          <w:szCs w:val="20"/>
        </w:rPr>
        <w:t xml:space="preserve"> and energy inflation mean IQR &amp; ACF and (c) Food inflation mean IQR &amp; ACF.</w:t>
      </w:r>
    </w:p>
    <w:p w:rsidR="009F3E58" w:rsidRPr="00410D9C" w:rsidRDefault="009F3E58" w:rsidP="000E4BAD">
      <w:pPr>
        <w:autoSpaceDE w:val="0"/>
        <w:autoSpaceDN w:val="0"/>
        <w:adjustRightInd w:val="0"/>
        <w:spacing w:after="0" w:line="240" w:lineRule="auto"/>
        <w:jc w:val="both"/>
        <w:rPr>
          <w:rFonts w:ascii="Times New Roman" w:hAnsi="Times New Roman" w:cs="Times New Roman"/>
          <w:b/>
          <w:color w:val="000000"/>
          <w:sz w:val="20"/>
          <w:szCs w:val="20"/>
        </w:rPr>
      </w:pPr>
    </w:p>
    <w:p w:rsidR="001B0835" w:rsidRPr="00910296" w:rsidRDefault="0094429C" w:rsidP="000E4BAD">
      <w:pPr>
        <w:autoSpaceDE w:val="0"/>
        <w:autoSpaceDN w:val="0"/>
        <w:adjustRightInd w:val="0"/>
        <w:spacing w:after="0" w:line="240" w:lineRule="auto"/>
        <w:jc w:val="both"/>
        <w:rPr>
          <w:rFonts w:ascii="Times New Roman" w:hAnsi="Times New Roman" w:cs="Times New Roman"/>
          <w:b/>
          <w:color w:val="000000"/>
          <w:sz w:val="20"/>
          <w:szCs w:val="20"/>
        </w:rPr>
      </w:pPr>
      <w:r w:rsidRPr="00410D9C">
        <w:rPr>
          <w:rFonts w:ascii="Times New Roman" w:hAnsi="Times New Roman" w:cs="Times New Roman"/>
          <w:b/>
          <w:color w:val="000000"/>
          <w:sz w:val="20"/>
          <w:szCs w:val="20"/>
        </w:rPr>
        <w:t>2.2</w:t>
      </w:r>
      <w:r w:rsidR="00EC4F50" w:rsidRPr="00410D9C">
        <w:rPr>
          <w:rFonts w:ascii="Times New Roman" w:hAnsi="Times New Roman" w:cs="Times New Roman"/>
          <w:b/>
          <w:color w:val="000000"/>
          <w:sz w:val="20"/>
          <w:szCs w:val="20"/>
        </w:rPr>
        <w:tab/>
        <w:t>Modelling Techniques</w:t>
      </w:r>
    </w:p>
    <w:p w:rsidR="000E4BAD" w:rsidRDefault="000E4BAD" w:rsidP="000E4BAD">
      <w:pPr>
        <w:pStyle w:val="ListParagraph"/>
        <w:spacing w:after="0" w:line="240" w:lineRule="auto"/>
        <w:ind w:left="0"/>
        <w:jc w:val="both"/>
        <w:rPr>
          <w:rFonts w:ascii="Times New Roman" w:hAnsi="Times New Roman" w:cs="Times New Roman"/>
          <w:b/>
          <w:sz w:val="20"/>
          <w:szCs w:val="20"/>
        </w:rPr>
      </w:pPr>
    </w:p>
    <w:p w:rsidR="00CF7013" w:rsidRPr="00410D9C" w:rsidRDefault="00592ED4" w:rsidP="000E4BAD">
      <w:pPr>
        <w:pStyle w:val="ListParagraph"/>
        <w:spacing w:after="0" w:line="240" w:lineRule="auto"/>
        <w:ind w:left="0"/>
        <w:jc w:val="both"/>
        <w:rPr>
          <w:rFonts w:ascii="Times New Roman" w:hAnsi="Times New Roman" w:cs="Times New Roman"/>
          <w:b/>
          <w:sz w:val="20"/>
          <w:szCs w:val="20"/>
        </w:rPr>
      </w:pPr>
      <w:r w:rsidRPr="00410D9C">
        <w:rPr>
          <w:rFonts w:ascii="Times New Roman" w:hAnsi="Times New Roman" w:cs="Times New Roman"/>
          <w:b/>
          <w:sz w:val="20"/>
          <w:szCs w:val="20"/>
        </w:rPr>
        <w:t>2</w:t>
      </w:r>
      <w:r w:rsidR="0094429C" w:rsidRPr="00410D9C">
        <w:rPr>
          <w:rFonts w:ascii="Times New Roman" w:hAnsi="Times New Roman" w:cs="Times New Roman"/>
          <w:b/>
          <w:sz w:val="20"/>
          <w:szCs w:val="20"/>
        </w:rPr>
        <w:t>.2</w:t>
      </w:r>
      <w:r w:rsidR="00EC4F50" w:rsidRPr="00410D9C">
        <w:rPr>
          <w:rFonts w:ascii="Times New Roman" w:hAnsi="Times New Roman" w:cs="Times New Roman"/>
          <w:b/>
          <w:sz w:val="20"/>
          <w:szCs w:val="20"/>
        </w:rPr>
        <w:t>.1</w:t>
      </w:r>
      <w:r w:rsidR="00CF7013" w:rsidRPr="00410D9C">
        <w:rPr>
          <w:rFonts w:ascii="Times New Roman" w:hAnsi="Times New Roman" w:cs="Times New Roman"/>
          <w:b/>
          <w:sz w:val="20"/>
          <w:szCs w:val="20"/>
        </w:rPr>
        <w:tab/>
      </w:r>
      <w:r w:rsidR="00825CE1" w:rsidRPr="00410D9C">
        <w:rPr>
          <w:rFonts w:ascii="Times New Roman" w:hAnsi="Times New Roman" w:cs="Times New Roman"/>
          <w:b/>
          <w:sz w:val="20"/>
          <w:szCs w:val="20"/>
        </w:rPr>
        <w:t>Box-Jenkins Approach</w:t>
      </w:r>
    </w:p>
    <w:p w:rsidR="0017711E" w:rsidRPr="00382DF1" w:rsidRDefault="00A6590B" w:rsidP="000E4BAD">
      <w:pPr>
        <w:autoSpaceDE w:val="0"/>
        <w:autoSpaceDN w:val="0"/>
        <w:adjustRightInd w:val="0"/>
        <w:spacing w:after="0" w:line="240" w:lineRule="auto"/>
        <w:ind w:firstLine="720"/>
        <w:jc w:val="both"/>
        <w:rPr>
          <w:rFonts w:ascii="Times New Roman" w:hAnsi="Times New Roman" w:cs="Times New Roman"/>
          <w:sz w:val="20"/>
          <w:szCs w:val="20"/>
        </w:rPr>
      </w:pPr>
      <w:r w:rsidRPr="00410D9C">
        <w:rPr>
          <w:rFonts w:ascii="Times New Roman" w:hAnsi="Times New Roman" w:cs="Times New Roman"/>
          <w:sz w:val="20"/>
          <w:szCs w:val="20"/>
        </w:rPr>
        <w:t>The ARMA model generalizes at once the autoregressive and moving average mo</w:t>
      </w:r>
      <w:r w:rsidR="00846C60">
        <w:rPr>
          <w:rFonts w:ascii="Times New Roman" w:hAnsi="Times New Roman" w:cs="Times New Roman"/>
          <w:sz w:val="20"/>
          <w:szCs w:val="20"/>
        </w:rPr>
        <w:t xml:space="preserve">dels as a mixed model </w:t>
      </w:r>
      <w:r w:rsidRPr="00410D9C">
        <w:rPr>
          <w:rFonts w:ascii="Times New Roman" w:hAnsi="Times New Roman" w:cs="Times New Roman"/>
          <w:sz w:val="20"/>
          <w:szCs w:val="20"/>
        </w:rPr>
        <w:t xml:space="preserve">introducing the advantage of flexibility in its applications to better approximate real </w:t>
      </w:r>
      <w:r w:rsidR="00C73D99" w:rsidRPr="00410D9C">
        <w:rPr>
          <w:rFonts w:ascii="Times New Roman" w:hAnsi="Times New Roman" w:cs="Times New Roman"/>
          <w:sz w:val="20"/>
          <w:szCs w:val="20"/>
        </w:rPr>
        <w:t xml:space="preserve">stationary </w:t>
      </w:r>
      <w:r w:rsidRPr="00410D9C">
        <w:rPr>
          <w:rFonts w:ascii="Times New Roman" w:hAnsi="Times New Roman" w:cs="Times New Roman"/>
          <w:sz w:val="20"/>
          <w:szCs w:val="20"/>
        </w:rPr>
        <w:t xml:space="preserve">series. However, it is apparent that for most real time series, the stationarity hypothesis is not appropriate. </w:t>
      </w:r>
      <w:r w:rsidR="00B954CE" w:rsidRPr="00410D9C">
        <w:rPr>
          <w:rFonts w:ascii="Times New Roman" w:hAnsi="Times New Roman" w:cs="Times New Roman"/>
          <w:sz w:val="20"/>
          <w:szCs w:val="20"/>
        </w:rPr>
        <w:t xml:space="preserve">The analysis of nonstationary time series with ARMA models which requires at least a preliminary transformation of the data to get stationarity leading to the development of the autoregressive integrated moving average </w:t>
      </w:r>
      <w:r w:rsidR="0084403F" w:rsidRPr="00410D9C">
        <w:rPr>
          <w:rFonts w:ascii="Times New Roman" w:hAnsi="Times New Roman" w:cs="Times New Roman"/>
          <w:sz w:val="20"/>
          <w:szCs w:val="20"/>
        </w:rPr>
        <w:t>(</w:t>
      </w:r>
      <w:r w:rsidR="00B954CE" w:rsidRPr="00410D9C">
        <w:rPr>
          <w:rFonts w:ascii="Times New Roman" w:hAnsi="Times New Roman" w:cs="Times New Roman"/>
          <w:sz w:val="20"/>
          <w:szCs w:val="20"/>
        </w:rPr>
        <w:t>ARIMA</w:t>
      </w:r>
      <w:r w:rsidR="0084403F" w:rsidRPr="00410D9C">
        <w:rPr>
          <w:rFonts w:ascii="Times New Roman" w:hAnsi="Times New Roman" w:cs="Times New Roman"/>
          <w:sz w:val="20"/>
          <w:szCs w:val="20"/>
        </w:rPr>
        <w:t>)</w:t>
      </w:r>
      <w:r w:rsidR="00B954CE" w:rsidRPr="00410D9C">
        <w:rPr>
          <w:rFonts w:ascii="Times New Roman" w:hAnsi="Times New Roman" w:cs="Times New Roman"/>
          <w:sz w:val="20"/>
          <w:szCs w:val="20"/>
        </w:rPr>
        <w:t xml:space="preserve"> model was addressed by</w:t>
      </w:r>
      <w:r w:rsidR="00900181" w:rsidRPr="00410D9C">
        <w:rPr>
          <w:rFonts w:ascii="Times New Roman" w:hAnsi="Times New Roman" w:cs="Times New Roman"/>
          <w:sz w:val="20"/>
          <w:szCs w:val="20"/>
        </w:rPr>
        <w:t xml:space="preserve"> Box and Jenkins (</w:t>
      </w:r>
      <w:r w:rsidR="00B954CE" w:rsidRPr="00410D9C">
        <w:rPr>
          <w:rFonts w:ascii="Times New Roman" w:hAnsi="Times New Roman" w:cs="Times New Roman"/>
          <w:sz w:val="20"/>
          <w:szCs w:val="20"/>
        </w:rPr>
        <w:t>1976)</w:t>
      </w:r>
      <w:r w:rsidR="00B10885" w:rsidRPr="00410D9C">
        <w:rPr>
          <w:rFonts w:ascii="Times New Roman" w:hAnsi="Times New Roman" w:cs="Times New Roman"/>
          <w:sz w:val="20"/>
          <w:szCs w:val="20"/>
        </w:rPr>
        <w:t xml:space="preserve"> and Box et al. (1994)</w:t>
      </w:r>
      <w:r w:rsidR="00B954CE" w:rsidRPr="00410D9C">
        <w:rPr>
          <w:rFonts w:ascii="Times New Roman" w:hAnsi="Times New Roman" w:cs="Times New Roman"/>
          <w:sz w:val="20"/>
          <w:szCs w:val="20"/>
        </w:rPr>
        <w:t xml:space="preserve">.  </w:t>
      </w:r>
      <w:r w:rsidR="00C73D99" w:rsidRPr="00410D9C">
        <w:rPr>
          <w:rFonts w:ascii="Times New Roman" w:hAnsi="Times New Roman" w:cs="Times New Roman"/>
          <w:sz w:val="20"/>
          <w:szCs w:val="20"/>
        </w:rPr>
        <w:t xml:space="preserve">Stationarity in the series, according to Box et al (1994) is normally achieved by the removal of the trend and seasonal influence through differencing of the series. </w:t>
      </w:r>
      <w:r w:rsidR="00382DF1" w:rsidRPr="00382DF1">
        <w:rPr>
          <w:rFonts w:ascii="Times New Roman" w:hAnsi="Times New Roman" w:cs="Times New Roman"/>
          <w:sz w:val="20"/>
          <w:szCs w:val="20"/>
        </w:rPr>
        <w:t xml:space="preserve">The first-order difference of the series </w:t>
      </w:r>
      <w:r w:rsidR="00382DF1" w:rsidRPr="00382DF1">
        <w:rPr>
          <w:rFonts w:ascii="Times New Roman" w:hAnsi="Times New Roman" w:cs="Times New Roman"/>
          <w:position w:val="-10"/>
          <w:sz w:val="20"/>
          <w:szCs w:val="20"/>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14.55pt" o:ole="">
            <v:imagedata r:id="rId11" o:title=""/>
          </v:shape>
          <o:OLEObject Type="Embed" ProgID="" ShapeID="_x0000_i1025" DrawAspect="Content" ObjectID="_1582399934" r:id="rId12"/>
        </w:object>
      </w:r>
      <w:r w:rsidR="00382DF1" w:rsidRPr="00382DF1">
        <w:rPr>
          <w:rFonts w:ascii="Times New Roman" w:hAnsi="Times New Roman" w:cs="Times New Roman"/>
          <w:sz w:val="20"/>
          <w:szCs w:val="20"/>
        </w:rPr>
        <w:t xml:space="preserve">is given by </w:t>
      </w:r>
      <w:r w:rsidR="00382DF1" w:rsidRPr="00382DF1">
        <w:rPr>
          <w:rFonts w:ascii="Times New Roman" w:hAnsi="Times New Roman" w:cs="Times New Roman"/>
          <w:position w:val="-10"/>
          <w:sz w:val="20"/>
          <w:szCs w:val="20"/>
        </w:rPr>
        <w:object w:dxaOrig="1680" w:dyaOrig="300">
          <v:shape id="_x0000_i1026" type="#_x0000_t75" style="width:83.75pt;height:14.55pt" o:ole="">
            <v:imagedata r:id="rId13" o:title=""/>
          </v:shape>
          <o:OLEObject Type="Embed" ProgID="" ShapeID="_x0000_i1026" DrawAspect="Content" ObjectID="_1582399935" r:id="rId14"/>
        </w:object>
      </w:r>
      <w:r w:rsidR="00382DF1" w:rsidRPr="00382DF1">
        <w:rPr>
          <w:rFonts w:ascii="Times New Roman" w:hAnsi="Times New Roman" w:cs="Times New Roman"/>
          <w:sz w:val="20"/>
          <w:szCs w:val="20"/>
        </w:rPr>
        <w:t xml:space="preserve"> or in terms of the Lag operator </w:t>
      </w:r>
      <w:r w:rsidR="00382DF1" w:rsidRPr="00382DF1">
        <w:rPr>
          <w:rFonts w:ascii="Times New Roman" w:hAnsi="Times New Roman" w:cs="Times New Roman"/>
          <w:position w:val="-10"/>
          <w:sz w:val="20"/>
          <w:szCs w:val="20"/>
        </w:rPr>
        <w:object w:dxaOrig="320" w:dyaOrig="300">
          <v:shape id="_x0000_i1027" type="#_x0000_t75" style="width:15.25pt;height:14.55pt" o:ole="">
            <v:imagedata r:id="rId15" o:title=""/>
          </v:shape>
          <o:OLEObject Type="Embed" ProgID="" ShapeID="_x0000_i1027" DrawAspect="Content" ObjectID="_1582399936" r:id="rId16"/>
        </w:object>
      </w:r>
      <w:r w:rsidR="00382DF1" w:rsidRPr="00382DF1">
        <w:rPr>
          <w:rFonts w:ascii="Times New Roman" w:hAnsi="Times New Roman" w:cs="Times New Roman"/>
          <w:sz w:val="20"/>
          <w:szCs w:val="20"/>
        </w:rPr>
        <w:t xml:space="preserve"> as </w:t>
      </w:r>
      <w:r w:rsidR="00382DF1" w:rsidRPr="00382DF1">
        <w:rPr>
          <w:rFonts w:ascii="Times New Roman" w:hAnsi="Times New Roman" w:cs="Times New Roman"/>
          <w:position w:val="-10"/>
          <w:sz w:val="20"/>
          <w:szCs w:val="20"/>
        </w:rPr>
        <w:object w:dxaOrig="1120" w:dyaOrig="300">
          <v:shape id="_x0000_i1028" type="#_x0000_t75" style="width:56.75pt;height:14.55pt" o:ole="">
            <v:imagedata r:id="rId17" o:title=""/>
          </v:shape>
          <o:OLEObject Type="Embed" ProgID="" ShapeID="_x0000_i1028" DrawAspect="Content" ObjectID="_1582399937" r:id="rId18"/>
        </w:object>
      </w:r>
      <w:r w:rsidR="00382DF1" w:rsidRPr="00382DF1">
        <w:rPr>
          <w:rFonts w:ascii="Times New Roman" w:hAnsi="Times New Roman" w:cs="Times New Roman"/>
          <w:sz w:val="20"/>
          <w:szCs w:val="20"/>
        </w:rPr>
        <w:t>and so the</w:t>
      </w:r>
      <w:r w:rsidR="00382DF1" w:rsidRPr="00382DF1">
        <w:rPr>
          <w:rFonts w:ascii="Times New Roman" w:hAnsi="Times New Roman" w:cs="Times New Roman"/>
          <w:i/>
          <w:sz w:val="20"/>
          <w:szCs w:val="20"/>
        </w:rPr>
        <w:t xml:space="preserve"> </w:t>
      </w:r>
      <w:proofErr w:type="spellStart"/>
      <w:r w:rsidR="00382DF1" w:rsidRPr="00382DF1">
        <w:rPr>
          <w:rFonts w:ascii="Times New Roman" w:hAnsi="Times New Roman" w:cs="Times New Roman"/>
          <w:i/>
          <w:sz w:val="20"/>
          <w:szCs w:val="20"/>
        </w:rPr>
        <w:t>d</w:t>
      </w:r>
      <w:r w:rsidR="00382DF1" w:rsidRPr="00382DF1">
        <w:rPr>
          <w:rFonts w:ascii="Times New Roman" w:hAnsi="Times New Roman" w:cs="Times New Roman"/>
          <w:i/>
          <w:sz w:val="20"/>
          <w:szCs w:val="20"/>
          <w:vertAlign w:val="superscript"/>
        </w:rPr>
        <w:t>th</w:t>
      </w:r>
      <w:proofErr w:type="spellEnd"/>
      <w:r w:rsidR="00382DF1" w:rsidRPr="00382DF1">
        <w:rPr>
          <w:rFonts w:ascii="Times New Roman" w:hAnsi="Times New Roman" w:cs="Times New Roman"/>
          <w:sz w:val="20"/>
          <w:szCs w:val="20"/>
          <w:vertAlign w:val="superscript"/>
        </w:rPr>
        <w:t xml:space="preserve"> </w:t>
      </w:r>
      <w:r w:rsidR="00382DF1" w:rsidRPr="00382DF1">
        <w:rPr>
          <w:rFonts w:ascii="Times New Roman" w:hAnsi="Times New Roman" w:cs="Times New Roman"/>
          <w:sz w:val="20"/>
          <w:szCs w:val="20"/>
        </w:rPr>
        <w:t xml:space="preserve">order differencing is expressed </w:t>
      </w:r>
      <w:proofErr w:type="gramStart"/>
      <w:r w:rsidR="00382DF1" w:rsidRPr="00382DF1">
        <w:rPr>
          <w:rFonts w:ascii="Times New Roman" w:hAnsi="Times New Roman" w:cs="Times New Roman"/>
          <w:sz w:val="20"/>
          <w:szCs w:val="20"/>
        </w:rPr>
        <w:t xml:space="preserve">as </w:t>
      </w:r>
      <w:proofErr w:type="gramEnd"/>
      <w:r w:rsidR="00382DF1" w:rsidRPr="00382DF1">
        <w:rPr>
          <w:rFonts w:ascii="Times New Roman" w:hAnsi="Times New Roman" w:cs="Times New Roman"/>
          <w:position w:val="-10"/>
          <w:sz w:val="20"/>
          <w:szCs w:val="20"/>
        </w:rPr>
        <w:object w:dxaOrig="1880" w:dyaOrig="340">
          <v:shape id="_x0000_i1029" type="#_x0000_t75" style="width:94.15pt;height:16.6pt" o:ole="">
            <v:imagedata r:id="rId19" o:title=""/>
          </v:shape>
          <o:OLEObject Type="Embed" ProgID="" ShapeID="_x0000_i1029" DrawAspect="Content" ObjectID="_1582399938" r:id="rId20"/>
        </w:object>
      </w:r>
      <w:r w:rsidR="00382DF1" w:rsidRPr="00382DF1">
        <w:rPr>
          <w:rFonts w:ascii="Times New Roman" w:hAnsi="Times New Roman" w:cs="Times New Roman"/>
          <w:sz w:val="20"/>
          <w:szCs w:val="20"/>
        </w:rPr>
        <w:t xml:space="preserve">. The seasonal difference of the series with </w:t>
      </w:r>
      <w:proofErr w:type="spellStart"/>
      <w:r w:rsidR="00382DF1" w:rsidRPr="00382DF1">
        <w:rPr>
          <w:rFonts w:ascii="Times New Roman" w:hAnsi="Times New Roman" w:cs="Times New Roman"/>
          <w:i/>
          <w:sz w:val="20"/>
          <w:szCs w:val="20"/>
        </w:rPr>
        <w:t>D</w:t>
      </w:r>
      <w:r w:rsidR="00382DF1" w:rsidRPr="00382DF1">
        <w:rPr>
          <w:rFonts w:ascii="Times New Roman" w:hAnsi="Times New Roman" w:cs="Times New Roman"/>
          <w:i/>
          <w:sz w:val="20"/>
          <w:szCs w:val="20"/>
          <w:vertAlign w:val="superscript"/>
        </w:rPr>
        <w:t>th</w:t>
      </w:r>
      <w:proofErr w:type="spellEnd"/>
      <w:r w:rsidR="00382DF1" w:rsidRPr="00382DF1">
        <w:rPr>
          <w:rFonts w:ascii="Times New Roman" w:hAnsi="Times New Roman" w:cs="Times New Roman"/>
          <w:sz w:val="20"/>
          <w:szCs w:val="20"/>
        </w:rPr>
        <w:t xml:space="preserve"> order differencing is expressed in Lag operator form </w:t>
      </w:r>
      <w:proofErr w:type="gramStart"/>
      <w:r w:rsidR="00382DF1" w:rsidRPr="00382DF1">
        <w:rPr>
          <w:rFonts w:ascii="Times New Roman" w:hAnsi="Times New Roman" w:cs="Times New Roman"/>
          <w:sz w:val="20"/>
          <w:szCs w:val="20"/>
        </w:rPr>
        <w:t xml:space="preserve">as </w:t>
      </w:r>
      <w:proofErr w:type="gramEnd"/>
      <w:r w:rsidR="00382DF1" w:rsidRPr="00382DF1">
        <w:rPr>
          <w:rFonts w:ascii="Times New Roman" w:hAnsi="Times New Roman" w:cs="Times New Roman"/>
          <w:position w:val="-10"/>
          <w:sz w:val="20"/>
          <w:szCs w:val="20"/>
        </w:rPr>
        <w:object w:dxaOrig="2020" w:dyaOrig="340">
          <v:shape id="_x0000_i1030" type="#_x0000_t75" style="width:101.1pt;height:16.6pt" o:ole="">
            <v:imagedata r:id="rId21" o:title=""/>
          </v:shape>
          <o:OLEObject Type="Embed" ProgID="" ShapeID="_x0000_i1030" DrawAspect="Content" ObjectID="_1582399939" r:id="rId22"/>
        </w:object>
      </w:r>
      <w:r w:rsidR="00382DF1" w:rsidRPr="00382DF1">
        <w:rPr>
          <w:rFonts w:ascii="Times New Roman" w:hAnsi="Times New Roman" w:cs="Times New Roman"/>
          <w:sz w:val="20"/>
          <w:szCs w:val="20"/>
        </w:rPr>
        <w:t xml:space="preserve">, where </w:t>
      </w:r>
      <w:r w:rsidR="00382DF1" w:rsidRPr="00382DF1">
        <w:rPr>
          <w:rFonts w:ascii="Times New Roman" w:hAnsi="Times New Roman" w:cs="Times New Roman"/>
          <w:position w:val="-6"/>
          <w:sz w:val="20"/>
          <w:szCs w:val="20"/>
        </w:rPr>
        <w:object w:dxaOrig="180" w:dyaOrig="220">
          <v:shape id="_x0000_i1031" type="#_x0000_t75" style="width:8.3pt;height:10.4pt" o:ole="">
            <v:imagedata r:id="rId23" o:title=""/>
          </v:shape>
          <o:OLEObject Type="Embed" ProgID="" ShapeID="_x0000_i1031" DrawAspect="Content" ObjectID="_1582399940" r:id="rId24"/>
        </w:object>
      </w:r>
      <w:r w:rsidR="00382DF1" w:rsidRPr="00382DF1">
        <w:rPr>
          <w:rFonts w:ascii="Times New Roman" w:hAnsi="Times New Roman" w:cs="Times New Roman"/>
          <w:sz w:val="20"/>
          <w:szCs w:val="20"/>
        </w:rPr>
        <w:t>is the data seasonal period.</w:t>
      </w:r>
    </w:p>
    <w:p w:rsidR="00865044" w:rsidRPr="00410D9C" w:rsidRDefault="001D55F0" w:rsidP="000E4BAD">
      <w:pPr>
        <w:pStyle w:val="20-SciencePG-Text"/>
        <w:spacing w:line="240" w:lineRule="auto"/>
        <w:ind w:firstLineChars="0" w:firstLine="0"/>
      </w:pPr>
      <w:r>
        <w:t>Suppose the</w:t>
      </w:r>
      <w:r w:rsidR="00865044" w:rsidRPr="00410D9C">
        <w:t xml:space="preserve"> process </w:t>
      </w:r>
      <w:r w:rsidR="00865044" w:rsidRPr="00410D9C">
        <w:rPr>
          <w:position w:val="-10"/>
        </w:rPr>
        <w:object w:dxaOrig="220" w:dyaOrig="300">
          <v:shape id="_x0000_i1032" type="#_x0000_t75" style="width:10.4pt;height:14.55pt" o:ole="">
            <v:imagedata r:id="rId25" o:title=""/>
          </v:shape>
          <o:OLEObject Type="Embed" ProgID="" ShapeID="_x0000_i1032" DrawAspect="Content" ObjectID="_1582399941" r:id="rId26"/>
        </w:object>
      </w:r>
      <w:r w:rsidR="00865044" w:rsidRPr="00410D9C">
        <w:t xml:space="preserve"> is </w:t>
      </w:r>
      <w:r>
        <w:t>a stationary observed inflationary series, then the ARMA models for forecasting inflation rates is expressed as</w:t>
      </w:r>
    </w:p>
    <w:p w:rsidR="000A4C1D" w:rsidRPr="00410D9C" w:rsidRDefault="00B01C11" w:rsidP="000E4BAD">
      <w:pPr>
        <w:autoSpaceDE w:val="0"/>
        <w:autoSpaceDN w:val="0"/>
        <w:adjustRightInd w:val="0"/>
        <w:spacing w:after="0" w:line="240" w:lineRule="auto"/>
        <w:ind w:left="2160" w:firstLine="720"/>
        <w:jc w:val="both"/>
        <w:rPr>
          <w:rFonts w:ascii="Times New Roman" w:hAnsi="Times New Roman" w:cs="Times New Roman"/>
          <w:sz w:val="20"/>
          <w:szCs w:val="20"/>
        </w:rPr>
      </w:pPr>
      <w:r w:rsidRPr="00410D9C">
        <w:rPr>
          <w:rFonts w:ascii="Times New Roman" w:hAnsi="Times New Roman" w:cs="Times New Roman"/>
          <w:position w:val="-14"/>
          <w:sz w:val="20"/>
          <w:szCs w:val="20"/>
        </w:rPr>
        <w:object w:dxaOrig="2200" w:dyaOrig="380">
          <v:shape id="_x0000_i1033" type="#_x0000_t75" style="width:110.1pt;height:19.4pt" o:ole="">
            <v:imagedata r:id="rId27" o:title=""/>
          </v:shape>
          <o:OLEObject Type="Embed" ProgID="" ShapeID="_x0000_i1033" DrawAspect="Content" ObjectID="_1582399942" r:id="rId28"/>
        </w:object>
      </w:r>
      <w:r w:rsidR="00865044" w:rsidRPr="00410D9C">
        <w:rPr>
          <w:rFonts w:ascii="Times New Roman" w:hAnsi="Times New Roman" w:cs="Times New Roman"/>
          <w:sz w:val="20"/>
          <w:szCs w:val="20"/>
        </w:rPr>
        <w:t xml:space="preserve"> </w:t>
      </w:r>
      <w:r w:rsidR="00060655" w:rsidRPr="00410D9C">
        <w:rPr>
          <w:rFonts w:ascii="Times New Roman" w:hAnsi="Times New Roman" w:cs="Times New Roman"/>
          <w:position w:val="-6"/>
          <w:sz w:val="20"/>
          <w:szCs w:val="20"/>
        </w:rPr>
        <w:object w:dxaOrig="480" w:dyaOrig="240">
          <v:shape id="_x0000_i1034" type="#_x0000_t75" style="width:24.9pt;height:12.45pt" o:ole="">
            <v:imagedata r:id="rId29" o:title=""/>
          </v:shape>
          <o:OLEObject Type="Embed" ProgID="" ShapeID="_x0000_i1034" DrawAspect="Content" ObjectID="_1582399943" r:id="rId30"/>
        </w:object>
      </w:r>
      <w:r w:rsidR="001D55F0">
        <w:rPr>
          <w:rFonts w:ascii="Times New Roman" w:hAnsi="Times New Roman" w:cs="Times New Roman"/>
          <w:sz w:val="20"/>
          <w:szCs w:val="20"/>
        </w:rPr>
        <w:tab/>
      </w:r>
      <w:r w:rsidR="001D55F0">
        <w:rPr>
          <w:rFonts w:ascii="Times New Roman" w:hAnsi="Times New Roman" w:cs="Times New Roman"/>
          <w:sz w:val="20"/>
          <w:szCs w:val="20"/>
        </w:rPr>
        <w:tab/>
      </w:r>
      <w:r w:rsidR="001D55F0">
        <w:rPr>
          <w:rFonts w:ascii="Times New Roman" w:hAnsi="Times New Roman" w:cs="Times New Roman"/>
          <w:sz w:val="20"/>
          <w:szCs w:val="20"/>
        </w:rPr>
        <w:tab/>
      </w:r>
      <w:r w:rsidR="0093306E" w:rsidRPr="00410D9C">
        <w:rPr>
          <w:rFonts w:ascii="Times New Roman" w:hAnsi="Times New Roman" w:cs="Times New Roman"/>
          <w:sz w:val="20"/>
          <w:szCs w:val="20"/>
        </w:rPr>
        <w:tab/>
      </w:r>
      <w:r w:rsidR="001D55F0">
        <w:rPr>
          <w:rFonts w:ascii="Times New Roman" w:hAnsi="Times New Roman" w:cs="Times New Roman"/>
          <w:sz w:val="20"/>
          <w:szCs w:val="20"/>
        </w:rPr>
        <w:t>(1</w:t>
      </w:r>
      <w:r w:rsidR="000A4C1D" w:rsidRPr="00410D9C">
        <w:rPr>
          <w:rFonts w:ascii="Times New Roman" w:hAnsi="Times New Roman" w:cs="Times New Roman"/>
          <w:sz w:val="20"/>
          <w:szCs w:val="20"/>
        </w:rPr>
        <w:t>)</w:t>
      </w:r>
    </w:p>
    <w:p w:rsidR="001B0835" w:rsidRDefault="00060655" w:rsidP="000E4BAD">
      <w:pPr>
        <w:autoSpaceDE w:val="0"/>
        <w:autoSpaceDN w:val="0"/>
        <w:adjustRightInd w:val="0"/>
        <w:spacing w:after="0" w:line="240" w:lineRule="auto"/>
        <w:jc w:val="both"/>
        <w:rPr>
          <w:rFonts w:ascii="Times New Roman" w:hAnsi="Times New Roman" w:cs="Times New Roman"/>
          <w:sz w:val="20"/>
          <w:szCs w:val="20"/>
        </w:rPr>
      </w:pPr>
      <w:r w:rsidRPr="00410D9C">
        <w:rPr>
          <w:rFonts w:ascii="Times New Roman" w:hAnsi="Times New Roman" w:cs="Times New Roman"/>
          <w:sz w:val="20"/>
          <w:szCs w:val="20"/>
        </w:rPr>
        <w:t>W</w:t>
      </w:r>
      <w:r w:rsidR="00865044" w:rsidRPr="00410D9C">
        <w:rPr>
          <w:rFonts w:ascii="Times New Roman" w:hAnsi="Times New Roman" w:cs="Times New Roman"/>
          <w:sz w:val="20"/>
          <w:szCs w:val="20"/>
        </w:rPr>
        <w:t>here</w:t>
      </w:r>
      <w:r w:rsidR="00B01C11">
        <w:rPr>
          <w:rFonts w:ascii="Times New Roman" w:hAnsi="Times New Roman" w:cs="Times New Roman"/>
          <w:sz w:val="20"/>
          <w:szCs w:val="20"/>
        </w:rPr>
        <w:t xml:space="preserve">, </w:t>
      </w:r>
      <w:r w:rsidR="00B01C11" w:rsidRPr="00410D9C">
        <w:rPr>
          <w:rFonts w:ascii="Times New Roman" w:hAnsi="Times New Roman" w:cs="Times New Roman"/>
          <w:position w:val="-14"/>
          <w:sz w:val="20"/>
          <w:szCs w:val="20"/>
        </w:rPr>
        <w:object w:dxaOrig="3120" w:dyaOrig="400">
          <v:shape id="_x0000_i1035" type="#_x0000_t75" style="width:157.15pt;height:20.1pt" o:ole="">
            <v:imagedata r:id="rId31" o:title=""/>
          </v:shape>
          <o:OLEObject Type="Embed" ProgID="" ShapeID="_x0000_i1035" DrawAspect="Content" ObjectID="_1582399944" r:id="rId32"/>
        </w:object>
      </w:r>
      <w:r w:rsidRPr="00410D9C">
        <w:rPr>
          <w:rFonts w:ascii="Times New Roman" w:hAnsi="Times New Roman" w:cs="Times New Roman"/>
          <w:sz w:val="20"/>
          <w:szCs w:val="20"/>
        </w:rPr>
        <w:t xml:space="preserve"> </w:t>
      </w:r>
      <w:r w:rsidR="001D55F0">
        <w:rPr>
          <w:rFonts w:ascii="Times New Roman" w:hAnsi="Times New Roman" w:cs="Times New Roman"/>
          <w:sz w:val="20"/>
          <w:szCs w:val="20"/>
        </w:rPr>
        <w:t xml:space="preserve">is the autoregressive operator, </w:t>
      </w:r>
      <w:r w:rsidR="00675343" w:rsidRPr="00410D9C">
        <w:rPr>
          <w:rFonts w:ascii="Times New Roman" w:hAnsi="Times New Roman" w:cs="Times New Roman"/>
          <w:position w:val="-14"/>
          <w:sz w:val="20"/>
          <w:szCs w:val="20"/>
        </w:rPr>
        <w:object w:dxaOrig="3060" w:dyaOrig="400">
          <v:shape id="_x0000_i1036" type="#_x0000_t75" style="width:153pt;height:20.1pt" o:ole="">
            <v:imagedata r:id="rId33" o:title=""/>
          </v:shape>
          <o:OLEObject Type="Embed" ProgID="" ShapeID="_x0000_i1036" DrawAspect="Content" ObjectID="_1582399945" r:id="rId34"/>
        </w:object>
      </w:r>
      <w:r w:rsidR="001D55F0">
        <w:rPr>
          <w:rFonts w:ascii="Times New Roman" w:hAnsi="Times New Roman" w:cs="Times New Roman"/>
          <w:sz w:val="20"/>
          <w:szCs w:val="20"/>
        </w:rPr>
        <w:t xml:space="preserve">is the moving-average operator of the model and </w:t>
      </w:r>
      <w:r w:rsidR="001D55F0" w:rsidRPr="00382DF1">
        <w:rPr>
          <w:rFonts w:ascii="Times New Roman" w:hAnsi="Times New Roman" w:cs="Times New Roman"/>
          <w:position w:val="-10"/>
          <w:sz w:val="20"/>
          <w:szCs w:val="20"/>
        </w:rPr>
        <w:object w:dxaOrig="1400" w:dyaOrig="380">
          <v:shape id="_x0000_i1037" type="#_x0000_t75" style="width:69.9pt;height:19.4pt" o:ole="">
            <v:imagedata r:id="rId35" o:title=""/>
          </v:shape>
          <o:OLEObject Type="Embed" ProgID="" ShapeID="_x0000_i1037" DrawAspect="Content" ObjectID="_1582399946" r:id="rId36"/>
        </w:object>
      </w:r>
      <w:r w:rsidR="009F0A9A" w:rsidRPr="00410D9C">
        <w:rPr>
          <w:rFonts w:ascii="Times New Roman" w:hAnsi="Times New Roman" w:cs="Times New Roman"/>
          <w:sz w:val="20"/>
          <w:szCs w:val="20"/>
        </w:rPr>
        <w:t xml:space="preserve"> </w:t>
      </w:r>
      <w:r w:rsidR="001D55F0">
        <w:rPr>
          <w:rFonts w:ascii="Times New Roman" w:hAnsi="Times New Roman" w:cs="Times New Roman"/>
          <w:sz w:val="20"/>
          <w:szCs w:val="20"/>
        </w:rPr>
        <w:t>is a white noise. The Box-Jenkins approach is an iterative</w:t>
      </w:r>
      <w:r w:rsidR="009F0A9A" w:rsidRPr="00410D9C">
        <w:rPr>
          <w:rFonts w:ascii="Times New Roman" w:hAnsi="Times New Roman" w:cs="Times New Roman"/>
          <w:sz w:val="20"/>
          <w:szCs w:val="20"/>
        </w:rPr>
        <w:t xml:space="preserve"> building process</w:t>
      </w:r>
      <w:r w:rsidR="0015689E" w:rsidRPr="00410D9C">
        <w:rPr>
          <w:rFonts w:ascii="Times New Roman" w:hAnsi="Times New Roman" w:cs="Times New Roman"/>
          <w:sz w:val="20"/>
          <w:szCs w:val="20"/>
        </w:rPr>
        <w:t xml:space="preserve"> </w:t>
      </w:r>
      <w:r w:rsidR="001D55F0">
        <w:rPr>
          <w:rFonts w:ascii="Times New Roman" w:hAnsi="Times New Roman" w:cs="Times New Roman"/>
          <w:sz w:val="20"/>
          <w:szCs w:val="20"/>
        </w:rPr>
        <w:t xml:space="preserve">to identify the best model though model </w:t>
      </w:r>
      <w:r w:rsidR="0015689E" w:rsidRPr="00410D9C">
        <w:rPr>
          <w:rFonts w:ascii="Times New Roman" w:hAnsi="Times New Roman" w:cs="Times New Roman"/>
          <w:sz w:val="20"/>
          <w:szCs w:val="20"/>
        </w:rPr>
        <w:lastRenderedPageBreak/>
        <w:t xml:space="preserve">identification, model parameters estimation and </w:t>
      </w:r>
      <w:r w:rsidR="001D55F0">
        <w:rPr>
          <w:rFonts w:ascii="Times New Roman" w:hAnsi="Times New Roman" w:cs="Times New Roman"/>
          <w:sz w:val="20"/>
          <w:szCs w:val="20"/>
        </w:rPr>
        <w:t xml:space="preserve">residuals </w:t>
      </w:r>
      <w:r w:rsidR="0015689E" w:rsidRPr="00410D9C">
        <w:rPr>
          <w:rFonts w:ascii="Times New Roman" w:hAnsi="Times New Roman" w:cs="Times New Roman"/>
          <w:sz w:val="20"/>
          <w:szCs w:val="20"/>
        </w:rPr>
        <w:t>diagnostic</w:t>
      </w:r>
      <w:r w:rsidR="001D55F0">
        <w:rPr>
          <w:rFonts w:ascii="Times New Roman" w:hAnsi="Times New Roman" w:cs="Times New Roman"/>
          <w:sz w:val="20"/>
          <w:szCs w:val="20"/>
        </w:rPr>
        <w:t xml:space="preserve"> checking</w:t>
      </w:r>
      <w:r w:rsidR="009F0A9A" w:rsidRPr="00410D9C">
        <w:rPr>
          <w:rFonts w:ascii="Times New Roman" w:hAnsi="Times New Roman" w:cs="Times New Roman"/>
          <w:sz w:val="20"/>
          <w:szCs w:val="20"/>
        </w:rPr>
        <w:t xml:space="preserve">. </w:t>
      </w:r>
      <w:r w:rsidR="00634D98" w:rsidRPr="00410D9C">
        <w:rPr>
          <w:rFonts w:ascii="Times New Roman" w:hAnsi="Times New Roman" w:cs="Times New Roman"/>
          <w:sz w:val="20"/>
          <w:szCs w:val="20"/>
        </w:rPr>
        <w:t>During</w:t>
      </w:r>
      <w:r w:rsidR="009F0A9A" w:rsidRPr="00410D9C">
        <w:rPr>
          <w:rFonts w:ascii="Times New Roman" w:hAnsi="Times New Roman" w:cs="Times New Roman"/>
          <w:sz w:val="20"/>
          <w:szCs w:val="20"/>
        </w:rPr>
        <w:t xml:space="preserve"> the model identification stage, the </w:t>
      </w:r>
      <w:r w:rsidR="00425617" w:rsidRPr="00410D9C">
        <w:rPr>
          <w:rFonts w:ascii="Times New Roman" w:hAnsi="Times New Roman" w:cs="Times New Roman"/>
          <w:sz w:val="20"/>
          <w:szCs w:val="20"/>
        </w:rPr>
        <w:t>estimated autocorrelation function (</w:t>
      </w:r>
      <w:r w:rsidR="009F0A9A" w:rsidRPr="00410D9C">
        <w:rPr>
          <w:rFonts w:ascii="Times New Roman" w:hAnsi="Times New Roman" w:cs="Times New Roman"/>
          <w:sz w:val="20"/>
          <w:szCs w:val="20"/>
        </w:rPr>
        <w:t>ACF</w:t>
      </w:r>
      <w:r w:rsidR="00425617" w:rsidRPr="00410D9C">
        <w:rPr>
          <w:rFonts w:ascii="Times New Roman" w:hAnsi="Times New Roman" w:cs="Times New Roman"/>
          <w:sz w:val="20"/>
          <w:szCs w:val="20"/>
        </w:rPr>
        <w:t>)</w:t>
      </w:r>
      <w:r w:rsidR="009F0A9A" w:rsidRPr="00410D9C">
        <w:rPr>
          <w:rFonts w:ascii="Times New Roman" w:hAnsi="Times New Roman" w:cs="Times New Roman"/>
          <w:sz w:val="20"/>
          <w:szCs w:val="20"/>
        </w:rPr>
        <w:t xml:space="preserve"> and </w:t>
      </w:r>
      <w:r w:rsidR="00425617" w:rsidRPr="00410D9C">
        <w:rPr>
          <w:rFonts w:ascii="Times New Roman" w:hAnsi="Times New Roman" w:cs="Times New Roman"/>
          <w:sz w:val="20"/>
          <w:szCs w:val="20"/>
        </w:rPr>
        <w:t>partial autocorrelation function (</w:t>
      </w:r>
      <w:r w:rsidR="009F0A9A" w:rsidRPr="00410D9C">
        <w:rPr>
          <w:rFonts w:ascii="Times New Roman" w:hAnsi="Times New Roman" w:cs="Times New Roman"/>
          <w:sz w:val="20"/>
          <w:szCs w:val="20"/>
        </w:rPr>
        <w:t>PACF</w:t>
      </w:r>
      <w:r w:rsidR="00425617" w:rsidRPr="00410D9C">
        <w:rPr>
          <w:rFonts w:ascii="Times New Roman" w:hAnsi="Times New Roman" w:cs="Times New Roman"/>
          <w:sz w:val="20"/>
          <w:szCs w:val="20"/>
        </w:rPr>
        <w:t>)</w:t>
      </w:r>
      <w:r w:rsidR="009F0A9A" w:rsidRPr="00410D9C">
        <w:rPr>
          <w:rFonts w:ascii="Times New Roman" w:hAnsi="Times New Roman" w:cs="Times New Roman"/>
          <w:sz w:val="20"/>
          <w:szCs w:val="20"/>
        </w:rPr>
        <w:t xml:space="preserve"> plots are used to check for series stationarity and tentative autoregressive moving average </w:t>
      </w:r>
      <w:r w:rsidR="00425617" w:rsidRPr="00410D9C">
        <w:rPr>
          <w:rFonts w:ascii="Times New Roman" w:hAnsi="Times New Roman" w:cs="Times New Roman"/>
          <w:sz w:val="20"/>
          <w:szCs w:val="20"/>
        </w:rPr>
        <w:t>(ARMA) orders in other to determine the model structure</w:t>
      </w:r>
      <w:r w:rsidR="008D23E8" w:rsidRPr="00410D9C">
        <w:rPr>
          <w:rFonts w:ascii="Times New Roman" w:hAnsi="Times New Roman" w:cs="Times New Roman"/>
          <w:sz w:val="20"/>
          <w:szCs w:val="20"/>
        </w:rPr>
        <w:t xml:space="preserve"> while the </w:t>
      </w:r>
      <w:r w:rsidR="009F0A9A" w:rsidRPr="00410D9C">
        <w:rPr>
          <w:rFonts w:ascii="Times New Roman" w:hAnsi="Times New Roman" w:cs="Times New Roman"/>
          <w:sz w:val="20"/>
          <w:szCs w:val="20"/>
        </w:rPr>
        <w:t xml:space="preserve">model parameter estimation stage involves estimation of the parameters after </w:t>
      </w:r>
      <w:r w:rsidR="00425617" w:rsidRPr="00410D9C">
        <w:rPr>
          <w:rFonts w:ascii="Times New Roman" w:hAnsi="Times New Roman" w:cs="Times New Roman"/>
          <w:sz w:val="20"/>
          <w:szCs w:val="20"/>
        </w:rPr>
        <w:t>identifying the candidate model</w:t>
      </w:r>
      <w:r w:rsidR="00176E5E">
        <w:rPr>
          <w:rFonts w:ascii="Times New Roman" w:hAnsi="Times New Roman" w:cs="Times New Roman"/>
          <w:sz w:val="20"/>
          <w:szCs w:val="20"/>
        </w:rPr>
        <w:t>. T</w:t>
      </w:r>
      <w:r w:rsidR="009F0A9A" w:rsidRPr="00410D9C">
        <w:rPr>
          <w:rFonts w:ascii="Times New Roman" w:hAnsi="Times New Roman" w:cs="Times New Roman"/>
          <w:sz w:val="20"/>
          <w:szCs w:val="20"/>
        </w:rPr>
        <w:t>he diagnostic stage examine</w:t>
      </w:r>
      <w:r w:rsidR="00CD4FE8" w:rsidRPr="00410D9C">
        <w:rPr>
          <w:rFonts w:ascii="Times New Roman" w:hAnsi="Times New Roman" w:cs="Times New Roman"/>
          <w:sz w:val="20"/>
          <w:szCs w:val="20"/>
        </w:rPr>
        <w:t>s</w:t>
      </w:r>
      <w:r w:rsidR="009F0A9A" w:rsidRPr="00410D9C">
        <w:rPr>
          <w:rFonts w:ascii="Times New Roman" w:hAnsi="Times New Roman" w:cs="Times New Roman"/>
          <w:sz w:val="20"/>
          <w:szCs w:val="20"/>
        </w:rPr>
        <w:t xml:space="preserve"> </w:t>
      </w:r>
      <w:r w:rsidR="009349F3" w:rsidRPr="00410D9C">
        <w:rPr>
          <w:rFonts w:ascii="Times New Roman" w:hAnsi="Times New Roman" w:cs="Times New Roman"/>
          <w:sz w:val="20"/>
          <w:szCs w:val="20"/>
        </w:rPr>
        <w:t xml:space="preserve">the residuals to determine </w:t>
      </w:r>
      <w:r w:rsidR="009F0A9A" w:rsidRPr="00410D9C">
        <w:rPr>
          <w:rFonts w:ascii="Times New Roman" w:hAnsi="Times New Roman" w:cs="Times New Roman"/>
          <w:sz w:val="20"/>
          <w:szCs w:val="20"/>
        </w:rPr>
        <w:t>the</w:t>
      </w:r>
      <w:r w:rsidR="009349F3" w:rsidRPr="00410D9C">
        <w:rPr>
          <w:rFonts w:ascii="Times New Roman" w:hAnsi="Times New Roman" w:cs="Times New Roman"/>
          <w:sz w:val="20"/>
          <w:szCs w:val="20"/>
        </w:rPr>
        <w:t xml:space="preserve"> adequacy of the</w:t>
      </w:r>
      <w:r w:rsidR="009F0A9A" w:rsidRPr="00410D9C">
        <w:rPr>
          <w:rFonts w:ascii="Times New Roman" w:hAnsi="Times New Roman" w:cs="Times New Roman"/>
          <w:sz w:val="20"/>
          <w:szCs w:val="20"/>
        </w:rPr>
        <w:t xml:space="preserve"> </w:t>
      </w:r>
      <w:r w:rsidR="009349F3" w:rsidRPr="00410D9C">
        <w:rPr>
          <w:rFonts w:ascii="Times New Roman" w:hAnsi="Times New Roman" w:cs="Times New Roman"/>
          <w:sz w:val="20"/>
          <w:szCs w:val="20"/>
        </w:rPr>
        <w:t xml:space="preserve">fitted model. </w:t>
      </w:r>
      <w:r w:rsidR="00510826" w:rsidRPr="00410D9C">
        <w:rPr>
          <w:rFonts w:ascii="Times New Roman" w:hAnsi="Times New Roman" w:cs="Times New Roman"/>
          <w:sz w:val="20"/>
          <w:szCs w:val="20"/>
        </w:rPr>
        <w:t xml:space="preserve">The model is used for forecasting if deemed adequate otherwise the whole model building process is restarted from the beginning until </w:t>
      </w:r>
      <w:r w:rsidR="00F415E9" w:rsidRPr="00410D9C">
        <w:rPr>
          <w:rFonts w:ascii="Times New Roman" w:hAnsi="Times New Roman" w:cs="Times New Roman"/>
          <w:sz w:val="20"/>
          <w:szCs w:val="20"/>
        </w:rPr>
        <w:t>an</w:t>
      </w:r>
      <w:r w:rsidR="00510826" w:rsidRPr="00410D9C">
        <w:rPr>
          <w:rFonts w:ascii="Times New Roman" w:hAnsi="Times New Roman" w:cs="Times New Roman"/>
          <w:sz w:val="20"/>
          <w:szCs w:val="20"/>
        </w:rPr>
        <w:t xml:space="preserve"> adequate</w:t>
      </w:r>
      <w:r w:rsidR="00F415E9" w:rsidRPr="00410D9C">
        <w:rPr>
          <w:rFonts w:ascii="Times New Roman" w:hAnsi="Times New Roman" w:cs="Times New Roman"/>
          <w:sz w:val="20"/>
          <w:szCs w:val="20"/>
        </w:rPr>
        <w:t xml:space="preserve"> model is found</w:t>
      </w:r>
      <w:r w:rsidR="00510826" w:rsidRPr="00410D9C">
        <w:rPr>
          <w:rFonts w:ascii="Times New Roman" w:hAnsi="Times New Roman" w:cs="Times New Roman"/>
          <w:sz w:val="20"/>
          <w:szCs w:val="20"/>
        </w:rPr>
        <w:t>.</w:t>
      </w:r>
    </w:p>
    <w:p w:rsidR="000E4BAD" w:rsidRDefault="000E4BAD" w:rsidP="000E4BAD">
      <w:pPr>
        <w:autoSpaceDE w:val="0"/>
        <w:autoSpaceDN w:val="0"/>
        <w:adjustRightInd w:val="0"/>
        <w:spacing w:after="0" w:line="240" w:lineRule="auto"/>
        <w:jc w:val="both"/>
        <w:rPr>
          <w:rFonts w:ascii="Times New Roman" w:hAnsi="Times New Roman" w:cs="Times New Roman"/>
          <w:b/>
          <w:sz w:val="20"/>
          <w:szCs w:val="20"/>
        </w:rPr>
      </w:pPr>
    </w:p>
    <w:p w:rsidR="00D909F8" w:rsidRPr="00410D9C" w:rsidRDefault="00592ED4" w:rsidP="000E4BAD">
      <w:pPr>
        <w:autoSpaceDE w:val="0"/>
        <w:autoSpaceDN w:val="0"/>
        <w:adjustRightInd w:val="0"/>
        <w:spacing w:after="0" w:line="240" w:lineRule="auto"/>
        <w:jc w:val="both"/>
        <w:rPr>
          <w:rFonts w:ascii="Times New Roman" w:hAnsi="Times New Roman" w:cs="Times New Roman"/>
          <w:b/>
          <w:sz w:val="20"/>
          <w:szCs w:val="20"/>
        </w:rPr>
      </w:pPr>
      <w:r w:rsidRPr="00410D9C">
        <w:rPr>
          <w:rFonts w:ascii="Times New Roman" w:hAnsi="Times New Roman" w:cs="Times New Roman"/>
          <w:b/>
          <w:sz w:val="20"/>
          <w:szCs w:val="20"/>
        </w:rPr>
        <w:t>2.</w:t>
      </w:r>
      <w:r w:rsidR="00BD3E73" w:rsidRPr="00410D9C">
        <w:rPr>
          <w:rFonts w:ascii="Times New Roman" w:hAnsi="Times New Roman" w:cs="Times New Roman"/>
          <w:b/>
          <w:sz w:val="20"/>
          <w:szCs w:val="20"/>
        </w:rPr>
        <w:t>2</w:t>
      </w:r>
      <w:r w:rsidR="00EC4F50" w:rsidRPr="00410D9C">
        <w:rPr>
          <w:rFonts w:ascii="Times New Roman" w:hAnsi="Times New Roman" w:cs="Times New Roman"/>
          <w:b/>
          <w:sz w:val="20"/>
          <w:szCs w:val="20"/>
        </w:rPr>
        <w:t>.2</w:t>
      </w:r>
      <w:r w:rsidR="00D909F8" w:rsidRPr="00410D9C">
        <w:rPr>
          <w:rFonts w:ascii="Times New Roman" w:hAnsi="Times New Roman" w:cs="Times New Roman"/>
          <w:b/>
          <w:sz w:val="20"/>
          <w:szCs w:val="20"/>
        </w:rPr>
        <w:tab/>
      </w:r>
      <w:r w:rsidR="00BF171F" w:rsidRPr="00410D9C">
        <w:rPr>
          <w:rFonts w:ascii="Times New Roman" w:hAnsi="Times New Roman" w:cs="Times New Roman"/>
          <w:b/>
          <w:sz w:val="20"/>
          <w:szCs w:val="20"/>
        </w:rPr>
        <w:t>State Space</w:t>
      </w:r>
      <w:r w:rsidR="00DF7D84" w:rsidRPr="00410D9C">
        <w:rPr>
          <w:rFonts w:ascii="Times New Roman" w:hAnsi="Times New Roman" w:cs="Times New Roman"/>
          <w:b/>
          <w:sz w:val="20"/>
          <w:szCs w:val="20"/>
        </w:rPr>
        <w:t xml:space="preserve"> Approach</w:t>
      </w:r>
    </w:p>
    <w:p w:rsidR="005353C9" w:rsidRPr="00410D9C" w:rsidRDefault="00457E4A" w:rsidP="000E4BAD">
      <w:pPr>
        <w:autoSpaceDE w:val="0"/>
        <w:autoSpaceDN w:val="0"/>
        <w:adjustRightInd w:val="0"/>
        <w:spacing w:after="0" w:line="240" w:lineRule="auto"/>
        <w:ind w:firstLine="720"/>
        <w:jc w:val="both"/>
        <w:rPr>
          <w:rFonts w:ascii="Times New Roman" w:hAnsi="Times New Roman" w:cs="Times New Roman"/>
          <w:sz w:val="20"/>
          <w:szCs w:val="20"/>
        </w:rPr>
      </w:pPr>
      <w:r w:rsidRPr="00410D9C">
        <w:rPr>
          <w:rFonts w:ascii="Times New Roman" w:hAnsi="Times New Roman" w:cs="Times New Roman"/>
          <w:sz w:val="20"/>
          <w:szCs w:val="20"/>
        </w:rPr>
        <w:t xml:space="preserve">The structural time series </w:t>
      </w:r>
      <w:r w:rsidR="00411538" w:rsidRPr="00410D9C">
        <w:rPr>
          <w:rFonts w:ascii="Times New Roman" w:hAnsi="Times New Roman" w:cs="Times New Roman"/>
          <w:sz w:val="20"/>
          <w:szCs w:val="20"/>
        </w:rPr>
        <w:t xml:space="preserve">model as noted by Harvey (1989) is based on certain probabilistic </w:t>
      </w:r>
      <w:r w:rsidR="00176E5E" w:rsidRPr="00410D9C">
        <w:rPr>
          <w:rFonts w:ascii="Times New Roman" w:hAnsi="Times New Roman" w:cs="Times New Roman"/>
          <w:sz w:val="20"/>
          <w:szCs w:val="20"/>
        </w:rPr>
        <w:t>assumptions which attempt</w:t>
      </w:r>
      <w:r w:rsidR="00411538" w:rsidRPr="00410D9C">
        <w:rPr>
          <w:rFonts w:ascii="Times New Roman" w:hAnsi="Times New Roman" w:cs="Times New Roman"/>
          <w:sz w:val="20"/>
          <w:szCs w:val="20"/>
        </w:rPr>
        <w:t xml:space="preserve"> to capture the essential characteristics of the data generating process</w:t>
      </w:r>
      <w:r w:rsidRPr="00410D9C">
        <w:rPr>
          <w:rFonts w:ascii="Times New Roman" w:hAnsi="Times New Roman" w:cs="Times New Roman"/>
          <w:sz w:val="20"/>
          <w:szCs w:val="20"/>
        </w:rPr>
        <w:t>.</w:t>
      </w:r>
      <w:r w:rsidR="005353C9" w:rsidRPr="00410D9C">
        <w:rPr>
          <w:rFonts w:ascii="Times New Roman" w:hAnsi="Times New Roman" w:cs="Times New Roman"/>
          <w:sz w:val="20"/>
          <w:szCs w:val="20"/>
        </w:rPr>
        <w:t xml:space="preserve"> The basic </w:t>
      </w:r>
      <w:r w:rsidR="007423BF" w:rsidRPr="00410D9C">
        <w:rPr>
          <w:rFonts w:ascii="Times New Roman" w:hAnsi="Times New Roman" w:cs="Times New Roman"/>
          <w:sz w:val="20"/>
          <w:szCs w:val="20"/>
        </w:rPr>
        <w:t xml:space="preserve">structural </w:t>
      </w:r>
      <w:r w:rsidR="005353C9" w:rsidRPr="00410D9C">
        <w:rPr>
          <w:rFonts w:ascii="Times New Roman" w:hAnsi="Times New Roman" w:cs="Times New Roman"/>
          <w:sz w:val="20"/>
          <w:szCs w:val="20"/>
        </w:rPr>
        <w:t>model for representing a</w:t>
      </w:r>
      <w:r w:rsidR="00BF58F3" w:rsidRPr="00410D9C">
        <w:rPr>
          <w:rFonts w:ascii="Times New Roman" w:hAnsi="Times New Roman" w:cs="Times New Roman"/>
          <w:sz w:val="20"/>
          <w:szCs w:val="20"/>
        </w:rPr>
        <w:t>n observed</w:t>
      </w:r>
      <w:r w:rsidR="005353C9" w:rsidRPr="00410D9C">
        <w:rPr>
          <w:rFonts w:ascii="Times New Roman" w:hAnsi="Times New Roman" w:cs="Times New Roman"/>
          <w:sz w:val="20"/>
          <w:szCs w:val="20"/>
        </w:rPr>
        <w:t xml:space="preserve"> time series</w:t>
      </w:r>
      <w:r w:rsidRPr="00410D9C">
        <w:rPr>
          <w:rFonts w:ascii="Times New Roman" w:hAnsi="Times New Roman" w:cs="Times New Roman"/>
          <w:sz w:val="20"/>
          <w:szCs w:val="20"/>
        </w:rPr>
        <w:t xml:space="preserve"> </w:t>
      </w:r>
      <w:r w:rsidRPr="00410D9C">
        <w:rPr>
          <w:rFonts w:ascii="Times New Roman" w:hAnsi="Times New Roman" w:cs="Times New Roman"/>
          <w:position w:val="-10"/>
          <w:sz w:val="20"/>
          <w:szCs w:val="20"/>
        </w:rPr>
        <w:object w:dxaOrig="380" w:dyaOrig="300">
          <v:shape id="_x0000_i1038" type="#_x0000_t75" style="width:19.4pt;height:14.55pt" o:ole="">
            <v:imagedata r:id="rId37" o:title=""/>
          </v:shape>
          <o:OLEObject Type="Embed" ProgID="" ShapeID="_x0000_i1038" DrawAspect="Content" ObjectID="_1582399947" r:id="rId38"/>
        </w:object>
      </w:r>
      <w:r w:rsidR="005353C9" w:rsidRPr="00410D9C">
        <w:rPr>
          <w:rFonts w:ascii="Times New Roman" w:hAnsi="Times New Roman" w:cs="Times New Roman"/>
          <w:sz w:val="20"/>
          <w:szCs w:val="20"/>
        </w:rPr>
        <w:t xml:space="preserve"> is</w:t>
      </w:r>
    </w:p>
    <w:p w:rsidR="005353C9" w:rsidRPr="00410D9C" w:rsidRDefault="005353C9" w:rsidP="000E4BAD">
      <w:pPr>
        <w:autoSpaceDE w:val="0"/>
        <w:autoSpaceDN w:val="0"/>
        <w:adjustRightInd w:val="0"/>
        <w:spacing w:after="0" w:line="240" w:lineRule="auto"/>
        <w:ind w:left="2160" w:firstLine="720"/>
        <w:jc w:val="both"/>
        <w:rPr>
          <w:rFonts w:ascii="Times New Roman" w:hAnsi="Times New Roman" w:cs="Times New Roman"/>
          <w:sz w:val="20"/>
          <w:szCs w:val="20"/>
        </w:rPr>
      </w:pPr>
      <w:r w:rsidRPr="00410D9C">
        <w:rPr>
          <w:rFonts w:ascii="Times New Roman" w:hAnsi="Times New Roman" w:cs="Times New Roman"/>
          <w:position w:val="-10"/>
          <w:sz w:val="20"/>
          <w:szCs w:val="20"/>
        </w:rPr>
        <w:object w:dxaOrig="2439" w:dyaOrig="300">
          <v:shape id="_x0000_i1039" type="#_x0000_t75" style="width:121.85pt;height:14.55pt" o:ole="">
            <v:imagedata r:id="rId39" o:title=""/>
          </v:shape>
          <o:OLEObject Type="Embed" ProgID="" ShapeID="_x0000_i1039" DrawAspect="Content" ObjectID="_1582399948" r:id="rId40"/>
        </w:object>
      </w:r>
      <w:r w:rsidRPr="00410D9C">
        <w:rPr>
          <w:rFonts w:ascii="Times New Roman" w:hAnsi="Times New Roman" w:cs="Times New Roman"/>
          <w:sz w:val="20"/>
          <w:szCs w:val="20"/>
        </w:rPr>
        <w:tab/>
      </w:r>
      <w:r w:rsidRPr="00410D9C">
        <w:rPr>
          <w:rFonts w:ascii="Times New Roman" w:hAnsi="Times New Roman" w:cs="Times New Roman"/>
          <w:sz w:val="20"/>
          <w:szCs w:val="20"/>
        </w:rPr>
        <w:tab/>
      </w:r>
      <w:r w:rsidRPr="00410D9C">
        <w:rPr>
          <w:rFonts w:ascii="Times New Roman" w:hAnsi="Times New Roman" w:cs="Times New Roman"/>
          <w:sz w:val="20"/>
          <w:szCs w:val="20"/>
        </w:rPr>
        <w:tab/>
      </w:r>
      <w:r w:rsidRPr="00410D9C">
        <w:rPr>
          <w:rFonts w:ascii="Times New Roman" w:hAnsi="Times New Roman" w:cs="Times New Roman"/>
          <w:sz w:val="20"/>
          <w:szCs w:val="20"/>
        </w:rPr>
        <w:tab/>
      </w:r>
      <w:r w:rsidR="0093306E" w:rsidRPr="00410D9C">
        <w:rPr>
          <w:rFonts w:ascii="Times New Roman" w:hAnsi="Times New Roman" w:cs="Times New Roman"/>
          <w:sz w:val="20"/>
          <w:szCs w:val="20"/>
        </w:rPr>
        <w:tab/>
      </w:r>
      <w:r w:rsidR="00BC3B46">
        <w:rPr>
          <w:rFonts w:ascii="Times New Roman" w:hAnsi="Times New Roman" w:cs="Times New Roman"/>
          <w:sz w:val="20"/>
          <w:szCs w:val="20"/>
        </w:rPr>
        <w:t>(2</w:t>
      </w:r>
      <w:r w:rsidRPr="00410D9C">
        <w:rPr>
          <w:rFonts w:ascii="Times New Roman" w:hAnsi="Times New Roman" w:cs="Times New Roman"/>
          <w:sz w:val="20"/>
          <w:szCs w:val="20"/>
        </w:rPr>
        <w:t>)</w:t>
      </w:r>
    </w:p>
    <w:p w:rsidR="00BF58F3" w:rsidRPr="00410D9C" w:rsidRDefault="005353C9" w:rsidP="000E4BAD">
      <w:pPr>
        <w:autoSpaceDE w:val="0"/>
        <w:autoSpaceDN w:val="0"/>
        <w:adjustRightInd w:val="0"/>
        <w:spacing w:after="0" w:line="240" w:lineRule="auto"/>
        <w:jc w:val="both"/>
        <w:rPr>
          <w:rFonts w:ascii="Times New Roman" w:hAnsi="Times New Roman" w:cs="Times New Roman"/>
          <w:sz w:val="20"/>
          <w:szCs w:val="20"/>
        </w:rPr>
      </w:pPr>
      <w:r w:rsidRPr="00410D9C">
        <w:rPr>
          <w:rFonts w:ascii="Times New Roman" w:hAnsi="Times New Roman" w:cs="Times New Roman"/>
          <w:sz w:val="20"/>
          <w:szCs w:val="20"/>
        </w:rPr>
        <w:t>Where</w:t>
      </w:r>
      <w:r w:rsidR="009F077A" w:rsidRPr="00410D9C">
        <w:rPr>
          <w:rFonts w:ascii="Times New Roman" w:hAnsi="Times New Roman" w:cs="Times New Roman"/>
          <w:sz w:val="20"/>
          <w:szCs w:val="20"/>
        </w:rPr>
        <w:t xml:space="preserve">, </w:t>
      </w:r>
      <w:r w:rsidR="00E81647" w:rsidRPr="00410D9C">
        <w:rPr>
          <w:rFonts w:ascii="Times New Roman" w:hAnsi="Times New Roman" w:cs="Times New Roman"/>
          <w:position w:val="-10"/>
          <w:sz w:val="20"/>
          <w:szCs w:val="20"/>
        </w:rPr>
        <w:object w:dxaOrig="260" w:dyaOrig="300">
          <v:shape id="_x0000_i1040" type="#_x0000_t75" style="width:12.45pt;height:14.55pt" o:ole="">
            <v:imagedata r:id="rId41" o:title=""/>
          </v:shape>
          <o:OLEObject Type="Embed" ProgID="" ShapeID="_x0000_i1040" DrawAspect="Content" ObjectID="_1582399949" r:id="rId42"/>
        </w:object>
      </w:r>
      <w:r w:rsidR="00E81647" w:rsidRPr="00410D9C">
        <w:rPr>
          <w:rFonts w:ascii="Times New Roman" w:hAnsi="Times New Roman" w:cs="Times New Roman"/>
          <w:sz w:val="20"/>
          <w:szCs w:val="20"/>
        </w:rPr>
        <w:t xml:space="preserve">is the stochastic trend, </w:t>
      </w:r>
      <w:r w:rsidR="00083DCC" w:rsidRPr="00410D9C">
        <w:rPr>
          <w:rFonts w:ascii="Times New Roman" w:hAnsi="Times New Roman" w:cs="Times New Roman"/>
          <w:position w:val="-10"/>
          <w:sz w:val="20"/>
          <w:szCs w:val="20"/>
        </w:rPr>
        <w:object w:dxaOrig="220" w:dyaOrig="300">
          <v:shape id="_x0000_i1041" type="#_x0000_t75" style="width:10.4pt;height:14.55pt" o:ole="">
            <v:imagedata r:id="rId43" o:title=""/>
          </v:shape>
          <o:OLEObject Type="Embed" ProgID="" ShapeID="_x0000_i1041" DrawAspect="Content" ObjectID="_1582399950" r:id="rId44"/>
        </w:object>
      </w:r>
      <w:r w:rsidR="00E81647" w:rsidRPr="00410D9C">
        <w:rPr>
          <w:rFonts w:ascii="Times New Roman" w:hAnsi="Times New Roman" w:cs="Times New Roman"/>
          <w:sz w:val="20"/>
          <w:szCs w:val="20"/>
        </w:rPr>
        <w:t xml:space="preserve"> is the periodic seasonal component</w:t>
      </w:r>
      <w:r w:rsidR="00083DCC" w:rsidRPr="00410D9C">
        <w:rPr>
          <w:rFonts w:ascii="Times New Roman" w:hAnsi="Times New Roman" w:cs="Times New Roman"/>
          <w:sz w:val="20"/>
          <w:szCs w:val="20"/>
        </w:rPr>
        <w:t xml:space="preserve"> and </w:t>
      </w:r>
      <w:r w:rsidR="00083DCC" w:rsidRPr="00410D9C">
        <w:rPr>
          <w:rFonts w:ascii="Times New Roman" w:hAnsi="Times New Roman" w:cs="Times New Roman"/>
          <w:position w:val="-10"/>
          <w:sz w:val="20"/>
          <w:szCs w:val="20"/>
        </w:rPr>
        <w:object w:dxaOrig="220" w:dyaOrig="300">
          <v:shape id="_x0000_i1042" type="#_x0000_t75" style="width:10.4pt;height:14.55pt" o:ole="">
            <v:imagedata r:id="rId45" o:title=""/>
          </v:shape>
          <o:OLEObject Type="Embed" ProgID="" ShapeID="_x0000_i1042" DrawAspect="Content" ObjectID="_1582399951" r:id="rId46"/>
        </w:object>
      </w:r>
      <w:r w:rsidR="00083DCC" w:rsidRPr="00410D9C">
        <w:rPr>
          <w:rFonts w:ascii="Times New Roman" w:hAnsi="Times New Roman" w:cs="Times New Roman"/>
          <w:sz w:val="20"/>
          <w:szCs w:val="20"/>
        </w:rPr>
        <w:t xml:space="preserve"> is the observational disturbance. </w:t>
      </w:r>
      <w:r w:rsidR="00BF58F3" w:rsidRPr="00410D9C">
        <w:rPr>
          <w:rFonts w:ascii="Times New Roman" w:hAnsi="Times New Roman" w:cs="Times New Roman"/>
          <w:sz w:val="20"/>
          <w:szCs w:val="20"/>
        </w:rPr>
        <w:t>Using the</w:t>
      </w:r>
      <w:r w:rsidR="00083DCC" w:rsidRPr="00410D9C">
        <w:rPr>
          <w:rFonts w:ascii="Times New Roman" w:hAnsi="Times New Roman" w:cs="Times New Roman"/>
          <w:sz w:val="20"/>
          <w:szCs w:val="20"/>
        </w:rPr>
        <w:t xml:space="preserve"> concept of rand</w:t>
      </w:r>
      <w:r w:rsidR="00BF58F3" w:rsidRPr="00410D9C">
        <w:rPr>
          <w:rFonts w:ascii="Times New Roman" w:hAnsi="Times New Roman" w:cs="Times New Roman"/>
          <w:sz w:val="20"/>
          <w:szCs w:val="20"/>
        </w:rPr>
        <w:t>om walk, the linear trend</w:t>
      </w:r>
      <w:r w:rsidR="00083DCC" w:rsidRPr="00410D9C">
        <w:rPr>
          <w:rFonts w:ascii="Times New Roman" w:hAnsi="Times New Roman" w:cs="Times New Roman"/>
          <w:position w:val="-10"/>
          <w:sz w:val="20"/>
          <w:szCs w:val="20"/>
        </w:rPr>
        <w:object w:dxaOrig="260" w:dyaOrig="300">
          <v:shape id="_x0000_i1043" type="#_x0000_t75" style="width:12.45pt;height:14.55pt" o:ole="">
            <v:imagedata r:id="rId41" o:title=""/>
          </v:shape>
          <o:OLEObject Type="Embed" ProgID="" ShapeID="_x0000_i1043" DrawAspect="Content" ObjectID="_1582399952" r:id="rId47"/>
        </w:object>
      </w:r>
      <w:r w:rsidR="00083DCC" w:rsidRPr="00410D9C">
        <w:rPr>
          <w:rFonts w:ascii="Times New Roman" w:hAnsi="Times New Roman" w:cs="Times New Roman"/>
          <w:sz w:val="20"/>
          <w:szCs w:val="20"/>
        </w:rPr>
        <w:t xml:space="preserve"> </w:t>
      </w:r>
      <w:r w:rsidR="00AB46B9" w:rsidRPr="00410D9C">
        <w:rPr>
          <w:rFonts w:ascii="Times New Roman" w:hAnsi="Times New Roman" w:cs="Times New Roman"/>
          <w:sz w:val="20"/>
          <w:szCs w:val="20"/>
        </w:rPr>
        <w:t xml:space="preserve">model </w:t>
      </w:r>
      <w:r w:rsidR="00BF58F3" w:rsidRPr="00410D9C">
        <w:rPr>
          <w:rFonts w:ascii="Times New Roman" w:hAnsi="Times New Roman" w:cs="Times New Roman"/>
          <w:sz w:val="20"/>
          <w:szCs w:val="20"/>
        </w:rPr>
        <w:t xml:space="preserve">may be obtained recursively from </w:t>
      </w:r>
    </w:p>
    <w:p w:rsidR="00BF58F3" w:rsidRPr="00410D9C" w:rsidRDefault="00AB46B9" w:rsidP="000E4BAD">
      <w:pPr>
        <w:autoSpaceDE w:val="0"/>
        <w:autoSpaceDN w:val="0"/>
        <w:adjustRightInd w:val="0"/>
        <w:spacing w:after="0" w:line="240" w:lineRule="auto"/>
        <w:ind w:left="2880"/>
        <w:jc w:val="both"/>
        <w:rPr>
          <w:rFonts w:ascii="Times New Roman" w:hAnsi="Times New Roman" w:cs="Times New Roman"/>
          <w:sz w:val="20"/>
          <w:szCs w:val="20"/>
        </w:rPr>
      </w:pPr>
      <w:r w:rsidRPr="00410D9C">
        <w:rPr>
          <w:rFonts w:ascii="Times New Roman" w:hAnsi="Times New Roman" w:cs="Times New Roman"/>
          <w:position w:val="-28"/>
          <w:sz w:val="20"/>
          <w:szCs w:val="20"/>
        </w:rPr>
        <w:object w:dxaOrig="1660" w:dyaOrig="660">
          <v:shape id="_x0000_i1044" type="#_x0000_t75" style="width:82.4pt;height:32.55pt" o:ole="">
            <v:imagedata r:id="rId48" o:title=""/>
          </v:shape>
          <o:OLEObject Type="Embed" ProgID="" ShapeID="_x0000_i1044" DrawAspect="Content" ObjectID="_1582399953" r:id="rId49"/>
        </w:object>
      </w:r>
      <w:r w:rsidRPr="00410D9C">
        <w:rPr>
          <w:rFonts w:ascii="Times New Roman" w:hAnsi="Times New Roman" w:cs="Times New Roman"/>
          <w:sz w:val="20"/>
          <w:szCs w:val="20"/>
        </w:rPr>
        <w:tab/>
      </w:r>
      <w:r w:rsidRPr="00410D9C">
        <w:rPr>
          <w:rFonts w:ascii="Times New Roman" w:hAnsi="Times New Roman" w:cs="Times New Roman"/>
          <w:sz w:val="20"/>
          <w:szCs w:val="20"/>
        </w:rPr>
        <w:tab/>
      </w:r>
      <w:r w:rsidRPr="00410D9C">
        <w:rPr>
          <w:rFonts w:ascii="Times New Roman" w:hAnsi="Times New Roman" w:cs="Times New Roman"/>
          <w:sz w:val="20"/>
          <w:szCs w:val="20"/>
        </w:rPr>
        <w:tab/>
      </w:r>
      <w:r w:rsidRPr="00410D9C">
        <w:rPr>
          <w:rFonts w:ascii="Times New Roman" w:hAnsi="Times New Roman" w:cs="Times New Roman"/>
          <w:sz w:val="20"/>
          <w:szCs w:val="20"/>
        </w:rPr>
        <w:tab/>
      </w:r>
      <w:r w:rsidRPr="00410D9C">
        <w:rPr>
          <w:rFonts w:ascii="Times New Roman" w:hAnsi="Times New Roman" w:cs="Times New Roman"/>
          <w:sz w:val="20"/>
          <w:szCs w:val="20"/>
        </w:rPr>
        <w:tab/>
      </w:r>
      <w:r w:rsidR="0093306E" w:rsidRPr="00410D9C">
        <w:rPr>
          <w:rFonts w:ascii="Times New Roman" w:hAnsi="Times New Roman" w:cs="Times New Roman"/>
          <w:sz w:val="20"/>
          <w:szCs w:val="20"/>
        </w:rPr>
        <w:tab/>
      </w:r>
      <w:r w:rsidR="00BC3B46">
        <w:rPr>
          <w:rFonts w:ascii="Times New Roman" w:hAnsi="Times New Roman" w:cs="Times New Roman"/>
          <w:sz w:val="20"/>
          <w:szCs w:val="20"/>
        </w:rPr>
        <w:t>(3</w:t>
      </w:r>
      <w:r w:rsidRPr="00410D9C">
        <w:rPr>
          <w:rFonts w:ascii="Times New Roman" w:hAnsi="Times New Roman" w:cs="Times New Roman"/>
          <w:sz w:val="20"/>
          <w:szCs w:val="20"/>
        </w:rPr>
        <w:t>)</w:t>
      </w:r>
    </w:p>
    <w:p w:rsidR="00EA6C8F" w:rsidRPr="00410D9C" w:rsidRDefault="00AB46B9" w:rsidP="000E4BAD">
      <w:pPr>
        <w:autoSpaceDE w:val="0"/>
        <w:autoSpaceDN w:val="0"/>
        <w:adjustRightInd w:val="0"/>
        <w:spacing w:after="0" w:line="240" w:lineRule="auto"/>
        <w:jc w:val="both"/>
        <w:rPr>
          <w:rFonts w:ascii="Times New Roman" w:hAnsi="Times New Roman" w:cs="Times New Roman"/>
          <w:sz w:val="20"/>
          <w:szCs w:val="20"/>
        </w:rPr>
      </w:pPr>
      <w:r w:rsidRPr="00410D9C">
        <w:rPr>
          <w:rFonts w:ascii="Times New Roman" w:hAnsi="Times New Roman" w:cs="Times New Roman"/>
          <w:sz w:val="20"/>
          <w:szCs w:val="20"/>
        </w:rPr>
        <w:t xml:space="preserve">Where </w:t>
      </w:r>
      <w:r w:rsidRPr="00410D9C">
        <w:rPr>
          <w:rFonts w:ascii="Times New Roman" w:hAnsi="Times New Roman" w:cs="Times New Roman"/>
          <w:position w:val="-12"/>
          <w:sz w:val="20"/>
          <w:szCs w:val="20"/>
        </w:rPr>
        <w:object w:dxaOrig="300" w:dyaOrig="320">
          <v:shape id="_x0000_i1045" type="#_x0000_t75" style="width:14.55pt;height:15.25pt" o:ole="">
            <v:imagedata r:id="rId50" o:title=""/>
          </v:shape>
          <o:OLEObject Type="Embed" ProgID="" ShapeID="_x0000_i1045" DrawAspect="Content" ObjectID="_1582399954" r:id="rId51"/>
        </w:object>
      </w:r>
      <w:r w:rsidRPr="00410D9C">
        <w:rPr>
          <w:rFonts w:ascii="Times New Roman" w:hAnsi="Times New Roman" w:cs="Times New Roman"/>
          <w:sz w:val="20"/>
          <w:szCs w:val="20"/>
        </w:rPr>
        <w:t xml:space="preserve"> and </w:t>
      </w:r>
      <w:r w:rsidRPr="00410D9C">
        <w:rPr>
          <w:rFonts w:ascii="Times New Roman" w:hAnsi="Times New Roman" w:cs="Times New Roman"/>
          <w:position w:val="-12"/>
          <w:sz w:val="20"/>
          <w:szCs w:val="20"/>
        </w:rPr>
        <w:object w:dxaOrig="320" w:dyaOrig="320">
          <v:shape id="_x0000_i1046" type="#_x0000_t75" style="width:15.25pt;height:15.25pt" o:ole="">
            <v:imagedata r:id="rId52" o:title=""/>
          </v:shape>
          <o:OLEObject Type="Embed" ProgID="" ShapeID="_x0000_i1046" DrawAspect="Content" ObjectID="_1582399955" r:id="rId53"/>
        </w:object>
      </w:r>
      <w:r w:rsidRPr="00410D9C">
        <w:rPr>
          <w:rFonts w:ascii="Times New Roman" w:hAnsi="Times New Roman" w:cs="Times New Roman"/>
          <w:sz w:val="20"/>
          <w:szCs w:val="20"/>
        </w:rPr>
        <w:t xml:space="preserve"> are mutually uncorrelated random disturbances and </w:t>
      </w:r>
      <w:r w:rsidRPr="00410D9C">
        <w:rPr>
          <w:rFonts w:ascii="Times New Roman" w:hAnsi="Times New Roman" w:cs="Times New Roman"/>
          <w:position w:val="-10"/>
          <w:sz w:val="20"/>
          <w:szCs w:val="20"/>
        </w:rPr>
        <w:object w:dxaOrig="220" w:dyaOrig="300">
          <v:shape id="_x0000_i1047" type="#_x0000_t75" style="width:10.4pt;height:14.55pt" o:ole="">
            <v:imagedata r:id="rId54" o:title=""/>
          </v:shape>
          <o:OLEObject Type="Embed" ProgID="" ShapeID="_x0000_i1047" DrawAspect="Content" ObjectID="_1582399956" r:id="rId55"/>
        </w:object>
      </w:r>
      <w:r w:rsidRPr="00410D9C">
        <w:rPr>
          <w:rFonts w:ascii="Times New Roman" w:hAnsi="Times New Roman" w:cs="Times New Roman"/>
          <w:sz w:val="20"/>
          <w:szCs w:val="20"/>
        </w:rPr>
        <w:t>is the slope of the trend.</w:t>
      </w:r>
      <w:r w:rsidR="00C06E07" w:rsidRPr="00410D9C">
        <w:rPr>
          <w:rFonts w:ascii="Times New Roman" w:hAnsi="Times New Roman" w:cs="Times New Roman"/>
          <w:sz w:val="20"/>
          <w:szCs w:val="20"/>
        </w:rPr>
        <w:t xml:space="preserve"> </w:t>
      </w:r>
      <w:r w:rsidR="009D3E34" w:rsidRPr="00410D9C">
        <w:rPr>
          <w:rFonts w:ascii="Times New Roman" w:hAnsi="Times New Roman" w:cs="Times New Roman"/>
          <w:sz w:val="20"/>
          <w:szCs w:val="20"/>
        </w:rPr>
        <w:t>The seasonal effect</w:t>
      </w:r>
      <w:r w:rsidR="00083DCC" w:rsidRPr="00410D9C">
        <w:rPr>
          <w:rFonts w:ascii="Times New Roman" w:hAnsi="Times New Roman" w:cs="Times New Roman"/>
          <w:sz w:val="20"/>
          <w:szCs w:val="20"/>
        </w:rPr>
        <w:t xml:space="preserve"> </w:t>
      </w:r>
      <w:r w:rsidR="00083DCC" w:rsidRPr="00410D9C">
        <w:rPr>
          <w:rFonts w:ascii="Times New Roman" w:hAnsi="Times New Roman" w:cs="Times New Roman"/>
          <w:position w:val="-10"/>
          <w:sz w:val="20"/>
          <w:szCs w:val="20"/>
        </w:rPr>
        <w:object w:dxaOrig="220" w:dyaOrig="300">
          <v:shape id="_x0000_i1048" type="#_x0000_t75" style="width:10.4pt;height:14.55pt" o:ole="">
            <v:imagedata r:id="rId43" o:title=""/>
          </v:shape>
          <o:OLEObject Type="Embed" ProgID="" ShapeID="_x0000_i1048" DrawAspect="Content" ObjectID="_1582399957" r:id="rId56"/>
        </w:object>
      </w:r>
      <w:r w:rsidR="00C06E07" w:rsidRPr="00410D9C">
        <w:rPr>
          <w:rFonts w:ascii="Times New Roman" w:hAnsi="Times New Roman" w:cs="Times New Roman"/>
          <w:sz w:val="20"/>
          <w:szCs w:val="20"/>
        </w:rPr>
        <w:t xml:space="preserve"> can be modelled by adding a seasonal component to the structural model. When the seasonal pattern is constant </w:t>
      </w:r>
      <w:r w:rsidR="00722318" w:rsidRPr="00410D9C">
        <w:rPr>
          <w:rFonts w:ascii="Times New Roman" w:hAnsi="Times New Roman" w:cs="Times New Roman"/>
          <w:position w:val="-10"/>
          <w:sz w:val="20"/>
          <w:szCs w:val="20"/>
        </w:rPr>
        <w:object w:dxaOrig="760" w:dyaOrig="300">
          <v:shape id="_x0000_i1049" type="#_x0000_t75" style="width:38.1pt;height:14.55pt" o:ole="">
            <v:imagedata r:id="rId57" o:title=""/>
          </v:shape>
          <o:OLEObject Type="Embed" ProgID="" ShapeID="_x0000_i1049" DrawAspect="Content" ObjectID="_1582399958" r:id="rId58"/>
        </w:object>
      </w:r>
      <w:r w:rsidR="00C06E07" w:rsidRPr="00410D9C">
        <w:rPr>
          <w:rFonts w:ascii="Times New Roman" w:hAnsi="Times New Roman" w:cs="Times New Roman"/>
          <w:sz w:val="20"/>
          <w:szCs w:val="20"/>
        </w:rPr>
        <w:t xml:space="preserve">over time, </w:t>
      </w:r>
      <w:r w:rsidR="00EA6C8F" w:rsidRPr="00410D9C">
        <w:rPr>
          <w:rFonts w:ascii="Times New Roman" w:hAnsi="Times New Roman" w:cs="Times New Roman"/>
          <w:sz w:val="20"/>
          <w:szCs w:val="20"/>
        </w:rPr>
        <w:t xml:space="preserve">the seasonal effect denoted by </w:t>
      </w:r>
      <w:r w:rsidR="00EA6C8F" w:rsidRPr="00410D9C">
        <w:rPr>
          <w:rFonts w:ascii="Times New Roman" w:hAnsi="Times New Roman" w:cs="Times New Roman"/>
          <w:position w:val="-10"/>
          <w:sz w:val="20"/>
          <w:szCs w:val="20"/>
        </w:rPr>
        <w:object w:dxaOrig="240" w:dyaOrig="300">
          <v:shape id="_x0000_i1050" type="#_x0000_t75" style="width:12.45pt;height:14.55pt" o:ole="">
            <v:imagedata r:id="rId59" o:title=""/>
          </v:shape>
          <o:OLEObject Type="Embed" ProgID="" ShapeID="_x0000_i1050" DrawAspect="Content" ObjectID="_1582399959" r:id="rId60"/>
        </w:object>
      </w:r>
      <w:r w:rsidR="00BC3B46">
        <w:rPr>
          <w:rFonts w:ascii="Times New Roman" w:hAnsi="Times New Roman" w:cs="Times New Roman"/>
          <w:sz w:val="20"/>
          <w:szCs w:val="20"/>
        </w:rPr>
        <w:t xml:space="preserve"> is</w:t>
      </w:r>
    </w:p>
    <w:p w:rsidR="00887193" w:rsidRPr="00410D9C" w:rsidRDefault="00031235" w:rsidP="000E4BAD">
      <w:pPr>
        <w:autoSpaceDE w:val="0"/>
        <w:autoSpaceDN w:val="0"/>
        <w:adjustRightInd w:val="0"/>
        <w:spacing w:after="0" w:line="240" w:lineRule="auto"/>
        <w:ind w:left="1440" w:firstLine="720"/>
        <w:jc w:val="both"/>
        <w:rPr>
          <w:rFonts w:ascii="Times New Roman" w:hAnsi="Times New Roman" w:cs="Times New Roman"/>
          <w:sz w:val="20"/>
          <w:szCs w:val="20"/>
        </w:rPr>
      </w:pPr>
      <w:r w:rsidRPr="00410D9C">
        <w:rPr>
          <w:rFonts w:ascii="Times New Roman" w:hAnsi="Times New Roman" w:cs="Times New Roman"/>
          <w:position w:val="-32"/>
          <w:sz w:val="20"/>
          <w:szCs w:val="20"/>
        </w:rPr>
        <w:object w:dxaOrig="1180" w:dyaOrig="720">
          <v:shape id="_x0000_i1051" type="#_x0000_t75" style="width:59.55pt;height:36.7pt" o:ole="">
            <v:imagedata r:id="rId61" o:title=""/>
          </v:shape>
          <o:OLEObject Type="Embed" ProgID="" ShapeID="_x0000_i1051" DrawAspect="Content" ObjectID="_1582399960" r:id="rId62"/>
        </w:object>
      </w:r>
      <w:r w:rsidR="00887193" w:rsidRPr="00410D9C">
        <w:rPr>
          <w:rFonts w:ascii="Times New Roman" w:hAnsi="Times New Roman" w:cs="Times New Roman"/>
          <w:sz w:val="20"/>
          <w:szCs w:val="20"/>
        </w:rPr>
        <w:t xml:space="preserve">, so that </w:t>
      </w:r>
      <w:r w:rsidR="00887193" w:rsidRPr="00410D9C">
        <w:rPr>
          <w:rFonts w:ascii="Times New Roman" w:hAnsi="Times New Roman" w:cs="Times New Roman"/>
          <w:position w:val="-32"/>
          <w:sz w:val="20"/>
          <w:szCs w:val="20"/>
        </w:rPr>
        <w:object w:dxaOrig="1520" w:dyaOrig="720">
          <v:shape id="_x0000_i1052" type="#_x0000_t75" style="width:76.85pt;height:36.7pt" o:ole="">
            <v:imagedata r:id="rId63" o:title=""/>
          </v:shape>
          <o:OLEObject Type="Embed" ProgID="" ShapeID="_x0000_i1052" DrawAspect="Content" ObjectID="_1582399961" r:id="rId64"/>
        </w:object>
      </w:r>
      <w:r w:rsidR="00FF0D22" w:rsidRPr="00410D9C">
        <w:rPr>
          <w:rFonts w:ascii="Times New Roman" w:hAnsi="Times New Roman" w:cs="Times New Roman"/>
          <w:sz w:val="20"/>
          <w:szCs w:val="20"/>
        </w:rPr>
        <w:tab/>
      </w:r>
      <w:r w:rsidR="00FF0D22" w:rsidRPr="00410D9C">
        <w:rPr>
          <w:rFonts w:ascii="Times New Roman" w:hAnsi="Times New Roman" w:cs="Times New Roman"/>
          <w:sz w:val="20"/>
          <w:szCs w:val="20"/>
        </w:rPr>
        <w:tab/>
      </w:r>
      <w:r w:rsidR="00FF0D22" w:rsidRPr="00410D9C">
        <w:rPr>
          <w:rFonts w:ascii="Times New Roman" w:hAnsi="Times New Roman" w:cs="Times New Roman"/>
          <w:sz w:val="20"/>
          <w:szCs w:val="20"/>
        </w:rPr>
        <w:tab/>
      </w:r>
      <w:r w:rsidR="00FF0D22" w:rsidRPr="00410D9C">
        <w:rPr>
          <w:rFonts w:ascii="Times New Roman" w:hAnsi="Times New Roman" w:cs="Times New Roman"/>
          <w:sz w:val="20"/>
          <w:szCs w:val="20"/>
        </w:rPr>
        <w:tab/>
      </w:r>
      <w:r w:rsidR="0093306E" w:rsidRPr="00410D9C">
        <w:rPr>
          <w:rFonts w:ascii="Times New Roman" w:hAnsi="Times New Roman" w:cs="Times New Roman"/>
          <w:sz w:val="20"/>
          <w:szCs w:val="20"/>
        </w:rPr>
        <w:tab/>
      </w:r>
      <w:r w:rsidR="00BC3B46">
        <w:rPr>
          <w:rFonts w:ascii="Times New Roman" w:hAnsi="Times New Roman" w:cs="Times New Roman"/>
          <w:sz w:val="20"/>
          <w:szCs w:val="20"/>
        </w:rPr>
        <w:t>(4</w:t>
      </w:r>
      <w:r w:rsidR="00887193" w:rsidRPr="00410D9C">
        <w:rPr>
          <w:rFonts w:ascii="Times New Roman" w:hAnsi="Times New Roman" w:cs="Times New Roman"/>
          <w:sz w:val="20"/>
          <w:szCs w:val="20"/>
        </w:rPr>
        <w:t>)</w:t>
      </w:r>
    </w:p>
    <w:p w:rsidR="003945A9" w:rsidRPr="00410D9C" w:rsidRDefault="00213855" w:rsidP="000E4BAD">
      <w:pPr>
        <w:autoSpaceDE w:val="0"/>
        <w:autoSpaceDN w:val="0"/>
        <w:adjustRightInd w:val="0"/>
        <w:spacing w:after="0" w:line="240" w:lineRule="auto"/>
        <w:jc w:val="both"/>
        <w:rPr>
          <w:rFonts w:ascii="Times New Roman" w:hAnsi="Times New Roman" w:cs="Times New Roman"/>
          <w:sz w:val="20"/>
          <w:szCs w:val="20"/>
        </w:rPr>
      </w:pPr>
      <w:r w:rsidRPr="00410D9C">
        <w:rPr>
          <w:rFonts w:ascii="Times New Roman" w:hAnsi="Times New Roman" w:cs="Times New Roman"/>
          <w:sz w:val="20"/>
          <w:szCs w:val="20"/>
        </w:rPr>
        <w:t>The introduction of</w:t>
      </w:r>
      <w:r w:rsidR="00887193" w:rsidRPr="00410D9C">
        <w:rPr>
          <w:rFonts w:ascii="Times New Roman" w:hAnsi="Times New Roman" w:cs="Times New Roman"/>
          <w:sz w:val="20"/>
          <w:szCs w:val="20"/>
        </w:rPr>
        <w:t xml:space="preserve"> a disturbance term </w:t>
      </w:r>
      <w:r w:rsidR="00887193" w:rsidRPr="00410D9C">
        <w:rPr>
          <w:rFonts w:ascii="Times New Roman" w:hAnsi="Times New Roman" w:cs="Times New Roman"/>
          <w:position w:val="-10"/>
          <w:sz w:val="20"/>
          <w:szCs w:val="20"/>
        </w:rPr>
        <w:object w:dxaOrig="380" w:dyaOrig="300">
          <v:shape id="_x0000_i1053" type="#_x0000_t75" style="width:19.4pt;height:14.55pt" o:ole="">
            <v:imagedata r:id="rId65" o:title=""/>
          </v:shape>
          <o:OLEObject Type="Embed" ProgID="" ShapeID="_x0000_i1053" DrawAspect="Content" ObjectID="_1582399962" r:id="rId66"/>
        </w:object>
      </w:r>
      <w:r w:rsidR="00887193" w:rsidRPr="00410D9C">
        <w:rPr>
          <w:rFonts w:ascii="Times New Roman" w:hAnsi="Times New Roman" w:cs="Times New Roman"/>
          <w:sz w:val="20"/>
          <w:szCs w:val="20"/>
        </w:rPr>
        <w:t xml:space="preserve"> into the right hand side of (</w:t>
      </w:r>
      <w:r w:rsidR="00BC3B46">
        <w:rPr>
          <w:rFonts w:ascii="Times New Roman" w:hAnsi="Times New Roman" w:cs="Times New Roman"/>
          <w:sz w:val="20"/>
          <w:szCs w:val="20"/>
        </w:rPr>
        <w:t>4</w:t>
      </w:r>
      <w:r w:rsidR="00887193" w:rsidRPr="00410D9C">
        <w:rPr>
          <w:rFonts w:ascii="Times New Roman" w:hAnsi="Times New Roman" w:cs="Times New Roman"/>
          <w:sz w:val="20"/>
          <w:szCs w:val="20"/>
        </w:rPr>
        <w:t>), a</w:t>
      </w:r>
      <w:r w:rsidRPr="00410D9C">
        <w:rPr>
          <w:rFonts w:ascii="Times New Roman" w:hAnsi="Times New Roman" w:cs="Times New Roman"/>
          <w:sz w:val="20"/>
          <w:szCs w:val="20"/>
        </w:rPr>
        <w:t xml:space="preserve">llows the seasonal pattern </w:t>
      </w:r>
      <w:r w:rsidR="00887193" w:rsidRPr="00410D9C">
        <w:rPr>
          <w:rFonts w:ascii="Times New Roman" w:hAnsi="Times New Roman" w:cs="Times New Roman"/>
          <w:sz w:val="20"/>
          <w:szCs w:val="20"/>
        </w:rPr>
        <w:t xml:space="preserve">to change over time, giving the </w:t>
      </w:r>
      <w:r w:rsidR="00722318" w:rsidRPr="00410D9C">
        <w:rPr>
          <w:rFonts w:ascii="Times New Roman" w:hAnsi="Times New Roman" w:cs="Times New Roman"/>
          <w:sz w:val="20"/>
          <w:szCs w:val="20"/>
        </w:rPr>
        <w:t>dummy seasonal specification.</w:t>
      </w:r>
    </w:p>
    <w:p w:rsidR="00887193" w:rsidRPr="00410D9C" w:rsidRDefault="00213855" w:rsidP="000E4BAD">
      <w:pPr>
        <w:autoSpaceDE w:val="0"/>
        <w:autoSpaceDN w:val="0"/>
        <w:adjustRightInd w:val="0"/>
        <w:spacing w:after="0" w:line="240" w:lineRule="auto"/>
        <w:ind w:left="2160"/>
        <w:jc w:val="both"/>
        <w:rPr>
          <w:rFonts w:ascii="Times New Roman" w:hAnsi="Times New Roman" w:cs="Times New Roman"/>
          <w:sz w:val="20"/>
          <w:szCs w:val="20"/>
        </w:rPr>
      </w:pPr>
      <w:r w:rsidRPr="00410D9C">
        <w:rPr>
          <w:rFonts w:ascii="Times New Roman" w:hAnsi="Times New Roman" w:cs="Times New Roman"/>
          <w:position w:val="-32"/>
          <w:sz w:val="20"/>
          <w:szCs w:val="20"/>
        </w:rPr>
        <w:object w:dxaOrig="3220" w:dyaOrig="720">
          <v:shape id="_x0000_i1054" type="#_x0000_t75" style="width:160.6pt;height:36.7pt" o:ole="">
            <v:imagedata r:id="rId67" o:title=""/>
          </v:shape>
          <o:OLEObject Type="Embed" ProgID="" ShapeID="_x0000_i1054" DrawAspect="Content" ObjectID="_1582399963" r:id="rId68"/>
        </w:object>
      </w:r>
      <w:r w:rsidR="00FF0D22" w:rsidRPr="00410D9C">
        <w:rPr>
          <w:rFonts w:ascii="Times New Roman" w:hAnsi="Times New Roman" w:cs="Times New Roman"/>
          <w:sz w:val="20"/>
          <w:szCs w:val="20"/>
        </w:rPr>
        <w:tab/>
      </w:r>
      <w:r w:rsidR="00FF0D22" w:rsidRPr="00410D9C">
        <w:rPr>
          <w:rFonts w:ascii="Times New Roman" w:hAnsi="Times New Roman" w:cs="Times New Roman"/>
          <w:sz w:val="20"/>
          <w:szCs w:val="20"/>
        </w:rPr>
        <w:tab/>
      </w:r>
      <w:r w:rsidR="00FF0D22" w:rsidRPr="00410D9C">
        <w:rPr>
          <w:rFonts w:ascii="Times New Roman" w:hAnsi="Times New Roman" w:cs="Times New Roman"/>
          <w:sz w:val="20"/>
          <w:szCs w:val="20"/>
        </w:rPr>
        <w:tab/>
      </w:r>
      <w:r w:rsidR="00FF0D22" w:rsidRPr="00410D9C">
        <w:rPr>
          <w:rFonts w:ascii="Times New Roman" w:hAnsi="Times New Roman" w:cs="Times New Roman"/>
          <w:sz w:val="20"/>
          <w:szCs w:val="20"/>
        </w:rPr>
        <w:tab/>
      </w:r>
      <w:r w:rsidR="0093306E" w:rsidRPr="00410D9C">
        <w:rPr>
          <w:rFonts w:ascii="Times New Roman" w:hAnsi="Times New Roman" w:cs="Times New Roman"/>
          <w:sz w:val="20"/>
          <w:szCs w:val="20"/>
        </w:rPr>
        <w:tab/>
      </w:r>
      <w:r w:rsidR="00BC3B46">
        <w:rPr>
          <w:rFonts w:ascii="Times New Roman" w:hAnsi="Times New Roman" w:cs="Times New Roman"/>
          <w:sz w:val="20"/>
          <w:szCs w:val="20"/>
        </w:rPr>
        <w:t>(5</w:t>
      </w:r>
      <w:r w:rsidRPr="00410D9C">
        <w:rPr>
          <w:rFonts w:ascii="Times New Roman" w:hAnsi="Times New Roman" w:cs="Times New Roman"/>
          <w:sz w:val="20"/>
          <w:szCs w:val="20"/>
        </w:rPr>
        <w:t>)</w:t>
      </w:r>
    </w:p>
    <w:p w:rsidR="00B10588" w:rsidRPr="00410D9C" w:rsidRDefault="004B2B1C" w:rsidP="000E4BAD">
      <w:pPr>
        <w:autoSpaceDE w:val="0"/>
        <w:autoSpaceDN w:val="0"/>
        <w:adjustRightInd w:val="0"/>
        <w:spacing w:after="0" w:line="240" w:lineRule="auto"/>
        <w:jc w:val="both"/>
        <w:rPr>
          <w:rFonts w:ascii="Times New Roman" w:hAnsi="Times New Roman" w:cs="Times New Roman"/>
          <w:sz w:val="20"/>
          <w:szCs w:val="20"/>
        </w:rPr>
      </w:pPr>
      <w:r w:rsidRPr="00410D9C">
        <w:rPr>
          <w:rFonts w:ascii="Times New Roman" w:hAnsi="Times New Roman" w:cs="Times New Roman"/>
          <w:sz w:val="20"/>
          <w:szCs w:val="20"/>
        </w:rPr>
        <w:t>Once the components basic structures are defined, they can be assembled into an aggr</w:t>
      </w:r>
      <w:r w:rsidR="00AF1DCF" w:rsidRPr="00410D9C">
        <w:rPr>
          <w:rFonts w:ascii="Times New Roman" w:hAnsi="Times New Roman" w:cs="Times New Roman"/>
          <w:sz w:val="20"/>
          <w:szCs w:val="20"/>
        </w:rPr>
        <w:t>egate form, expressed</w:t>
      </w:r>
      <w:r w:rsidRPr="00410D9C">
        <w:rPr>
          <w:rFonts w:ascii="Times New Roman" w:hAnsi="Times New Roman" w:cs="Times New Roman"/>
          <w:sz w:val="20"/>
          <w:szCs w:val="20"/>
        </w:rPr>
        <w:t xml:space="preserve"> as a state space model (SSM).</w:t>
      </w:r>
      <w:r w:rsidR="006D6D94">
        <w:rPr>
          <w:rFonts w:ascii="Times New Roman" w:hAnsi="Times New Roman" w:cs="Times New Roman"/>
          <w:sz w:val="20"/>
          <w:szCs w:val="20"/>
        </w:rPr>
        <w:t xml:space="preserve"> </w:t>
      </w:r>
      <w:r w:rsidR="00BF58F3" w:rsidRPr="00410D9C">
        <w:rPr>
          <w:rFonts w:ascii="Times New Roman" w:hAnsi="Times New Roman" w:cs="Times New Roman"/>
          <w:sz w:val="20"/>
          <w:szCs w:val="20"/>
        </w:rPr>
        <w:t>A linear Gaussian s</w:t>
      </w:r>
      <w:r w:rsidR="001658A3" w:rsidRPr="00410D9C">
        <w:rPr>
          <w:rFonts w:ascii="Times New Roman" w:hAnsi="Times New Roman" w:cs="Times New Roman"/>
          <w:sz w:val="20"/>
          <w:szCs w:val="20"/>
        </w:rPr>
        <w:t xml:space="preserve">tate space model </w:t>
      </w:r>
      <w:r w:rsidR="00BC3B46">
        <w:rPr>
          <w:rFonts w:ascii="Times New Roman" w:hAnsi="Times New Roman" w:cs="Times New Roman"/>
          <w:sz w:val="20"/>
          <w:szCs w:val="20"/>
        </w:rPr>
        <w:t>for forecasting the inflationary series is generally expressed in this form</w:t>
      </w:r>
    </w:p>
    <w:p w:rsidR="009013D6" w:rsidRPr="00410D9C" w:rsidRDefault="00AE258D" w:rsidP="000E4BAD">
      <w:pPr>
        <w:autoSpaceDE w:val="0"/>
        <w:autoSpaceDN w:val="0"/>
        <w:adjustRightInd w:val="0"/>
        <w:spacing w:after="0" w:line="240" w:lineRule="auto"/>
        <w:ind w:left="1440" w:firstLine="720"/>
        <w:jc w:val="both"/>
        <w:rPr>
          <w:rFonts w:ascii="Times New Roman" w:hAnsi="Times New Roman" w:cs="Times New Roman"/>
          <w:sz w:val="20"/>
          <w:szCs w:val="20"/>
        </w:rPr>
      </w:pPr>
      <w:r w:rsidRPr="00410D9C">
        <w:rPr>
          <w:rFonts w:ascii="Times New Roman" w:hAnsi="Times New Roman" w:cs="Times New Roman"/>
          <w:position w:val="-26"/>
          <w:sz w:val="20"/>
          <w:szCs w:val="20"/>
        </w:rPr>
        <w:object w:dxaOrig="2780" w:dyaOrig="620">
          <v:shape id="_x0000_i1055" type="#_x0000_t75" style="width:139.15pt;height:31.85pt" o:ole="">
            <v:imagedata r:id="rId69" o:title=""/>
          </v:shape>
          <o:OLEObject Type="Embed" ProgID="" ShapeID="_x0000_i1055" DrawAspect="Content" ObjectID="_1582399964" r:id="rId70"/>
        </w:object>
      </w:r>
      <w:r w:rsidR="00FF0D22" w:rsidRPr="00410D9C">
        <w:rPr>
          <w:rFonts w:ascii="Times New Roman" w:hAnsi="Times New Roman" w:cs="Times New Roman"/>
          <w:sz w:val="20"/>
          <w:szCs w:val="20"/>
        </w:rPr>
        <w:tab/>
      </w:r>
      <w:r w:rsidR="00FF0D22" w:rsidRPr="00410D9C">
        <w:rPr>
          <w:rFonts w:ascii="Times New Roman" w:hAnsi="Times New Roman" w:cs="Times New Roman"/>
          <w:sz w:val="20"/>
          <w:szCs w:val="20"/>
        </w:rPr>
        <w:tab/>
      </w:r>
      <w:r w:rsidR="00FF0D22" w:rsidRPr="00410D9C">
        <w:rPr>
          <w:rFonts w:ascii="Times New Roman" w:hAnsi="Times New Roman" w:cs="Times New Roman"/>
          <w:sz w:val="20"/>
          <w:szCs w:val="20"/>
        </w:rPr>
        <w:tab/>
      </w:r>
      <w:r w:rsidR="00FF0D22" w:rsidRPr="00410D9C">
        <w:rPr>
          <w:rFonts w:ascii="Times New Roman" w:hAnsi="Times New Roman" w:cs="Times New Roman"/>
          <w:sz w:val="20"/>
          <w:szCs w:val="20"/>
        </w:rPr>
        <w:tab/>
      </w:r>
      <w:r w:rsidR="00FF0D22" w:rsidRPr="00410D9C">
        <w:rPr>
          <w:rFonts w:ascii="Times New Roman" w:hAnsi="Times New Roman" w:cs="Times New Roman"/>
          <w:sz w:val="20"/>
          <w:szCs w:val="20"/>
        </w:rPr>
        <w:tab/>
      </w:r>
      <w:r w:rsidR="0093306E" w:rsidRPr="00410D9C">
        <w:rPr>
          <w:rFonts w:ascii="Times New Roman" w:hAnsi="Times New Roman" w:cs="Times New Roman"/>
          <w:sz w:val="20"/>
          <w:szCs w:val="20"/>
        </w:rPr>
        <w:tab/>
      </w:r>
      <w:r w:rsidR="00BC3B46">
        <w:rPr>
          <w:rFonts w:ascii="Times New Roman" w:hAnsi="Times New Roman" w:cs="Times New Roman"/>
          <w:sz w:val="20"/>
          <w:szCs w:val="20"/>
        </w:rPr>
        <w:t>(6</w:t>
      </w:r>
      <w:r w:rsidR="006F0152" w:rsidRPr="00410D9C">
        <w:rPr>
          <w:rFonts w:ascii="Times New Roman" w:hAnsi="Times New Roman" w:cs="Times New Roman"/>
          <w:sz w:val="20"/>
          <w:szCs w:val="20"/>
        </w:rPr>
        <w:t>)</w:t>
      </w:r>
    </w:p>
    <w:p w:rsidR="006E7466" w:rsidRDefault="00C64E8E" w:rsidP="000E4BAD">
      <w:pPr>
        <w:autoSpaceDE w:val="0"/>
        <w:autoSpaceDN w:val="0"/>
        <w:adjustRightInd w:val="0"/>
        <w:spacing w:after="0" w:line="240" w:lineRule="auto"/>
        <w:jc w:val="both"/>
        <w:rPr>
          <w:rFonts w:ascii="Times New Roman" w:hAnsi="Times New Roman" w:cs="Times New Roman"/>
          <w:sz w:val="20"/>
          <w:szCs w:val="20"/>
        </w:rPr>
      </w:pPr>
      <w:r w:rsidRPr="00410D9C">
        <w:rPr>
          <w:rFonts w:ascii="Times New Roman" w:hAnsi="Times New Roman" w:cs="Times New Roman"/>
          <w:sz w:val="20"/>
          <w:szCs w:val="20"/>
        </w:rPr>
        <w:t xml:space="preserve">Where </w:t>
      </w:r>
      <w:r w:rsidRPr="00410D9C">
        <w:rPr>
          <w:rFonts w:ascii="Times New Roman" w:hAnsi="Times New Roman" w:cs="Times New Roman"/>
          <w:position w:val="-10"/>
          <w:sz w:val="20"/>
          <w:szCs w:val="20"/>
        </w:rPr>
        <w:object w:dxaOrig="220" w:dyaOrig="300">
          <v:shape id="_x0000_i1056" type="#_x0000_t75" style="width:10.4pt;height:14.55pt" o:ole="">
            <v:imagedata r:id="rId71" o:title=""/>
          </v:shape>
          <o:OLEObject Type="Embed" ProgID="" ShapeID="_x0000_i1056" DrawAspect="Content" ObjectID="_1582399965" r:id="rId72"/>
        </w:object>
      </w:r>
      <w:r w:rsidRPr="00410D9C">
        <w:rPr>
          <w:rFonts w:ascii="Times New Roman" w:hAnsi="Times New Roman" w:cs="Times New Roman"/>
          <w:sz w:val="20"/>
          <w:szCs w:val="20"/>
        </w:rPr>
        <w:t xml:space="preserve"> is an unobserved </w:t>
      </w:r>
      <w:r w:rsidRPr="00410D9C">
        <w:rPr>
          <w:rFonts w:ascii="Times New Roman" w:hAnsi="Times New Roman" w:cs="Times New Roman"/>
          <w:position w:val="-10"/>
          <w:sz w:val="20"/>
          <w:szCs w:val="20"/>
        </w:rPr>
        <w:object w:dxaOrig="600" w:dyaOrig="300">
          <v:shape id="_x0000_i1057" type="#_x0000_t75" style="width:30.45pt;height:14.55pt" o:ole="">
            <v:imagedata r:id="rId73" o:title=""/>
          </v:shape>
          <o:OLEObject Type="Embed" ProgID="" ShapeID="_x0000_i1057" DrawAspect="Content" ObjectID="_1582399966" r:id="rId74"/>
        </w:object>
      </w:r>
      <w:r w:rsidRPr="00410D9C">
        <w:rPr>
          <w:rFonts w:ascii="Times New Roman" w:hAnsi="Times New Roman" w:cs="Times New Roman"/>
          <w:sz w:val="20"/>
          <w:szCs w:val="20"/>
        </w:rPr>
        <w:t xml:space="preserve"> vector of system parameters at time</w:t>
      </w:r>
      <w:r w:rsidRPr="00410D9C">
        <w:rPr>
          <w:rFonts w:ascii="Times New Roman" w:hAnsi="Times New Roman" w:cs="Times New Roman"/>
          <w:position w:val="-10"/>
          <w:sz w:val="20"/>
          <w:szCs w:val="20"/>
        </w:rPr>
        <w:object w:dxaOrig="279" w:dyaOrig="300">
          <v:shape id="_x0000_i1058" type="#_x0000_t75" style="width:13.15pt;height:14.55pt" o:ole="">
            <v:imagedata r:id="rId75" o:title=""/>
          </v:shape>
          <o:OLEObject Type="Embed" ProgID="" ShapeID="_x0000_i1058" DrawAspect="Content" ObjectID="_1582399967" r:id="rId76"/>
        </w:object>
      </w:r>
      <w:r w:rsidRPr="00410D9C">
        <w:rPr>
          <w:rFonts w:ascii="Times New Roman" w:hAnsi="Times New Roman" w:cs="Times New Roman"/>
          <w:sz w:val="20"/>
          <w:szCs w:val="20"/>
        </w:rPr>
        <w:t xml:space="preserve">, defined as </w:t>
      </w:r>
      <w:r w:rsidRPr="00410D9C">
        <w:rPr>
          <w:rFonts w:ascii="Times New Roman" w:hAnsi="Times New Roman" w:cs="Times New Roman"/>
          <w:position w:val="-10"/>
          <w:sz w:val="20"/>
          <w:szCs w:val="20"/>
        </w:rPr>
        <w:object w:dxaOrig="1300" w:dyaOrig="300">
          <v:shape id="_x0000_i1059" type="#_x0000_t75" style="width:65.1pt;height:14.55pt" o:ole="">
            <v:imagedata r:id="rId77" o:title=""/>
          </v:shape>
          <o:OLEObject Type="Embed" ProgID="" ShapeID="_x0000_i1059" DrawAspect="Content" ObjectID="_1582399968" r:id="rId78"/>
        </w:object>
      </w:r>
      <w:r w:rsidRPr="00410D9C">
        <w:rPr>
          <w:rFonts w:ascii="Times New Roman" w:hAnsi="Times New Roman" w:cs="Times New Roman"/>
          <w:sz w:val="20"/>
          <w:szCs w:val="20"/>
        </w:rPr>
        <w:t>, the matrices</w:t>
      </w:r>
      <w:r w:rsidR="00DA5605" w:rsidRPr="00410D9C">
        <w:rPr>
          <w:rFonts w:ascii="Times New Roman" w:hAnsi="Times New Roman" w:cs="Times New Roman"/>
          <w:position w:val="-10"/>
          <w:sz w:val="20"/>
          <w:szCs w:val="20"/>
        </w:rPr>
        <w:object w:dxaOrig="1480" w:dyaOrig="300">
          <v:shape id="_x0000_i1060" type="#_x0000_t75" style="width:74.1pt;height:14.55pt" o:ole="">
            <v:imagedata r:id="rId79" o:title=""/>
          </v:shape>
          <o:OLEObject Type="Embed" ProgID="" ShapeID="_x0000_i1060" DrawAspect="Content" ObjectID="_1582399969" r:id="rId80"/>
        </w:object>
      </w:r>
      <w:r w:rsidRPr="00410D9C">
        <w:rPr>
          <w:rFonts w:ascii="Times New Roman" w:hAnsi="Times New Roman" w:cs="Times New Roman"/>
          <w:sz w:val="20"/>
          <w:szCs w:val="20"/>
        </w:rPr>
        <w:t xml:space="preserve">are initially assumed known, </w:t>
      </w:r>
      <w:r w:rsidRPr="00410D9C">
        <w:rPr>
          <w:rFonts w:ascii="Times New Roman" w:hAnsi="Times New Roman" w:cs="Times New Roman"/>
          <w:position w:val="-28"/>
          <w:sz w:val="20"/>
          <w:szCs w:val="20"/>
        </w:rPr>
        <w:object w:dxaOrig="900" w:dyaOrig="660">
          <v:shape id="_x0000_i1061" type="#_x0000_t75" style="width:45pt;height:32.55pt" o:ole="">
            <v:imagedata r:id="rId81" o:title=""/>
          </v:shape>
          <o:OLEObject Type="Embed" ProgID="" ShapeID="_x0000_i1061" DrawAspect="Content" ObjectID="_1582399970" r:id="rId82"/>
        </w:object>
      </w:r>
      <w:r w:rsidRPr="00410D9C">
        <w:rPr>
          <w:rFonts w:ascii="Times New Roman" w:hAnsi="Times New Roman" w:cs="Times New Roman"/>
          <w:sz w:val="20"/>
          <w:szCs w:val="20"/>
        </w:rPr>
        <w:t>is a Gaussian white noise,</w:t>
      </w:r>
      <w:r w:rsidR="00D8533D" w:rsidRPr="00410D9C">
        <w:rPr>
          <w:rFonts w:ascii="Times New Roman" w:hAnsi="Times New Roman" w:cs="Times New Roman"/>
          <w:sz w:val="20"/>
          <w:szCs w:val="20"/>
        </w:rPr>
        <w:t xml:space="preserve"> The initial state vector </w:t>
      </w:r>
      <w:r w:rsidR="00D8533D" w:rsidRPr="00410D9C">
        <w:rPr>
          <w:rFonts w:ascii="Times New Roman" w:hAnsi="Times New Roman" w:cs="Times New Roman"/>
          <w:position w:val="-10"/>
          <w:sz w:val="20"/>
          <w:szCs w:val="20"/>
        </w:rPr>
        <w:object w:dxaOrig="220" w:dyaOrig="300">
          <v:shape id="_x0000_i1062" type="#_x0000_t75" style="width:10.4pt;height:14.55pt" o:ole="">
            <v:imagedata r:id="rId83" o:title=""/>
          </v:shape>
          <o:OLEObject Type="Embed" ProgID="" ShapeID="_x0000_i1062" DrawAspect="Content" ObjectID="_1582399971" r:id="rId84"/>
        </w:object>
      </w:r>
      <w:r w:rsidR="00D8533D" w:rsidRPr="00410D9C">
        <w:rPr>
          <w:rFonts w:ascii="Times New Roman" w:hAnsi="Times New Roman" w:cs="Times New Roman"/>
          <w:sz w:val="20"/>
          <w:szCs w:val="20"/>
        </w:rPr>
        <w:t xml:space="preserve">is a random vector distributed as </w:t>
      </w:r>
      <w:r w:rsidR="00D8533D" w:rsidRPr="00410D9C">
        <w:rPr>
          <w:rFonts w:ascii="Times New Roman" w:hAnsi="Times New Roman" w:cs="Times New Roman"/>
          <w:position w:val="-10"/>
          <w:sz w:val="20"/>
          <w:szCs w:val="20"/>
        </w:rPr>
        <w:object w:dxaOrig="840" w:dyaOrig="300">
          <v:shape id="_x0000_i1063" type="#_x0000_t75" style="width:41.55pt;height:14.55pt" o:ole="">
            <v:imagedata r:id="rId85" o:title=""/>
          </v:shape>
          <o:OLEObject Type="Embed" ProgID="" ShapeID="_x0000_i1063" DrawAspect="Content" ObjectID="_1582399972" r:id="rId86"/>
        </w:object>
      </w:r>
      <w:r w:rsidR="00D8533D" w:rsidRPr="00410D9C">
        <w:rPr>
          <w:rFonts w:ascii="Times New Roman" w:hAnsi="Times New Roman" w:cs="Times New Roman"/>
          <w:sz w:val="20"/>
          <w:szCs w:val="20"/>
        </w:rPr>
        <w:t xml:space="preserve">, independent of </w:t>
      </w:r>
      <w:r w:rsidR="00D8533D" w:rsidRPr="00410D9C">
        <w:rPr>
          <w:rFonts w:ascii="Times New Roman" w:hAnsi="Times New Roman" w:cs="Times New Roman"/>
          <w:position w:val="-28"/>
          <w:sz w:val="20"/>
          <w:szCs w:val="20"/>
        </w:rPr>
        <w:object w:dxaOrig="900" w:dyaOrig="660">
          <v:shape id="_x0000_i1064" type="#_x0000_t75" style="width:45pt;height:32.55pt" o:ole="">
            <v:imagedata r:id="rId81" o:title=""/>
          </v:shape>
          <o:OLEObject Type="Embed" ProgID="" ShapeID="_x0000_i1064" DrawAspect="Content" ObjectID="_1582399973" r:id="rId87"/>
        </w:object>
      </w:r>
      <w:r w:rsidR="00D8533D" w:rsidRPr="00410D9C">
        <w:rPr>
          <w:rFonts w:ascii="Times New Roman" w:hAnsi="Times New Roman" w:cs="Times New Roman"/>
          <w:sz w:val="20"/>
          <w:szCs w:val="20"/>
        </w:rPr>
        <w:t xml:space="preserve">. </w:t>
      </w:r>
      <w:r w:rsidR="00AE258D" w:rsidRPr="00410D9C">
        <w:rPr>
          <w:rFonts w:ascii="Times New Roman" w:hAnsi="Times New Roman" w:cs="Times New Roman"/>
          <w:sz w:val="20"/>
          <w:szCs w:val="20"/>
        </w:rPr>
        <w:t>The</w:t>
      </w:r>
      <w:r w:rsidRPr="00410D9C">
        <w:rPr>
          <w:rFonts w:ascii="Times New Roman" w:hAnsi="Times New Roman" w:cs="Times New Roman"/>
          <w:sz w:val="20"/>
          <w:szCs w:val="20"/>
        </w:rPr>
        <w:t xml:space="preserve"> first equatio</w:t>
      </w:r>
      <w:r w:rsidR="00D8533D" w:rsidRPr="00410D9C">
        <w:rPr>
          <w:rFonts w:ascii="Times New Roman" w:hAnsi="Times New Roman" w:cs="Times New Roman"/>
          <w:sz w:val="20"/>
          <w:szCs w:val="20"/>
        </w:rPr>
        <w:t>n in</w:t>
      </w:r>
      <w:r w:rsidR="00BC3B46">
        <w:rPr>
          <w:rFonts w:ascii="Times New Roman" w:hAnsi="Times New Roman" w:cs="Times New Roman"/>
          <w:sz w:val="20"/>
          <w:szCs w:val="20"/>
        </w:rPr>
        <w:t xml:space="preserve"> (6</w:t>
      </w:r>
      <w:r w:rsidRPr="00410D9C">
        <w:rPr>
          <w:rFonts w:ascii="Times New Roman" w:hAnsi="Times New Roman" w:cs="Times New Roman"/>
          <w:sz w:val="20"/>
          <w:szCs w:val="20"/>
        </w:rPr>
        <w:t>) is the s</w:t>
      </w:r>
      <w:r w:rsidR="00AE258D" w:rsidRPr="00410D9C">
        <w:rPr>
          <w:rFonts w:ascii="Times New Roman" w:hAnsi="Times New Roman" w:cs="Times New Roman"/>
          <w:sz w:val="20"/>
          <w:szCs w:val="20"/>
        </w:rPr>
        <w:t>tate or evolution equation descri</w:t>
      </w:r>
      <w:r w:rsidRPr="00410D9C">
        <w:rPr>
          <w:rFonts w:ascii="Times New Roman" w:hAnsi="Times New Roman" w:cs="Times New Roman"/>
          <w:sz w:val="20"/>
          <w:szCs w:val="20"/>
        </w:rPr>
        <w:t xml:space="preserve">bing the process of variation of the system parameters along with time, including their time-varying dependence while the second is the measurement equation with a linear regression </w:t>
      </w:r>
      <w:r w:rsidR="00D8533D" w:rsidRPr="00410D9C">
        <w:rPr>
          <w:rFonts w:ascii="Times New Roman" w:hAnsi="Times New Roman" w:cs="Times New Roman"/>
          <w:sz w:val="20"/>
          <w:szCs w:val="20"/>
        </w:rPr>
        <w:t xml:space="preserve">structure </w:t>
      </w:r>
      <w:r w:rsidRPr="00410D9C">
        <w:rPr>
          <w:rFonts w:ascii="Times New Roman" w:hAnsi="Times New Roman" w:cs="Times New Roman"/>
          <w:sz w:val="20"/>
          <w:szCs w:val="20"/>
        </w:rPr>
        <w:t>where the coef</w:t>
      </w:r>
      <w:r w:rsidR="006D6D94">
        <w:rPr>
          <w:rFonts w:ascii="Times New Roman" w:hAnsi="Times New Roman" w:cs="Times New Roman"/>
          <w:sz w:val="20"/>
          <w:szCs w:val="20"/>
        </w:rPr>
        <w:t>ficient vector varies with time</w:t>
      </w:r>
      <w:r w:rsidR="004B2B1C" w:rsidRPr="00410D9C">
        <w:rPr>
          <w:rFonts w:ascii="Times New Roman" w:hAnsi="Times New Roman" w:cs="Times New Roman"/>
          <w:sz w:val="20"/>
          <w:szCs w:val="20"/>
        </w:rPr>
        <w:t xml:space="preserve">. The relationship between the state vectors </w:t>
      </w:r>
      <w:r w:rsidR="00DA5605" w:rsidRPr="00410D9C">
        <w:rPr>
          <w:rFonts w:ascii="Times New Roman" w:hAnsi="Times New Roman" w:cs="Times New Roman"/>
          <w:position w:val="-10"/>
          <w:sz w:val="20"/>
          <w:szCs w:val="20"/>
        </w:rPr>
        <w:object w:dxaOrig="380" w:dyaOrig="300">
          <v:shape id="_x0000_i1065" type="#_x0000_t75" style="width:19.4pt;height:14.55pt" o:ole="">
            <v:imagedata r:id="rId88" o:title=""/>
          </v:shape>
          <o:OLEObject Type="Embed" ProgID="" ShapeID="_x0000_i1065" DrawAspect="Content" ObjectID="_1582399974" r:id="rId89"/>
        </w:object>
      </w:r>
      <w:r w:rsidR="004B2B1C" w:rsidRPr="00410D9C">
        <w:rPr>
          <w:rFonts w:ascii="Times New Roman" w:hAnsi="Times New Roman" w:cs="Times New Roman"/>
          <w:sz w:val="20"/>
          <w:szCs w:val="20"/>
        </w:rPr>
        <w:t xml:space="preserve"> and the observed series </w:t>
      </w:r>
      <w:r w:rsidR="007E3C63" w:rsidRPr="00410D9C">
        <w:rPr>
          <w:rFonts w:ascii="Times New Roman" w:hAnsi="Times New Roman" w:cs="Times New Roman"/>
          <w:position w:val="-10"/>
          <w:sz w:val="20"/>
          <w:szCs w:val="20"/>
        </w:rPr>
        <w:object w:dxaOrig="400" w:dyaOrig="300">
          <v:shape id="_x0000_i1066" type="#_x0000_t75" style="width:20.75pt;height:14.55pt" o:ole="">
            <v:imagedata r:id="rId90" o:title=""/>
          </v:shape>
          <o:OLEObject Type="Embed" ProgID="" ShapeID="_x0000_i1066" DrawAspect="Content" ObjectID="_1582399975" r:id="rId91"/>
        </w:object>
      </w:r>
      <w:r w:rsidR="004B2B1C" w:rsidRPr="00410D9C">
        <w:rPr>
          <w:rFonts w:ascii="Times New Roman" w:hAnsi="Times New Roman" w:cs="Times New Roman"/>
          <w:sz w:val="20"/>
          <w:szCs w:val="20"/>
        </w:rPr>
        <w:t xml:space="preserve"> is specified by the state space model. </w:t>
      </w:r>
      <w:r w:rsidR="006D6D94" w:rsidRPr="00410D9C">
        <w:rPr>
          <w:rFonts w:ascii="Times New Roman" w:hAnsi="Times New Roman" w:cs="Times New Roman"/>
          <w:sz w:val="20"/>
          <w:szCs w:val="20"/>
        </w:rPr>
        <w:t xml:space="preserve">For </w:t>
      </w:r>
      <w:r w:rsidR="006D6D94">
        <w:rPr>
          <w:rFonts w:ascii="Times New Roman" w:hAnsi="Times New Roman" w:cs="Times New Roman"/>
          <w:sz w:val="20"/>
          <w:szCs w:val="20"/>
        </w:rPr>
        <w:t xml:space="preserve">more </w:t>
      </w:r>
      <w:r w:rsidR="006D6D94" w:rsidRPr="00410D9C">
        <w:rPr>
          <w:rFonts w:ascii="Times New Roman" w:hAnsi="Times New Roman" w:cs="Times New Roman"/>
          <w:sz w:val="20"/>
          <w:szCs w:val="20"/>
        </w:rPr>
        <w:t xml:space="preserve">details </w:t>
      </w:r>
      <w:r w:rsidR="006D6D94">
        <w:rPr>
          <w:rFonts w:ascii="Times New Roman" w:hAnsi="Times New Roman" w:cs="Times New Roman"/>
          <w:sz w:val="20"/>
          <w:szCs w:val="20"/>
        </w:rPr>
        <w:t xml:space="preserve">on the mathematical theory associated </w:t>
      </w:r>
      <w:r w:rsidR="00B01C11">
        <w:rPr>
          <w:rFonts w:ascii="Times New Roman" w:hAnsi="Times New Roman" w:cs="Times New Roman"/>
          <w:sz w:val="20"/>
          <w:szCs w:val="20"/>
        </w:rPr>
        <w:t xml:space="preserve">with </w:t>
      </w:r>
      <w:r w:rsidR="006D6D94">
        <w:rPr>
          <w:rFonts w:ascii="Times New Roman" w:hAnsi="Times New Roman" w:cs="Times New Roman"/>
          <w:sz w:val="20"/>
          <w:szCs w:val="20"/>
        </w:rPr>
        <w:t xml:space="preserve">state space models, </w:t>
      </w:r>
      <w:r w:rsidR="006D6D94" w:rsidRPr="00410D9C">
        <w:rPr>
          <w:rFonts w:ascii="Times New Roman" w:hAnsi="Times New Roman" w:cs="Times New Roman"/>
          <w:sz w:val="20"/>
          <w:szCs w:val="20"/>
        </w:rPr>
        <w:t>see Harvey (1989</w:t>
      </w:r>
      <w:r w:rsidR="006A184B">
        <w:rPr>
          <w:rFonts w:ascii="Times New Roman" w:hAnsi="Times New Roman" w:cs="Times New Roman"/>
          <w:sz w:val="20"/>
          <w:szCs w:val="20"/>
        </w:rPr>
        <w:t>) and Durbin and Koopman (2001), Commandeur and Koopman (2007).</w:t>
      </w:r>
    </w:p>
    <w:p w:rsidR="00A8652C" w:rsidRDefault="00A8652C" w:rsidP="000E4BAD">
      <w:pPr>
        <w:autoSpaceDE w:val="0"/>
        <w:autoSpaceDN w:val="0"/>
        <w:adjustRightInd w:val="0"/>
        <w:spacing w:after="0" w:line="240" w:lineRule="auto"/>
        <w:jc w:val="both"/>
        <w:rPr>
          <w:rFonts w:ascii="Times New Roman" w:hAnsi="Times New Roman" w:cs="Times New Roman"/>
          <w:sz w:val="20"/>
          <w:szCs w:val="20"/>
        </w:rPr>
      </w:pPr>
      <w:r>
        <w:rPr>
          <w:noProof/>
          <w:lang w:eastAsia="en-GB"/>
        </w:rPr>
        <w:lastRenderedPageBreak/>
        <w:drawing>
          <wp:inline distT="0" distB="0" distL="0" distR="0" wp14:anchorId="4FBDEE80" wp14:editId="44737F51">
            <wp:extent cx="5730240" cy="191414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a:stretch>
                      <a:fillRect/>
                    </a:stretch>
                  </pic:blipFill>
                  <pic:spPr>
                    <a:xfrm>
                      <a:off x="0" y="0"/>
                      <a:ext cx="5731510" cy="1914568"/>
                    </a:xfrm>
                    <a:prstGeom prst="rect">
                      <a:avLst/>
                    </a:prstGeom>
                  </pic:spPr>
                </pic:pic>
              </a:graphicData>
            </a:graphic>
          </wp:inline>
        </w:drawing>
      </w:r>
    </w:p>
    <w:p w:rsidR="003E34FB" w:rsidRPr="00410D9C" w:rsidRDefault="003E34FB" w:rsidP="000E4BAD">
      <w:pPr>
        <w:autoSpaceDE w:val="0"/>
        <w:autoSpaceDN w:val="0"/>
        <w:adjustRightInd w:val="0"/>
        <w:spacing w:after="0" w:line="240" w:lineRule="auto"/>
        <w:jc w:val="both"/>
        <w:rPr>
          <w:rFonts w:ascii="Times New Roman" w:hAnsi="Times New Roman" w:cs="Times New Roman"/>
          <w:sz w:val="20"/>
          <w:szCs w:val="20"/>
        </w:rPr>
      </w:pPr>
    </w:p>
    <w:p w:rsidR="00A8652C" w:rsidRPr="00C41D8B" w:rsidRDefault="00C41D8B" w:rsidP="000E4BA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rPr>
        <w:t xml:space="preserve">Fig. 3: </w:t>
      </w:r>
      <w:r w:rsidR="00464585">
        <w:rPr>
          <w:rFonts w:ascii="Times New Roman" w:hAnsi="Times New Roman" w:cs="Times New Roman"/>
          <w:sz w:val="20"/>
          <w:szCs w:val="20"/>
        </w:rPr>
        <w:t>C</w:t>
      </w:r>
      <w:r>
        <w:rPr>
          <w:rFonts w:ascii="Times New Roman" w:hAnsi="Times New Roman" w:cs="Times New Roman"/>
          <w:sz w:val="20"/>
          <w:szCs w:val="20"/>
        </w:rPr>
        <w:t>orrelogram</w:t>
      </w:r>
      <w:r w:rsidR="00464585">
        <w:rPr>
          <w:rFonts w:ascii="Times New Roman" w:hAnsi="Times New Roman" w:cs="Times New Roman"/>
          <w:sz w:val="20"/>
          <w:szCs w:val="20"/>
        </w:rPr>
        <w:t xml:space="preserve"> </w:t>
      </w:r>
      <w:r>
        <w:rPr>
          <w:rFonts w:ascii="Times New Roman" w:hAnsi="Times New Roman" w:cs="Times New Roman"/>
          <w:sz w:val="20"/>
          <w:szCs w:val="20"/>
        </w:rPr>
        <w:t xml:space="preserve">plots after first differencing </w:t>
      </w:r>
      <w:r w:rsidR="00464585" w:rsidRPr="00A739E0">
        <w:rPr>
          <w:rFonts w:ascii="Times New Roman" w:hAnsi="Times New Roman" w:cs="Times New Roman"/>
          <w:sz w:val="18"/>
          <w:szCs w:val="20"/>
        </w:rPr>
        <w:t xml:space="preserve">for the period </w:t>
      </w:r>
      <w:r w:rsidR="00464585">
        <w:rPr>
          <w:rFonts w:ascii="Times New Roman" w:hAnsi="Times New Roman" w:cs="Times New Roman"/>
          <w:sz w:val="18"/>
          <w:szCs w:val="20"/>
        </w:rPr>
        <w:t>01/</w:t>
      </w:r>
      <w:r w:rsidR="00464585" w:rsidRPr="00A739E0">
        <w:rPr>
          <w:rFonts w:ascii="Times New Roman" w:hAnsi="Times New Roman" w:cs="Times New Roman"/>
          <w:sz w:val="18"/>
          <w:szCs w:val="20"/>
        </w:rPr>
        <w:t>2003</w:t>
      </w:r>
      <w:r w:rsidR="00464585">
        <w:rPr>
          <w:rFonts w:ascii="Times New Roman" w:hAnsi="Times New Roman" w:cs="Times New Roman"/>
          <w:sz w:val="18"/>
          <w:szCs w:val="20"/>
        </w:rPr>
        <w:t xml:space="preserve"> -</w:t>
      </w:r>
      <w:r w:rsidR="00464585" w:rsidRPr="00A739E0">
        <w:rPr>
          <w:rFonts w:ascii="Times New Roman" w:hAnsi="Times New Roman" w:cs="Times New Roman"/>
          <w:sz w:val="18"/>
          <w:szCs w:val="20"/>
        </w:rPr>
        <w:t xml:space="preserve"> </w:t>
      </w:r>
      <w:r w:rsidR="00464585">
        <w:rPr>
          <w:rFonts w:ascii="Times New Roman" w:hAnsi="Times New Roman" w:cs="Times New Roman"/>
          <w:sz w:val="18"/>
          <w:szCs w:val="20"/>
        </w:rPr>
        <w:t>12/</w:t>
      </w:r>
      <w:r w:rsidR="00464585" w:rsidRPr="00A739E0">
        <w:rPr>
          <w:rFonts w:ascii="Times New Roman" w:hAnsi="Times New Roman" w:cs="Times New Roman"/>
          <w:sz w:val="18"/>
          <w:szCs w:val="20"/>
        </w:rPr>
        <w:t>2010</w:t>
      </w:r>
      <w:r>
        <w:rPr>
          <w:rFonts w:ascii="Times New Roman" w:hAnsi="Times New Roman" w:cs="Times New Roman"/>
          <w:sz w:val="20"/>
          <w:szCs w:val="20"/>
        </w:rPr>
        <w:t xml:space="preserve">: (a) </w:t>
      </w:r>
      <w:r w:rsidR="00464585">
        <w:rPr>
          <w:rFonts w:ascii="Times New Roman" w:hAnsi="Times New Roman" w:cs="Times New Roman"/>
          <w:sz w:val="20"/>
          <w:szCs w:val="20"/>
        </w:rPr>
        <w:t>less</w:t>
      </w:r>
      <w:r>
        <w:rPr>
          <w:rFonts w:ascii="Times New Roman" w:hAnsi="Times New Roman" w:cs="Times New Roman"/>
          <w:sz w:val="20"/>
          <w:szCs w:val="20"/>
        </w:rPr>
        <w:t xml:space="preserve"> farm produce inflation (b) less farm and energy inflation &amp; (c) </w:t>
      </w:r>
      <w:r w:rsidR="00464585">
        <w:rPr>
          <w:rFonts w:ascii="Times New Roman" w:hAnsi="Times New Roman" w:cs="Times New Roman"/>
          <w:sz w:val="20"/>
          <w:szCs w:val="20"/>
        </w:rPr>
        <w:t>f</w:t>
      </w:r>
      <w:r>
        <w:rPr>
          <w:rFonts w:ascii="Times New Roman" w:hAnsi="Times New Roman" w:cs="Times New Roman"/>
          <w:sz w:val="20"/>
          <w:szCs w:val="20"/>
        </w:rPr>
        <w:t>ood inflation.</w:t>
      </w:r>
    </w:p>
    <w:p w:rsidR="0045150A" w:rsidRPr="00410D9C" w:rsidRDefault="00BD3E73" w:rsidP="000E4BAD">
      <w:pPr>
        <w:autoSpaceDE w:val="0"/>
        <w:autoSpaceDN w:val="0"/>
        <w:adjustRightInd w:val="0"/>
        <w:spacing w:after="0" w:line="240" w:lineRule="auto"/>
        <w:jc w:val="both"/>
        <w:rPr>
          <w:rFonts w:ascii="Times New Roman" w:hAnsi="Times New Roman" w:cs="Times New Roman"/>
          <w:b/>
          <w:sz w:val="20"/>
          <w:szCs w:val="20"/>
        </w:rPr>
      </w:pPr>
      <w:r w:rsidRPr="00410D9C">
        <w:rPr>
          <w:rFonts w:ascii="Times New Roman" w:hAnsi="Times New Roman" w:cs="Times New Roman"/>
          <w:b/>
          <w:sz w:val="20"/>
          <w:szCs w:val="20"/>
        </w:rPr>
        <w:t>2.3</w:t>
      </w:r>
      <w:r w:rsidR="00C7241C" w:rsidRPr="00410D9C">
        <w:rPr>
          <w:rFonts w:ascii="Times New Roman" w:hAnsi="Times New Roman" w:cs="Times New Roman"/>
          <w:b/>
          <w:sz w:val="20"/>
          <w:szCs w:val="20"/>
        </w:rPr>
        <w:tab/>
        <w:t>Model validation and forecast</w:t>
      </w:r>
      <w:r w:rsidR="009E4536" w:rsidRPr="00410D9C">
        <w:rPr>
          <w:rFonts w:ascii="Times New Roman" w:hAnsi="Times New Roman" w:cs="Times New Roman"/>
          <w:b/>
          <w:sz w:val="20"/>
          <w:szCs w:val="20"/>
        </w:rPr>
        <w:t>s</w:t>
      </w:r>
      <w:r w:rsidR="00C7241C" w:rsidRPr="00410D9C">
        <w:rPr>
          <w:rFonts w:ascii="Times New Roman" w:hAnsi="Times New Roman" w:cs="Times New Roman"/>
          <w:b/>
          <w:sz w:val="20"/>
          <w:szCs w:val="20"/>
        </w:rPr>
        <w:t xml:space="preserve"> comparison</w:t>
      </w:r>
    </w:p>
    <w:p w:rsidR="00910296" w:rsidRDefault="005B38D3" w:rsidP="000E4BAD">
      <w:pPr>
        <w:autoSpaceDE w:val="0"/>
        <w:autoSpaceDN w:val="0"/>
        <w:adjustRightInd w:val="0"/>
        <w:spacing w:after="0" w:line="240" w:lineRule="auto"/>
        <w:ind w:firstLine="720"/>
        <w:jc w:val="both"/>
        <w:rPr>
          <w:rFonts w:ascii="Times New Roman" w:hAnsi="Times New Roman" w:cs="Times New Roman"/>
          <w:sz w:val="20"/>
          <w:szCs w:val="20"/>
        </w:rPr>
      </w:pPr>
      <w:r w:rsidRPr="00410D9C">
        <w:rPr>
          <w:rFonts w:ascii="Times New Roman" w:hAnsi="Times New Roman" w:cs="Times New Roman"/>
          <w:sz w:val="20"/>
          <w:szCs w:val="20"/>
        </w:rPr>
        <w:t xml:space="preserve">The goodness-of fit of the </w:t>
      </w:r>
      <w:r w:rsidR="006054F2" w:rsidRPr="00410D9C">
        <w:rPr>
          <w:rFonts w:ascii="Times New Roman" w:hAnsi="Times New Roman" w:cs="Times New Roman"/>
          <w:sz w:val="20"/>
          <w:szCs w:val="20"/>
        </w:rPr>
        <w:t>model</w:t>
      </w:r>
      <w:r w:rsidR="00F808DD">
        <w:rPr>
          <w:rFonts w:ascii="Times New Roman" w:hAnsi="Times New Roman" w:cs="Times New Roman"/>
          <w:sz w:val="20"/>
          <w:szCs w:val="20"/>
        </w:rPr>
        <w:t>s were</w:t>
      </w:r>
      <w:r w:rsidR="006054F2" w:rsidRPr="00410D9C">
        <w:rPr>
          <w:rFonts w:ascii="Times New Roman" w:hAnsi="Times New Roman" w:cs="Times New Roman"/>
          <w:sz w:val="20"/>
          <w:szCs w:val="20"/>
        </w:rPr>
        <w:t xml:space="preserve"> evaluated using t</w:t>
      </w:r>
      <w:r w:rsidR="00EF61DF" w:rsidRPr="00410D9C">
        <w:rPr>
          <w:rFonts w:ascii="Times New Roman" w:hAnsi="Times New Roman" w:cs="Times New Roman"/>
          <w:sz w:val="20"/>
          <w:szCs w:val="20"/>
        </w:rPr>
        <w:t xml:space="preserve">he </w:t>
      </w:r>
      <w:r w:rsidR="006054F2" w:rsidRPr="00410D9C">
        <w:rPr>
          <w:rFonts w:ascii="Times New Roman" w:hAnsi="Times New Roman" w:cs="Times New Roman"/>
          <w:sz w:val="20"/>
          <w:szCs w:val="20"/>
        </w:rPr>
        <w:t>Akaike info</w:t>
      </w:r>
      <w:r w:rsidR="00EF61DF" w:rsidRPr="00410D9C">
        <w:rPr>
          <w:rFonts w:ascii="Times New Roman" w:hAnsi="Times New Roman" w:cs="Times New Roman"/>
          <w:sz w:val="20"/>
          <w:szCs w:val="20"/>
        </w:rPr>
        <w:t xml:space="preserve">rmation criterion (AIC) and </w:t>
      </w:r>
      <w:r w:rsidR="006054F2" w:rsidRPr="00410D9C">
        <w:rPr>
          <w:rFonts w:ascii="Times New Roman" w:hAnsi="Times New Roman" w:cs="Times New Roman"/>
          <w:sz w:val="20"/>
          <w:szCs w:val="20"/>
        </w:rPr>
        <w:t>Bayes</w:t>
      </w:r>
      <w:r w:rsidR="00881D50" w:rsidRPr="00410D9C">
        <w:rPr>
          <w:rFonts w:ascii="Times New Roman" w:hAnsi="Times New Roman" w:cs="Times New Roman"/>
          <w:sz w:val="20"/>
          <w:szCs w:val="20"/>
        </w:rPr>
        <w:t xml:space="preserve">ian information criterion (BIC), </w:t>
      </w:r>
      <w:r w:rsidR="006054F2" w:rsidRPr="00410D9C">
        <w:rPr>
          <w:rFonts w:ascii="Times New Roman" w:hAnsi="Times New Roman" w:cs="Times New Roman"/>
          <w:sz w:val="20"/>
          <w:szCs w:val="20"/>
        </w:rPr>
        <w:t>which gives a fair comparison betwe</w:t>
      </w:r>
      <w:r w:rsidR="004E4A9A">
        <w:rPr>
          <w:rFonts w:ascii="Times New Roman" w:hAnsi="Times New Roman" w:cs="Times New Roman"/>
          <w:sz w:val="20"/>
          <w:szCs w:val="20"/>
        </w:rPr>
        <w:t>en models with different number</w:t>
      </w:r>
      <w:r w:rsidR="006054F2" w:rsidRPr="00410D9C">
        <w:rPr>
          <w:rFonts w:ascii="Times New Roman" w:hAnsi="Times New Roman" w:cs="Times New Roman"/>
          <w:sz w:val="20"/>
          <w:szCs w:val="20"/>
        </w:rPr>
        <w:t xml:space="preserve"> of parameters.</w:t>
      </w:r>
      <w:r w:rsidR="00EF61DF" w:rsidRPr="00410D9C">
        <w:rPr>
          <w:rFonts w:ascii="Times New Roman" w:hAnsi="Times New Roman" w:cs="Times New Roman"/>
          <w:sz w:val="20"/>
          <w:szCs w:val="20"/>
        </w:rPr>
        <w:t xml:space="preserve"> The</w:t>
      </w:r>
      <w:r w:rsidR="00370C2A" w:rsidRPr="00410D9C">
        <w:rPr>
          <w:rFonts w:ascii="Times New Roman" w:hAnsi="Times New Roman" w:cs="Times New Roman"/>
          <w:sz w:val="20"/>
          <w:szCs w:val="20"/>
        </w:rPr>
        <w:t xml:space="preserve"> model w</w:t>
      </w:r>
      <w:r w:rsidR="00EF61DF" w:rsidRPr="00410D9C">
        <w:rPr>
          <w:rFonts w:ascii="Times New Roman" w:hAnsi="Times New Roman" w:cs="Times New Roman"/>
          <w:sz w:val="20"/>
          <w:szCs w:val="20"/>
        </w:rPr>
        <w:t xml:space="preserve">ith the lowest </w:t>
      </w:r>
      <w:r w:rsidR="00F808DD">
        <w:rPr>
          <w:rFonts w:ascii="Times New Roman" w:hAnsi="Times New Roman" w:cs="Times New Roman"/>
          <w:sz w:val="20"/>
          <w:szCs w:val="20"/>
        </w:rPr>
        <w:t xml:space="preserve">AIC or BIC </w:t>
      </w:r>
      <w:r w:rsidR="004E4A9A" w:rsidRPr="00410D9C">
        <w:rPr>
          <w:rFonts w:ascii="Times New Roman" w:hAnsi="Times New Roman" w:cs="Times New Roman"/>
          <w:sz w:val="20"/>
          <w:szCs w:val="20"/>
        </w:rPr>
        <w:t xml:space="preserve">value </w:t>
      </w:r>
      <w:r w:rsidR="00F808DD">
        <w:rPr>
          <w:rFonts w:ascii="Times New Roman" w:hAnsi="Times New Roman" w:cs="Times New Roman"/>
          <w:sz w:val="20"/>
          <w:szCs w:val="20"/>
        </w:rPr>
        <w:t xml:space="preserve">is </w:t>
      </w:r>
      <w:r w:rsidR="009D0580" w:rsidRPr="00410D9C">
        <w:rPr>
          <w:rFonts w:ascii="Times New Roman" w:hAnsi="Times New Roman" w:cs="Times New Roman"/>
          <w:sz w:val="20"/>
          <w:szCs w:val="20"/>
        </w:rPr>
        <w:t xml:space="preserve">normally </w:t>
      </w:r>
      <w:r w:rsidR="00370C2A" w:rsidRPr="00410D9C">
        <w:rPr>
          <w:rFonts w:ascii="Times New Roman" w:hAnsi="Times New Roman" w:cs="Times New Roman"/>
          <w:sz w:val="20"/>
          <w:szCs w:val="20"/>
        </w:rPr>
        <w:t>preferred.</w:t>
      </w:r>
      <w:r w:rsidR="00F808DD">
        <w:rPr>
          <w:rFonts w:ascii="AdvGulliv-R" w:hAnsi="AdvGulliv-R" w:cs="AdvGulliv-R"/>
          <w:color w:val="000000"/>
          <w:sz w:val="16"/>
          <w:szCs w:val="16"/>
        </w:rPr>
        <w:t xml:space="preserve"> </w:t>
      </w:r>
      <w:r w:rsidR="00DC34A3">
        <w:rPr>
          <w:rFonts w:ascii="Times New Roman" w:hAnsi="Times New Roman" w:cs="Times New Roman"/>
          <w:sz w:val="20"/>
          <w:szCs w:val="20"/>
        </w:rPr>
        <w:t>The forecast periods were</w:t>
      </w:r>
      <w:r w:rsidR="00DC34A3" w:rsidRPr="00F808DD">
        <w:rPr>
          <w:rFonts w:ascii="Times New Roman" w:hAnsi="Times New Roman" w:cs="Times New Roman"/>
          <w:sz w:val="20"/>
          <w:szCs w:val="20"/>
        </w:rPr>
        <w:t xml:space="preserve"> evaluated by </w:t>
      </w:r>
      <w:r w:rsidR="00DC34A3">
        <w:rPr>
          <w:rFonts w:ascii="Times New Roman" w:hAnsi="Times New Roman" w:cs="Times New Roman"/>
          <w:sz w:val="20"/>
          <w:szCs w:val="20"/>
        </w:rPr>
        <w:t>computing</w:t>
      </w:r>
      <w:r w:rsidR="00DC34A3" w:rsidRPr="00F808DD">
        <w:rPr>
          <w:rFonts w:ascii="Times New Roman" w:hAnsi="Times New Roman" w:cs="Times New Roman"/>
          <w:sz w:val="20"/>
          <w:szCs w:val="20"/>
        </w:rPr>
        <w:t xml:space="preserve"> the various measures of accuracy for each </w:t>
      </w:r>
      <w:r w:rsidR="00DC34A3">
        <w:rPr>
          <w:rFonts w:ascii="Times New Roman" w:hAnsi="Times New Roman" w:cs="Times New Roman"/>
          <w:sz w:val="20"/>
          <w:szCs w:val="20"/>
        </w:rPr>
        <w:t>of the different type of inflationary series at different forecasted periods</w:t>
      </w:r>
      <w:r w:rsidR="00DC34A3" w:rsidRPr="00F808DD">
        <w:rPr>
          <w:rFonts w:ascii="Times New Roman" w:hAnsi="Times New Roman" w:cs="Times New Roman"/>
          <w:sz w:val="20"/>
          <w:szCs w:val="20"/>
        </w:rPr>
        <w:t>.</w:t>
      </w:r>
      <w:r w:rsidR="00DC34A3">
        <w:rPr>
          <w:rFonts w:ascii="AdvGulliv-R" w:hAnsi="AdvGulliv-R" w:cs="AdvGulliv-R"/>
          <w:sz w:val="16"/>
          <w:szCs w:val="16"/>
        </w:rPr>
        <w:t xml:space="preserve"> </w:t>
      </w:r>
      <w:r w:rsidR="004E4A9A" w:rsidRPr="004E4A9A">
        <w:rPr>
          <w:rFonts w:ascii="Times New Roman" w:hAnsi="Times New Roman" w:cs="Times New Roman"/>
          <w:color w:val="000000"/>
          <w:sz w:val="20"/>
          <w:szCs w:val="20"/>
        </w:rPr>
        <w:t>T</w:t>
      </w:r>
      <w:r w:rsidR="00D52768" w:rsidRPr="004E4A9A">
        <w:rPr>
          <w:rFonts w:ascii="Times New Roman" w:hAnsi="Times New Roman" w:cs="Times New Roman"/>
          <w:sz w:val="20"/>
          <w:szCs w:val="20"/>
        </w:rPr>
        <w:t>he measures</w:t>
      </w:r>
      <w:r w:rsidR="00D52768" w:rsidRPr="00410D9C">
        <w:rPr>
          <w:rFonts w:ascii="Times New Roman" w:hAnsi="Times New Roman" w:cs="Times New Roman"/>
          <w:sz w:val="20"/>
          <w:szCs w:val="20"/>
        </w:rPr>
        <w:t xml:space="preserve"> </w:t>
      </w:r>
      <w:r w:rsidR="00F808DD">
        <w:rPr>
          <w:rFonts w:ascii="Times New Roman" w:hAnsi="Times New Roman" w:cs="Times New Roman"/>
          <w:sz w:val="20"/>
          <w:szCs w:val="20"/>
        </w:rPr>
        <w:t xml:space="preserve">of accuracy </w:t>
      </w:r>
      <w:r w:rsidR="00D52768" w:rsidRPr="00410D9C">
        <w:rPr>
          <w:rFonts w:ascii="Times New Roman" w:hAnsi="Times New Roman" w:cs="Times New Roman"/>
          <w:sz w:val="20"/>
          <w:szCs w:val="20"/>
        </w:rPr>
        <w:t>used were</w:t>
      </w:r>
      <w:r w:rsidR="00907BBE" w:rsidRPr="00410D9C">
        <w:rPr>
          <w:rFonts w:ascii="Times New Roman" w:hAnsi="Times New Roman" w:cs="Times New Roman"/>
          <w:sz w:val="20"/>
          <w:szCs w:val="20"/>
        </w:rPr>
        <w:t xml:space="preserve"> </w:t>
      </w:r>
      <w:r w:rsidR="00907E30" w:rsidRPr="00410D9C">
        <w:rPr>
          <w:rFonts w:ascii="Times New Roman" w:hAnsi="Times New Roman" w:cs="Times New Roman"/>
          <w:sz w:val="20"/>
          <w:szCs w:val="20"/>
        </w:rPr>
        <w:t xml:space="preserve">the </w:t>
      </w:r>
      <w:r w:rsidR="00D50D75" w:rsidRPr="00410D9C">
        <w:rPr>
          <w:rFonts w:ascii="Times New Roman" w:hAnsi="Times New Roman" w:cs="Times New Roman"/>
          <w:sz w:val="20"/>
          <w:szCs w:val="20"/>
        </w:rPr>
        <w:t xml:space="preserve">mean absolute error (MAE), </w:t>
      </w:r>
      <w:r w:rsidR="00D52768" w:rsidRPr="00410D9C">
        <w:rPr>
          <w:rFonts w:ascii="Times New Roman" w:hAnsi="Times New Roman" w:cs="Times New Roman"/>
          <w:sz w:val="20"/>
          <w:szCs w:val="20"/>
        </w:rPr>
        <w:t>mean absolute percentage e</w:t>
      </w:r>
      <w:r w:rsidR="00907BBE" w:rsidRPr="00410D9C">
        <w:rPr>
          <w:rFonts w:ascii="Times New Roman" w:hAnsi="Times New Roman" w:cs="Times New Roman"/>
          <w:sz w:val="20"/>
          <w:szCs w:val="20"/>
        </w:rPr>
        <w:t>rror (MAPE)</w:t>
      </w:r>
      <w:r w:rsidR="00C035AC" w:rsidRPr="00410D9C">
        <w:rPr>
          <w:rFonts w:ascii="Times New Roman" w:hAnsi="Times New Roman" w:cs="Times New Roman"/>
          <w:sz w:val="20"/>
          <w:szCs w:val="20"/>
        </w:rPr>
        <w:t xml:space="preserve"> and</w:t>
      </w:r>
      <w:r w:rsidR="00D52768" w:rsidRPr="00410D9C">
        <w:rPr>
          <w:rFonts w:ascii="Times New Roman" w:hAnsi="Times New Roman" w:cs="Times New Roman"/>
          <w:sz w:val="20"/>
          <w:szCs w:val="20"/>
        </w:rPr>
        <w:t xml:space="preserve"> root mean s</w:t>
      </w:r>
      <w:r w:rsidR="00907BBE" w:rsidRPr="00410D9C">
        <w:rPr>
          <w:rFonts w:ascii="Times New Roman" w:hAnsi="Times New Roman" w:cs="Times New Roman"/>
          <w:sz w:val="20"/>
          <w:szCs w:val="20"/>
        </w:rPr>
        <w:t>qua</w:t>
      </w:r>
      <w:r w:rsidR="00D52768" w:rsidRPr="00410D9C">
        <w:rPr>
          <w:rFonts w:ascii="Times New Roman" w:hAnsi="Times New Roman" w:cs="Times New Roman"/>
          <w:sz w:val="20"/>
          <w:szCs w:val="20"/>
        </w:rPr>
        <w:t>re percentage e</w:t>
      </w:r>
      <w:r w:rsidR="00907BBE" w:rsidRPr="00410D9C">
        <w:rPr>
          <w:rFonts w:ascii="Times New Roman" w:hAnsi="Times New Roman" w:cs="Times New Roman"/>
          <w:sz w:val="20"/>
          <w:szCs w:val="20"/>
        </w:rPr>
        <w:t>rror (RMSPE)</w:t>
      </w:r>
      <w:r w:rsidR="00C035AC" w:rsidRPr="00410D9C">
        <w:rPr>
          <w:rFonts w:ascii="Times New Roman" w:hAnsi="Times New Roman" w:cs="Times New Roman"/>
          <w:sz w:val="20"/>
          <w:szCs w:val="20"/>
        </w:rPr>
        <w:t xml:space="preserve">. </w:t>
      </w:r>
    </w:p>
    <w:p w:rsidR="00D8731F" w:rsidRPr="00D75488" w:rsidRDefault="00D8731F" w:rsidP="00D8731F">
      <w:pPr>
        <w:autoSpaceDE w:val="0"/>
        <w:autoSpaceDN w:val="0"/>
        <w:adjustRightInd w:val="0"/>
        <w:spacing w:after="0" w:line="240" w:lineRule="auto"/>
        <w:jc w:val="both"/>
        <w:rPr>
          <w:rFonts w:ascii="Times New Roman" w:hAnsi="Times New Roman" w:cs="Times New Roman"/>
          <w:b/>
          <w:sz w:val="20"/>
          <w:szCs w:val="20"/>
        </w:rPr>
      </w:pPr>
      <w:r w:rsidRPr="00D75488">
        <w:rPr>
          <w:rFonts w:ascii="Times New Roman" w:hAnsi="Times New Roman" w:cs="Times New Roman"/>
          <w:b/>
          <w:sz w:val="20"/>
          <w:szCs w:val="20"/>
        </w:rPr>
        <w:t>Table 1</w:t>
      </w:r>
    </w:p>
    <w:p w:rsidR="00D8731F" w:rsidRPr="00D8731F" w:rsidRDefault="00F064F2" w:rsidP="00D8731F">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Forecasting performance for the three inflationary series</w:t>
      </w:r>
      <w:r w:rsidR="00E07761">
        <w:rPr>
          <w:rFonts w:ascii="Times New Roman" w:hAnsi="Times New Roman" w:cs="Times New Roman"/>
          <w:sz w:val="18"/>
          <w:szCs w:val="18"/>
        </w:rPr>
        <w:t>. *</w:t>
      </w:r>
    </w:p>
    <w:tbl>
      <w:tblPr>
        <w:tblStyle w:val="LightShading"/>
        <w:tblW w:w="0" w:type="auto"/>
        <w:tblLook w:val="06A0" w:firstRow="1" w:lastRow="0" w:firstColumn="1" w:lastColumn="0" w:noHBand="1" w:noVBand="1"/>
      </w:tblPr>
      <w:tblGrid>
        <w:gridCol w:w="2694"/>
        <w:gridCol w:w="1134"/>
        <w:gridCol w:w="1134"/>
        <w:gridCol w:w="992"/>
        <w:gridCol w:w="1112"/>
        <w:gridCol w:w="1014"/>
        <w:gridCol w:w="1054"/>
      </w:tblGrid>
      <w:tr w:rsidR="00910296" w:rsidTr="009021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val="restart"/>
          </w:tcPr>
          <w:p w:rsidR="00910296" w:rsidRDefault="00910296" w:rsidP="000E4BAD">
            <w:pPr>
              <w:autoSpaceDE w:val="0"/>
              <w:autoSpaceDN w:val="0"/>
              <w:adjustRightInd w:val="0"/>
              <w:jc w:val="both"/>
              <w:rPr>
                <w:rFonts w:cs="Times New Roman"/>
                <w:szCs w:val="20"/>
              </w:rPr>
            </w:pPr>
            <w:r>
              <w:rPr>
                <w:rFonts w:cs="Times New Roman"/>
                <w:szCs w:val="20"/>
              </w:rPr>
              <w:t>Forecasting period</w:t>
            </w:r>
          </w:p>
        </w:tc>
        <w:tc>
          <w:tcPr>
            <w:tcW w:w="6440" w:type="dxa"/>
            <w:gridSpan w:val="6"/>
          </w:tcPr>
          <w:p w:rsidR="00910296" w:rsidRDefault="00910296" w:rsidP="000E4BA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imes New Roman"/>
                <w:szCs w:val="20"/>
              </w:rPr>
            </w:pPr>
            <w:r>
              <w:rPr>
                <w:rFonts w:cs="Times New Roman"/>
                <w:szCs w:val="20"/>
              </w:rPr>
              <w:t xml:space="preserve">Accuracy parameters for each interval model </w:t>
            </w:r>
          </w:p>
        </w:tc>
      </w:tr>
      <w:tr w:rsidR="00910296" w:rsidTr="009021BD">
        <w:tc>
          <w:tcPr>
            <w:cnfStyle w:val="001000000000" w:firstRow="0" w:lastRow="0" w:firstColumn="1" w:lastColumn="0" w:oddVBand="0" w:evenVBand="0" w:oddHBand="0" w:evenHBand="0" w:firstRowFirstColumn="0" w:firstRowLastColumn="0" w:lastRowFirstColumn="0" w:lastRowLastColumn="0"/>
            <w:tcW w:w="2694" w:type="dxa"/>
            <w:vMerge/>
          </w:tcPr>
          <w:p w:rsidR="00910296" w:rsidRDefault="00910296" w:rsidP="000E4BAD">
            <w:pPr>
              <w:autoSpaceDE w:val="0"/>
              <w:autoSpaceDN w:val="0"/>
              <w:adjustRightInd w:val="0"/>
              <w:jc w:val="both"/>
              <w:rPr>
                <w:rFonts w:cs="Times New Roman"/>
                <w:szCs w:val="20"/>
              </w:rPr>
            </w:pPr>
          </w:p>
        </w:tc>
        <w:tc>
          <w:tcPr>
            <w:tcW w:w="2268" w:type="dxa"/>
            <w:gridSpan w:val="2"/>
          </w:tcPr>
          <w:p w:rsidR="00910296" w:rsidRPr="00C65396" w:rsidRDefault="00910296" w:rsidP="001947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C65396">
              <w:rPr>
                <w:rFonts w:cs="Times New Roman"/>
                <w:szCs w:val="20"/>
              </w:rPr>
              <w:t>MAE</w:t>
            </w:r>
          </w:p>
        </w:tc>
        <w:tc>
          <w:tcPr>
            <w:tcW w:w="2104" w:type="dxa"/>
            <w:gridSpan w:val="2"/>
          </w:tcPr>
          <w:p w:rsidR="00910296" w:rsidRPr="00C65396" w:rsidRDefault="00910296" w:rsidP="001947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C65396">
              <w:rPr>
                <w:rFonts w:cs="Times New Roman"/>
                <w:szCs w:val="20"/>
              </w:rPr>
              <w:t>MAPE</w:t>
            </w:r>
          </w:p>
        </w:tc>
        <w:tc>
          <w:tcPr>
            <w:tcW w:w="2068" w:type="dxa"/>
            <w:gridSpan w:val="2"/>
          </w:tcPr>
          <w:p w:rsidR="00910296" w:rsidRPr="00C65396" w:rsidRDefault="00910296" w:rsidP="001947C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Cs w:val="20"/>
              </w:rPr>
            </w:pPr>
            <w:r w:rsidRPr="00C65396">
              <w:rPr>
                <w:rFonts w:cs="Times New Roman"/>
                <w:szCs w:val="20"/>
              </w:rPr>
              <w:t>RMSPE</w:t>
            </w:r>
          </w:p>
        </w:tc>
      </w:tr>
      <w:tr w:rsidR="00377FA5" w:rsidTr="009021BD">
        <w:tc>
          <w:tcPr>
            <w:cnfStyle w:val="001000000000" w:firstRow="0" w:lastRow="0" w:firstColumn="1" w:lastColumn="0" w:oddVBand="0" w:evenVBand="0" w:oddHBand="0" w:evenHBand="0" w:firstRowFirstColumn="0" w:firstRowLastColumn="0" w:lastRowFirstColumn="0" w:lastRowLastColumn="0"/>
            <w:tcW w:w="2694" w:type="dxa"/>
            <w:vMerge/>
          </w:tcPr>
          <w:p w:rsidR="00910296" w:rsidRDefault="00910296" w:rsidP="000E4BAD">
            <w:pPr>
              <w:autoSpaceDE w:val="0"/>
              <w:autoSpaceDN w:val="0"/>
              <w:adjustRightInd w:val="0"/>
              <w:jc w:val="both"/>
              <w:rPr>
                <w:rFonts w:cs="Times New Roman"/>
                <w:szCs w:val="20"/>
              </w:rPr>
            </w:pPr>
          </w:p>
        </w:tc>
        <w:tc>
          <w:tcPr>
            <w:tcW w:w="1134" w:type="dxa"/>
          </w:tcPr>
          <w:p w:rsidR="00910296" w:rsidRDefault="00EA2830"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SSM</w:t>
            </w:r>
          </w:p>
        </w:tc>
        <w:tc>
          <w:tcPr>
            <w:tcW w:w="1134" w:type="dxa"/>
          </w:tcPr>
          <w:p w:rsidR="00910296" w:rsidRDefault="003B2E9C"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S</w:t>
            </w:r>
            <w:r w:rsidR="00EA2830">
              <w:rPr>
                <w:rFonts w:cs="Times New Roman"/>
                <w:szCs w:val="20"/>
              </w:rPr>
              <w:t>ARIMA</w:t>
            </w:r>
          </w:p>
        </w:tc>
        <w:tc>
          <w:tcPr>
            <w:tcW w:w="992" w:type="dxa"/>
          </w:tcPr>
          <w:p w:rsidR="00910296" w:rsidRDefault="00EA2830"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SSM</w:t>
            </w:r>
          </w:p>
        </w:tc>
        <w:tc>
          <w:tcPr>
            <w:tcW w:w="1112" w:type="dxa"/>
          </w:tcPr>
          <w:p w:rsidR="00910296" w:rsidRDefault="003B2E9C"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S</w:t>
            </w:r>
            <w:r w:rsidR="00EA2830">
              <w:rPr>
                <w:rFonts w:cs="Times New Roman"/>
                <w:szCs w:val="20"/>
              </w:rPr>
              <w:t>ARIMA</w:t>
            </w:r>
          </w:p>
        </w:tc>
        <w:tc>
          <w:tcPr>
            <w:tcW w:w="1014" w:type="dxa"/>
          </w:tcPr>
          <w:p w:rsidR="00910296" w:rsidRDefault="00EA2830"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SSM</w:t>
            </w:r>
          </w:p>
        </w:tc>
        <w:tc>
          <w:tcPr>
            <w:tcW w:w="1054" w:type="dxa"/>
          </w:tcPr>
          <w:p w:rsidR="00910296" w:rsidRDefault="003B2E9C"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S</w:t>
            </w:r>
            <w:r w:rsidR="00EA2830">
              <w:rPr>
                <w:rFonts w:cs="Times New Roman"/>
                <w:szCs w:val="20"/>
              </w:rPr>
              <w:t>ARIMA</w:t>
            </w:r>
          </w:p>
        </w:tc>
      </w:tr>
      <w:tr w:rsidR="001947C4" w:rsidTr="009021BD">
        <w:tc>
          <w:tcPr>
            <w:cnfStyle w:val="001000000000" w:firstRow="0" w:lastRow="0" w:firstColumn="1" w:lastColumn="0" w:oddVBand="0" w:evenVBand="0" w:oddHBand="0" w:evenHBand="0" w:firstRowFirstColumn="0" w:firstRowLastColumn="0" w:lastRowFirstColumn="0" w:lastRowLastColumn="0"/>
            <w:tcW w:w="9134" w:type="dxa"/>
            <w:gridSpan w:val="7"/>
          </w:tcPr>
          <w:p w:rsidR="001947C4" w:rsidRDefault="001947C4" w:rsidP="000E4BAD">
            <w:pPr>
              <w:autoSpaceDE w:val="0"/>
              <w:autoSpaceDN w:val="0"/>
              <w:adjustRightInd w:val="0"/>
              <w:jc w:val="both"/>
              <w:rPr>
                <w:rFonts w:cs="Times New Roman"/>
                <w:szCs w:val="20"/>
              </w:rPr>
            </w:pPr>
            <w:r>
              <w:rPr>
                <w:rFonts w:cs="Times New Roman"/>
                <w:szCs w:val="20"/>
              </w:rPr>
              <w:t>Less farm</w:t>
            </w:r>
            <w:r w:rsidR="006B5146">
              <w:rPr>
                <w:rFonts w:cs="Times New Roman"/>
                <w:szCs w:val="20"/>
              </w:rPr>
              <w:t xml:space="preserve"> produce</w:t>
            </w:r>
            <w:r>
              <w:rPr>
                <w:rFonts w:cs="Times New Roman"/>
                <w:szCs w:val="20"/>
              </w:rPr>
              <w:t xml:space="preserve"> inflation</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2011</w:t>
            </w:r>
          </w:p>
        </w:tc>
        <w:tc>
          <w:tcPr>
            <w:tcW w:w="1134" w:type="dxa"/>
          </w:tcPr>
          <w:p w:rsidR="001947C4" w:rsidRPr="00756A30" w:rsidRDefault="001947C4" w:rsidP="001947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56A30">
              <w:rPr>
                <w:rFonts w:cs="Times New Roman"/>
                <w:b/>
                <w:szCs w:val="20"/>
              </w:rPr>
              <w:t>0.776</w:t>
            </w: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0.936</w:t>
            </w:r>
          </w:p>
        </w:tc>
        <w:tc>
          <w:tcPr>
            <w:tcW w:w="99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sidRPr="00756A30">
              <w:rPr>
                <w:rFonts w:cs="Times New Roman"/>
                <w:b/>
                <w:szCs w:val="20"/>
              </w:rPr>
              <w:t>6.353</w:t>
            </w:r>
          </w:p>
        </w:tc>
        <w:tc>
          <w:tcPr>
            <w:tcW w:w="111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7.855</w:t>
            </w:r>
          </w:p>
        </w:tc>
        <w:tc>
          <w:tcPr>
            <w:tcW w:w="1014" w:type="dxa"/>
          </w:tcPr>
          <w:p w:rsidR="001947C4" w:rsidRPr="00756A30"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56A30">
              <w:rPr>
                <w:rFonts w:cs="Times New Roman"/>
                <w:b/>
                <w:szCs w:val="20"/>
              </w:rPr>
              <w:t>8.131</w:t>
            </w:r>
          </w:p>
        </w:tc>
        <w:tc>
          <w:tcPr>
            <w:tcW w:w="105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10.226</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2012</w:t>
            </w:r>
          </w:p>
        </w:tc>
        <w:tc>
          <w:tcPr>
            <w:tcW w:w="1134" w:type="dxa"/>
          </w:tcPr>
          <w:p w:rsidR="001947C4" w:rsidRPr="00756A30" w:rsidRDefault="001947C4" w:rsidP="001947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56A30">
              <w:rPr>
                <w:rFonts w:cs="Times New Roman"/>
                <w:b/>
                <w:szCs w:val="20"/>
              </w:rPr>
              <w:t>2.655</w:t>
            </w: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4.058</w:t>
            </w:r>
          </w:p>
        </w:tc>
        <w:tc>
          <w:tcPr>
            <w:tcW w:w="992" w:type="dxa"/>
          </w:tcPr>
          <w:p w:rsidR="001947C4" w:rsidRPr="00756A30"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56A30">
              <w:rPr>
                <w:rFonts w:cs="Times New Roman"/>
                <w:b/>
                <w:szCs w:val="20"/>
              </w:rPr>
              <w:t>18.593</w:t>
            </w:r>
          </w:p>
        </w:tc>
        <w:tc>
          <w:tcPr>
            <w:tcW w:w="111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28.680</w:t>
            </w:r>
          </w:p>
        </w:tc>
        <w:tc>
          <w:tcPr>
            <w:tcW w:w="1014" w:type="dxa"/>
          </w:tcPr>
          <w:p w:rsidR="001947C4" w:rsidRPr="00756A30"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56A30">
              <w:rPr>
                <w:rFonts w:cs="Times New Roman"/>
                <w:b/>
                <w:szCs w:val="20"/>
              </w:rPr>
              <w:t>19.879</w:t>
            </w:r>
          </w:p>
        </w:tc>
        <w:tc>
          <w:tcPr>
            <w:tcW w:w="105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29.835</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2013</w:t>
            </w:r>
          </w:p>
        </w:tc>
        <w:tc>
          <w:tcPr>
            <w:tcW w:w="1134" w:type="dxa"/>
          </w:tcPr>
          <w:p w:rsidR="001947C4" w:rsidRDefault="001947C4" w:rsidP="001947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6.494</w:t>
            </w:r>
          </w:p>
        </w:tc>
        <w:tc>
          <w:tcPr>
            <w:tcW w:w="1134" w:type="dxa"/>
          </w:tcPr>
          <w:p w:rsidR="001947C4" w:rsidRPr="00756A30"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56A30">
              <w:rPr>
                <w:rFonts w:cs="Times New Roman"/>
                <w:b/>
                <w:szCs w:val="20"/>
              </w:rPr>
              <w:t>2.628</w:t>
            </w:r>
          </w:p>
        </w:tc>
        <w:tc>
          <w:tcPr>
            <w:tcW w:w="99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91.946</w:t>
            </w:r>
          </w:p>
        </w:tc>
        <w:tc>
          <w:tcPr>
            <w:tcW w:w="1112" w:type="dxa"/>
          </w:tcPr>
          <w:p w:rsidR="001947C4" w:rsidRPr="00756A30"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56A30">
              <w:rPr>
                <w:rFonts w:cs="Times New Roman"/>
                <w:b/>
                <w:szCs w:val="20"/>
              </w:rPr>
              <w:t>37.288</w:t>
            </w:r>
          </w:p>
        </w:tc>
        <w:tc>
          <w:tcPr>
            <w:tcW w:w="101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99.336</w:t>
            </w:r>
          </w:p>
        </w:tc>
        <w:tc>
          <w:tcPr>
            <w:tcW w:w="1054" w:type="dxa"/>
          </w:tcPr>
          <w:p w:rsidR="001947C4" w:rsidRPr="007117A2"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117A2">
              <w:rPr>
                <w:rFonts w:cs="Times New Roman"/>
                <w:b/>
                <w:szCs w:val="20"/>
              </w:rPr>
              <w:t>43.447</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2014</w:t>
            </w:r>
          </w:p>
        </w:tc>
        <w:tc>
          <w:tcPr>
            <w:tcW w:w="1134" w:type="dxa"/>
          </w:tcPr>
          <w:p w:rsidR="001947C4" w:rsidRDefault="001947C4" w:rsidP="001947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sidRPr="00756A30">
              <w:rPr>
                <w:rFonts w:cs="Times New Roman"/>
                <w:b/>
                <w:szCs w:val="20"/>
              </w:rPr>
              <w:t>1.273</w:t>
            </w: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2.948</w:t>
            </w:r>
          </w:p>
        </w:tc>
        <w:tc>
          <w:tcPr>
            <w:tcW w:w="992" w:type="dxa"/>
          </w:tcPr>
          <w:p w:rsidR="001947C4" w:rsidRPr="00756A30"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56A30">
              <w:rPr>
                <w:rFonts w:cs="Times New Roman"/>
                <w:b/>
                <w:szCs w:val="20"/>
              </w:rPr>
              <w:t>19.431</w:t>
            </w:r>
          </w:p>
        </w:tc>
        <w:tc>
          <w:tcPr>
            <w:tcW w:w="111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44.675</w:t>
            </w:r>
          </w:p>
        </w:tc>
        <w:tc>
          <w:tcPr>
            <w:tcW w:w="1014" w:type="dxa"/>
          </w:tcPr>
          <w:p w:rsidR="001947C4" w:rsidRPr="00756A30"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56A30">
              <w:rPr>
                <w:rFonts w:cs="Times New Roman"/>
                <w:b/>
                <w:szCs w:val="20"/>
              </w:rPr>
              <w:t>21.937</w:t>
            </w:r>
          </w:p>
        </w:tc>
        <w:tc>
          <w:tcPr>
            <w:tcW w:w="105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53.607</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2015</w:t>
            </w:r>
          </w:p>
        </w:tc>
        <w:tc>
          <w:tcPr>
            <w:tcW w:w="1134" w:type="dxa"/>
          </w:tcPr>
          <w:p w:rsidR="001947C4" w:rsidRDefault="001947C4" w:rsidP="001947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1.836</w:t>
            </w:r>
          </w:p>
        </w:tc>
        <w:tc>
          <w:tcPr>
            <w:tcW w:w="1134" w:type="dxa"/>
          </w:tcPr>
          <w:p w:rsidR="001947C4" w:rsidRPr="00756A30"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56A30">
              <w:rPr>
                <w:rFonts w:cs="Times New Roman"/>
                <w:b/>
                <w:szCs w:val="20"/>
              </w:rPr>
              <w:t>1.479</w:t>
            </w:r>
          </w:p>
        </w:tc>
        <w:tc>
          <w:tcPr>
            <w:tcW w:w="99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21.719</w:t>
            </w:r>
          </w:p>
        </w:tc>
        <w:tc>
          <w:tcPr>
            <w:tcW w:w="1112" w:type="dxa"/>
          </w:tcPr>
          <w:p w:rsidR="001947C4" w:rsidRPr="00756A30"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56A30">
              <w:rPr>
                <w:rFonts w:cs="Times New Roman"/>
                <w:b/>
                <w:szCs w:val="20"/>
              </w:rPr>
              <w:t>17.343</w:t>
            </w:r>
          </w:p>
        </w:tc>
        <w:tc>
          <w:tcPr>
            <w:tcW w:w="101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22.871</w:t>
            </w:r>
          </w:p>
        </w:tc>
        <w:tc>
          <w:tcPr>
            <w:tcW w:w="1054" w:type="dxa"/>
          </w:tcPr>
          <w:p w:rsidR="001947C4" w:rsidRPr="007117A2"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117A2">
              <w:rPr>
                <w:rFonts w:cs="Times New Roman"/>
                <w:b/>
                <w:szCs w:val="20"/>
              </w:rPr>
              <w:t>19.785</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2016</w:t>
            </w:r>
          </w:p>
        </w:tc>
        <w:tc>
          <w:tcPr>
            <w:tcW w:w="1134" w:type="dxa"/>
          </w:tcPr>
          <w:p w:rsidR="001947C4" w:rsidRDefault="001947C4" w:rsidP="001947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6.289</w:t>
            </w:r>
          </w:p>
        </w:tc>
        <w:tc>
          <w:tcPr>
            <w:tcW w:w="1134" w:type="dxa"/>
          </w:tcPr>
          <w:p w:rsidR="001947C4" w:rsidRPr="00756A30"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56A30">
              <w:rPr>
                <w:rFonts w:cs="Times New Roman"/>
                <w:b/>
                <w:szCs w:val="20"/>
              </w:rPr>
              <w:t>4.868</w:t>
            </w:r>
          </w:p>
        </w:tc>
        <w:tc>
          <w:tcPr>
            <w:tcW w:w="99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38.317</w:t>
            </w:r>
          </w:p>
        </w:tc>
        <w:tc>
          <w:tcPr>
            <w:tcW w:w="1112" w:type="dxa"/>
          </w:tcPr>
          <w:p w:rsidR="001947C4" w:rsidRPr="00756A30"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56A30">
              <w:rPr>
                <w:rFonts w:cs="Times New Roman"/>
                <w:b/>
                <w:szCs w:val="20"/>
              </w:rPr>
              <w:t>30.121</w:t>
            </w:r>
          </w:p>
        </w:tc>
        <w:tc>
          <w:tcPr>
            <w:tcW w:w="101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41.214</w:t>
            </w:r>
          </w:p>
        </w:tc>
        <w:tc>
          <w:tcPr>
            <w:tcW w:w="1054" w:type="dxa"/>
          </w:tcPr>
          <w:p w:rsidR="001947C4" w:rsidRPr="007117A2"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117A2">
              <w:rPr>
                <w:rFonts w:cs="Times New Roman"/>
                <w:b/>
                <w:szCs w:val="20"/>
              </w:rPr>
              <w:t>31.630</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2017</w:t>
            </w:r>
          </w:p>
        </w:tc>
        <w:tc>
          <w:tcPr>
            <w:tcW w:w="1134" w:type="dxa"/>
          </w:tcPr>
          <w:p w:rsidR="001947C4" w:rsidRDefault="001947C4" w:rsidP="001947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4.806</w:t>
            </w:r>
          </w:p>
        </w:tc>
        <w:tc>
          <w:tcPr>
            <w:tcW w:w="1134" w:type="dxa"/>
          </w:tcPr>
          <w:p w:rsidR="001947C4" w:rsidRPr="00756A30"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56A30">
              <w:rPr>
                <w:rFonts w:cs="Times New Roman"/>
                <w:b/>
                <w:szCs w:val="20"/>
              </w:rPr>
              <w:t>0.522</w:t>
            </w:r>
          </w:p>
        </w:tc>
        <w:tc>
          <w:tcPr>
            <w:tcW w:w="99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37.880</w:t>
            </w:r>
          </w:p>
        </w:tc>
        <w:tc>
          <w:tcPr>
            <w:tcW w:w="1112" w:type="dxa"/>
          </w:tcPr>
          <w:p w:rsidR="001947C4" w:rsidRPr="00756A30"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56A30">
              <w:rPr>
                <w:rFonts w:cs="Times New Roman"/>
                <w:b/>
                <w:szCs w:val="20"/>
              </w:rPr>
              <w:t>3.877</w:t>
            </w:r>
          </w:p>
        </w:tc>
        <w:tc>
          <w:tcPr>
            <w:tcW w:w="101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41.718</w:t>
            </w:r>
          </w:p>
        </w:tc>
        <w:tc>
          <w:tcPr>
            <w:tcW w:w="1054" w:type="dxa"/>
          </w:tcPr>
          <w:p w:rsidR="001947C4" w:rsidRPr="007117A2"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7117A2">
              <w:rPr>
                <w:rFonts w:cs="Times New Roman"/>
                <w:b/>
                <w:szCs w:val="20"/>
              </w:rPr>
              <w:t>4.815</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99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11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01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05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Less farm &amp; energy inflation</w:t>
            </w: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99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11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01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05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2011</w:t>
            </w:r>
          </w:p>
        </w:tc>
        <w:tc>
          <w:tcPr>
            <w:tcW w:w="1134" w:type="dxa"/>
          </w:tcPr>
          <w:p w:rsidR="001947C4" w:rsidRPr="008E5F66" w:rsidRDefault="001947C4" w:rsidP="001947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0.857</w:t>
            </w: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0.925</w:t>
            </w:r>
          </w:p>
        </w:tc>
        <w:tc>
          <w:tcPr>
            <w:tcW w:w="992" w:type="dxa"/>
          </w:tcPr>
          <w:p w:rsidR="001947C4" w:rsidRPr="008E5F66"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8.068</w:t>
            </w:r>
          </w:p>
        </w:tc>
        <w:tc>
          <w:tcPr>
            <w:tcW w:w="1112"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8.383</w:t>
            </w:r>
          </w:p>
        </w:tc>
        <w:tc>
          <w:tcPr>
            <w:tcW w:w="1014" w:type="dxa"/>
          </w:tcPr>
          <w:p w:rsidR="001947C4" w:rsidRPr="008E5F66"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8.951</w:t>
            </w:r>
          </w:p>
        </w:tc>
        <w:tc>
          <w:tcPr>
            <w:tcW w:w="105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9.326</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2012</w:t>
            </w:r>
          </w:p>
        </w:tc>
        <w:tc>
          <w:tcPr>
            <w:tcW w:w="1134" w:type="dxa"/>
          </w:tcPr>
          <w:p w:rsidR="001947C4" w:rsidRPr="008E5F66" w:rsidRDefault="001947C4" w:rsidP="001947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2.734</w:t>
            </w: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3.971</w:t>
            </w:r>
          </w:p>
        </w:tc>
        <w:tc>
          <w:tcPr>
            <w:tcW w:w="992" w:type="dxa"/>
          </w:tcPr>
          <w:p w:rsidR="001947C4" w:rsidRPr="008E5F66"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20.120</w:t>
            </w:r>
          </w:p>
        </w:tc>
        <w:tc>
          <w:tcPr>
            <w:tcW w:w="1112"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29.521</w:t>
            </w:r>
          </w:p>
        </w:tc>
        <w:tc>
          <w:tcPr>
            <w:tcW w:w="1014" w:type="dxa"/>
          </w:tcPr>
          <w:p w:rsidR="001947C4" w:rsidRPr="008E5F66"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21.256</w:t>
            </w:r>
          </w:p>
        </w:tc>
        <w:tc>
          <w:tcPr>
            <w:tcW w:w="105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30.580</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2013</w:t>
            </w:r>
          </w:p>
        </w:tc>
        <w:tc>
          <w:tcPr>
            <w:tcW w:w="1134" w:type="dxa"/>
          </w:tcPr>
          <w:p w:rsidR="001947C4" w:rsidRDefault="001947C4" w:rsidP="001947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6.719</w:t>
            </w:r>
          </w:p>
        </w:tc>
        <w:tc>
          <w:tcPr>
            <w:tcW w:w="1134" w:type="dxa"/>
          </w:tcPr>
          <w:p w:rsidR="001947C4" w:rsidRPr="008E5F66"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3.495</w:t>
            </w:r>
          </w:p>
        </w:tc>
        <w:tc>
          <w:tcPr>
            <w:tcW w:w="99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111.152</w:t>
            </w:r>
          </w:p>
        </w:tc>
        <w:tc>
          <w:tcPr>
            <w:tcW w:w="1112" w:type="dxa"/>
          </w:tcPr>
          <w:p w:rsidR="001947C4" w:rsidRPr="008E5F66"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57.823</w:t>
            </w:r>
          </w:p>
        </w:tc>
        <w:tc>
          <w:tcPr>
            <w:tcW w:w="101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125.227</w:t>
            </w:r>
          </w:p>
        </w:tc>
        <w:tc>
          <w:tcPr>
            <w:tcW w:w="1054" w:type="dxa"/>
          </w:tcPr>
          <w:p w:rsidR="001947C4" w:rsidRPr="008E5F66"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66.362</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2014</w:t>
            </w:r>
          </w:p>
        </w:tc>
        <w:tc>
          <w:tcPr>
            <w:tcW w:w="1134" w:type="dxa"/>
          </w:tcPr>
          <w:p w:rsidR="001947C4" w:rsidRPr="008E5F66" w:rsidRDefault="001947C4" w:rsidP="001947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1.262</w:t>
            </w: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4.010</w:t>
            </w:r>
          </w:p>
        </w:tc>
        <w:tc>
          <w:tcPr>
            <w:tcW w:w="992" w:type="dxa"/>
          </w:tcPr>
          <w:p w:rsidR="001947C4" w:rsidRPr="008E5F66"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18.868</w:t>
            </w:r>
          </w:p>
        </w:tc>
        <w:tc>
          <w:tcPr>
            <w:tcW w:w="1112"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57.608</w:t>
            </w:r>
          </w:p>
        </w:tc>
        <w:tc>
          <w:tcPr>
            <w:tcW w:w="1014" w:type="dxa"/>
          </w:tcPr>
          <w:p w:rsidR="001947C4" w:rsidRPr="008E5F66"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21.957</w:t>
            </w:r>
          </w:p>
        </w:tc>
        <w:tc>
          <w:tcPr>
            <w:tcW w:w="105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60.175</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2015</w:t>
            </w:r>
          </w:p>
        </w:tc>
        <w:tc>
          <w:tcPr>
            <w:tcW w:w="1134" w:type="dxa"/>
          </w:tcPr>
          <w:p w:rsidR="001947C4" w:rsidRDefault="001947C4" w:rsidP="001947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1.592</w:t>
            </w:r>
          </w:p>
        </w:tc>
        <w:tc>
          <w:tcPr>
            <w:tcW w:w="1134" w:type="dxa"/>
          </w:tcPr>
          <w:p w:rsidR="001947C4" w:rsidRPr="008E5F66"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1.346</w:t>
            </w:r>
          </w:p>
        </w:tc>
        <w:tc>
          <w:tcPr>
            <w:tcW w:w="99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19.113</w:t>
            </w:r>
          </w:p>
        </w:tc>
        <w:tc>
          <w:tcPr>
            <w:tcW w:w="1112" w:type="dxa"/>
          </w:tcPr>
          <w:p w:rsidR="001947C4" w:rsidRPr="008E5F66"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16.792</w:t>
            </w:r>
          </w:p>
        </w:tc>
        <w:tc>
          <w:tcPr>
            <w:tcW w:w="101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20.047</w:t>
            </w:r>
          </w:p>
        </w:tc>
        <w:tc>
          <w:tcPr>
            <w:tcW w:w="1054" w:type="dxa"/>
          </w:tcPr>
          <w:p w:rsidR="001947C4" w:rsidRPr="008E5F66"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18.032</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2016</w:t>
            </w:r>
          </w:p>
        </w:tc>
        <w:tc>
          <w:tcPr>
            <w:tcW w:w="1134" w:type="dxa"/>
          </w:tcPr>
          <w:p w:rsidR="001947C4" w:rsidRPr="008E5F66" w:rsidRDefault="001947C4" w:rsidP="001947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3.827</w:t>
            </w: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5.124</w:t>
            </w:r>
          </w:p>
        </w:tc>
        <w:tc>
          <w:tcPr>
            <w:tcW w:w="992" w:type="dxa"/>
          </w:tcPr>
          <w:p w:rsidR="001947C4" w:rsidRPr="008E5F66"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28.298</w:t>
            </w:r>
          </w:p>
        </w:tc>
        <w:tc>
          <w:tcPr>
            <w:tcW w:w="1112"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38.417</w:t>
            </w:r>
          </w:p>
        </w:tc>
        <w:tc>
          <w:tcPr>
            <w:tcW w:w="1014" w:type="dxa"/>
          </w:tcPr>
          <w:p w:rsidR="001947C4" w:rsidRPr="008E5F66"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31.207</w:t>
            </w:r>
          </w:p>
        </w:tc>
        <w:tc>
          <w:tcPr>
            <w:tcW w:w="105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41.289</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2017</w:t>
            </w:r>
          </w:p>
        </w:tc>
        <w:tc>
          <w:tcPr>
            <w:tcW w:w="1134" w:type="dxa"/>
          </w:tcPr>
          <w:p w:rsidR="001947C4" w:rsidRPr="008E5F66" w:rsidRDefault="001947C4" w:rsidP="001947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2.038</w:t>
            </w: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2.072</w:t>
            </w:r>
          </w:p>
        </w:tc>
        <w:tc>
          <w:tcPr>
            <w:tcW w:w="992" w:type="dxa"/>
          </w:tcPr>
          <w:p w:rsidR="001947C4" w:rsidRPr="008E5F66"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16.101</w:t>
            </w:r>
          </w:p>
        </w:tc>
        <w:tc>
          <w:tcPr>
            <w:tcW w:w="1112"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16.322</w:t>
            </w:r>
          </w:p>
        </w:tc>
        <w:tc>
          <w:tcPr>
            <w:tcW w:w="1014" w:type="dxa"/>
          </w:tcPr>
          <w:p w:rsidR="001947C4" w:rsidRPr="008E5F66"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17.679</w:t>
            </w:r>
          </w:p>
        </w:tc>
        <w:tc>
          <w:tcPr>
            <w:tcW w:w="105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19.029</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99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11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01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05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Food inflation</w:t>
            </w: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99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11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01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105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2011</w:t>
            </w: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2.193</w:t>
            </w:r>
          </w:p>
        </w:tc>
        <w:tc>
          <w:tcPr>
            <w:tcW w:w="1134" w:type="dxa"/>
          </w:tcPr>
          <w:p w:rsidR="001947C4" w:rsidRPr="008E5F66"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1.361</w:t>
            </w:r>
          </w:p>
        </w:tc>
        <w:tc>
          <w:tcPr>
            <w:tcW w:w="99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0.232</w:t>
            </w:r>
          </w:p>
        </w:tc>
        <w:tc>
          <w:tcPr>
            <w:tcW w:w="1112" w:type="dxa"/>
          </w:tcPr>
          <w:p w:rsidR="001947C4" w:rsidRPr="008E5F66"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0.136</w:t>
            </w:r>
          </w:p>
        </w:tc>
        <w:tc>
          <w:tcPr>
            <w:tcW w:w="101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0.274</w:t>
            </w:r>
          </w:p>
        </w:tc>
        <w:tc>
          <w:tcPr>
            <w:tcW w:w="1054" w:type="dxa"/>
          </w:tcPr>
          <w:p w:rsidR="001947C4" w:rsidRPr="008E5F66"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0.167</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2012</w:t>
            </w: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1.188</w:t>
            </w:r>
          </w:p>
        </w:tc>
        <w:tc>
          <w:tcPr>
            <w:tcW w:w="1134" w:type="dxa"/>
          </w:tcPr>
          <w:p w:rsidR="001947C4" w:rsidRPr="00F33D1E"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sidRPr="00F33D1E">
              <w:rPr>
                <w:rFonts w:cs="Times New Roman"/>
                <w:szCs w:val="20"/>
              </w:rPr>
              <w:t>1.124</w:t>
            </w:r>
          </w:p>
        </w:tc>
        <w:tc>
          <w:tcPr>
            <w:tcW w:w="992" w:type="dxa"/>
          </w:tcPr>
          <w:p w:rsidR="001947C4" w:rsidRPr="008E5F66" w:rsidRDefault="008E5F66"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i/>
                <w:szCs w:val="20"/>
              </w:rPr>
            </w:pPr>
            <w:r w:rsidRPr="008E5F66">
              <w:rPr>
                <w:rFonts w:cs="Times New Roman"/>
                <w:i/>
                <w:szCs w:val="20"/>
              </w:rPr>
              <w:t>0.101</w:t>
            </w:r>
          </w:p>
        </w:tc>
        <w:tc>
          <w:tcPr>
            <w:tcW w:w="1112" w:type="dxa"/>
          </w:tcPr>
          <w:p w:rsidR="001947C4" w:rsidRPr="008E5F66"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i/>
                <w:szCs w:val="20"/>
              </w:rPr>
            </w:pPr>
            <w:r w:rsidRPr="008E5F66">
              <w:rPr>
                <w:rFonts w:cs="Times New Roman"/>
                <w:i/>
                <w:szCs w:val="20"/>
              </w:rPr>
              <w:t>0.101</w:t>
            </w:r>
          </w:p>
        </w:tc>
        <w:tc>
          <w:tcPr>
            <w:tcW w:w="101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0.131</w:t>
            </w:r>
          </w:p>
        </w:tc>
        <w:tc>
          <w:tcPr>
            <w:tcW w:w="1054" w:type="dxa"/>
          </w:tcPr>
          <w:p w:rsidR="001947C4" w:rsidRPr="00F33D1E"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sidRPr="00F33D1E">
              <w:rPr>
                <w:rFonts w:cs="Times New Roman"/>
                <w:szCs w:val="20"/>
              </w:rPr>
              <w:t>0.129</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2013</w:t>
            </w:r>
          </w:p>
        </w:tc>
        <w:tc>
          <w:tcPr>
            <w:tcW w:w="1134" w:type="dxa"/>
          </w:tcPr>
          <w:p w:rsidR="001947C4" w:rsidRPr="008E5F66"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0.829</w:t>
            </w: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2.315</w:t>
            </w:r>
          </w:p>
        </w:tc>
        <w:tc>
          <w:tcPr>
            <w:tcW w:w="992" w:type="dxa"/>
          </w:tcPr>
          <w:p w:rsidR="001947C4" w:rsidRPr="008E5F66"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0.086</w:t>
            </w:r>
          </w:p>
        </w:tc>
        <w:tc>
          <w:tcPr>
            <w:tcW w:w="1112"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0.242</w:t>
            </w:r>
          </w:p>
        </w:tc>
        <w:tc>
          <w:tcPr>
            <w:tcW w:w="1014" w:type="dxa"/>
          </w:tcPr>
          <w:p w:rsidR="001947C4" w:rsidRPr="008E5F66"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0.101</w:t>
            </w:r>
          </w:p>
        </w:tc>
        <w:tc>
          <w:tcPr>
            <w:tcW w:w="105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0.294</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2014</w:t>
            </w:r>
          </w:p>
        </w:tc>
        <w:tc>
          <w:tcPr>
            <w:tcW w:w="1134" w:type="dxa"/>
          </w:tcPr>
          <w:p w:rsidR="001947C4" w:rsidRPr="008E5F66"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0.639</w:t>
            </w: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2.951</w:t>
            </w:r>
          </w:p>
        </w:tc>
        <w:tc>
          <w:tcPr>
            <w:tcW w:w="992" w:type="dxa"/>
          </w:tcPr>
          <w:p w:rsidR="001947C4" w:rsidRPr="008E5F66"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0.065</w:t>
            </w:r>
          </w:p>
        </w:tc>
        <w:tc>
          <w:tcPr>
            <w:tcW w:w="1112"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0.309</w:t>
            </w:r>
          </w:p>
        </w:tc>
        <w:tc>
          <w:tcPr>
            <w:tcW w:w="1014" w:type="dxa"/>
          </w:tcPr>
          <w:p w:rsidR="001947C4" w:rsidRPr="008E5F66"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0.107</w:t>
            </w:r>
          </w:p>
        </w:tc>
        <w:tc>
          <w:tcPr>
            <w:tcW w:w="105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0.363</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2015</w:t>
            </w:r>
          </w:p>
        </w:tc>
        <w:tc>
          <w:tcPr>
            <w:tcW w:w="1134" w:type="dxa"/>
          </w:tcPr>
          <w:p w:rsidR="001947C4" w:rsidRPr="008E5F66"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0.979</w:t>
            </w: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3.105</w:t>
            </w:r>
          </w:p>
        </w:tc>
        <w:tc>
          <w:tcPr>
            <w:tcW w:w="992" w:type="dxa"/>
          </w:tcPr>
          <w:p w:rsidR="001947C4" w:rsidRPr="008E5F66"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0.097</w:t>
            </w:r>
          </w:p>
        </w:tc>
        <w:tc>
          <w:tcPr>
            <w:tcW w:w="1112"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0.308</w:t>
            </w:r>
          </w:p>
        </w:tc>
        <w:tc>
          <w:tcPr>
            <w:tcW w:w="1014" w:type="dxa"/>
          </w:tcPr>
          <w:p w:rsidR="001947C4" w:rsidRPr="008E5F66"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0.124</w:t>
            </w:r>
          </w:p>
        </w:tc>
        <w:tc>
          <w:tcPr>
            <w:tcW w:w="105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0.350</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2016</w:t>
            </w: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4.566</w:t>
            </w:r>
          </w:p>
        </w:tc>
        <w:tc>
          <w:tcPr>
            <w:tcW w:w="1134" w:type="dxa"/>
          </w:tcPr>
          <w:p w:rsidR="001947C4" w:rsidRPr="008E5F66"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1.376</w:t>
            </w:r>
          </w:p>
        </w:tc>
        <w:tc>
          <w:tcPr>
            <w:tcW w:w="992"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0.286</w:t>
            </w:r>
          </w:p>
        </w:tc>
        <w:tc>
          <w:tcPr>
            <w:tcW w:w="1112" w:type="dxa"/>
          </w:tcPr>
          <w:p w:rsidR="001947C4" w:rsidRPr="008E5F66"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0.086</w:t>
            </w:r>
          </w:p>
        </w:tc>
        <w:tc>
          <w:tcPr>
            <w:tcW w:w="101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0.318</w:t>
            </w:r>
          </w:p>
        </w:tc>
        <w:tc>
          <w:tcPr>
            <w:tcW w:w="1054" w:type="dxa"/>
          </w:tcPr>
          <w:p w:rsidR="001947C4" w:rsidRPr="008E5F66"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0.099</w:t>
            </w:r>
          </w:p>
        </w:tc>
      </w:tr>
      <w:tr w:rsidR="001947C4" w:rsidTr="009021BD">
        <w:tc>
          <w:tcPr>
            <w:cnfStyle w:val="001000000000" w:firstRow="0" w:lastRow="0" w:firstColumn="1" w:lastColumn="0" w:oddVBand="0" w:evenVBand="0" w:oddHBand="0" w:evenHBand="0" w:firstRowFirstColumn="0" w:firstRowLastColumn="0" w:lastRowFirstColumn="0" w:lastRowLastColumn="0"/>
            <w:tcW w:w="2694" w:type="dxa"/>
          </w:tcPr>
          <w:p w:rsidR="001947C4" w:rsidRDefault="001947C4" w:rsidP="000E4BAD">
            <w:pPr>
              <w:autoSpaceDE w:val="0"/>
              <w:autoSpaceDN w:val="0"/>
              <w:adjustRightInd w:val="0"/>
              <w:jc w:val="both"/>
              <w:rPr>
                <w:rFonts w:cs="Times New Roman"/>
                <w:szCs w:val="20"/>
              </w:rPr>
            </w:pPr>
            <w:r>
              <w:rPr>
                <w:rFonts w:cs="Times New Roman"/>
                <w:szCs w:val="20"/>
              </w:rPr>
              <w:t>2017</w:t>
            </w:r>
          </w:p>
        </w:tc>
        <w:tc>
          <w:tcPr>
            <w:tcW w:w="1134" w:type="dxa"/>
          </w:tcPr>
          <w:p w:rsidR="001947C4" w:rsidRPr="008E5F66"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2.333</w:t>
            </w:r>
          </w:p>
        </w:tc>
        <w:tc>
          <w:tcPr>
            <w:tcW w:w="1134" w:type="dxa"/>
          </w:tcPr>
          <w:p w:rsidR="001947C4"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5.988</w:t>
            </w:r>
          </w:p>
        </w:tc>
        <w:tc>
          <w:tcPr>
            <w:tcW w:w="992" w:type="dxa"/>
          </w:tcPr>
          <w:p w:rsidR="001947C4" w:rsidRPr="008E5F66" w:rsidRDefault="001947C4"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0.117</w:t>
            </w:r>
          </w:p>
        </w:tc>
        <w:tc>
          <w:tcPr>
            <w:tcW w:w="1112"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0.302</w:t>
            </w:r>
          </w:p>
        </w:tc>
        <w:tc>
          <w:tcPr>
            <w:tcW w:w="1014" w:type="dxa"/>
          </w:tcPr>
          <w:p w:rsidR="001947C4" w:rsidRPr="008E5F66"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szCs w:val="20"/>
              </w:rPr>
            </w:pPr>
            <w:r w:rsidRPr="008E5F66">
              <w:rPr>
                <w:rFonts w:cs="Times New Roman"/>
                <w:b/>
                <w:szCs w:val="20"/>
              </w:rPr>
              <w:t>0.129</w:t>
            </w:r>
          </w:p>
        </w:tc>
        <w:tc>
          <w:tcPr>
            <w:tcW w:w="1054" w:type="dxa"/>
          </w:tcPr>
          <w:p w:rsidR="001947C4" w:rsidRDefault="00815865" w:rsidP="000E4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Cs w:val="20"/>
              </w:rPr>
            </w:pPr>
            <w:r>
              <w:rPr>
                <w:rFonts w:cs="Times New Roman"/>
                <w:szCs w:val="20"/>
              </w:rPr>
              <w:t>0.323</w:t>
            </w:r>
          </w:p>
        </w:tc>
      </w:tr>
    </w:tbl>
    <w:p w:rsidR="00B36FDC" w:rsidRPr="008878CA" w:rsidRDefault="00E07761" w:rsidP="000E4BAD">
      <w:pPr>
        <w:autoSpaceDE w:val="0"/>
        <w:autoSpaceDN w:val="0"/>
        <w:adjustRightInd w:val="0"/>
        <w:spacing w:after="0" w:line="240" w:lineRule="auto"/>
        <w:jc w:val="both"/>
        <w:rPr>
          <w:rFonts w:ascii="Times New Roman" w:hAnsi="Times New Roman" w:cs="Times New Roman"/>
          <w:color w:val="000000"/>
          <w:sz w:val="18"/>
          <w:szCs w:val="18"/>
        </w:rPr>
      </w:pPr>
      <w:r w:rsidRPr="008878CA">
        <w:rPr>
          <w:rFonts w:ascii="Times New Roman" w:hAnsi="Times New Roman" w:cs="Times New Roman"/>
          <w:color w:val="000000"/>
          <w:sz w:val="18"/>
          <w:szCs w:val="18"/>
        </w:rPr>
        <w:t>*Boldface means the approach ranks first; italic show similar behaviour.</w:t>
      </w:r>
    </w:p>
    <w:p w:rsidR="008878CA" w:rsidRDefault="008878CA" w:rsidP="008878CA">
      <w:pPr>
        <w:autoSpaceDE w:val="0"/>
        <w:autoSpaceDN w:val="0"/>
        <w:adjustRightInd w:val="0"/>
        <w:spacing w:after="0" w:line="240" w:lineRule="auto"/>
        <w:rPr>
          <w:rFonts w:ascii="Times New Roman" w:hAnsi="Times New Roman" w:cs="Times New Roman"/>
          <w:sz w:val="18"/>
          <w:szCs w:val="18"/>
        </w:rPr>
      </w:pPr>
      <w:r w:rsidRPr="00056E84">
        <w:rPr>
          <w:rFonts w:ascii="Times New Roman" w:hAnsi="Times New Roman" w:cs="Times New Roman"/>
          <w:b/>
          <w:sz w:val="18"/>
          <w:szCs w:val="18"/>
        </w:rPr>
        <w:t>MAE:</w:t>
      </w:r>
      <w:r w:rsidRPr="008878CA">
        <w:rPr>
          <w:rFonts w:ascii="Times New Roman" w:hAnsi="Times New Roman" w:cs="Times New Roman"/>
          <w:sz w:val="18"/>
          <w:szCs w:val="18"/>
        </w:rPr>
        <w:t xml:space="preserve"> Mean absolute error.</w:t>
      </w:r>
    </w:p>
    <w:p w:rsidR="008878CA" w:rsidRPr="008878CA" w:rsidRDefault="008878CA" w:rsidP="008878CA">
      <w:pPr>
        <w:autoSpaceDE w:val="0"/>
        <w:autoSpaceDN w:val="0"/>
        <w:adjustRightInd w:val="0"/>
        <w:spacing w:after="0" w:line="240" w:lineRule="auto"/>
        <w:rPr>
          <w:rFonts w:ascii="Times New Roman" w:hAnsi="Times New Roman" w:cs="Times New Roman"/>
          <w:sz w:val="18"/>
          <w:szCs w:val="18"/>
        </w:rPr>
      </w:pPr>
      <w:r w:rsidRPr="00056E84">
        <w:rPr>
          <w:rFonts w:ascii="Times New Roman" w:hAnsi="Times New Roman" w:cs="Times New Roman"/>
          <w:b/>
          <w:sz w:val="18"/>
          <w:szCs w:val="18"/>
        </w:rPr>
        <w:t>MAPE:</w:t>
      </w:r>
      <w:r w:rsidRPr="008878CA">
        <w:rPr>
          <w:rFonts w:ascii="Times New Roman" w:hAnsi="Times New Roman" w:cs="Times New Roman"/>
          <w:sz w:val="18"/>
          <w:szCs w:val="18"/>
        </w:rPr>
        <w:t xml:space="preserve"> </w:t>
      </w:r>
      <w:r>
        <w:rPr>
          <w:rFonts w:ascii="Times New Roman" w:hAnsi="Times New Roman" w:cs="Times New Roman"/>
          <w:sz w:val="18"/>
          <w:szCs w:val="18"/>
        </w:rPr>
        <w:t>Mean absolute percentage error.</w:t>
      </w:r>
    </w:p>
    <w:p w:rsidR="008878CA" w:rsidRPr="008878CA" w:rsidRDefault="008878CA" w:rsidP="008878CA">
      <w:pPr>
        <w:autoSpaceDE w:val="0"/>
        <w:autoSpaceDN w:val="0"/>
        <w:adjustRightInd w:val="0"/>
        <w:spacing w:after="0" w:line="240" w:lineRule="auto"/>
        <w:rPr>
          <w:rFonts w:ascii="Times New Roman" w:hAnsi="Times New Roman" w:cs="Times New Roman"/>
          <w:sz w:val="18"/>
          <w:szCs w:val="18"/>
        </w:rPr>
      </w:pPr>
      <w:r w:rsidRPr="00056E84">
        <w:rPr>
          <w:rFonts w:ascii="Times New Roman" w:hAnsi="Times New Roman" w:cs="Times New Roman"/>
          <w:b/>
          <w:sz w:val="18"/>
          <w:szCs w:val="18"/>
        </w:rPr>
        <w:t>RMSPE:</w:t>
      </w:r>
      <w:r w:rsidRPr="008878CA">
        <w:rPr>
          <w:rFonts w:ascii="Times New Roman" w:hAnsi="Times New Roman" w:cs="Times New Roman"/>
          <w:sz w:val="18"/>
          <w:szCs w:val="18"/>
        </w:rPr>
        <w:t xml:space="preserve"> Root mean square </w:t>
      </w:r>
      <w:r>
        <w:rPr>
          <w:rFonts w:ascii="Times New Roman" w:hAnsi="Times New Roman" w:cs="Times New Roman"/>
          <w:sz w:val="18"/>
          <w:szCs w:val="18"/>
        </w:rPr>
        <w:t xml:space="preserve">percentage </w:t>
      </w:r>
      <w:r w:rsidRPr="008878CA">
        <w:rPr>
          <w:rFonts w:ascii="Times New Roman" w:hAnsi="Times New Roman" w:cs="Times New Roman"/>
          <w:sz w:val="18"/>
          <w:szCs w:val="18"/>
        </w:rPr>
        <w:t>error.</w:t>
      </w:r>
    </w:p>
    <w:p w:rsidR="008878CA" w:rsidRDefault="008878CA" w:rsidP="008878CA">
      <w:pPr>
        <w:autoSpaceDE w:val="0"/>
        <w:autoSpaceDN w:val="0"/>
        <w:adjustRightInd w:val="0"/>
        <w:spacing w:after="0" w:line="240" w:lineRule="auto"/>
        <w:rPr>
          <w:rFonts w:ascii="Times New Roman" w:hAnsi="Times New Roman" w:cs="Times New Roman"/>
          <w:sz w:val="18"/>
          <w:szCs w:val="18"/>
        </w:rPr>
      </w:pPr>
      <w:r w:rsidRPr="00056E84">
        <w:rPr>
          <w:rFonts w:ascii="Times New Roman" w:hAnsi="Times New Roman" w:cs="Times New Roman"/>
          <w:b/>
          <w:sz w:val="18"/>
          <w:szCs w:val="18"/>
        </w:rPr>
        <w:t>SARIMA:</w:t>
      </w:r>
      <w:r>
        <w:rPr>
          <w:rFonts w:ascii="Times New Roman" w:hAnsi="Times New Roman" w:cs="Times New Roman"/>
          <w:sz w:val="18"/>
          <w:szCs w:val="18"/>
        </w:rPr>
        <w:t xml:space="preserve"> Seasonal a</w:t>
      </w:r>
      <w:r w:rsidRPr="008878CA">
        <w:rPr>
          <w:rFonts w:ascii="Times New Roman" w:hAnsi="Times New Roman" w:cs="Times New Roman"/>
          <w:sz w:val="18"/>
          <w:szCs w:val="18"/>
        </w:rPr>
        <w:t xml:space="preserve">utoregressive </w:t>
      </w:r>
      <w:r>
        <w:rPr>
          <w:rFonts w:ascii="Times New Roman" w:hAnsi="Times New Roman" w:cs="Times New Roman"/>
          <w:sz w:val="18"/>
          <w:szCs w:val="18"/>
        </w:rPr>
        <w:t xml:space="preserve">integrated </w:t>
      </w:r>
      <w:r w:rsidRPr="008878CA">
        <w:rPr>
          <w:rFonts w:ascii="Times New Roman" w:hAnsi="Times New Roman" w:cs="Times New Roman"/>
          <w:sz w:val="18"/>
          <w:szCs w:val="18"/>
        </w:rPr>
        <w:t>moving average.</w:t>
      </w:r>
    </w:p>
    <w:p w:rsidR="008878CA" w:rsidRPr="008878CA" w:rsidRDefault="008878CA" w:rsidP="008878CA">
      <w:pPr>
        <w:autoSpaceDE w:val="0"/>
        <w:autoSpaceDN w:val="0"/>
        <w:adjustRightInd w:val="0"/>
        <w:spacing w:after="0" w:line="240" w:lineRule="auto"/>
        <w:rPr>
          <w:rFonts w:ascii="Times New Roman" w:hAnsi="Times New Roman" w:cs="Times New Roman"/>
          <w:sz w:val="18"/>
          <w:szCs w:val="18"/>
        </w:rPr>
      </w:pPr>
      <w:r w:rsidRPr="00056E84">
        <w:rPr>
          <w:rFonts w:ascii="Times New Roman" w:hAnsi="Times New Roman" w:cs="Times New Roman"/>
          <w:b/>
          <w:sz w:val="18"/>
          <w:szCs w:val="18"/>
        </w:rPr>
        <w:t>SSM:</w:t>
      </w:r>
      <w:r w:rsidR="004429C1">
        <w:rPr>
          <w:rFonts w:ascii="Times New Roman" w:hAnsi="Times New Roman" w:cs="Times New Roman"/>
          <w:sz w:val="18"/>
          <w:szCs w:val="18"/>
        </w:rPr>
        <w:t xml:space="preserve"> State space method</w:t>
      </w:r>
      <w:r>
        <w:rPr>
          <w:rFonts w:ascii="Times New Roman" w:hAnsi="Times New Roman" w:cs="Times New Roman"/>
          <w:sz w:val="18"/>
          <w:szCs w:val="18"/>
        </w:rPr>
        <w:t>.</w:t>
      </w:r>
    </w:p>
    <w:p w:rsidR="00A04E91" w:rsidRDefault="00F808DD" w:rsidP="000E4BAD">
      <w:pPr>
        <w:autoSpaceDE w:val="0"/>
        <w:autoSpaceDN w:val="0"/>
        <w:adjustRightInd w:val="0"/>
        <w:spacing w:after="0" w:line="240" w:lineRule="auto"/>
        <w:jc w:val="both"/>
        <w:rPr>
          <w:rFonts w:ascii="Times New Roman" w:hAnsi="Times New Roman" w:cs="Times New Roman"/>
          <w:color w:val="000000"/>
          <w:sz w:val="20"/>
          <w:szCs w:val="20"/>
        </w:rPr>
      </w:pPr>
      <w:r w:rsidRPr="004E4A9A">
        <w:rPr>
          <w:rFonts w:ascii="Times New Roman" w:hAnsi="Times New Roman" w:cs="Times New Roman"/>
          <w:color w:val="000000"/>
          <w:sz w:val="20"/>
          <w:szCs w:val="20"/>
        </w:rPr>
        <w:lastRenderedPageBreak/>
        <w:t>Using the historic data, we generated one-year-ahead forecast data</w:t>
      </w:r>
      <w:r w:rsidR="004E4A9A">
        <w:rPr>
          <w:rFonts w:ascii="Times New Roman" w:hAnsi="Times New Roman" w:cs="Times New Roman"/>
          <w:color w:val="000000"/>
          <w:sz w:val="20"/>
          <w:szCs w:val="20"/>
        </w:rPr>
        <w:t xml:space="preserve"> for each inflationary historic </w:t>
      </w:r>
      <w:r w:rsidR="000D39E4">
        <w:rPr>
          <w:rFonts w:ascii="Times New Roman" w:hAnsi="Times New Roman" w:cs="Times New Roman"/>
          <w:color w:val="000000"/>
          <w:sz w:val="20"/>
          <w:szCs w:val="20"/>
        </w:rPr>
        <w:t>period</w:t>
      </w:r>
      <w:r w:rsidRPr="004E4A9A">
        <w:rPr>
          <w:rFonts w:ascii="Times New Roman" w:hAnsi="Times New Roman" w:cs="Times New Roman"/>
          <w:color w:val="000000"/>
          <w:sz w:val="20"/>
          <w:szCs w:val="20"/>
        </w:rPr>
        <w:t xml:space="preserve">. The resultant residuals obtained by subtracting the forecast data from the historic holding data were used to compute the values for MAE, </w:t>
      </w:r>
      <w:r w:rsidR="004E4A9A" w:rsidRPr="004E4A9A">
        <w:rPr>
          <w:rFonts w:ascii="Times New Roman" w:hAnsi="Times New Roman" w:cs="Times New Roman"/>
          <w:color w:val="000000"/>
          <w:sz w:val="20"/>
          <w:szCs w:val="20"/>
        </w:rPr>
        <w:t>MAPE</w:t>
      </w:r>
      <w:r w:rsidR="004E4A9A">
        <w:rPr>
          <w:rFonts w:ascii="Times New Roman" w:hAnsi="Times New Roman" w:cs="Times New Roman"/>
          <w:color w:val="000000"/>
          <w:sz w:val="20"/>
          <w:szCs w:val="20"/>
        </w:rPr>
        <w:t xml:space="preserve"> </w:t>
      </w:r>
      <w:r w:rsidR="004E4A9A" w:rsidRPr="004E4A9A">
        <w:rPr>
          <w:rFonts w:ascii="Times New Roman" w:hAnsi="Times New Roman" w:cs="Times New Roman"/>
          <w:color w:val="000000"/>
          <w:sz w:val="20"/>
          <w:szCs w:val="20"/>
        </w:rPr>
        <w:t>and RMSPE</w:t>
      </w:r>
      <w:r w:rsidRPr="004E4A9A">
        <w:rPr>
          <w:rFonts w:ascii="Times New Roman" w:hAnsi="Times New Roman" w:cs="Times New Roman"/>
          <w:color w:val="000000"/>
          <w:sz w:val="20"/>
          <w:szCs w:val="20"/>
        </w:rPr>
        <w:t xml:space="preserve">. The </w:t>
      </w:r>
      <w:r w:rsidR="00A06C08">
        <w:rPr>
          <w:rFonts w:ascii="Times New Roman" w:hAnsi="Times New Roman" w:cs="Times New Roman"/>
          <w:color w:val="000000"/>
          <w:sz w:val="20"/>
          <w:szCs w:val="20"/>
        </w:rPr>
        <w:t>S</w:t>
      </w:r>
      <w:r w:rsidRPr="004E4A9A">
        <w:rPr>
          <w:rFonts w:ascii="Times New Roman" w:hAnsi="Times New Roman" w:cs="Times New Roman"/>
          <w:color w:val="000000"/>
          <w:sz w:val="20"/>
          <w:szCs w:val="20"/>
        </w:rPr>
        <w:t>AR</w:t>
      </w:r>
      <w:r w:rsidR="00A06C08">
        <w:rPr>
          <w:rFonts w:ascii="Times New Roman" w:hAnsi="Times New Roman" w:cs="Times New Roman"/>
          <w:color w:val="000000"/>
          <w:sz w:val="20"/>
          <w:szCs w:val="20"/>
        </w:rPr>
        <w:t>I</w:t>
      </w:r>
      <w:r w:rsidRPr="004E4A9A">
        <w:rPr>
          <w:rFonts w:ascii="Times New Roman" w:hAnsi="Times New Roman" w:cs="Times New Roman"/>
          <w:color w:val="000000"/>
          <w:sz w:val="20"/>
          <w:szCs w:val="20"/>
        </w:rPr>
        <w:t xml:space="preserve">MA </w:t>
      </w:r>
      <w:r w:rsidR="004E4A9A" w:rsidRPr="004E4A9A">
        <w:rPr>
          <w:rFonts w:ascii="Times New Roman" w:hAnsi="Times New Roman" w:cs="Times New Roman"/>
          <w:color w:val="000000"/>
          <w:sz w:val="20"/>
          <w:szCs w:val="20"/>
        </w:rPr>
        <w:t>model was</w:t>
      </w:r>
      <w:r w:rsidRPr="004E4A9A">
        <w:rPr>
          <w:rFonts w:ascii="Times New Roman" w:hAnsi="Times New Roman" w:cs="Times New Roman"/>
          <w:color w:val="000000"/>
          <w:sz w:val="20"/>
          <w:szCs w:val="20"/>
        </w:rPr>
        <w:t xml:space="preserve"> used as the be</w:t>
      </w:r>
      <w:r w:rsidR="004E4A9A">
        <w:rPr>
          <w:rFonts w:ascii="Times New Roman" w:hAnsi="Times New Roman" w:cs="Times New Roman"/>
          <w:color w:val="000000"/>
          <w:sz w:val="20"/>
          <w:szCs w:val="20"/>
        </w:rPr>
        <w:t>nchmark</w:t>
      </w:r>
      <w:r w:rsidRPr="004E4A9A">
        <w:rPr>
          <w:rFonts w:ascii="Times New Roman" w:hAnsi="Times New Roman" w:cs="Times New Roman"/>
          <w:color w:val="000000"/>
          <w:sz w:val="20"/>
          <w:szCs w:val="20"/>
        </w:rPr>
        <w:t xml:space="preserve"> for </w:t>
      </w:r>
      <w:r w:rsidR="002C0521">
        <w:rPr>
          <w:rFonts w:ascii="Times New Roman" w:hAnsi="Times New Roman" w:cs="Times New Roman"/>
          <w:color w:val="000000"/>
          <w:sz w:val="20"/>
          <w:szCs w:val="20"/>
        </w:rPr>
        <w:t xml:space="preserve">the </w:t>
      </w:r>
      <w:r w:rsidRPr="004E4A9A">
        <w:rPr>
          <w:rFonts w:ascii="Times New Roman" w:hAnsi="Times New Roman" w:cs="Times New Roman"/>
          <w:color w:val="000000"/>
          <w:sz w:val="20"/>
          <w:szCs w:val="20"/>
        </w:rPr>
        <w:t>comparison</w:t>
      </w:r>
      <w:r w:rsidR="00416AD7">
        <w:rPr>
          <w:rFonts w:ascii="Times New Roman" w:hAnsi="Times New Roman" w:cs="Times New Roman"/>
          <w:color w:val="000000"/>
          <w:sz w:val="20"/>
          <w:szCs w:val="20"/>
        </w:rPr>
        <w:t xml:space="preserve"> due </w:t>
      </w:r>
      <w:r w:rsidR="002C0521">
        <w:rPr>
          <w:rFonts w:ascii="Times New Roman" w:hAnsi="Times New Roman" w:cs="Times New Roman"/>
          <w:color w:val="000000"/>
          <w:sz w:val="20"/>
          <w:szCs w:val="20"/>
        </w:rPr>
        <w:t>to its reliable forecasting power</w:t>
      </w:r>
      <w:r w:rsidRPr="004E4A9A">
        <w:rPr>
          <w:rFonts w:ascii="Times New Roman" w:hAnsi="Times New Roman" w:cs="Times New Roman"/>
          <w:color w:val="000000"/>
          <w:sz w:val="20"/>
          <w:szCs w:val="20"/>
        </w:rPr>
        <w:t xml:space="preserve"> </w:t>
      </w:r>
      <w:r w:rsidR="004E4A9A">
        <w:rPr>
          <w:rFonts w:ascii="Times New Roman" w:hAnsi="Times New Roman" w:cs="Times New Roman"/>
          <w:color w:val="000000"/>
          <w:sz w:val="20"/>
          <w:szCs w:val="20"/>
        </w:rPr>
        <w:t xml:space="preserve">in </w:t>
      </w:r>
      <w:r w:rsidR="004E4A9A" w:rsidRPr="004E4A9A">
        <w:rPr>
          <w:rFonts w:ascii="Times New Roman" w:hAnsi="Times New Roman" w:cs="Times New Roman"/>
          <w:color w:val="000000"/>
          <w:sz w:val="20"/>
          <w:szCs w:val="20"/>
        </w:rPr>
        <w:t>inflation</w:t>
      </w:r>
      <w:r w:rsidR="004E4A9A">
        <w:rPr>
          <w:rFonts w:ascii="Times New Roman" w:hAnsi="Times New Roman" w:cs="Times New Roman"/>
          <w:color w:val="000000"/>
          <w:sz w:val="20"/>
          <w:szCs w:val="20"/>
        </w:rPr>
        <w:t>ary</w:t>
      </w:r>
      <w:r w:rsidR="004E4A9A" w:rsidRPr="004E4A9A">
        <w:rPr>
          <w:rFonts w:ascii="Times New Roman" w:hAnsi="Times New Roman" w:cs="Times New Roman"/>
          <w:color w:val="000000"/>
          <w:sz w:val="20"/>
          <w:szCs w:val="20"/>
        </w:rPr>
        <w:t xml:space="preserve"> </w:t>
      </w:r>
      <w:r w:rsidR="004E4A9A">
        <w:rPr>
          <w:rFonts w:ascii="Times New Roman" w:hAnsi="Times New Roman" w:cs="Times New Roman"/>
          <w:color w:val="000000"/>
          <w:sz w:val="20"/>
          <w:szCs w:val="20"/>
        </w:rPr>
        <w:t>analysis</w:t>
      </w:r>
      <w:r w:rsidR="00BE3367">
        <w:rPr>
          <w:rFonts w:ascii="Times New Roman" w:hAnsi="Times New Roman" w:cs="Times New Roman"/>
          <w:color w:val="000000"/>
          <w:sz w:val="20"/>
          <w:szCs w:val="20"/>
        </w:rPr>
        <w:t xml:space="preserve"> over the years</w:t>
      </w:r>
      <w:r w:rsidR="004E4A9A" w:rsidRPr="004E4A9A">
        <w:rPr>
          <w:rFonts w:ascii="Times New Roman" w:hAnsi="Times New Roman" w:cs="Times New Roman"/>
          <w:color w:val="000000"/>
          <w:sz w:val="20"/>
          <w:szCs w:val="20"/>
        </w:rPr>
        <w:t>.</w:t>
      </w:r>
    </w:p>
    <w:p w:rsidR="00BE3367" w:rsidRDefault="00BE3367" w:rsidP="000E4BAD">
      <w:pPr>
        <w:autoSpaceDE w:val="0"/>
        <w:autoSpaceDN w:val="0"/>
        <w:adjustRightInd w:val="0"/>
        <w:spacing w:after="0" w:line="240" w:lineRule="auto"/>
        <w:jc w:val="both"/>
        <w:rPr>
          <w:rFonts w:ascii="Times New Roman" w:hAnsi="Times New Roman" w:cs="Times New Roman"/>
          <w:color w:val="000000"/>
          <w:sz w:val="20"/>
          <w:szCs w:val="20"/>
        </w:rPr>
      </w:pPr>
    </w:p>
    <w:p w:rsidR="003E34FB" w:rsidRPr="000D39E4" w:rsidRDefault="003E34FB" w:rsidP="000E4BAD">
      <w:pPr>
        <w:autoSpaceDE w:val="0"/>
        <w:autoSpaceDN w:val="0"/>
        <w:adjustRightInd w:val="0"/>
        <w:spacing w:after="0" w:line="240" w:lineRule="auto"/>
        <w:jc w:val="both"/>
        <w:rPr>
          <w:rFonts w:ascii="AdvGulliv-R" w:hAnsi="AdvGulliv-R" w:cs="AdvGulliv-R"/>
          <w:color w:val="000000"/>
          <w:sz w:val="16"/>
          <w:szCs w:val="16"/>
        </w:rPr>
      </w:pPr>
    </w:p>
    <w:p w:rsidR="00D72C3A" w:rsidRPr="00410D9C" w:rsidRDefault="003E34FB" w:rsidP="000E4BAD">
      <w:pPr>
        <w:pStyle w:val="ListParagraph"/>
        <w:numPr>
          <w:ilvl w:val="0"/>
          <w:numId w:val="1"/>
        </w:numPr>
        <w:autoSpaceDE w:val="0"/>
        <w:autoSpaceDN w:val="0"/>
        <w:adjustRightInd w:val="0"/>
        <w:spacing w:after="0" w:line="240" w:lineRule="auto"/>
        <w:ind w:left="0" w:firstLine="0"/>
        <w:jc w:val="both"/>
        <w:rPr>
          <w:rFonts w:ascii="Times New Roman" w:hAnsi="Times New Roman" w:cs="Times New Roman"/>
          <w:b/>
          <w:sz w:val="20"/>
          <w:szCs w:val="20"/>
        </w:rPr>
      </w:pPr>
      <w:r>
        <w:rPr>
          <w:rFonts w:ascii="Times New Roman" w:hAnsi="Times New Roman" w:cs="Times New Roman"/>
          <w:b/>
          <w:sz w:val="20"/>
          <w:szCs w:val="20"/>
        </w:rPr>
        <w:t xml:space="preserve"> </w:t>
      </w:r>
      <w:r w:rsidR="001F7502">
        <w:rPr>
          <w:rFonts w:ascii="Times New Roman" w:hAnsi="Times New Roman" w:cs="Times New Roman"/>
          <w:b/>
          <w:sz w:val="20"/>
          <w:szCs w:val="20"/>
        </w:rPr>
        <w:t>Results</w:t>
      </w:r>
      <w:r w:rsidR="007443C2">
        <w:rPr>
          <w:rFonts w:ascii="Times New Roman" w:hAnsi="Times New Roman" w:cs="Times New Roman"/>
          <w:b/>
          <w:sz w:val="20"/>
          <w:szCs w:val="20"/>
        </w:rPr>
        <w:t xml:space="preserve"> and d</w:t>
      </w:r>
      <w:r w:rsidR="007443C2" w:rsidRPr="007443C2">
        <w:rPr>
          <w:rFonts w:ascii="Times New Roman" w:hAnsi="Times New Roman" w:cs="Times New Roman"/>
          <w:b/>
          <w:sz w:val="20"/>
          <w:szCs w:val="20"/>
        </w:rPr>
        <w:t xml:space="preserve">iscussion </w:t>
      </w:r>
    </w:p>
    <w:p w:rsidR="00F42C27" w:rsidRPr="001B0835" w:rsidRDefault="00F42C27" w:rsidP="000E4BAD">
      <w:pPr>
        <w:pStyle w:val="ListParagraph"/>
        <w:autoSpaceDE w:val="0"/>
        <w:autoSpaceDN w:val="0"/>
        <w:adjustRightInd w:val="0"/>
        <w:spacing w:after="0" w:line="240" w:lineRule="auto"/>
        <w:ind w:left="0"/>
        <w:jc w:val="both"/>
        <w:rPr>
          <w:rFonts w:ascii="Times New Roman" w:hAnsi="Times New Roman" w:cs="Times New Roman"/>
          <w:b/>
          <w:sz w:val="6"/>
          <w:szCs w:val="20"/>
        </w:rPr>
      </w:pPr>
    </w:p>
    <w:p w:rsidR="00F42C27" w:rsidRDefault="00F42C27" w:rsidP="000E4BAD">
      <w:pPr>
        <w:pStyle w:val="ListParagraph"/>
        <w:autoSpaceDE w:val="0"/>
        <w:autoSpaceDN w:val="0"/>
        <w:adjustRightIn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rPr>
        <w:t>3.1 Descriptive results</w:t>
      </w:r>
    </w:p>
    <w:p w:rsidR="009246C4" w:rsidRDefault="00D72C3A" w:rsidP="000E4BAD">
      <w:pPr>
        <w:pStyle w:val="ListParagraph"/>
        <w:autoSpaceDE w:val="0"/>
        <w:autoSpaceDN w:val="0"/>
        <w:adjustRightInd w:val="0"/>
        <w:spacing w:after="0" w:line="240" w:lineRule="auto"/>
        <w:ind w:left="0" w:firstLine="720"/>
        <w:jc w:val="both"/>
        <w:rPr>
          <w:rFonts w:ascii="Times New Roman" w:hAnsi="Times New Roman" w:cs="Times New Roman"/>
          <w:sz w:val="20"/>
          <w:szCs w:val="20"/>
        </w:rPr>
      </w:pPr>
      <w:r w:rsidRPr="00410D9C">
        <w:rPr>
          <w:rFonts w:ascii="Times New Roman" w:hAnsi="Times New Roman" w:cs="Times New Roman"/>
          <w:sz w:val="20"/>
          <w:szCs w:val="20"/>
        </w:rPr>
        <w:t xml:space="preserve">The data series for </w:t>
      </w:r>
      <w:r w:rsidR="000D39E4">
        <w:rPr>
          <w:rFonts w:ascii="Times New Roman" w:hAnsi="Times New Roman" w:cs="Times New Roman"/>
          <w:sz w:val="20"/>
          <w:szCs w:val="20"/>
        </w:rPr>
        <w:t>the various inflation rates</w:t>
      </w:r>
      <w:r w:rsidRPr="00410D9C">
        <w:rPr>
          <w:rFonts w:ascii="Times New Roman" w:hAnsi="Times New Roman" w:cs="Times New Roman"/>
          <w:sz w:val="20"/>
          <w:szCs w:val="20"/>
        </w:rPr>
        <w:t xml:space="preserve"> were analysed for possible identification of non-homogeneous variance using the mean interquartile range</w:t>
      </w:r>
      <w:r w:rsidR="00971CD7" w:rsidRPr="00410D9C">
        <w:rPr>
          <w:rFonts w:ascii="Times New Roman" w:hAnsi="Times New Roman" w:cs="Times New Roman"/>
          <w:sz w:val="20"/>
          <w:szCs w:val="20"/>
        </w:rPr>
        <w:t xml:space="preserve"> (IQR)</w:t>
      </w:r>
      <w:r w:rsidR="002C25E2" w:rsidRPr="00410D9C">
        <w:rPr>
          <w:rFonts w:ascii="Times New Roman" w:hAnsi="Times New Roman" w:cs="Times New Roman"/>
          <w:sz w:val="20"/>
          <w:szCs w:val="20"/>
        </w:rPr>
        <w:t xml:space="preserve"> scatter</w:t>
      </w:r>
      <w:r w:rsidRPr="00410D9C">
        <w:rPr>
          <w:rFonts w:ascii="Times New Roman" w:hAnsi="Times New Roman" w:cs="Times New Roman"/>
          <w:sz w:val="20"/>
          <w:szCs w:val="20"/>
        </w:rPr>
        <w:t xml:space="preserve"> plot. The</w:t>
      </w:r>
      <w:r w:rsidR="002C25E2" w:rsidRPr="00410D9C">
        <w:rPr>
          <w:rFonts w:ascii="Times New Roman" w:hAnsi="Times New Roman" w:cs="Times New Roman"/>
          <w:sz w:val="20"/>
          <w:szCs w:val="20"/>
        </w:rPr>
        <w:t xml:space="preserve"> interquartile range is plotted against the mean for each seasonal period. </w:t>
      </w:r>
      <w:r w:rsidR="000D39E4">
        <w:rPr>
          <w:rFonts w:ascii="Times New Roman" w:hAnsi="Times New Roman" w:cs="Times New Roman"/>
          <w:sz w:val="20"/>
          <w:szCs w:val="20"/>
        </w:rPr>
        <w:t>A</w:t>
      </w:r>
      <w:r w:rsidR="00971CD7" w:rsidRPr="00410D9C">
        <w:rPr>
          <w:rFonts w:ascii="Times New Roman" w:hAnsi="Times New Roman" w:cs="Times New Roman"/>
          <w:sz w:val="20"/>
          <w:szCs w:val="20"/>
        </w:rPr>
        <w:t xml:space="preserve"> random scatter about a straight line in the scatter plot would suggest a logarithmic transformation. </w:t>
      </w:r>
      <w:r w:rsidR="00A5159C" w:rsidRPr="00410D9C">
        <w:rPr>
          <w:rFonts w:ascii="Times New Roman" w:hAnsi="Times New Roman" w:cs="Times New Roman"/>
          <w:sz w:val="20"/>
          <w:szCs w:val="20"/>
        </w:rPr>
        <w:t xml:space="preserve">The scatter plots for </w:t>
      </w:r>
      <w:r w:rsidR="000D39E4">
        <w:rPr>
          <w:rFonts w:ascii="Times New Roman" w:hAnsi="Times New Roman" w:cs="Times New Roman"/>
          <w:sz w:val="20"/>
          <w:szCs w:val="20"/>
        </w:rPr>
        <w:t>the infl</w:t>
      </w:r>
      <w:r w:rsidR="00F42C27">
        <w:rPr>
          <w:rFonts w:ascii="Times New Roman" w:hAnsi="Times New Roman" w:cs="Times New Roman"/>
          <w:sz w:val="20"/>
          <w:szCs w:val="20"/>
        </w:rPr>
        <w:t>ationary series in Figs. 2(a)-2</w:t>
      </w:r>
      <w:r w:rsidR="000D39E4">
        <w:rPr>
          <w:rFonts w:ascii="Times New Roman" w:hAnsi="Times New Roman" w:cs="Times New Roman"/>
          <w:sz w:val="20"/>
          <w:szCs w:val="20"/>
        </w:rPr>
        <w:t>(c)</w:t>
      </w:r>
      <w:r w:rsidR="00A5159C" w:rsidRPr="00410D9C">
        <w:rPr>
          <w:rFonts w:ascii="Times New Roman" w:hAnsi="Times New Roman" w:cs="Times New Roman"/>
          <w:sz w:val="20"/>
          <w:szCs w:val="20"/>
        </w:rPr>
        <w:t xml:space="preserve"> depicts an independent relationship between the seasonal period IQR and mean</w:t>
      </w:r>
      <w:r w:rsidR="007009EA" w:rsidRPr="00410D9C">
        <w:rPr>
          <w:rFonts w:ascii="Times New Roman" w:hAnsi="Times New Roman" w:cs="Times New Roman"/>
          <w:sz w:val="20"/>
          <w:szCs w:val="20"/>
        </w:rPr>
        <w:t>,</w:t>
      </w:r>
      <w:r w:rsidR="00550D66" w:rsidRPr="00410D9C">
        <w:rPr>
          <w:rFonts w:ascii="Times New Roman" w:hAnsi="Times New Roman" w:cs="Times New Roman"/>
          <w:sz w:val="20"/>
          <w:szCs w:val="20"/>
        </w:rPr>
        <w:t xml:space="preserve"> suggesting vari</w:t>
      </w:r>
      <w:r w:rsidR="000D39E4">
        <w:rPr>
          <w:rFonts w:ascii="Times New Roman" w:hAnsi="Times New Roman" w:cs="Times New Roman"/>
          <w:sz w:val="20"/>
          <w:szCs w:val="20"/>
        </w:rPr>
        <w:t xml:space="preserve">ance homogeneity in </w:t>
      </w:r>
      <w:r w:rsidR="00AB4EFD" w:rsidRPr="00410D9C">
        <w:rPr>
          <w:rFonts w:ascii="Times New Roman" w:hAnsi="Times New Roman" w:cs="Times New Roman"/>
          <w:sz w:val="20"/>
          <w:szCs w:val="20"/>
        </w:rPr>
        <w:t>th</w:t>
      </w:r>
      <w:r w:rsidR="000D39E4">
        <w:rPr>
          <w:rFonts w:ascii="Times New Roman" w:hAnsi="Times New Roman" w:cs="Times New Roman"/>
          <w:sz w:val="20"/>
          <w:szCs w:val="20"/>
        </w:rPr>
        <w:t>e</w:t>
      </w:r>
      <w:r w:rsidR="00AB4EFD" w:rsidRPr="00410D9C">
        <w:rPr>
          <w:rFonts w:ascii="Times New Roman" w:hAnsi="Times New Roman" w:cs="Times New Roman"/>
          <w:sz w:val="20"/>
          <w:szCs w:val="20"/>
        </w:rPr>
        <w:t xml:space="preserve"> series</w:t>
      </w:r>
      <w:r w:rsidR="003E34FB">
        <w:rPr>
          <w:rFonts w:ascii="Times New Roman" w:hAnsi="Times New Roman" w:cs="Times New Roman"/>
          <w:sz w:val="20"/>
          <w:szCs w:val="20"/>
        </w:rPr>
        <w:t>,</w:t>
      </w:r>
      <w:r w:rsidR="00DD2752">
        <w:rPr>
          <w:rFonts w:ascii="Times New Roman" w:hAnsi="Times New Roman" w:cs="Times New Roman"/>
          <w:sz w:val="20"/>
          <w:szCs w:val="20"/>
        </w:rPr>
        <w:t xml:space="preserve"> so no transformation is needed. </w:t>
      </w:r>
      <w:r w:rsidR="00206C25">
        <w:rPr>
          <w:rFonts w:ascii="Times New Roman" w:hAnsi="Times New Roman" w:cs="Times New Roman"/>
          <w:sz w:val="20"/>
          <w:szCs w:val="20"/>
        </w:rPr>
        <w:t xml:space="preserve">For each modelling time interval (01/2003 to 12/20nn, nn = 10, 11… 17), the series were evaluated and the ACF used to identify the degree of trend and seasonality differencing required. </w:t>
      </w:r>
    </w:p>
    <w:p w:rsidR="00BB7FB1" w:rsidRDefault="00AB4EFD" w:rsidP="000E4BAD">
      <w:pPr>
        <w:pStyle w:val="ListParagraph"/>
        <w:autoSpaceDE w:val="0"/>
        <w:autoSpaceDN w:val="0"/>
        <w:adjustRightInd w:val="0"/>
        <w:spacing w:after="0" w:line="240" w:lineRule="auto"/>
        <w:ind w:left="0" w:firstLine="720"/>
        <w:jc w:val="both"/>
        <w:rPr>
          <w:rFonts w:ascii="Times New Roman" w:hAnsi="Times New Roman" w:cs="Times New Roman"/>
          <w:sz w:val="20"/>
          <w:szCs w:val="20"/>
        </w:rPr>
      </w:pPr>
      <w:r w:rsidRPr="00410D9C">
        <w:rPr>
          <w:rFonts w:ascii="Times New Roman" w:hAnsi="Times New Roman" w:cs="Times New Roman"/>
          <w:sz w:val="20"/>
          <w:szCs w:val="20"/>
        </w:rPr>
        <w:t>T</w:t>
      </w:r>
      <w:r w:rsidR="00B36295" w:rsidRPr="00410D9C">
        <w:rPr>
          <w:rFonts w:ascii="Times New Roman" w:hAnsi="Times New Roman" w:cs="Times New Roman"/>
          <w:sz w:val="20"/>
          <w:szCs w:val="20"/>
        </w:rPr>
        <w:t xml:space="preserve">he </w:t>
      </w:r>
      <w:r w:rsidRPr="00410D9C">
        <w:rPr>
          <w:rFonts w:ascii="Times New Roman" w:hAnsi="Times New Roman" w:cs="Times New Roman"/>
          <w:sz w:val="20"/>
          <w:szCs w:val="20"/>
        </w:rPr>
        <w:t xml:space="preserve">estimated </w:t>
      </w:r>
      <w:r w:rsidR="009246C4">
        <w:rPr>
          <w:rFonts w:ascii="Times New Roman" w:hAnsi="Times New Roman" w:cs="Times New Roman"/>
          <w:sz w:val="20"/>
          <w:szCs w:val="20"/>
        </w:rPr>
        <w:t>ACF</w:t>
      </w:r>
      <w:r w:rsidR="00206C25">
        <w:rPr>
          <w:rFonts w:ascii="Times New Roman" w:hAnsi="Times New Roman" w:cs="Times New Roman"/>
          <w:sz w:val="20"/>
          <w:szCs w:val="20"/>
        </w:rPr>
        <w:t xml:space="preserve"> </w:t>
      </w:r>
      <w:r w:rsidR="000374D1">
        <w:rPr>
          <w:rFonts w:ascii="Times New Roman" w:hAnsi="Times New Roman" w:cs="Times New Roman"/>
          <w:sz w:val="20"/>
          <w:szCs w:val="20"/>
        </w:rPr>
        <w:t xml:space="preserve">for the different types of inflationary series </w:t>
      </w:r>
      <w:r w:rsidR="00206C25">
        <w:rPr>
          <w:rFonts w:ascii="Times New Roman" w:hAnsi="Times New Roman" w:cs="Times New Roman"/>
          <w:sz w:val="20"/>
          <w:szCs w:val="20"/>
        </w:rPr>
        <w:t xml:space="preserve">in the first interval (01/2003 – 12/2010) are </w:t>
      </w:r>
      <w:r w:rsidRPr="00410D9C">
        <w:rPr>
          <w:rFonts w:ascii="Times New Roman" w:hAnsi="Times New Roman" w:cs="Times New Roman"/>
          <w:sz w:val="20"/>
          <w:szCs w:val="20"/>
        </w:rPr>
        <w:t xml:space="preserve">depicted in Figure </w:t>
      </w:r>
      <w:r w:rsidR="00F42C27">
        <w:rPr>
          <w:rFonts w:ascii="Times New Roman" w:hAnsi="Times New Roman" w:cs="Times New Roman"/>
          <w:sz w:val="20"/>
          <w:szCs w:val="20"/>
        </w:rPr>
        <w:t>2(a)-2</w:t>
      </w:r>
      <w:r w:rsidR="00A739E0">
        <w:rPr>
          <w:rFonts w:ascii="Times New Roman" w:hAnsi="Times New Roman" w:cs="Times New Roman"/>
          <w:sz w:val="20"/>
          <w:szCs w:val="20"/>
        </w:rPr>
        <w:t>(c)</w:t>
      </w:r>
      <w:r w:rsidR="00206C25">
        <w:rPr>
          <w:rFonts w:ascii="Times New Roman" w:hAnsi="Times New Roman" w:cs="Times New Roman"/>
          <w:sz w:val="20"/>
          <w:szCs w:val="20"/>
        </w:rPr>
        <w:t xml:space="preserve">, </w:t>
      </w:r>
      <w:r w:rsidRPr="00410D9C">
        <w:rPr>
          <w:rFonts w:ascii="Times New Roman" w:hAnsi="Times New Roman" w:cs="Times New Roman"/>
          <w:sz w:val="20"/>
          <w:szCs w:val="20"/>
        </w:rPr>
        <w:t xml:space="preserve">the presence of non-stationary mean </w:t>
      </w:r>
      <w:r w:rsidR="00206C25">
        <w:rPr>
          <w:rFonts w:ascii="Times New Roman" w:hAnsi="Times New Roman" w:cs="Times New Roman"/>
          <w:sz w:val="20"/>
          <w:szCs w:val="20"/>
        </w:rPr>
        <w:t xml:space="preserve">is </w:t>
      </w:r>
      <w:r w:rsidRPr="00410D9C">
        <w:rPr>
          <w:rFonts w:ascii="Times New Roman" w:hAnsi="Times New Roman" w:cs="Times New Roman"/>
          <w:sz w:val="20"/>
          <w:szCs w:val="20"/>
        </w:rPr>
        <w:t>clearly visible in the ACF</w:t>
      </w:r>
      <w:r w:rsidR="009D31DF" w:rsidRPr="00410D9C">
        <w:rPr>
          <w:rFonts w:ascii="Times New Roman" w:hAnsi="Times New Roman" w:cs="Times New Roman"/>
          <w:sz w:val="20"/>
          <w:szCs w:val="20"/>
        </w:rPr>
        <w:t xml:space="preserve"> plots </w:t>
      </w:r>
      <w:r w:rsidR="00D83198" w:rsidRPr="00410D9C">
        <w:rPr>
          <w:rFonts w:ascii="Times New Roman" w:hAnsi="Times New Roman" w:cs="Times New Roman"/>
          <w:sz w:val="20"/>
          <w:szCs w:val="20"/>
        </w:rPr>
        <w:t>as observed from</w:t>
      </w:r>
      <w:r w:rsidR="009D31DF" w:rsidRPr="00410D9C">
        <w:rPr>
          <w:rFonts w:ascii="Times New Roman" w:hAnsi="Times New Roman" w:cs="Times New Roman"/>
          <w:sz w:val="20"/>
          <w:szCs w:val="20"/>
        </w:rPr>
        <w:t xml:space="preserve"> </w:t>
      </w:r>
      <w:r w:rsidR="00167656">
        <w:rPr>
          <w:rFonts w:ascii="Times New Roman" w:hAnsi="Times New Roman" w:cs="Times New Roman"/>
          <w:sz w:val="20"/>
          <w:szCs w:val="20"/>
        </w:rPr>
        <w:t xml:space="preserve">the </w:t>
      </w:r>
      <w:r w:rsidR="005F05F2">
        <w:rPr>
          <w:rFonts w:ascii="Times New Roman" w:hAnsi="Times New Roman" w:cs="Times New Roman"/>
          <w:sz w:val="20"/>
          <w:szCs w:val="20"/>
        </w:rPr>
        <w:t>time series plots.</w:t>
      </w:r>
      <w:r w:rsidR="009246C4">
        <w:rPr>
          <w:rFonts w:ascii="Times New Roman" w:hAnsi="Times New Roman" w:cs="Times New Roman"/>
          <w:sz w:val="20"/>
          <w:szCs w:val="20"/>
        </w:rPr>
        <w:t xml:space="preserve"> </w:t>
      </w:r>
      <w:r w:rsidR="005F292C" w:rsidRPr="00410D9C">
        <w:rPr>
          <w:rFonts w:ascii="Times New Roman" w:hAnsi="Times New Roman" w:cs="Times New Roman"/>
          <w:sz w:val="20"/>
          <w:szCs w:val="20"/>
        </w:rPr>
        <w:t xml:space="preserve">Once stationarity </w:t>
      </w:r>
      <w:r w:rsidR="00FC2E93" w:rsidRPr="00410D9C">
        <w:rPr>
          <w:rFonts w:ascii="Times New Roman" w:hAnsi="Times New Roman" w:cs="Times New Roman"/>
          <w:sz w:val="20"/>
          <w:szCs w:val="20"/>
        </w:rPr>
        <w:t>was</w:t>
      </w:r>
      <w:r w:rsidR="005F292C" w:rsidRPr="00410D9C">
        <w:rPr>
          <w:rFonts w:ascii="Times New Roman" w:hAnsi="Times New Roman" w:cs="Times New Roman"/>
          <w:sz w:val="20"/>
          <w:szCs w:val="20"/>
        </w:rPr>
        <w:t xml:space="preserve"> achieved </w:t>
      </w:r>
      <w:r w:rsidR="00FC2E93" w:rsidRPr="00410D9C">
        <w:rPr>
          <w:rFonts w:ascii="Times New Roman" w:hAnsi="Times New Roman" w:cs="Times New Roman"/>
          <w:sz w:val="20"/>
          <w:szCs w:val="20"/>
        </w:rPr>
        <w:t xml:space="preserve">by first-order differencing, the behaviours of the estimated </w:t>
      </w:r>
      <w:r w:rsidR="00FA2F64">
        <w:rPr>
          <w:rFonts w:ascii="Times New Roman" w:hAnsi="Times New Roman" w:cs="Times New Roman"/>
          <w:sz w:val="20"/>
          <w:szCs w:val="20"/>
        </w:rPr>
        <w:t>ACF and the PACF</w:t>
      </w:r>
      <w:r w:rsidR="00BB7FB1" w:rsidRPr="00410D9C">
        <w:rPr>
          <w:rFonts w:ascii="Times New Roman" w:hAnsi="Times New Roman" w:cs="Times New Roman"/>
          <w:sz w:val="20"/>
          <w:szCs w:val="20"/>
        </w:rPr>
        <w:t xml:space="preserve"> of the stationary series</w:t>
      </w:r>
      <w:r w:rsidR="00F42C27">
        <w:rPr>
          <w:rFonts w:ascii="Times New Roman" w:hAnsi="Times New Roman" w:cs="Times New Roman"/>
          <w:sz w:val="20"/>
          <w:szCs w:val="20"/>
        </w:rPr>
        <w:t xml:space="preserve"> in Figure 3(a)-(c</w:t>
      </w:r>
      <w:r w:rsidR="00B27488" w:rsidRPr="00410D9C">
        <w:rPr>
          <w:rFonts w:ascii="Times New Roman" w:hAnsi="Times New Roman" w:cs="Times New Roman"/>
          <w:sz w:val="20"/>
          <w:szCs w:val="20"/>
        </w:rPr>
        <w:t xml:space="preserve">) </w:t>
      </w:r>
      <w:r w:rsidR="00FC2E93" w:rsidRPr="00410D9C">
        <w:rPr>
          <w:rFonts w:ascii="Times New Roman" w:hAnsi="Times New Roman" w:cs="Times New Roman"/>
          <w:sz w:val="20"/>
          <w:szCs w:val="20"/>
        </w:rPr>
        <w:t xml:space="preserve">were used to identify </w:t>
      </w:r>
      <w:r w:rsidR="00937363" w:rsidRPr="00410D9C">
        <w:rPr>
          <w:rFonts w:ascii="Times New Roman" w:hAnsi="Times New Roman" w:cs="Times New Roman"/>
          <w:sz w:val="20"/>
          <w:szCs w:val="20"/>
        </w:rPr>
        <w:t xml:space="preserve">possible </w:t>
      </w:r>
      <w:r w:rsidR="00FC2E93" w:rsidRPr="00410D9C">
        <w:rPr>
          <w:rFonts w:ascii="Times New Roman" w:hAnsi="Times New Roman" w:cs="Times New Roman"/>
          <w:sz w:val="20"/>
          <w:szCs w:val="20"/>
        </w:rPr>
        <w:t>tentative</w:t>
      </w:r>
      <w:r w:rsidR="00B27488" w:rsidRPr="00410D9C">
        <w:rPr>
          <w:rFonts w:ascii="Times New Roman" w:hAnsi="Times New Roman" w:cs="Times New Roman"/>
          <w:sz w:val="20"/>
          <w:szCs w:val="20"/>
        </w:rPr>
        <w:t xml:space="preserve"> models</w:t>
      </w:r>
      <w:r w:rsidR="00675343">
        <w:rPr>
          <w:rFonts w:ascii="Times New Roman" w:hAnsi="Times New Roman" w:cs="Times New Roman"/>
          <w:sz w:val="20"/>
          <w:szCs w:val="20"/>
        </w:rPr>
        <w:t xml:space="preserve"> and the parameters were estimated using maximum likelihood method</w:t>
      </w:r>
      <w:r w:rsidR="00B27488" w:rsidRPr="00410D9C">
        <w:rPr>
          <w:rFonts w:ascii="Times New Roman" w:hAnsi="Times New Roman" w:cs="Times New Roman"/>
          <w:sz w:val="20"/>
          <w:szCs w:val="20"/>
        </w:rPr>
        <w:t>.</w:t>
      </w:r>
      <w:r w:rsidR="008174F1">
        <w:rPr>
          <w:rFonts w:ascii="Times New Roman" w:hAnsi="Times New Roman" w:cs="Times New Roman"/>
          <w:sz w:val="20"/>
          <w:szCs w:val="20"/>
        </w:rPr>
        <w:t xml:space="preserve"> </w:t>
      </w:r>
      <w:r w:rsidR="00FA2F64">
        <w:rPr>
          <w:rFonts w:ascii="Times New Roman" w:hAnsi="Times New Roman" w:cs="Times New Roman"/>
          <w:sz w:val="20"/>
          <w:szCs w:val="20"/>
        </w:rPr>
        <w:t xml:space="preserve">The same </w:t>
      </w:r>
      <w:r w:rsidR="000374D1">
        <w:rPr>
          <w:rFonts w:ascii="Times New Roman" w:hAnsi="Times New Roman" w:cs="Times New Roman"/>
          <w:sz w:val="20"/>
          <w:szCs w:val="20"/>
        </w:rPr>
        <w:t>iterative process</w:t>
      </w:r>
      <w:r w:rsidR="00FA2F64">
        <w:rPr>
          <w:rFonts w:ascii="Times New Roman" w:hAnsi="Times New Roman" w:cs="Times New Roman"/>
          <w:sz w:val="20"/>
          <w:szCs w:val="20"/>
        </w:rPr>
        <w:t xml:space="preserve"> w</w:t>
      </w:r>
      <w:r w:rsidR="000374D1">
        <w:rPr>
          <w:rFonts w:ascii="Times New Roman" w:hAnsi="Times New Roman" w:cs="Times New Roman"/>
          <w:sz w:val="20"/>
          <w:szCs w:val="20"/>
        </w:rPr>
        <w:t>as</w:t>
      </w:r>
      <w:r w:rsidR="00FA2F64">
        <w:rPr>
          <w:rFonts w:ascii="Times New Roman" w:hAnsi="Times New Roman" w:cs="Times New Roman"/>
          <w:sz w:val="20"/>
          <w:szCs w:val="20"/>
        </w:rPr>
        <w:t xml:space="preserve"> carried-out for other intervals for the </w:t>
      </w:r>
      <w:r w:rsidR="00B43CCA">
        <w:rPr>
          <w:rFonts w:ascii="Times New Roman" w:hAnsi="Times New Roman" w:cs="Times New Roman"/>
          <w:sz w:val="20"/>
          <w:szCs w:val="20"/>
        </w:rPr>
        <w:t xml:space="preserve">three types </w:t>
      </w:r>
      <w:r w:rsidR="00FA2F64">
        <w:rPr>
          <w:rFonts w:ascii="Times New Roman" w:hAnsi="Times New Roman" w:cs="Times New Roman"/>
          <w:sz w:val="20"/>
          <w:szCs w:val="20"/>
        </w:rPr>
        <w:t>of inflationary series</w:t>
      </w:r>
      <w:r w:rsidR="00B43CCA">
        <w:rPr>
          <w:rFonts w:ascii="Times New Roman" w:hAnsi="Times New Roman" w:cs="Times New Roman"/>
          <w:sz w:val="20"/>
          <w:szCs w:val="20"/>
        </w:rPr>
        <w:t>. The examination of the estimated residuals, ACF and PACF and the normality plots from each interval model did not show the presence of stochastic structure and were approximately normally distributed for the different inflationary series.</w:t>
      </w:r>
    </w:p>
    <w:p w:rsidR="00EF226E" w:rsidRDefault="00EF226E" w:rsidP="00EF226E">
      <w:pPr>
        <w:autoSpaceDE w:val="0"/>
        <w:autoSpaceDN w:val="0"/>
        <w:adjustRightInd w:val="0"/>
        <w:spacing w:after="0" w:line="240" w:lineRule="auto"/>
        <w:jc w:val="both"/>
        <w:rPr>
          <w:rFonts w:ascii="Times New Roman" w:hAnsi="Times New Roman" w:cs="Times New Roman"/>
          <w:sz w:val="20"/>
          <w:szCs w:val="20"/>
        </w:rPr>
      </w:pPr>
    </w:p>
    <w:p w:rsidR="00EF226E" w:rsidRPr="00B30E63" w:rsidRDefault="00EF226E" w:rsidP="00EF226E">
      <w:pPr>
        <w:autoSpaceDE w:val="0"/>
        <w:autoSpaceDN w:val="0"/>
        <w:adjustRightInd w:val="0"/>
        <w:spacing w:after="0" w:line="240" w:lineRule="auto"/>
        <w:jc w:val="both"/>
        <w:rPr>
          <w:rFonts w:ascii="Times New Roman" w:hAnsi="Times New Roman" w:cs="Times New Roman"/>
          <w:b/>
          <w:sz w:val="20"/>
          <w:szCs w:val="20"/>
        </w:rPr>
      </w:pPr>
      <w:r w:rsidRPr="00B30E63">
        <w:rPr>
          <w:rFonts w:ascii="Times New Roman" w:hAnsi="Times New Roman" w:cs="Times New Roman"/>
          <w:b/>
          <w:sz w:val="20"/>
          <w:szCs w:val="20"/>
        </w:rPr>
        <w:t>3.2</w:t>
      </w:r>
      <w:r w:rsidRPr="00B30E63">
        <w:rPr>
          <w:rFonts w:ascii="Times New Roman" w:hAnsi="Times New Roman" w:cs="Times New Roman"/>
          <w:b/>
          <w:sz w:val="20"/>
          <w:szCs w:val="20"/>
        </w:rPr>
        <w:tab/>
        <w:t>Modelling and forecasting results</w:t>
      </w:r>
    </w:p>
    <w:p w:rsidR="00EF226E" w:rsidRPr="006D4216" w:rsidRDefault="00B30E63" w:rsidP="002B22A9">
      <w:pPr>
        <w:autoSpaceDE w:val="0"/>
        <w:autoSpaceDN w:val="0"/>
        <w:adjustRightInd w:val="0"/>
        <w:spacing w:after="0" w:line="240" w:lineRule="auto"/>
        <w:ind w:firstLine="720"/>
        <w:jc w:val="both"/>
        <w:rPr>
          <w:rFonts w:ascii="Times New Roman" w:hAnsi="Times New Roman" w:cs="Times New Roman"/>
          <w:color w:val="000000"/>
          <w:sz w:val="20"/>
          <w:szCs w:val="20"/>
        </w:rPr>
      </w:pPr>
      <w:r w:rsidRPr="006D4216">
        <w:rPr>
          <w:rFonts w:ascii="Times New Roman" w:hAnsi="Times New Roman" w:cs="Times New Roman"/>
          <w:sz w:val="20"/>
          <w:szCs w:val="20"/>
        </w:rPr>
        <w:t>The results from the post-</w:t>
      </w:r>
      <w:r w:rsidR="00A56A37" w:rsidRPr="006D4216">
        <w:rPr>
          <w:rFonts w:ascii="Times New Roman" w:hAnsi="Times New Roman" w:cs="Times New Roman"/>
          <w:sz w:val="20"/>
          <w:szCs w:val="20"/>
        </w:rPr>
        <w:t>sample</w:t>
      </w:r>
      <w:r w:rsidRPr="006D4216">
        <w:rPr>
          <w:rFonts w:ascii="Times New Roman" w:hAnsi="Times New Roman" w:cs="Times New Roman"/>
          <w:sz w:val="20"/>
          <w:szCs w:val="20"/>
        </w:rPr>
        <w:t xml:space="preserve"> forecast and the hold-up data for model validation for the two</w:t>
      </w:r>
      <w:r w:rsidR="007B1615">
        <w:rPr>
          <w:rFonts w:ascii="Times New Roman" w:hAnsi="Times New Roman" w:cs="Times New Roman"/>
          <w:sz w:val="20"/>
          <w:szCs w:val="20"/>
        </w:rPr>
        <w:t xml:space="preserve"> forecasting approaches for </w:t>
      </w:r>
      <w:r w:rsidRPr="006D4216">
        <w:rPr>
          <w:rFonts w:ascii="Times New Roman" w:hAnsi="Times New Roman" w:cs="Times New Roman"/>
          <w:sz w:val="20"/>
          <w:szCs w:val="20"/>
        </w:rPr>
        <w:t xml:space="preserve">three inflationary series at </w:t>
      </w:r>
      <w:r w:rsidR="007B1615">
        <w:rPr>
          <w:rFonts w:ascii="Times New Roman" w:hAnsi="Times New Roman" w:cs="Times New Roman"/>
          <w:sz w:val="20"/>
          <w:szCs w:val="20"/>
        </w:rPr>
        <w:t xml:space="preserve">different </w:t>
      </w:r>
      <w:r w:rsidR="00A56A37" w:rsidRPr="006D4216">
        <w:rPr>
          <w:rFonts w:ascii="Times New Roman" w:hAnsi="Times New Roman" w:cs="Times New Roman"/>
          <w:sz w:val="20"/>
          <w:szCs w:val="20"/>
        </w:rPr>
        <w:t>modelling time period</w:t>
      </w:r>
      <w:r w:rsidR="007B1615">
        <w:rPr>
          <w:rFonts w:ascii="Times New Roman" w:hAnsi="Times New Roman" w:cs="Times New Roman"/>
          <w:sz w:val="20"/>
          <w:szCs w:val="20"/>
        </w:rPr>
        <w:t>s</w:t>
      </w:r>
      <w:r w:rsidRPr="006D4216">
        <w:rPr>
          <w:rFonts w:ascii="Times New Roman" w:hAnsi="Times New Roman" w:cs="Times New Roman"/>
          <w:sz w:val="20"/>
          <w:szCs w:val="20"/>
        </w:rPr>
        <w:t xml:space="preserve"> are presented in Table 1. </w:t>
      </w:r>
      <w:r w:rsidR="00A56A37" w:rsidRPr="006D4216">
        <w:rPr>
          <w:rFonts w:ascii="Times New Roman" w:hAnsi="Times New Roman" w:cs="Times New Roman"/>
          <w:sz w:val="20"/>
          <w:szCs w:val="20"/>
        </w:rPr>
        <w:t>Some tentative conclusion is drawn from the forecast performance table which shows that no approach dominates the other.</w:t>
      </w:r>
      <w:r w:rsidR="006D4216" w:rsidRPr="006D4216">
        <w:rPr>
          <w:rFonts w:ascii="Times New Roman" w:hAnsi="Times New Roman" w:cs="Times New Roman"/>
          <w:sz w:val="20"/>
          <w:szCs w:val="20"/>
        </w:rPr>
        <w:t xml:space="preserve"> </w:t>
      </w:r>
      <w:r w:rsidR="006D4216">
        <w:rPr>
          <w:rFonts w:ascii="Times New Roman" w:hAnsi="Times New Roman" w:cs="Times New Roman"/>
          <w:sz w:val="20"/>
          <w:szCs w:val="20"/>
        </w:rPr>
        <w:t xml:space="preserve">Also, </w:t>
      </w:r>
      <w:r w:rsidR="006D4216">
        <w:rPr>
          <w:rFonts w:ascii="Times New Roman" w:hAnsi="Times New Roman" w:cs="Times New Roman"/>
          <w:color w:val="000000"/>
          <w:sz w:val="20"/>
          <w:szCs w:val="20"/>
        </w:rPr>
        <w:t xml:space="preserve">given that the </w:t>
      </w:r>
      <w:r w:rsidR="006D4216" w:rsidRPr="006D4216">
        <w:rPr>
          <w:rFonts w:ascii="Times New Roman" w:hAnsi="Times New Roman" w:cs="Times New Roman"/>
          <w:color w:val="000000"/>
          <w:sz w:val="20"/>
          <w:szCs w:val="20"/>
        </w:rPr>
        <w:t>MAE and RMS</w:t>
      </w:r>
      <w:r w:rsidR="006D4216">
        <w:rPr>
          <w:rFonts w:ascii="Times New Roman" w:hAnsi="Times New Roman" w:cs="Times New Roman"/>
          <w:color w:val="000000"/>
          <w:sz w:val="20"/>
          <w:szCs w:val="20"/>
        </w:rPr>
        <w:t>P</w:t>
      </w:r>
      <w:r w:rsidR="006D4216" w:rsidRPr="006D4216">
        <w:rPr>
          <w:rFonts w:ascii="Times New Roman" w:hAnsi="Times New Roman" w:cs="Times New Roman"/>
          <w:color w:val="000000"/>
          <w:sz w:val="20"/>
          <w:szCs w:val="20"/>
        </w:rPr>
        <w:t>E depend</w:t>
      </w:r>
      <w:r w:rsidR="006D4216">
        <w:rPr>
          <w:rFonts w:ascii="Times New Roman" w:hAnsi="Times New Roman" w:cs="Times New Roman"/>
          <w:color w:val="000000"/>
          <w:sz w:val="20"/>
          <w:szCs w:val="20"/>
        </w:rPr>
        <w:t xml:space="preserve"> on the mean value of the series</w:t>
      </w:r>
      <w:r w:rsidR="006D4216" w:rsidRPr="006D4216">
        <w:rPr>
          <w:rFonts w:ascii="Times New Roman" w:hAnsi="Times New Roman" w:cs="Times New Roman"/>
          <w:color w:val="000000"/>
          <w:sz w:val="20"/>
          <w:szCs w:val="20"/>
        </w:rPr>
        <w:t xml:space="preserve">, which hinders comparisons </w:t>
      </w:r>
      <w:r w:rsidR="006D4216">
        <w:rPr>
          <w:rFonts w:ascii="Times New Roman" w:hAnsi="Times New Roman" w:cs="Times New Roman"/>
          <w:color w:val="000000"/>
          <w:sz w:val="20"/>
          <w:szCs w:val="20"/>
        </w:rPr>
        <w:t>of models for predicting series that have</w:t>
      </w:r>
      <w:r w:rsidR="006D4216" w:rsidRPr="006D4216">
        <w:rPr>
          <w:rFonts w:ascii="Times New Roman" w:hAnsi="Times New Roman" w:cs="Times New Roman"/>
          <w:color w:val="000000"/>
          <w:sz w:val="20"/>
          <w:szCs w:val="20"/>
        </w:rPr>
        <w:t xml:space="preserve"> different mean </w:t>
      </w:r>
      <w:r w:rsidR="006D4216">
        <w:rPr>
          <w:rFonts w:ascii="Times New Roman" w:hAnsi="Times New Roman" w:cs="Times New Roman"/>
          <w:color w:val="000000"/>
          <w:sz w:val="20"/>
          <w:szCs w:val="20"/>
        </w:rPr>
        <w:t xml:space="preserve">values, MAPE would be </w:t>
      </w:r>
      <w:r w:rsidR="006D4216" w:rsidRPr="006D4216">
        <w:rPr>
          <w:rFonts w:ascii="Times New Roman" w:hAnsi="Times New Roman" w:cs="Times New Roman"/>
          <w:color w:val="000000"/>
          <w:sz w:val="20"/>
          <w:szCs w:val="20"/>
        </w:rPr>
        <w:t xml:space="preserve">understandable for examining </w:t>
      </w:r>
      <w:r w:rsidR="006D4216">
        <w:rPr>
          <w:rFonts w:ascii="Times New Roman" w:hAnsi="Times New Roman" w:cs="Times New Roman"/>
          <w:color w:val="000000"/>
          <w:sz w:val="20"/>
          <w:szCs w:val="20"/>
        </w:rPr>
        <w:t>the model forecast accuracy.</w:t>
      </w:r>
    </w:p>
    <w:p w:rsidR="00A56A37" w:rsidRDefault="00A56A37" w:rsidP="00EF226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The SSM has smaller forecasting errors for three forecasted years of less farm</w:t>
      </w:r>
      <w:r w:rsidR="00227C10">
        <w:rPr>
          <w:rFonts w:ascii="Times New Roman" w:hAnsi="Times New Roman" w:cs="Times New Roman"/>
          <w:sz w:val="20"/>
          <w:szCs w:val="20"/>
        </w:rPr>
        <w:t xml:space="preserve"> produce</w:t>
      </w:r>
      <w:r>
        <w:rPr>
          <w:rFonts w:ascii="Times New Roman" w:hAnsi="Times New Roman" w:cs="Times New Roman"/>
          <w:sz w:val="20"/>
          <w:szCs w:val="20"/>
        </w:rPr>
        <w:t xml:space="preserve"> inflation (2011, 2012 and 2014</w:t>
      </w:r>
      <w:r w:rsidR="006D4216">
        <w:rPr>
          <w:rFonts w:ascii="Times New Roman" w:hAnsi="Times New Roman" w:cs="Times New Roman"/>
          <w:sz w:val="20"/>
          <w:szCs w:val="20"/>
        </w:rPr>
        <w:t xml:space="preserve">), five forecasted years for less farm and energy inflation (2011, 2012, 2014, 2016 and 2017) </w:t>
      </w:r>
      <w:r w:rsidR="001F58BA">
        <w:rPr>
          <w:rFonts w:ascii="Times New Roman" w:hAnsi="Times New Roman" w:cs="Times New Roman"/>
          <w:sz w:val="20"/>
          <w:szCs w:val="20"/>
        </w:rPr>
        <w:t>and four forecasted years for food inflation (2013, 2014, 2015 and 2017) suggesting a better performance in these time periods. The SARIMA model has smaller errors for four forecasted years of less farm inflation (2013, 2015, 2016 and 2017), two smaller errors for less farm and energy inflation (2013 and 2015) and two forecasted years for food inflation (2011 and 2016) showing better performance in the time periods. Additional,</w:t>
      </w:r>
      <w:r w:rsidR="00BB3AF3">
        <w:rPr>
          <w:rFonts w:ascii="Times New Roman" w:hAnsi="Times New Roman" w:cs="Times New Roman"/>
          <w:sz w:val="20"/>
          <w:szCs w:val="20"/>
        </w:rPr>
        <w:t xml:space="preserve"> for one forecasted period of food inflation</w:t>
      </w:r>
      <w:r w:rsidR="00C943F5">
        <w:rPr>
          <w:rFonts w:ascii="Times New Roman" w:hAnsi="Times New Roman" w:cs="Times New Roman"/>
          <w:sz w:val="20"/>
          <w:szCs w:val="20"/>
        </w:rPr>
        <w:t xml:space="preserve"> (2012), the results are inconclusive given the same error provided by the MAPE, though the MAE and RMSPE states that the SARIMA performed better.</w:t>
      </w:r>
      <w:r w:rsidR="00CB68FB">
        <w:rPr>
          <w:rFonts w:ascii="Times New Roman" w:hAnsi="Times New Roman" w:cs="Times New Roman"/>
          <w:sz w:val="20"/>
          <w:szCs w:val="20"/>
        </w:rPr>
        <w:t xml:space="preserve"> The graphical representations of the historic and forecast data for each inflationary series at different time period are presented in Fig.</w:t>
      </w:r>
      <w:r w:rsidR="003F5A51">
        <w:rPr>
          <w:rFonts w:ascii="Times New Roman" w:hAnsi="Times New Roman" w:cs="Times New Roman"/>
          <w:sz w:val="20"/>
          <w:szCs w:val="20"/>
        </w:rPr>
        <w:t xml:space="preserve"> 3</w:t>
      </w:r>
      <w:r w:rsidR="00161AD7">
        <w:rPr>
          <w:rFonts w:ascii="Times New Roman" w:hAnsi="Times New Roman" w:cs="Times New Roman"/>
          <w:sz w:val="20"/>
          <w:szCs w:val="20"/>
        </w:rPr>
        <w:t>, Fig. 4 and Fig</w:t>
      </w:r>
      <w:r w:rsidR="003F5A51">
        <w:rPr>
          <w:rFonts w:ascii="Times New Roman" w:hAnsi="Times New Roman" w:cs="Times New Roman"/>
          <w:sz w:val="20"/>
          <w:szCs w:val="20"/>
        </w:rPr>
        <w:t>.</w:t>
      </w:r>
      <w:r w:rsidR="00161AD7">
        <w:rPr>
          <w:rFonts w:ascii="Times New Roman" w:hAnsi="Times New Roman" w:cs="Times New Roman"/>
          <w:sz w:val="20"/>
          <w:szCs w:val="20"/>
        </w:rPr>
        <w:t xml:space="preserve"> 5.</w:t>
      </w:r>
      <w:r w:rsidR="00CB68FB">
        <w:rPr>
          <w:rFonts w:ascii="Times New Roman" w:hAnsi="Times New Roman" w:cs="Times New Roman"/>
          <w:sz w:val="20"/>
          <w:szCs w:val="20"/>
        </w:rPr>
        <w:t xml:space="preserve"> </w:t>
      </w:r>
      <w:r w:rsidR="00FD0D83">
        <w:rPr>
          <w:rFonts w:ascii="Times New Roman" w:hAnsi="Times New Roman" w:cs="Times New Roman"/>
          <w:sz w:val="20"/>
          <w:szCs w:val="20"/>
        </w:rPr>
        <w:t>The plots provided comparisons of the predicted inflationary series with the historic data for 12 months at different time periods</w:t>
      </w:r>
      <w:r w:rsidR="007C5FEE">
        <w:rPr>
          <w:rFonts w:ascii="Times New Roman" w:hAnsi="Times New Roman" w:cs="Times New Roman"/>
          <w:sz w:val="20"/>
          <w:szCs w:val="20"/>
        </w:rPr>
        <w:t xml:space="preserve"> of the series</w:t>
      </w:r>
      <w:r w:rsidR="00FD0D83">
        <w:rPr>
          <w:rFonts w:ascii="Times New Roman" w:hAnsi="Times New Roman" w:cs="Times New Roman"/>
          <w:sz w:val="20"/>
          <w:szCs w:val="20"/>
        </w:rPr>
        <w:t>.</w:t>
      </w:r>
    </w:p>
    <w:p w:rsidR="00BB7FB1" w:rsidRDefault="0034705D" w:rsidP="000E4BAD">
      <w:pPr>
        <w:tabs>
          <w:tab w:val="left" w:pos="3769"/>
        </w:tabs>
        <w:spacing w:after="0" w:line="240" w:lineRule="auto"/>
        <w:jc w:val="both"/>
        <w:rPr>
          <w:rFonts w:ascii="Times New Roman" w:hAnsi="Times New Roman" w:cs="Times New Roman"/>
          <w:sz w:val="20"/>
          <w:szCs w:val="20"/>
        </w:rPr>
      </w:pPr>
      <w:r>
        <w:rPr>
          <w:noProof/>
          <w:lang w:eastAsia="en-GB"/>
        </w:rPr>
        <w:drawing>
          <wp:inline distT="0" distB="0" distL="0" distR="0" wp14:anchorId="7A7A6A52" wp14:editId="50C08D40">
            <wp:extent cx="5715000" cy="248822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a:stretch>
                      <a:fillRect/>
                    </a:stretch>
                  </pic:blipFill>
                  <pic:spPr>
                    <a:xfrm>
                      <a:off x="0" y="0"/>
                      <a:ext cx="5716946" cy="2489070"/>
                    </a:xfrm>
                    <a:prstGeom prst="rect">
                      <a:avLst/>
                    </a:prstGeom>
                  </pic:spPr>
                </pic:pic>
              </a:graphicData>
            </a:graphic>
          </wp:inline>
        </w:drawing>
      </w:r>
    </w:p>
    <w:p w:rsidR="00161AD7" w:rsidRDefault="00161AD7" w:rsidP="00642F1B">
      <w:pPr>
        <w:tabs>
          <w:tab w:val="left" w:pos="3769"/>
        </w:tabs>
        <w:spacing w:after="0" w:line="240" w:lineRule="auto"/>
        <w:jc w:val="center"/>
        <w:rPr>
          <w:rFonts w:ascii="Times New Roman" w:hAnsi="Times New Roman" w:cs="Times New Roman"/>
          <w:sz w:val="18"/>
          <w:szCs w:val="20"/>
        </w:rPr>
      </w:pPr>
      <w:r w:rsidRPr="00777D1B">
        <w:rPr>
          <w:rFonts w:ascii="Times New Roman" w:hAnsi="Times New Roman" w:cs="Times New Roman"/>
          <w:b/>
          <w:sz w:val="18"/>
          <w:szCs w:val="20"/>
        </w:rPr>
        <w:t>Fig. 3</w:t>
      </w:r>
      <w:r w:rsidR="00777D1B" w:rsidRPr="00777D1B">
        <w:rPr>
          <w:rFonts w:ascii="Times New Roman" w:hAnsi="Times New Roman" w:cs="Times New Roman"/>
          <w:b/>
          <w:sz w:val="18"/>
          <w:szCs w:val="20"/>
        </w:rPr>
        <w:t>:</w:t>
      </w:r>
      <w:r w:rsidR="00777D1B" w:rsidRPr="00777D1B">
        <w:rPr>
          <w:rFonts w:ascii="Times New Roman" w:hAnsi="Times New Roman" w:cs="Times New Roman"/>
          <w:sz w:val="18"/>
          <w:szCs w:val="20"/>
        </w:rPr>
        <w:t xml:space="preserve"> Forecast comparison for less farm</w:t>
      </w:r>
      <w:r w:rsidR="00227C10">
        <w:rPr>
          <w:rFonts w:ascii="Times New Roman" w:hAnsi="Times New Roman" w:cs="Times New Roman"/>
          <w:sz w:val="18"/>
          <w:szCs w:val="20"/>
        </w:rPr>
        <w:t xml:space="preserve"> produce</w:t>
      </w:r>
      <w:r w:rsidR="00777D1B" w:rsidRPr="00777D1B">
        <w:rPr>
          <w:rFonts w:ascii="Times New Roman" w:hAnsi="Times New Roman" w:cs="Times New Roman"/>
          <w:sz w:val="18"/>
          <w:szCs w:val="20"/>
        </w:rPr>
        <w:t xml:space="preserve"> inflation (Historic data</w:t>
      </w:r>
      <w:r w:rsidR="00D27019">
        <w:rPr>
          <w:rFonts w:ascii="Times New Roman" w:hAnsi="Times New Roman" w:cs="Times New Roman"/>
          <w:sz w:val="18"/>
          <w:szCs w:val="20"/>
        </w:rPr>
        <w:t xml:space="preserve"> </w:t>
      </w:r>
      <w:r w:rsidR="00D27019" w:rsidRPr="00D27019">
        <w:rPr>
          <w:rFonts w:ascii="Times New Roman" w:hAnsi="Times New Roman" w:cs="Times New Roman"/>
          <w:color w:val="0D0D0D" w:themeColor="text1" w:themeTint="F2"/>
          <w:sz w:val="18"/>
          <w:szCs w:val="20"/>
          <w:highlight w:val="black"/>
        </w:rPr>
        <w:t>-----</w:t>
      </w:r>
      <w:r w:rsidR="00D27019">
        <w:rPr>
          <w:rFonts w:ascii="Times New Roman" w:hAnsi="Times New Roman" w:cs="Times New Roman"/>
          <w:color w:val="0D0D0D" w:themeColor="text1" w:themeTint="F2"/>
          <w:sz w:val="18"/>
          <w:szCs w:val="20"/>
        </w:rPr>
        <w:t xml:space="preserve"> </w:t>
      </w:r>
      <w:r w:rsidR="00777D1B">
        <w:rPr>
          <w:rFonts w:ascii="Times New Roman" w:hAnsi="Times New Roman" w:cs="Times New Roman"/>
          <w:sz w:val="18"/>
          <w:szCs w:val="20"/>
        </w:rPr>
        <w:t>SSM forecast</w:t>
      </w:r>
      <w:r w:rsidR="00D27019">
        <w:rPr>
          <w:rFonts w:ascii="Times New Roman" w:hAnsi="Times New Roman" w:cs="Times New Roman"/>
          <w:sz w:val="18"/>
          <w:szCs w:val="20"/>
        </w:rPr>
        <w:t xml:space="preserve"> </w:t>
      </w:r>
      <w:r w:rsidR="00D27019" w:rsidRPr="00D9547E">
        <w:rPr>
          <w:rFonts w:ascii="Times New Roman" w:hAnsi="Times New Roman" w:cs="Times New Roman"/>
          <w:color w:val="0000FF"/>
          <w:sz w:val="18"/>
          <w:szCs w:val="20"/>
          <w:highlight w:val="blue"/>
        </w:rPr>
        <w:t>----</w:t>
      </w:r>
      <w:r w:rsidR="000E211C">
        <w:rPr>
          <w:rFonts w:ascii="Times New Roman" w:hAnsi="Times New Roman" w:cs="Times New Roman"/>
          <w:color w:val="0070C0"/>
          <w:sz w:val="18"/>
          <w:szCs w:val="20"/>
        </w:rPr>
        <w:t xml:space="preserve"> </w:t>
      </w:r>
      <w:r w:rsidR="00777D1B">
        <w:rPr>
          <w:rFonts w:ascii="Times New Roman" w:hAnsi="Times New Roman" w:cs="Times New Roman"/>
          <w:sz w:val="18"/>
          <w:szCs w:val="20"/>
        </w:rPr>
        <w:t>SARIMA forecast</w:t>
      </w:r>
      <w:r w:rsidR="00777D1B" w:rsidRPr="000E211C">
        <w:rPr>
          <w:rFonts w:ascii="Times New Roman" w:hAnsi="Times New Roman" w:cs="Times New Roman"/>
          <w:color w:val="FF0000"/>
          <w:sz w:val="18"/>
          <w:szCs w:val="20"/>
        </w:rPr>
        <w:t xml:space="preserve"> </w:t>
      </w:r>
      <w:r w:rsidR="000E211C" w:rsidRPr="000E211C">
        <w:rPr>
          <w:rFonts w:ascii="Times New Roman" w:hAnsi="Times New Roman" w:cs="Times New Roman"/>
          <w:color w:val="FF0000"/>
          <w:sz w:val="18"/>
          <w:szCs w:val="20"/>
          <w:highlight w:val="red"/>
        </w:rPr>
        <w:t>-----</w:t>
      </w:r>
      <w:r w:rsidR="00777D1B">
        <w:rPr>
          <w:rFonts w:ascii="Times New Roman" w:hAnsi="Times New Roman" w:cs="Times New Roman"/>
          <w:sz w:val="18"/>
          <w:szCs w:val="20"/>
        </w:rPr>
        <w:t>).</w:t>
      </w:r>
    </w:p>
    <w:p w:rsidR="00642F1B" w:rsidRDefault="00642F1B" w:rsidP="000E4BAD">
      <w:pPr>
        <w:tabs>
          <w:tab w:val="left" w:pos="3769"/>
        </w:tabs>
        <w:spacing w:after="0" w:line="240" w:lineRule="auto"/>
        <w:jc w:val="both"/>
        <w:rPr>
          <w:rFonts w:ascii="Times New Roman" w:hAnsi="Times New Roman" w:cs="Times New Roman"/>
          <w:sz w:val="18"/>
          <w:szCs w:val="20"/>
        </w:rPr>
      </w:pPr>
      <w:r>
        <w:rPr>
          <w:noProof/>
          <w:lang w:eastAsia="en-GB"/>
        </w:rPr>
        <w:lastRenderedPageBreak/>
        <w:drawing>
          <wp:inline distT="0" distB="0" distL="0" distR="0" wp14:anchorId="0FA10333" wp14:editId="57EF8D5D">
            <wp:extent cx="5729560" cy="2734408"/>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5731510" cy="2735339"/>
                    </a:xfrm>
                    <a:prstGeom prst="rect">
                      <a:avLst/>
                    </a:prstGeom>
                  </pic:spPr>
                </pic:pic>
              </a:graphicData>
            </a:graphic>
          </wp:inline>
        </w:drawing>
      </w:r>
    </w:p>
    <w:p w:rsidR="00642F1B" w:rsidRDefault="006E723C" w:rsidP="000E211C">
      <w:pPr>
        <w:tabs>
          <w:tab w:val="left" w:pos="3769"/>
        </w:tabs>
        <w:spacing w:after="0" w:line="240" w:lineRule="auto"/>
        <w:jc w:val="center"/>
        <w:rPr>
          <w:rFonts w:ascii="Times New Roman" w:hAnsi="Times New Roman" w:cs="Times New Roman"/>
          <w:sz w:val="18"/>
          <w:szCs w:val="20"/>
        </w:rPr>
      </w:pPr>
      <w:r>
        <w:rPr>
          <w:rFonts w:ascii="Times New Roman" w:hAnsi="Times New Roman" w:cs="Times New Roman"/>
          <w:b/>
          <w:sz w:val="18"/>
          <w:szCs w:val="20"/>
        </w:rPr>
        <w:t>Fig. 4</w:t>
      </w:r>
      <w:r w:rsidR="00642F1B" w:rsidRPr="00777D1B">
        <w:rPr>
          <w:rFonts w:ascii="Times New Roman" w:hAnsi="Times New Roman" w:cs="Times New Roman"/>
          <w:b/>
          <w:sz w:val="18"/>
          <w:szCs w:val="20"/>
        </w:rPr>
        <w:t>:</w:t>
      </w:r>
      <w:r w:rsidR="00642F1B" w:rsidRPr="00777D1B">
        <w:rPr>
          <w:rFonts w:ascii="Times New Roman" w:hAnsi="Times New Roman" w:cs="Times New Roman"/>
          <w:sz w:val="18"/>
          <w:szCs w:val="20"/>
        </w:rPr>
        <w:t xml:space="preserve"> Forecast comparison for less farm </w:t>
      </w:r>
      <w:r w:rsidR="00642F1B">
        <w:rPr>
          <w:rFonts w:ascii="Times New Roman" w:hAnsi="Times New Roman" w:cs="Times New Roman"/>
          <w:sz w:val="18"/>
          <w:szCs w:val="20"/>
        </w:rPr>
        <w:t xml:space="preserve">&amp; energy </w:t>
      </w:r>
      <w:r w:rsidR="00642F1B" w:rsidRPr="00777D1B">
        <w:rPr>
          <w:rFonts w:ascii="Times New Roman" w:hAnsi="Times New Roman" w:cs="Times New Roman"/>
          <w:sz w:val="18"/>
          <w:szCs w:val="20"/>
        </w:rPr>
        <w:t>inflation (</w:t>
      </w:r>
      <w:r w:rsidR="000E211C" w:rsidRPr="00777D1B">
        <w:rPr>
          <w:rFonts w:ascii="Times New Roman" w:hAnsi="Times New Roman" w:cs="Times New Roman"/>
          <w:sz w:val="18"/>
          <w:szCs w:val="20"/>
        </w:rPr>
        <w:t>Historic data</w:t>
      </w:r>
      <w:r w:rsidR="000E211C">
        <w:rPr>
          <w:rFonts w:ascii="Times New Roman" w:hAnsi="Times New Roman" w:cs="Times New Roman"/>
          <w:sz w:val="18"/>
          <w:szCs w:val="20"/>
        </w:rPr>
        <w:t xml:space="preserve"> </w:t>
      </w:r>
      <w:r w:rsidR="000E211C" w:rsidRPr="00D27019">
        <w:rPr>
          <w:rFonts w:ascii="Times New Roman" w:hAnsi="Times New Roman" w:cs="Times New Roman"/>
          <w:color w:val="0D0D0D" w:themeColor="text1" w:themeTint="F2"/>
          <w:sz w:val="18"/>
          <w:szCs w:val="20"/>
          <w:highlight w:val="black"/>
        </w:rPr>
        <w:t>-----</w:t>
      </w:r>
      <w:r w:rsidR="000E211C">
        <w:rPr>
          <w:rFonts w:ascii="Times New Roman" w:hAnsi="Times New Roman" w:cs="Times New Roman"/>
          <w:color w:val="0D0D0D" w:themeColor="text1" w:themeTint="F2"/>
          <w:sz w:val="18"/>
          <w:szCs w:val="20"/>
        </w:rPr>
        <w:t xml:space="preserve"> </w:t>
      </w:r>
      <w:r w:rsidR="000E211C">
        <w:rPr>
          <w:rFonts w:ascii="Times New Roman" w:hAnsi="Times New Roman" w:cs="Times New Roman"/>
          <w:sz w:val="18"/>
          <w:szCs w:val="20"/>
        </w:rPr>
        <w:t xml:space="preserve">SSM forecast </w:t>
      </w:r>
      <w:r w:rsidR="000E211C" w:rsidRPr="00D9547E">
        <w:rPr>
          <w:rFonts w:ascii="Times New Roman" w:hAnsi="Times New Roman" w:cs="Times New Roman"/>
          <w:color w:val="0000FF"/>
          <w:sz w:val="18"/>
          <w:szCs w:val="20"/>
          <w:highlight w:val="blue"/>
        </w:rPr>
        <w:t>----</w:t>
      </w:r>
      <w:r w:rsidR="000E211C">
        <w:rPr>
          <w:rFonts w:ascii="Times New Roman" w:hAnsi="Times New Roman" w:cs="Times New Roman"/>
          <w:color w:val="0070C0"/>
          <w:sz w:val="18"/>
          <w:szCs w:val="20"/>
        </w:rPr>
        <w:t xml:space="preserve"> </w:t>
      </w:r>
      <w:r w:rsidR="000E211C">
        <w:rPr>
          <w:rFonts w:ascii="Times New Roman" w:hAnsi="Times New Roman" w:cs="Times New Roman"/>
          <w:sz w:val="18"/>
          <w:szCs w:val="20"/>
        </w:rPr>
        <w:t>SARIMA forecast</w:t>
      </w:r>
      <w:r w:rsidR="000E211C" w:rsidRPr="000E211C">
        <w:rPr>
          <w:rFonts w:ascii="Times New Roman" w:hAnsi="Times New Roman" w:cs="Times New Roman"/>
          <w:color w:val="FF0000"/>
          <w:sz w:val="18"/>
          <w:szCs w:val="20"/>
        </w:rPr>
        <w:t xml:space="preserve"> </w:t>
      </w:r>
      <w:r w:rsidR="000E211C" w:rsidRPr="000E211C">
        <w:rPr>
          <w:rFonts w:ascii="Times New Roman" w:hAnsi="Times New Roman" w:cs="Times New Roman"/>
          <w:color w:val="FF0000"/>
          <w:sz w:val="18"/>
          <w:szCs w:val="20"/>
          <w:highlight w:val="red"/>
        </w:rPr>
        <w:t>-----</w:t>
      </w:r>
      <w:r w:rsidR="00D9547E">
        <w:rPr>
          <w:rFonts w:ascii="Times New Roman" w:hAnsi="Times New Roman" w:cs="Times New Roman"/>
          <w:sz w:val="18"/>
          <w:szCs w:val="20"/>
        </w:rPr>
        <w:t>)</w:t>
      </w:r>
      <w:r w:rsidR="00D04009">
        <w:rPr>
          <w:rFonts w:ascii="Times New Roman" w:hAnsi="Times New Roman" w:cs="Times New Roman"/>
          <w:sz w:val="18"/>
          <w:szCs w:val="20"/>
        </w:rPr>
        <w:t>.</w:t>
      </w:r>
      <w:r w:rsidR="000E211C" w:rsidRPr="000E211C">
        <w:rPr>
          <w:rFonts w:ascii="Times New Roman" w:hAnsi="Times New Roman" w:cs="Times New Roman"/>
          <w:color w:val="FF0000"/>
          <w:sz w:val="18"/>
          <w:szCs w:val="20"/>
        </w:rPr>
        <w:t xml:space="preserve"> </w:t>
      </w:r>
    </w:p>
    <w:p w:rsidR="006E723C" w:rsidRDefault="004523B6" w:rsidP="000E4BAD">
      <w:pPr>
        <w:tabs>
          <w:tab w:val="left" w:pos="3769"/>
        </w:tabs>
        <w:spacing w:after="0" w:line="240" w:lineRule="auto"/>
        <w:jc w:val="both"/>
        <w:rPr>
          <w:rFonts w:ascii="Times New Roman" w:hAnsi="Times New Roman" w:cs="Times New Roman"/>
          <w:sz w:val="18"/>
          <w:szCs w:val="20"/>
        </w:rPr>
      </w:pPr>
      <w:r>
        <w:rPr>
          <w:noProof/>
          <w:lang w:eastAsia="en-GB"/>
        </w:rPr>
        <w:drawing>
          <wp:inline distT="0" distB="0" distL="0" distR="0" wp14:anchorId="6B7012BB" wp14:editId="13C3FBE2">
            <wp:extent cx="5729560" cy="2584939"/>
            <wp:effectExtent l="0" t="0" r="508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stretch>
                      <a:fillRect/>
                    </a:stretch>
                  </pic:blipFill>
                  <pic:spPr>
                    <a:xfrm>
                      <a:off x="0" y="0"/>
                      <a:ext cx="5731510" cy="2585819"/>
                    </a:xfrm>
                    <a:prstGeom prst="rect">
                      <a:avLst/>
                    </a:prstGeom>
                  </pic:spPr>
                </pic:pic>
              </a:graphicData>
            </a:graphic>
          </wp:inline>
        </w:drawing>
      </w:r>
    </w:p>
    <w:p w:rsidR="006E723C" w:rsidRDefault="000E211C" w:rsidP="006E723C">
      <w:pPr>
        <w:tabs>
          <w:tab w:val="left" w:pos="3769"/>
        </w:tabs>
        <w:spacing w:after="0" w:line="240" w:lineRule="auto"/>
        <w:jc w:val="center"/>
        <w:rPr>
          <w:rFonts w:ascii="Times New Roman" w:hAnsi="Times New Roman" w:cs="Times New Roman"/>
          <w:sz w:val="18"/>
          <w:szCs w:val="20"/>
        </w:rPr>
      </w:pPr>
      <w:r>
        <w:rPr>
          <w:rFonts w:ascii="Times New Roman" w:hAnsi="Times New Roman" w:cs="Times New Roman"/>
          <w:b/>
          <w:sz w:val="18"/>
          <w:szCs w:val="20"/>
        </w:rPr>
        <w:t>F</w:t>
      </w:r>
      <w:r w:rsidR="006E723C">
        <w:rPr>
          <w:rFonts w:ascii="Times New Roman" w:hAnsi="Times New Roman" w:cs="Times New Roman"/>
          <w:b/>
          <w:sz w:val="18"/>
          <w:szCs w:val="20"/>
        </w:rPr>
        <w:t>ig. 5</w:t>
      </w:r>
      <w:r w:rsidR="006E723C" w:rsidRPr="00777D1B">
        <w:rPr>
          <w:rFonts w:ascii="Times New Roman" w:hAnsi="Times New Roman" w:cs="Times New Roman"/>
          <w:b/>
          <w:sz w:val="18"/>
          <w:szCs w:val="20"/>
        </w:rPr>
        <w:t>:</w:t>
      </w:r>
      <w:r w:rsidR="006E723C" w:rsidRPr="00777D1B">
        <w:rPr>
          <w:rFonts w:ascii="Times New Roman" w:hAnsi="Times New Roman" w:cs="Times New Roman"/>
          <w:sz w:val="18"/>
          <w:szCs w:val="20"/>
        </w:rPr>
        <w:t xml:space="preserve"> F</w:t>
      </w:r>
      <w:r w:rsidR="006E723C">
        <w:rPr>
          <w:rFonts w:ascii="Times New Roman" w:hAnsi="Times New Roman" w:cs="Times New Roman"/>
          <w:sz w:val="18"/>
          <w:szCs w:val="20"/>
        </w:rPr>
        <w:t>orecast comparison for food inflation (</w:t>
      </w:r>
      <w:r w:rsidRPr="00777D1B">
        <w:rPr>
          <w:rFonts w:ascii="Times New Roman" w:hAnsi="Times New Roman" w:cs="Times New Roman"/>
          <w:sz w:val="18"/>
          <w:szCs w:val="20"/>
        </w:rPr>
        <w:t>Historic data</w:t>
      </w:r>
      <w:r>
        <w:rPr>
          <w:rFonts w:ascii="Times New Roman" w:hAnsi="Times New Roman" w:cs="Times New Roman"/>
          <w:sz w:val="18"/>
          <w:szCs w:val="20"/>
        </w:rPr>
        <w:t xml:space="preserve"> </w:t>
      </w:r>
      <w:r w:rsidRPr="00D27019">
        <w:rPr>
          <w:rFonts w:ascii="Times New Roman" w:hAnsi="Times New Roman" w:cs="Times New Roman"/>
          <w:color w:val="0D0D0D" w:themeColor="text1" w:themeTint="F2"/>
          <w:sz w:val="18"/>
          <w:szCs w:val="20"/>
          <w:highlight w:val="black"/>
        </w:rPr>
        <w:t>-----</w:t>
      </w:r>
      <w:r w:rsidR="00D9547E">
        <w:rPr>
          <w:rFonts w:ascii="Times New Roman" w:hAnsi="Times New Roman" w:cs="Times New Roman"/>
          <w:color w:val="0D0D0D" w:themeColor="text1" w:themeTint="F2"/>
          <w:sz w:val="18"/>
          <w:szCs w:val="20"/>
        </w:rPr>
        <w:t xml:space="preserve"> </w:t>
      </w:r>
      <w:r>
        <w:rPr>
          <w:rFonts w:ascii="Times New Roman" w:hAnsi="Times New Roman" w:cs="Times New Roman"/>
          <w:sz w:val="18"/>
          <w:szCs w:val="20"/>
        </w:rPr>
        <w:t xml:space="preserve">SSM forecast </w:t>
      </w:r>
      <w:r w:rsidRPr="00D9547E">
        <w:rPr>
          <w:rFonts w:ascii="Times New Roman" w:hAnsi="Times New Roman" w:cs="Times New Roman"/>
          <w:color w:val="0000FF"/>
          <w:sz w:val="18"/>
          <w:szCs w:val="20"/>
          <w:highlight w:val="blue"/>
        </w:rPr>
        <w:t>----</w:t>
      </w:r>
      <w:r>
        <w:rPr>
          <w:rFonts w:ascii="Times New Roman" w:hAnsi="Times New Roman" w:cs="Times New Roman"/>
          <w:color w:val="0070C0"/>
          <w:sz w:val="18"/>
          <w:szCs w:val="20"/>
        </w:rPr>
        <w:t xml:space="preserve"> </w:t>
      </w:r>
      <w:r>
        <w:rPr>
          <w:rFonts w:ascii="Times New Roman" w:hAnsi="Times New Roman" w:cs="Times New Roman"/>
          <w:sz w:val="18"/>
          <w:szCs w:val="20"/>
        </w:rPr>
        <w:t>SARIMA forecast</w:t>
      </w:r>
      <w:r w:rsidRPr="000E211C">
        <w:rPr>
          <w:rFonts w:ascii="Times New Roman" w:hAnsi="Times New Roman" w:cs="Times New Roman"/>
          <w:color w:val="FF0000"/>
          <w:sz w:val="18"/>
          <w:szCs w:val="20"/>
        </w:rPr>
        <w:t xml:space="preserve"> </w:t>
      </w:r>
      <w:r w:rsidRPr="000E211C">
        <w:rPr>
          <w:rFonts w:ascii="Times New Roman" w:hAnsi="Times New Roman" w:cs="Times New Roman"/>
          <w:color w:val="FF0000"/>
          <w:sz w:val="18"/>
          <w:szCs w:val="20"/>
          <w:highlight w:val="red"/>
        </w:rPr>
        <w:t>-----</w:t>
      </w:r>
      <w:r w:rsidR="006E723C">
        <w:rPr>
          <w:rFonts w:ascii="Times New Roman" w:hAnsi="Times New Roman" w:cs="Times New Roman"/>
          <w:sz w:val="18"/>
          <w:szCs w:val="20"/>
        </w:rPr>
        <w:t>).</w:t>
      </w:r>
    </w:p>
    <w:p w:rsidR="00642F1B" w:rsidRDefault="00642F1B" w:rsidP="006E723C">
      <w:pPr>
        <w:tabs>
          <w:tab w:val="left" w:pos="6245"/>
        </w:tabs>
        <w:rPr>
          <w:rFonts w:ascii="Times New Roman" w:hAnsi="Times New Roman" w:cs="Times New Roman"/>
          <w:sz w:val="18"/>
          <w:szCs w:val="20"/>
        </w:rPr>
      </w:pPr>
    </w:p>
    <w:p w:rsidR="00D04009" w:rsidRPr="007443C2" w:rsidRDefault="007443C2" w:rsidP="00F23F69">
      <w:pPr>
        <w:pStyle w:val="ListParagraph"/>
        <w:numPr>
          <w:ilvl w:val="0"/>
          <w:numId w:val="1"/>
        </w:numPr>
        <w:ind w:left="0" w:firstLine="0"/>
        <w:rPr>
          <w:rFonts w:ascii="Times New Roman" w:hAnsi="Times New Roman" w:cs="Times New Roman"/>
          <w:b/>
          <w:sz w:val="20"/>
          <w:szCs w:val="20"/>
        </w:rPr>
      </w:pPr>
      <w:r w:rsidRPr="007443C2">
        <w:rPr>
          <w:rFonts w:ascii="Times New Roman" w:hAnsi="Times New Roman" w:cs="Times New Roman"/>
          <w:b/>
          <w:sz w:val="20"/>
          <w:szCs w:val="20"/>
        </w:rPr>
        <w:t>Conclusion</w:t>
      </w:r>
    </w:p>
    <w:p w:rsidR="00CF3956" w:rsidRPr="007443C2" w:rsidRDefault="00CF3956" w:rsidP="00F23F69">
      <w:pPr>
        <w:pStyle w:val="ListParagraph"/>
        <w:ind w:left="0" w:firstLine="578"/>
        <w:jc w:val="both"/>
        <w:rPr>
          <w:rFonts w:ascii="Times New Roman" w:hAnsi="Times New Roman" w:cs="Times New Roman"/>
          <w:sz w:val="20"/>
          <w:szCs w:val="20"/>
        </w:rPr>
      </w:pPr>
      <w:r w:rsidRPr="007443C2">
        <w:rPr>
          <w:rFonts w:ascii="Times New Roman" w:hAnsi="Times New Roman" w:cs="Times New Roman"/>
          <w:sz w:val="20"/>
          <w:szCs w:val="20"/>
        </w:rPr>
        <w:t xml:space="preserve">In this paper, we developed </w:t>
      </w:r>
      <w:r w:rsidR="004C24BA" w:rsidRPr="007443C2">
        <w:rPr>
          <w:rFonts w:ascii="Times New Roman" w:hAnsi="Times New Roman" w:cs="Times New Roman"/>
          <w:sz w:val="20"/>
          <w:szCs w:val="20"/>
        </w:rPr>
        <w:t>both the state space model and seasonal ARIMA model to forecast different types of inflationary series at different time periods. The ARIMA approach is based on stationarity of the series whilst the state space is not. We examined t</w:t>
      </w:r>
      <w:r w:rsidR="00B47EC9">
        <w:rPr>
          <w:rFonts w:ascii="Times New Roman" w:hAnsi="Times New Roman" w:cs="Times New Roman"/>
          <w:sz w:val="20"/>
          <w:szCs w:val="20"/>
        </w:rPr>
        <w:t xml:space="preserve">he forecast performance </w:t>
      </w:r>
      <w:r w:rsidR="004C24BA" w:rsidRPr="007443C2">
        <w:rPr>
          <w:rFonts w:ascii="Times New Roman" w:hAnsi="Times New Roman" w:cs="Times New Roman"/>
          <w:sz w:val="20"/>
          <w:szCs w:val="20"/>
        </w:rPr>
        <w:t xml:space="preserve">by comparing </w:t>
      </w:r>
      <w:r w:rsidR="007C5FEE" w:rsidRPr="007443C2">
        <w:rPr>
          <w:rFonts w:ascii="Times New Roman" w:hAnsi="Times New Roman" w:cs="Times New Roman"/>
          <w:sz w:val="20"/>
          <w:szCs w:val="20"/>
        </w:rPr>
        <w:t>a</w:t>
      </w:r>
      <w:r w:rsidR="004C24BA" w:rsidRPr="007443C2">
        <w:rPr>
          <w:rFonts w:ascii="Times New Roman" w:hAnsi="Times New Roman" w:cs="Times New Roman"/>
          <w:sz w:val="20"/>
          <w:szCs w:val="20"/>
        </w:rPr>
        <w:t xml:space="preserve"> year ahead forecast with one year holding period at different time periods of the data.</w:t>
      </w:r>
      <w:r w:rsidR="007C5FEE" w:rsidRPr="007443C2">
        <w:rPr>
          <w:rFonts w:ascii="Times New Roman" w:hAnsi="Times New Roman" w:cs="Times New Roman"/>
          <w:sz w:val="20"/>
          <w:szCs w:val="20"/>
        </w:rPr>
        <w:t xml:space="preserve"> The models were able to forecast the direction and magnitude of the inflationary series with reasonable monthly forecast errors</w:t>
      </w:r>
      <w:r w:rsidR="00BB6915" w:rsidRPr="007443C2">
        <w:rPr>
          <w:rFonts w:ascii="Times New Roman" w:hAnsi="Times New Roman" w:cs="Times New Roman"/>
          <w:sz w:val="20"/>
          <w:szCs w:val="20"/>
        </w:rPr>
        <w:t>. Based on the three forecast error</w:t>
      </w:r>
      <w:r w:rsidR="00A60AB6" w:rsidRPr="007443C2">
        <w:rPr>
          <w:rFonts w:ascii="Times New Roman" w:hAnsi="Times New Roman" w:cs="Times New Roman"/>
          <w:sz w:val="20"/>
          <w:szCs w:val="20"/>
        </w:rPr>
        <w:t xml:space="preserve"> measures</w:t>
      </w:r>
      <w:r w:rsidR="00BB6915" w:rsidRPr="007443C2">
        <w:rPr>
          <w:rFonts w:ascii="Times New Roman" w:hAnsi="Times New Roman" w:cs="Times New Roman"/>
          <w:sz w:val="20"/>
          <w:szCs w:val="20"/>
        </w:rPr>
        <w:t xml:space="preserve"> and the plots of the forecasted values</w:t>
      </w:r>
      <w:r w:rsidR="00A60AB6" w:rsidRPr="007443C2">
        <w:rPr>
          <w:rFonts w:ascii="Times New Roman" w:hAnsi="Times New Roman" w:cs="Times New Roman"/>
          <w:sz w:val="20"/>
          <w:szCs w:val="20"/>
        </w:rPr>
        <w:t>, no one approach dominates the other in terms of inflationary series analysis. However, the state space approach performed much better in most of the time periods for less farm and energy inflation and food inflation</w:t>
      </w:r>
      <w:r w:rsidR="001A37B7" w:rsidRPr="007443C2">
        <w:rPr>
          <w:rFonts w:ascii="Times New Roman" w:hAnsi="Times New Roman" w:cs="Times New Roman"/>
          <w:sz w:val="20"/>
          <w:szCs w:val="20"/>
        </w:rPr>
        <w:t>ary</w:t>
      </w:r>
      <w:r w:rsidR="00A60AB6" w:rsidRPr="007443C2">
        <w:rPr>
          <w:rFonts w:ascii="Times New Roman" w:hAnsi="Times New Roman" w:cs="Times New Roman"/>
          <w:sz w:val="20"/>
          <w:szCs w:val="20"/>
        </w:rPr>
        <w:t xml:space="preserve"> series</w:t>
      </w:r>
      <w:r w:rsidR="007443C2">
        <w:rPr>
          <w:rFonts w:ascii="Times New Roman" w:hAnsi="Times New Roman" w:cs="Times New Roman"/>
          <w:sz w:val="20"/>
          <w:szCs w:val="20"/>
        </w:rPr>
        <w:t xml:space="preserve"> unlike in the less farm produce inflation</w:t>
      </w:r>
      <w:r w:rsidR="00A60AB6" w:rsidRPr="007443C2">
        <w:rPr>
          <w:rFonts w:ascii="Times New Roman" w:hAnsi="Times New Roman" w:cs="Times New Roman"/>
          <w:sz w:val="20"/>
          <w:szCs w:val="20"/>
        </w:rPr>
        <w:t>.</w:t>
      </w:r>
    </w:p>
    <w:p w:rsidR="00A60AB6" w:rsidRDefault="00A60AB6" w:rsidP="004C24BA">
      <w:pPr>
        <w:pStyle w:val="ListParagraph"/>
        <w:ind w:left="142"/>
        <w:jc w:val="both"/>
        <w:rPr>
          <w:rFonts w:ascii="Times New Roman" w:hAnsi="Times New Roman" w:cs="Times New Roman"/>
          <w:sz w:val="18"/>
          <w:szCs w:val="20"/>
        </w:rPr>
      </w:pPr>
    </w:p>
    <w:p w:rsidR="00A60AB6" w:rsidRPr="00F23F69" w:rsidRDefault="00F23F69" w:rsidP="00F23F69">
      <w:pPr>
        <w:spacing w:after="0" w:line="240" w:lineRule="auto"/>
        <w:jc w:val="both"/>
        <w:rPr>
          <w:rFonts w:ascii="Times New Roman" w:hAnsi="Times New Roman" w:cs="Times New Roman"/>
          <w:b/>
          <w:sz w:val="20"/>
          <w:szCs w:val="20"/>
        </w:rPr>
      </w:pPr>
      <w:r w:rsidRPr="00F23F69">
        <w:rPr>
          <w:rFonts w:ascii="Times New Roman" w:hAnsi="Times New Roman" w:cs="Times New Roman"/>
          <w:b/>
          <w:sz w:val="20"/>
          <w:szCs w:val="20"/>
        </w:rPr>
        <w:t>References</w:t>
      </w:r>
    </w:p>
    <w:p w:rsidR="00F23F69" w:rsidRDefault="00F23F69" w:rsidP="00F23F69">
      <w:pPr>
        <w:spacing w:after="0" w:line="240" w:lineRule="auto"/>
        <w:jc w:val="both"/>
        <w:rPr>
          <w:rFonts w:ascii="Times New Roman" w:hAnsi="Times New Roman" w:cs="Times New Roman"/>
          <w:sz w:val="20"/>
          <w:szCs w:val="20"/>
        </w:rPr>
      </w:pPr>
      <w:proofErr w:type="gramStart"/>
      <w:r w:rsidRPr="00F23F69">
        <w:rPr>
          <w:rFonts w:ascii="Times New Roman" w:hAnsi="Times New Roman" w:cs="Times New Roman"/>
          <w:sz w:val="20"/>
          <w:szCs w:val="20"/>
        </w:rPr>
        <w:t xml:space="preserve">Adebiyi, M. A., </w:t>
      </w:r>
      <w:proofErr w:type="spellStart"/>
      <w:r w:rsidRPr="00F23F69">
        <w:rPr>
          <w:rFonts w:ascii="Times New Roman" w:hAnsi="Times New Roman" w:cs="Times New Roman"/>
          <w:sz w:val="20"/>
          <w:szCs w:val="20"/>
        </w:rPr>
        <w:t>Adenuga</w:t>
      </w:r>
      <w:proofErr w:type="spellEnd"/>
      <w:r w:rsidRPr="00F23F69">
        <w:rPr>
          <w:rFonts w:ascii="Times New Roman" w:hAnsi="Times New Roman" w:cs="Times New Roman"/>
          <w:sz w:val="20"/>
          <w:szCs w:val="20"/>
        </w:rPr>
        <w:t xml:space="preserve">, A. O., </w:t>
      </w:r>
      <w:proofErr w:type="spellStart"/>
      <w:r w:rsidRPr="00F23F69">
        <w:rPr>
          <w:rFonts w:ascii="Times New Roman" w:hAnsi="Times New Roman" w:cs="Times New Roman"/>
          <w:sz w:val="20"/>
          <w:szCs w:val="20"/>
        </w:rPr>
        <w:t>Abeng</w:t>
      </w:r>
      <w:proofErr w:type="spellEnd"/>
      <w:r w:rsidRPr="00F23F69">
        <w:rPr>
          <w:rFonts w:ascii="Times New Roman" w:hAnsi="Times New Roman" w:cs="Times New Roman"/>
          <w:sz w:val="20"/>
          <w:szCs w:val="20"/>
        </w:rPr>
        <w:t xml:space="preserve">, M. O., </w:t>
      </w:r>
      <w:proofErr w:type="spellStart"/>
      <w:r w:rsidRPr="00F23F69">
        <w:rPr>
          <w:rFonts w:ascii="Times New Roman" w:hAnsi="Times New Roman" w:cs="Times New Roman"/>
          <w:sz w:val="20"/>
          <w:szCs w:val="20"/>
        </w:rPr>
        <w:t>Omanukwe</w:t>
      </w:r>
      <w:proofErr w:type="spellEnd"/>
      <w:r w:rsidRPr="00F23F69">
        <w:rPr>
          <w:rFonts w:ascii="Times New Roman" w:hAnsi="Times New Roman" w:cs="Times New Roman"/>
          <w:sz w:val="20"/>
          <w:szCs w:val="20"/>
        </w:rPr>
        <w:t xml:space="preserve">, P. N., and </w:t>
      </w:r>
      <w:proofErr w:type="spellStart"/>
      <w:r w:rsidRPr="00F23F69">
        <w:rPr>
          <w:rFonts w:ascii="Times New Roman" w:hAnsi="Times New Roman" w:cs="Times New Roman"/>
          <w:sz w:val="20"/>
          <w:szCs w:val="20"/>
        </w:rPr>
        <w:t>Ononugbo</w:t>
      </w:r>
      <w:proofErr w:type="spellEnd"/>
      <w:r w:rsidRPr="00F23F69">
        <w:rPr>
          <w:rFonts w:ascii="Times New Roman" w:hAnsi="Times New Roman" w:cs="Times New Roman"/>
          <w:sz w:val="20"/>
          <w:szCs w:val="20"/>
        </w:rPr>
        <w:t>, M. C. (2010)</w:t>
      </w:r>
      <w:r w:rsidR="00D01527">
        <w:rPr>
          <w:rFonts w:ascii="Times New Roman" w:hAnsi="Times New Roman" w:cs="Times New Roman"/>
          <w:sz w:val="20"/>
          <w:szCs w:val="20"/>
        </w:rPr>
        <w:t>.</w:t>
      </w:r>
      <w:proofErr w:type="gramEnd"/>
      <w:r w:rsidR="00D01527">
        <w:rPr>
          <w:rFonts w:ascii="Times New Roman" w:hAnsi="Times New Roman" w:cs="Times New Roman"/>
          <w:sz w:val="20"/>
          <w:szCs w:val="20"/>
        </w:rPr>
        <w:t xml:space="preserve"> </w:t>
      </w:r>
      <w:proofErr w:type="gramStart"/>
      <w:r w:rsidR="00D01527">
        <w:rPr>
          <w:rFonts w:ascii="Times New Roman" w:hAnsi="Times New Roman" w:cs="Times New Roman"/>
          <w:sz w:val="20"/>
          <w:szCs w:val="20"/>
        </w:rPr>
        <w:t>I</w:t>
      </w:r>
      <w:r w:rsidRPr="00F23F69">
        <w:rPr>
          <w:rFonts w:ascii="Times New Roman" w:hAnsi="Times New Roman" w:cs="Times New Roman"/>
          <w:sz w:val="20"/>
          <w:szCs w:val="20"/>
        </w:rPr>
        <w:t>nflation forecasting models for Nigeria.</w:t>
      </w:r>
      <w:proofErr w:type="gramEnd"/>
      <w:r w:rsidRPr="00F23F69">
        <w:rPr>
          <w:rFonts w:ascii="Times New Roman" w:hAnsi="Times New Roman" w:cs="Times New Roman"/>
          <w:sz w:val="20"/>
          <w:szCs w:val="20"/>
        </w:rPr>
        <w:t xml:space="preserve"> </w:t>
      </w:r>
      <w:proofErr w:type="gramStart"/>
      <w:r w:rsidRPr="00F23F69">
        <w:rPr>
          <w:rFonts w:ascii="Times New Roman" w:hAnsi="Times New Roman" w:cs="Times New Roman"/>
          <w:sz w:val="20"/>
          <w:szCs w:val="20"/>
        </w:rPr>
        <w:t xml:space="preserve">Central Bank of Nigeria Occasional Paper No. 36, Abuja, </w:t>
      </w:r>
      <w:r w:rsidRPr="00F23F69">
        <w:rPr>
          <w:rFonts w:ascii="Times New Roman" w:hAnsi="Times New Roman" w:cs="Times New Roman"/>
          <w:i/>
          <w:sz w:val="20"/>
          <w:szCs w:val="20"/>
        </w:rPr>
        <w:t>Research and Statistics Department</w:t>
      </w:r>
      <w:r w:rsidRPr="00F23F69">
        <w:rPr>
          <w:rFonts w:ascii="Times New Roman" w:hAnsi="Times New Roman" w:cs="Times New Roman"/>
          <w:sz w:val="20"/>
          <w:szCs w:val="20"/>
        </w:rPr>
        <w:t>.</w:t>
      </w:r>
      <w:proofErr w:type="gramEnd"/>
    </w:p>
    <w:p w:rsidR="00F23F69" w:rsidRPr="00F23F69" w:rsidRDefault="00F23F69" w:rsidP="00F23F69">
      <w:pPr>
        <w:spacing w:after="0" w:line="240" w:lineRule="auto"/>
        <w:jc w:val="both"/>
        <w:rPr>
          <w:rFonts w:ascii="Times New Roman" w:hAnsi="Times New Roman" w:cs="Times New Roman"/>
          <w:sz w:val="20"/>
          <w:szCs w:val="20"/>
        </w:rPr>
      </w:pPr>
    </w:p>
    <w:p w:rsidR="00F23F69" w:rsidRPr="00F23F69" w:rsidRDefault="00F23F69" w:rsidP="00F23F69">
      <w:pPr>
        <w:spacing w:after="0" w:line="240" w:lineRule="auto"/>
        <w:jc w:val="both"/>
        <w:rPr>
          <w:rFonts w:ascii="Times New Roman" w:hAnsi="Times New Roman" w:cs="Times New Roman"/>
          <w:sz w:val="20"/>
          <w:szCs w:val="20"/>
        </w:rPr>
      </w:pPr>
      <w:r w:rsidRPr="00F23F69">
        <w:rPr>
          <w:rFonts w:ascii="Times New Roman" w:hAnsi="Times New Roman" w:cs="Times New Roman"/>
          <w:sz w:val="20"/>
          <w:szCs w:val="20"/>
        </w:rPr>
        <w:t>Box G.</w:t>
      </w:r>
      <w:r w:rsidR="00D01527">
        <w:rPr>
          <w:rFonts w:ascii="Times New Roman" w:hAnsi="Times New Roman" w:cs="Times New Roman"/>
          <w:sz w:val="20"/>
          <w:szCs w:val="20"/>
        </w:rPr>
        <w:t xml:space="preserve"> </w:t>
      </w:r>
      <w:r w:rsidRPr="00F23F69">
        <w:rPr>
          <w:rFonts w:ascii="Times New Roman" w:hAnsi="Times New Roman" w:cs="Times New Roman"/>
          <w:sz w:val="20"/>
          <w:szCs w:val="20"/>
        </w:rPr>
        <w:t>E.</w:t>
      </w:r>
      <w:r w:rsidR="00D01527">
        <w:rPr>
          <w:rFonts w:ascii="Times New Roman" w:hAnsi="Times New Roman" w:cs="Times New Roman"/>
          <w:sz w:val="20"/>
          <w:szCs w:val="20"/>
        </w:rPr>
        <w:t xml:space="preserve"> P.</w:t>
      </w:r>
      <w:proofErr w:type="gramStart"/>
      <w:r w:rsidR="00D01527">
        <w:rPr>
          <w:rFonts w:ascii="Times New Roman" w:hAnsi="Times New Roman" w:cs="Times New Roman"/>
          <w:sz w:val="20"/>
          <w:szCs w:val="20"/>
        </w:rPr>
        <w:t xml:space="preserve">, </w:t>
      </w:r>
      <w:r w:rsidRPr="00F23F69">
        <w:rPr>
          <w:rFonts w:ascii="Times New Roman" w:hAnsi="Times New Roman" w:cs="Times New Roman"/>
          <w:sz w:val="20"/>
          <w:szCs w:val="20"/>
        </w:rPr>
        <w:t xml:space="preserve"> Jenkins</w:t>
      </w:r>
      <w:proofErr w:type="gramEnd"/>
      <w:r w:rsidRPr="00F23F69">
        <w:rPr>
          <w:rFonts w:ascii="Times New Roman" w:hAnsi="Times New Roman" w:cs="Times New Roman"/>
          <w:sz w:val="20"/>
          <w:szCs w:val="20"/>
        </w:rPr>
        <w:t xml:space="preserve"> G.</w:t>
      </w:r>
      <w:r w:rsidR="00D01527">
        <w:rPr>
          <w:rFonts w:ascii="Times New Roman" w:hAnsi="Times New Roman" w:cs="Times New Roman"/>
          <w:sz w:val="20"/>
          <w:szCs w:val="20"/>
        </w:rPr>
        <w:t xml:space="preserve"> M.,</w:t>
      </w:r>
      <w:r w:rsidRPr="00F23F69">
        <w:rPr>
          <w:rFonts w:ascii="Times New Roman" w:hAnsi="Times New Roman" w:cs="Times New Roman"/>
          <w:sz w:val="20"/>
          <w:szCs w:val="20"/>
        </w:rPr>
        <w:t xml:space="preserve"> and Reinsel G.</w:t>
      </w:r>
      <w:r w:rsidR="00D01527">
        <w:rPr>
          <w:rFonts w:ascii="Times New Roman" w:hAnsi="Times New Roman" w:cs="Times New Roman"/>
          <w:sz w:val="20"/>
          <w:szCs w:val="20"/>
        </w:rPr>
        <w:t xml:space="preserve"> </w:t>
      </w:r>
      <w:r w:rsidRPr="00F23F69">
        <w:rPr>
          <w:rFonts w:ascii="Times New Roman" w:hAnsi="Times New Roman" w:cs="Times New Roman"/>
          <w:sz w:val="20"/>
          <w:szCs w:val="20"/>
        </w:rPr>
        <w:t xml:space="preserve">C. (1994). </w:t>
      </w:r>
      <w:proofErr w:type="gramStart"/>
      <w:r w:rsidRPr="00F23F69">
        <w:rPr>
          <w:rFonts w:ascii="Times New Roman" w:hAnsi="Times New Roman" w:cs="Times New Roman"/>
          <w:sz w:val="20"/>
          <w:szCs w:val="20"/>
        </w:rPr>
        <w:t>Time series Analysis Forecasting and Control, 3</w:t>
      </w:r>
      <w:r w:rsidRPr="00F23F69">
        <w:rPr>
          <w:rFonts w:ascii="Times New Roman" w:hAnsi="Times New Roman" w:cs="Times New Roman"/>
          <w:sz w:val="20"/>
          <w:szCs w:val="20"/>
          <w:vertAlign w:val="superscript"/>
        </w:rPr>
        <w:t>rd</w:t>
      </w:r>
      <w:r w:rsidRPr="00F23F69">
        <w:rPr>
          <w:rFonts w:ascii="Times New Roman" w:hAnsi="Times New Roman" w:cs="Times New Roman"/>
          <w:sz w:val="20"/>
          <w:szCs w:val="20"/>
        </w:rPr>
        <w:t xml:space="preserve"> Edition, Prentice Hall, Englewood Cliffs, New Jersey-USA.</w:t>
      </w:r>
      <w:proofErr w:type="gramEnd"/>
    </w:p>
    <w:p w:rsidR="00F23F69" w:rsidRPr="00F23F69" w:rsidRDefault="00F23F69" w:rsidP="00F23F69">
      <w:pPr>
        <w:pStyle w:val="ListParagraph"/>
        <w:spacing w:after="0" w:line="240" w:lineRule="auto"/>
        <w:ind w:left="142"/>
        <w:jc w:val="both"/>
        <w:rPr>
          <w:rFonts w:ascii="Times New Roman" w:hAnsi="Times New Roman" w:cs="Times New Roman"/>
          <w:sz w:val="20"/>
          <w:szCs w:val="20"/>
        </w:rPr>
      </w:pPr>
    </w:p>
    <w:p w:rsidR="00F23F69" w:rsidRDefault="00F23F69" w:rsidP="00F23F69">
      <w:pPr>
        <w:spacing w:after="0" w:line="240" w:lineRule="auto"/>
        <w:jc w:val="both"/>
        <w:rPr>
          <w:rFonts w:ascii="Times New Roman" w:hAnsi="Times New Roman" w:cs="Times New Roman"/>
          <w:sz w:val="20"/>
          <w:szCs w:val="20"/>
        </w:rPr>
      </w:pPr>
      <w:r w:rsidRPr="00F23F69">
        <w:rPr>
          <w:rFonts w:ascii="Times New Roman" w:hAnsi="Times New Roman" w:cs="Times New Roman"/>
          <w:sz w:val="20"/>
          <w:szCs w:val="20"/>
        </w:rPr>
        <w:lastRenderedPageBreak/>
        <w:t>Box G.</w:t>
      </w:r>
      <w:r w:rsidR="00D01527">
        <w:rPr>
          <w:rFonts w:ascii="Times New Roman" w:hAnsi="Times New Roman" w:cs="Times New Roman"/>
          <w:sz w:val="20"/>
          <w:szCs w:val="20"/>
        </w:rPr>
        <w:t xml:space="preserve"> </w:t>
      </w:r>
      <w:r w:rsidRPr="00F23F69">
        <w:rPr>
          <w:rFonts w:ascii="Times New Roman" w:hAnsi="Times New Roman" w:cs="Times New Roman"/>
          <w:sz w:val="20"/>
          <w:szCs w:val="20"/>
        </w:rPr>
        <w:t>E.</w:t>
      </w:r>
      <w:r w:rsidR="00D01527">
        <w:rPr>
          <w:rFonts w:ascii="Times New Roman" w:hAnsi="Times New Roman" w:cs="Times New Roman"/>
          <w:sz w:val="20"/>
          <w:szCs w:val="20"/>
        </w:rPr>
        <w:t xml:space="preserve"> </w:t>
      </w:r>
      <w:r w:rsidRPr="00F23F69">
        <w:rPr>
          <w:rFonts w:ascii="Times New Roman" w:hAnsi="Times New Roman" w:cs="Times New Roman"/>
          <w:sz w:val="20"/>
          <w:szCs w:val="20"/>
        </w:rPr>
        <w:t>P. and Jenkins G.</w:t>
      </w:r>
      <w:r w:rsidR="00D01527">
        <w:rPr>
          <w:rFonts w:ascii="Times New Roman" w:hAnsi="Times New Roman" w:cs="Times New Roman"/>
          <w:sz w:val="20"/>
          <w:szCs w:val="20"/>
        </w:rPr>
        <w:t xml:space="preserve"> </w:t>
      </w:r>
      <w:r w:rsidRPr="00F23F69">
        <w:rPr>
          <w:rFonts w:ascii="Times New Roman" w:hAnsi="Times New Roman" w:cs="Times New Roman"/>
          <w:sz w:val="20"/>
          <w:szCs w:val="20"/>
        </w:rPr>
        <w:t xml:space="preserve">M. (1976). </w:t>
      </w:r>
      <w:proofErr w:type="gramStart"/>
      <w:r w:rsidRPr="00F23F69">
        <w:rPr>
          <w:rFonts w:ascii="Times New Roman" w:hAnsi="Times New Roman" w:cs="Times New Roman"/>
          <w:sz w:val="20"/>
          <w:szCs w:val="20"/>
        </w:rPr>
        <w:t>Time series Analysis Forecasting and Control, Revised Edition, Holden-Day.</w:t>
      </w:r>
      <w:proofErr w:type="gramEnd"/>
      <w:r w:rsidRPr="00F23F69">
        <w:rPr>
          <w:rFonts w:ascii="Times New Roman" w:hAnsi="Times New Roman" w:cs="Times New Roman"/>
          <w:sz w:val="20"/>
          <w:szCs w:val="20"/>
        </w:rPr>
        <w:t xml:space="preserve"> ISBN: 0816211043, San Francisco-USA.</w:t>
      </w:r>
    </w:p>
    <w:p w:rsidR="00F23F69" w:rsidRPr="00F23F69" w:rsidRDefault="00F23F69" w:rsidP="00F23F69">
      <w:pPr>
        <w:spacing w:after="0" w:line="240" w:lineRule="auto"/>
        <w:jc w:val="both"/>
        <w:rPr>
          <w:rFonts w:ascii="Times New Roman" w:hAnsi="Times New Roman" w:cs="Times New Roman"/>
          <w:sz w:val="20"/>
          <w:szCs w:val="20"/>
        </w:rPr>
      </w:pPr>
    </w:p>
    <w:p w:rsidR="00F23F69" w:rsidRDefault="00F23F69" w:rsidP="00F23F69">
      <w:pPr>
        <w:spacing w:after="0" w:line="240" w:lineRule="auto"/>
        <w:jc w:val="both"/>
        <w:rPr>
          <w:rFonts w:ascii="Times New Roman" w:hAnsi="Times New Roman" w:cs="Times New Roman"/>
          <w:sz w:val="20"/>
          <w:szCs w:val="20"/>
        </w:rPr>
      </w:pPr>
      <w:proofErr w:type="gramStart"/>
      <w:r w:rsidRPr="00F23F69">
        <w:rPr>
          <w:rFonts w:ascii="Times New Roman" w:hAnsi="Times New Roman" w:cs="Times New Roman"/>
          <w:sz w:val="20"/>
          <w:szCs w:val="20"/>
        </w:rPr>
        <w:t>CBN (2015).</w:t>
      </w:r>
      <w:proofErr w:type="gramEnd"/>
      <w:r w:rsidRPr="00F23F69">
        <w:rPr>
          <w:rFonts w:ascii="Times New Roman" w:hAnsi="Times New Roman" w:cs="Times New Roman"/>
          <w:sz w:val="20"/>
          <w:szCs w:val="20"/>
        </w:rPr>
        <w:t xml:space="preserve"> Financial Policies by the Apex bank of Nigeria. </w:t>
      </w:r>
      <w:proofErr w:type="gramStart"/>
      <w:r w:rsidRPr="00F23F69">
        <w:rPr>
          <w:rFonts w:ascii="Times New Roman" w:hAnsi="Times New Roman" w:cs="Times New Roman"/>
          <w:sz w:val="20"/>
          <w:szCs w:val="20"/>
        </w:rPr>
        <w:t>Central Bank of Nigeria publications.</w:t>
      </w:r>
      <w:proofErr w:type="gramEnd"/>
      <w:r w:rsidRPr="00F23F69">
        <w:rPr>
          <w:rFonts w:ascii="Times New Roman" w:hAnsi="Times New Roman" w:cs="Times New Roman"/>
          <w:sz w:val="20"/>
          <w:szCs w:val="20"/>
        </w:rPr>
        <w:t xml:space="preserve"> </w:t>
      </w:r>
      <w:proofErr w:type="gramStart"/>
      <w:r w:rsidRPr="00F23F69">
        <w:rPr>
          <w:rFonts w:ascii="Times New Roman" w:hAnsi="Times New Roman" w:cs="Times New Roman"/>
          <w:sz w:val="20"/>
          <w:szCs w:val="20"/>
        </w:rPr>
        <w:t>Assessed on 30/01/2018.</w:t>
      </w:r>
      <w:proofErr w:type="gramEnd"/>
    </w:p>
    <w:p w:rsidR="00F23F69" w:rsidRPr="00F23F69" w:rsidRDefault="00F23F69" w:rsidP="00F23F69">
      <w:pPr>
        <w:spacing w:after="0" w:line="240" w:lineRule="auto"/>
        <w:jc w:val="both"/>
        <w:rPr>
          <w:rFonts w:ascii="Times New Roman" w:hAnsi="Times New Roman" w:cs="Times New Roman"/>
          <w:sz w:val="20"/>
          <w:szCs w:val="20"/>
        </w:rPr>
      </w:pPr>
    </w:p>
    <w:p w:rsidR="00683A13" w:rsidRDefault="00683A13" w:rsidP="00F23F69">
      <w:pPr>
        <w:spacing w:after="0" w:line="240" w:lineRule="auto"/>
        <w:jc w:val="both"/>
        <w:rPr>
          <w:rFonts w:ascii="Times New Roman" w:eastAsia="Batang" w:hAnsi="Times New Roman" w:cs="Times New Roman"/>
          <w:sz w:val="20"/>
          <w:szCs w:val="20"/>
        </w:rPr>
      </w:pPr>
      <w:proofErr w:type="gramStart"/>
      <w:r>
        <w:rPr>
          <w:rFonts w:ascii="Times New Roman" w:eastAsia="Batang" w:hAnsi="Times New Roman" w:cs="Times New Roman"/>
          <w:sz w:val="20"/>
          <w:szCs w:val="20"/>
        </w:rPr>
        <w:t xml:space="preserve">Commandeur J. J. F and Koopman </w:t>
      </w:r>
      <w:r w:rsidR="006A184B">
        <w:rPr>
          <w:rFonts w:ascii="Times New Roman" w:eastAsia="Batang" w:hAnsi="Times New Roman" w:cs="Times New Roman"/>
          <w:sz w:val="20"/>
          <w:szCs w:val="20"/>
        </w:rPr>
        <w:t>S. J. (2007).</w:t>
      </w:r>
      <w:proofErr w:type="gramEnd"/>
      <w:r w:rsidR="006A184B">
        <w:rPr>
          <w:rFonts w:ascii="Times New Roman" w:eastAsia="Batang" w:hAnsi="Times New Roman" w:cs="Times New Roman"/>
          <w:sz w:val="20"/>
          <w:szCs w:val="20"/>
        </w:rPr>
        <w:t xml:space="preserve"> </w:t>
      </w:r>
      <w:proofErr w:type="gramStart"/>
      <w:r w:rsidR="006A184B">
        <w:rPr>
          <w:rFonts w:ascii="Times New Roman" w:eastAsia="Batang" w:hAnsi="Times New Roman" w:cs="Times New Roman"/>
          <w:sz w:val="20"/>
          <w:szCs w:val="20"/>
        </w:rPr>
        <w:t>An introduction to state space time series analysis, 1</w:t>
      </w:r>
      <w:r w:rsidR="006A184B" w:rsidRPr="00683A13">
        <w:rPr>
          <w:rFonts w:ascii="Times New Roman" w:eastAsia="Batang" w:hAnsi="Times New Roman" w:cs="Times New Roman"/>
          <w:sz w:val="20"/>
          <w:szCs w:val="20"/>
          <w:vertAlign w:val="superscript"/>
        </w:rPr>
        <w:t>st</w:t>
      </w:r>
      <w:r w:rsidR="006A184B">
        <w:rPr>
          <w:rFonts w:ascii="Times New Roman" w:eastAsia="Batang" w:hAnsi="Times New Roman" w:cs="Times New Roman"/>
          <w:sz w:val="20"/>
          <w:szCs w:val="20"/>
        </w:rPr>
        <w:t xml:space="preserve"> edition, Oxford University Press </w:t>
      </w:r>
      <w:proofErr w:type="spellStart"/>
      <w:r w:rsidR="006A184B">
        <w:rPr>
          <w:rFonts w:ascii="Times New Roman" w:eastAsia="Batang" w:hAnsi="Times New Roman" w:cs="Times New Roman"/>
          <w:sz w:val="20"/>
          <w:szCs w:val="20"/>
        </w:rPr>
        <w:t>Inc</w:t>
      </w:r>
      <w:proofErr w:type="spellEnd"/>
      <w:r w:rsidR="006A184B">
        <w:rPr>
          <w:rFonts w:ascii="Times New Roman" w:eastAsia="Batang" w:hAnsi="Times New Roman" w:cs="Times New Roman"/>
          <w:sz w:val="20"/>
          <w:szCs w:val="20"/>
        </w:rPr>
        <w:t>, Oxford, UK.</w:t>
      </w:r>
      <w:proofErr w:type="gramEnd"/>
      <w:r w:rsidR="006A184B">
        <w:rPr>
          <w:rFonts w:ascii="Times New Roman" w:eastAsia="Batang" w:hAnsi="Times New Roman" w:cs="Times New Roman"/>
          <w:sz w:val="20"/>
          <w:szCs w:val="20"/>
        </w:rPr>
        <w:t xml:space="preserve"> </w:t>
      </w:r>
      <w:proofErr w:type="gramStart"/>
      <w:r w:rsidR="006A184B">
        <w:rPr>
          <w:rFonts w:ascii="Times New Roman" w:eastAsia="Batang" w:hAnsi="Times New Roman" w:cs="Times New Roman"/>
          <w:sz w:val="20"/>
          <w:szCs w:val="20"/>
        </w:rPr>
        <w:t>ISBN 978-0-19-922887-4.</w:t>
      </w:r>
      <w:proofErr w:type="gramEnd"/>
    </w:p>
    <w:p w:rsidR="006A184B" w:rsidRDefault="006A184B" w:rsidP="00F23F69">
      <w:pPr>
        <w:spacing w:after="0" w:line="240" w:lineRule="auto"/>
        <w:jc w:val="both"/>
        <w:rPr>
          <w:rFonts w:ascii="Times New Roman" w:eastAsia="Batang" w:hAnsi="Times New Roman" w:cs="Times New Roman"/>
          <w:sz w:val="20"/>
          <w:szCs w:val="20"/>
        </w:rPr>
      </w:pPr>
    </w:p>
    <w:p w:rsidR="0054738F" w:rsidRDefault="0054738F" w:rsidP="00F23F69">
      <w:pPr>
        <w:spacing w:after="0" w:line="240" w:lineRule="auto"/>
        <w:jc w:val="both"/>
        <w:rPr>
          <w:rFonts w:ascii="Times New Roman" w:eastAsia="Batang" w:hAnsi="Times New Roman" w:cs="Times New Roman"/>
          <w:sz w:val="20"/>
          <w:szCs w:val="20"/>
        </w:rPr>
      </w:pPr>
      <w:proofErr w:type="gramStart"/>
      <w:r>
        <w:rPr>
          <w:rFonts w:ascii="Times New Roman" w:eastAsia="Batang" w:hAnsi="Times New Roman" w:cs="Times New Roman"/>
          <w:sz w:val="20"/>
          <w:szCs w:val="20"/>
        </w:rPr>
        <w:t>Durbin J. and Koopman S. J. (2001)</w:t>
      </w:r>
      <w:r w:rsidR="00D01527">
        <w:rPr>
          <w:rFonts w:ascii="Times New Roman" w:eastAsia="Batang" w:hAnsi="Times New Roman" w:cs="Times New Roman"/>
          <w:sz w:val="20"/>
          <w:szCs w:val="20"/>
        </w:rPr>
        <w:t>.</w:t>
      </w:r>
      <w:proofErr w:type="gramEnd"/>
      <w:r>
        <w:rPr>
          <w:rFonts w:ascii="Times New Roman" w:eastAsia="Batang" w:hAnsi="Times New Roman" w:cs="Times New Roman"/>
          <w:sz w:val="20"/>
          <w:szCs w:val="20"/>
        </w:rPr>
        <w:t xml:space="preserve"> Time series analysis by </w:t>
      </w:r>
      <w:r w:rsidR="00D01527">
        <w:rPr>
          <w:rFonts w:ascii="Times New Roman" w:eastAsia="Batang" w:hAnsi="Times New Roman" w:cs="Times New Roman"/>
          <w:sz w:val="20"/>
          <w:szCs w:val="20"/>
        </w:rPr>
        <w:t>s</w:t>
      </w:r>
      <w:r>
        <w:rPr>
          <w:rFonts w:ascii="Times New Roman" w:eastAsia="Batang" w:hAnsi="Times New Roman" w:cs="Times New Roman"/>
          <w:sz w:val="20"/>
          <w:szCs w:val="20"/>
        </w:rPr>
        <w:t xml:space="preserve">tate </w:t>
      </w:r>
      <w:r w:rsidR="00D01527">
        <w:rPr>
          <w:rFonts w:ascii="Times New Roman" w:eastAsia="Batang" w:hAnsi="Times New Roman" w:cs="Times New Roman"/>
          <w:sz w:val="20"/>
          <w:szCs w:val="20"/>
        </w:rPr>
        <w:t>s</w:t>
      </w:r>
      <w:r>
        <w:rPr>
          <w:rFonts w:ascii="Times New Roman" w:eastAsia="Batang" w:hAnsi="Times New Roman" w:cs="Times New Roman"/>
          <w:sz w:val="20"/>
          <w:szCs w:val="20"/>
        </w:rPr>
        <w:t>pace methods</w:t>
      </w:r>
      <w:r w:rsidR="00683A13">
        <w:rPr>
          <w:rFonts w:ascii="Times New Roman" w:eastAsia="Batang" w:hAnsi="Times New Roman" w:cs="Times New Roman"/>
          <w:sz w:val="20"/>
          <w:szCs w:val="20"/>
        </w:rPr>
        <w:t>, 1</w:t>
      </w:r>
      <w:r w:rsidR="00683A13" w:rsidRPr="00683A13">
        <w:rPr>
          <w:rFonts w:ascii="Times New Roman" w:eastAsia="Batang" w:hAnsi="Times New Roman" w:cs="Times New Roman"/>
          <w:sz w:val="20"/>
          <w:szCs w:val="20"/>
          <w:vertAlign w:val="superscript"/>
        </w:rPr>
        <w:t>st</w:t>
      </w:r>
      <w:r w:rsidR="00683A13">
        <w:rPr>
          <w:rFonts w:ascii="Times New Roman" w:eastAsia="Batang" w:hAnsi="Times New Roman" w:cs="Times New Roman"/>
          <w:sz w:val="20"/>
          <w:szCs w:val="20"/>
        </w:rPr>
        <w:t xml:space="preserve"> edition, Oxford University Press </w:t>
      </w:r>
      <w:proofErr w:type="spellStart"/>
      <w:r w:rsidR="00683A13">
        <w:rPr>
          <w:rFonts w:ascii="Times New Roman" w:eastAsia="Batang" w:hAnsi="Times New Roman" w:cs="Times New Roman"/>
          <w:sz w:val="20"/>
          <w:szCs w:val="20"/>
        </w:rPr>
        <w:t>Inc</w:t>
      </w:r>
      <w:proofErr w:type="spellEnd"/>
      <w:r w:rsidR="00683A13">
        <w:rPr>
          <w:rFonts w:ascii="Times New Roman" w:eastAsia="Batang" w:hAnsi="Times New Roman" w:cs="Times New Roman"/>
          <w:sz w:val="20"/>
          <w:szCs w:val="20"/>
        </w:rPr>
        <w:t xml:space="preserve">, Oxford, UK. </w:t>
      </w:r>
      <w:proofErr w:type="gramStart"/>
      <w:r w:rsidR="00683A13">
        <w:rPr>
          <w:rFonts w:ascii="Times New Roman" w:eastAsia="Batang" w:hAnsi="Times New Roman" w:cs="Times New Roman"/>
          <w:sz w:val="20"/>
          <w:szCs w:val="20"/>
        </w:rPr>
        <w:t>ISBN 0-19-852354-8.</w:t>
      </w:r>
      <w:proofErr w:type="gramEnd"/>
      <w:r w:rsidR="00683A13">
        <w:rPr>
          <w:rFonts w:ascii="Times New Roman" w:eastAsia="Batang" w:hAnsi="Times New Roman" w:cs="Times New Roman"/>
          <w:sz w:val="20"/>
          <w:szCs w:val="20"/>
        </w:rPr>
        <w:t xml:space="preserve"> </w:t>
      </w:r>
    </w:p>
    <w:p w:rsidR="00683A13" w:rsidRDefault="00683A13" w:rsidP="00F23F69">
      <w:pPr>
        <w:spacing w:after="0" w:line="240" w:lineRule="auto"/>
        <w:jc w:val="both"/>
        <w:rPr>
          <w:rFonts w:ascii="Times New Roman" w:eastAsia="Batang" w:hAnsi="Times New Roman" w:cs="Times New Roman"/>
          <w:sz w:val="20"/>
          <w:szCs w:val="20"/>
        </w:rPr>
      </w:pPr>
    </w:p>
    <w:p w:rsidR="00F23F69" w:rsidRPr="00F23F69" w:rsidRDefault="00D01527" w:rsidP="00F23F69">
      <w:pPr>
        <w:spacing w:after="0" w:line="240" w:lineRule="auto"/>
        <w:jc w:val="both"/>
        <w:rPr>
          <w:rFonts w:ascii="Times New Roman" w:hAnsi="Times New Roman" w:cs="Times New Roman"/>
          <w:sz w:val="20"/>
          <w:szCs w:val="20"/>
        </w:rPr>
      </w:pPr>
      <w:proofErr w:type="gramStart"/>
      <w:r>
        <w:rPr>
          <w:rFonts w:ascii="Times New Roman" w:eastAsia="Batang" w:hAnsi="Times New Roman" w:cs="Times New Roman"/>
          <w:sz w:val="20"/>
          <w:szCs w:val="20"/>
        </w:rPr>
        <w:t>Etuk</w:t>
      </w:r>
      <w:r w:rsidR="00F23F69" w:rsidRPr="00F23F69">
        <w:rPr>
          <w:rFonts w:ascii="Times New Roman" w:eastAsia="Batang" w:hAnsi="Times New Roman" w:cs="Times New Roman"/>
          <w:sz w:val="20"/>
          <w:szCs w:val="20"/>
        </w:rPr>
        <w:t xml:space="preserve"> E.</w:t>
      </w:r>
      <w:r>
        <w:rPr>
          <w:rFonts w:ascii="Times New Roman" w:eastAsia="Batang" w:hAnsi="Times New Roman" w:cs="Times New Roman"/>
          <w:sz w:val="20"/>
          <w:szCs w:val="20"/>
        </w:rPr>
        <w:t xml:space="preserve"> H., </w:t>
      </w:r>
      <w:proofErr w:type="spellStart"/>
      <w:r>
        <w:rPr>
          <w:rFonts w:ascii="Times New Roman" w:eastAsia="Batang" w:hAnsi="Times New Roman" w:cs="Times New Roman"/>
          <w:sz w:val="20"/>
          <w:szCs w:val="20"/>
        </w:rPr>
        <w:t>Uchendu</w:t>
      </w:r>
      <w:proofErr w:type="spellEnd"/>
      <w:r w:rsidR="00F23F69" w:rsidRPr="00F23F69">
        <w:rPr>
          <w:rFonts w:ascii="Times New Roman" w:eastAsia="Batang" w:hAnsi="Times New Roman" w:cs="Times New Roman"/>
          <w:sz w:val="20"/>
          <w:szCs w:val="20"/>
        </w:rPr>
        <w:t xml:space="preserve"> B.</w:t>
      </w:r>
      <w:r>
        <w:rPr>
          <w:rFonts w:ascii="Times New Roman" w:eastAsia="Batang" w:hAnsi="Times New Roman" w:cs="Times New Roman"/>
          <w:sz w:val="20"/>
          <w:szCs w:val="20"/>
        </w:rPr>
        <w:t>,</w:t>
      </w:r>
      <w:r w:rsidR="00F23F69" w:rsidRPr="00F23F69">
        <w:rPr>
          <w:rFonts w:ascii="Times New Roman" w:eastAsia="Batang" w:hAnsi="Times New Roman" w:cs="Times New Roman"/>
          <w:sz w:val="20"/>
          <w:szCs w:val="20"/>
        </w:rPr>
        <w:t xml:space="preserve"> and </w:t>
      </w:r>
      <w:proofErr w:type="spellStart"/>
      <w:r w:rsidR="00F23F69" w:rsidRPr="00F23F69">
        <w:rPr>
          <w:rFonts w:ascii="Times New Roman" w:eastAsia="Batang" w:hAnsi="Times New Roman" w:cs="Times New Roman"/>
          <w:sz w:val="20"/>
          <w:szCs w:val="20"/>
        </w:rPr>
        <w:t>Victoredema</w:t>
      </w:r>
      <w:proofErr w:type="spellEnd"/>
      <w:r w:rsidR="00F23F69" w:rsidRPr="00F23F69">
        <w:rPr>
          <w:rFonts w:ascii="Times New Roman" w:eastAsia="Batang" w:hAnsi="Times New Roman" w:cs="Times New Roman"/>
          <w:sz w:val="20"/>
          <w:szCs w:val="20"/>
        </w:rPr>
        <w:t xml:space="preserve"> U.</w:t>
      </w:r>
      <w:r>
        <w:rPr>
          <w:rFonts w:ascii="Times New Roman" w:eastAsia="Batang" w:hAnsi="Times New Roman" w:cs="Times New Roman"/>
          <w:sz w:val="20"/>
          <w:szCs w:val="20"/>
        </w:rPr>
        <w:t xml:space="preserve"> </w:t>
      </w:r>
      <w:r w:rsidR="00F23F69" w:rsidRPr="00F23F69">
        <w:rPr>
          <w:rFonts w:ascii="Times New Roman" w:eastAsia="Batang" w:hAnsi="Times New Roman" w:cs="Times New Roman"/>
          <w:sz w:val="20"/>
          <w:szCs w:val="20"/>
        </w:rPr>
        <w:t>A. (2012)</w:t>
      </w:r>
      <w:r>
        <w:rPr>
          <w:rFonts w:ascii="Times New Roman" w:eastAsia="Batang" w:hAnsi="Times New Roman" w:cs="Times New Roman"/>
          <w:sz w:val="20"/>
          <w:szCs w:val="20"/>
        </w:rPr>
        <w:t>.</w:t>
      </w:r>
      <w:proofErr w:type="gramEnd"/>
      <w:r w:rsidR="00F23F69" w:rsidRPr="00F23F69">
        <w:rPr>
          <w:rFonts w:ascii="Times New Roman" w:eastAsia="Batang" w:hAnsi="Times New Roman" w:cs="Times New Roman"/>
          <w:sz w:val="20"/>
          <w:szCs w:val="20"/>
        </w:rPr>
        <w:t xml:space="preserve"> </w:t>
      </w:r>
      <w:r w:rsidR="00F23F69" w:rsidRPr="00F23F69">
        <w:rPr>
          <w:rFonts w:ascii="Times New Roman" w:hAnsi="Times New Roman" w:cs="Times New Roman"/>
          <w:sz w:val="20"/>
          <w:szCs w:val="20"/>
        </w:rPr>
        <w:t xml:space="preserve">Forecasting Nigeria Inflation Rates by a Seasonal ARIMA Model. </w:t>
      </w:r>
      <w:r w:rsidR="00F23F69" w:rsidRPr="00F23F69">
        <w:rPr>
          <w:rFonts w:ascii="Times New Roman" w:hAnsi="Times New Roman" w:cs="Times New Roman"/>
          <w:i/>
          <w:iCs/>
          <w:sz w:val="20"/>
          <w:szCs w:val="20"/>
        </w:rPr>
        <w:t>Canadian Journal of Pure and Applied Sciences</w:t>
      </w:r>
      <w:r w:rsidR="00F23F69" w:rsidRPr="00F23F69">
        <w:rPr>
          <w:rFonts w:ascii="Times New Roman" w:hAnsi="Times New Roman" w:cs="Times New Roman"/>
          <w:sz w:val="20"/>
          <w:szCs w:val="20"/>
        </w:rPr>
        <w:t>, 6 (3), 2179-2185.</w:t>
      </w:r>
    </w:p>
    <w:p w:rsidR="0054738F" w:rsidRDefault="0054738F" w:rsidP="00F23F69">
      <w:pPr>
        <w:autoSpaceDE w:val="0"/>
        <w:autoSpaceDN w:val="0"/>
        <w:adjustRightInd w:val="0"/>
        <w:spacing w:after="0" w:line="240" w:lineRule="auto"/>
        <w:jc w:val="both"/>
        <w:rPr>
          <w:rFonts w:ascii="Times New Roman" w:hAnsi="Times New Roman" w:cs="Times New Roman"/>
          <w:sz w:val="20"/>
          <w:szCs w:val="20"/>
        </w:rPr>
      </w:pPr>
    </w:p>
    <w:p w:rsidR="00F23F69" w:rsidRPr="00F23F69" w:rsidRDefault="0054738F" w:rsidP="00F23F6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Harvey A. C. (1989). </w:t>
      </w:r>
      <w:proofErr w:type="gramStart"/>
      <w:r>
        <w:rPr>
          <w:rFonts w:ascii="Times New Roman" w:hAnsi="Times New Roman" w:cs="Times New Roman"/>
          <w:sz w:val="20"/>
          <w:szCs w:val="20"/>
        </w:rPr>
        <w:t>Forecasting structural time series models and the Kalman filter, 1</w:t>
      </w:r>
      <w:r w:rsidRPr="0054738F">
        <w:rPr>
          <w:rFonts w:ascii="Times New Roman" w:hAnsi="Times New Roman" w:cs="Times New Roman"/>
          <w:sz w:val="20"/>
          <w:szCs w:val="20"/>
          <w:vertAlign w:val="superscript"/>
        </w:rPr>
        <w:t>st</w:t>
      </w:r>
      <w:r>
        <w:rPr>
          <w:rFonts w:ascii="Times New Roman" w:hAnsi="Times New Roman" w:cs="Times New Roman"/>
          <w:sz w:val="20"/>
          <w:szCs w:val="20"/>
        </w:rPr>
        <w:t xml:space="preserve"> edition, </w:t>
      </w:r>
      <w:proofErr w:type="spellStart"/>
      <w:r>
        <w:rPr>
          <w:rFonts w:ascii="Times New Roman" w:hAnsi="Times New Roman" w:cs="Times New Roman"/>
          <w:sz w:val="20"/>
          <w:szCs w:val="20"/>
        </w:rPr>
        <w:t>CambridgeUniversity</w:t>
      </w:r>
      <w:proofErr w:type="spellEnd"/>
      <w:r>
        <w:rPr>
          <w:rFonts w:ascii="Times New Roman" w:hAnsi="Times New Roman" w:cs="Times New Roman"/>
          <w:sz w:val="20"/>
          <w:szCs w:val="20"/>
        </w:rPr>
        <w:t xml:space="preserve"> Press, </w:t>
      </w:r>
      <w:proofErr w:type="spellStart"/>
      <w:r>
        <w:rPr>
          <w:rFonts w:ascii="Times New Roman" w:hAnsi="Times New Roman" w:cs="Times New Roman"/>
          <w:sz w:val="20"/>
          <w:szCs w:val="20"/>
        </w:rPr>
        <w:t>Edinburge</w:t>
      </w:r>
      <w:proofErr w:type="spellEnd"/>
      <w:r>
        <w:rPr>
          <w:rFonts w:ascii="Times New Roman" w:hAnsi="Times New Roman" w:cs="Times New Roman"/>
          <w:sz w:val="20"/>
          <w:szCs w:val="20"/>
        </w:rPr>
        <w:t xml:space="preserve"> Building, Cambridge CB2 8RU, UK.</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ISBN 978-0-521-40573-7.</w:t>
      </w:r>
      <w:proofErr w:type="gramEnd"/>
      <w:r w:rsidR="00F23F69" w:rsidRPr="00F23F69">
        <w:rPr>
          <w:rFonts w:ascii="Times New Roman" w:hAnsi="Times New Roman" w:cs="Times New Roman"/>
          <w:sz w:val="20"/>
          <w:szCs w:val="20"/>
        </w:rPr>
        <w:tab/>
      </w:r>
    </w:p>
    <w:p w:rsidR="00F23F69" w:rsidRPr="00F23F69" w:rsidRDefault="00F23F69" w:rsidP="00F23F69">
      <w:pPr>
        <w:spacing w:after="0" w:line="240" w:lineRule="auto"/>
        <w:jc w:val="both"/>
        <w:rPr>
          <w:rFonts w:ascii="Times New Roman" w:hAnsi="Times New Roman" w:cs="Times New Roman"/>
          <w:sz w:val="20"/>
          <w:szCs w:val="20"/>
        </w:rPr>
      </w:pPr>
    </w:p>
    <w:p w:rsidR="00F23F69" w:rsidRPr="00F23F69" w:rsidRDefault="00F23F69" w:rsidP="00F23F69">
      <w:pPr>
        <w:spacing w:after="0" w:line="240" w:lineRule="auto"/>
        <w:jc w:val="both"/>
        <w:rPr>
          <w:rFonts w:ascii="Times New Roman" w:hAnsi="Times New Roman" w:cs="Times New Roman"/>
          <w:sz w:val="20"/>
          <w:szCs w:val="20"/>
        </w:rPr>
      </w:pPr>
      <w:proofErr w:type="gramStart"/>
      <w:r w:rsidRPr="00F23F69">
        <w:rPr>
          <w:rFonts w:ascii="Times New Roman" w:hAnsi="Times New Roman" w:cs="Times New Roman"/>
          <w:sz w:val="20"/>
          <w:szCs w:val="20"/>
        </w:rPr>
        <w:t xml:space="preserve">Omekara, C. O., </w:t>
      </w:r>
      <w:proofErr w:type="spellStart"/>
      <w:r w:rsidRPr="00F23F69">
        <w:rPr>
          <w:rFonts w:ascii="Times New Roman" w:hAnsi="Times New Roman" w:cs="Times New Roman"/>
          <w:sz w:val="20"/>
          <w:szCs w:val="20"/>
        </w:rPr>
        <w:t>Ekpenyong</w:t>
      </w:r>
      <w:proofErr w:type="spellEnd"/>
      <w:r w:rsidRPr="00F23F69">
        <w:rPr>
          <w:rFonts w:ascii="Times New Roman" w:hAnsi="Times New Roman" w:cs="Times New Roman"/>
          <w:sz w:val="20"/>
          <w:szCs w:val="20"/>
        </w:rPr>
        <w:t xml:space="preserve">, E. J. and </w:t>
      </w:r>
      <w:proofErr w:type="spellStart"/>
      <w:r w:rsidRPr="00F23F69">
        <w:rPr>
          <w:rFonts w:ascii="Times New Roman" w:hAnsi="Times New Roman" w:cs="Times New Roman"/>
          <w:sz w:val="20"/>
          <w:szCs w:val="20"/>
        </w:rPr>
        <w:t>Ekerete</w:t>
      </w:r>
      <w:proofErr w:type="spellEnd"/>
      <w:r w:rsidRPr="00F23F69">
        <w:rPr>
          <w:rFonts w:ascii="Times New Roman" w:hAnsi="Times New Roman" w:cs="Times New Roman"/>
          <w:sz w:val="20"/>
          <w:szCs w:val="20"/>
        </w:rPr>
        <w:t>, M. P. (20</w:t>
      </w:r>
      <w:r w:rsidR="0054738F">
        <w:rPr>
          <w:rFonts w:ascii="Times New Roman" w:hAnsi="Times New Roman" w:cs="Times New Roman"/>
          <w:sz w:val="20"/>
          <w:szCs w:val="20"/>
        </w:rPr>
        <w:t>13).</w:t>
      </w:r>
      <w:proofErr w:type="gramEnd"/>
      <w:r w:rsidRPr="00F23F69">
        <w:rPr>
          <w:rFonts w:ascii="Times New Roman" w:hAnsi="Times New Roman" w:cs="Times New Roman"/>
          <w:sz w:val="20"/>
          <w:szCs w:val="20"/>
        </w:rPr>
        <w:t xml:space="preserve"> </w:t>
      </w:r>
      <w:proofErr w:type="spellStart"/>
      <w:proofErr w:type="gramStart"/>
      <w:r w:rsidRPr="00F23F69">
        <w:rPr>
          <w:rFonts w:ascii="Times New Roman" w:hAnsi="Times New Roman" w:cs="Times New Roman"/>
          <w:sz w:val="20"/>
          <w:szCs w:val="20"/>
        </w:rPr>
        <w:t>Modeling</w:t>
      </w:r>
      <w:proofErr w:type="spellEnd"/>
      <w:r w:rsidRPr="00F23F69">
        <w:rPr>
          <w:rFonts w:ascii="Times New Roman" w:hAnsi="Times New Roman" w:cs="Times New Roman"/>
          <w:sz w:val="20"/>
          <w:szCs w:val="20"/>
        </w:rPr>
        <w:t xml:space="preserve"> the Nigeria Inflation Rates using Periodogram and Fourier Series Analysis.</w:t>
      </w:r>
      <w:proofErr w:type="gramEnd"/>
      <w:r w:rsidRPr="00F23F69">
        <w:rPr>
          <w:rFonts w:ascii="Times New Roman" w:hAnsi="Times New Roman" w:cs="Times New Roman"/>
          <w:sz w:val="20"/>
          <w:szCs w:val="20"/>
        </w:rPr>
        <w:t xml:space="preserve"> </w:t>
      </w:r>
      <w:r w:rsidRPr="00F23F69">
        <w:rPr>
          <w:rFonts w:ascii="Times New Roman" w:hAnsi="Times New Roman" w:cs="Times New Roman"/>
          <w:i/>
          <w:iCs/>
          <w:sz w:val="20"/>
          <w:szCs w:val="20"/>
        </w:rPr>
        <w:t>CBN Journal of Applied Statistics</w:t>
      </w:r>
      <w:r w:rsidRPr="00F23F69">
        <w:rPr>
          <w:rFonts w:ascii="Times New Roman" w:hAnsi="Times New Roman" w:cs="Times New Roman"/>
          <w:sz w:val="20"/>
          <w:szCs w:val="20"/>
        </w:rPr>
        <w:t>, 4 (2): 51-68.</w:t>
      </w:r>
    </w:p>
    <w:p w:rsidR="00F23F69" w:rsidRPr="00F23F69" w:rsidRDefault="00F23F69" w:rsidP="00F23F69">
      <w:pPr>
        <w:spacing w:after="0" w:line="240" w:lineRule="auto"/>
        <w:jc w:val="both"/>
        <w:rPr>
          <w:rFonts w:ascii="Times New Roman" w:hAnsi="Times New Roman" w:cs="Times New Roman"/>
          <w:sz w:val="20"/>
          <w:szCs w:val="20"/>
        </w:rPr>
      </w:pPr>
    </w:p>
    <w:p w:rsidR="00F23F69" w:rsidRDefault="00F23F69" w:rsidP="00F23F69">
      <w:pPr>
        <w:spacing w:after="0" w:line="240" w:lineRule="auto"/>
        <w:jc w:val="both"/>
        <w:rPr>
          <w:rFonts w:ascii="Times New Roman" w:hAnsi="Times New Roman" w:cs="Times New Roman"/>
          <w:sz w:val="20"/>
          <w:szCs w:val="20"/>
        </w:rPr>
      </w:pPr>
      <w:proofErr w:type="gramStart"/>
      <w:r w:rsidRPr="00F23F69">
        <w:rPr>
          <w:rFonts w:ascii="Times New Roman" w:hAnsi="Times New Roman" w:cs="Times New Roman"/>
          <w:sz w:val="20"/>
          <w:szCs w:val="20"/>
        </w:rPr>
        <w:t xml:space="preserve">Otu, A. O., </w:t>
      </w:r>
      <w:proofErr w:type="spellStart"/>
      <w:r w:rsidRPr="00F23F69">
        <w:rPr>
          <w:rFonts w:ascii="Times New Roman" w:hAnsi="Times New Roman" w:cs="Times New Roman"/>
          <w:sz w:val="20"/>
          <w:szCs w:val="20"/>
        </w:rPr>
        <w:t>Osuji</w:t>
      </w:r>
      <w:proofErr w:type="spellEnd"/>
      <w:r w:rsidRPr="00F23F69">
        <w:rPr>
          <w:rFonts w:ascii="Times New Roman" w:hAnsi="Times New Roman" w:cs="Times New Roman"/>
          <w:sz w:val="20"/>
          <w:szCs w:val="20"/>
        </w:rPr>
        <w:t xml:space="preserve">, G. A., </w:t>
      </w:r>
      <w:proofErr w:type="spellStart"/>
      <w:r w:rsidRPr="00F23F69">
        <w:rPr>
          <w:rFonts w:ascii="Times New Roman" w:hAnsi="Times New Roman" w:cs="Times New Roman"/>
          <w:sz w:val="20"/>
          <w:szCs w:val="20"/>
        </w:rPr>
        <w:t>Opara</w:t>
      </w:r>
      <w:proofErr w:type="spellEnd"/>
      <w:r w:rsidRPr="00F23F69">
        <w:rPr>
          <w:rFonts w:ascii="Times New Roman" w:hAnsi="Times New Roman" w:cs="Times New Roman"/>
          <w:sz w:val="20"/>
          <w:szCs w:val="20"/>
        </w:rPr>
        <w:t xml:space="preserve">, J., </w:t>
      </w:r>
      <w:proofErr w:type="spellStart"/>
      <w:r w:rsidRPr="00F23F69">
        <w:rPr>
          <w:rFonts w:ascii="Times New Roman" w:hAnsi="Times New Roman" w:cs="Times New Roman"/>
          <w:sz w:val="20"/>
          <w:szCs w:val="20"/>
        </w:rPr>
        <w:t>Mbachu</w:t>
      </w:r>
      <w:proofErr w:type="spellEnd"/>
      <w:r w:rsidRPr="00F23F69">
        <w:rPr>
          <w:rFonts w:ascii="Times New Roman" w:hAnsi="Times New Roman" w:cs="Times New Roman"/>
          <w:sz w:val="20"/>
          <w:szCs w:val="20"/>
        </w:rPr>
        <w:t>, H.</w:t>
      </w:r>
      <w:r w:rsidR="0054738F">
        <w:rPr>
          <w:rFonts w:ascii="Times New Roman" w:hAnsi="Times New Roman" w:cs="Times New Roman"/>
          <w:sz w:val="20"/>
          <w:szCs w:val="20"/>
        </w:rPr>
        <w:t xml:space="preserve"> I. and </w:t>
      </w:r>
      <w:proofErr w:type="spellStart"/>
      <w:r w:rsidR="0054738F">
        <w:rPr>
          <w:rFonts w:ascii="Times New Roman" w:hAnsi="Times New Roman" w:cs="Times New Roman"/>
          <w:sz w:val="20"/>
          <w:szCs w:val="20"/>
        </w:rPr>
        <w:t>Iheagwara</w:t>
      </w:r>
      <w:proofErr w:type="spellEnd"/>
      <w:r w:rsidR="0054738F">
        <w:rPr>
          <w:rFonts w:ascii="Times New Roman" w:hAnsi="Times New Roman" w:cs="Times New Roman"/>
          <w:sz w:val="20"/>
          <w:szCs w:val="20"/>
        </w:rPr>
        <w:t>, A. I. (2014).</w:t>
      </w:r>
      <w:proofErr w:type="gramEnd"/>
      <w:r w:rsidRPr="00F23F69">
        <w:rPr>
          <w:rFonts w:ascii="Times New Roman" w:hAnsi="Times New Roman" w:cs="Times New Roman"/>
          <w:sz w:val="20"/>
          <w:szCs w:val="20"/>
        </w:rPr>
        <w:t xml:space="preserve"> Application of SARIMA models in </w:t>
      </w:r>
      <w:proofErr w:type="spellStart"/>
      <w:r w:rsidRPr="00F23F69">
        <w:rPr>
          <w:rFonts w:ascii="Times New Roman" w:hAnsi="Times New Roman" w:cs="Times New Roman"/>
          <w:sz w:val="20"/>
          <w:szCs w:val="20"/>
        </w:rPr>
        <w:t>modeling</w:t>
      </w:r>
      <w:proofErr w:type="spellEnd"/>
      <w:r w:rsidRPr="00F23F69">
        <w:rPr>
          <w:rFonts w:ascii="Times New Roman" w:hAnsi="Times New Roman" w:cs="Times New Roman"/>
          <w:sz w:val="20"/>
          <w:szCs w:val="20"/>
        </w:rPr>
        <w:t xml:space="preserve"> and forecasting Nigeria’s Inflation Rates. </w:t>
      </w:r>
      <w:r w:rsidRPr="00F23F69">
        <w:rPr>
          <w:rFonts w:ascii="Times New Roman" w:hAnsi="Times New Roman" w:cs="Times New Roman"/>
          <w:i/>
          <w:iCs/>
          <w:sz w:val="20"/>
          <w:szCs w:val="20"/>
        </w:rPr>
        <w:t>American Journal of Applied Mathematics and Statistics</w:t>
      </w:r>
      <w:r w:rsidRPr="00F23F69">
        <w:rPr>
          <w:rFonts w:ascii="Times New Roman" w:hAnsi="Times New Roman" w:cs="Times New Roman"/>
          <w:sz w:val="20"/>
          <w:szCs w:val="20"/>
        </w:rPr>
        <w:t>, 2 (1): 16-28.</w:t>
      </w:r>
    </w:p>
    <w:p w:rsidR="00683A13" w:rsidRDefault="00683A13" w:rsidP="00F23F69">
      <w:pPr>
        <w:spacing w:after="0" w:line="240" w:lineRule="auto"/>
        <w:jc w:val="both"/>
        <w:rPr>
          <w:rFonts w:ascii="Times New Roman" w:hAnsi="Times New Roman" w:cs="Times New Roman"/>
          <w:sz w:val="20"/>
          <w:szCs w:val="20"/>
        </w:rPr>
      </w:pPr>
    </w:p>
    <w:p w:rsidR="00683A13" w:rsidRPr="00F23F69" w:rsidRDefault="00683A13" w:rsidP="00F23F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Salau M. O. (1998). </w:t>
      </w:r>
      <w:proofErr w:type="spellStart"/>
      <w:proofErr w:type="gramStart"/>
      <w:r>
        <w:rPr>
          <w:rFonts w:ascii="Times New Roman" w:hAnsi="Times New Roman" w:cs="Times New Roman"/>
          <w:sz w:val="20"/>
          <w:szCs w:val="20"/>
        </w:rPr>
        <w:t>Arima</w:t>
      </w:r>
      <w:proofErr w:type="spellEnd"/>
      <w:r>
        <w:rPr>
          <w:rFonts w:ascii="Times New Roman" w:hAnsi="Times New Roman" w:cs="Times New Roman"/>
          <w:sz w:val="20"/>
          <w:szCs w:val="20"/>
        </w:rPr>
        <w:t xml:space="preserve"> modelling of Nigeria crude oil export, AMSE, modelling, measurement &amp; control.</w:t>
      </w:r>
      <w:proofErr w:type="gramEnd"/>
      <w:r>
        <w:rPr>
          <w:rFonts w:ascii="Times New Roman" w:hAnsi="Times New Roman" w:cs="Times New Roman"/>
          <w:sz w:val="20"/>
          <w:szCs w:val="20"/>
        </w:rPr>
        <w:t xml:space="preserve"> 8(1): 1 – 20.</w:t>
      </w:r>
    </w:p>
    <w:p w:rsidR="00F23F69" w:rsidRPr="007354EA" w:rsidRDefault="00F23F69" w:rsidP="00F23F69">
      <w:pPr>
        <w:jc w:val="both"/>
        <w:rPr>
          <w:rFonts w:ascii="Times New Roman" w:hAnsi="Times New Roman" w:cs="Times New Roman"/>
          <w:sz w:val="20"/>
          <w:szCs w:val="20"/>
        </w:rPr>
      </w:pPr>
    </w:p>
    <w:p w:rsidR="00F23F69" w:rsidRPr="00F23F69" w:rsidRDefault="00F23F69" w:rsidP="00A60AB6">
      <w:pPr>
        <w:pStyle w:val="ListParagraph"/>
        <w:ind w:left="142"/>
        <w:jc w:val="both"/>
        <w:rPr>
          <w:rFonts w:ascii="Times New Roman" w:hAnsi="Times New Roman" w:cs="Times New Roman"/>
          <w:sz w:val="20"/>
          <w:szCs w:val="20"/>
        </w:rPr>
      </w:pPr>
    </w:p>
    <w:sectPr w:rsidR="00F23F69" w:rsidRPr="00F23F69" w:rsidSect="00CE62DE">
      <w:footerReference w:type="default" r:id="rId9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38" w:rsidRDefault="00A50838" w:rsidP="000C5DBA">
      <w:pPr>
        <w:spacing w:after="0" w:line="240" w:lineRule="auto"/>
      </w:pPr>
      <w:r>
        <w:separator/>
      </w:r>
    </w:p>
  </w:endnote>
  <w:endnote w:type="continuationSeparator" w:id="0">
    <w:p w:rsidR="00A50838" w:rsidRDefault="00A50838" w:rsidP="000C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Gulliv-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527847"/>
      <w:docPartObj>
        <w:docPartGallery w:val="Page Numbers (Bottom of Page)"/>
        <w:docPartUnique/>
      </w:docPartObj>
    </w:sdtPr>
    <w:sdtEndPr>
      <w:rPr>
        <w:noProof/>
      </w:rPr>
    </w:sdtEndPr>
    <w:sdtContent>
      <w:p w:rsidR="00A60AB6" w:rsidRDefault="00A60AB6">
        <w:pPr>
          <w:pStyle w:val="Footer"/>
          <w:jc w:val="center"/>
        </w:pPr>
        <w:r>
          <w:fldChar w:fldCharType="begin"/>
        </w:r>
        <w:r>
          <w:instrText xml:space="preserve"> PAGE   \* MERGEFORMAT </w:instrText>
        </w:r>
        <w:r>
          <w:fldChar w:fldCharType="separate"/>
        </w:r>
        <w:r w:rsidR="002100CF">
          <w:rPr>
            <w:noProof/>
          </w:rPr>
          <w:t>1</w:t>
        </w:r>
        <w:r>
          <w:rPr>
            <w:noProof/>
          </w:rPr>
          <w:fldChar w:fldCharType="end"/>
        </w:r>
      </w:p>
    </w:sdtContent>
  </w:sdt>
  <w:p w:rsidR="00A60AB6" w:rsidRDefault="00A60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38" w:rsidRDefault="00A50838" w:rsidP="000C5DBA">
      <w:pPr>
        <w:spacing w:after="0" w:line="240" w:lineRule="auto"/>
      </w:pPr>
      <w:r>
        <w:separator/>
      </w:r>
    </w:p>
  </w:footnote>
  <w:footnote w:type="continuationSeparator" w:id="0">
    <w:p w:rsidR="00A50838" w:rsidRDefault="00A50838" w:rsidP="000C5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798"/>
    <w:multiLevelType w:val="hybridMultilevel"/>
    <w:tmpl w:val="9D380388"/>
    <w:lvl w:ilvl="0" w:tplc="DB3630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3564C9"/>
    <w:multiLevelType w:val="hybridMultilevel"/>
    <w:tmpl w:val="186AFB4A"/>
    <w:lvl w:ilvl="0" w:tplc="038EA2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7831EF"/>
    <w:multiLevelType w:val="hybridMultilevel"/>
    <w:tmpl w:val="AFB2D078"/>
    <w:lvl w:ilvl="0" w:tplc="0809001B">
      <w:start w:val="1"/>
      <w:numFmt w:val="lowerRoman"/>
      <w:lvlText w:val="%1."/>
      <w:lvlJc w:val="righ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3">
    <w:nsid w:val="639E7D80"/>
    <w:multiLevelType w:val="hybridMultilevel"/>
    <w:tmpl w:val="E6CE16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0370E8"/>
    <w:multiLevelType w:val="hybridMultilevel"/>
    <w:tmpl w:val="55F06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DE"/>
    <w:rsid w:val="00001167"/>
    <w:rsid w:val="00006C73"/>
    <w:rsid w:val="00013B48"/>
    <w:rsid w:val="00014B99"/>
    <w:rsid w:val="00016603"/>
    <w:rsid w:val="00025716"/>
    <w:rsid w:val="00031235"/>
    <w:rsid w:val="0003133C"/>
    <w:rsid w:val="000354F2"/>
    <w:rsid w:val="00035766"/>
    <w:rsid w:val="000374D1"/>
    <w:rsid w:val="00041DAD"/>
    <w:rsid w:val="00045DB2"/>
    <w:rsid w:val="00056E84"/>
    <w:rsid w:val="00060655"/>
    <w:rsid w:val="00061B83"/>
    <w:rsid w:val="000641C6"/>
    <w:rsid w:val="00070EA3"/>
    <w:rsid w:val="000736CC"/>
    <w:rsid w:val="000759CA"/>
    <w:rsid w:val="00083DCC"/>
    <w:rsid w:val="00085BDC"/>
    <w:rsid w:val="00096809"/>
    <w:rsid w:val="000A2331"/>
    <w:rsid w:val="000A4C1D"/>
    <w:rsid w:val="000A7A58"/>
    <w:rsid w:val="000B5535"/>
    <w:rsid w:val="000C0E0C"/>
    <w:rsid w:val="000C27C6"/>
    <w:rsid w:val="000C5530"/>
    <w:rsid w:val="000C5DBA"/>
    <w:rsid w:val="000C5E04"/>
    <w:rsid w:val="000D1E7D"/>
    <w:rsid w:val="000D39E4"/>
    <w:rsid w:val="000D61BF"/>
    <w:rsid w:val="000D688E"/>
    <w:rsid w:val="000E211C"/>
    <w:rsid w:val="000E4BAD"/>
    <w:rsid w:val="000F2A3F"/>
    <w:rsid w:val="000F2F71"/>
    <w:rsid w:val="000F4E9D"/>
    <w:rsid w:val="000F54D0"/>
    <w:rsid w:val="00100E5C"/>
    <w:rsid w:val="001062F3"/>
    <w:rsid w:val="0011420A"/>
    <w:rsid w:val="0011446A"/>
    <w:rsid w:val="00114604"/>
    <w:rsid w:val="00115B01"/>
    <w:rsid w:val="00117F38"/>
    <w:rsid w:val="00124E1D"/>
    <w:rsid w:val="0013210B"/>
    <w:rsid w:val="00133D05"/>
    <w:rsid w:val="00134779"/>
    <w:rsid w:val="00137326"/>
    <w:rsid w:val="0014184C"/>
    <w:rsid w:val="001510FB"/>
    <w:rsid w:val="00151280"/>
    <w:rsid w:val="001543A5"/>
    <w:rsid w:val="0015582D"/>
    <w:rsid w:val="0015689E"/>
    <w:rsid w:val="00157520"/>
    <w:rsid w:val="00157834"/>
    <w:rsid w:val="00161AD7"/>
    <w:rsid w:val="0016490A"/>
    <w:rsid w:val="001658A3"/>
    <w:rsid w:val="001673F4"/>
    <w:rsid w:val="00167656"/>
    <w:rsid w:val="00170439"/>
    <w:rsid w:val="001705C2"/>
    <w:rsid w:val="001729E8"/>
    <w:rsid w:val="00172E59"/>
    <w:rsid w:val="00172FF3"/>
    <w:rsid w:val="001754C0"/>
    <w:rsid w:val="00176E5E"/>
    <w:rsid w:val="0017711E"/>
    <w:rsid w:val="00193B9A"/>
    <w:rsid w:val="001947C4"/>
    <w:rsid w:val="001A37B7"/>
    <w:rsid w:val="001A57EF"/>
    <w:rsid w:val="001B0835"/>
    <w:rsid w:val="001B3BA1"/>
    <w:rsid w:val="001B5D71"/>
    <w:rsid w:val="001C0202"/>
    <w:rsid w:val="001C2DAC"/>
    <w:rsid w:val="001C475E"/>
    <w:rsid w:val="001C4D38"/>
    <w:rsid w:val="001D116A"/>
    <w:rsid w:val="001D1F29"/>
    <w:rsid w:val="001D226D"/>
    <w:rsid w:val="001D478E"/>
    <w:rsid w:val="001D55F0"/>
    <w:rsid w:val="001E2741"/>
    <w:rsid w:val="001E496D"/>
    <w:rsid w:val="001F1436"/>
    <w:rsid w:val="001F58BA"/>
    <w:rsid w:val="001F7502"/>
    <w:rsid w:val="00200AC0"/>
    <w:rsid w:val="002016C6"/>
    <w:rsid w:val="00202163"/>
    <w:rsid w:val="00206C25"/>
    <w:rsid w:val="00207290"/>
    <w:rsid w:val="002100CF"/>
    <w:rsid w:val="00213855"/>
    <w:rsid w:val="0021653C"/>
    <w:rsid w:val="00217A7F"/>
    <w:rsid w:val="00217F3C"/>
    <w:rsid w:val="00221300"/>
    <w:rsid w:val="00227C10"/>
    <w:rsid w:val="00230D42"/>
    <w:rsid w:val="002316A0"/>
    <w:rsid w:val="002345EA"/>
    <w:rsid w:val="00241EF9"/>
    <w:rsid w:val="0024270F"/>
    <w:rsid w:val="00245435"/>
    <w:rsid w:val="00253B11"/>
    <w:rsid w:val="002540F0"/>
    <w:rsid w:val="0026302B"/>
    <w:rsid w:val="00264090"/>
    <w:rsid w:val="002732DE"/>
    <w:rsid w:val="0028703F"/>
    <w:rsid w:val="00290CDD"/>
    <w:rsid w:val="00293243"/>
    <w:rsid w:val="0029577B"/>
    <w:rsid w:val="00295DEC"/>
    <w:rsid w:val="002962AB"/>
    <w:rsid w:val="002A52D8"/>
    <w:rsid w:val="002A54E2"/>
    <w:rsid w:val="002B0719"/>
    <w:rsid w:val="002B138C"/>
    <w:rsid w:val="002B22A9"/>
    <w:rsid w:val="002B22E5"/>
    <w:rsid w:val="002B33E8"/>
    <w:rsid w:val="002B514B"/>
    <w:rsid w:val="002C0521"/>
    <w:rsid w:val="002C25E2"/>
    <w:rsid w:val="002C3AE7"/>
    <w:rsid w:val="002C3AE9"/>
    <w:rsid w:val="002E2875"/>
    <w:rsid w:val="002E38A3"/>
    <w:rsid w:val="002E5AE2"/>
    <w:rsid w:val="00305A67"/>
    <w:rsid w:val="003068E0"/>
    <w:rsid w:val="00306FB8"/>
    <w:rsid w:val="00307773"/>
    <w:rsid w:val="0031108B"/>
    <w:rsid w:val="0031192B"/>
    <w:rsid w:val="00317552"/>
    <w:rsid w:val="0031763F"/>
    <w:rsid w:val="00317939"/>
    <w:rsid w:val="00323BA8"/>
    <w:rsid w:val="00324CBD"/>
    <w:rsid w:val="0034705D"/>
    <w:rsid w:val="003607F6"/>
    <w:rsid w:val="00362B1C"/>
    <w:rsid w:val="00365632"/>
    <w:rsid w:val="00370C2A"/>
    <w:rsid w:val="003714BA"/>
    <w:rsid w:val="003717BE"/>
    <w:rsid w:val="00376310"/>
    <w:rsid w:val="00377FA5"/>
    <w:rsid w:val="00382DF1"/>
    <w:rsid w:val="003945A9"/>
    <w:rsid w:val="003A2CB1"/>
    <w:rsid w:val="003A3AFF"/>
    <w:rsid w:val="003A4271"/>
    <w:rsid w:val="003A7ED9"/>
    <w:rsid w:val="003B2E9C"/>
    <w:rsid w:val="003C0701"/>
    <w:rsid w:val="003D1F3D"/>
    <w:rsid w:val="003D2095"/>
    <w:rsid w:val="003D3276"/>
    <w:rsid w:val="003D3A50"/>
    <w:rsid w:val="003E34FB"/>
    <w:rsid w:val="003E7F86"/>
    <w:rsid w:val="003F2DCB"/>
    <w:rsid w:val="003F47C9"/>
    <w:rsid w:val="003F5A51"/>
    <w:rsid w:val="003F7D2A"/>
    <w:rsid w:val="00402D9E"/>
    <w:rsid w:val="00405FBC"/>
    <w:rsid w:val="00406060"/>
    <w:rsid w:val="0040650E"/>
    <w:rsid w:val="00406DC7"/>
    <w:rsid w:val="0041054D"/>
    <w:rsid w:val="00410D9C"/>
    <w:rsid w:val="00411538"/>
    <w:rsid w:val="0041287A"/>
    <w:rsid w:val="00416AD7"/>
    <w:rsid w:val="004203BB"/>
    <w:rsid w:val="00422512"/>
    <w:rsid w:val="00424340"/>
    <w:rsid w:val="00425617"/>
    <w:rsid w:val="00426218"/>
    <w:rsid w:val="00432770"/>
    <w:rsid w:val="0043554D"/>
    <w:rsid w:val="004428D9"/>
    <w:rsid w:val="004429C1"/>
    <w:rsid w:val="0045150A"/>
    <w:rsid w:val="004523B6"/>
    <w:rsid w:val="004563AD"/>
    <w:rsid w:val="00457C77"/>
    <w:rsid w:val="00457E4A"/>
    <w:rsid w:val="00460669"/>
    <w:rsid w:val="004641A0"/>
    <w:rsid w:val="00464585"/>
    <w:rsid w:val="00467000"/>
    <w:rsid w:val="00472EC6"/>
    <w:rsid w:val="004747B7"/>
    <w:rsid w:val="00475896"/>
    <w:rsid w:val="00482767"/>
    <w:rsid w:val="004858EA"/>
    <w:rsid w:val="00493AD0"/>
    <w:rsid w:val="00497176"/>
    <w:rsid w:val="0049760B"/>
    <w:rsid w:val="004A7140"/>
    <w:rsid w:val="004B2B1C"/>
    <w:rsid w:val="004C24BA"/>
    <w:rsid w:val="004C39C5"/>
    <w:rsid w:val="004C6EFB"/>
    <w:rsid w:val="004C7065"/>
    <w:rsid w:val="004D3CE3"/>
    <w:rsid w:val="004D4E0A"/>
    <w:rsid w:val="004D5A88"/>
    <w:rsid w:val="004D7DF9"/>
    <w:rsid w:val="004E4A9A"/>
    <w:rsid w:val="004E685E"/>
    <w:rsid w:val="004E7E80"/>
    <w:rsid w:val="004F41F6"/>
    <w:rsid w:val="004F44A9"/>
    <w:rsid w:val="0050081B"/>
    <w:rsid w:val="00502CED"/>
    <w:rsid w:val="005063B3"/>
    <w:rsid w:val="00510826"/>
    <w:rsid w:val="00524E1C"/>
    <w:rsid w:val="00527D21"/>
    <w:rsid w:val="00533F07"/>
    <w:rsid w:val="005345A3"/>
    <w:rsid w:val="005353C9"/>
    <w:rsid w:val="005433B4"/>
    <w:rsid w:val="00543A5F"/>
    <w:rsid w:val="00546717"/>
    <w:rsid w:val="0054738F"/>
    <w:rsid w:val="00550D66"/>
    <w:rsid w:val="00565BEA"/>
    <w:rsid w:val="00565DCA"/>
    <w:rsid w:val="00567356"/>
    <w:rsid w:val="00567435"/>
    <w:rsid w:val="005759D1"/>
    <w:rsid w:val="00581E25"/>
    <w:rsid w:val="00585693"/>
    <w:rsid w:val="005856C0"/>
    <w:rsid w:val="00586F7E"/>
    <w:rsid w:val="00587617"/>
    <w:rsid w:val="00590470"/>
    <w:rsid w:val="00592ED4"/>
    <w:rsid w:val="00594B79"/>
    <w:rsid w:val="00597A15"/>
    <w:rsid w:val="005A1F33"/>
    <w:rsid w:val="005A2BA5"/>
    <w:rsid w:val="005A2F3C"/>
    <w:rsid w:val="005B2BE6"/>
    <w:rsid w:val="005B343E"/>
    <w:rsid w:val="005B35BB"/>
    <w:rsid w:val="005B3614"/>
    <w:rsid w:val="005B38D3"/>
    <w:rsid w:val="005B7BCC"/>
    <w:rsid w:val="005C4B83"/>
    <w:rsid w:val="005D112B"/>
    <w:rsid w:val="005D14B1"/>
    <w:rsid w:val="005D528E"/>
    <w:rsid w:val="005D54C7"/>
    <w:rsid w:val="005E1F70"/>
    <w:rsid w:val="005E3B5E"/>
    <w:rsid w:val="005E5C78"/>
    <w:rsid w:val="005F05F2"/>
    <w:rsid w:val="005F292C"/>
    <w:rsid w:val="00600D72"/>
    <w:rsid w:val="006054F2"/>
    <w:rsid w:val="00606F59"/>
    <w:rsid w:val="006203A9"/>
    <w:rsid w:val="00627B25"/>
    <w:rsid w:val="00631B99"/>
    <w:rsid w:val="006326AA"/>
    <w:rsid w:val="006346B1"/>
    <w:rsid w:val="00634D98"/>
    <w:rsid w:val="00642F1B"/>
    <w:rsid w:val="00650FD4"/>
    <w:rsid w:val="00652E14"/>
    <w:rsid w:val="006551FC"/>
    <w:rsid w:val="00655857"/>
    <w:rsid w:val="00655E15"/>
    <w:rsid w:val="00656AB3"/>
    <w:rsid w:val="00657064"/>
    <w:rsid w:val="006603E5"/>
    <w:rsid w:val="00660937"/>
    <w:rsid w:val="006619CA"/>
    <w:rsid w:val="00661CB5"/>
    <w:rsid w:val="00664CF9"/>
    <w:rsid w:val="00666849"/>
    <w:rsid w:val="00675343"/>
    <w:rsid w:val="006815D8"/>
    <w:rsid w:val="00683A13"/>
    <w:rsid w:val="00687076"/>
    <w:rsid w:val="006943AC"/>
    <w:rsid w:val="006A184B"/>
    <w:rsid w:val="006A2374"/>
    <w:rsid w:val="006A3238"/>
    <w:rsid w:val="006B5146"/>
    <w:rsid w:val="006B58F9"/>
    <w:rsid w:val="006C1175"/>
    <w:rsid w:val="006C26F5"/>
    <w:rsid w:val="006C343C"/>
    <w:rsid w:val="006C4CB7"/>
    <w:rsid w:val="006D38D6"/>
    <w:rsid w:val="006D3AC7"/>
    <w:rsid w:val="006D4216"/>
    <w:rsid w:val="006D6D94"/>
    <w:rsid w:val="006E723C"/>
    <w:rsid w:val="006E7466"/>
    <w:rsid w:val="006F0152"/>
    <w:rsid w:val="006F184C"/>
    <w:rsid w:val="006F18A1"/>
    <w:rsid w:val="006F576D"/>
    <w:rsid w:val="006F705E"/>
    <w:rsid w:val="007009EA"/>
    <w:rsid w:val="0070270A"/>
    <w:rsid w:val="00710D36"/>
    <w:rsid w:val="00710FC2"/>
    <w:rsid w:val="007117A2"/>
    <w:rsid w:val="00721A34"/>
    <w:rsid w:val="00721BF6"/>
    <w:rsid w:val="0072227C"/>
    <w:rsid w:val="00722318"/>
    <w:rsid w:val="00730C79"/>
    <w:rsid w:val="00737D43"/>
    <w:rsid w:val="007423BF"/>
    <w:rsid w:val="007440F7"/>
    <w:rsid w:val="007443C2"/>
    <w:rsid w:val="00744BCB"/>
    <w:rsid w:val="0075513C"/>
    <w:rsid w:val="00756A30"/>
    <w:rsid w:val="00770994"/>
    <w:rsid w:val="00775547"/>
    <w:rsid w:val="00775D4B"/>
    <w:rsid w:val="007776A6"/>
    <w:rsid w:val="00777D1B"/>
    <w:rsid w:val="0078383C"/>
    <w:rsid w:val="007867D4"/>
    <w:rsid w:val="00787F35"/>
    <w:rsid w:val="00795D01"/>
    <w:rsid w:val="007A3974"/>
    <w:rsid w:val="007A56DC"/>
    <w:rsid w:val="007A5E11"/>
    <w:rsid w:val="007B05B8"/>
    <w:rsid w:val="007B1615"/>
    <w:rsid w:val="007B22B6"/>
    <w:rsid w:val="007B6359"/>
    <w:rsid w:val="007C021F"/>
    <w:rsid w:val="007C3255"/>
    <w:rsid w:val="007C4A7C"/>
    <w:rsid w:val="007C5FEE"/>
    <w:rsid w:val="007D0C6D"/>
    <w:rsid w:val="007D12DA"/>
    <w:rsid w:val="007D3924"/>
    <w:rsid w:val="007D3F41"/>
    <w:rsid w:val="007D5355"/>
    <w:rsid w:val="007D7133"/>
    <w:rsid w:val="007E0B1E"/>
    <w:rsid w:val="007E3A66"/>
    <w:rsid w:val="007E3C63"/>
    <w:rsid w:val="007E5AA1"/>
    <w:rsid w:val="007E79A3"/>
    <w:rsid w:val="007F5F3A"/>
    <w:rsid w:val="0080059D"/>
    <w:rsid w:val="008006F4"/>
    <w:rsid w:val="00815865"/>
    <w:rsid w:val="00815A83"/>
    <w:rsid w:val="008174F1"/>
    <w:rsid w:val="00825CE1"/>
    <w:rsid w:val="00842D09"/>
    <w:rsid w:val="00842DD6"/>
    <w:rsid w:val="00843398"/>
    <w:rsid w:val="0084403F"/>
    <w:rsid w:val="00846C60"/>
    <w:rsid w:val="00846ED0"/>
    <w:rsid w:val="00851023"/>
    <w:rsid w:val="0085437B"/>
    <w:rsid w:val="00865044"/>
    <w:rsid w:val="00866113"/>
    <w:rsid w:val="00873759"/>
    <w:rsid w:val="008768DD"/>
    <w:rsid w:val="00881D50"/>
    <w:rsid w:val="0088712E"/>
    <w:rsid w:val="00887193"/>
    <w:rsid w:val="008878CA"/>
    <w:rsid w:val="00895B52"/>
    <w:rsid w:val="00897248"/>
    <w:rsid w:val="008A1D95"/>
    <w:rsid w:val="008A3CFB"/>
    <w:rsid w:val="008A6204"/>
    <w:rsid w:val="008A6EF4"/>
    <w:rsid w:val="008B2C05"/>
    <w:rsid w:val="008B5825"/>
    <w:rsid w:val="008C090F"/>
    <w:rsid w:val="008C7A0E"/>
    <w:rsid w:val="008D23E8"/>
    <w:rsid w:val="008D450D"/>
    <w:rsid w:val="008E3F6A"/>
    <w:rsid w:val="008E5F66"/>
    <w:rsid w:val="008E6292"/>
    <w:rsid w:val="008E6C57"/>
    <w:rsid w:val="008E6E9E"/>
    <w:rsid w:val="008E6F23"/>
    <w:rsid w:val="008F046D"/>
    <w:rsid w:val="008F3913"/>
    <w:rsid w:val="008F3CBC"/>
    <w:rsid w:val="008F5174"/>
    <w:rsid w:val="00900181"/>
    <w:rsid w:val="009013D6"/>
    <w:rsid w:val="009021BD"/>
    <w:rsid w:val="00904B8A"/>
    <w:rsid w:val="009051B2"/>
    <w:rsid w:val="00907BBE"/>
    <w:rsid w:val="00907E30"/>
    <w:rsid w:val="00910296"/>
    <w:rsid w:val="00912CD9"/>
    <w:rsid w:val="009158F3"/>
    <w:rsid w:val="00916016"/>
    <w:rsid w:val="00917AF5"/>
    <w:rsid w:val="0092218E"/>
    <w:rsid w:val="00922337"/>
    <w:rsid w:val="0092365C"/>
    <w:rsid w:val="00923764"/>
    <w:rsid w:val="009246C4"/>
    <w:rsid w:val="0092683A"/>
    <w:rsid w:val="00926FC1"/>
    <w:rsid w:val="00931F51"/>
    <w:rsid w:val="0093306E"/>
    <w:rsid w:val="0093466D"/>
    <w:rsid w:val="009349F3"/>
    <w:rsid w:val="00935C6D"/>
    <w:rsid w:val="00937363"/>
    <w:rsid w:val="00937812"/>
    <w:rsid w:val="00937B9C"/>
    <w:rsid w:val="0094429C"/>
    <w:rsid w:val="00947EA3"/>
    <w:rsid w:val="00953916"/>
    <w:rsid w:val="00953958"/>
    <w:rsid w:val="009574FB"/>
    <w:rsid w:val="00970579"/>
    <w:rsid w:val="00971CD7"/>
    <w:rsid w:val="00972B92"/>
    <w:rsid w:val="00980B15"/>
    <w:rsid w:val="00981A73"/>
    <w:rsid w:val="00997120"/>
    <w:rsid w:val="009A07A3"/>
    <w:rsid w:val="009A178B"/>
    <w:rsid w:val="009A47BA"/>
    <w:rsid w:val="009A516B"/>
    <w:rsid w:val="009B1368"/>
    <w:rsid w:val="009B2572"/>
    <w:rsid w:val="009B293B"/>
    <w:rsid w:val="009C0934"/>
    <w:rsid w:val="009C1806"/>
    <w:rsid w:val="009D0580"/>
    <w:rsid w:val="009D31DF"/>
    <w:rsid w:val="009D3E34"/>
    <w:rsid w:val="009D4FFC"/>
    <w:rsid w:val="009D5253"/>
    <w:rsid w:val="009D6FF5"/>
    <w:rsid w:val="009E3F3D"/>
    <w:rsid w:val="009E4536"/>
    <w:rsid w:val="009E661C"/>
    <w:rsid w:val="009F077A"/>
    <w:rsid w:val="009F0A9A"/>
    <w:rsid w:val="009F123F"/>
    <w:rsid w:val="009F3E58"/>
    <w:rsid w:val="00A04E91"/>
    <w:rsid w:val="00A06C08"/>
    <w:rsid w:val="00A117F8"/>
    <w:rsid w:val="00A12C7E"/>
    <w:rsid w:val="00A16445"/>
    <w:rsid w:val="00A211CE"/>
    <w:rsid w:val="00A27799"/>
    <w:rsid w:val="00A32FA2"/>
    <w:rsid w:val="00A45CA0"/>
    <w:rsid w:val="00A50838"/>
    <w:rsid w:val="00A5159C"/>
    <w:rsid w:val="00A53A16"/>
    <w:rsid w:val="00A56A37"/>
    <w:rsid w:val="00A60AB6"/>
    <w:rsid w:val="00A60E31"/>
    <w:rsid w:val="00A6590B"/>
    <w:rsid w:val="00A6595C"/>
    <w:rsid w:val="00A67D5D"/>
    <w:rsid w:val="00A70B38"/>
    <w:rsid w:val="00A739E0"/>
    <w:rsid w:val="00A73DFA"/>
    <w:rsid w:val="00A76A86"/>
    <w:rsid w:val="00A8652C"/>
    <w:rsid w:val="00A91021"/>
    <w:rsid w:val="00A9754A"/>
    <w:rsid w:val="00AA2C1E"/>
    <w:rsid w:val="00AA546D"/>
    <w:rsid w:val="00AA5C96"/>
    <w:rsid w:val="00AB0979"/>
    <w:rsid w:val="00AB2383"/>
    <w:rsid w:val="00AB46B9"/>
    <w:rsid w:val="00AB4EFD"/>
    <w:rsid w:val="00AB5848"/>
    <w:rsid w:val="00AC13CA"/>
    <w:rsid w:val="00AC1D49"/>
    <w:rsid w:val="00AC29EF"/>
    <w:rsid w:val="00AC590C"/>
    <w:rsid w:val="00AC70DD"/>
    <w:rsid w:val="00AD3372"/>
    <w:rsid w:val="00AD7BEB"/>
    <w:rsid w:val="00AE258D"/>
    <w:rsid w:val="00AF137C"/>
    <w:rsid w:val="00AF1DCF"/>
    <w:rsid w:val="00AF555A"/>
    <w:rsid w:val="00B0021D"/>
    <w:rsid w:val="00B01C11"/>
    <w:rsid w:val="00B0320F"/>
    <w:rsid w:val="00B067D6"/>
    <w:rsid w:val="00B0684B"/>
    <w:rsid w:val="00B079BF"/>
    <w:rsid w:val="00B10588"/>
    <w:rsid w:val="00B10885"/>
    <w:rsid w:val="00B13EC6"/>
    <w:rsid w:val="00B24BF4"/>
    <w:rsid w:val="00B26B89"/>
    <w:rsid w:val="00B27488"/>
    <w:rsid w:val="00B30D0A"/>
    <w:rsid w:val="00B30E63"/>
    <w:rsid w:val="00B3129B"/>
    <w:rsid w:val="00B36295"/>
    <w:rsid w:val="00B36FDC"/>
    <w:rsid w:val="00B37991"/>
    <w:rsid w:val="00B40977"/>
    <w:rsid w:val="00B416D3"/>
    <w:rsid w:val="00B43CCA"/>
    <w:rsid w:val="00B43ED3"/>
    <w:rsid w:val="00B47EC9"/>
    <w:rsid w:val="00B719CB"/>
    <w:rsid w:val="00B73243"/>
    <w:rsid w:val="00B765D1"/>
    <w:rsid w:val="00B954CE"/>
    <w:rsid w:val="00BA15B9"/>
    <w:rsid w:val="00BA6A4D"/>
    <w:rsid w:val="00BA6D5A"/>
    <w:rsid w:val="00BB3AF3"/>
    <w:rsid w:val="00BB461C"/>
    <w:rsid w:val="00BB6915"/>
    <w:rsid w:val="00BB7FB1"/>
    <w:rsid w:val="00BC22B4"/>
    <w:rsid w:val="00BC38A3"/>
    <w:rsid w:val="00BC3B46"/>
    <w:rsid w:val="00BC52E6"/>
    <w:rsid w:val="00BC5DFB"/>
    <w:rsid w:val="00BD118E"/>
    <w:rsid w:val="00BD144D"/>
    <w:rsid w:val="00BD14F8"/>
    <w:rsid w:val="00BD3E73"/>
    <w:rsid w:val="00BD3F42"/>
    <w:rsid w:val="00BE3367"/>
    <w:rsid w:val="00BF0134"/>
    <w:rsid w:val="00BF171F"/>
    <w:rsid w:val="00BF3E9D"/>
    <w:rsid w:val="00BF58F3"/>
    <w:rsid w:val="00C035AC"/>
    <w:rsid w:val="00C0546B"/>
    <w:rsid w:val="00C06E07"/>
    <w:rsid w:val="00C07653"/>
    <w:rsid w:val="00C1297D"/>
    <w:rsid w:val="00C16BE4"/>
    <w:rsid w:val="00C20EA3"/>
    <w:rsid w:val="00C23BD2"/>
    <w:rsid w:val="00C34B9D"/>
    <w:rsid w:val="00C41D8B"/>
    <w:rsid w:val="00C4620C"/>
    <w:rsid w:val="00C4786E"/>
    <w:rsid w:val="00C554E3"/>
    <w:rsid w:val="00C64E8E"/>
    <w:rsid w:val="00C65396"/>
    <w:rsid w:val="00C7167E"/>
    <w:rsid w:val="00C71682"/>
    <w:rsid w:val="00C7241C"/>
    <w:rsid w:val="00C73D99"/>
    <w:rsid w:val="00C76900"/>
    <w:rsid w:val="00C83DB3"/>
    <w:rsid w:val="00C943CE"/>
    <w:rsid w:val="00C943F5"/>
    <w:rsid w:val="00C954C1"/>
    <w:rsid w:val="00C96CAA"/>
    <w:rsid w:val="00CA661C"/>
    <w:rsid w:val="00CB2C27"/>
    <w:rsid w:val="00CB4901"/>
    <w:rsid w:val="00CB68FB"/>
    <w:rsid w:val="00CC6427"/>
    <w:rsid w:val="00CC7FA7"/>
    <w:rsid w:val="00CD4FE8"/>
    <w:rsid w:val="00CD74FA"/>
    <w:rsid w:val="00CE34D5"/>
    <w:rsid w:val="00CE4A25"/>
    <w:rsid w:val="00CE62DE"/>
    <w:rsid w:val="00CE7AD1"/>
    <w:rsid w:val="00CE7D47"/>
    <w:rsid w:val="00CF0ABD"/>
    <w:rsid w:val="00CF3956"/>
    <w:rsid w:val="00CF3E9E"/>
    <w:rsid w:val="00CF7013"/>
    <w:rsid w:val="00D01527"/>
    <w:rsid w:val="00D01633"/>
    <w:rsid w:val="00D04009"/>
    <w:rsid w:val="00D04D47"/>
    <w:rsid w:val="00D2060C"/>
    <w:rsid w:val="00D2230D"/>
    <w:rsid w:val="00D27019"/>
    <w:rsid w:val="00D37099"/>
    <w:rsid w:val="00D37BA1"/>
    <w:rsid w:val="00D42F42"/>
    <w:rsid w:val="00D500F7"/>
    <w:rsid w:val="00D50D75"/>
    <w:rsid w:val="00D52768"/>
    <w:rsid w:val="00D53460"/>
    <w:rsid w:val="00D54F48"/>
    <w:rsid w:val="00D66436"/>
    <w:rsid w:val="00D70E13"/>
    <w:rsid w:val="00D72C3A"/>
    <w:rsid w:val="00D751ED"/>
    <w:rsid w:val="00D75488"/>
    <w:rsid w:val="00D83198"/>
    <w:rsid w:val="00D84460"/>
    <w:rsid w:val="00D85029"/>
    <w:rsid w:val="00D8533D"/>
    <w:rsid w:val="00D86217"/>
    <w:rsid w:val="00D8731F"/>
    <w:rsid w:val="00D9030B"/>
    <w:rsid w:val="00D909F8"/>
    <w:rsid w:val="00D945D8"/>
    <w:rsid w:val="00D9547E"/>
    <w:rsid w:val="00DA5154"/>
    <w:rsid w:val="00DA5605"/>
    <w:rsid w:val="00DB0417"/>
    <w:rsid w:val="00DB6310"/>
    <w:rsid w:val="00DC34A3"/>
    <w:rsid w:val="00DD1BC8"/>
    <w:rsid w:val="00DD2752"/>
    <w:rsid w:val="00DD6036"/>
    <w:rsid w:val="00DE6F15"/>
    <w:rsid w:val="00DF0B00"/>
    <w:rsid w:val="00DF7626"/>
    <w:rsid w:val="00DF7D84"/>
    <w:rsid w:val="00E011D2"/>
    <w:rsid w:val="00E01822"/>
    <w:rsid w:val="00E021DB"/>
    <w:rsid w:val="00E059B6"/>
    <w:rsid w:val="00E07761"/>
    <w:rsid w:val="00E11346"/>
    <w:rsid w:val="00E13C33"/>
    <w:rsid w:val="00E1669D"/>
    <w:rsid w:val="00E20946"/>
    <w:rsid w:val="00E33A22"/>
    <w:rsid w:val="00E43A2C"/>
    <w:rsid w:val="00E55F0C"/>
    <w:rsid w:val="00E61A49"/>
    <w:rsid w:val="00E7441D"/>
    <w:rsid w:val="00E77C5E"/>
    <w:rsid w:val="00E81647"/>
    <w:rsid w:val="00E919CF"/>
    <w:rsid w:val="00E922FB"/>
    <w:rsid w:val="00E95876"/>
    <w:rsid w:val="00EA249B"/>
    <w:rsid w:val="00EA2830"/>
    <w:rsid w:val="00EA6C8F"/>
    <w:rsid w:val="00EB6E8C"/>
    <w:rsid w:val="00EC100F"/>
    <w:rsid w:val="00EC2EB3"/>
    <w:rsid w:val="00EC4F50"/>
    <w:rsid w:val="00EC5380"/>
    <w:rsid w:val="00EC5DDC"/>
    <w:rsid w:val="00EE255E"/>
    <w:rsid w:val="00EE6754"/>
    <w:rsid w:val="00EF0D34"/>
    <w:rsid w:val="00EF226E"/>
    <w:rsid w:val="00EF61DF"/>
    <w:rsid w:val="00F0187A"/>
    <w:rsid w:val="00F03F51"/>
    <w:rsid w:val="00F064F2"/>
    <w:rsid w:val="00F20C0F"/>
    <w:rsid w:val="00F23F69"/>
    <w:rsid w:val="00F30B64"/>
    <w:rsid w:val="00F33A3A"/>
    <w:rsid w:val="00F33D1E"/>
    <w:rsid w:val="00F415E9"/>
    <w:rsid w:val="00F42C27"/>
    <w:rsid w:val="00F42ED5"/>
    <w:rsid w:val="00F43474"/>
    <w:rsid w:val="00F44017"/>
    <w:rsid w:val="00F517F4"/>
    <w:rsid w:val="00F57825"/>
    <w:rsid w:val="00F808DD"/>
    <w:rsid w:val="00F83249"/>
    <w:rsid w:val="00F86D47"/>
    <w:rsid w:val="00F900CF"/>
    <w:rsid w:val="00FA1A1D"/>
    <w:rsid w:val="00FA2F64"/>
    <w:rsid w:val="00FA40D4"/>
    <w:rsid w:val="00FA4CBC"/>
    <w:rsid w:val="00FA73EE"/>
    <w:rsid w:val="00FB0DAD"/>
    <w:rsid w:val="00FC149B"/>
    <w:rsid w:val="00FC18DB"/>
    <w:rsid w:val="00FC2E93"/>
    <w:rsid w:val="00FD054E"/>
    <w:rsid w:val="00FD0D83"/>
    <w:rsid w:val="00FD6D26"/>
    <w:rsid w:val="00FE4C46"/>
    <w:rsid w:val="00FF0D22"/>
    <w:rsid w:val="00FF2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F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F5F3A"/>
    <w:pPr>
      <w:ind w:left="720"/>
      <w:contextualSpacing/>
    </w:pPr>
  </w:style>
  <w:style w:type="paragraph" w:customStyle="1" w:styleId="20-SciencePG-Text">
    <w:name w:val="20-SciencePG-Text"/>
    <w:basedOn w:val="Normal"/>
    <w:qFormat/>
    <w:rsid w:val="00202163"/>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val="en-US" w:eastAsia="zh-CN"/>
    </w:rPr>
  </w:style>
  <w:style w:type="paragraph" w:customStyle="1" w:styleId="27-SciencePG-Formula">
    <w:name w:val="27-SciencePG-Formula"/>
    <w:basedOn w:val="Normal"/>
    <w:qFormat/>
    <w:rsid w:val="00202163"/>
    <w:pPr>
      <w:widowControl w:val="0"/>
      <w:adjustRightInd w:val="0"/>
      <w:snapToGrid w:val="0"/>
      <w:spacing w:before="160" w:line="240" w:lineRule="auto"/>
      <w:jc w:val="right"/>
    </w:pPr>
    <w:rPr>
      <w:rFonts w:ascii="Times New Roman" w:eastAsia="Times New Roman" w:hAnsi="Times New Roman" w:cs="Times New Roman"/>
      <w:kern w:val="2"/>
      <w:sz w:val="20"/>
      <w:szCs w:val="20"/>
      <w:lang w:val="en-US" w:eastAsia="zh-CN"/>
    </w:rPr>
  </w:style>
  <w:style w:type="paragraph" w:customStyle="1" w:styleId="29-SciencePG-Text-with-Formula">
    <w:name w:val="29-SciencePG-Text-with-Formula"/>
    <w:basedOn w:val="27-SciencePG-Formula"/>
    <w:qFormat/>
    <w:rsid w:val="00202163"/>
    <w:pPr>
      <w:spacing w:before="0" w:after="0"/>
      <w:ind w:firstLineChars="100" w:firstLine="100"/>
      <w:jc w:val="both"/>
    </w:pPr>
  </w:style>
  <w:style w:type="paragraph" w:styleId="BalloonText">
    <w:name w:val="Balloon Text"/>
    <w:basedOn w:val="Normal"/>
    <w:link w:val="BalloonTextChar"/>
    <w:uiPriority w:val="99"/>
    <w:semiHidden/>
    <w:unhideWhenUsed/>
    <w:rsid w:val="00B06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D6"/>
    <w:rPr>
      <w:rFonts w:ascii="Tahoma" w:hAnsi="Tahoma" w:cs="Tahoma"/>
      <w:sz w:val="16"/>
      <w:szCs w:val="16"/>
    </w:rPr>
  </w:style>
  <w:style w:type="paragraph" w:styleId="Header">
    <w:name w:val="header"/>
    <w:basedOn w:val="Normal"/>
    <w:link w:val="HeaderChar"/>
    <w:uiPriority w:val="99"/>
    <w:unhideWhenUsed/>
    <w:rsid w:val="000C5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DBA"/>
  </w:style>
  <w:style w:type="paragraph" w:styleId="Footer">
    <w:name w:val="footer"/>
    <w:basedOn w:val="Normal"/>
    <w:link w:val="FooterChar"/>
    <w:uiPriority w:val="99"/>
    <w:unhideWhenUsed/>
    <w:rsid w:val="000C5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DBA"/>
  </w:style>
  <w:style w:type="table" w:styleId="TableGrid">
    <w:name w:val="Table Grid"/>
    <w:basedOn w:val="TableNormal"/>
    <w:uiPriority w:val="39"/>
    <w:rsid w:val="0091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36FDC"/>
    <w:pPr>
      <w:spacing w:after="0" w:line="240" w:lineRule="auto"/>
    </w:pPr>
    <w:rPr>
      <w:rFonts w:ascii="Times New Roman" w:hAnsi="Times New Roman"/>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F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F5F3A"/>
    <w:pPr>
      <w:ind w:left="720"/>
      <w:contextualSpacing/>
    </w:pPr>
  </w:style>
  <w:style w:type="paragraph" w:customStyle="1" w:styleId="20-SciencePG-Text">
    <w:name w:val="20-SciencePG-Text"/>
    <w:basedOn w:val="Normal"/>
    <w:qFormat/>
    <w:rsid w:val="00202163"/>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val="en-US" w:eastAsia="zh-CN"/>
    </w:rPr>
  </w:style>
  <w:style w:type="paragraph" w:customStyle="1" w:styleId="27-SciencePG-Formula">
    <w:name w:val="27-SciencePG-Formula"/>
    <w:basedOn w:val="Normal"/>
    <w:qFormat/>
    <w:rsid w:val="00202163"/>
    <w:pPr>
      <w:widowControl w:val="0"/>
      <w:adjustRightInd w:val="0"/>
      <w:snapToGrid w:val="0"/>
      <w:spacing w:before="160" w:line="240" w:lineRule="auto"/>
      <w:jc w:val="right"/>
    </w:pPr>
    <w:rPr>
      <w:rFonts w:ascii="Times New Roman" w:eastAsia="Times New Roman" w:hAnsi="Times New Roman" w:cs="Times New Roman"/>
      <w:kern w:val="2"/>
      <w:sz w:val="20"/>
      <w:szCs w:val="20"/>
      <w:lang w:val="en-US" w:eastAsia="zh-CN"/>
    </w:rPr>
  </w:style>
  <w:style w:type="paragraph" w:customStyle="1" w:styleId="29-SciencePG-Text-with-Formula">
    <w:name w:val="29-SciencePG-Text-with-Formula"/>
    <w:basedOn w:val="27-SciencePG-Formula"/>
    <w:qFormat/>
    <w:rsid w:val="00202163"/>
    <w:pPr>
      <w:spacing w:before="0" w:after="0"/>
      <w:ind w:firstLineChars="100" w:firstLine="100"/>
      <w:jc w:val="both"/>
    </w:pPr>
  </w:style>
  <w:style w:type="paragraph" w:styleId="BalloonText">
    <w:name w:val="Balloon Text"/>
    <w:basedOn w:val="Normal"/>
    <w:link w:val="BalloonTextChar"/>
    <w:uiPriority w:val="99"/>
    <w:semiHidden/>
    <w:unhideWhenUsed/>
    <w:rsid w:val="00B06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D6"/>
    <w:rPr>
      <w:rFonts w:ascii="Tahoma" w:hAnsi="Tahoma" w:cs="Tahoma"/>
      <w:sz w:val="16"/>
      <w:szCs w:val="16"/>
    </w:rPr>
  </w:style>
  <w:style w:type="paragraph" w:styleId="Header">
    <w:name w:val="header"/>
    <w:basedOn w:val="Normal"/>
    <w:link w:val="HeaderChar"/>
    <w:uiPriority w:val="99"/>
    <w:unhideWhenUsed/>
    <w:rsid w:val="000C5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DBA"/>
  </w:style>
  <w:style w:type="paragraph" w:styleId="Footer">
    <w:name w:val="footer"/>
    <w:basedOn w:val="Normal"/>
    <w:link w:val="FooterChar"/>
    <w:uiPriority w:val="99"/>
    <w:unhideWhenUsed/>
    <w:rsid w:val="000C5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DBA"/>
  </w:style>
  <w:style w:type="table" w:styleId="TableGrid">
    <w:name w:val="Table Grid"/>
    <w:basedOn w:val="TableNormal"/>
    <w:uiPriority w:val="39"/>
    <w:rsid w:val="00910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36FDC"/>
    <w:pPr>
      <w:spacing w:after="0" w:line="240" w:lineRule="auto"/>
    </w:pPr>
    <w:rPr>
      <w:rFonts w:ascii="Times New Roman" w:hAnsi="Times New Roman"/>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oleObject" Target="embeddings/oleObject38.bin"/><Relationship Id="rId89" Type="http://schemas.openxmlformats.org/officeDocument/2006/relationships/oleObject" Target="embeddings/oleObject41.bin"/><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image" Target="media/image42.png"/><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oleObject" Target="embeddings/oleObject40.bin"/><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oleObject" Target="embeddings/oleObject37.bin"/><Relationship Id="rId90" Type="http://schemas.openxmlformats.org/officeDocument/2006/relationships/image" Target="media/image41.wmf"/><Relationship Id="rId95" Type="http://schemas.openxmlformats.org/officeDocument/2006/relationships/image" Target="media/image45.png"/><Relationship Id="rId19" Type="http://schemas.openxmlformats.org/officeDocument/2006/relationships/image" Target="media/image7.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93" Type="http://schemas.openxmlformats.org/officeDocument/2006/relationships/image" Target="media/image43.png"/><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image" Target="media/image40.wmf"/><Relationship Id="rId91" Type="http://schemas.openxmlformats.org/officeDocument/2006/relationships/oleObject" Target="embeddings/oleObject42.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media/image25.wmf"/><Relationship Id="rId10" Type="http://schemas.openxmlformats.org/officeDocument/2006/relationships/image" Target="media/image2.png"/><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image" Target="media/image23.wmf"/><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image" Target="media/image44.pn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367F-0306-4169-9A59-780B5D5B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17195</TotalTime>
  <Pages>7</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opulence</dc:creator>
  <cp:lastModifiedBy>opulence</cp:lastModifiedBy>
  <cp:revision>74</cp:revision>
  <cp:lastPrinted>2018-03-12T02:57:00Z</cp:lastPrinted>
  <dcterms:created xsi:type="dcterms:W3CDTF">2018-01-24T22:45:00Z</dcterms:created>
  <dcterms:modified xsi:type="dcterms:W3CDTF">2018-03-12T21:45:00Z</dcterms:modified>
</cp:coreProperties>
</file>