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30" w:rsidRPr="00344016" w:rsidRDefault="00E236B7" w:rsidP="00C152DF">
      <w:pPr>
        <w:pStyle w:val="Heading1"/>
        <w:rPr>
          <w:lang w:eastAsia="en-ZA"/>
        </w:rPr>
      </w:pPr>
      <w:r>
        <w:rPr>
          <w:lang w:eastAsia="en-ZA"/>
        </w:rPr>
        <w:t>Micro-determinants of customer level interoperability:</w:t>
      </w:r>
      <w:r w:rsidR="00424F30" w:rsidRPr="00344016">
        <w:rPr>
          <w:lang w:eastAsia="en-ZA"/>
        </w:rPr>
        <w:t xml:space="preserve"> A feasibility study </w:t>
      </w:r>
      <w:r w:rsidR="00783727">
        <w:rPr>
          <w:lang w:eastAsia="en-ZA"/>
        </w:rPr>
        <w:t xml:space="preserve">between </w:t>
      </w:r>
      <w:r w:rsidR="00424F30" w:rsidRPr="00344016">
        <w:rPr>
          <w:lang w:eastAsia="en-ZA"/>
        </w:rPr>
        <w:t xml:space="preserve">traditional banks and Mobile Network Operators in Zimbabwe. </w:t>
      </w:r>
    </w:p>
    <w:p w:rsidR="00424F30" w:rsidRPr="00344016" w:rsidRDefault="00424F30" w:rsidP="00344016">
      <w:pPr>
        <w:spacing w:after="200" w:line="240" w:lineRule="auto"/>
        <w:jc w:val="both"/>
        <w:rPr>
          <w:rFonts w:ascii="Times New Roman" w:hAnsi="Times New Roman" w:cs="Times New Roman"/>
          <w:bCs/>
          <w:color w:val="000000"/>
          <w:sz w:val="18"/>
          <w:szCs w:val="18"/>
          <w:lang w:eastAsia="en-ZA"/>
        </w:rPr>
      </w:pPr>
      <w:r w:rsidRPr="00344016">
        <w:rPr>
          <w:rFonts w:ascii="Times New Roman" w:hAnsi="Times New Roman" w:cs="Times New Roman"/>
          <w:bCs/>
          <w:color w:val="000000"/>
          <w:sz w:val="18"/>
          <w:szCs w:val="18"/>
          <w:lang w:eastAsia="en-ZA"/>
        </w:rPr>
        <w:t>Eukeria Mashiri</w:t>
      </w:r>
      <w:r w:rsidRPr="00344016">
        <w:rPr>
          <w:rFonts w:ascii="Times New Roman" w:hAnsi="Times New Roman" w:cs="Times New Roman"/>
          <w:bCs/>
          <w:color w:val="000000"/>
          <w:sz w:val="18"/>
          <w:szCs w:val="18"/>
          <w:vertAlign w:val="superscript"/>
          <w:lang w:eastAsia="en-ZA"/>
        </w:rPr>
        <w:t>1</w:t>
      </w:r>
      <w:r w:rsidRPr="00344016">
        <w:rPr>
          <w:rFonts w:ascii="Times New Roman" w:hAnsi="Times New Roman" w:cs="Times New Roman"/>
          <w:bCs/>
          <w:color w:val="000000"/>
          <w:sz w:val="18"/>
          <w:szCs w:val="18"/>
          <w:lang w:eastAsia="en-ZA"/>
        </w:rPr>
        <w:t xml:space="preserve">, </w:t>
      </w:r>
      <w:r w:rsidRPr="00344016">
        <w:rPr>
          <w:rFonts w:ascii="Times New Roman" w:hAnsi="Times New Roman" w:cs="Times New Roman"/>
          <w:bCs/>
          <w:color w:val="000000"/>
          <w:kern w:val="36"/>
          <w:sz w:val="18"/>
          <w:szCs w:val="18"/>
          <w:lang w:eastAsia="en-ZA"/>
        </w:rPr>
        <w:t>Department of Accounting,</w:t>
      </w:r>
      <w:r w:rsidRPr="00344016">
        <w:rPr>
          <w:rFonts w:ascii="Times New Roman" w:hAnsi="Times New Roman" w:cs="Times New Roman"/>
          <w:bCs/>
          <w:color w:val="000000"/>
          <w:sz w:val="18"/>
          <w:szCs w:val="18"/>
          <w:lang w:eastAsia="en-ZA"/>
        </w:rPr>
        <w:t xml:space="preserve"> Midlands State University, Gweru, Zimbabwe</w:t>
      </w:r>
    </w:p>
    <w:p w:rsidR="00424F30" w:rsidRDefault="00424F30" w:rsidP="00344016">
      <w:pPr>
        <w:spacing w:after="200" w:line="240" w:lineRule="auto"/>
        <w:jc w:val="both"/>
        <w:rPr>
          <w:rFonts w:ascii="Times New Roman" w:hAnsi="Times New Roman" w:cs="Times New Roman"/>
          <w:bCs/>
          <w:color w:val="000000"/>
          <w:sz w:val="18"/>
          <w:szCs w:val="18"/>
          <w:lang w:eastAsia="en-ZA"/>
        </w:rPr>
      </w:pPr>
      <w:r w:rsidRPr="00344016">
        <w:rPr>
          <w:rFonts w:ascii="Times New Roman" w:hAnsi="Times New Roman" w:cs="Times New Roman"/>
          <w:bCs/>
          <w:color w:val="000000"/>
          <w:sz w:val="18"/>
          <w:szCs w:val="18"/>
          <w:lang w:eastAsia="en-ZA"/>
        </w:rPr>
        <w:t>Canicio Dzingirai,</w:t>
      </w:r>
      <w:r w:rsidRPr="00344016">
        <w:rPr>
          <w:rFonts w:ascii="Times New Roman" w:hAnsi="Times New Roman" w:cs="Times New Roman"/>
          <w:bCs/>
          <w:color w:val="000000"/>
          <w:kern w:val="36"/>
          <w:sz w:val="18"/>
          <w:szCs w:val="18"/>
          <w:lang w:eastAsia="en-ZA"/>
        </w:rPr>
        <w:t xml:space="preserve"> Department of Economics,</w:t>
      </w:r>
      <w:r w:rsidRPr="00344016">
        <w:rPr>
          <w:rFonts w:ascii="Times New Roman" w:hAnsi="Times New Roman" w:cs="Times New Roman"/>
          <w:bCs/>
          <w:color w:val="000000"/>
          <w:sz w:val="18"/>
          <w:szCs w:val="18"/>
          <w:lang w:eastAsia="en-ZA"/>
        </w:rPr>
        <w:t xml:space="preserve"> Midlands State University, Gweru, Zimbabwe</w:t>
      </w:r>
    </w:p>
    <w:p w:rsidR="009E0F06" w:rsidRPr="00344016" w:rsidRDefault="009E0F06" w:rsidP="009E0F06">
      <w:pPr>
        <w:spacing w:after="200" w:line="240" w:lineRule="auto"/>
        <w:jc w:val="both"/>
        <w:rPr>
          <w:rFonts w:ascii="Times New Roman" w:hAnsi="Times New Roman" w:cs="Times New Roman"/>
          <w:bCs/>
          <w:color w:val="000000"/>
          <w:sz w:val="18"/>
          <w:szCs w:val="18"/>
          <w:lang w:eastAsia="en-ZA"/>
        </w:rPr>
      </w:pPr>
      <w:r w:rsidRPr="00344016">
        <w:rPr>
          <w:rFonts w:ascii="Times New Roman" w:hAnsi="Times New Roman" w:cs="Times New Roman"/>
          <w:bCs/>
          <w:color w:val="000000"/>
          <w:sz w:val="18"/>
          <w:szCs w:val="18"/>
          <w:lang w:eastAsia="en-ZA"/>
        </w:rPr>
        <w:t xml:space="preserve">Lilian Nyamwanza, </w:t>
      </w:r>
      <w:r w:rsidRPr="00344016">
        <w:rPr>
          <w:rFonts w:ascii="Times New Roman" w:hAnsi="Times New Roman" w:cs="Times New Roman"/>
          <w:bCs/>
          <w:color w:val="000000"/>
          <w:kern w:val="36"/>
          <w:sz w:val="18"/>
          <w:szCs w:val="18"/>
          <w:lang w:eastAsia="en-ZA"/>
        </w:rPr>
        <w:t xml:space="preserve">Department of Accounting, </w:t>
      </w:r>
      <w:r w:rsidRPr="00344016">
        <w:rPr>
          <w:rFonts w:ascii="Times New Roman" w:hAnsi="Times New Roman" w:cs="Times New Roman"/>
          <w:bCs/>
          <w:color w:val="000000"/>
          <w:sz w:val="18"/>
          <w:szCs w:val="18"/>
          <w:lang w:eastAsia="en-ZA"/>
        </w:rPr>
        <w:t>Midlands State University, Gweru, Zimbabwe</w:t>
      </w:r>
    </w:p>
    <w:p w:rsidR="00424F30" w:rsidRPr="00344016" w:rsidRDefault="00424F30" w:rsidP="00344016">
      <w:pPr>
        <w:spacing w:after="200" w:line="240" w:lineRule="auto"/>
        <w:jc w:val="both"/>
        <w:rPr>
          <w:rFonts w:ascii="Times New Roman" w:hAnsi="Times New Roman" w:cs="Times New Roman"/>
          <w:bCs/>
          <w:i/>
          <w:color w:val="000000"/>
          <w:sz w:val="18"/>
          <w:szCs w:val="18"/>
          <w:lang w:eastAsia="en-ZA"/>
        </w:rPr>
      </w:pPr>
      <w:r w:rsidRPr="00344016">
        <w:rPr>
          <w:rFonts w:ascii="Times New Roman" w:hAnsi="Times New Roman" w:cs="Times New Roman"/>
          <w:bCs/>
          <w:i/>
          <w:color w:val="000000"/>
          <w:sz w:val="18"/>
          <w:szCs w:val="18"/>
          <w:lang w:eastAsia="en-ZA"/>
        </w:rPr>
        <w:t xml:space="preserve">1- Corresponding author: Eukeria Mashiri, Midlands State University, P Bag 9055, Gweru, Zimbabwe, </w:t>
      </w:r>
      <w:hyperlink r:id="rId8" w:history="1">
        <w:r w:rsidRPr="00344016">
          <w:rPr>
            <w:rStyle w:val="Hyperlink"/>
            <w:rFonts w:ascii="Times New Roman" w:hAnsi="Times New Roman" w:cs="Times New Roman"/>
            <w:bCs/>
            <w:i/>
            <w:sz w:val="18"/>
            <w:szCs w:val="18"/>
            <w:lang w:eastAsia="en-ZA"/>
          </w:rPr>
          <w:t>mashirie@msu.ac.zw</w:t>
        </w:r>
      </w:hyperlink>
      <w:r w:rsidRPr="00344016">
        <w:rPr>
          <w:rFonts w:ascii="Times New Roman" w:hAnsi="Times New Roman" w:cs="Times New Roman"/>
          <w:sz w:val="18"/>
          <w:szCs w:val="18"/>
        </w:rPr>
        <w:t xml:space="preserve"> +263774898441</w:t>
      </w:r>
    </w:p>
    <w:p w:rsidR="00424F30" w:rsidRPr="00344016" w:rsidRDefault="00424F30" w:rsidP="00344016">
      <w:pPr>
        <w:spacing w:after="200" w:line="240" w:lineRule="auto"/>
        <w:jc w:val="both"/>
        <w:rPr>
          <w:rFonts w:ascii="Times New Roman" w:eastAsia="Times New Roman" w:hAnsi="Times New Roman" w:cs="Times New Roman"/>
          <w:b/>
          <w:i/>
          <w:color w:val="000000"/>
          <w:sz w:val="18"/>
          <w:szCs w:val="18"/>
          <w:lang w:eastAsia="en-ZA"/>
        </w:rPr>
      </w:pPr>
    </w:p>
    <w:p w:rsidR="00424F30" w:rsidRPr="00344016" w:rsidRDefault="00424F30" w:rsidP="00344016">
      <w:pPr>
        <w:spacing w:before="480" w:after="0" w:line="240" w:lineRule="auto"/>
        <w:jc w:val="both"/>
        <w:outlineLvl w:val="0"/>
        <w:rPr>
          <w:rFonts w:ascii="Times New Roman" w:hAnsi="Times New Roman" w:cs="Times New Roman"/>
          <w:b/>
          <w:bCs/>
          <w:color w:val="000000"/>
          <w:kern w:val="36"/>
          <w:sz w:val="18"/>
          <w:szCs w:val="18"/>
          <w:lang w:eastAsia="en-ZA"/>
        </w:rPr>
      </w:pPr>
      <w:r w:rsidRPr="00344016">
        <w:rPr>
          <w:rFonts w:ascii="Times New Roman" w:hAnsi="Times New Roman" w:cs="Times New Roman"/>
          <w:b/>
          <w:bCs/>
          <w:color w:val="000000"/>
          <w:kern w:val="36"/>
          <w:sz w:val="18"/>
          <w:szCs w:val="18"/>
          <w:lang w:eastAsia="en-ZA"/>
        </w:rPr>
        <w:t>ABSTRACT</w:t>
      </w:r>
    </w:p>
    <w:p w:rsidR="00424F30" w:rsidRPr="00344016" w:rsidRDefault="00424F30" w:rsidP="00344016">
      <w:pPr>
        <w:spacing w:after="200" w:line="240" w:lineRule="auto"/>
        <w:jc w:val="both"/>
        <w:rPr>
          <w:rFonts w:ascii="Times New Roman" w:hAnsi="Times New Roman" w:cs="Times New Roman"/>
          <w:color w:val="000000"/>
          <w:sz w:val="18"/>
          <w:szCs w:val="18"/>
          <w:lang w:eastAsia="en-ZA"/>
        </w:rPr>
      </w:pPr>
      <w:r w:rsidRPr="00344016">
        <w:rPr>
          <w:rFonts w:ascii="Times New Roman" w:hAnsi="Times New Roman" w:cs="Times New Roman"/>
          <w:color w:val="000000"/>
          <w:sz w:val="18"/>
          <w:szCs w:val="18"/>
          <w:lang w:eastAsia="en-ZA"/>
        </w:rPr>
        <w:t>The paper sought to carry out a feasibility study on the interoperability of mobile networks operators (MNO) and traditional banks. M</w:t>
      </w:r>
      <w:r w:rsidR="001F04C1">
        <w:rPr>
          <w:rFonts w:ascii="Times New Roman" w:hAnsi="Times New Roman" w:cs="Times New Roman"/>
          <w:color w:val="000000"/>
          <w:sz w:val="18"/>
          <w:szCs w:val="18"/>
          <w:lang w:eastAsia="en-ZA"/>
        </w:rPr>
        <w:t>obile money transfer systems (MM</w:t>
      </w:r>
      <w:r w:rsidRPr="00344016">
        <w:rPr>
          <w:rFonts w:ascii="Times New Roman" w:hAnsi="Times New Roman" w:cs="Times New Roman"/>
          <w:color w:val="000000"/>
          <w:sz w:val="18"/>
          <w:szCs w:val="18"/>
          <w:lang w:eastAsia="en-ZA"/>
        </w:rPr>
        <w:t>TS) have overtaken the market and have left mainstream banking institutions grappling to control their liquidity position. There have been conflicts between the traditional banking sector and the mobile network operators over which services should be offered by MNO</w:t>
      </w:r>
      <w:r w:rsidR="005F03D7">
        <w:rPr>
          <w:rFonts w:ascii="Times New Roman" w:hAnsi="Times New Roman" w:cs="Times New Roman"/>
          <w:color w:val="000000"/>
          <w:sz w:val="18"/>
          <w:szCs w:val="18"/>
          <w:lang w:eastAsia="en-ZA"/>
        </w:rPr>
        <w:t>s</w:t>
      </w:r>
      <w:r w:rsidRPr="00344016">
        <w:rPr>
          <w:rFonts w:ascii="Times New Roman" w:hAnsi="Times New Roman" w:cs="Times New Roman"/>
          <w:color w:val="000000"/>
          <w:sz w:val="18"/>
          <w:szCs w:val="18"/>
          <w:lang w:eastAsia="en-ZA"/>
        </w:rPr>
        <w:t>. Where mainstream banking institutions feel MNOs have infringed into their territory. Authorities have chipped in to control the situation and put some regulations on the service. This research was set out to uncover the impact of mobile money transfers on the banking system in Zimbabwe looking at the interoperability of banks and MNOs</w:t>
      </w:r>
      <w:r w:rsidR="00D805B8" w:rsidRPr="00344016">
        <w:rPr>
          <w:rFonts w:ascii="Times New Roman" w:hAnsi="Times New Roman" w:cs="Times New Roman"/>
          <w:color w:val="000000"/>
          <w:sz w:val="18"/>
          <w:szCs w:val="18"/>
          <w:lang w:eastAsia="en-ZA"/>
        </w:rPr>
        <w:t xml:space="preserve"> at customer level</w:t>
      </w:r>
      <w:r w:rsidRPr="00344016">
        <w:rPr>
          <w:rFonts w:ascii="Times New Roman" w:hAnsi="Times New Roman" w:cs="Times New Roman"/>
          <w:color w:val="000000"/>
          <w:sz w:val="18"/>
          <w:szCs w:val="18"/>
          <w:lang w:eastAsia="en-ZA"/>
        </w:rPr>
        <w:t>. A quantitative approach was adopted and findings revealed that though customers still maintain bank accounts, currently banks seem to be disadvantaged by the insurgence of MNOs into the market</w:t>
      </w:r>
      <w:r w:rsidR="00C132FD">
        <w:rPr>
          <w:rFonts w:ascii="Times New Roman" w:hAnsi="Times New Roman" w:cs="Times New Roman"/>
          <w:color w:val="000000"/>
          <w:sz w:val="18"/>
          <w:szCs w:val="18"/>
          <w:lang w:eastAsia="en-ZA"/>
        </w:rPr>
        <w:t>, though their existence is not threatened</w:t>
      </w:r>
      <w:r w:rsidRPr="00344016">
        <w:rPr>
          <w:rFonts w:ascii="Times New Roman" w:hAnsi="Times New Roman" w:cs="Times New Roman"/>
          <w:color w:val="000000"/>
          <w:sz w:val="18"/>
          <w:szCs w:val="18"/>
          <w:lang w:eastAsia="en-ZA"/>
        </w:rPr>
        <w:t xml:space="preserve">. Interoperability would increase efficiency and be beneficial to the end customer since the system would eventually be easier, faster and cheaper. </w:t>
      </w:r>
      <w:r w:rsidR="00C152DF">
        <w:rPr>
          <w:rFonts w:ascii="Times New Roman" w:hAnsi="Times New Roman" w:cs="Times New Roman"/>
          <w:color w:val="000000"/>
          <w:sz w:val="18"/>
          <w:szCs w:val="18"/>
          <w:lang w:eastAsia="en-ZA"/>
        </w:rPr>
        <w:t>Logistical regression results found that MMTS preference over traditional banks was increased by income, cost effectiveness, being employed. Ease of use, accessibility, Gender, security, bank account ownership, age, while the adoption of MMTS services where reduced age squared and educational level.</w:t>
      </w:r>
    </w:p>
    <w:p w:rsidR="00424F30" w:rsidRPr="00344016" w:rsidRDefault="00424F30" w:rsidP="00344016">
      <w:pPr>
        <w:spacing w:after="200" w:line="240" w:lineRule="auto"/>
        <w:jc w:val="both"/>
        <w:rPr>
          <w:rFonts w:ascii="Times New Roman" w:hAnsi="Times New Roman" w:cs="Times New Roman"/>
          <w:b/>
          <w:color w:val="000000"/>
          <w:sz w:val="18"/>
          <w:szCs w:val="18"/>
          <w:lang w:eastAsia="en-ZA"/>
        </w:rPr>
      </w:pPr>
    </w:p>
    <w:p w:rsidR="00424F30" w:rsidRPr="00344016" w:rsidRDefault="00424F30" w:rsidP="00344016">
      <w:pPr>
        <w:spacing w:after="200" w:line="240" w:lineRule="auto"/>
        <w:jc w:val="both"/>
        <w:rPr>
          <w:rFonts w:ascii="Times New Roman" w:hAnsi="Times New Roman" w:cs="Times New Roman"/>
          <w:color w:val="000000"/>
          <w:sz w:val="18"/>
          <w:szCs w:val="18"/>
          <w:lang w:eastAsia="en-ZA"/>
        </w:rPr>
      </w:pPr>
      <w:r w:rsidRPr="00344016">
        <w:rPr>
          <w:rFonts w:ascii="Times New Roman" w:hAnsi="Times New Roman" w:cs="Times New Roman"/>
          <w:b/>
          <w:color w:val="000000"/>
          <w:sz w:val="18"/>
          <w:szCs w:val="18"/>
          <w:lang w:eastAsia="en-ZA"/>
        </w:rPr>
        <w:t xml:space="preserve">Key words: </w:t>
      </w:r>
      <w:r w:rsidRPr="00344016">
        <w:rPr>
          <w:rFonts w:ascii="Times New Roman" w:hAnsi="Times New Roman" w:cs="Times New Roman"/>
          <w:color w:val="000000"/>
          <w:sz w:val="18"/>
          <w:szCs w:val="18"/>
          <w:lang w:eastAsia="en-ZA"/>
        </w:rPr>
        <w:t>interoperability, mobile money transfers system (MMTS), Mobile network operators (MNO)</w:t>
      </w:r>
      <w:r w:rsidR="00B747E3">
        <w:rPr>
          <w:rFonts w:ascii="Times New Roman" w:hAnsi="Times New Roman" w:cs="Times New Roman"/>
          <w:color w:val="000000"/>
          <w:sz w:val="18"/>
          <w:szCs w:val="18"/>
          <w:lang w:eastAsia="en-ZA"/>
        </w:rPr>
        <w:t>, logistic</w:t>
      </w:r>
    </w:p>
    <w:p w:rsidR="00424F30" w:rsidRPr="00344016" w:rsidRDefault="00424F30" w:rsidP="00344016">
      <w:pPr>
        <w:spacing w:after="200" w:line="240" w:lineRule="auto"/>
        <w:jc w:val="both"/>
        <w:rPr>
          <w:rFonts w:ascii="Times New Roman" w:eastAsia="Times New Roman" w:hAnsi="Times New Roman" w:cs="Times New Roman"/>
          <w:b/>
          <w:i/>
          <w:color w:val="000000"/>
          <w:sz w:val="18"/>
          <w:szCs w:val="18"/>
          <w:lang w:eastAsia="en-ZA"/>
        </w:rPr>
      </w:pPr>
    </w:p>
    <w:p w:rsidR="002B00AC" w:rsidRPr="00344016" w:rsidRDefault="00D8782F" w:rsidP="00344016">
      <w:pPr>
        <w:spacing w:before="200" w:after="0" w:line="240" w:lineRule="auto"/>
        <w:jc w:val="both"/>
        <w:outlineLvl w:val="1"/>
        <w:rPr>
          <w:rFonts w:ascii="Times New Roman" w:eastAsia="Times New Roman" w:hAnsi="Times New Roman" w:cs="Times New Roman"/>
          <w:b/>
          <w:bCs/>
          <w:sz w:val="18"/>
          <w:szCs w:val="18"/>
          <w:lang w:eastAsia="en-ZA"/>
        </w:rPr>
      </w:pPr>
      <w:r w:rsidRPr="00344016">
        <w:rPr>
          <w:rFonts w:ascii="Times New Roman" w:eastAsia="Times New Roman" w:hAnsi="Times New Roman" w:cs="Times New Roman"/>
          <w:b/>
          <w:sz w:val="18"/>
          <w:szCs w:val="18"/>
          <w:lang w:eastAsia="en-ZA"/>
        </w:rPr>
        <w:t xml:space="preserve">1. </w:t>
      </w:r>
      <w:r w:rsidR="008B2201" w:rsidRPr="00344016">
        <w:rPr>
          <w:rFonts w:ascii="Times New Roman" w:eastAsia="Times New Roman" w:hAnsi="Times New Roman" w:cs="Times New Roman"/>
          <w:b/>
          <w:sz w:val="18"/>
          <w:szCs w:val="18"/>
          <w:lang w:eastAsia="en-ZA"/>
        </w:rPr>
        <w:t xml:space="preserve">Introduction </w:t>
      </w:r>
    </w:p>
    <w:p w:rsidR="002B00AC" w:rsidRPr="00344016" w:rsidRDefault="002B00AC" w:rsidP="00344016">
      <w:p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 xml:space="preserve">Not-for- finance institutions also known as mobile network operators (MNO) have overtaken the traditional banking system by offering financial services through their respective networks. There has been an outcry in the developing economies, since these MNOs have grabbed the unbanked market including the rural areas that traditional banks have failed to access with their physical structures (Lyman, Pickens &amp; Porteous, 2008). The MNOs and their agents have mushroomed the country with only a desk and a cell phone to convert mobile money into hard cash or vice versa. Morawczynski &amp; Miscione (2008) explain that the MNOs provide an interface through cash-out and cash-in functions which provide convertibility between mobile money and cash. </w:t>
      </w:r>
    </w:p>
    <w:p w:rsidR="00A32916" w:rsidRPr="00344016" w:rsidRDefault="002B00AC"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Zimbabwean MNOs have recently started offering mobile money transfer services (MMTS), with Econet Wireless being the first to launch a Mobile Money Transfer System (MMTS) in 2011. UNCTAD (2012) describes Mobile money as simply the ability for cell phone users to transfer money from one subscriber to another as well as withdrawing cash from appointed mobile money agents. This development literally transformed the telecoms and banking sectors. More than</w:t>
      </w:r>
      <w:r w:rsidR="008B2201" w:rsidRPr="00344016">
        <w:rPr>
          <w:rFonts w:ascii="Times New Roman" w:eastAsia="Times New Roman" w:hAnsi="Times New Roman" w:cs="Times New Roman"/>
          <w:color w:val="000000"/>
          <w:sz w:val="18"/>
          <w:szCs w:val="18"/>
          <w:lang w:eastAsia="en-ZA"/>
        </w:rPr>
        <w:t xml:space="preserve"> two years later Econet’s rivalries</w:t>
      </w:r>
      <w:r w:rsidRPr="00344016">
        <w:rPr>
          <w:rFonts w:ascii="Times New Roman" w:eastAsia="Times New Roman" w:hAnsi="Times New Roman" w:cs="Times New Roman"/>
          <w:color w:val="000000"/>
          <w:sz w:val="18"/>
          <w:szCs w:val="18"/>
          <w:lang w:eastAsia="en-ZA"/>
        </w:rPr>
        <w:t xml:space="preserve"> Telecel and Net One launched their own mobile payments systems. Econet has a subscriber base of 8.5 million which is the largest and more than the two operators combined (Econet, 2013). Of note is the rate at which MMTS has grown, the subscriber base of 8.5 million was acquired in 3 years, when most financial institutions have been in existence for more than ten years and have failed to accumulate half of such a clientele base (Econet, 2013). </w:t>
      </w:r>
    </w:p>
    <w:p w:rsidR="002B00AC" w:rsidRPr="00344016" w:rsidRDefault="002B00AC" w:rsidP="00344016">
      <w:p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Ecocash witnessed an exponential growth increase in both number and value of transactions. Just eighteen months after launch, 2.3 million Zimbabweans had registered for Ecocash accounts, outnumbering all of Zimbabwe’s traditional bank accounts combined (Levin, 2013). World Fact</w:t>
      </w:r>
      <w:r w:rsidR="00DB1C40" w:rsidRPr="00344016">
        <w:rPr>
          <w:rFonts w:ascii="Times New Roman" w:eastAsia="Times New Roman" w:hAnsi="Times New Roman" w:cs="Times New Roman"/>
          <w:color w:val="000000"/>
          <w:sz w:val="18"/>
          <w:szCs w:val="18"/>
          <w:lang w:eastAsia="en-ZA"/>
        </w:rPr>
        <w:t>-</w:t>
      </w:r>
      <w:r w:rsidRPr="00344016">
        <w:rPr>
          <w:rFonts w:ascii="Times New Roman" w:eastAsia="Times New Roman" w:hAnsi="Times New Roman" w:cs="Times New Roman"/>
          <w:color w:val="000000"/>
          <w:sz w:val="18"/>
          <w:szCs w:val="18"/>
          <w:lang w:eastAsia="en-ZA"/>
        </w:rPr>
        <w:t>book (2012) reported that these accounts push about US$200 million of volume over the platform every month and when annualised it represents an amount equivalent to 22% of Zimbabwe’s GDP. In 2013, RBZ reported that mobile banking had grown tremendously with a</w:t>
      </w:r>
      <w:r w:rsidR="006030CA" w:rsidRPr="00344016">
        <w:rPr>
          <w:rFonts w:ascii="Times New Roman" w:eastAsia="Times New Roman" w:hAnsi="Times New Roman" w:cs="Times New Roman"/>
          <w:color w:val="000000"/>
          <w:sz w:val="18"/>
          <w:szCs w:val="18"/>
          <w:lang w:eastAsia="en-ZA"/>
        </w:rPr>
        <w:t xml:space="preserve"> </w:t>
      </w:r>
      <w:r w:rsidRPr="00344016">
        <w:rPr>
          <w:rFonts w:ascii="Times New Roman" w:eastAsia="Times New Roman" w:hAnsi="Times New Roman" w:cs="Times New Roman"/>
          <w:color w:val="000000"/>
          <w:sz w:val="18"/>
          <w:szCs w:val="18"/>
          <w:lang w:eastAsia="en-ZA"/>
        </w:rPr>
        <w:t>104% growth in mobile penetration and the registration of over 7 000 mobile agents across the nation and 119 million transactions having been effected through mobile banking (Nyakudzambara, 2014).  </w:t>
      </w:r>
    </w:p>
    <w:p w:rsidR="002B00AC" w:rsidRPr="00344016" w:rsidRDefault="002B00AC" w:rsidP="00344016">
      <w:p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lastRenderedPageBreak/>
        <w:t>The banks on the other hand have been experiencing a decrease in the level of activity.</w:t>
      </w:r>
      <w:r w:rsidR="00C868BA">
        <w:rPr>
          <w:rFonts w:ascii="Times New Roman" w:eastAsia="Times New Roman" w:hAnsi="Times New Roman" w:cs="Times New Roman"/>
          <w:color w:val="000000"/>
          <w:sz w:val="18"/>
          <w:szCs w:val="18"/>
          <w:lang w:eastAsia="en-ZA"/>
        </w:rPr>
        <w:t xml:space="preserve"> RBZ </w:t>
      </w:r>
      <w:r w:rsidR="00C868BA" w:rsidRPr="00344016">
        <w:rPr>
          <w:rFonts w:ascii="Times New Roman" w:eastAsia="Times New Roman" w:hAnsi="Times New Roman" w:cs="Times New Roman"/>
          <w:color w:val="000000"/>
          <w:sz w:val="18"/>
          <w:szCs w:val="18"/>
          <w:lang w:eastAsia="en-ZA"/>
        </w:rPr>
        <w:t>(2014)</w:t>
      </w:r>
      <w:r w:rsidR="00C868BA">
        <w:rPr>
          <w:rFonts w:ascii="Times New Roman" w:eastAsia="Times New Roman" w:hAnsi="Times New Roman" w:cs="Times New Roman"/>
          <w:color w:val="000000"/>
          <w:sz w:val="18"/>
          <w:szCs w:val="18"/>
          <w:lang w:eastAsia="en-ZA"/>
        </w:rPr>
        <w:t xml:space="preserve"> through its </w:t>
      </w:r>
      <w:r w:rsidRPr="00344016">
        <w:rPr>
          <w:rFonts w:ascii="Times New Roman" w:eastAsia="Times New Roman" w:hAnsi="Times New Roman" w:cs="Times New Roman"/>
          <w:color w:val="000000"/>
          <w:sz w:val="18"/>
          <w:szCs w:val="18"/>
          <w:lang w:eastAsia="en-ZA"/>
        </w:rPr>
        <w:t>Monetary policy  reported that the country’s banking sector had been experiencing vulnerabilities including liquidity shortages, low deposits and limited credit availability. As mobile money gained market share, traditional banks have been experiencing a downfall.</w:t>
      </w:r>
    </w:p>
    <w:p w:rsidR="002B00AC" w:rsidRPr="00344016" w:rsidRDefault="002B00AC" w:rsidP="00344016">
      <w:p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An MMTS tariff, which is split between the sender and the receiver, is only charged when transactions take place and yet with banks charges ranging from $5-$10 accumulate on a monthly basis even when the account is idle and interest only accrues annually at a very small margin of 3-5 percent. MMTS facilities such as Ecocash-save account do not charge monthly fees or withdrawal fees and an amount as little as $5 accumulates interest on a fortnightly basis.  This results in the cost of MMTS being very favourable and lower than those of banks.</w:t>
      </w:r>
      <w:r w:rsidR="00485FDA" w:rsidRPr="00344016">
        <w:rPr>
          <w:rFonts w:ascii="Times New Roman" w:eastAsia="Times New Roman" w:hAnsi="Times New Roman" w:cs="Times New Roman"/>
          <w:color w:val="000000"/>
          <w:sz w:val="18"/>
          <w:szCs w:val="18"/>
          <w:lang w:eastAsia="en-ZA"/>
        </w:rPr>
        <w:t xml:space="preserve"> </w:t>
      </w:r>
      <w:r w:rsidRPr="00344016">
        <w:rPr>
          <w:rFonts w:ascii="Times New Roman" w:eastAsia="Times New Roman" w:hAnsi="Times New Roman" w:cs="Times New Roman"/>
          <w:color w:val="000000"/>
          <w:sz w:val="18"/>
          <w:szCs w:val="18"/>
          <w:lang w:eastAsia="en-ZA"/>
        </w:rPr>
        <w:t xml:space="preserve">In addition, with MMTS, customers have access to a wide number of agents even in the remote areas, peri-urban, high-density </w:t>
      </w:r>
      <w:r w:rsidR="00DB1C40" w:rsidRPr="00344016">
        <w:rPr>
          <w:rFonts w:ascii="Times New Roman" w:eastAsia="Times New Roman" w:hAnsi="Times New Roman" w:cs="Times New Roman"/>
          <w:color w:val="000000"/>
          <w:sz w:val="18"/>
          <w:szCs w:val="18"/>
          <w:lang w:eastAsia="en-ZA"/>
        </w:rPr>
        <w:t>suburbs</w:t>
      </w:r>
      <w:r w:rsidRPr="00344016">
        <w:rPr>
          <w:rFonts w:ascii="Times New Roman" w:eastAsia="Times New Roman" w:hAnsi="Times New Roman" w:cs="Times New Roman"/>
          <w:color w:val="000000"/>
          <w:sz w:val="18"/>
          <w:szCs w:val="18"/>
          <w:lang w:eastAsia="en-ZA"/>
        </w:rPr>
        <w:t xml:space="preserve"> (locations) and rural areas or other </w:t>
      </w:r>
      <w:r w:rsidR="00DB1C40" w:rsidRPr="00344016">
        <w:rPr>
          <w:rFonts w:ascii="Times New Roman" w:eastAsia="Times New Roman" w:hAnsi="Times New Roman" w:cs="Times New Roman"/>
          <w:color w:val="000000"/>
          <w:sz w:val="18"/>
          <w:szCs w:val="18"/>
          <w:lang w:eastAsia="en-ZA"/>
        </w:rPr>
        <w:t>suburbs</w:t>
      </w:r>
      <w:r w:rsidRPr="00344016">
        <w:rPr>
          <w:rFonts w:ascii="Times New Roman" w:eastAsia="Times New Roman" w:hAnsi="Times New Roman" w:cs="Times New Roman"/>
          <w:color w:val="000000"/>
          <w:sz w:val="18"/>
          <w:szCs w:val="18"/>
          <w:lang w:eastAsia="en-ZA"/>
        </w:rPr>
        <w:t xml:space="preserve"> in which banks were never stationed. This is contrary to banks which are not available in these remote areas, hence MMTS become more convenient.</w:t>
      </w:r>
    </w:p>
    <w:p w:rsidR="002B00AC" w:rsidRPr="00344016" w:rsidRDefault="002B00AC" w:rsidP="00344016">
      <w:p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However, these MMTS have been accepted with skepticism by the traditional banking sector. Pickens (2009) believes that significant growth in mobile commerce has disad</w:t>
      </w:r>
      <w:r w:rsidR="00137978" w:rsidRPr="00344016">
        <w:rPr>
          <w:rFonts w:ascii="Times New Roman" w:eastAsia="Times New Roman" w:hAnsi="Times New Roman" w:cs="Times New Roman"/>
          <w:color w:val="000000"/>
          <w:sz w:val="18"/>
          <w:szCs w:val="18"/>
          <w:lang w:eastAsia="en-ZA"/>
        </w:rPr>
        <w:t>vantaged commercial banks in</w:t>
      </w:r>
      <w:r w:rsidRPr="00344016">
        <w:rPr>
          <w:rFonts w:ascii="Times New Roman" w:eastAsia="Times New Roman" w:hAnsi="Times New Roman" w:cs="Times New Roman"/>
          <w:color w:val="000000"/>
          <w:sz w:val="18"/>
          <w:szCs w:val="18"/>
          <w:lang w:eastAsia="en-ZA"/>
        </w:rPr>
        <w:t xml:space="preserve"> that their liquidity has been indirectly stolen. Bankers Association of Zimbabwe (BAZ) took its battle with Econet to the state legislature, demanding legislative redress to deal with the monopolistic tendencies of some MNOs arguing that interoperability would make it easier for people to get access to banking services (</w:t>
      </w:r>
      <w:r w:rsidRPr="00C868BA">
        <w:rPr>
          <w:rFonts w:ascii="Times New Roman" w:eastAsia="Times New Roman" w:hAnsi="Times New Roman" w:cs="Times New Roman"/>
          <w:color w:val="000000"/>
          <w:sz w:val="18"/>
          <w:szCs w:val="18"/>
          <w:lang w:eastAsia="en-ZA"/>
        </w:rPr>
        <w:t>G</w:t>
      </w:r>
      <w:r w:rsidR="00C50BBA" w:rsidRPr="00C868BA">
        <w:rPr>
          <w:rFonts w:ascii="Times New Roman" w:eastAsia="Times New Roman" w:hAnsi="Times New Roman" w:cs="Times New Roman"/>
          <w:color w:val="000000"/>
          <w:sz w:val="18"/>
          <w:szCs w:val="18"/>
          <w:lang w:eastAsia="en-ZA"/>
        </w:rPr>
        <w:t>ambanga</w:t>
      </w:r>
      <w:r w:rsidR="00C50BBA" w:rsidRPr="00344016">
        <w:rPr>
          <w:rFonts w:ascii="Times New Roman" w:eastAsia="Times New Roman" w:hAnsi="Times New Roman" w:cs="Times New Roman"/>
          <w:color w:val="000000"/>
          <w:sz w:val="18"/>
          <w:szCs w:val="18"/>
          <w:u w:val="single"/>
          <w:lang w:eastAsia="en-ZA"/>
        </w:rPr>
        <w:t xml:space="preserve">, </w:t>
      </w:r>
      <w:r w:rsidR="00C50BBA" w:rsidRPr="00C868BA">
        <w:rPr>
          <w:rFonts w:ascii="Times New Roman" w:eastAsia="Times New Roman" w:hAnsi="Times New Roman" w:cs="Times New Roman"/>
          <w:color w:val="000000"/>
          <w:sz w:val="18"/>
          <w:szCs w:val="18"/>
          <w:lang w:eastAsia="en-ZA"/>
        </w:rPr>
        <w:t>2014</w:t>
      </w:r>
      <w:r w:rsidRPr="00344016">
        <w:rPr>
          <w:rFonts w:ascii="Times New Roman" w:eastAsia="Times New Roman" w:hAnsi="Times New Roman" w:cs="Times New Roman"/>
          <w:color w:val="000000"/>
          <w:sz w:val="18"/>
          <w:szCs w:val="18"/>
          <w:u w:val="single"/>
          <w:lang w:eastAsia="en-ZA"/>
        </w:rPr>
        <w:t> </w:t>
      </w:r>
      <w:r w:rsidR="00C50BBA" w:rsidRPr="00344016">
        <w:rPr>
          <w:rFonts w:ascii="Times New Roman" w:eastAsia="Times New Roman" w:hAnsi="Times New Roman" w:cs="Times New Roman"/>
          <w:color w:val="000000"/>
          <w:sz w:val="18"/>
          <w:szCs w:val="18"/>
          <w:u w:val="single"/>
          <w:lang w:eastAsia="en-ZA"/>
        </w:rPr>
        <w:t>)</w:t>
      </w:r>
      <w:r w:rsidRPr="00344016">
        <w:rPr>
          <w:rFonts w:ascii="Times New Roman" w:eastAsia="Times New Roman" w:hAnsi="Times New Roman" w:cs="Times New Roman"/>
          <w:color w:val="000000"/>
          <w:sz w:val="18"/>
          <w:szCs w:val="18"/>
          <w:lang w:eastAsia="en-ZA"/>
        </w:rPr>
        <w:t>.</w:t>
      </w:r>
      <w:r w:rsidRPr="00344016">
        <w:rPr>
          <w:rFonts w:ascii="Times New Roman" w:eastAsia="Times New Roman" w:hAnsi="Times New Roman" w:cs="Times New Roman"/>
          <w:b/>
          <w:bCs/>
          <w:color w:val="000000"/>
          <w:sz w:val="18"/>
          <w:szCs w:val="18"/>
          <w:lang w:eastAsia="en-ZA"/>
        </w:rPr>
        <w:t xml:space="preserve">  </w:t>
      </w:r>
      <w:r w:rsidRPr="00344016">
        <w:rPr>
          <w:rFonts w:ascii="Times New Roman" w:eastAsia="Times New Roman" w:hAnsi="Times New Roman" w:cs="Times New Roman"/>
          <w:color w:val="000000"/>
          <w:sz w:val="18"/>
          <w:szCs w:val="18"/>
          <w:lang w:eastAsia="en-ZA"/>
        </w:rPr>
        <w:t xml:space="preserve">The operators argued that they were not in competition with the banks but were simply complementing them, as MNOs are just but a channel that offers banking services through a cell phone and eventually all the money goes to the </w:t>
      </w:r>
      <w:r w:rsidRPr="00730314">
        <w:rPr>
          <w:rFonts w:ascii="Times New Roman" w:eastAsia="Times New Roman" w:hAnsi="Times New Roman" w:cs="Times New Roman"/>
          <w:color w:val="000000"/>
          <w:sz w:val="18"/>
          <w:szCs w:val="18"/>
          <w:lang w:eastAsia="en-ZA"/>
        </w:rPr>
        <w:t>bank (Telecash, 2013).</w:t>
      </w:r>
      <w:r w:rsidRPr="00344016">
        <w:rPr>
          <w:rFonts w:ascii="Times New Roman" w:eastAsia="Times New Roman" w:hAnsi="Times New Roman" w:cs="Times New Roman"/>
          <w:color w:val="000000"/>
          <w:sz w:val="18"/>
          <w:szCs w:val="18"/>
          <w:lang w:eastAsia="en-ZA"/>
        </w:rPr>
        <w:t xml:space="preserve"> Kufandiri</w:t>
      </w:r>
      <w:r w:rsidR="007A0C7E" w:rsidRPr="00344016">
        <w:rPr>
          <w:rFonts w:ascii="Times New Roman" w:eastAsia="Times New Roman" w:hAnsi="Times New Roman" w:cs="Times New Roman"/>
          <w:color w:val="000000"/>
          <w:sz w:val="18"/>
          <w:szCs w:val="18"/>
          <w:lang w:eastAsia="en-ZA"/>
        </w:rPr>
        <w:t>mbwa et al.</w:t>
      </w:r>
      <w:r w:rsidRPr="00344016">
        <w:rPr>
          <w:rFonts w:ascii="Times New Roman" w:eastAsia="Times New Roman" w:hAnsi="Times New Roman" w:cs="Times New Roman"/>
          <w:color w:val="000000"/>
          <w:sz w:val="18"/>
          <w:szCs w:val="18"/>
          <w:lang w:eastAsia="en-ZA"/>
        </w:rPr>
        <w:t xml:space="preserve"> (2013) added that the intervention of mobile money has significantly helped Zimbabweans who are facing liquidity challenges by offering financial services without the need for bank account</w:t>
      </w:r>
      <w:r w:rsidR="00361910" w:rsidRPr="00344016">
        <w:rPr>
          <w:rFonts w:ascii="Times New Roman" w:eastAsia="Times New Roman" w:hAnsi="Times New Roman" w:cs="Times New Roman"/>
          <w:color w:val="000000"/>
          <w:sz w:val="18"/>
          <w:szCs w:val="18"/>
          <w:lang w:eastAsia="en-ZA"/>
        </w:rPr>
        <w:t>s</w:t>
      </w:r>
      <w:r w:rsidRPr="00344016">
        <w:rPr>
          <w:rFonts w:ascii="Times New Roman" w:eastAsia="Times New Roman" w:hAnsi="Times New Roman" w:cs="Times New Roman"/>
          <w:color w:val="000000"/>
          <w:sz w:val="18"/>
          <w:szCs w:val="18"/>
          <w:lang w:eastAsia="en-ZA"/>
        </w:rPr>
        <w:t xml:space="preserve"> and queues. Owning a cell phone is all that is needed to connect to this new financial network, without necessarily going to a banking hall. </w:t>
      </w:r>
    </w:p>
    <w:p w:rsidR="002B00AC" w:rsidRPr="00344016" w:rsidRDefault="00C551D8" w:rsidP="00344016">
      <w:p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Since this tag of war between the banks and MNOs</w:t>
      </w:r>
      <w:r w:rsidR="002B00AC" w:rsidRPr="00344016">
        <w:rPr>
          <w:rFonts w:ascii="Times New Roman" w:eastAsia="Times New Roman" w:hAnsi="Times New Roman" w:cs="Times New Roman"/>
          <w:color w:val="000000"/>
          <w:sz w:val="18"/>
          <w:szCs w:val="18"/>
          <w:lang w:eastAsia="en-ZA"/>
        </w:rPr>
        <w:t xml:space="preserve">, academic research to establish the level of association between mobile money services and bank liquidity in developing countries is </w:t>
      </w:r>
      <w:r w:rsidRPr="00344016">
        <w:rPr>
          <w:rFonts w:ascii="Times New Roman" w:eastAsia="Times New Roman" w:hAnsi="Times New Roman" w:cs="Times New Roman"/>
          <w:color w:val="000000"/>
          <w:sz w:val="18"/>
          <w:szCs w:val="18"/>
          <w:lang w:eastAsia="en-ZA"/>
        </w:rPr>
        <w:t xml:space="preserve">still </w:t>
      </w:r>
      <w:r w:rsidR="002B00AC" w:rsidRPr="00344016">
        <w:rPr>
          <w:rFonts w:ascii="Times New Roman" w:eastAsia="Times New Roman" w:hAnsi="Times New Roman" w:cs="Times New Roman"/>
          <w:color w:val="000000"/>
          <w:sz w:val="18"/>
          <w:szCs w:val="18"/>
          <w:lang w:eastAsia="en-ZA"/>
        </w:rPr>
        <w:t xml:space="preserve">limited (Maurer, 2008). Given the above, it is imperative to find out if the traditional banking sector is indeed under threat from the use of the mobile money transfer system (MMTS) and </w:t>
      </w:r>
      <w:r w:rsidRPr="00344016">
        <w:rPr>
          <w:rFonts w:ascii="Times New Roman" w:eastAsia="Times New Roman" w:hAnsi="Times New Roman" w:cs="Times New Roman"/>
          <w:color w:val="000000"/>
          <w:sz w:val="18"/>
          <w:szCs w:val="18"/>
          <w:lang w:eastAsia="en-ZA"/>
        </w:rPr>
        <w:t>if the two can harmonise their role in the market and operate together to</w:t>
      </w:r>
      <w:r w:rsidR="00EC1DDB" w:rsidRPr="00344016">
        <w:rPr>
          <w:rFonts w:ascii="Times New Roman" w:eastAsia="Times New Roman" w:hAnsi="Times New Roman" w:cs="Times New Roman"/>
          <w:color w:val="000000"/>
          <w:sz w:val="18"/>
          <w:szCs w:val="18"/>
          <w:lang w:eastAsia="en-ZA"/>
        </w:rPr>
        <w:t xml:space="preserve"> the</w:t>
      </w:r>
      <w:r w:rsidRPr="00344016">
        <w:rPr>
          <w:rFonts w:ascii="Times New Roman" w:eastAsia="Times New Roman" w:hAnsi="Times New Roman" w:cs="Times New Roman"/>
          <w:color w:val="000000"/>
          <w:sz w:val="18"/>
          <w:szCs w:val="18"/>
          <w:lang w:eastAsia="en-ZA"/>
        </w:rPr>
        <w:t xml:space="preserve"> benefit of the</w:t>
      </w:r>
      <w:r w:rsidR="00EC1DDB" w:rsidRPr="00344016">
        <w:rPr>
          <w:rFonts w:ascii="Times New Roman" w:eastAsia="Times New Roman" w:hAnsi="Times New Roman" w:cs="Times New Roman"/>
          <w:color w:val="000000"/>
          <w:sz w:val="18"/>
          <w:szCs w:val="18"/>
          <w:lang w:eastAsia="en-ZA"/>
        </w:rPr>
        <w:t xml:space="preserve"> Zimbabwean citizens</w:t>
      </w:r>
      <w:r w:rsidR="002B00AC" w:rsidRPr="00344016">
        <w:rPr>
          <w:rFonts w:ascii="Times New Roman" w:eastAsia="Times New Roman" w:hAnsi="Times New Roman" w:cs="Times New Roman"/>
          <w:color w:val="000000"/>
          <w:sz w:val="18"/>
          <w:szCs w:val="18"/>
          <w:lang w:eastAsia="en-ZA"/>
        </w:rPr>
        <w:t>.</w:t>
      </w:r>
      <w:r w:rsidR="00A32916" w:rsidRPr="00344016">
        <w:rPr>
          <w:rFonts w:ascii="Times New Roman" w:eastAsia="Times New Roman" w:hAnsi="Times New Roman" w:cs="Times New Roman"/>
          <w:color w:val="000000"/>
          <w:sz w:val="18"/>
          <w:szCs w:val="18"/>
          <w:lang w:eastAsia="en-ZA"/>
        </w:rPr>
        <w:t xml:space="preserve"> Next the paper presents literature review, followed by methodology, discussion of findings and finally the conclusion and recommendations.</w:t>
      </w:r>
    </w:p>
    <w:p w:rsidR="002B00AC" w:rsidRPr="00344016" w:rsidRDefault="002B00AC" w:rsidP="00344016">
      <w:pPr>
        <w:spacing w:after="0" w:line="240" w:lineRule="auto"/>
        <w:rPr>
          <w:rFonts w:ascii="Times New Roman" w:eastAsia="Times New Roman" w:hAnsi="Times New Roman" w:cs="Times New Roman"/>
          <w:sz w:val="18"/>
          <w:szCs w:val="18"/>
          <w:lang w:eastAsia="en-ZA"/>
        </w:rPr>
      </w:pPr>
    </w:p>
    <w:p w:rsidR="00D837D2" w:rsidRPr="00344016" w:rsidRDefault="00D837D2" w:rsidP="00344016">
      <w:pPr>
        <w:spacing w:after="200" w:line="240" w:lineRule="auto"/>
        <w:jc w:val="both"/>
        <w:rPr>
          <w:rFonts w:ascii="Times New Roman" w:eastAsia="Times New Roman" w:hAnsi="Times New Roman" w:cs="Times New Roman"/>
          <w:b/>
          <w:bCs/>
          <w:color w:val="000000"/>
          <w:sz w:val="18"/>
          <w:szCs w:val="18"/>
          <w:lang w:eastAsia="en-ZA"/>
        </w:rPr>
      </w:pPr>
    </w:p>
    <w:p w:rsidR="002C339B" w:rsidRPr="00344016" w:rsidRDefault="00D8782F" w:rsidP="00344016">
      <w:pPr>
        <w:spacing w:after="200" w:line="240" w:lineRule="auto"/>
        <w:jc w:val="both"/>
        <w:rPr>
          <w:rFonts w:ascii="Times New Roman" w:eastAsia="Times New Roman" w:hAnsi="Times New Roman" w:cs="Times New Roman"/>
          <w:b/>
          <w:bCs/>
          <w:color w:val="000000"/>
          <w:sz w:val="18"/>
          <w:szCs w:val="18"/>
          <w:lang w:eastAsia="en-ZA"/>
        </w:rPr>
      </w:pPr>
      <w:r w:rsidRPr="00344016">
        <w:rPr>
          <w:rFonts w:ascii="Times New Roman" w:eastAsia="Times New Roman" w:hAnsi="Times New Roman" w:cs="Times New Roman"/>
          <w:b/>
          <w:bCs/>
          <w:color w:val="000000"/>
          <w:sz w:val="18"/>
          <w:szCs w:val="18"/>
          <w:lang w:eastAsia="en-ZA"/>
        </w:rPr>
        <w:t>2.</w:t>
      </w:r>
      <w:r w:rsidR="002B00AC" w:rsidRPr="00344016">
        <w:rPr>
          <w:rFonts w:ascii="Times New Roman" w:eastAsia="Times New Roman" w:hAnsi="Times New Roman" w:cs="Times New Roman"/>
          <w:b/>
          <w:bCs/>
          <w:color w:val="000000"/>
          <w:sz w:val="18"/>
          <w:szCs w:val="18"/>
          <w:lang w:eastAsia="en-ZA"/>
        </w:rPr>
        <w:t xml:space="preserve"> Literature Review</w:t>
      </w:r>
    </w:p>
    <w:p w:rsidR="002C339B" w:rsidRPr="00344016" w:rsidRDefault="002C339B" w:rsidP="00344016">
      <w:pPr>
        <w:spacing w:after="200" w:line="240" w:lineRule="auto"/>
        <w:jc w:val="both"/>
        <w:rPr>
          <w:rFonts w:ascii="Times New Roman" w:eastAsia="Times New Roman" w:hAnsi="Times New Roman" w:cs="Times New Roman"/>
          <w:bCs/>
          <w:color w:val="000000"/>
          <w:sz w:val="18"/>
          <w:szCs w:val="18"/>
          <w:lang w:eastAsia="en-ZA"/>
        </w:rPr>
      </w:pPr>
      <w:r w:rsidRPr="00344016">
        <w:rPr>
          <w:rFonts w:ascii="Times New Roman" w:eastAsia="Times New Roman" w:hAnsi="Times New Roman" w:cs="Times New Roman"/>
          <w:bCs/>
          <w:color w:val="000000"/>
          <w:sz w:val="18"/>
          <w:szCs w:val="18"/>
          <w:lang w:eastAsia="en-ZA"/>
        </w:rPr>
        <w:t>There are marked differences between MMTS and traditional banking systems which seem to have paved the way for MMTS to dominate the market over traditional banking systems such as the mode of operation, the intended service to the customer</w:t>
      </w:r>
      <w:r w:rsidR="00066DBA" w:rsidRPr="00344016">
        <w:rPr>
          <w:rFonts w:ascii="Times New Roman" w:eastAsia="Times New Roman" w:hAnsi="Times New Roman" w:cs="Times New Roman"/>
          <w:bCs/>
          <w:color w:val="000000"/>
          <w:sz w:val="18"/>
          <w:szCs w:val="18"/>
          <w:lang w:eastAsia="en-ZA"/>
        </w:rPr>
        <w:t xml:space="preserve">, infrastructure requirements, initial requirements to open an account and access channels.  </w:t>
      </w:r>
      <w:r w:rsidR="0072354F" w:rsidRPr="00344016">
        <w:rPr>
          <w:rFonts w:ascii="Times New Roman" w:eastAsia="Times New Roman" w:hAnsi="Times New Roman" w:cs="Times New Roman"/>
          <w:bCs/>
          <w:color w:val="000000"/>
          <w:sz w:val="18"/>
          <w:szCs w:val="18"/>
          <w:lang w:eastAsia="en-ZA"/>
        </w:rPr>
        <w:t>The main microeconomics theories that explain the choice of mobile banking over the traditional banking channels are utility, principal agency and demand and supply</w:t>
      </w:r>
      <w:r w:rsidR="00E06188" w:rsidRPr="00344016">
        <w:rPr>
          <w:rFonts w:ascii="Times New Roman" w:eastAsia="Times New Roman" w:hAnsi="Times New Roman" w:cs="Times New Roman"/>
          <w:bCs/>
          <w:color w:val="000000"/>
          <w:sz w:val="18"/>
          <w:szCs w:val="18"/>
          <w:lang w:eastAsia="en-ZA"/>
        </w:rPr>
        <w:t xml:space="preserve"> theories</w:t>
      </w:r>
      <w:r w:rsidR="00A64B7B">
        <w:rPr>
          <w:rFonts w:ascii="Times New Roman" w:eastAsia="Times New Roman" w:hAnsi="Times New Roman" w:cs="Times New Roman"/>
          <w:bCs/>
          <w:color w:val="000000"/>
          <w:sz w:val="18"/>
          <w:szCs w:val="18"/>
          <w:lang w:eastAsia="en-ZA"/>
        </w:rPr>
        <w:t>, risk and uncertanities</w:t>
      </w:r>
      <w:r w:rsidR="00BD2F9B" w:rsidRPr="00344016">
        <w:rPr>
          <w:rFonts w:ascii="Times New Roman" w:eastAsia="Times New Roman" w:hAnsi="Times New Roman" w:cs="Times New Roman"/>
          <w:bCs/>
          <w:color w:val="000000"/>
          <w:sz w:val="18"/>
          <w:szCs w:val="18"/>
          <w:lang w:eastAsia="en-ZA"/>
        </w:rPr>
        <w:t xml:space="preserve">. The utility </w:t>
      </w:r>
      <w:r w:rsidR="00667917" w:rsidRPr="00344016">
        <w:rPr>
          <w:rFonts w:ascii="Times New Roman" w:eastAsia="Times New Roman" w:hAnsi="Times New Roman" w:cs="Times New Roman"/>
          <w:bCs/>
          <w:color w:val="000000"/>
          <w:sz w:val="18"/>
          <w:szCs w:val="18"/>
          <w:lang w:eastAsia="en-ZA"/>
        </w:rPr>
        <w:t>theory postulates</w:t>
      </w:r>
      <w:r w:rsidR="00BD2F9B" w:rsidRPr="00344016">
        <w:rPr>
          <w:rFonts w:ascii="Times New Roman" w:eastAsia="Times New Roman" w:hAnsi="Times New Roman" w:cs="Times New Roman"/>
          <w:bCs/>
          <w:color w:val="000000"/>
          <w:sz w:val="18"/>
          <w:szCs w:val="18"/>
          <w:lang w:eastAsia="en-ZA"/>
        </w:rPr>
        <w:t xml:space="preserve"> that customers’ choice of a product or service </w:t>
      </w:r>
      <w:r w:rsidR="003324E4" w:rsidRPr="00344016">
        <w:rPr>
          <w:rFonts w:ascii="Times New Roman" w:eastAsia="Times New Roman" w:hAnsi="Times New Roman" w:cs="Times New Roman"/>
          <w:bCs/>
          <w:color w:val="000000"/>
          <w:sz w:val="18"/>
          <w:szCs w:val="18"/>
          <w:lang w:eastAsia="en-ZA"/>
        </w:rPr>
        <w:t>is derived from ease of access, use and/or interoperability.</w:t>
      </w:r>
      <w:r w:rsidR="009D76AE" w:rsidRPr="00344016">
        <w:rPr>
          <w:rFonts w:ascii="Times New Roman" w:eastAsia="Times New Roman" w:hAnsi="Times New Roman" w:cs="Times New Roman"/>
          <w:bCs/>
          <w:color w:val="000000"/>
          <w:sz w:val="18"/>
          <w:szCs w:val="18"/>
          <w:lang w:eastAsia="en-ZA"/>
        </w:rPr>
        <w:t xml:space="preserve"> The higher the accessibility, ease of use and interoperability</w:t>
      </w:r>
      <w:r w:rsidR="00774534" w:rsidRPr="00344016">
        <w:rPr>
          <w:rFonts w:ascii="Times New Roman" w:eastAsia="Times New Roman" w:hAnsi="Times New Roman" w:cs="Times New Roman"/>
          <w:bCs/>
          <w:color w:val="000000"/>
          <w:sz w:val="18"/>
          <w:szCs w:val="18"/>
          <w:lang w:eastAsia="en-ZA"/>
        </w:rPr>
        <w:t>, the higher the satisfaction the consumer will attach to such a product or service</w:t>
      </w:r>
      <w:r w:rsidR="005D4670" w:rsidRPr="00344016">
        <w:rPr>
          <w:rFonts w:ascii="Times New Roman" w:eastAsia="Times New Roman" w:hAnsi="Times New Roman" w:cs="Times New Roman"/>
          <w:bCs/>
          <w:color w:val="000000"/>
          <w:sz w:val="18"/>
          <w:szCs w:val="18"/>
          <w:lang w:eastAsia="en-ZA"/>
        </w:rPr>
        <w:t>. The utility theory explains the possibility of consumers’ choice of MMTS</w:t>
      </w:r>
      <w:r w:rsidR="004D00C0" w:rsidRPr="00344016">
        <w:rPr>
          <w:rFonts w:ascii="Times New Roman" w:eastAsia="Times New Roman" w:hAnsi="Times New Roman" w:cs="Times New Roman"/>
          <w:bCs/>
          <w:color w:val="000000"/>
          <w:sz w:val="18"/>
          <w:szCs w:val="18"/>
          <w:lang w:eastAsia="en-ZA"/>
        </w:rPr>
        <w:t xml:space="preserve"> over traditional banking systems.</w:t>
      </w:r>
      <w:r w:rsidR="00A15A68" w:rsidRPr="00344016">
        <w:rPr>
          <w:rFonts w:ascii="Times New Roman" w:eastAsia="Times New Roman" w:hAnsi="Times New Roman" w:cs="Times New Roman"/>
          <w:bCs/>
          <w:color w:val="000000"/>
          <w:sz w:val="18"/>
          <w:szCs w:val="18"/>
          <w:lang w:eastAsia="en-ZA"/>
        </w:rPr>
        <w:t xml:space="preserve"> </w:t>
      </w:r>
      <w:r w:rsidR="00003F34" w:rsidRPr="00344016">
        <w:rPr>
          <w:rFonts w:ascii="Times New Roman" w:eastAsia="Times New Roman" w:hAnsi="Times New Roman" w:cs="Times New Roman"/>
          <w:bCs/>
          <w:color w:val="000000"/>
          <w:sz w:val="18"/>
          <w:szCs w:val="18"/>
          <w:lang w:eastAsia="en-ZA"/>
        </w:rPr>
        <w:t>The principal agent conflict</w:t>
      </w:r>
      <w:r w:rsidR="00D837D2" w:rsidRPr="00344016">
        <w:rPr>
          <w:rFonts w:ascii="Times New Roman" w:eastAsia="Times New Roman" w:hAnsi="Times New Roman" w:cs="Times New Roman"/>
          <w:bCs/>
          <w:color w:val="000000"/>
          <w:sz w:val="18"/>
          <w:szCs w:val="18"/>
          <w:lang w:eastAsia="en-ZA"/>
        </w:rPr>
        <w:t>s</w:t>
      </w:r>
      <w:r w:rsidR="00003F34" w:rsidRPr="00344016">
        <w:rPr>
          <w:rFonts w:ascii="Times New Roman" w:eastAsia="Times New Roman" w:hAnsi="Times New Roman" w:cs="Times New Roman"/>
          <w:bCs/>
          <w:color w:val="000000"/>
          <w:sz w:val="18"/>
          <w:szCs w:val="18"/>
          <w:lang w:eastAsia="en-ZA"/>
        </w:rPr>
        <w:t xml:space="preserve"> ha</w:t>
      </w:r>
      <w:r w:rsidR="00D837D2" w:rsidRPr="00344016">
        <w:rPr>
          <w:rFonts w:ascii="Times New Roman" w:eastAsia="Times New Roman" w:hAnsi="Times New Roman" w:cs="Times New Roman"/>
          <w:bCs/>
          <w:color w:val="000000"/>
          <w:sz w:val="18"/>
          <w:szCs w:val="18"/>
          <w:lang w:eastAsia="en-ZA"/>
        </w:rPr>
        <w:t>ve</w:t>
      </w:r>
      <w:r w:rsidR="00003F34" w:rsidRPr="00344016">
        <w:rPr>
          <w:rFonts w:ascii="Times New Roman" w:eastAsia="Times New Roman" w:hAnsi="Times New Roman" w:cs="Times New Roman"/>
          <w:bCs/>
          <w:color w:val="000000"/>
          <w:sz w:val="18"/>
          <w:szCs w:val="18"/>
          <w:lang w:eastAsia="en-ZA"/>
        </w:rPr>
        <w:t xml:space="preserve"> negatively affected the customer preference over traditional banking systems and shifted their preferences towards MMTS. Loss of confidence over traditional financial systems was as a result of risk aversion posed by past experiences bankers incurred due </w:t>
      </w:r>
      <w:r w:rsidR="00DF24A3" w:rsidRPr="00344016">
        <w:rPr>
          <w:rFonts w:ascii="Times New Roman" w:eastAsia="Times New Roman" w:hAnsi="Times New Roman" w:cs="Times New Roman"/>
          <w:bCs/>
          <w:color w:val="000000"/>
          <w:sz w:val="18"/>
          <w:szCs w:val="18"/>
          <w:lang w:eastAsia="en-ZA"/>
        </w:rPr>
        <w:t xml:space="preserve">to hyperinflation episodes, and according to Levin (2013) there is a considerable percentage of the ex-banked which inevitably </w:t>
      </w:r>
      <w:r w:rsidR="00B7746D" w:rsidRPr="00344016">
        <w:rPr>
          <w:rFonts w:ascii="Times New Roman" w:eastAsia="Times New Roman" w:hAnsi="Times New Roman" w:cs="Times New Roman"/>
          <w:bCs/>
          <w:color w:val="000000"/>
          <w:sz w:val="18"/>
          <w:szCs w:val="18"/>
          <w:lang w:eastAsia="en-ZA"/>
        </w:rPr>
        <w:t>raises</w:t>
      </w:r>
      <w:r w:rsidR="00DF24A3" w:rsidRPr="00344016">
        <w:rPr>
          <w:rFonts w:ascii="Times New Roman" w:eastAsia="Times New Roman" w:hAnsi="Times New Roman" w:cs="Times New Roman"/>
          <w:bCs/>
          <w:color w:val="000000"/>
          <w:sz w:val="18"/>
          <w:szCs w:val="18"/>
          <w:lang w:eastAsia="en-ZA"/>
        </w:rPr>
        <w:t xml:space="preserve"> the uptake of MMTS</w:t>
      </w:r>
      <w:r w:rsidR="00CA6EF3" w:rsidRPr="00344016">
        <w:rPr>
          <w:rFonts w:ascii="Times New Roman" w:eastAsia="Times New Roman" w:hAnsi="Times New Roman" w:cs="Times New Roman"/>
          <w:bCs/>
          <w:color w:val="000000"/>
          <w:sz w:val="18"/>
          <w:szCs w:val="18"/>
          <w:lang w:eastAsia="en-ZA"/>
        </w:rPr>
        <w:t>.</w:t>
      </w:r>
      <w:r w:rsidR="00DF24A3" w:rsidRPr="00344016">
        <w:rPr>
          <w:rFonts w:ascii="Times New Roman" w:eastAsia="Times New Roman" w:hAnsi="Times New Roman" w:cs="Times New Roman"/>
          <w:bCs/>
          <w:color w:val="000000"/>
          <w:sz w:val="18"/>
          <w:szCs w:val="18"/>
          <w:lang w:eastAsia="en-ZA"/>
        </w:rPr>
        <w:t xml:space="preserve"> </w:t>
      </w:r>
    </w:p>
    <w:p w:rsidR="00820944" w:rsidRPr="00344016" w:rsidRDefault="00820944" w:rsidP="00344016">
      <w:pPr>
        <w:spacing w:after="200" w:line="240" w:lineRule="auto"/>
        <w:jc w:val="both"/>
        <w:rPr>
          <w:rFonts w:ascii="Times New Roman" w:eastAsia="Times New Roman" w:hAnsi="Times New Roman" w:cs="Times New Roman"/>
          <w:b/>
          <w:color w:val="000000"/>
          <w:sz w:val="18"/>
          <w:szCs w:val="18"/>
          <w:lang w:eastAsia="en-ZA"/>
        </w:rPr>
      </w:pPr>
    </w:p>
    <w:p w:rsidR="00820944" w:rsidRPr="00344016" w:rsidRDefault="00820944" w:rsidP="00344016">
      <w:pPr>
        <w:spacing w:after="200" w:line="240" w:lineRule="auto"/>
        <w:jc w:val="both"/>
        <w:rPr>
          <w:rFonts w:ascii="Times New Roman" w:eastAsia="Times New Roman" w:hAnsi="Times New Roman" w:cs="Times New Roman"/>
          <w:b/>
          <w:color w:val="000000"/>
          <w:sz w:val="18"/>
          <w:szCs w:val="18"/>
          <w:lang w:eastAsia="en-ZA"/>
        </w:rPr>
      </w:pPr>
      <w:r w:rsidRPr="00344016">
        <w:rPr>
          <w:rFonts w:ascii="Times New Roman" w:eastAsia="Times New Roman" w:hAnsi="Times New Roman" w:cs="Times New Roman"/>
          <w:b/>
          <w:color w:val="000000"/>
          <w:sz w:val="18"/>
          <w:szCs w:val="18"/>
          <w:lang w:eastAsia="en-ZA"/>
        </w:rPr>
        <w:t xml:space="preserve">2.1 MNOs </w:t>
      </w:r>
      <w:r w:rsidR="00AC7394" w:rsidRPr="00344016">
        <w:rPr>
          <w:rFonts w:ascii="Times New Roman" w:eastAsia="Times New Roman" w:hAnsi="Times New Roman" w:cs="Times New Roman"/>
          <w:b/>
          <w:color w:val="000000"/>
          <w:sz w:val="18"/>
          <w:szCs w:val="18"/>
          <w:lang w:eastAsia="en-ZA"/>
        </w:rPr>
        <w:t>v</w:t>
      </w:r>
      <w:r w:rsidR="00AC7394">
        <w:rPr>
          <w:rFonts w:ascii="Times New Roman" w:eastAsia="Times New Roman" w:hAnsi="Times New Roman" w:cs="Times New Roman"/>
          <w:b/>
          <w:color w:val="000000"/>
          <w:sz w:val="18"/>
          <w:szCs w:val="18"/>
          <w:lang w:eastAsia="en-ZA"/>
        </w:rPr>
        <w:t>e</w:t>
      </w:r>
      <w:r w:rsidR="00AC7394" w:rsidRPr="00344016">
        <w:rPr>
          <w:rFonts w:ascii="Times New Roman" w:eastAsia="Times New Roman" w:hAnsi="Times New Roman" w:cs="Times New Roman"/>
          <w:b/>
          <w:color w:val="000000"/>
          <w:sz w:val="18"/>
          <w:szCs w:val="18"/>
          <w:lang w:eastAsia="en-ZA"/>
        </w:rPr>
        <w:t>r</w:t>
      </w:r>
      <w:r w:rsidR="00AC7394">
        <w:rPr>
          <w:rFonts w:ascii="Times New Roman" w:eastAsia="Times New Roman" w:hAnsi="Times New Roman" w:cs="Times New Roman"/>
          <w:b/>
          <w:color w:val="000000"/>
          <w:sz w:val="18"/>
          <w:szCs w:val="18"/>
          <w:lang w:eastAsia="en-ZA"/>
        </w:rPr>
        <w:t>sus</w:t>
      </w:r>
      <w:r w:rsidRPr="00344016">
        <w:rPr>
          <w:rFonts w:ascii="Times New Roman" w:eastAsia="Times New Roman" w:hAnsi="Times New Roman" w:cs="Times New Roman"/>
          <w:b/>
          <w:color w:val="000000"/>
          <w:sz w:val="18"/>
          <w:szCs w:val="18"/>
          <w:lang w:eastAsia="en-ZA"/>
        </w:rPr>
        <w:t xml:space="preserve"> Traditional Banks</w:t>
      </w:r>
    </w:p>
    <w:p w:rsidR="002626B7" w:rsidRPr="00344016" w:rsidRDefault="00373613"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 xml:space="preserve">According to Mugyenyi (2009) mobile money is not an extension of banking, but a new form of banking, just as cell phones are a new form of telecommunication rather than an extension of landlines. </w:t>
      </w:r>
      <w:r w:rsidR="00833996" w:rsidRPr="00344016">
        <w:rPr>
          <w:rFonts w:ascii="Times New Roman" w:eastAsia="Times New Roman" w:hAnsi="Times New Roman" w:cs="Times New Roman"/>
          <w:color w:val="000000"/>
          <w:sz w:val="18"/>
          <w:szCs w:val="18"/>
          <w:lang w:eastAsia="en-ZA"/>
        </w:rPr>
        <w:t>The</w:t>
      </w:r>
      <w:r w:rsidRPr="00344016">
        <w:rPr>
          <w:rFonts w:ascii="Times New Roman" w:eastAsia="Times New Roman" w:hAnsi="Times New Roman" w:cs="Times New Roman"/>
          <w:color w:val="000000"/>
          <w:sz w:val="18"/>
          <w:szCs w:val="18"/>
          <w:lang w:eastAsia="en-ZA"/>
        </w:rPr>
        <w:t xml:space="preserve"> cumbersome requirement</w:t>
      </w:r>
      <w:r w:rsidR="00A64B7B">
        <w:rPr>
          <w:rFonts w:ascii="Times New Roman" w:eastAsia="Times New Roman" w:hAnsi="Times New Roman" w:cs="Times New Roman"/>
          <w:color w:val="000000"/>
          <w:sz w:val="18"/>
          <w:szCs w:val="18"/>
          <w:lang w:eastAsia="en-ZA"/>
        </w:rPr>
        <w:t xml:space="preserve">s of banking systems over the requirements of </w:t>
      </w:r>
      <w:r w:rsidRPr="00344016">
        <w:rPr>
          <w:rFonts w:ascii="Times New Roman" w:eastAsia="Times New Roman" w:hAnsi="Times New Roman" w:cs="Times New Roman"/>
          <w:color w:val="000000"/>
          <w:sz w:val="18"/>
          <w:szCs w:val="18"/>
          <w:lang w:eastAsia="en-ZA"/>
        </w:rPr>
        <w:t>MMTS give an edge to MMTS. A major difference between mobile money and traditional banking are the requirem</w:t>
      </w:r>
      <w:r w:rsidR="002626B7" w:rsidRPr="00344016">
        <w:rPr>
          <w:rFonts w:ascii="Times New Roman" w:eastAsia="Times New Roman" w:hAnsi="Times New Roman" w:cs="Times New Roman"/>
          <w:color w:val="000000"/>
          <w:sz w:val="18"/>
          <w:szCs w:val="18"/>
          <w:lang w:eastAsia="en-ZA"/>
        </w:rPr>
        <w:t xml:space="preserve">ents needed to open an account, which include proof of residence, proof of employment while </w:t>
      </w:r>
      <w:r w:rsidRPr="00344016">
        <w:rPr>
          <w:rFonts w:ascii="Times New Roman" w:eastAsia="Times New Roman" w:hAnsi="Times New Roman" w:cs="Times New Roman"/>
          <w:color w:val="000000"/>
          <w:sz w:val="18"/>
          <w:szCs w:val="18"/>
          <w:lang w:eastAsia="en-ZA"/>
        </w:rPr>
        <w:t xml:space="preserve">Mobile money registration only requires a user to have a mobile phone and a SIM card. </w:t>
      </w:r>
      <w:r w:rsidR="002626B7" w:rsidRPr="00344016">
        <w:rPr>
          <w:rFonts w:ascii="Times New Roman" w:eastAsia="Times New Roman" w:hAnsi="Times New Roman" w:cs="Times New Roman"/>
          <w:color w:val="000000"/>
          <w:sz w:val="18"/>
          <w:szCs w:val="18"/>
          <w:lang w:eastAsia="en-ZA"/>
        </w:rPr>
        <w:t>The account takes at least ten days to be activated against the few hours for an MMTS. This becomes a hindering factor as most Zimbabweans are unemployed and do not own houses.</w:t>
      </w:r>
    </w:p>
    <w:p w:rsidR="00D63807" w:rsidRPr="00344016" w:rsidRDefault="00D63807"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MMTS are accessible with much ease than traditional banks this is due to the infrastructural demands for MMTS which are basically a cell phone, a desk and chair</w:t>
      </w:r>
      <w:r w:rsidR="00BB7E7E" w:rsidRPr="00344016">
        <w:rPr>
          <w:rFonts w:ascii="Times New Roman" w:eastAsia="Times New Roman" w:hAnsi="Times New Roman" w:cs="Times New Roman"/>
          <w:color w:val="000000"/>
          <w:sz w:val="18"/>
          <w:szCs w:val="18"/>
          <w:lang w:eastAsia="en-ZA"/>
        </w:rPr>
        <w:t xml:space="preserve">. </w:t>
      </w:r>
      <w:r w:rsidRPr="00344016">
        <w:rPr>
          <w:rFonts w:ascii="Times New Roman" w:eastAsia="Times New Roman" w:hAnsi="Times New Roman" w:cs="Times New Roman"/>
          <w:color w:val="000000"/>
          <w:sz w:val="18"/>
          <w:szCs w:val="18"/>
          <w:lang w:eastAsia="en-ZA"/>
        </w:rPr>
        <w:t>Kufandirimbwa et al (2013) reported that the infrastructure required to conduct mobile money transactions includes mobile phone, mobile network coverage and electricity, while, the banking system requires one to visit the banking hall to interface with a human teller or the automated teller machine. In addition, mobile money operators have call centres while with banks a physical visit is required.</w:t>
      </w:r>
    </w:p>
    <w:p w:rsidR="00F73050" w:rsidRPr="00344016" w:rsidRDefault="00F73050" w:rsidP="00344016">
      <w:pPr>
        <w:spacing w:after="200" w:line="240" w:lineRule="auto"/>
        <w:jc w:val="both"/>
        <w:rPr>
          <w:rFonts w:ascii="Times New Roman" w:eastAsia="Times New Roman" w:hAnsi="Times New Roman" w:cs="Times New Roman"/>
          <w:sz w:val="18"/>
          <w:szCs w:val="18"/>
          <w:lang w:eastAsia="en-ZA"/>
        </w:rPr>
      </w:pPr>
    </w:p>
    <w:p w:rsidR="00524B74" w:rsidRPr="00344016" w:rsidRDefault="00697B41"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Gallup reported that mobile growth was very high in Zimbabwe between 2012 and 2013. This significant penetration increase has made basic mobile services available to billions of people across all income levels (Mauree &amp; Kohli, 2013). During the same period the mobile operators in Zimbabwe, Econet, Netone and Telecel’s market share stood at 56,8%, 23,7% and 19,5% respectively. After the introduction of mobile money by Econet, Netone and Telecel also followed, and this</w:t>
      </w:r>
      <w:r w:rsidR="00864DD8" w:rsidRPr="00344016">
        <w:rPr>
          <w:rFonts w:ascii="Times New Roman" w:eastAsia="Times New Roman" w:hAnsi="Times New Roman" w:cs="Times New Roman"/>
          <w:color w:val="000000"/>
          <w:sz w:val="18"/>
          <w:szCs w:val="18"/>
          <w:lang w:eastAsia="en-ZA"/>
        </w:rPr>
        <w:t xml:space="preserve"> </w:t>
      </w:r>
      <w:r w:rsidRPr="00344016">
        <w:rPr>
          <w:rFonts w:ascii="Times New Roman" w:eastAsia="Times New Roman" w:hAnsi="Times New Roman" w:cs="Times New Roman"/>
          <w:color w:val="000000"/>
          <w:sz w:val="18"/>
          <w:szCs w:val="18"/>
          <w:lang w:eastAsia="en-ZA"/>
        </w:rPr>
        <w:t>has</w:t>
      </w:r>
      <w:r w:rsidR="00546D82" w:rsidRPr="00344016">
        <w:rPr>
          <w:rFonts w:ascii="Times New Roman" w:eastAsia="Times New Roman" w:hAnsi="Times New Roman" w:cs="Times New Roman"/>
          <w:color w:val="000000"/>
          <w:sz w:val="18"/>
          <w:szCs w:val="18"/>
          <w:lang w:eastAsia="en-ZA"/>
        </w:rPr>
        <w:t xml:space="preserve"> </w:t>
      </w:r>
      <w:r w:rsidR="007F3DC1" w:rsidRPr="00344016">
        <w:rPr>
          <w:rFonts w:ascii="Times New Roman" w:eastAsia="Times New Roman" w:hAnsi="Times New Roman" w:cs="Times New Roman"/>
          <w:color w:val="000000"/>
          <w:sz w:val="18"/>
          <w:szCs w:val="18"/>
          <w:lang w:eastAsia="en-ZA"/>
        </w:rPr>
        <w:t>positive</w:t>
      </w:r>
      <w:r w:rsidR="00546D82" w:rsidRPr="00344016">
        <w:rPr>
          <w:rFonts w:ascii="Times New Roman" w:eastAsia="Times New Roman" w:hAnsi="Times New Roman" w:cs="Times New Roman"/>
          <w:color w:val="000000"/>
          <w:sz w:val="18"/>
          <w:szCs w:val="18"/>
          <w:lang w:eastAsia="en-ZA"/>
        </w:rPr>
        <w:t xml:space="preserve">ly affected </w:t>
      </w:r>
      <w:r w:rsidR="007F3DC1" w:rsidRPr="00344016">
        <w:rPr>
          <w:rFonts w:ascii="Times New Roman" w:eastAsia="Times New Roman" w:hAnsi="Times New Roman" w:cs="Times New Roman"/>
          <w:color w:val="000000"/>
          <w:sz w:val="18"/>
          <w:szCs w:val="18"/>
          <w:lang w:eastAsia="en-ZA"/>
        </w:rPr>
        <w:t>the supply side of the economy through their operations with network services, and formal and informal points of sale throughout the country</w:t>
      </w:r>
      <w:r w:rsidR="00546D82" w:rsidRPr="00344016">
        <w:rPr>
          <w:rFonts w:ascii="Times New Roman" w:eastAsia="Times New Roman" w:hAnsi="Times New Roman" w:cs="Times New Roman"/>
          <w:color w:val="000000"/>
          <w:sz w:val="18"/>
          <w:szCs w:val="18"/>
          <w:lang w:eastAsia="en-ZA"/>
        </w:rPr>
        <w:t xml:space="preserve"> (Deloitte, 2012)</w:t>
      </w:r>
      <w:r w:rsidR="007F3DC1" w:rsidRPr="00344016">
        <w:rPr>
          <w:rFonts w:ascii="Times New Roman" w:eastAsia="Times New Roman" w:hAnsi="Times New Roman" w:cs="Times New Roman"/>
          <w:color w:val="000000"/>
          <w:sz w:val="18"/>
          <w:szCs w:val="18"/>
          <w:lang w:eastAsia="en-ZA"/>
        </w:rPr>
        <w:t xml:space="preserve">. </w:t>
      </w:r>
      <w:r w:rsidR="00864DD8" w:rsidRPr="00344016">
        <w:rPr>
          <w:rFonts w:ascii="Times New Roman" w:eastAsia="Times New Roman" w:hAnsi="Times New Roman" w:cs="Times New Roman"/>
          <w:color w:val="000000"/>
          <w:sz w:val="18"/>
          <w:szCs w:val="18"/>
          <w:lang w:eastAsia="en-ZA"/>
        </w:rPr>
        <w:t xml:space="preserve">MMTS has helped </w:t>
      </w:r>
      <w:r w:rsidR="008A723B" w:rsidRPr="00344016">
        <w:rPr>
          <w:rFonts w:ascii="Times New Roman" w:eastAsia="Times New Roman" w:hAnsi="Times New Roman" w:cs="Times New Roman"/>
          <w:color w:val="000000"/>
          <w:sz w:val="18"/>
          <w:szCs w:val="18"/>
          <w:lang w:eastAsia="en-ZA"/>
        </w:rPr>
        <w:t>the ordinary Zimbabweans in a number of ways. Mobile money</w:t>
      </w:r>
      <w:r w:rsidR="007F3DC1" w:rsidRPr="00344016">
        <w:rPr>
          <w:rFonts w:ascii="Times New Roman" w:eastAsia="Times New Roman" w:hAnsi="Times New Roman" w:cs="Times New Roman"/>
          <w:color w:val="000000"/>
          <w:sz w:val="18"/>
          <w:szCs w:val="18"/>
          <w:lang w:eastAsia="en-ZA"/>
        </w:rPr>
        <w:t xml:space="preserve"> helps clients to access financial services at a lower cost</w:t>
      </w:r>
      <w:r w:rsidR="008A723B" w:rsidRPr="00344016">
        <w:rPr>
          <w:rFonts w:ascii="Times New Roman" w:eastAsia="Times New Roman" w:hAnsi="Times New Roman" w:cs="Times New Roman"/>
          <w:color w:val="000000"/>
          <w:sz w:val="18"/>
          <w:szCs w:val="18"/>
          <w:lang w:eastAsia="en-ZA"/>
        </w:rPr>
        <w:t xml:space="preserve"> (Kendall et al, 2011)</w:t>
      </w:r>
      <w:r w:rsidR="007F3DC1" w:rsidRPr="00344016">
        <w:rPr>
          <w:rFonts w:ascii="Times New Roman" w:eastAsia="Times New Roman" w:hAnsi="Times New Roman" w:cs="Times New Roman"/>
          <w:color w:val="000000"/>
          <w:sz w:val="18"/>
          <w:szCs w:val="18"/>
          <w:lang w:eastAsia="en-ZA"/>
        </w:rPr>
        <w:t>.</w:t>
      </w:r>
      <w:r w:rsidR="00377CCB" w:rsidRPr="00344016">
        <w:rPr>
          <w:rFonts w:ascii="Times New Roman" w:eastAsia="Times New Roman" w:hAnsi="Times New Roman" w:cs="Times New Roman"/>
          <w:color w:val="000000"/>
          <w:sz w:val="18"/>
          <w:szCs w:val="18"/>
          <w:lang w:eastAsia="en-ZA"/>
        </w:rPr>
        <w:t xml:space="preserve"> </w:t>
      </w:r>
      <w:r w:rsidR="007F3DC1" w:rsidRPr="00344016">
        <w:rPr>
          <w:rFonts w:ascii="Times New Roman" w:eastAsia="Times New Roman" w:hAnsi="Times New Roman" w:cs="Times New Roman"/>
          <w:color w:val="000000"/>
          <w:sz w:val="18"/>
          <w:szCs w:val="18"/>
          <w:lang w:eastAsia="en-ZA"/>
        </w:rPr>
        <w:t xml:space="preserve">A fundamental feature of mobiles is </w:t>
      </w:r>
      <w:r w:rsidR="008A723B" w:rsidRPr="00344016">
        <w:rPr>
          <w:rFonts w:ascii="Times New Roman" w:eastAsia="Times New Roman" w:hAnsi="Times New Roman" w:cs="Times New Roman"/>
          <w:color w:val="000000"/>
          <w:sz w:val="18"/>
          <w:szCs w:val="18"/>
          <w:lang w:eastAsia="en-ZA"/>
        </w:rPr>
        <w:t>convenience, the</w:t>
      </w:r>
      <w:r w:rsidR="007F3DC1" w:rsidRPr="00344016">
        <w:rPr>
          <w:rFonts w:ascii="Times New Roman" w:eastAsia="Times New Roman" w:hAnsi="Times New Roman" w:cs="Times New Roman"/>
          <w:color w:val="000000"/>
          <w:sz w:val="18"/>
          <w:szCs w:val="18"/>
          <w:lang w:eastAsia="en-ZA"/>
        </w:rPr>
        <w:t xml:space="preserve"> ability to transact outside the banking</w:t>
      </w:r>
      <w:r w:rsidR="008A723B" w:rsidRPr="00344016">
        <w:rPr>
          <w:rFonts w:ascii="Times New Roman" w:eastAsia="Times New Roman" w:hAnsi="Times New Roman" w:cs="Times New Roman"/>
          <w:color w:val="000000"/>
          <w:sz w:val="18"/>
          <w:szCs w:val="18"/>
          <w:lang w:eastAsia="en-ZA"/>
        </w:rPr>
        <w:t xml:space="preserve"> system and without long queues. </w:t>
      </w:r>
      <w:r w:rsidR="007F3DC1" w:rsidRPr="00344016">
        <w:rPr>
          <w:rFonts w:ascii="Times New Roman" w:eastAsia="Times New Roman" w:hAnsi="Times New Roman" w:cs="Times New Roman"/>
          <w:color w:val="000000"/>
          <w:sz w:val="18"/>
          <w:szCs w:val="18"/>
          <w:lang w:eastAsia="en-ZA"/>
        </w:rPr>
        <w:t>Klein &amp; Mayer (2011) added that bypassing of bank clearing procedures is an important advantage of mobile money.</w:t>
      </w:r>
      <w:r w:rsidR="00317A6B" w:rsidRPr="00344016">
        <w:rPr>
          <w:rFonts w:ascii="Times New Roman" w:eastAsia="Times New Roman" w:hAnsi="Times New Roman" w:cs="Times New Roman"/>
          <w:color w:val="000000"/>
          <w:sz w:val="18"/>
          <w:szCs w:val="18"/>
          <w:lang w:eastAsia="en-ZA"/>
        </w:rPr>
        <w:t xml:space="preserve"> </w:t>
      </w:r>
    </w:p>
    <w:p w:rsidR="00820944" w:rsidRPr="00344016" w:rsidRDefault="00820944" w:rsidP="00344016">
      <w:pPr>
        <w:spacing w:after="200" w:line="240" w:lineRule="auto"/>
        <w:jc w:val="both"/>
        <w:rPr>
          <w:rFonts w:ascii="Times New Roman" w:eastAsia="Times New Roman" w:hAnsi="Times New Roman" w:cs="Times New Roman"/>
          <w:color w:val="000000"/>
          <w:sz w:val="18"/>
          <w:szCs w:val="18"/>
          <w:lang w:eastAsia="en-ZA"/>
        </w:rPr>
      </w:pPr>
    </w:p>
    <w:p w:rsidR="00584D8E" w:rsidRPr="00344016" w:rsidRDefault="006C34A2"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 xml:space="preserve">Unlike conventional banks, MNOs have created networks that reach further and deeper into rural areas, historically marginalised. </w:t>
      </w:r>
      <w:r w:rsidR="00584D8E" w:rsidRPr="00344016">
        <w:rPr>
          <w:rFonts w:ascii="Times New Roman" w:eastAsia="Times New Roman" w:hAnsi="Times New Roman" w:cs="Times New Roman"/>
          <w:color w:val="000000"/>
          <w:sz w:val="18"/>
          <w:szCs w:val="18"/>
          <w:lang w:eastAsia="en-ZA"/>
        </w:rPr>
        <w:t xml:space="preserve">Jack, William and Suri </w:t>
      </w:r>
      <w:r w:rsidR="003F323B" w:rsidRPr="00344016">
        <w:rPr>
          <w:rFonts w:ascii="Times New Roman" w:eastAsia="Times New Roman" w:hAnsi="Times New Roman" w:cs="Times New Roman"/>
          <w:color w:val="000000"/>
          <w:sz w:val="18"/>
          <w:szCs w:val="18"/>
          <w:lang w:eastAsia="en-ZA"/>
        </w:rPr>
        <w:t>(2011) and Madanmohan (2011) add that</w:t>
      </w:r>
      <w:r w:rsidR="00584D8E" w:rsidRPr="00344016">
        <w:rPr>
          <w:rFonts w:ascii="Times New Roman" w:eastAsia="Times New Roman" w:hAnsi="Times New Roman" w:cs="Times New Roman"/>
          <w:color w:val="000000"/>
          <w:sz w:val="18"/>
          <w:szCs w:val="18"/>
          <w:lang w:eastAsia="en-ZA"/>
        </w:rPr>
        <w:t xml:space="preserve"> the bulk of these transactions occur between urban and rural areas, as urban-habitants send money to the rural areas to support their extended families. As such, mobile money replaces the traditional informal methods of sending money for instance sending with someone or by bus. UNICTAD (2012) added that domestic money transfers have dominated amongst the mobile money services in Zimbabwe and even across East African Community. Transfer of funds to rural and remote areas has always been problematic and unorthodox methods employed which were very risky in their nature. The introduction of MMTS has closed this gap in the ordinary citizens of Zimbabwe.</w:t>
      </w:r>
    </w:p>
    <w:p w:rsidR="00584D8E" w:rsidRPr="00344016" w:rsidRDefault="00584D8E" w:rsidP="00344016">
      <w:p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 xml:space="preserve">Levin (2013: 5) clarifies this point when he says “The formal and informal sectors do not live in complete isolation from one another. Wealthier, banked Zimbabweans support their unbanked extended families and social networks, and unbanked Zimbabweans still need to make payments into the formal sector, such as utility bills and school fees.’’ Mobile money taps into the unemployment sector as it does not demand people with high qualifications. This is in contrast with the traditional banking sector as the banks staff comprises of a few people who are highly qualified. Mobile money recruits these people in large numbers as the agent network is one of the contributing factors of mobile money success (Pickens, 2009). According to budget figures from 2011 to 2014 the bulk of Zimbabwe is unemployed formally and are trading in the informal sector </w:t>
      </w:r>
      <w:r w:rsidR="006D1B2E">
        <w:rPr>
          <w:rFonts w:ascii="Times New Roman" w:eastAsia="Times New Roman" w:hAnsi="Times New Roman" w:cs="Times New Roman"/>
          <w:color w:val="000000"/>
          <w:sz w:val="18"/>
          <w:szCs w:val="18"/>
          <w:lang w:eastAsia="en-ZA"/>
        </w:rPr>
        <w:t>hence MMTS capture a</w:t>
      </w:r>
      <w:r w:rsidRPr="00344016">
        <w:rPr>
          <w:rFonts w:ascii="Times New Roman" w:eastAsia="Times New Roman" w:hAnsi="Times New Roman" w:cs="Times New Roman"/>
          <w:color w:val="000000"/>
          <w:sz w:val="18"/>
          <w:szCs w:val="18"/>
          <w:lang w:eastAsia="en-ZA"/>
        </w:rPr>
        <w:t xml:space="preserve"> wide net of users which are somewhat segregated by traditional banks which need proof of employment and residence before opening an account</w:t>
      </w:r>
      <w:r w:rsidR="006D1B2E">
        <w:rPr>
          <w:rFonts w:ascii="Times New Roman" w:eastAsia="Times New Roman" w:hAnsi="Times New Roman" w:cs="Times New Roman"/>
          <w:color w:val="000000"/>
          <w:sz w:val="18"/>
          <w:szCs w:val="18"/>
          <w:lang w:eastAsia="en-ZA"/>
        </w:rPr>
        <w:t xml:space="preserve"> and an initial </w:t>
      </w:r>
      <w:r w:rsidR="00DC5BE8">
        <w:rPr>
          <w:rFonts w:ascii="Times New Roman" w:eastAsia="Times New Roman" w:hAnsi="Times New Roman" w:cs="Times New Roman"/>
          <w:color w:val="000000"/>
          <w:sz w:val="18"/>
          <w:szCs w:val="18"/>
          <w:lang w:eastAsia="en-ZA"/>
        </w:rPr>
        <w:t>deposit of between US$5-10.</w:t>
      </w:r>
    </w:p>
    <w:p w:rsidR="00584D8E" w:rsidRPr="00344016" w:rsidRDefault="005B6236" w:rsidP="00344016">
      <w:pPr>
        <w:spacing w:after="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 xml:space="preserve">Mobile money is appealing to people of little income and wealthier people still use it to transfer money to their marginalised relatives. </w:t>
      </w:r>
      <w:r w:rsidR="006C34A2" w:rsidRPr="00344016">
        <w:rPr>
          <w:rFonts w:ascii="Times New Roman" w:eastAsia="Times New Roman" w:hAnsi="Times New Roman" w:cs="Times New Roman"/>
          <w:color w:val="000000"/>
          <w:sz w:val="18"/>
          <w:szCs w:val="18"/>
          <w:lang w:eastAsia="en-ZA"/>
        </w:rPr>
        <w:t xml:space="preserve">Radcliffe (2010) highlights that mobile money reduces risks of loss inherent in handling cash and has also proves to increase savings opportunity in developing countries. MMTS offers convenience for everyone they can pay for goods and services without having to keep unnecessary amounts of cash on them. </w:t>
      </w:r>
      <w:r w:rsidR="00DC5BE8">
        <w:rPr>
          <w:rFonts w:ascii="Times New Roman" w:eastAsia="Times New Roman" w:hAnsi="Times New Roman" w:cs="Times New Roman"/>
          <w:color w:val="000000"/>
          <w:sz w:val="18"/>
          <w:szCs w:val="18"/>
          <w:lang w:eastAsia="en-ZA"/>
        </w:rPr>
        <w:t>Kendall</w:t>
      </w:r>
      <w:r w:rsidR="00584D8E" w:rsidRPr="00344016">
        <w:rPr>
          <w:rFonts w:ascii="Times New Roman" w:eastAsia="Times New Roman" w:hAnsi="Times New Roman" w:cs="Times New Roman"/>
          <w:color w:val="000000"/>
          <w:sz w:val="18"/>
          <w:szCs w:val="18"/>
          <w:lang w:eastAsia="en-ZA"/>
        </w:rPr>
        <w:t>,</w:t>
      </w:r>
      <w:r w:rsidR="00DC5BE8">
        <w:rPr>
          <w:rFonts w:ascii="Times New Roman" w:eastAsia="Times New Roman" w:hAnsi="Times New Roman" w:cs="Times New Roman"/>
          <w:color w:val="000000"/>
          <w:sz w:val="18"/>
          <w:szCs w:val="18"/>
          <w:lang w:eastAsia="en-ZA"/>
        </w:rPr>
        <w:t xml:space="preserve"> </w:t>
      </w:r>
      <w:r w:rsidR="00584D8E" w:rsidRPr="00344016">
        <w:rPr>
          <w:rFonts w:ascii="Times New Roman" w:eastAsia="Times New Roman" w:hAnsi="Times New Roman" w:cs="Times New Roman"/>
          <w:color w:val="000000"/>
          <w:sz w:val="18"/>
          <w:szCs w:val="18"/>
          <w:lang w:eastAsia="en-ZA"/>
        </w:rPr>
        <w:t>Machoka,</w:t>
      </w:r>
      <w:r w:rsidR="00DC5BE8">
        <w:rPr>
          <w:rFonts w:ascii="Times New Roman" w:eastAsia="Times New Roman" w:hAnsi="Times New Roman" w:cs="Times New Roman"/>
          <w:color w:val="000000"/>
          <w:sz w:val="18"/>
          <w:szCs w:val="18"/>
          <w:lang w:eastAsia="en-ZA"/>
        </w:rPr>
        <w:t xml:space="preserve"> </w:t>
      </w:r>
      <w:r w:rsidR="00584D8E" w:rsidRPr="00344016">
        <w:rPr>
          <w:rFonts w:ascii="Times New Roman" w:eastAsia="Times New Roman" w:hAnsi="Times New Roman" w:cs="Times New Roman"/>
          <w:color w:val="000000"/>
          <w:sz w:val="18"/>
          <w:szCs w:val="18"/>
          <w:lang w:eastAsia="en-ZA"/>
        </w:rPr>
        <w:t xml:space="preserve">Maurer and Veniard  (2011) bring about that, for retailers , the MNO’s themselves suggest that keeping money in electronic form with clear records of every transaction is valuable to reducing the risk of theft and misappropriation by employees. The carrying out of transactions electronically reduces the production and circulation of counterfeit notes in an economy. </w:t>
      </w:r>
    </w:p>
    <w:p w:rsidR="008368C2" w:rsidRPr="00344016" w:rsidRDefault="008368C2" w:rsidP="00344016">
      <w:pPr>
        <w:spacing w:after="200" w:line="240" w:lineRule="auto"/>
        <w:jc w:val="both"/>
        <w:rPr>
          <w:rFonts w:ascii="Times New Roman" w:eastAsia="Times New Roman" w:hAnsi="Times New Roman" w:cs="Times New Roman"/>
          <w:color w:val="000000"/>
          <w:sz w:val="18"/>
          <w:szCs w:val="18"/>
          <w:lang w:eastAsia="en-ZA"/>
        </w:rPr>
      </w:pPr>
    </w:p>
    <w:p w:rsidR="00524B74" w:rsidRPr="00344016" w:rsidRDefault="007912AB" w:rsidP="00344016">
      <w:pPr>
        <w:spacing w:after="200" w:line="240" w:lineRule="auto"/>
        <w:jc w:val="both"/>
        <w:rPr>
          <w:rFonts w:ascii="Times New Roman" w:eastAsia="Times New Roman" w:hAnsi="Times New Roman" w:cs="Times New Roman"/>
          <w:b/>
          <w:color w:val="000000"/>
          <w:sz w:val="18"/>
          <w:szCs w:val="18"/>
          <w:lang w:eastAsia="en-ZA"/>
        </w:rPr>
      </w:pPr>
      <w:r w:rsidRPr="00344016">
        <w:rPr>
          <w:rFonts w:ascii="Times New Roman" w:eastAsia="Times New Roman" w:hAnsi="Times New Roman" w:cs="Times New Roman"/>
          <w:b/>
          <w:color w:val="000000"/>
          <w:sz w:val="18"/>
          <w:szCs w:val="18"/>
          <w:lang w:eastAsia="en-ZA"/>
        </w:rPr>
        <w:t>2.2 Disadvantages of MNOs</w:t>
      </w:r>
    </w:p>
    <w:p w:rsidR="00906A0F" w:rsidRPr="00344016" w:rsidRDefault="00906A0F"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Despite all the benefits, some customers have been reluctant to adopt MMTS because they have grown comfortable with the traditional banking system (Kwiatkowski,2010 as cited in Riquelme &amp; Rios (2010). The perception of risk also influences a customer’s readiness to accept a new technology service (Yang, 2009).Corradi et al., (2001) echoed that there is greater risk in the telecommunication process between mobile phones than between fixed devices. The probability of losing a phone also poses risk to users of mobile money.</w:t>
      </w:r>
      <w:r w:rsidR="00DC5BE8">
        <w:rPr>
          <w:rFonts w:ascii="Times New Roman" w:eastAsia="Times New Roman" w:hAnsi="Times New Roman" w:cs="Times New Roman"/>
          <w:color w:val="000000"/>
          <w:sz w:val="18"/>
          <w:szCs w:val="18"/>
          <w:lang w:eastAsia="en-ZA"/>
        </w:rPr>
        <w:t xml:space="preserve"> </w:t>
      </w:r>
      <w:r w:rsidRPr="00344016">
        <w:rPr>
          <w:rFonts w:ascii="Times New Roman" w:eastAsia="Times New Roman" w:hAnsi="Times New Roman" w:cs="Times New Roman"/>
          <w:color w:val="000000"/>
          <w:sz w:val="18"/>
          <w:szCs w:val="18"/>
          <w:lang w:eastAsia="en-ZA"/>
        </w:rPr>
        <w:t>According to Mauree and Kohli (2013) MMT applications use various communication channels which are not usually secure, including SMS, USSD and IP-based communications. UNCTAD (2012) points out that a transaction is vulnerable to interception if the data sent either via the USSD or SMS platform is not encrypted.  Security issues become critical as there are risks of request/response manipulations, weak encryption and insecure message communications. Weak cryptographic implementation can result in fraudulent transactions and modification or loss of sensitive data in USSD-based mobile payment applications. However, WAP-based implementations can offer better security, as data are encrypted between the customer and the merchant/bank (ITU, 2013).</w:t>
      </w:r>
    </w:p>
    <w:p w:rsidR="007912AB" w:rsidRPr="00344016" w:rsidRDefault="00906A0F"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 xml:space="preserve">The other disadvantages of MMTS are that MMTS is only available to mobile phone users and other variables such as network coverage have to be present. It then indirectly discriminates those without mobile phones unlike banks which encompass all who would have opened bank accounts with them. But those marginalised by this are less that those discriminated against by the traditional banking system. </w:t>
      </w:r>
      <w:r w:rsidR="002262C7" w:rsidRPr="00344016">
        <w:rPr>
          <w:rFonts w:ascii="Times New Roman" w:eastAsia="Times New Roman" w:hAnsi="Times New Roman" w:cs="Times New Roman"/>
          <w:color w:val="000000"/>
          <w:sz w:val="18"/>
          <w:szCs w:val="18"/>
          <w:lang w:eastAsia="en-ZA"/>
        </w:rPr>
        <w:t xml:space="preserve">Lonie , (2012) notes that most mobile money services currently work unconnected to other payment services. </w:t>
      </w:r>
    </w:p>
    <w:p w:rsidR="007912AB" w:rsidRPr="00344016" w:rsidRDefault="007912AB" w:rsidP="00344016">
      <w:pPr>
        <w:spacing w:after="200" w:line="240" w:lineRule="auto"/>
        <w:jc w:val="both"/>
        <w:rPr>
          <w:rFonts w:ascii="Times New Roman" w:eastAsia="Times New Roman" w:hAnsi="Times New Roman" w:cs="Times New Roman"/>
          <w:b/>
          <w:sz w:val="18"/>
          <w:szCs w:val="18"/>
          <w:lang w:eastAsia="en-ZA"/>
        </w:rPr>
      </w:pPr>
      <w:r w:rsidRPr="00344016">
        <w:rPr>
          <w:rFonts w:ascii="Times New Roman" w:eastAsia="Times New Roman" w:hAnsi="Times New Roman" w:cs="Times New Roman"/>
          <w:b/>
          <w:sz w:val="18"/>
          <w:szCs w:val="18"/>
          <w:lang w:eastAsia="en-ZA"/>
        </w:rPr>
        <w:t>2.3 Importance of customer interoperability</w:t>
      </w:r>
    </w:p>
    <w:p w:rsidR="006D0AFA" w:rsidRPr="00344016" w:rsidRDefault="002262C7" w:rsidP="00344016">
      <w:pPr>
        <w:spacing w:after="200" w:line="240" w:lineRule="auto"/>
        <w:jc w:val="both"/>
        <w:rPr>
          <w:rFonts w:ascii="Times New Roman" w:hAnsi="Times New Roman" w:cs="Times New Roman"/>
          <w:sz w:val="18"/>
          <w:szCs w:val="18"/>
        </w:rPr>
      </w:pPr>
      <w:r w:rsidRPr="00344016">
        <w:rPr>
          <w:rFonts w:ascii="Times New Roman" w:eastAsia="Times New Roman" w:hAnsi="Times New Roman" w:cs="Times New Roman"/>
          <w:color w:val="000000"/>
          <w:sz w:val="18"/>
          <w:szCs w:val="18"/>
          <w:lang w:eastAsia="en-ZA"/>
        </w:rPr>
        <w:t xml:space="preserve">Zimbabwe has not yet harmonised the operations of MMTS and traditional banks. </w:t>
      </w:r>
      <w:r w:rsidR="006D0AFA" w:rsidRPr="00344016">
        <w:rPr>
          <w:rFonts w:ascii="Times New Roman" w:hAnsi="Times New Roman" w:cs="Times New Roman"/>
          <w:sz w:val="18"/>
          <w:szCs w:val="18"/>
        </w:rPr>
        <w:t>However, Jenkins (2008) recommends industry players to develop mobile money ecosystems, which is basically an economic community supported by interacting organisations and individuals which include suppliers and competitors who co-advance their capabilities. Jenkins stresses that non-interoperability is only reasonable in the inception stages, but in the long run, interoperability becomes favourable for consumers, giving the example of South Africa’s Wizzit which allows customers to use their Wizzit master cards at any ATM.</w:t>
      </w:r>
    </w:p>
    <w:p w:rsidR="006D0AFA" w:rsidRPr="00344016" w:rsidRDefault="006D0AFA" w:rsidP="00344016">
      <w:pPr>
        <w:spacing w:line="240" w:lineRule="auto"/>
        <w:jc w:val="both"/>
        <w:rPr>
          <w:rFonts w:ascii="Times New Roman" w:hAnsi="Times New Roman" w:cs="Times New Roman"/>
          <w:sz w:val="18"/>
          <w:szCs w:val="18"/>
        </w:rPr>
      </w:pPr>
      <w:r w:rsidRPr="00344016">
        <w:rPr>
          <w:rFonts w:ascii="Times New Roman" w:hAnsi="Times New Roman" w:cs="Times New Roman"/>
          <w:sz w:val="18"/>
          <w:szCs w:val="18"/>
        </w:rPr>
        <w:t>Jenkins emphasizes the importance of interoperability to consumers by widening their choice for instance in South Africa, MTN offers not only MTN banking application but also access to FNB, Nedbank, ABSA and Standard bank. However, decentralisation requires information sharing between MNOs and platform providers to enable development of applications that can run on fellow systems.  He added that interoperability can be achieved by three approaches which are standards, bilateral agreements and multilateral hubs.</w:t>
      </w:r>
      <w:r w:rsidR="00EF088C" w:rsidRPr="00344016">
        <w:rPr>
          <w:rFonts w:ascii="Times New Roman" w:hAnsi="Times New Roman" w:cs="Times New Roman"/>
          <w:sz w:val="18"/>
          <w:szCs w:val="18"/>
        </w:rPr>
        <w:t xml:space="preserve"> Rowlands (2009) identifies three types of interoperability namely: platform level, agent level and customer level, and this study will focus on customer level which is basically a customer’s ability to access her account using any phone with the same network or access multiple accounts with one sim (Kabir and Michael, 2012; Kabukum, 2010).</w:t>
      </w:r>
    </w:p>
    <w:p w:rsidR="00EF088C" w:rsidRPr="00344016" w:rsidRDefault="00EF088C" w:rsidP="00344016">
      <w:pPr>
        <w:spacing w:line="240" w:lineRule="auto"/>
        <w:jc w:val="both"/>
        <w:rPr>
          <w:rFonts w:ascii="Times New Roman" w:hAnsi="Times New Roman" w:cs="Times New Roman"/>
          <w:sz w:val="18"/>
          <w:szCs w:val="18"/>
        </w:rPr>
      </w:pPr>
    </w:p>
    <w:p w:rsidR="006D0AFA" w:rsidRPr="00344016" w:rsidRDefault="006D0AFA" w:rsidP="00344016">
      <w:pPr>
        <w:spacing w:line="240" w:lineRule="auto"/>
        <w:jc w:val="both"/>
        <w:rPr>
          <w:rFonts w:ascii="Times New Roman" w:hAnsi="Times New Roman" w:cs="Times New Roman"/>
          <w:sz w:val="18"/>
          <w:szCs w:val="18"/>
        </w:rPr>
      </w:pPr>
      <w:r w:rsidRPr="00344016">
        <w:rPr>
          <w:rFonts w:ascii="Times New Roman" w:hAnsi="Times New Roman" w:cs="Times New Roman"/>
          <w:sz w:val="18"/>
          <w:szCs w:val="18"/>
        </w:rPr>
        <w:t>Mobile money has been commended for increasing efficiency and lowering costs especially in developing countries where majority of transactions involve small amounts (Kshetri and Acharya, 2012). They added that this was supported by another study which found that for transactions involving to $23, branchless banks cost 38% less than commercial banks and 54% less than informal money transfer channels. Mobile money is also known for convenience especially in the developing world where banking services are not easily accessible.</w:t>
      </w:r>
    </w:p>
    <w:p w:rsidR="006D0AFA" w:rsidRPr="00344016" w:rsidRDefault="006D0AFA" w:rsidP="00344016">
      <w:pPr>
        <w:spacing w:line="240" w:lineRule="auto"/>
        <w:jc w:val="both"/>
        <w:rPr>
          <w:rFonts w:ascii="Times New Roman" w:hAnsi="Times New Roman" w:cs="Times New Roman"/>
          <w:sz w:val="18"/>
          <w:szCs w:val="18"/>
        </w:rPr>
      </w:pPr>
    </w:p>
    <w:p w:rsidR="006D0AFA" w:rsidRPr="00344016" w:rsidRDefault="006D0AFA" w:rsidP="00344016">
      <w:pPr>
        <w:spacing w:line="240" w:lineRule="auto"/>
        <w:jc w:val="both"/>
        <w:rPr>
          <w:rFonts w:ascii="Times New Roman" w:hAnsi="Times New Roman" w:cs="Times New Roman"/>
          <w:sz w:val="18"/>
          <w:szCs w:val="18"/>
        </w:rPr>
      </w:pPr>
      <w:r w:rsidRPr="00344016">
        <w:rPr>
          <w:rFonts w:ascii="Times New Roman" w:hAnsi="Times New Roman" w:cs="Times New Roman"/>
          <w:sz w:val="18"/>
          <w:szCs w:val="18"/>
        </w:rPr>
        <w:t>MNOs provide sales agents and retail outlets which reach out across customers in all income categories, for example in Pakistan 1 million people have bank accounts against 70 million with mobile phones (Jenkins, 2008). MNOs are being preferred by consumers because they enable payment of utility bills than with banks. In addition, they permit sending of money easily, cheaply and s</w:t>
      </w:r>
      <w:r w:rsidR="00E2370B" w:rsidRPr="00344016">
        <w:rPr>
          <w:rFonts w:ascii="Times New Roman" w:hAnsi="Times New Roman" w:cs="Times New Roman"/>
          <w:sz w:val="18"/>
          <w:szCs w:val="18"/>
        </w:rPr>
        <w:t>ecurely. They are time saving (</w:t>
      </w:r>
      <w:r w:rsidRPr="00344016">
        <w:rPr>
          <w:rFonts w:ascii="Times New Roman" w:hAnsi="Times New Roman" w:cs="Times New Roman"/>
          <w:sz w:val="18"/>
          <w:szCs w:val="18"/>
        </w:rPr>
        <w:t>time taken to process a transaction is shorter than with a traditional bank). Their versatility, that is their ability to access multiple services using one device as compared to plastic cards gives them competitive advantage. Consumers also gain security advantages with the ability to view their transactions any time on their mobile phones (Jenkins, 2008).</w:t>
      </w:r>
    </w:p>
    <w:p w:rsidR="00EB1287" w:rsidRPr="00344016" w:rsidRDefault="00EB1287" w:rsidP="00344016">
      <w:pPr>
        <w:spacing w:line="240" w:lineRule="auto"/>
        <w:jc w:val="both"/>
        <w:rPr>
          <w:rFonts w:ascii="Times New Roman" w:hAnsi="Times New Roman" w:cs="Times New Roman"/>
          <w:sz w:val="18"/>
          <w:szCs w:val="18"/>
        </w:rPr>
      </w:pPr>
    </w:p>
    <w:p w:rsidR="00EB1287" w:rsidRPr="00344016" w:rsidRDefault="00EB1287" w:rsidP="00344016">
      <w:pPr>
        <w:spacing w:line="240" w:lineRule="auto"/>
        <w:jc w:val="both"/>
        <w:rPr>
          <w:rFonts w:ascii="Times New Roman" w:hAnsi="Times New Roman" w:cs="Times New Roman"/>
          <w:sz w:val="18"/>
          <w:szCs w:val="18"/>
        </w:rPr>
      </w:pPr>
      <w:r w:rsidRPr="00344016">
        <w:rPr>
          <w:rFonts w:ascii="Times New Roman" w:hAnsi="Times New Roman" w:cs="Times New Roman"/>
          <w:sz w:val="18"/>
          <w:szCs w:val="18"/>
        </w:rPr>
        <w:t>Customers favour mobile money because it is easy to access (Morawczynski &amp; Pickens, 2009). A study conducted in Singapore by Riquelme and Rios (2010) has found ease of use as a stronger influence of females than males. Wan et al (2005) found that males are more inclined to adopt bank technology than females. Amin et al (2006) says that females are more concerned with security issues than males while males pay more attention to effectiveness.</w:t>
      </w:r>
    </w:p>
    <w:p w:rsidR="00A202AE" w:rsidRDefault="00A202AE" w:rsidP="00344016">
      <w:pPr>
        <w:spacing w:line="240" w:lineRule="auto"/>
        <w:jc w:val="both"/>
        <w:rPr>
          <w:rFonts w:ascii="Times New Roman" w:hAnsi="Times New Roman" w:cs="Times New Roman"/>
          <w:sz w:val="18"/>
          <w:szCs w:val="18"/>
        </w:rPr>
      </w:pPr>
    </w:p>
    <w:p w:rsidR="00EB1287" w:rsidRPr="00344016" w:rsidRDefault="00EB1287" w:rsidP="00344016">
      <w:pPr>
        <w:spacing w:line="240" w:lineRule="auto"/>
        <w:jc w:val="both"/>
        <w:rPr>
          <w:rFonts w:ascii="Times New Roman" w:hAnsi="Times New Roman" w:cs="Times New Roman"/>
          <w:sz w:val="18"/>
          <w:szCs w:val="18"/>
        </w:rPr>
      </w:pPr>
      <w:r w:rsidRPr="00344016">
        <w:rPr>
          <w:rFonts w:ascii="Times New Roman" w:hAnsi="Times New Roman" w:cs="Times New Roman"/>
          <w:sz w:val="18"/>
          <w:szCs w:val="18"/>
        </w:rPr>
        <w:t>Mbiti and Weil (2011) found users of M-Pesa to be more likely younger, wealthier, better educated, banked, employed in non-rural sectors, to own cell-phones and to reside in urban areas. Mbiti and Weil found 35% of banked individuals saving with M-Pesa and only 19% of the unbanked saving with the same. Individuals with bank accounts use M-Pesa more almost three times those without. And those with mobile phones use M-Pesa three times more than those without phones with men using M-Pesa 35% more than women. Overally, the study found that higher socio-economic status people use M-Pesa more. Despite that Morawczynski and Pickens (2009) add that mobile money has increased rural livelihoods.</w:t>
      </w:r>
    </w:p>
    <w:p w:rsidR="00EB1287" w:rsidRPr="00344016" w:rsidRDefault="00EB1287" w:rsidP="00344016">
      <w:pPr>
        <w:spacing w:after="200" w:line="240" w:lineRule="auto"/>
        <w:jc w:val="both"/>
        <w:rPr>
          <w:rFonts w:ascii="Times New Roman" w:eastAsia="Times New Roman" w:hAnsi="Times New Roman" w:cs="Times New Roman"/>
          <w:color w:val="000000"/>
          <w:sz w:val="18"/>
          <w:szCs w:val="18"/>
          <w:lang w:eastAsia="en-ZA"/>
        </w:rPr>
      </w:pPr>
    </w:p>
    <w:p w:rsidR="0080421D" w:rsidRPr="00344016" w:rsidRDefault="0080421D" w:rsidP="00344016">
      <w:pPr>
        <w:spacing w:after="200" w:line="240" w:lineRule="auto"/>
        <w:jc w:val="both"/>
        <w:rPr>
          <w:rFonts w:ascii="Times New Roman" w:eastAsia="Times New Roman" w:hAnsi="Times New Roman" w:cs="Times New Roman"/>
          <w:b/>
          <w:color w:val="000000"/>
          <w:sz w:val="18"/>
          <w:szCs w:val="18"/>
          <w:lang w:eastAsia="en-ZA"/>
        </w:rPr>
      </w:pPr>
      <w:r w:rsidRPr="00344016">
        <w:rPr>
          <w:rFonts w:ascii="Times New Roman" w:eastAsia="Times New Roman" w:hAnsi="Times New Roman" w:cs="Times New Roman"/>
          <w:b/>
          <w:color w:val="000000"/>
          <w:sz w:val="18"/>
          <w:szCs w:val="18"/>
          <w:lang w:eastAsia="en-ZA"/>
        </w:rPr>
        <w:t>2.4 Constraints of Interoperability</w:t>
      </w:r>
    </w:p>
    <w:p w:rsidR="006D0AFA" w:rsidRPr="00344016" w:rsidRDefault="006D0AFA" w:rsidP="00344016">
      <w:pPr>
        <w:spacing w:line="240" w:lineRule="auto"/>
        <w:jc w:val="both"/>
        <w:rPr>
          <w:rFonts w:ascii="Times New Roman" w:hAnsi="Times New Roman" w:cs="Times New Roman"/>
          <w:sz w:val="18"/>
          <w:szCs w:val="18"/>
        </w:rPr>
      </w:pPr>
      <w:r w:rsidRPr="00344016">
        <w:rPr>
          <w:rFonts w:ascii="Times New Roman" w:hAnsi="Times New Roman" w:cs="Times New Roman"/>
          <w:sz w:val="18"/>
          <w:szCs w:val="18"/>
        </w:rPr>
        <w:t>Despite the benefits of interoperability which include increasing competition and breaking dominance, reducing costs and increasing customer choice (Castri, 2013), interoperability is still limited. The quest to balance</w:t>
      </w:r>
      <w:r w:rsidR="009925C8" w:rsidRPr="00344016">
        <w:rPr>
          <w:rFonts w:ascii="Times New Roman" w:hAnsi="Times New Roman" w:cs="Times New Roman"/>
          <w:sz w:val="18"/>
          <w:szCs w:val="18"/>
        </w:rPr>
        <w:t xml:space="preserve"> competition and </w:t>
      </w:r>
      <w:r w:rsidRPr="00344016">
        <w:rPr>
          <w:rFonts w:ascii="Times New Roman" w:hAnsi="Times New Roman" w:cs="Times New Roman"/>
          <w:sz w:val="18"/>
          <w:szCs w:val="18"/>
        </w:rPr>
        <w:t>collaboration have hampered interoperability as MNOs seeking to gain competitive advantage in new markets are reluctant to give up control (Dolan, 2009). On the other hand, majority of people in developing countries lack alternatives to cash such as credit cards. Kshetri and Acharya (2012) reported that in Africa only 20% of families have bank accounts, 10% in Kenya, 5% in Tanzania and in Zimbabwe people prefer to use mobile banking to reduce the risk of being robbed of their money.</w:t>
      </w:r>
    </w:p>
    <w:p w:rsidR="00524B74" w:rsidRPr="00344016" w:rsidRDefault="00524B74" w:rsidP="00344016">
      <w:pPr>
        <w:spacing w:line="240" w:lineRule="auto"/>
        <w:jc w:val="both"/>
        <w:rPr>
          <w:rFonts w:ascii="Times New Roman" w:hAnsi="Times New Roman" w:cs="Times New Roman"/>
          <w:sz w:val="18"/>
          <w:szCs w:val="18"/>
        </w:rPr>
      </w:pPr>
    </w:p>
    <w:p w:rsidR="006D0AFA" w:rsidRPr="00344016" w:rsidRDefault="006D0AFA" w:rsidP="00344016">
      <w:pPr>
        <w:spacing w:line="240" w:lineRule="auto"/>
        <w:jc w:val="both"/>
        <w:rPr>
          <w:rFonts w:ascii="Times New Roman" w:hAnsi="Times New Roman" w:cs="Times New Roman"/>
          <w:sz w:val="18"/>
          <w:szCs w:val="18"/>
        </w:rPr>
      </w:pPr>
      <w:r w:rsidRPr="00344016">
        <w:rPr>
          <w:rFonts w:ascii="Times New Roman" w:hAnsi="Times New Roman" w:cs="Times New Roman"/>
          <w:sz w:val="18"/>
          <w:szCs w:val="18"/>
        </w:rPr>
        <w:t>One major setback in interoperability is lack of collaboration between banks and platform providers. Kshetri and Acharya (2012) gave the example of Kenya, where deposits initiated by M-Pesa users take long to be credited to customers’ bank accounts, and customers also struggling to withdraw money from banks using M-Pesa account. They added that the traditional banks lacked proper tools to address mobile payments.</w:t>
      </w:r>
    </w:p>
    <w:p w:rsidR="006D0AFA" w:rsidRPr="00344016" w:rsidRDefault="006D0AFA" w:rsidP="00344016">
      <w:pPr>
        <w:spacing w:line="240" w:lineRule="auto"/>
        <w:jc w:val="both"/>
        <w:rPr>
          <w:rFonts w:ascii="Times New Roman" w:hAnsi="Times New Roman" w:cs="Times New Roman"/>
          <w:sz w:val="18"/>
          <w:szCs w:val="18"/>
        </w:rPr>
      </w:pPr>
      <w:r w:rsidRPr="00344016">
        <w:rPr>
          <w:rFonts w:ascii="Times New Roman" w:hAnsi="Times New Roman" w:cs="Times New Roman"/>
          <w:sz w:val="18"/>
          <w:szCs w:val="18"/>
        </w:rPr>
        <w:t>Another challenge is that payment models that rely on advanced technology are not suitable for the developing countries. Security issues are also a challenge as cyber criminals target mobile payment users particularly in emerging markets. They expect more incidences of mobile malware in future since the antivirus are either less developed or unaffordable.</w:t>
      </w:r>
    </w:p>
    <w:p w:rsidR="00F73050" w:rsidRDefault="00F73050" w:rsidP="00344016">
      <w:pPr>
        <w:spacing w:after="200" w:line="240" w:lineRule="auto"/>
        <w:jc w:val="both"/>
        <w:rPr>
          <w:rFonts w:ascii="Times New Roman" w:eastAsia="Times New Roman" w:hAnsi="Times New Roman" w:cs="Times New Roman"/>
          <w:sz w:val="18"/>
          <w:szCs w:val="18"/>
          <w:lang w:eastAsia="en-ZA"/>
        </w:rPr>
      </w:pPr>
    </w:p>
    <w:p w:rsidR="00681544" w:rsidRDefault="00681544" w:rsidP="00344016">
      <w:pPr>
        <w:spacing w:after="200" w:line="240" w:lineRule="auto"/>
        <w:jc w:val="both"/>
        <w:rPr>
          <w:rFonts w:ascii="Times New Roman" w:eastAsia="Times New Roman" w:hAnsi="Times New Roman" w:cs="Times New Roman"/>
          <w:sz w:val="18"/>
          <w:szCs w:val="18"/>
          <w:lang w:eastAsia="en-ZA"/>
        </w:rPr>
      </w:pPr>
    </w:p>
    <w:p w:rsidR="00681544" w:rsidRPr="00344016" w:rsidRDefault="00681544" w:rsidP="00344016">
      <w:pPr>
        <w:spacing w:after="200" w:line="240" w:lineRule="auto"/>
        <w:jc w:val="both"/>
        <w:rPr>
          <w:rFonts w:ascii="Times New Roman" w:eastAsia="Times New Roman" w:hAnsi="Times New Roman" w:cs="Times New Roman"/>
          <w:sz w:val="18"/>
          <w:szCs w:val="18"/>
          <w:lang w:eastAsia="en-ZA"/>
        </w:rPr>
      </w:pPr>
    </w:p>
    <w:p w:rsidR="004F26F6" w:rsidRPr="00344016" w:rsidRDefault="00D8782F" w:rsidP="00344016">
      <w:pPr>
        <w:spacing w:after="200" w:line="240" w:lineRule="auto"/>
        <w:jc w:val="both"/>
        <w:rPr>
          <w:rFonts w:ascii="Times New Roman" w:eastAsia="Times New Roman" w:hAnsi="Times New Roman" w:cs="Times New Roman"/>
          <w:b/>
          <w:bCs/>
          <w:color w:val="000000"/>
          <w:sz w:val="18"/>
          <w:szCs w:val="18"/>
          <w:lang w:eastAsia="en-ZA"/>
        </w:rPr>
      </w:pPr>
      <w:r w:rsidRPr="00344016">
        <w:rPr>
          <w:rFonts w:ascii="Times New Roman" w:eastAsia="Times New Roman" w:hAnsi="Times New Roman" w:cs="Times New Roman"/>
          <w:b/>
          <w:bCs/>
          <w:color w:val="000000"/>
          <w:sz w:val="18"/>
          <w:szCs w:val="18"/>
          <w:lang w:eastAsia="en-ZA"/>
        </w:rPr>
        <w:t xml:space="preserve">3. </w:t>
      </w:r>
      <w:r w:rsidR="006E31DD" w:rsidRPr="00344016">
        <w:rPr>
          <w:rFonts w:ascii="Times New Roman" w:eastAsia="Times New Roman" w:hAnsi="Times New Roman" w:cs="Times New Roman"/>
          <w:b/>
          <w:bCs/>
          <w:color w:val="000000"/>
          <w:sz w:val="18"/>
          <w:szCs w:val="18"/>
          <w:lang w:eastAsia="en-ZA"/>
        </w:rPr>
        <w:t xml:space="preserve">Data and </w:t>
      </w:r>
      <w:r w:rsidR="002B00AC" w:rsidRPr="00344016">
        <w:rPr>
          <w:rFonts w:ascii="Times New Roman" w:eastAsia="Times New Roman" w:hAnsi="Times New Roman" w:cs="Times New Roman"/>
          <w:b/>
          <w:bCs/>
          <w:color w:val="000000"/>
          <w:sz w:val="18"/>
          <w:szCs w:val="18"/>
          <w:lang w:eastAsia="en-ZA"/>
        </w:rPr>
        <w:t>Methodology</w:t>
      </w:r>
    </w:p>
    <w:p w:rsidR="00961845" w:rsidRPr="00344016" w:rsidRDefault="004F26F6"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A quantitative study was adopted for the study with a view to gather information from mobile network opera</w:t>
      </w:r>
      <w:r w:rsidR="00A440AE" w:rsidRPr="00344016">
        <w:rPr>
          <w:rFonts w:ascii="Times New Roman" w:eastAsia="Times New Roman" w:hAnsi="Times New Roman" w:cs="Times New Roman"/>
          <w:color w:val="000000"/>
          <w:sz w:val="18"/>
          <w:szCs w:val="18"/>
          <w:lang w:eastAsia="en-ZA"/>
        </w:rPr>
        <w:t>tor</w:t>
      </w:r>
      <w:r w:rsidR="006E31DD" w:rsidRPr="00344016">
        <w:rPr>
          <w:rFonts w:ascii="Times New Roman" w:eastAsia="Times New Roman" w:hAnsi="Times New Roman" w:cs="Times New Roman"/>
          <w:color w:val="000000"/>
          <w:sz w:val="18"/>
          <w:szCs w:val="18"/>
          <w:lang w:eastAsia="en-ZA"/>
        </w:rPr>
        <w:t>s (Econet, Netone and Telecel)</w:t>
      </w:r>
      <w:r w:rsidR="0056012B">
        <w:rPr>
          <w:rFonts w:ascii="Times New Roman" w:eastAsia="Times New Roman" w:hAnsi="Times New Roman" w:cs="Times New Roman"/>
          <w:color w:val="000000"/>
          <w:sz w:val="18"/>
          <w:szCs w:val="18"/>
          <w:lang w:eastAsia="en-ZA"/>
        </w:rPr>
        <w:t>.</w:t>
      </w:r>
      <w:r w:rsidR="00DD2B36">
        <w:rPr>
          <w:rFonts w:ascii="Times New Roman" w:eastAsia="Times New Roman" w:hAnsi="Times New Roman" w:cs="Times New Roman"/>
          <w:color w:val="000000"/>
          <w:sz w:val="18"/>
          <w:szCs w:val="18"/>
          <w:lang w:eastAsia="en-ZA"/>
        </w:rPr>
        <w:t xml:space="preserve"> The population of agents for the three MNOs was 750 according to (Potraz, 2014) and according to Krejcie and Morgan (1970) the sample size should be 254. The 254 questionnaires were distributed to </w:t>
      </w:r>
      <w:r w:rsidR="006E31DD" w:rsidRPr="00344016">
        <w:rPr>
          <w:rFonts w:ascii="Times New Roman" w:eastAsia="Times New Roman" w:hAnsi="Times New Roman" w:cs="Times New Roman"/>
          <w:color w:val="000000"/>
          <w:sz w:val="18"/>
          <w:szCs w:val="18"/>
          <w:lang w:eastAsia="en-ZA"/>
        </w:rPr>
        <w:t>systematically-</w:t>
      </w:r>
      <w:r w:rsidR="00A440AE" w:rsidRPr="00344016">
        <w:rPr>
          <w:rFonts w:ascii="Times New Roman" w:eastAsia="Times New Roman" w:hAnsi="Times New Roman" w:cs="Times New Roman"/>
          <w:color w:val="000000"/>
          <w:sz w:val="18"/>
          <w:szCs w:val="18"/>
          <w:lang w:eastAsia="en-ZA"/>
        </w:rPr>
        <w:t>randomly selected clients from the Ecocash</w:t>
      </w:r>
      <w:r w:rsidR="006E31DD" w:rsidRPr="00344016">
        <w:rPr>
          <w:rFonts w:ascii="Times New Roman" w:eastAsia="Times New Roman" w:hAnsi="Times New Roman" w:cs="Times New Roman"/>
          <w:color w:val="000000"/>
          <w:sz w:val="18"/>
          <w:szCs w:val="18"/>
          <w:lang w:eastAsia="en-ZA"/>
        </w:rPr>
        <w:t>, One-wallet and Telecash</w:t>
      </w:r>
      <w:r w:rsidR="00A440AE" w:rsidRPr="00344016">
        <w:rPr>
          <w:rFonts w:ascii="Times New Roman" w:eastAsia="Times New Roman" w:hAnsi="Times New Roman" w:cs="Times New Roman"/>
          <w:color w:val="000000"/>
          <w:sz w:val="18"/>
          <w:szCs w:val="18"/>
          <w:lang w:eastAsia="en-ZA"/>
        </w:rPr>
        <w:t xml:space="preserve"> client base</w:t>
      </w:r>
      <w:r w:rsidR="00A91C6D" w:rsidRPr="00344016">
        <w:rPr>
          <w:rFonts w:ascii="Times New Roman" w:eastAsia="Times New Roman" w:hAnsi="Times New Roman" w:cs="Times New Roman"/>
          <w:color w:val="000000"/>
          <w:sz w:val="18"/>
          <w:szCs w:val="18"/>
          <w:lang w:eastAsia="en-ZA"/>
        </w:rPr>
        <w:t xml:space="preserve"> respectively, based on Potraz’s (2014) findings that the market share for Econet, Netone and Telecel stood at 56.8%, 23.7 and 19.5% respectively as at December 2014</w:t>
      </w:r>
      <w:r w:rsidR="00A440AE" w:rsidRPr="00344016">
        <w:rPr>
          <w:rFonts w:ascii="Times New Roman" w:eastAsia="Times New Roman" w:hAnsi="Times New Roman" w:cs="Times New Roman"/>
          <w:color w:val="000000"/>
          <w:sz w:val="18"/>
          <w:szCs w:val="18"/>
          <w:lang w:eastAsia="en-ZA"/>
        </w:rPr>
        <w:t xml:space="preserve">. To these a questionnaire </w:t>
      </w:r>
      <w:r w:rsidR="00F17BFE">
        <w:rPr>
          <w:rFonts w:ascii="Times New Roman" w:eastAsia="Times New Roman" w:hAnsi="Times New Roman" w:cs="Times New Roman"/>
          <w:color w:val="000000"/>
          <w:sz w:val="18"/>
          <w:szCs w:val="18"/>
          <w:lang w:eastAsia="en-ZA"/>
        </w:rPr>
        <w:t xml:space="preserve">with a 5- point scale </w:t>
      </w:r>
      <w:r w:rsidR="00A440AE" w:rsidRPr="00344016">
        <w:rPr>
          <w:rFonts w:ascii="Times New Roman" w:eastAsia="Times New Roman" w:hAnsi="Times New Roman" w:cs="Times New Roman"/>
          <w:color w:val="000000"/>
          <w:sz w:val="18"/>
          <w:szCs w:val="18"/>
          <w:lang w:eastAsia="en-ZA"/>
        </w:rPr>
        <w:t xml:space="preserve">was </w:t>
      </w:r>
      <w:r w:rsidR="00E2370B" w:rsidRPr="00344016">
        <w:rPr>
          <w:rFonts w:ascii="Times New Roman" w:eastAsia="Times New Roman" w:hAnsi="Times New Roman" w:cs="Times New Roman"/>
          <w:color w:val="000000"/>
          <w:sz w:val="18"/>
          <w:szCs w:val="18"/>
          <w:lang w:eastAsia="en-ZA"/>
        </w:rPr>
        <w:t>administered which focused</w:t>
      </w:r>
      <w:r w:rsidR="00A91C6D" w:rsidRPr="00344016">
        <w:rPr>
          <w:rFonts w:ascii="Times New Roman" w:eastAsia="Times New Roman" w:hAnsi="Times New Roman" w:cs="Times New Roman"/>
          <w:color w:val="000000"/>
          <w:sz w:val="18"/>
          <w:szCs w:val="18"/>
          <w:lang w:eastAsia="en-ZA"/>
        </w:rPr>
        <w:t xml:space="preserve"> on convenience of MMTs services mainly on three issue to do with accessibility, ease of use and cost and time effectiveness.</w:t>
      </w:r>
      <w:r w:rsidR="00A440AE" w:rsidRPr="00344016">
        <w:rPr>
          <w:rFonts w:ascii="Times New Roman" w:eastAsia="Times New Roman" w:hAnsi="Times New Roman" w:cs="Times New Roman"/>
          <w:color w:val="000000"/>
          <w:sz w:val="18"/>
          <w:szCs w:val="18"/>
          <w:lang w:eastAsia="en-ZA"/>
        </w:rPr>
        <w:t xml:space="preserve"> </w:t>
      </w:r>
      <w:r w:rsidR="00A91C6D" w:rsidRPr="00344016">
        <w:rPr>
          <w:rFonts w:ascii="Times New Roman" w:eastAsia="Times New Roman" w:hAnsi="Times New Roman" w:cs="Times New Roman"/>
          <w:color w:val="000000"/>
          <w:sz w:val="18"/>
          <w:szCs w:val="18"/>
          <w:lang w:eastAsia="en-ZA"/>
        </w:rPr>
        <w:t xml:space="preserve">Customers were </w:t>
      </w:r>
      <w:r w:rsidR="00E40F5E" w:rsidRPr="00344016">
        <w:rPr>
          <w:rFonts w:ascii="Times New Roman" w:eastAsia="Times New Roman" w:hAnsi="Times New Roman" w:cs="Times New Roman"/>
          <w:color w:val="000000"/>
          <w:sz w:val="18"/>
          <w:szCs w:val="18"/>
          <w:lang w:eastAsia="en-ZA"/>
        </w:rPr>
        <w:t xml:space="preserve">also </w:t>
      </w:r>
      <w:r w:rsidR="00A91C6D" w:rsidRPr="00344016">
        <w:rPr>
          <w:rFonts w:ascii="Times New Roman" w:eastAsia="Times New Roman" w:hAnsi="Times New Roman" w:cs="Times New Roman"/>
          <w:color w:val="000000"/>
          <w:sz w:val="18"/>
          <w:szCs w:val="18"/>
          <w:lang w:eastAsia="en-ZA"/>
        </w:rPr>
        <w:t xml:space="preserve">probed to choose their mostly preferable service provider </w:t>
      </w:r>
      <w:r w:rsidR="00E40F5E" w:rsidRPr="00344016">
        <w:rPr>
          <w:rFonts w:ascii="Times New Roman" w:eastAsia="Times New Roman" w:hAnsi="Times New Roman" w:cs="Times New Roman"/>
          <w:color w:val="000000"/>
          <w:sz w:val="18"/>
          <w:szCs w:val="18"/>
          <w:lang w:eastAsia="en-ZA"/>
        </w:rPr>
        <w:t xml:space="preserve">namely i) a bank; ii) Ecocash;       ii) One-wallet and iv) Telecash. </w:t>
      </w:r>
      <w:r w:rsidR="00DD2B36">
        <w:rPr>
          <w:rFonts w:ascii="Times New Roman" w:eastAsia="Times New Roman" w:hAnsi="Times New Roman" w:cs="Times New Roman"/>
          <w:color w:val="000000"/>
          <w:sz w:val="18"/>
          <w:szCs w:val="18"/>
          <w:lang w:eastAsia="en-ZA"/>
        </w:rPr>
        <w:t>Of the 254</w:t>
      </w:r>
      <w:r w:rsidR="00A440AE" w:rsidRPr="00344016">
        <w:rPr>
          <w:rFonts w:ascii="Times New Roman" w:eastAsia="Times New Roman" w:hAnsi="Times New Roman" w:cs="Times New Roman"/>
          <w:color w:val="000000"/>
          <w:sz w:val="18"/>
          <w:szCs w:val="18"/>
          <w:lang w:eastAsia="en-ZA"/>
        </w:rPr>
        <w:t xml:space="preserve"> questionnaires distributed </w:t>
      </w:r>
      <w:r w:rsidR="00DD2B36">
        <w:rPr>
          <w:rFonts w:ascii="Times New Roman" w:eastAsia="Times New Roman" w:hAnsi="Times New Roman" w:cs="Times New Roman"/>
          <w:color w:val="000000"/>
          <w:sz w:val="18"/>
          <w:szCs w:val="18"/>
          <w:lang w:eastAsia="en-ZA"/>
        </w:rPr>
        <w:t>200</w:t>
      </w:r>
      <w:r w:rsidR="00A440AE" w:rsidRPr="00344016">
        <w:rPr>
          <w:rFonts w:ascii="Times New Roman" w:eastAsia="Times New Roman" w:hAnsi="Times New Roman" w:cs="Times New Roman"/>
          <w:color w:val="000000"/>
          <w:sz w:val="18"/>
          <w:szCs w:val="18"/>
          <w:lang w:eastAsia="en-ZA"/>
        </w:rPr>
        <w:t xml:space="preserve"> questionnaire were properly filled out</w:t>
      </w:r>
      <w:r w:rsidR="00DD2B36">
        <w:rPr>
          <w:rFonts w:ascii="Times New Roman" w:eastAsia="Times New Roman" w:hAnsi="Times New Roman" w:cs="Times New Roman"/>
          <w:color w:val="000000"/>
          <w:sz w:val="18"/>
          <w:szCs w:val="18"/>
          <w:lang w:eastAsia="en-ZA"/>
        </w:rPr>
        <w:t xml:space="preserve"> in the ratio of </w:t>
      </w:r>
      <w:r w:rsidR="00DD2B36" w:rsidRPr="00344016">
        <w:rPr>
          <w:rFonts w:ascii="Times New Roman" w:eastAsia="Times New Roman" w:hAnsi="Times New Roman" w:cs="Times New Roman"/>
          <w:color w:val="000000"/>
          <w:sz w:val="18"/>
          <w:szCs w:val="18"/>
          <w:lang w:eastAsia="en-ZA"/>
        </w:rPr>
        <w:t>114, 47 and 39</w:t>
      </w:r>
      <w:r w:rsidR="00DD2B36">
        <w:rPr>
          <w:rFonts w:ascii="Times New Roman" w:eastAsia="Times New Roman" w:hAnsi="Times New Roman" w:cs="Times New Roman"/>
          <w:color w:val="000000"/>
          <w:sz w:val="18"/>
          <w:szCs w:val="18"/>
          <w:lang w:eastAsia="en-ZA"/>
        </w:rPr>
        <w:t xml:space="preserve"> for ecocash, one-wallet and Telecash respectively.</w:t>
      </w:r>
      <w:r w:rsidR="00100433" w:rsidRPr="00344016">
        <w:rPr>
          <w:rFonts w:ascii="Times New Roman" w:eastAsia="Times New Roman" w:hAnsi="Times New Roman" w:cs="Times New Roman"/>
          <w:color w:val="000000"/>
          <w:sz w:val="18"/>
          <w:szCs w:val="18"/>
          <w:lang w:eastAsia="en-ZA"/>
        </w:rPr>
        <w:t xml:space="preserve"> </w:t>
      </w:r>
      <w:r w:rsidR="00A440AE" w:rsidRPr="00344016">
        <w:rPr>
          <w:rFonts w:ascii="Times New Roman" w:eastAsia="Times New Roman" w:hAnsi="Times New Roman" w:cs="Times New Roman"/>
          <w:color w:val="000000"/>
          <w:sz w:val="18"/>
          <w:szCs w:val="18"/>
          <w:lang w:eastAsia="en-ZA"/>
        </w:rPr>
        <w:t>The Secondary data was also utilised from the various MNO on their demographics and clientele distribution and v</w:t>
      </w:r>
      <w:r w:rsidR="00C42F1B" w:rsidRPr="00344016">
        <w:rPr>
          <w:rFonts w:ascii="Times New Roman" w:eastAsia="Times New Roman" w:hAnsi="Times New Roman" w:cs="Times New Roman"/>
          <w:color w:val="000000"/>
          <w:sz w:val="18"/>
          <w:szCs w:val="18"/>
          <w:lang w:eastAsia="en-ZA"/>
        </w:rPr>
        <w:t>olume of transactions.</w:t>
      </w:r>
      <w:r w:rsidR="00BB6A2E" w:rsidRPr="00344016">
        <w:rPr>
          <w:rFonts w:ascii="Times New Roman" w:eastAsia="Times New Roman" w:hAnsi="Times New Roman" w:cs="Times New Roman"/>
          <w:color w:val="000000"/>
          <w:sz w:val="18"/>
          <w:szCs w:val="18"/>
          <w:lang w:eastAsia="en-ZA"/>
        </w:rPr>
        <w:t xml:space="preserve"> Other data was collected</w:t>
      </w:r>
      <w:r w:rsidR="00DA1A82" w:rsidRPr="00344016">
        <w:rPr>
          <w:rFonts w:ascii="Times New Roman" w:eastAsia="Times New Roman" w:hAnsi="Times New Roman" w:cs="Times New Roman"/>
          <w:color w:val="000000"/>
          <w:sz w:val="18"/>
          <w:szCs w:val="18"/>
          <w:lang w:eastAsia="en-ZA"/>
        </w:rPr>
        <w:t xml:space="preserve"> </w:t>
      </w:r>
      <w:r w:rsidR="003E57EE" w:rsidRPr="00344016">
        <w:rPr>
          <w:rFonts w:ascii="Times New Roman" w:eastAsia="Times New Roman" w:hAnsi="Times New Roman" w:cs="Times New Roman"/>
          <w:color w:val="000000"/>
          <w:sz w:val="18"/>
          <w:szCs w:val="18"/>
          <w:lang w:eastAsia="en-ZA"/>
        </w:rPr>
        <w:t>from interviews from ten</w:t>
      </w:r>
      <w:r w:rsidR="00DA1A82" w:rsidRPr="00344016">
        <w:rPr>
          <w:rFonts w:ascii="Times New Roman" w:eastAsia="Times New Roman" w:hAnsi="Times New Roman" w:cs="Times New Roman"/>
          <w:color w:val="000000"/>
          <w:sz w:val="18"/>
          <w:szCs w:val="18"/>
          <w:lang w:eastAsia="en-ZA"/>
        </w:rPr>
        <w:t xml:space="preserve"> agents</w:t>
      </w:r>
      <w:r w:rsidR="003E57EE" w:rsidRPr="00344016">
        <w:rPr>
          <w:rFonts w:ascii="Times New Roman" w:eastAsia="Times New Roman" w:hAnsi="Times New Roman" w:cs="Times New Roman"/>
          <w:color w:val="000000"/>
          <w:sz w:val="18"/>
          <w:szCs w:val="18"/>
          <w:lang w:eastAsia="en-ZA"/>
        </w:rPr>
        <w:t xml:space="preserve"> of each provider</w:t>
      </w:r>
      <w:r w:rsidR="00DA1A82" w:rsidRPr="00344016">
        <w:rPr>
          <w:rFonts w:ascii="Times New Roman" w:eastAsia="Times New Roman" w:hAnsi="Times New Roman" w:cs="Times New Roman"/>
          <w:color w:val="000000"/>
          <w:sz w:val="18"/>
          <w:szCs w:val="18"/>
          <w:lang w:eastAsia="en-ZA"/>
        </w:rPr>
        <w:t xml:space="preserve"> in</w:t>
      </w:r>
      <w:r w:rsidR="00A27D80">
        <w:rPr>
          <w:rFonts w:ascii="Times New Roman" w:eastAsia="Times New Roman" w:hAnsi="Times New Roman" w:cs="Times New Roman"/>
          <w:color w:val="000000"/>
          <w:sz w:val="18"/>
          <w:szCs w:val="18"/>
          <w:lang w:eastAsia="en-ZA"/>
        </w:rPr>
        <w:t xml:space="preserve"> the </w:t>
      </w:r>
      <w:r w:rsidR="00A02D51">
        <w:rPr>
          <w:rFonts w:ascii="Times New Roman" w:eastAsia="Times New Roman" w:hAnsi="Times New Roman" w:cs="Times New Roman"/>
          <w:color w:val="000000"/>
          <w:sz w:val="18"/>
          <w:szCs w:val="18"/>
          <w:lang w:eastAsia="en-ZA"/>
        </w:rPr>
        <w:t>top-five cities in the country (Harare, Bulawayo,</w:t>
      </w:r>
      <w:r w:rsidR="00DA1A82" w:rsidRPr="00344016">
        <w:rPr>
          <w:rFonts w:ascii="Times New Roman" w:eastAsia="Times New Roman" w:hAnsi="Times New Roman" w:cs="Times New Roman"/>
          <w:color w:val="000000"/>
          <w:sz w:val="18"/>
          <w:szCs w:val="18"/>
          <w:lang w:eastAsia="en-ZA"/>
        </w:rPr>
        <w:t xml:space="preserve"> Gweru</w:t>
      </w:r>
      <w:r w:rsidR="00A02D51">
        <w:rPr>
          <w:rFonts w:ascii="Times New Roman" w:eastAsia="Times New Roman" w:hAnsi="Times New Roman" w:cs="Times New Roman"/>
          <w:color w:val="000000"/>
          <w:sz w:val="18"/>
          <w:szCs w:val="18"/>
          <w:lang w:eastAsia="en-ZA"/>
        </w:rPr>
        <w:t>, Mutare and Kwekwe)</w:t>
      </w:r>
      <w:r w:rsidRPr="00344016">
        <w:rPr>
          <w:rFonts w:ascii="Times New Roman" w:eastAsia="Times New Roman" w:hAnsi="Times New Roman" w:cs="Times New Roman"/>
          <w:color w:val="000000"/>
          <w:sz w:val="18"/>
          <w:szCs w:val="18"/>
          <w:lang w:eastAsia="en-ZA"/>
        </w:rPr>
        <w:t xml:space="preserve"> regarding their attitudes towards the interoperability of MNO and traditional banking institutions. In-depth interviews were utilised from five </w:t>
      </w:r>
      <w:r w:rsidR="00A02D51">
        <w:rPr>
          <w:rFonts w:ascii="Times New Roman" w:eastAsia="Times New Roman" w:hAnsi="Times New Roman" w:cs="Times New Roman"/>
          <w:color w:val="000000"/>
          <w:sz w:val="18"/>
          <w:szCs w:val="18"/>
          <w:lang w:eastAsia="en-ZA"/>
        </w:rPr>
        <w:t xml:space="preserve">randomly selected commercial </w:t>
      </w:r>
      <w:r w:rsidRPr="00344016">
        <w:rPr>
          <w:rFonts w:ascii="Times New Roman" w:eastAsia="Times New Roman" w:hAnsi="Times New Roman" w:cs="Times New Roman"/>
          <w:color w:val="000000"/>
          <w:sz w:val="18"/>
          <w:szCs w:val="18"/>
          <w:lang w:eastAsia="en-ZA"/>
        </w:rPr>
        <w:t xml:space="preserve">bank </w:t>
      </w:r>
      <w:r w:rsidR="00A440AE" w:rsidRPr="00344016">
        <w:rPr>
          <w:rFonts w:ascii="Times New Roman" w:eastAsia="Times New Roman" w:hAnsi="Times New Roman" w:cs="Times New Roman"/>
          <w:color w:val="000000"/>
          <w:sz w:val="18"/>
          <w:szCs w:val="18"/>
          <w:lang w:eastAsia="en-ZA"/>
        </w:rPr>
        <w:t>managers</w:t>
      </w:r>
      <w:r w:rsidR="00CD4E92">
        <w:rPr>
          <w:rFonts w:ascii="Times New Roman" w:eastAsia="Times New Roman" w:hAnsi="Times New Roman" w:cs="Times New Roman"/>
          <w:color w:val="000000"/>
          <w:sz w:val="18"/>
          <w:szCs w:val="18"/>
          <w:lang w:eastAsia="en-ZA"/>
        </w:rPr>
        <w:t xml:space="preserve"> and three MNOs managers</w:t>
      </w:r>
      <w:r w:rsidR="00BB6A2E" w:rsidRPr="00344016">
        <w:rPr>
          <w:rFonts w:ascii="Times New Roman" w:eastAsia="Times New Roman" w:hAnsi="Times New Roman" w:cs="Times New Roman"/>
          <w:color w:val="000000"/>
          <w:sz w:val="18"/>
          <w:szCs w:val="18"/>
          <w:lang w:eastAsia="en-ZA"/>
        </w:rPr>
        <w:t xml:space="preserve"> to complement data collected from the questionnaires</w:t>
      </w:r>
      <w:r w:rsidRPr="00344016">
        <w:rPr>
          <w:rFonts w:ascii="Times New Roman" w:eastAsia="Times New Roman" w:hAnsi="Times New Roman" w:cs="Times New Roman"/>
          <w:color w:val="000000"/>
          <w:sz w:val="18"/>
          <w:szCs w:val="18"/>
          <w:lang w:eastAsia="en-ZA"/>
        </w:rPr>
        <w:t xml:space="preserve">. </w:t>
      </w:r>
      <w:r w:rsidR="00E56FE1">
        <w:rPr>
          <w:rFonts w:ascii="Times New Roman" w:eastAsia="Times New Roman" w:hAnsi="Times New Roman" w:cs="Times New Roman"/>
          <w:color w:val="000000"/>
          <w:sz w:val="18"/>
          <w:szCs w:val="18"/>
          <w:lang w:eastAsia="en-ZA"/>
        </w:rPr>
        <w:t xml:space="preserve">A statistical analysis was also conducted to validate the results. </w:t>
      </w:r>
    </w:p>
    <w:p w:rsidR="00D8782F" w:rsidRPr="00344016" w:rsidRDefault="00D8782F" w:rsidP="00344016">
      <w:pPr>
        <w:spacing w:before="100" w:after="100" w:line="240" w:lineRule="auto"/>
        <w:jc w:val="both"/>
        <w:rPr>
          <w:rFonts w:ascii="Times New Roman" w:eastAsia="Times New Roman" w:hAnsi="Times New Roman" w:cs="Times New Roman"/>
          <w:b/>
          <w:color w:val="000000"/>
          <w:sz w:val="18"/>
          <w:szCs w:val="18"/>
          <w:lang w:eastAsia="en-ZA"/>
        </w:rPr>
      </w:pPr>
      <w:r w:rsidRPr="00344016">
        <w:rPr>
          <w:rFonts w:ascii="Times New Roman" w:eastAsia="Times New Roman" w:hAnsi="Times New Roman" w:cs="Times New Roman"/>
          <w:b/>
          <w:color w:val="000000"/>
          <w:sz w:val="18"/>
          <w:szCs w:val="18"/>
          <w:lang w:eastAsia="en-ZA"/>
        </w:rPr>
        <w:t>3.1 Logistical Estimation Methodology</w:t>
      </w:r>
    </w:p>
    <w:p w:rsidR="00D8782F" w:rsidRPr="00344016" w:rsidRDefault="00D8782F" w:rsidP="00344016">
      <w:pPr>
        <w:spacing w:before="100" w:after="1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The possible impact of micro-determinants of customer-level interoperability using the following logistical regression model:</w:t>
      </w:r>
    </w:p>
    <w:p w:rsidR="00D8782F" w:rsidRPr="00344016" w:rsidRDefault="00A60272" w:rsidP="00344016">
      <w:pPr>
        <w:spacing w:before="100" w:after="1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position w:val="-30"/>
          <w:sz w:val="18"/>
          <w:szCs w:val="18"/>
          <w:lang w:eastAsia="en-ZA"/>
        </w:rPr>
        <w:object w:dxaOrig="19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9pt;height:35.25pt" o:ole="">
            <v:imagedata r:id="rId9" o:title=""/>
          </v:shape>
          <o:OLEObject Type="Embed" ProgID="Equation.3" ShapeID="_x0000_i1058" DrawAspect="Content" ObjectID="_1535377821" r:id="rId10"/>
        </w:object>
      </w:r>
      <w:r w:rsidR="00D8782F" w:rsidRPr="00344016">
        <w:rPr>
          <w:rFonts w:ascii="Times New Roman" w:eastAsia="Times New Roman" w:hAnsi="Times New Roman" w:cs="Times New Roman"/>
          <w:color w:val="000000"/>
          <w:sz w:val="18"/>
          <w:szCs w:val="18"/>
          <w:lang w:eastAsia="en-ZA"/>
        </w:rPr>
        <w:t xml:space="preserve">    and     </w:t>
      </w:r>
      <m:oMath>
        <m:r>
          <w:rPr>
            <w:rFonts w:ascii="Times New Roman" w:eastAsia="Times New Roman" w:hAnsi="Times New Roman" w:cs="Times New Roman"/>
            <w:color w:val="000000"/>
            <w:sz w:val="18"/>
            <w:szCs w:val="18"/>
            <w:lang w:eastAsia="en-ZA"/>
          </w:rPr>
          <m:t>-∞≤</m:t>
        </m:r>
        <m:r>
          <w:rPr>
            <w:rFonts w:ascii="Cambria Math" w:eastAsia="Times New Roman" w:hAnsi="Cambria Math" w:cs="Times New Roman"/>
            <w:color w:val="000000"/>
            <w:sz w:val="18"/>
            <w:szCs w:val="18"/>
            <w:lang w:eastAsia="en-ZA"/>
          </w:rPr>
          <m:t>z</m:t>
        </m:r>
        <m:r>
          <w:rPr>
            <w:rFonts w:ascii="Cambria Math" w:eastAsia="Times New Roman" w:hAnsi="Times New Roman" w:cs="Times New Roman"/>
            <w:color w:val="000000"/>
            <w:sz w:val="18"/>
            <w:szCs w:val="18"/>
            <w:lang w:eastAsia="en-ZA"/>
          </w:rPr>
          <m:t>≤∞</m:t>
        </m:r>
      </m:oMath>
      <w:r w:rsidR="00D8782F" w:rsidRPr="00344016">
        <w:rPr>
          <w:rFonts w:ascii="Times New Roman" w:eastAsia="Times New Roman" w:hAnsi="Times New Roman" w:cs="Times New Roman"/>
          <w:color w:val="000000"/>
          <w:sz w:val="18"/>
          <w:szCs w:val="18"/>
          <w:lang w:eastAsia="en-ZA"/>
        </w:rPr>
        <w:t xml:space="preserve"> ;       Clearly; </w:t>
      </w:r>
      <m:oMath>
        <m:r>
          <w:rPr>
            <w:rFonts w:ascii="Cambria Math" w:eastAsia="Times New Roman" w:hAnsi="Times New Roman" w:cs="Times New Roman"/>
            <w:color w:val="000000"/>
            <w:sz w:val="18"/>
            <w:szCs w:val="18"/>
            <w:lang w:eastAsia="en-ZA"/>
          </w:rPr>
          <m:t>0</m:t>
        </m:r>
        <m:r>
          <w:rPr>
            <w:rFonts w:ascii="Cambria Math" w:eastAsia="Times New Roman" w:hAnsi="Times New Roman" w:cs="Times New Roman"/>
            <w:color w:val="000000"/>
            <w:sz w:val="18"/>
            <w:szCs w:val="18"/>
            <w:lang w:eastAsia="en-ZA"/>
          </w:rPr>
          <m:t>≤</m:t>
        </m:r>
        <m:r>
          <w:rPr>
            <w:rFonts w:ascii="Cambria Math" w:eastAsia="Times New Roman" w:hAnsi="Cambria Math" w:cs="Times New Roman"/>
            <w:color w:val="000000"/>
            <w:sz w:val="18"/>
            <w:szCs w:val="18"/>
            <w:lang w:eastAsia="en-ZA"/>
          </w:rPr>
          <m:t>F</m:t>
        </m:r>
        <m:r>
          <w:rPr>
            <w:rFonts w:ascii="Cambria Math" w:eastAsia="Times New Roman" w:hAnsi="Times New Roman" w:cs="Times New Roman"/>
            <w:color w:val="000000"/>
            <w:sz w:val="18"/>
            <w:szCs w:val="18"/>
            <w:lang w:eastAsia="en-ZA"/>
          </w:rPr>
          <m:t>(</m:t>
        </m:r>
        <m:r>
          <w:rPr>
            <w:rFonts w:ascii="Cambria Math" w:eastAsia="Times New Roman" w:hAnsi="Cambria Math" w:cs="Times New Roman"/>
            <w:color w:val="000000"/>
            <w:sz w:val="18"/>
            <w:szCs w:val="18"/>
            <w:lang w:eastAsia="en-ZA"/>
          </w:rPr>
          <m:t>x</m:t>
        </m:r>
        <m:r>
          <w:rPr>
            <w:rFonts w:ascii="Cambria Math" w:eastAsia="Times New Roman" w:hAnsi="Times New Roman" w:cs="Times New Roman"/>
            <w:color w:val="000000"/>
            <w:sz w:val="18"/>
            <w:szCs w:val="18"/>
            <w:lang w:eastAsia="en-ZA"/>
          </w:rPr>
          <m:t>)</m:t>
        </m:r>
        <m:r>
          <w:rPr>
            <w:rFonts w:ascii="Cambria Math" w:eastAsia="Times New Roman" w:hAnsi="Times New Roman" w:cs="Times New Roman"/>
            <w:color w:val="000000"/>
            <w:sz w:val="18"/>
            <w:szCs w:val="18"/>
            <w:lang w:eastAsia="en-ZA"/>
          </w:rPr>
          <m:t>≤</m:t>
        </m:r>
        <m:r>
          <w:rPr>
            <w:rFonts w:ascii="Cambria Math" w:eastAsia="Times New Roman" w:hAnsi="Times New Roman" w:cs="Times New Roman"/>
            <w:color w:val="000000"/>
            <w:sz w:val="18"/>
            <w:szCs w:val="18"/>
            <w:lang w:eastAsia="en-ZA"/>
          </w:rPr>
          <m:t>1</m:t>
        </m:r>
      </m:oMath>
    </w:p>
    <w:p w:rsidR="00D8782F" w:rsidRPr="00344016" w:rsidRDefault="00D8782F" w:rsidP="00344016">
      <w:pPr>
        <w:spacing w:before="100" w:after="1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Where:</w:t>
      </w:r>
    </w:p>
    <w:p w:rsidR="00D8782F" w:rsidRPr="00344016" w:rsidRDefault="00D8782F" w:rsidP="00344016">
      <w:pPr>
        <w:spacing w:before="100" w:after="1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position w:val="-10"/>
          <w:sz w:val="18"/>
          <w:szCs w:val="18"/>
          <w:lang w:eastAsia="en-ZA"/>
        </w:rPr>
        <w:object w:dxaOrig="540" w:dyaOrig="320">
          <v:shape id="_x0000_i1026" type="#_x0000_t75" style="width:27pt;height:15.75pt" o:ole="">
            <v:imagedata r:id="rId11" o:title=""/>
          </v:shape>
          <o:OLEObject Type="Embed" ProgID="Equation.3" ShapeID="_x0000_i1026" DrawAspect="Content" ObjectID="_1535377822" r:id="rId12"/>
        </w:object>
      </w:r>
      <w:r w:rsidRPr="00344016">
        <w:rPr>
          <w:rFonts w:ascii="Times New Roman" w:eastAsia="Times New Roman" w:hAnsi="Times New Roman" w:cs="Times New Roman"/>
          <w:color w:val="000000"/>
          <w:sz w:val="18"/>
          <w:szCs w:val="18"/>
          <w:lang w:eastAsia="en-ZA"/>
        </w:rPr>
        <w:t>is a function which follows a logistic (cumulative) distribution</w:t>
      </w:r>
    </w:p>
    <w:p w:rsidR="00D8782F" w:rsidRPr="00344016" w:rsidRDefault="00D8782F" w:rsidP="00344016">
      <w:pPr>
        <w:spacing w:before="100" w:after="100" w:line="240" w:lineRule="auto"/>
        <w:jc w:val="both"/>
        <w:rPr>
          <w:rFonts w:ascii="Times New Roman" w:hAnsi="Times New Roman" w:cs="Times New Roman"/>
          <w:color w:val="000000"/>
          <w:sz w:val="18"/>
          <w:szCs w:val="18"/>
          <w:lang w:val="en-ZW"/>
        </w:rPr>
      </w:pPr>
      <w:r w:rsidRPr="00344016">
        <w:rPr>
          <w:rFonts w:ascii="Times New Roman" w:eastAsia="Times New Roman" w:hAnsi="Times New Roman" w:cs="Times New Roman"/>
          <w:color w:val="000000"/>
          <w:position w:val="-10"/>
          <w:sz w:val="18"/>
          <w:szCs w:val="18"/>
          <w:lang w:eastAsia="en-ZA"/>
        </w:rPr>
        <w:object w:dxaOrig="540" w:dyaOrig="320">
          <v:shape id="_x0000_i1027" type="#_x0000_t75" style="width:27pt;height:15.75pt" o:ole="">
            <v:imagedata r:id="rId11" o:title=""/>
          </v:shape>
          <o:OLEObject Type="Embed" ProgID="Equation.3" ShapeID="_x0000_i1027" DrawAspect="Content" ObjectID="_1535377823" r:id="rId13"/>
        </w:object>
      </w:r>
      <w:r w:rsidRPr="00344016">
        <w:rPr>
          <w:rFonts w:ascii="Times New Roman" w:hAnsi="Times New Roman" w:cs="Times New Roman"/>
          <w:color w:val="000000"/>
          <w:sz w:val="18"/>
          <w:szCs w:val="18"/>
          <w:lang w:val="en-ZW"/>
        </w:rPr>
        <w:t xml:space="preserve">is a function such that </w:t>
      </w:r>
      <w:r w:rsidRPr="00344016">
        <w:rPr>
          <w:rFonts w:ascii="Times New Roman" w:eastAsia="Times New Roman" w:hAnsi="Times New Roman" w:cs="Times New Roman"/>
          <w:color w:val="000000"/>
          <w:position w:val="-6"/>
          <w:sz w:val="18"/>
          <w:szCs w:val="18"/>
          <w:lang w:eastAsia="en-ZA"/>
        </w:rPr>
        <w:object w:dxaOrig="540" w:dyaOrig="279">
          <v:shape id="_x0000_i1028" type="#_x0000_t75" style="width:27pt;height:14.25pt" o:ole="">
            <v:imagedata r:id="rId14" o:title=""/>
          </v:shape>
          <o:OLEObject Type="Embed" ProgID="Equation.3" ShapeID="_x0000_i1028" DrawAspect="Content" ObjectID="_1535377824" r:id="rId15"/>
        </w:object>
      </w:r>
      <w:r w:rsidRPr="00344016">
        <w:rPr>
          <w:rFonts w:ascii="Times New Roman" w:hAnsi="Times New Roman" w:cs="Times New Roman"/>
          <w:color w:val="000000"/>
          <w:sz w:val="18"/>
          <w:szCs w:val="18"/>
          <w:lang w:val="en-ZW"/>
        </w:rPr>
        <w:t xml:space="preserve"> → [0; 1] and </w:t>
      </w:r>
      <w:r w:rsidRPr="00344016">
        <w:rPr>
          <w:rFonts w:ascii="Times New Roman" w:hAnsi="Times New Roman" w:cs="Times New Roman"/>
          <w:i/>
          <w:color w:val="000000"/>
          <w:sz w:val="18"/>
          <w:szCs w:val="18"/>
          <w:lang w:val="en-ZW"/>
        </w:rPr>
        <w:t>x</w:t>
      </w:r>
      <w:r w:rsidRPr="00344016">
        <w:rPr>
          <w:rFonts w:ascii="Times New Roman" w:hAnsi="Times New Roman" w:cs="Times New Roman"/>
          <w:color w:val="000000"/>
          <w:sz w:val="18"/>
          <w:szCs w:val="18"/>
          <w:lang w:val="en-ZW"/>
        </w:rPr>
        <w:t xml:space="preserve"> equals to one if the customer under consideration prefers MMTs service over a bank service and zero otherwise.</w:t>
      </w:r>
    </w:p>
    <w:p w:rsidR="00D8782F" w:rsidRPr="00344016" w:rsidRDefault="00D8782F" w:rsidP="00344016">
      <w:pPr>
        <w:autoSpaceDE w:val="0"/>
        <w:autoSpaceDN w:val="0"/>
        <w:adjustRightInd w:val="0"/>
        <w:spacing w:after="0" w:line="240" w:lineRule="auto"/>
        <w:jc w:val="both"/>
        <w:rPr>
          <w:rFonts w:ascii="Times New Roman" w:eastAsia="Times New Roman" w:hAnsi="Times New Roman" w:cs="Times New Roman"/>
          <w:color w:val="000000"/>
          <w:sz w:val="18"/>
          <w:szCs w:val="18"/>
          <w:lang w:eastAsia="en-ZA"/>
        </w:rPr>
      </w:pPr>
      <w:r w:rsidRPr="00344016">
        <w:rPr>
          <w:rFonts w:ascii="Times New Roman" w:hAnsi="Times New Roman" w:cs="Times New Roman"/>
          <w:color w:val="000000"/>
          <w:sz w:val="18"/>
          <w:szCs w:val="18"/>
          <w:lang w:val="en-ZW"/>
        </w:rPr>
        <w:t xml:space="preserve">The variable </w:t>
      </w:r>
      <w:r w:rsidRPr="00344016">
        <w:rPr>
          <w:rFonts w:ascii="Times New Roman" w:hAnsi="Times New Roman" w:cs="Times New Roman"/>
          <w:color w:val="000000"/>
          <w:position w:val="-12"/>
          <w:sz w:val="18"/>
          <w:szCs w:val="18"/>
          <w:lang w:val="en-ZW"/>
        </w:rPr>
        <w:object w:dxaOrig="240" w:dyaOrig="360">
          <v:shape id="_x0000_i1029" type="#_x0000_t75" style="width:12pt;height:18pt" o:ole="">
            <v:imagedata r:id="rId16" o:title=""/>
          </v:shape>
          <o:OLEObject Type="Embed" ProgID="Equation.3" ShapeID="_x0000_i1029" DrawAspect="Content" ObjectID="_1535377825" r:id="rId17"/>
        </w:object>
      </w:r>
      <w:r w:rsidRPr="00344016">
        <w:rPr>
          <w:rFonts w:ascii="Times New Roman" w:hAnsi="Times New Roman" w:cs="Times New Roman"/>
          <w:color w:val="000000"/>
          <w:sz w:val="18"/>
          <w:szCs w:val="18"/>
          <w:lang w:val="en-ZW"/>
        </w:rPr>
        <w:t xml:space="preserve">represents the MMTs service preference determining factors by individual </w:t>
      </w:r>
      <w:r w:rsidRPr="00344016">
        <w:rPr>
          <w:rFonts w:ascii="Times New Roman" w:hAnsi="Times New Roman" w:cs="Times New Roman"/>
          <w:i/>
          <w:color w:val="000000"/>
          <w:sz w:val="18"/>
          <w:szCs w:val="18"/>
          <w:lang w:val="en-ZW"/>
        </w:rPr>
        <w:t xml:space="preserve">i </w:t>
      </w:r>
      <w:r w:rsidRPr="00344016">
        <w:rPr>
          <w:rFonts w:ascii="Times New Roman" w:hAnsi="Times New Roman" w:cs="Times New Roman"/>
          <w:color w:val="000000"/>
          <w:sz w:val="18"/>
          <w:szCs w:val="18"/>
          <w:lang w:val="en-ZW"/>
        </w:rPr>
        <w:t xml:space="preserve">while F(x) represents the probability of such an event occurring. The variable is a measure of the total contribution of all the MMTs determining factors by customers used in the </w:t>
      </w:r>
      <w:r w:rsidRPr="00344016">
        <w:rPr>
          <w:rFonts w:ascii="Times New Roman" w:hAnsi="Times New Roman" w:cs="Times New Roman"/>
          <w:color w:val="000000"/>
          <w:position w:val="-12"/>
          <w:sz w:val="18"/>
          <w:szCs w:val="18"/>
          <w:lang w:val="en-ZW"/>
        </w:rPr>
        <w:object w:dxaOrig="240" w:dyaOrig="360">
          <v:shape id="_x0000_i1030" type="#_x0000_t75" style="width:12pt;height:18pt" o:ole="">
            <v:imagedata r:id="rId16" o:title=""/>
          </v:shape>
          <o:OLEObject Type="Embed" ProgID="Equation.3" ShapeID="_x0000_i1030" DrawAspect="Content" ObjectID="_1535377826" r:id="rId18"/>
        </w:object>
      </w:r>
      <w:r w:rsidRPr="00344016">
        <w:rPr>
          <w:rFonts w:ascii="Times New Roman" w:hAnsi="Times New Roman" w:cs="Times New Roman"/>
          <w:color w:val="000000"/>
          <w:sz w:val="18"/>
          <w:szCs w:val="18"/>
          <w:lang w:val="en-ZW"/>
        </w:rPr>
        <w:t>model and is known as the logit. The above function can be transformed into the following</w:t>
      </w:r>
      <w:r w:rsidR="00274074">
        <w:rPr>
          <w:rFonts w:ascii="Times New Roman" w:hAnsi="Times New Roman" w:cs="Times New Roman"/>
          <w:color w:val="000000"/>
          <w:sz w:val="18"/>
          <w:szCs w:val="18"/>
          <w:lang w:val="en-ZW"/>
        </w:rPr>
        <w:t xml:space="preserve"> model</w:t>
      </w:r>
      <w:r w:rsidRPr="00344016">
        <w:rPr>
          <w:rFonts w:ascii="Times New Roman" w:hAnsi="Times New Roman" w:cs="Times New Roman"/>
          <w:color w:val="000000"/>
          <w:sz w:val="18"/>
          <w:szCs w:val="18"/>
          <w:lang w:val="en-ZW"/>
        </w:rPr>
        <w:t>:</w:t>
      </w:r>
    </w:p>
    <w:p w:rsidR="00D8782F" w:rsidRPr="00344016" w:rsidRDefault="003718AD" w:rsidP="00344016">
      <w:pPr>
        <w:spacing w:before="100" w:after="100" w:line="240" w:lineRule="auto"/>
        <w:jc w:val="both"/>
        <w:rPr>
          <w:rFonts w:ascii="Times New Roman" w:eastAsia="Times New Roman" w:hAnsi="Times New Roman" w:cs="Times New Roman"/>
          <w:b/>
          <w:bCs/>
          <w:sz w:val="18"/>
          <w:szCs w:val="18"/>
          <w:lang w:eastAsia="en-ZA"/>
        </w:rPr>
      </w:pPr>
      <w:r w:rsidRPr="003718AD">
        <w:rPr>
          <w:rFonts w:ascii="Times New Roman" w:eastAsia="Times New Roman" w:hAnsi="Times New Roman" w:cs="Times New Roman"/>
          <w:b/>
          <w:bCs/>
          <w:position w:val="-10"/>
          <w:sz w:val="18"/>
          <w:szCs w:val="18"/>
          <w:lang w:eastAsia="en-ZA"/>
        </w:rPr>
        <w:object w:dxaOrig="180" w:dyaOrig="340">
          <v:shape id="_x0000_i1031" type="#_x0000_t75" style="width:9pt;height:17.25pt" o:ole="">
            <v:imagedata r:id="rId19" o:title=""/>
          </v:shape>
          <o:OLEObject Type="Embed" ProgID="Equation.3" ShapeID="_x0000_i1031" DrawAspect="Content" ObjectID="_1535377827" r:id="rId20"/>
        </w:object>
      </w:r>
      <w:r w:rsidR="000B13DE" w:rsidRPr="003718AD">
        <w:rPr>
          <w:rFonts w:ascii="Times New Roman" w:eastAsia="Times New Roman" w:hAnsi="Times New Roman" w:cs="Times New Roman"/>
          <w:b/>
          <w:bCs/>
          <w:position w:val="-12"/>
          <w:sz w:val="18"/>
          <w:szCs w:val="18"/>
          <w:lang w:eastAsia="en-ZA"/>
        </w:rPr>
        <w:object w:dxaOrig="1900" w:dyaOrig="360">
          <v:shape id="_x0000_i1032" type="#_x0000_t75" style="width:95.25pt;height:18pt" o:ole="">
            <v:imagedata r:id="rId21" o:title=""/>
          </v:shape>
          <o:OLEObject Type="Embed" ProgID="Equation.3" ShapeID="_x0000_i1032" DrawAspect="Content" ObjectID="_1535377828" r:id="rId22"/>
        </w:object>
      </w:r>
    </w:p>
    <w:p w:rsidR="00D8782F" w:rsidRPr="00344016" w:rsidRDefault="00D8782F" w:rsidP="00344016">
      <w:pPr>
        <w:spacing w:before="100" w:after="100" w:line="240" w:lineRule="auto"/>
        <w:jc w:val="both"/>
        <w:rPr>
          <w:rFonts w:ascii="Times New Roman" w:eastAsia="Times New Roman" w:hAnsi="Times New Roman" w:cs="Times New Roman"/>
          <w:bCs/>
          <w:sz w:val="18"/>
          <w:szCs w:val="18"/>
          <w:lang w:eastAsia="en-ZA"/>
        </w:rPr>
      </w:pPr>
      <w:r w:rsidRPr="00344016">
        <w:rPr>
          <w:rFonts w:ascii="Times New Roman" w:eastAsia="Times New Roman" w:hAnsi="Times New Roman" w:cs="Times New Roman"/>
          <w:bCs/>
          <w:sz w:val="18"/>
          <w:szCs w:val="18"/>
          <w:lang w:eastAsia="en-ZA"/>
        </w:rPr>
        <w:t xml:space="preserve">Where </w:t>
      </w:r>
      <w:r w:rsidRPr="00344016">
        <w:rPr>
          <w:rFonts w:ascii="Times New Roman" w:eastAsia="Times New Roman" w:hAnsi="Times New Roman" w:cs="Times New Roman"/>
          <w:bCs/>
          <w:position w:val="-12"/>
          <w:sz w:val="18"/>
          <w:szCs w:val="18"/>
          <w:lang w:eastAsia="en-ZA"/>
        </w:rPr>
        <w:object w:dxaOrig="300" w:dyaOrig="360">
          <v:shape id="_x0000_i1033" type="#_x0000_t75" style="width:15pt;height:18pt" o:ole="">
            <v:imagedata r:id="rId23" o:title=""/>
          </v:shape>
          <o:OLEObject Type="Embed" ProgID="Equation.3" ShapeID="_x0000_i1033" DrawAspect="Content" ObjectID="_1535377829" r:id="rId24"/>
        </w:object>
      </w:r>
      <w:r w:rsidRPr="00344016">
        <w:rPr>
          <w:rFonts w:ascii="Times New Roman" w:eastAsia="Times New Roman" w:hAnsi="Times New Roman" w:cs="Times New Roman"/>
          <w:bCs/>
          <w:sz w:val="18"/>
          <w:szCs w:val="18"/>
          <w:lang w:eastAsia="en-ZA"/>
        </w:rPr>
        <w:t>=constant</w:t>
      </w:r>
    </w:p>
    <w:p w:rsidR="00D8782F" w:rsidRPr="00344016" w:rsidRDefault="00D8782F" w:rsidP="00344016">
      <w:pPr>
        <w:spacing w:before="100" w:after="100" w:line="240" w:lineRule="auto"/>
        <w:jc w:val="both"/>
        <w:rPr>
          <w:rFonts w:ascii="Times New Roman" w:eastAsia="Times New Roman" w:hAnsi="Times New Roman" w:cs="Times New Roman"/>
          <w:bCs/>
          <w:sz w:val="18"/>
          <w:szCs w:val="18"/>
          <w:lang w:eastAsia="en-ZA"/>
        </w:rPr>
      </w:pPr>
      <w:r w:rsidRPr="00344016">
        <w:rPr>
          <w:rFonts w:ascii="Times New Roman" w:eastAsia="Times New Roman" w:hAnsi="Times New Roman" w:cs="Times New Roman"/>
          <w:bCs/>
          <w:position w:val="-12"/>
          <w:sz w:val="18"/>
          <w:szCs w:val="18"/>
          <w:lang w:eastAsia="en-ZA"/>
        </w:rPr>
        <w:object w:dxaOrig="279" w:dyaOrig="360">
          <v:shape id="_x0000_i1034" type="#_x0000_t75" style="width:14.25pt;height:18pt" o:ole="">
            <v:imagedata r:id="rId25" o:title=""/>
          </v:shape>
          <o:OLEObject Type="Embed" ProgID="Equation.3" ShapeID="_x0000_i1034" DrawAspect="Content" ObjectID="_1535377830" r:id="rId26"/>
        </w:object>
      </w:r>
      <w:r w:rsidRPr="00344016">
        <w:rPr>
          <w:rFonts w:ascii="Times New Roman" w:eastAsia="Times New Roman" w:hAnsi="Times New Roman" w:cs="Times New Roman"/>
          <w:bCs/>
          <w:sz w:val="18"/>
          <w:szCs w:val="18"/>
          <w:lang w:eastAsia="en-ZA"/>
        </w:rPr>
        <w:t>=a vector of parameters of explanatory variables</w:t>
      </w:r>
    </w:p>
    <w:p w:rsidR="00D8782F" w:rsidRPr="00344016" w:rsidRDefault="00D8782F" w:rsidP="00344016">
      <w:pPr>
        <w:spacing w:before="100" w:after="100" w:line="240" w:lineRule="auto"/>
        <w:jc w:val="both"/>
        <w:rPr>
          <w:rFonts w:ascii="Times New Roman" w:eastAsia="Times New Roman" w:hAnsi="Times New Roman" w:cs="Times New Roman"/>
          <w:bCs/>
          <w:sz w:val="18"/>
          <w:szCs w:val="18"/>
          <w:lang w:eastAsia="en-ZA"/>
        </w:rPr>
      </w:pPr>
      <w:r w:rsidRPr="00344016">
        <w:rPr>
          <w:rFonts w:ascii="Times New Roman" w:eastAsia="Times New Roman" w:hAnsi="Times New Roman" w:cs="Times New Roman"/>
          <w:bCs/>
          <w:position w:val="-12"/>
          <w:sz w:val="18"/>
          <w:szCs w:val="18"/>
          <w:lang w:eastAsia="en-ZA"/>
        </w:rPr>
        <w:object w:dxaOrig="320" w:dyaOrig="360">
          <v:shape id="_x0000_i1035" type="#_x0000_t75" style="width:15.75pt;height:18pt" o:ole="">
            <v:imagedata r:id="rId27" o:title=""/>
          </v:shape>
          <o:OLEObject Type="Embed" ProgID="Equation.3" ShapeID="_x0000_i1035" DrawAspect="Content" ObjectID="_1535377831" r:id="rId28"/>
        </w:object>
      </w:r>
      <w:r w:rsidRPr="00344016">
        <w:rPr>
          <w:rFonts w:ascii="Times New Roman" w:eastAsia="Times New Roman" w:hAnsi="Times New Roman" w:cs="Times New Roman"/>
          <w:bCs/>
          <w:sz w:val="18"/>
          <w:szCs w:val="18"/>
          <w:lang w:eastAsia="en-ZA"/>
        </w:rPr>
        <w:t xml:space="preserve">= a vector of </w:t>
      </w:r>
      <w:r w:rsidR="003718AD">
        <w:rPr>
          <w:rFonts w:ascii="Times New Roman" w:eastAsia="Times New Roman" w:hAnsi="Times New Roman" w:cs="Times New Roman"/>
          <w:bCs/>
          <w:sz w:val="18"/>
          <w:szCs w:val="18"/>
          <w:lang w:eastAsia="en-ZA"/>
        </w:rPr>
        <w:t xml:space="preserve">socio-economic, technological and demographic </w:t>
      </w:r>
      <w:r w:rsidRPr="00344016">
        <w:rPr>
          <w:rFonts w:ascii="Times New Roman" w:eastAsia="Times New Roman" w:hAnsi="Times New Roman" w:cs="Times New Roman"/>
          <w:bCs/>
          <w:sz w:val="18"/>
          <w:szCs w:val="18"/>
          <w:lang w:eastAsia="en-ZA"/>
        </w:rPr>
        <w:t>explanatory variables determining customer’s choice of MMTs services over banks services</w:t>
      </w:r>
    </w:p>
    <w:p w:rsidR="00D8782F" w:rsidRPr="00344016" w:rsidRDefault="00D8782F" w:rsidP="00344016">
      <w:pPr>
        <w:spacing w:before="100" w:after="100" w:line="240" w:lineRule="auto"/>
        <w:jc w:val="both"/>
        <w:rPr>
          <w:rFonts w:ascii="Times New Roman" w:eastAsia="Times New Roman" w:hAnsi="Times New Roman" w:cs="Times New Roman"/>
          <w:bCs/>
          <w:sz w:val="18"/>
          <w:szCs w:val="18"/>
          <w:lang w:eastAsia="en-ZA"/>
        </w:rPr>
      </w:pPr>
      <w:r w:rsidRPr="00344016">
        <w:rPr>
          <w:rFonts w:ascii="Times New Roman" w:eastAsia="Times New Roman" w:hAnsi="Times New Roman" w:cs="Times New Roman"/>
          <w:bCs/>
          <w:position w:val="-12"/>
          <w:sz w:val="18"/>
          <w:szCs w:val="18"/>
          <w:lang w:eastAsia="en-ZA"/>
        </w:rPr>
        <w:object w:dxaOrig="240" w:dyaOrig="360">
          <v:shape id="_x0000_i1036" type="#_x0000_t75" style="width:12pt;height:18pt" o:ole="">
            <v:imagedata r:id="rId29" o:title=""/>
          </v:shape>
          <o:OLEObject Type="Embed" ProgID="Equation.3" ShapeID="_x0000_i1036" DrawAspect="Content" ObjectID="_1535377832" r:id="rId30"/>
        </w:object>
      </w:r>
      <w:r w:rsidRPr="00344016">
        <w:rPr>
          <w:rFonts w:ascii="Times New Roman" w:eastAsia="Times New Roman" w:hAnsi="Times New Roman" w:cs="Times New Roman"/>
          <w:bCs/>
          <w:sz w:val="18"/>
          <w:szCs w:val="18"/>
          <w:lang w:eastAsia="en-ZA"/>
        </w:rPr>
        <w:t>= white noise error term</w:t>
      </w:r>
    </w:p>
    <w:p w:rsidR="00D8782F" w:rsidRPr="00344016" w:rsidRDefault="00D8782F" w:rsidP="00344016">
      <w:pPr>
        <w:spacing w:before="100" w:after="100" w:line="240" w:lineRule="auto"/>
        <w:jc w:val="both"/>
        <w:rPr>
          <w:rFonts w:ascii="Times New Roman" w:eastAsia="Times New Roman" w:hAnsi="Times New Roman" w:cs="Times New Roman"/>
          <w:bCs/>
          <w:sz w:val="18"/>
          <w:szCs w:val="18"/>
          <w:lang w:eastAsia="en-ZA"/>
        </w:rPr>
      </w:pPr>
    </w:p>
    <w:p w:rsidR="002B00AC" w:rsidRPr="00344016" w:rsidRDefault="00B87AD0" w:rsidP="00344016">
      <w:pPr>
        <w:spacing w:after="200" w:line="240" w:lineRule="auto"/>
        <w:jc w:val="both"/>
        <w:rPr>
          <w:rFonts w:ascii="Times New Roman" w:eastAsia="Times New Roman" w:hAnsi="Times New Roman" w:cs="Times New Roman"/>
          <w:b/>
          <w:bCs/>
          <w:color w:val="000000"/>
          <w:sz w:val="18"/>
          <w:szCs w:val="18"/>
          <w:lang w:eastAsia="en-ZA"/>
        </w:rPr>
      </w:pPr>
      <w:r w:rsidRPr="00344016">
        <w:rPr>
          <w:rFonts w:ascii="Times New Roman" w:eastAsia="Times New Roman" w:hAnsi="Times New Roman" w:cs="Times New Roman"/>
          <w:b/>
          <w:bCs/>
          <w:color w:val="000000"/>
          <w:sz w:val="18"/>
          <w:szCs w:val="18"/>
          <w:lang w:eastAsia="en-ZA"/>
        </w:rPr>
        <w:t xml:space="preserve">4.0 </w:t>
      </w:r>
      <w:r w:rsidR="000B7D82" w:rsidRPr="00344016">
        <w:rPr>
          <w:rFonts w:ascii="Times New Roman" w:eastAsia="Times New Roman" w:hAnsi="Times New Roman" w:cs="Times New Roman"/>
          <w:b/>
          <w:bCs/>
          <w:color w:val="000000"/>
          <w:sz w:val="18"/>
          <w:szCs w:val="18"/>
          <w:lang w:eastAsia="en-ZA"/>
        </w:rPr>
        <w:t xml:space="preserve">Findings </w:t>
      </w:r>
      <w:r w:rsidR="00B747E3">
        <w:rPr>
          <w:rFonts w:ascii="Times New Roman" w:eastAsia="Times New Roman" w:hAnsi="Times New Roman" w:cs="Times New Roman"/>
          <w:b/>
          <w:bCs/>
          <w:color w:val="000000"/>
          <w:sz w:val="18"/>
          <w:szCs w:val="18"/>
          <w:lang w:eastAsia="en-ZA"/>
        </w:rPr>
        <w:t>and D</w:t>
      </w:r>
      <w:r w:rsidR="0016028F" w:rsidRPr="00344016">
        <w:rPr>
          <w:rFonts w:ascii="Times New Roman" w:eastAsia="Times New Roman" w:hAnsi="Times New Roman" w:cs="Times New Roman"/>
          <w:b/>
          <w:bCs/>
          <w:color w:val="000000"/>
          <w:sz w:val="18"/>
          <w:szCs w:val="18"/>
          <w:lang w:eastAsia="en-ZA"/>
        </w:rPr>
        <w:t>iscussion</w:t>
      </w:r>
    </w:p>
    <w:p w:rsidR="00B87AD0" w:rsidRPr="00344016" w:rsidRDefault="00B87AD0" w:rsidP="00344016">
      <w:p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b/>
          <w:bCs/>
          <w:color w:val="000000"/>
          <w:sz w:val="18"/>
          <w:szCs w:val="18"/>
          <w:lang w:eastAsia="en-ZA"/>
        </w:rPr>
        <w:t xml:space="preserve">4.1 </w:t>
      </w:r>
      <w:r w:rsidR="00B747E3" w:rsidRPr="00344016">
        <w:rPr>
          <w:rFonts w:ascii="Times New Roman" w:eastAsia="Times New Roman" w:hAnsi="Times New Roman" w:cs="Times New Roman"/>
          <w:b/>
          <w:bCs/>
          <w:color w:val="000000"/>
          <w:sz w:val="18"/>
          <w:szCs w:val="18"/>
          <w:lang w:eastAsia="en-ZA"/>
        </w:rPr>
        <w:t>Questionnaire</w:t>
      </w:r>
      <w:r w:rsidR="00B747E3">
        <w:rPr>
          <w:rFonts w:ascii="Times New Roman" w:eastAsia="Times New Roman" w:hAnsi="Times New Roman" w:cs="Times New Roman"/>
          <w:b/>
          <w:bCs/>
          <w:color w:val="000000"/>
          <w:sz w:val="18"/>
          <w:szCs w:val="18"/>
          <w:lang w:eastAsia="en-ZA"/>
        </w:rPr>
        <w:t xml:space="preserve"> R</w:t>
      </w:r>
      <w:r w:rsidRPr="00344016">
        <w:rPr>
          <w:rFonts w:ascii="Times New Roman" w:eastAsia="Times New Roman" w:hAnsi="Times New Roman" w:cs="Times New Roman"/>
          <w:b/>
          <w:bCs/>
          <w:color w:val="000000"/>
          <w:sz w:val="18"/>
          <w:szCs w:val="18"/>
          <w:lang w:eastAsia="en-ZA"/>
        </w:rPr>
        <w:t>esults</w:t>
      </w:r>
    </w:p>
    <w:p w:rsidR="00A202AE" w:rsidRPr="00344016" w:rsidRDefault="0021320A" w:rsidP="00A202AE">
      <w:pPr>
        <w:spacing w:after="200"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In line with</w:t>
      </w:r>
      <w:r w:rsidR="00A202AE">
        <w:rPr>
          <w:rFonts w:ascii="Times New Roman" w:eastAsia="Times New Roman" w:hAnsi="Times New Roman" w:cs="Times New Roman"/>
          <w:color w:val="000000"/>
          <w:sz w:val="18"/>
          <w:szCs w:val="18"/>
          <w:lang w:eastAsia="en-ZA"/>
        </w:rPr>
        <w:t xml:space="preserve"> </w:t>
      </w:r>
      <w:r w:rsidR="00A202AE" w:rsidRPr="00344016">
        <w:rPr>
          <w:rFonts w:ascii="Times New Roman" w:eastAsia="Times New Roman" w:hAnsi="Times New Roman" w:cs="Times New Roman"/>
          <w:color w:val="000000"/>
          <w:sz w:val="18"/>
          <w:szCs w:val="18"/>
          <w:lang w:eastAsia="en-ZA"/>
        </w:rPr>
        <w:t>Wan et al (2005) as cited in Riquelme &amp; Rios (2010) found males more inclined to using mobile banking technology than females, and Amin et al (2006) noted that females are more concerned with security issues as compared to males who are</w:t>
      </w:r>
      <w:r w:rsidR="00A202AE">
        <w:rPr>
          <w:rFonts w:ascii="Times New Roman" w:eastAsia="Times New Roman" w:hAnsi="Times New Roman" w:cs="Times New Roman"/>
          <w:color w:val="000000"/>
          <w:sz w:val="18"/>
          <w:szCs w:val="18"/>
          <w:lang w:eastAsia="en-ZA"/>
        </w:rPr>
        <w:t xml:space="preserve"> concerned with effectiveness,</w:t>
      </w:r>
      <w:r w:rsidR="00A202AE" w:rsidRPr="00344016">
        <w:rPr>
          <w:rFonts w:ascii="Times New Roman" w:eastAsia="Times New Roman" w:hAnsi="Times New Roman" w:cs="Times New Roman"/>
          <w:color w:val="000000"/>
          <w:sz w:val="18"/>
          <w:szCs w:val="18"/>
          <w:lang w:eastAsia="en-ZA"/>
        </w:rPr>
        <w:t xml:space="preserve"> findings of this research indicate th</w:t>
      </w:r>
      <w:r>
        <w:rPr>
          <w:rFonts w:ascii="Times New Roman" w:eastAsia="Times New Roman" w:hAnsi="Times New Roman" w:cs="Times New Roman"/>
          <w:color w:val="000000"/>
          <w:sz w:val="18"/>
          <w:szCs w:val="18"/>
          <w:lang w:eastAsia="en-ZA"/>
        </w:rPr>
        <w:t xml:space="preserve">at </w:t>
      </w:r>
      <w:r w:rsidR="00A202AE" w:rsidRPr="00344016">
        <w:rPr>
          <w:rFonts w:ascii="Times New Roman" w:eastAsia="Times New Roman" w:hAnsi="Times New Roman" w:cs="Times New Roman"/>
          <w:color w:val="000000"/>
          <w:sz w:val="18"/>
          <w:szCs w:val="18"/>
          <w:lang w:eastAsia="en-ZA"/>
        </w:rPr>
        <w:t xml:space="preserve">in Zimbabwe </w:t>
      </w:r>
      <w:r>
        <w:rPr>
          <w:rFonts w:ascii="Times New Roman" w:eastAsia="Times New Roman" w:hAnsi="Times New Roman" w:cs="Times New Roman"/>
          <w:color w:val="000000"/>
          <w:sz w:val="18"/>
          <w:szCs w:val="18"/>
          <w:lang w:eastAsia="en-ZA"/>
        </w:rPr>
        <w:t xml:space="preserve">males </w:t>
      </w:r>
      <w:r w:rsidR="00A202AE" w:rsidRPr="00344016">
        <w:rPr>
          <w:rFonts w:ascii="Times New Roman" w:eastAsia="Times New Roman" w:hAnsi="Times New Roman" w:cs="Times New Roman"/>
          <w:color w:val="000000"/>
          <w:sz w:val="18"/>
          <w:szCs w:val="18"/>
          <w:lang w:eastAsia="en-ZA"/>
        </w:rPr>
        <w:t>mobile money transfer systems</w:t>
      </w:r>
      <w:r>
        <w:rPr>
          <w:rFonts w:ascii="Times New Roman" w:eastAsia="Times New Roman" w:hAnsi="Times New Roman" w:cs="Times New Roman"/>
          <w:color w:val="000000"/>
          <w:sz w:val="18"/>
          <w:szCs w:val="18"/>
          <w:lang w:eastAsia="en-ZA"/>
        </w:rPr>
        <w:t xml:space="preserve"> more than females</w:t>
      </w:r>
      <w:r w:rsidR="00A202AE" w:rsidRPr="00344016">
        <w:rPr>
          <w:rFonts w:ascii="Times New Roman" w:eastAsia="Times New Roman" w:hAnsi="Times New Roman" w:cs="Times New Roman"/>
          <w:color w:val="000000"/>
          <w:sz w:val="18"/>
          <w:szCs w:val="18"/>
          <w:lang w:eastAsia="en-ZA"/>
        </w:rPr>
        <w:t>.</w:t>
      </w:r>
    </w:p>
    <w:p w:rsidR="00A202AE" w:rsidRDefault="00A202AE" w:rsidP="00344016">
      <w:pPr>
        <w:spacing w:after="200" w:line="240" w:lineRule="auto"/>
        <w:jc w:val="both"/>
        <w:rPr>
          <w:rFonts w:ascii="Times New Roman" w:eastAsia="Times New Roman" w:hAnsi="Times New Roman" w:cs="Times New Roman"/>
          <w:sz w:val="18"/>
          <w:szCs w:val="18"/>
          <w:lang w:eastAsia="en-ZA"/>
        </w:rPr>
      </w:pPr>
    </w:p>
    <w:p w:rsidR="002B00AC" w:rsidRPr="00344016" w:rsidRDefault="002B4D92" w:rsidP="00344016">
      <w:p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sz w:val="18"/>
          <w:szCs w:val="18"/>
          <w:lang w:eastAsia="en-ZA"/>
        </w:rPr>
        <w:t>Whe</w:t>
      </w:r>
      <w:r w:rsidR="00B50E10" w:rsidRPr="00344016">
        <w:rPr>
          <w:rFonts w:ascii="Times New Roman" w:eastAsia="Times New Roman" w:hAnsi="Times New Roman" w:cs="Times New Roman"/>
          <w:sz w:val="18"/>
          <w:szCs w:val="18"/>
          <w:lang w:eastAsia="en-ZA"/>
        </w:rPr>
        <w:t xml:space="preserve">n asked if </w:t>
      </w:r>
      <w:r w:rsidR="00B50E10" w:rsidRPr="00344016">
        <w:rPr>
          <w:rFonts w:ascii="Times New Roman" w:eastAsia="Times New Roman" w:hAnsi="Times New Roman" w:cs="Times New Roman"/>
          <w:color w:val="000000"/>
          <w:sz w:val="18"/>
          <w:szCs w:val="18"/>
          <w:lang w:eastAsia="en-ZA"/>
        </w:rPr>
        <w:t>m</w:t>
      </w:r>
      <w:r w:rsidR="002B00AC" w:rsidRPr="00344016">
        <w:rPr>
          <w:rFonts w:ascii="Times New Roman" w:eastAsia="Times New Roman" w:hAnsi="Times New Roman" w:cs="Times New Roman"/>
          <w:color w:val="000000"/>
          <w:sz w:val="18"/>
          <w:szCs w:val="18"/>
          <w:lang w:eastAsia="en-ZA"/>
        </w:rPr>
        <w:t>obile money is a threat t</w:t>
      </w:r>
      <w:r w:rsidR="00B50E10" w:rsidRPr="00344016">
        <w:rPr>
          <w:rFonts w:ascii="Times New Roman" w:eastAsia="Times New Roman" w:hAnsi="Times New Roman" w:cs="Times New Roman"/>
          <w:color w:val="000000"/>
          <w:sz w:val="18"/>
          <w:szCs w:val="18"/>
          <w:lang w:eastAsia="en-ZA"/>
        </w:rPr>
        <w:t>o the Zimbabwean banking system o</w:t>
      </w:r>
      <w:r w:rsidR="002B00AC" w:rsidRPr="00344016">
        <w:rPr>
          <w:rFonts w:ascii="Times New Roman" w:eastAsia="Times New Roman" w:hAnsi="Times New Roman" w:cs="Times New Roman"/>
          <w:color w:val="000000"/>
          <w:sz w:val="18"/>
          <w:szCs w:val="18"/>
          <w:lang w:eastAsia="en-ZA"/>
        </w:rPr>
        <w:t xml:space="preserve">ut of the total number of respondents questioned, </w:t>
      </w:r>
      <w:r w:rsidR="00330F37" w:rsidRPr="00344016">
        <w:rPr>
          <w:rFonts w:ascii="Times New Roman" w:eastAsia="Times New Roman" w:hAnsi="Times New Roman" w:cs="Times New Roman"/>
          <w:color w:val="000000"/>
          <w:sz w:val="18"/>
          <w:szCs w:val="18"/>
          <w:lang w:eastAsia="en-ZA"/>
        </w:rPr>
        <w:t>40% of the</w:t>
      </w:r>
      <w:r w:rsidR="00E60BB8" w:rsidRPr="00344016">
        <w:rPr>
          <w:rFonts w:ascii="Times New Roman" w:eastAsia="Times New Roman" w:hAnsi="Times New Roman" w:cs="Times New Roman"/>
          <w:color w:val="000000"/>
          <w:sz w:val="18"/>
          <w:szCs w:val="18"/>
          <w:lang w:eastAsia="en-ZA"/>
        </w:rPr>
        <w:t xml:space="preserve"> respondents,</w:t>
      </w:r>
      <w:r w:rsidR="002B00AC" w:rsidRPr="00344016">
        <w:rPr>
          <w:rFonts w:ascii="Times New Roman" w:eastAsia="Times New Roman" w:hAnsi="Times New Roman" w:cs="Times New Roman"/>
          <w:color w:val="000000"/>
          <w:sz w:val="18"/>
          <w:szCs w:val="18"/>
          <w:lang w:eastAsia="en-ZA"/>
        </w:rPr>
        <w:t xml:space="preserve"> strongly agreed that the mobile money system was a threat to the banking sector, whilst </w:t>
      </w:r>
      <w:r w:rsidR="00330F37" w:rsidRPr="00344016">
        <w:rPr>
          <w:rFonts w:ascii="Times New Roman" w:eastAsia="Times New Roman" w:hAnsi="Times New Roman" w:cs="Times New Roman"/>
          <w:color w:val="000000"/>
          <w:sz w:val="18"/>
          <w:szCs w:val="18"/>
          <w:lang w:eastAsia="en-ZA"/>
        </w:rPr>
        <w:t xml:space="preserve">30% of the respondents </w:t>
      </w:r>
      <w:r w:rsidR="002B00AC" w:rsidRPr="00344016">
        <w:rPr>
          <w:rFonts w:ascii="Times New Roman" w:eastAsia="Times New Roman" w:hAnsi="Times New Roman" w:cs="Times New Roman"/>
          <w:color w:val="000000"/>
          <w:sz w:val="18"/>
          <w:szCs w:val="18"/>
          <w:lang w:eastAsia="en-ZA"/>
        </w:rPr>
        <w:t>agreed,</w:t>
      </w:r>
      <w:r w:rsidR="00E60BB8" w:rsidRPr="00344016">
        <w:rPr>
          <w:rFonts w:ascii="Times New Roman" w:eastAsia="Times New Roman" w:hAnsi="Times New Roman" w:cs="Times New Roman"/>
          <w:color w:val="000000"/>
          <w:sz w:val="18"/>
          <w:szCs w:val="18"/>
          <w:lang w:eastAsia="en-ZA"/>
        </w:rPr>
        <w:t xml:space="preserve"> </w:t>
      </w:r>
      <w:r w:rsidR="00330F37" w:rsidRPr="00344016">
        <w:rPr>
          <w:rFonts w:ascii="Times New Roman" w:eastAsia="Times New Roman" w:hAnsi="Times New Roman" w:cs="Times New Roman"/>
          <w:color w:val="000000"/>
          <w:sz w:val="18"/>
          <w:szCs w:val="18"/>
          <w:lang w:eastAsia="en-ZA"/>
        </w:rPr>
        <w:t>20% of the respondents</w:t>
      </w:r>
      <w:r w:rsidR="002B00AC" w:rsidRPr="00344016">
        <w:rPr>
          <w:rFonts w:ascii="Times New Roman" w:eastAsia="Times New Roman" w:hAnsi="Times New Roman" w:cs="Times New Roman"/>
          <w:color w:val="000000"/>
          <w:sz w:val="18"/>
          <w:szCs w:val="18"/>
          <w:lang w:eastAsia="en-ZA"/>
        </w:rPr>
        <w:t xml:space="preserve"> were not sure and </w:t>
      </w:r>
      <w:r w:rsidR="00E60BB8" w:rsidRPr="00344016">
        <w:rPr>
          <w:rFonts w:ascii="Times New Roman" w:eastAsia="Times New Roman" w:hAnsi="Times New Roman" w:cs="Times New Roman"/>
          <w:color w:val="000000"/>
          <w:sz w:val="18"/>
          <w:szCs w:val="18"/>
          <w:lang w:eastAsia="en-ZA"/>
        </w:rPr>
        <w:t>1</w:t>
      </w:r>
      <w:r w:rsidR="00330F37" w:rsidRPr="00344016">
        <w:rPr>
          <w:rFonts w:ascii="Times New Roman" w:eastAsia="Times New Roman" w:hAnsi="Times New Roman" w:cs="Times New Roman"/>
          <w:color w:val="000000"/>
          <w:sz w:val="18"/>
          <w:szCs w:val="18"/>
          <w:lang w:eastAsia="en-ZA"/>
        </w:rPr>
        <w:t>0% of the respondents</w:t>
      </w:r>
      <w:r w:rsidR="00E60BB8" w:rsidRPr="00344016">
        <w:rPr>
          <w:rFonts w:ascii="Times New Roman" w:eastAsia="Times New Roman" w:hAnsi="Times New Roman" w:cs="Times New Roman"/>
          <w:color w:val="000000"/>
          <w:sz w:val="18"/>
          <w:szCs w:val="18"/>
          <w:lang w:eastAsia="en-ZA"/>
        </w:rPr>
        <w:t xml:space="preserve"> disagreed. These findings bring</w:t>
      </w:r>
      <w:r w:rsidR="002B00AC" w:rsidRPr="00344016">
        <w:rPr>
          <w:rFonts w:ascii="Times New Roman" w:eastAsia="Times New Roman" w:hAnsi="Times New Roman" w:cs="Times New Roman"/>
          <w:color w:val="000000"/>
          <w:sz w:val="18"/>
          <w:szCs w:val="18"/>
          <w:lang w:eastAsia="en-ZA"/>
        </w:rPr>
        <w:t xml:space="preserve"> out that according to mobile money </w:t>
      </w:r>
      <w:r w:rsidR="007317C0" w:rsidRPr="00344016">
        <w:rPr>
          <w:rFonts w:ascii="Times New Roman" w:eastAsia="Times New Roman" w:hAnsi="Times New Roman" w:cs="Times New Roman"/>
          <w:color w:val="000000"/>
          <w:sz w:val="18"/>
          <w:szCs w:val="18"/>
          <w:lang w:eastAsia="en-ZA"/>
        </w:rPr>
        <w:t>customers;</w:t>
      </w:r>
      <w:r w:rsidR="002B00AC" w:rsidRPr="00344016">
        <w:rPr>
          <w:rFonts w:ascii="Times New Roman" w:eastAsia="Times New Roman" w:hAnsi="Times New Roman" w:cs="Times New Roman"/>
          <w:color w:val="000000"/>
          <w:sz w:val="18"/>
          <w:szCs w:val="18"/>
          <w:lang w:eastAsia="en-ZA"/>
        </w:rPr>
        <w:t xml:space="preserve"> mobile money is a threat to the banking system as a majority of 70% </w:t>
      </w:r>
      <w:bookmarkStart w:id="0" w:name="_GoBack"/>
      <w:r w:rsidR="002B00AC" w:rsidRPr="00344016">
        <w:rPr>
          <w:rFonts w:ascii="Times New Roman" w:eastAsia="Times New Roman" w:hAnsi="Times New Roman" w:cs="Times New Roman"/>
          <w:color w:val="000000"/>
          <w:sz w:val="18"/>
          <w:szCs w:val="18"/>
          <w:lang w:eastAsia="en-ZA"/>
        </w:rPr>
        <w:t xml:space="preserve">agreed that mobile money is indeed a threat to the banking system in Zimbabwe. This response corresponded with Pickens, </w:t>
      </w:r>
      <w:bookmarkEnd w:id="0"/>
      <w:r w:rsidR="002B00AC" w:rsidRPr="00344016">
        <w:rPr>
          <w:rFonts w:ascii="Times New Roman" w:eastAsia="Times New Roman" w:hAnsi="Times New Roman" w:cs="Times New Roman"/>
          <w:color w:val="000000"/>
          <w:sz w:val="18"/>
          <w:szCs w:val="18"/>
          <w:lang w:eastAsia="en-ZA"/>
        </w:rPr>
        <w:t>(2009) who believes that the significant growth in mobile commerce disadvantages commercial banks.</w:t>
      </w:r>
      <w:r w:rsidR="00E60BB8" w:rsidRPr="00344016">
        <w:rPr>
          <w:rFonts w:ascii="Times New Roman" w:eastAsia="Times New Roman" w:hAnsi="Times New Roman" w:cs="Times New Roman"/>
          <w:color w:val="000000"/>
          <w:sz w:val="18"/>
          <w:szCs w:val="18"/>
          <w:lang w:eastAsia="en-ZA"/>
        </w:rPr>
        <w:t xml:space="preserve"> This was further compounded by all the managers of banks, who acknowledge that the banking sector is dwindling because of the inability of traditional banks to adapt to the changes in the economy, technology and customer needs.</w:t>
      </w:r>
    </w:p>
    <w:p w:rsidR="00AC34F5" w:rsidRPr="00344016" w:rsidRDefault="00C97513"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When respondents were asked if m</w:t>
      </w:r>
      <w:r w:rsidR="002B00AC" w:rsidRPr="00344016">
        <w:rPr>
          <w:rFonts w:ascii="Times New Roman" w:eastAsia="Times New Roman" w:hAnsi="Times New Roman" w:cs="Times New Roman"/>
          <w:color w:val="000000"/>
          <w:sz w:val="18"/>
          <w:szCs w:val="18"/>
          <w:lang w:eastAsia="en-ZA"/>
        </w:rPr>
        <w:t>obile money services are very different</w:t>
      </w:r>
      <w:r w:rsidRPr="00344016">
        <w:rPr>
          <w:rFonts w:ascii="Times New Roman" w:eastAsia="Times New Roman" w:hAnsi="Times New Roman" w:cs="Times New Roman"/>
          <w:color w:val="000000"/>
          <w:sz w:val="18"/>
          <w:szCs w:val="18"/>
          <w:lang w:eastAsia="en-ZA"/>
        </w:rPr>
        <w:t xml:space="preserve"> from services offered by banks</w:t>
      </w:r>
      <w:r w:rsidR="00E60BB8" w:rsidRPr="00344016">
        <w:rPr>
          <w:rFonts w:ascii="Times New Roman" w:eastAsia="Times New Roman" w:hAnsi="Times New Roman" w:cs="Times New Roman"/>
          <w:color w:val="000000"/>
          <w:sz w:val="18"/>
          <w:szCs w:val="18"/>
          <w:lang w:eastAsia="en-ZA"/>
        </w:rPr>
        <w:t xml:space="preserve"> 5</w:t>
      </w:r>
      <w:r w:rsidR="00330F37" w:rsidRPr="00344016">
        <w:rPr>
          <w:rFonts w:ascii="Times New Roman" w:eastAsia="Times New Roman" w:hAnsi="Times New Roman" w:cs="Times New Roman"/>
          <w:color w:val="000000"/>
          <w:sz w:val="18"/>
          <w:szCs w:val="18"/>
          <w:lang w:eastAsia="en-ZA"/>
        </w:rPr>
        <w:t>0% of the</w:t>
      </w:r>
      <w:r w:rsidR="00E60BB8" w:rsidRPr="00344016">
        <w:rPr>
          <w:rFonts w:ascii="Times New Roman" w:eastAsia="Times New Roman" w:hAnsi="Times New Roman" w:cs="Times New Roman"/>
          <w:color w:val="000000"/>
          <w:sz w:val="18"/>
          <w:szCs w:val="18"/>
          <w:lang w:eastAsia="en-ZA"/>
        </w:rPr>
        <w:t xml:space="preserve"> </w:t>
      </w:r>
      <w:r w:rsidR="007317C0" w:rsidRPr="00344016">
        <w:rPr>
          <w:rFonts w:ascii="Times New Roman" w:eastAsia="Times New Roman" w:hAnsi="Times New Roman" w:cs="Times New Roman"/>
          <w:color w:val="000000"/>
          <w:sz w:val="18"/>
          <w:szCs w:val="18"/>
          <w:lang w:eastAsia="en-ZA"/>
        </w:rPr>
        <w:t xml:space="preserve">respondents </w:t>
      </w:r>
      <w:r w:rsidRPr="00344016">
        <w:rPr>
          <w:rFonts w:ascii="Times New Roman" w:eastAsia="Times New Roman" w:hAnsi="Times New Roman" w:cs="Times New Roman"/>
          <w:color w:val="000000"/>
          <w:sz w:val="18"/>
          <w:szCs w:val="18"/>
          <w:lang w:eastAsia="en-ZA"/>
        </w:rPr>
        <w:t xml:space="preserve">strongly agreed, </w:t>
      </w:r>
      <w:r w:rsidR="00330F37" w:rsidRPr="00344016">
        <w:rPr>
          <w:rFonts w:ascii="Times New Roman" w:eastAsia="Times New Roman" w:hAnsi="Times New Roman" w:cs="Times New Roman"/>
          <w:color w:val="000000"/>
          <w:sz w:val="18"/>
          <w:szCs w:val="18"/>
          <w:lang w:eastAsia="en-ZA"/>
        </w:rPr>
        <w:t>20% of the</w:t>
      </w:r>
      <w:r w:rsidR="00E60BB8" w:rsidRPr="00344016">
        <w:rPr>
          <w:rFonts w:ascii="Times New Roman" w:eastAsia="Times New Roman" w:hAnsi="Times New Roman" w:cs="Times New Roman"/>
          <w:color w:val="000000"/>
          <w:sz w:val="18"/>
          <w:szCs w:val="18"/>
          <w:lang w:eastAsia="en-ZA"/>
        </w:rPr>
        <w:t xml:space="preserve"> respondents</w:t>
      </w:r>
      <w:r w:rsidR="00330F37" w:rsidRPr="00344016">
        <w:rPr>
          <w:rFonts w:ascii="Times New Roman" w:eastAsia="Times New Roman" w:hAnsi="Times New Roman" w:cs="Times New Roman"/>
          <w:color w:val="000000"/>
          <w:sz w:val="18"/>
          <w:szCs w:val="18"/>
          <w:lang w:eastAsia="en-ZA"/>
        </w:rPr>
        <w:t xml:space="preserve"> </w:t>
      </w:r>
      <w:r w:rsidRPr="00344016">
        <w:rPr>
          <w:rFonts w:ascii="Times New Roman" w:eastAsia="Times New Roman" w:hAnsi="Times New Roman" w:cs="Times New Roman"/>
          <w:color w:val="000000"/>
          <w:sz w:val="18"/>
          <w:szCs w:val="18"/>
          <w:lang w:eastAsia="en-ZA"/>
        </w:rPr>
        <w:t>only agreed and</w:t>
      </w:r>
      <w:r w:rsidR="00E60BB8" w:rsidRPr="00344016">
        <w:rPr>
          <w:rFonts w:ascii="Times New Roman" w:eastAsia="Times New Roman" w:hAnsi="Times New Roman" w:cs="Times New Roman"/>
          <w:color w:val="000000"/>
          <w:sz w:val="18"/>
          <w:szCs w:val="18"/>
          <w:lang w:eastAsia="en-ZA"/>
        </w:rPr>
        <w:t xml:space="preserve"> 1</w:t>
      </w:r>
      <w:r w:rsidR="00330F37" w:rsidRPr="00344016">
        <w:rPr>
          <w:rFonts w:ascii="Times New Roman" w:eastAsia="Times New Roman" w:hAnsi="Times New Roman" w:cs="Times New Roman"/>
          <w:color w:val="000000"/>
          <w:sz w:val="18"/>
          <w:szCs w:val="18"/>
          <w:lang w:eastAsia="en-ZA"/>
        </w:rPr>
        <w:t>0% of the</w:t>
      </w:r>
      <w:r w:rsidR="00E60BB8" w:rsidRPr="00344016">
        <w:rPr>
          <w:rFonts w:ascii="Times New Roman" w:eastAsia="Times New Roman" w:hAnsi="Times New Roman" w:cs="Times New Roman"/>
          <w:color w:val="000000"/>
          <w:sz w:val="18"/>
          <w:szCs w:val="18"/>
          <w:lang w:eastAsia="en-ZA"/>
        </w:rPr>
        <w:t xml:space="preserve"> </w:t>
      </w:r>
      <w:r w:rsidR="007317C0" w:rsidRPr="00344016">
        <w:rPr>
          <w:rFonts w:ascii="Times New Roman" w:eastAsia="Times New Roman" w:hAnsi="Times New Roman" w:cs="Times New Roman"/>
          <w:color w:val="000000"/>
          <w:sz w:val="18"/>
          <w:szCs w:val="18"/>
          <w:lang w:eastAsia="en-ZA"/>
        </w:rPr>
        <w:t>responde</w:t>
      </w:r>
      <w:r w:rsidR="00330F37" w:rsidRPr="00344016">
        <w:rPr>
          <w:rFonts w:ascii="Times New Roman" w:eastAsia="Times New Roman" w:hAnsi="Times New Roman" w:cs="Times New Roman"/>
          <w:color w:val="000000"/>
          <w:sz w:val="18"/>
          <w:szCs w:val="18"/>
          <w:lang w:eastAsia="en-ZA"/>
        </w:rPr>
        <w:t xml:space="preserve">nts </w:t>
      </w:r>
      <w:r w:rsidRPr="00344016">
        <w:rPr>
          <w:rFonts w:ascii="Times New Roman" w:eastAsia="Times New Roman" w:hAnsi="Times New Roman" w:cs="Times New Roman"/>
          <w:color w:val="000000"/>
          <w:sz w:val="18"/>
          <w:szCs w:val="18"/>
          <w:lang w:eastAsia="en-ZA"/>
        </w:rPr>
        <w:t>were uncertain whilst</w:t>
      </w:r>
      <w:r w:rsidR="00E60BB8" w:rsidRPr="00344016">
        <w:rPr>
          <w:rFonts w:ascii="Times New Roman" w:eastAsia="Times New Roman" w:hAnsi="Times New Roman" w:cs="Times New Roman"/>
          <w:color w:val="000000"/>
          <w:sz w:val="18"/>
          <w:szCs w:val="18"/>
          <w:lang w:eastAsia="en-ZA"/>
        </w:rPr>
        <w:t xml:space="preserve"> 2</w:t>
      </w:r>
      <w:r w:rsidR="00330F37" w:rsidRPr="00344016">
        <w:rPr>
          <w:rFonts w:ascii="Times New Roman" w:eastAsia="Times New Roman" w:hAnsi="Times New Roman" w:cs="Times New Roman"/>
          <w:color w:val="000000"/>
          <w:sz w:val="18"/>
          <w:szCs w:val="18"/>
          <w:lang w:eastAsia="en-ZA"/>
        </w:rPr>
        <w:t>0% of the</w:t>
      </w:r>
      <w:r w:rsidR="00E60BB8" w:rsidRPr="00344016">
        <w:rPr>
          <w:rFonts w:ascii="Times New Roman" w:eastAsia="Times New Roman" w:hAnsi="Times New Roman" w:cs="Times New Roman"/>
          <w:color w:val="000000"/>
          <w:sz w:val="18"/>
          <w:szCs w:val="18"/>
          <w:lang w:eastAsia="en-ZA"/>
        </w:rPr>
        <w:t xml:space="preserve"> </w:t>
      </w:r>
      <w:r w:rsidR="007317C0" w:rsidRPr="00344016">
        <w:rPr>
          <w:rFonts w:ascii="Times New Roman" w:eastAsia="Times New Roman" w:hAnsi="Times New Roman" w:cs="Times New Roman"/>
          <w:color w:val="000000"/>
          <w:sz w:val="18"/>
          <w:szCs w:val="18"/>
          <w:lang w:eastAsia="en-ZA"/>
        </w:rPr>
        <w:t xml:space="preserve">respondents </w:t>
      </w:r>
      <w:r w:rsidR="002B00AC" w:rsidRPr="00344016">
        <w:rPr>
          <w:rFonts w:ascii="Times New Roman" w:eastAsia="Times New Roman" w:hAnsi="Times New Roman" w:cs="Times New Roman"/>
          <w:color w:val="000000"/>
          <w:sz w:val="18"/>
          <w:szCs w:val="18"/>
          <w:lang w:eastAsia="en-ZA"/>
        </w:rPr>
        <w:t>disagreed.</w:t>
      </w:r>
      <w:r w:rsidR="00E60BB8" w:rsidRPr="00344016">
        <w:rPr>
          <w:rFonts w:ascii="Times New Roman" w:eastAsia="Times New Roman" w:hAnsi="Times New Roman" w:cs="Times New Roman"/>
          <w:color w:val="000000"/>
          <w:sz w:val="18"/>
          <w:szCs w:val="18"/>
          <w:lang w:eastAsia="en-ZA"/>
        </w:rPr>
        <w:t xml:space="preserve"> The research findings are indicative of the fact that the clients view mobile money services</w:t>
      </w:r>
      <w:r w:rsidR="00CA65D8" w:rsidRPr="00344016">
        <w:rPr>
          <w:rFonts w:ascii="Times New Roman" w:eastAsia="Times New Roman" w:hAnsi="Times New Roman" w:cs="Times New Roman"/>
          <w:color w:val="000000"/>
          <w:sz w:val="18"/>
          <w:szCs w:val="18"/>
          <w:lang w:eastAsia="en-ZA"/>
        </w:rPr>
        <w:t xml:space="preserve"> as</w:t>
      </w:r>
      <w:r w:rsidR="00E60BB8" w:rsidRPr="00344016">
        <w:rPr>
          <w:rFonts w:ascii="Times New Roman" w:eastAsia="Times New Roman" w:hAnsi="Times New Roman" w:cs="Times New Roman"/>
          <w:color w:val="000000"/>
          <w:sz w:val="18"/>
          <w:szCs w:val="18"/>
          <w:lang w:eastAsia="en-ZA"/>
        </w:rPr>
        <w:t xml:space="preserve"> very distinct from traditional banks. This is supported by Mugyenyi (2009) mobile money is not an extension of ban</w:t>
      </w:r>
      <w:r w:rsidR="009B377E" w:rsidRPr="00344016">
        <w:rPr>
          <w:rFonts w:ascii="Times New Roman" w:eastAsia="Times New Roman" w:hAnsi="Times New Roman" w:cs="Times New Roman"/>
          <w:color w:val="000000"/>
          <w:sz w:val="18"/>
          <w:szCs w:val="18"/>
          <w:lang w:eastAsia="en-ZA"/>
        </w:rPr>
        <w:t>king, but a new form of banking</w:t>
      </w:r>
      <w:r w:rsidR="00E60BB8" w:rsidRPr="00344016">
        <w:rPr>
          <w:rFonts w:ascii="Times New Roman" w:eastAsia="Times New Roman" w:hAnsi="Times New Roman" w:cs="Times New Roman"/>
          <w:color w:val="000000"/>
          <w:sz w:val="18"/>
          <w:szCs w:val="18"/>
          <w:lang w:eastAsia="en-ZA"/>
        </w:rPr>
        <w:t xml:space="preserve">. From the interviews conducted the </w:t>
      </w:r>
      <w:r w:rsidR="00AC34F5" w:rsidRPr="00344016">
        <w:rPr>
          <w:rFonts w:ascii="Times New Roman" w:eastAsia="Times New Roman" w:hAnsi="Times New Roman" w:cs="Times New Roman"/>
          <w:color w:val="000000"/>
          <w:sz w:val="18"/>
          <w:szCs w:val="18"/>
          <w:lang w:eastAsia="en-ZA"/>
        </w:rPr>
        <w:t>services that are offered by MMTS</w:t>
      </w:r>
      <w:r w:rsidR="00AE70FB">
        <w:rPr>
          <w:rFonts w:ascii="Times New Roman" w:eastAsia="Times New Roman" w:hAnsi="Times New Roman" w:cs="Times New Roman"/>
          <w:color w:val="000000"/>
          <w:sz w:val="18"/>
          <w:szCs w:val="18"/>
          <w:lang w:eastAsia="en-ZA"/>
        </w:rPr>
        <w:t>s are</w:t>
      </w:r>
      <w:r w:rsidR="00E60BB8" w:rsidRPr="00344016">
        <w:rPr>
          <w:rFonts w:ascii="Times New Roman" w:eastAsia="Times New Roman" w:hAnsi="Times New Roman" w:cs="Times New Roman"/>
          <w:color w:val="000000"/>
          <w:sz w:val="18"/>
          <w:szCs w:val="18"/>
          <w:lang w:eastAsia="en-ZA"/>
        </w:rPr>
        <w:t xml:space="preserve"> similar to that banks now offer with </w:t>
      </w:r>
      <w:r w:rsidR="00AC34F5" w:rsidRPr="00344016">
        <w:rPr>
          <w:rFonts w:ascii="Times New Roman" w:eastAsia="Times New Roman" w:hAnsi="Times New Roman" w:cs="Times New Roman"/>
          <w:color w:val="000000"/>
          <w:sz w:val="18"/>
          <w:szCs w:val="18"/>
          <w:lang w:eastAsia="en-ZA"/>
        </w:rPr>
        <w:t xml:space="preserve">their e-banking services. </w:t>
      </w:r>
      <w:r w:rsidR="00336FCD" w:rsidRPr="00344016">
        <w:rPr>
          <w:rFonts w:ascii="Times New Roman" w:eastAsia="Times New Roman" w:hAnsi="Times New Roman" w:cs="Times New Roman"/>
          <w:color w:val="000000"/>
          <w:sz w:val="18"/>
          <w:szCs w:val="18"/>
          <w:lang w:eastAsia="en-ZA"/>
        </w:rPr>
        <w:t>When the respondents were asked on the m</w:t>
      </w:r>
      <w:r w:rsidR="002B00AC" w:rsidRPr="00344016">
        <w:rPr>
          <w:rFonts w:ascii="Times New Roman" w:eastAsia="Times New Roman" w:hAnsi="Times New Roman" w:cs="Times New Roman"/>
          <w:color w:val="000000"/>
          <w:sz w:val="18"/>
          <w:szCs w:val="18"/>
          <w:lang w:eastAsia="en-ZA"/>
        </w:rPr>
        <w:t xml:space="preserve">ajor differences </w:t>
      </w:r>
      <w:r w:rsidR="00AC34F5" w:rsidRPr="00344016">
        <w:rPr>
          <w:rFonts w:ascii="Times New Roman" w:eastAsia="Times New Roman" w:hAnsi="Times New Roman" w:cs="Times New Roman"/>
          <w:color w:val="000000"/>
          <w:sz w:val="18"/>
          <w:szCs w:val="18"/>
          <w:lang w:eastAsia="en-ZA"/>
        </w:rPr>
        <w:t>between MMTS</w:t>
      </w:r>
      <w:r w:rsidR="00336FCD" w:rsidRPr="00344016">
        <w:rPr>
          <w:rFonts w:ascii="Times New Roman" w:eastAsia="Times New Roman" w:hAnsi="Times New Roman" w:cs="Times New Roman"/>
          <w:color w:val="000000"/>
          <w:sz w:val="18"/>
          <w:szCs w:val="18"/>
          <w:lang w:eastAsia="en-ZA"/>
        </w:rPr>
        <w:t xml:space="preserve">s and traditional banks the respondents’ </w:t>
      </w:r>
      <w:r w:rsidR="002B00AC" w:rsidRPr="00344016">
        <w:rPr>
          <w:rFonts w:ascii="Times New Roman" w:eastAsia="Times New Roman" w:hAnsi="Times New Roman" w:cs="Times New Roman"/>
          <w:color w:val="000000"/>
          <w:sz w:val="18"/>
          <w:szCs w:val="18"/>
          <w:lang w:eastAsia="en-ZA"/>
        </w:rPr>
        <w:t>cited</w:t>
      </w:r>
      <w:r w:rsidR="00336FCD" w:rsidRPr="00344016">
        <w:rPr>
          <w:rFonts w:ascii="Times New Roman" w:eastAsia="Times New Roman" w:hAnsi="Times New Roman" w:cs="Times New Roman"/>
          <w:color w:val="000000"/>
          <w:sz w:val="18"/>
          <w:szCs w:val="18"/>
          <w:lang w:eastAsia="en-ZA"/>
        </w:rPr>
        <w:t xml:space="preserve"> reasons</w:t>
      </w:r>
      <w:r w:rsidR="002B00AC" w:rsidRPr="00344016">
        <w:rPr>
          <w:rFonts w:ascii="Times New Roman" w:eastAsia="Times New Roman" w:hAnsi="Times New Roman" w:cs="Times New Roman"/>
          <w:color w:val="000000"/>
          <w:sz w:val="18"/>
          <w:szCs w:val="18"/>
          <w:lang w:eastAsia="en-ZA"/>
        </w:rPr>
        <w:t xml:space="preserve"> include requirements for opening of an account, access to the</w:t>
      </w:r>
      <w:r w:rsidR="00C42F1B" w:rsidRPr="00344016">
        <w:rPr>
          <w:rFonts w:ascii="Times New Roman" w:eastAsia="Times New Roman" w:hAnsi="Times New Roman" w:cs="Times New Roman"/>
          <w:color w:val="000000"/>
          <w:sz w:val="18"/>
          <w:szCs w:val="18"/>
          <w:lang w:eastAsia="en-ZA"/>
        </w:rPr>
        <w:t xml:space="preserve"> accoun</w:t>
      </w:r>
      <w:r w:rsidR="00DA1A82" w:rsidRPr="00344016">
        <w:rPr>
          <w:rFonts w:ascii="Times New Roman" w:eastAsia="Times New Roman" w:hAnsi="Times New Roman" w:cs="Times New Roman"/>
          <w:color w:val="000000"/>
          <w:sz w:val="18"/>
          <w:szCs w:val="18"/>
          <w:lang w:eastAsia="en-ZA"/>
        </w:rPr>
        <w:t xml:space="preserve">t and the mode operation. </w:t>
      </w:r>
      <w:r w:rsidR="002B00AC" w:rsidRPr="00344016">
        <w:rPr>
          <w:rFonts w:ascii="Times New Roman" w:eastAsia="Times New Roman" w:hAnsi="Times New Roman" w:cs="Times New Roman"/>
          <w:color w:val="000000"/>
          <w:sz w:val="18"/>
          <w:szCs w:val="18"/>
          <w:lang w:eastAsia="en-ZA"/>
        </w:rPr>
        <w:t xml:space="preserve">Findings showed that </w:t>
      </w:r>
      <w:r w:rsidR="00CA65D8" w:rsidRPr="00344016">
        <w:rPr>
          <w:rFonts w:ascii="Times New Roman" w:eastAsia="Times New Roman" w:hAnsi="Times New Roman" w:cs="Times New Roman"/>
          <w:color w:val="000000"/>
          <w:sz w:val="18"/>
          <w:szCs w:val="18"/>
          <w:lang w:eastAsia="en-ZA"/>
        </w:rPr>
        <w:t>4</w:t>
      </w:r>
      <w:r w:rsidR="00E2072B" w:rsidRPr="00344016">
        <w:rPr>
          <w:rFonts w:ascii="Times New Roman" w:eastAsia="Times New Roman" w:hAnsi="Times New Roman" w:cs="Times New Roman"/>
          <w:color w:val="000000"/>
          <w:sz w:val="18"/>
          <w:szCs w:val="18"/>
          <w:lang w:eastAsia="en-ZA"/>
        </w:rPr>
        <w:t>0</w:t>
      </w:r>
      <w:r w:rsidR="00CA65D8" w:rsidRPr="00344016">
        <w:rPr>
          <w:rFonts w:ascii="Times New Roman" w:eastAsia="Times New Roman" w:hAnsi="Times New Roman" w:cs="Times New Roman"/>
          <w:color w:val="000000"/>
          <w:sz w:val="18"/>
          <w:szCs w:val="18"/>
          <w:lang w:eastAsia="en-ZA"/>
        </w:rPr>
        <w:t>% of the</w:t>
      </w:r>
      <w:r w:rsidR="00336FCD" w:rsidRPr="00344016">
        <w:rPr>
          <w:rFonts w:ascii="Times New Roman" w:eastAsia="Times New Roman" w:hAnsi="Times New Roman" w:cs="Times New Roman"/>
          <w:color w:val="000000"/>
          <w:sz w:val="18"/>
          <w:szCs w:val="18"/>
          <w:lang w:eastAsia="en-ZA"/>
        </w:rPr>
        <w:t xml:space="preserve"> respondents </w:t>
      </w:r>
      <w:r w:rsidR="002B00AC" w:rsidRPr="00344016">
        <w:rPr>
          <w:rFonts w:ascii="Times New Roman" w:eastAsia="Times New Roman" w:hAnsi="Times New Roman" w:cs="Times New Roman"/>
          <w:color w:val="000000"/>
          <w:sz w:val="18"/>
          <w:szCs w:val="18"/>
          <w:lang w:eastAsia="en-ZA"/>
        </w:rPr>
        <w:t>of the customers strongly agreed</w:t>
      </w:r>
      <w:r w:rsidR="00336FCD" w:rsidRPr="00344016">
        <w:rPr>
          <w:rFonts w:ascii="Times New Roman" w:eastAsia="Times New Roman" w:hAnsi="Times New Roman" w:cs="Times New Roman"/>
          <w:color w:val="000000"/>
          <w:sz w:val="18"/>
          <w:szCs w:val="18"/>
          <w:lang w:eastAsia="en-ZA"/>
        </w:rPr>
        <w:t xml:space="preserve"> that opening an account and accessing the account is easier with MNOs, 3</w:t>
      </w:r>
      <w:r w:rsidR="00CA65D8" w:rsidRPr="00344016">
        <w:rPr>
          <w:rFonts w:ascii="Times New Roman" w:eastAsia="Times New Roman" w:hAnsi="Times New Roman" w:cs="Times New Roman"/>
          <w:color w:val="000000"/>
          <w:sz w:val="18"/>
          <w:szCs w:val="18"/>
          <w:lang w:eastAsia="en-ZA"/>
        </w:rPr>
        <w:t>0% of the</w:t>
      </w:r>
      <w:r w:rsidR="00336FCD" w:rsidRPr="00344016">
        <w:rPr>
          <w:rFonts w:ascii="Times New Roman" w:eastAsia="Times New Roman" w:hAnsi="Times New Roman" w:cs="Times New Roman"/>
          <w:color w:val="000000"/>
          <w:sz w:val="18"/>
          <w:szCs w:val="18"/>
          <w:lang w:eastAsia="en-ZA"/>
        </w:rPr>
        <w:t xml:space="preserve"> respondents</w:t>
      </w:r>
      <w:r w:rsidR="00CA65D8" w:rsidRPr="00344016">
        <w:rPr>
          <w:rFonts w:ascii="Times New Roman" w:eastAsia="Times New Roman" w:hAnsi="Times New Roman" w:cs="Times New Roman"/>
          <w:color w:val="000000"/>
          <w:sz w:val="18"/>
          <w:szCs w:val="18"/>
          <w:lang w:eastAsia="en-ZA"/>
        </w:rPr>
        <w:t xml:space="preserve"> </w:t>
      </w:r>
      <w:r w:rsidR="00336FCD" w:rsidRPr="00344016">
        <w:rPr>
          <w:rFonts w:ascii="Times New Roman" w:eastAsia="Times New Roman" w:hAnsi="Times New Roman" w:cs="Times New Roman"/>
          <w:color w:val="000000"/>
          <w:sz w:val="18"/>
          <w:szCs w:val="18"/>
          <w:lang w:eastAsia="en-ZA"/>
        </w:rPr>
        <w:t xml:space="preserve">also </w:t>
      </w:r>
      <w:r w:rsidR="002B00AC" w:rsidRPr="00344016">
        <w:rPr>
          <w:rFonts w:ascii="Times New Roman" w:eastAsia="Times New Roman" w:hAnsi="Times New Roman" w:cs="Times New Roman"/>
          <w:color w:val="000000"/>
          <w:sz w:val="18"/>
          <w:szCs w:val="18"/>
          <w:lang w:eastAsia="en-ZA"/>
        </w:rPr>
        <w:t xml:space="preserve">agreed and </w:t>
      </w:r>
      <w:r w:rsidR="00336FCD" w:rsidRPr="00344016">
        <w:rPr>
          <w:rFonts w:ascii="Times New Roman" w:eastAsia="Times New Roman" w:hAnsi="Times New Roman" w:cs="Times New Roman"/>
          <w:color w:val="000000"/>
          <w:sz w:val="18"/>
          <w:szCs w:val="18"/>
          <w:lang w:eastAsia="en-ZA"/>
        </w:rPr>
        <w:t>2</w:t>
      </w:r>
      <w:r w:rsidR="00D35AC4" w:rsidRPr="00344016">
        <w:rPr>
          <w:rFonts w:ascii="Times New Roman" w:eastAsia="Times New Roman" w:hAnsi="Times New Roman" w:cs="Times New Roman"/>
          <w:color w:val="000000"/>
          <w:sz w:val="18"/>
          <w:szCs w:val="18"/>
          <w:lang w:eastAsia="en-ZA"/>
        </w:rPr>
        <w:t>0% of the</w:t>
      </w:r>
      <w:r w:rsidR="00336FCD" w:rsidRPr="00344016">
        <w:rPr>
          <w:rFonts w:ascii="Times New Roman" w:eastAsia="Times New Roman" w:hAnsi="Times New Roman" w:cs="Times New Roman"/>
          <w:color w:val="000000"/>
          <w:sz w:val="18"/>
          <w:szCs w:val="18"/>
          <w:lang w:eastAsia="en-ZA"/>
        </w:rPr>
        <w:t xml:space="preserve"> respondents </w:t>
      </w:r>
      <w:r w:rsidR="002B00AC" w:rsidRPr="00344016">
        <w:rPr>
          <w:rFonts w:ascii="Times New Roman" w:eastAsia="Times New Roman" w:hAnsi="Times New Roman" w:cs="Times New Roman"/>
          <w:color w:val="000000"/>
          <w:sz w:val="18"/>
          <w:szCs w:val="18"/>
          <w:lang w:eastAsia="en-ZA"/>
        </w:rPr>
        <w:t>were not sure</w:t>
      </w:r>
      <w:r w:rsidR="00336FCD" w:rsidRPr="00344016">
        <w:rPr>
          <w:rFonts w:ascii="Times New Roman" w:eastAsia="Times New Roman" w:hAnsi="Times New Roman" w:cs="Times New Roman"/>
          <w:color w:val="000000"/>
          <w:sz w:val="18"/>
          <w:szCs w:val="18"/>
          <w:lang w:eastAsia="en-ZA"/>
        </w:rPr>
        <w:t xml:space="preserve"> on the question as they did not have accounts with traditional banks hence it was difficult f</w:t>
      </w:r>
      <w:r w:rsidR="00D35AC4" w:rsidRPr="00344016">
        <w:rPr>
          <w:rFonts w:ascii="Times New Roman" w:eastAsia="Times New Roman" w:hAnsi="Times New Roman" w:cs="Times New Roman"/>
          <w:color w:val="000000"/>
          <w:sz w:val="18"/>
          <w:szCs w:val="18"/>
          <w:lang w:eastAsia="en-ZA"/>
        </w:rPr>
        <w:t xml:space="preserve">or them to draw a comparison. </w:t>
      </w:r>
      <w:r w:rsidR="00AE70FB">
        <w:rPr>
          <w:rFonts w:ascii="Times New Roman" w:eastAsia="Times New Roman" w:hAnsi="Times New Roman" w:cs="Times New Roman"/>
          <w:color w:val="000000"/>
          <w:sz w:val="18"/>
          <w:szCs w:val="18"/>
          <w:lang w:eastAsia="en-ZA"/>
        </w:rPr>
        <w:t xml:space="preserve">Ten percent </w:t>
      </w:r>
      <w:r w:rsidR="00336FCD" w:rsidRPr="00344016">
        <w:rPr>
          <w:rFonts w:ascii="Times New Roman" w:eastAsia="Times New Roman" w:hAnsi="Times New Roman" w:cs="Times New Roman"/>
          <w:color w:val="000000"/>
          <w:sz w:val="18"/>
          <w:szCs w:val="18"/>
          <w:lang w:eastAsia="en-ZA"/>
        </w:rPr>
        <w:t>of the respondents</w:t>
      </w:r>
      <w:r w:rsidR="002B00AC" w:rsidRPr="00344016">
        <w:rPr>
          <w:rFonts w:ascii="Times New Roman" w:eastAsia="Times New Roman" w:hAnsi="Times New Roman" w:cs="Times New Roman"/>
          <w:color w:val="000000"/>
          <w:sz w:val="18"/>
          <w:szCs w:val="18"/>
          <w:lang w:eastAsia="en-ZA"/>
        </w:rPr>
        <w:t xml:space="preserve"> disagreed</w:t>
      </w:r>
      <w:r w:rsidR="00AC34F5" w:rsidRPr="00344016">
        <w:rPr>
          <w:rFonts w:ascii="Times New Roman" w:eastAsia="Times New Roman" w:hAnsi="Times New Roman" w:cs="Times New Roman"/>
          <w:color w:val="000000"/>
          <w:sz w:val="18"/>
          <w:szCs w:val="18"/>
          <w:lang w:eastAsia="en-ZA"/>
        </w:rPr>
        <w:t xml:space="preserve"> and were of the opinion that traditional banks were better in comparison to MMTSs.</w:t>
      </w:r>
      <w:r w:rsidR="00433263" w:rsidRPr="00344016">
        <w:rPr>
          <w:rFonts w:ascii="Times New Roman" w:eastAsia="Times New Roman" w:hAnsi="Times New Roman" w:cs="Times New Roman"/>
          <w:color w:val="000000"/>
          <w:sz w:val="18"/>
          <w:szCs w:val="18"/>
          <w:lang w:eastAsia="en-ZA"/>
        </w:rPr>
        <w:t xml:space="preserve"> Bank manager confirm that it is relatively easier and cheaper to open an account with MNOs in comparison to traditional banks hence higher numbers of clientele of MNOs.</w:t>
      </w:r>
    </w:p>
    <w:p w:rsidR="002B00AC" w:rsidRPr="00344016" w:rsidRDefault="00433263"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 xml:space="preserve">When asked if </w:t>
      </w:r>
      <w:r w:rsidR="002B00AC" w:rsidRPr="00344016">
        <w:rPr>
          <w:rFonts w:ascii="Times New Roman" w:eastAsia="Times New Roman" w:hAnsi="Times New Roman" w:cs="Times New Roman"/>
          <w:color w:val="000000"/>
          <w:sz w:val="18"/>
          <w:szCs w:val="18"/>
          <w:lang w:eastAsia="en-ZA"/>
        </w:rPr>
        <w:t>a stronger system could be formed by integrating the two systems</w:t>
      </w:r>
      <w:r w:rsidRPr="00344016">
        <w:rPr>
          <w:rFonts w:ascii="Times New Roman" w:eastAsia="Times New Roman" w:hAnsi="Times New Roman" w:cs="Times New Roman"/>
          <w:color w:val="000000"/>
          <w:sz w:val="18"/>
          <w:szCs w:val="18"/>
          <w:lang w:eastAsia="en-ZA"/>
        </w:rPr>
        <w:t xml:space="preserve"> i.e</w:t>
      </w:r>
      <w:r w:rsidR="002B00AC" w:rsidRPr="00344016">
        <w:rPr>
          <w:rFonts w:ascii="Times New Roman" w:eastAsia="Times New Roman" w:hAnsi="Times New Roman" w:cs="Times New Roman"/>
          <w:color w:val="000000"/>
          <w:sz w:val="18"/>
          <w:szCs w:val="18"/>
          <w:lang w:eastAsia="en-ZA"/>
        </w:rPr>
        <w:t>.</w:t>
      </w:r>
      <w:r w:rsidRPr="00344016">
        <w:rPr>
          <w:rFonts w:ascii="Times New Roman" w:eastAsia="Times New Roman" w:hAnsi="Times New Roman" w:cs="Times New Roman"/>
          <w:color w:val="000000"/>
          <w:sz w:val="18"/>
          <w:szCs w:val="18"/>
          <w:lang w:eastAsia="en-ZA"/>
        </w:rPr>
        <w:t xml:space="preserve"> interoperability.</w:t>
      </w:r>
      <w:r w:rsidR="002B00AC" w:rsidRPr="00344016">
        <w:rPr>
          <w:rFonts w:ascii="Times New Roman" w:eastAsia="Times New Roman" w:hAnsi="Times New Roman" w:cs="Times New Roman"/>
          <w:color w:val="000000"/>
          <w:sz w:val="18"/>
          <w:szCs w:val="18"/>
          <w:lang w:eastAsia="en-ZA"/>
        </w:rPr>
        <w:t xml:space="preserve"> The results indicate that a majority of the customers </w:t>
      </w:r>
      <w:r w:rsidRPr="00344016">
        <w:rPr>
          <w:rFonts w:ascii="Times New Roman" w:eastAsia="Times New Roman" w:hAnsi="Times New Roman" w:cs="Times New Roman"/>
          <w:color w:val="000000"/>
          <w:sz w:val="18"/>
          <w:szCs w:val="18"/>
          <w:lang w:eastAsia="en-ZA"/>
        </w:rPr>
        <w:t>7</w:t>
      </w:r>
      <w:r w:rsidR="00D665C0" w:rsidRPr="00344016">
        <w:rPr>
          <w:rFonts w:ascii="Times New Roman" w:eastAsia="Times New Roman" w:hAnsi="Times New Roman" w:cs="Times New Roman"/>
          <w:color w:val="000000"/>
          <w:sz w:val="18"/>
          <w:szCs w:val="18"/>
          <w:lang w:eastAsia="en-ZA"/>
        </w:rPr>
        <w:t>0%</w:t>
      </w:r>
      <w:r w:rsidRPr="00344016">
        <w:rPr>
          <w:rFonts w:ascii="Times New Roman" w:eastAsia="Times New Roman" w:hAnsi="Times New Roman" w:cs="Times New Roman"/>
          <w:color w:val="000000"/>
          <w:sz w:val="18"/>
          <w:szCs w:val="18"/>
          <w:lang w:eastAsia="en-ZA"/>
        </w:rPr>
        <w:t xml:space="preserve"> of the </w:t>
      </w:r>
      <w:r w:rsidR="007317C0" w:rsidRPr="00344016">
        <w:rPr>
          <w:rFonts w:ascii="Times New Roman" w:eastAsia="Times New Roman" w:hAnsi="Times New Roman" w:cs="Times New Roman"/>
          <w:color w:val="000000"/>
          <w:sz w:val="18"/>
          <w:szCs w:val="18"/>
          <w:lang w:eastAsia="en-ZA"/>
        </w:rPr>
        <w:t xml:space="preserve">respondents </w:t>
      </w:r>
      <w:r w:rsidR="002B00AC" w:rsidRPr="00344016">
        <w:rPr>
          <w:rFonts w:ascii="Times New Roman" w:eastAsia="Times New Roman" w:hAnsi="Times New Roman" w:cs="Times New Roman"/>
          <w:color w:val="000000"/>
          <w:sz w:val="18"/>
          <w:szCs w:val="18"/>
          <w:lang w:eastAsia="en-ZA"/>
        </w:rPr>
        <w:t>are of the opinion that a strong</w:t>
      </w:r>
      <w:r w:rsidRPr="00344016">
        <w:rPr>
          <w:rFonts w:ascii="Times New Roman" w:eastAsia="Times New Roman" w:hAnsi="Times New Roman" w:cs="Times New Roman"/>
          <w:color w:val="000000"/>
          <w:sz w:val="18"/>
          <w:szCs w:val="18"/>
          <w:lang w:eastAsia="en-ZA"/>
        </w:rPr>
        <w:t>er</w:t>
      </w:r>
      <w:r w:rsidR="002B00AC" w:rsidRPr="00344016">
        <w:rPr>
          <w:rFonts w:ascii="Times New Roman" w:eastAsia="Times New Roman" w:hAnsi="Times New Roman" w:cs="Times New Roman"/>
          <w:color w:val="000000"/>
          <w:sz w:val="18"/>
          <w:szCs w:val="18"/>
          <w:lang w:eastAsia="en-ZA"/>
        </w:rPr>
        <w:t xml:space="preserve"> system would result if the banking system is integrated with the mobile money system. The customers’ responses confirm an assertion offered by Swift (2012) who acknowledges that interoperability, for end-customers simply means that it works and is easy, fast, safe and cheap.</w:t>
      </w:r>
      <w:r w:rsidR="00855996" w:rsidRPr="00344016">
        <w:rPr>
          <w:rFonts w:ascii="Times New Roman" w:eastAsia="Times New Roman" w:hAnsi="Times New Roman" w:cs="Times New Roman"/>
          <w:color w:val="000000"/>
          <w:sz w:val="18"/>
          <w:szCs w:val="18"/>
          <w:lang w:eastAsia="en-ZA"/>
        </w:rPr>
        <w:t xml:space="preserve"> </w:t>
      </w:r>
      <w:r w:rsidR="00055F73">
        <w:rPr>
          <w:rFonts w:ascii="Times New Roman" w:eastAsia="Times New Roman" w:hAnsi="Times New Roman" w:cs="Times New Roman"/>
          <w:color w:val="000000"/>
          <w:sz w:val="18"/>
          <w:szCs w:val="18"/>
          <w:lang w:eastAsia="en-ZA"/>
        </w:rPr>
        <w:t xml:space="preserve">Five percent </w:t>
      </w:r>
      <w:r w:rsidR="00855996" w:rsidRPr="00344016">
        <w:rPr>
          <w:rFonts w:ascii="Times New Roman" w:eastAsia="Times New Roman" w:hAnsi="Times New Roman" w:cs="Times New Roman"/>
          <w:color w:val="000000"/>
          <w:sz w:val="18"/>
          <w:szCs w:val="18"/>
          <w:lang w:eastAsia="en-ZA"/>
        </w:rPr>
        <w:t xml:space="preserve">of the respondents were unsure as to how that would be feasible practically on the ground. </w:t>
      </w:r>
      <w:r w:rsidR="00AE70FB">
        <w:rPr>
          <w:rFonts w:ascii="Times New Roman" w:eastAsia="Times New Roman" w:hAnsi="Times New Roman" w:cs="Times New Roman"/>
          <w:color w:val="000000"/>
          <w:sz w:val="18"/>
          <w:szCs w:val="18"/>
          <w:lang w:eastAsia="en-ZA"/>
        </w:rPr>
        <w:t>Thewnty-five percent</w:t>
      </w:r>
      <w:r w:rsidR="00D665C0" w:rsidRPr="00344016">
        <w:rPr>
          <w:rFonts w:ascii="Times New Roman" w:eastAsia="Times New Roman" w:hAnsi="Times New Roman" w:cs="Times New Roman"/>
          <w:color w:val="000000"/>
          <w:sz w:val="18"/>
          <w:szCs w:val="18"/>
          <w:lang w:eastAsia="en-ZA"/>
        </w:rPr>
        <w:t xml:space="preserve"> of the respondents </w:t>
      </w:r>
      <w:r w:rsidR="00855996" w:rsidRPr="00344016">
        <w:rPr>
          <w:rFonts w:ascii="Times New Roman" w:eastAsia="Times New Roman" w:hAnsi="Times New Roman" w:cs="Times New Roman"/>
          <w:color w:val="000000"/>
          <w:sz w:val="18"/>
          <w:szCs w:val="18"/>
          <w:lang w:eastAsia="en-ZA"/>
        </w:rPr>
        <w:t>disagreed that the interoperability of MMTSs and traditional banks was possible. The bank managers who were interviewed agreed that the interoperability of banks and MMTSs would benefit the traditional banks more than the MMTS</w:t>
      </w:r>
      <w:r w:rsidR="00295F95" w:rsidRPr="00344016">
        <w:rPr>
          <w:rFonts w:ascii="Times New Roman" w:eastAsia="Times New Roman" w:hAnsi="Times New Roman" w:cs="Times New Roman"/>
          <w:color w:val="000000"/>
          <w:sz w:val="18"/>
          <w:szCs w:val="18"/>
          <w:lang w:eastAsia="en-ZA"/>
        </w:rPr>
        <w:t>s</w:t>
      </w:r>
      <w:r w:rsidR="00855996" w:rsidRPr="00344016">
        <w:rPr>
          <w:rFonts w:ascii="Times New Roman" w:eastAsia="Times New Roman" w:hAnsi="Times New Roman" w:cs="Times New Roman"/>
          <w:color w:val="000000"/>
          <w:sz w:val="18"/>
          <w:szCs w:val="18"/>
          <w:lang w:eastAsia="en-ZA"/>
        </w:rPr>
        <w:t xml:space="preserve">. Banks are currently riddled with liquidity challenges </w:t>
      </w:r>
      <w:r w:rsidR="00295F95" w:rsidRPr="00344016">
        <w:rPr>
          <w:rFonts w:ascii="Times New Roman" w:eastAsia="Times New Roman" w:hAnsi="Times New Roman" w:cs="Times New Roman"/>
          <w:color w:val="000000"/>
          <w:sz w:val="18"/>
          <w:szCs w:val="18"/>
          <w:lang w:eastAsia="en-ZA"/>
        </w:rPr>
        <w:t>that would be alleviated by the merger with MMTSs which operate in a very liquid state.</w:t>
      </w:r>
      <w:r w:rsidR="009B377E" w:rsidRPr="00344016">
        <w:rPr>
          <w:rFonts w:ascii="Times New Roman" w:eastAsia="Times New Roman" w:hAnsi="Times New Roman" w:cs="Times New Roman"/>
          <w:color w:val="000000"/>
          <w:sz w:val="18"/>
          <w:szCs w:val="18"/>
          <w:lang w:eastAsia="en-ZA"/>
        </w:rPr>
        <w:t xml:space="preserve"> Though they added that</w:t>
      </w:r>
      <w:r w:rsidR="00295F95" w:rsidRPr="00344016">
        <w:rPr>
          <w:rFonts w:ascii="Times New Roman" w:eastAsia="Times New Roman" w:hAnsi="Times New Roman" w:cs="Times New Roman"/>
          <w:color w:val="000000"/>
          <w:sz w:val="18"/>
          <w:szCs w:val="18"/>
          <w:lang w:eastAsia="en-ZA"/>
        </w:rPr>
        <w:t xml:space="preserve"> MMTSs do not have minimum capital requirements which would help their partnering with the traditional banks by the inflows to the traditional banking sector.</w:t>
      </w:r>
    </w:p>
    <w:p w:rsidR="002B00AC" w:rsidRPr="00344016" w:rsidRDefault="00C97513" w:rsidP="00344016">
      <w:pPr>
        <w:spacing w:before="240" w:after="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When r</w:t>
      </w:r>
      <w:r w:rsidR="002B00AC" w:rsidRPr="00344016">
        <w:rPr>
          <w:rFonts w:ascii="Times New Roman" w:eastAsia="Times New Roman" w:hAnsi="Times New Roman" w:cs="Times New Roman"/>
          <w:color w:val="000000"/>
          <w:sz w:val="18"/>
          <w:szCs w:val="18"/>
          <w:lang w:eastAsia="en-ZA"/>
        </w:rPr>
        <w:t xml:space="preserve">espondents were also asked </w:t>
      </w:r>
      <w:r w:rsidR="00AB0EFF" w:rsidRPr="00344016">
        <w:rPr>
          <w:rFonts w:ascii="Times New Roman" w:eastAsia="Times New Roman" w:hAnsi="Times New Roman" w:cs="Times New Roman"/>
          <w:color w:val="000000"/>
          <w:sz w:val="18"/>
          <w:szCs w:val="18"/>
          <w:lang w:eastAsia="en-ZA"/>
        </w:rPr>
        <w:t xml:space="preserve">whether </w:t>
      </w:r>
      <w:r w:rsidR="002B00AC" w:rsidRPr="00344016">
        <w:rPr>
          <w:rFonts w:ascii="Times New Roman" w:eastAsia="Times New Roman" w:hAnsi="Times New Roman" w:cs="Times New Roman"/>
          <w:color w:val="000000"/>
          <w:sz w:val="18"/>
          <w:szCs w:val="18"/>
          <w:lang w:eastAsia="en-ZA"/>
        </w:rPr>
        <w:t>they still maintained any bank accounts</w:t>
      </w:r>
      <w:r w:rsidR="00AB0EFF" w:rsidRPr="00344016">
        <w:rPr>
          <w:rFonts w:ascii="Times New Roman" w:eastAsia="Times New Roman" w:hAnsi="Times New Roman" w:cs="Times New Roman"/>
          <w:color w:val="000000"/>
          <w:sz w:val="18"/>
          <w:szCs w:val="18"/>
          <w:lang w:eastAsia="en-ZA"/>
        </w:rPr>
        <w:t>,</w:t>
      </w:r>
      <w:r w:rsidRPr="00344016">
        <w:rPr>
          <w:rFonts w:ascii="Times New Roman" w:eastAsia="Times New Roman" w:hAnsi="Times New Roman" w:cs="Times New Roman"/>
          <w:sz w:val="18"/>
          <w:szCs w:val="18"/>
          <w:lang w:eastAsia="en-ZA"/>
        </w:rPr>
        <w:t xml:space="preserve"> the r</w:t>
      </w:r>
      <w:r w:rsidR="002B00AC" w:rsidRPr="00344016">
        <w:rPr>
          <w:rFonts w:ascii="Times New Roman" w:eastAsia="Times New Roman" w:hAnsi="Times New Roman" w:cs="Times New Roman"/>
          <w:color w:val="000000"/>
          <w:sz w:val="18"/>
          <w:szCs w:val="18"/>
          <w:lang w:eastAsia="en-ZA"/>
        </w:rPr>
        <w:t xml:space="preserve">esults showed that </w:t>
      </w:r>
      <w:r w:rsidR="001D1489" w:rsidRPr="00344016">
        <w:rPr>
          <w:rFonts w:ascii="Times New Roman" w:eastAsia="Times New Roman" w:hAnsi="Times New Roman" w:cs="Times New Roman"/>
          <w:color w:val="000000"/>
          <w:sz w:val="18"/>
          <w:szCs w:val="18"/>
          <w:lang w:eastAsia="en-ZA"/>
        </w:rPr>
        <w:t>56% of the respondents</w:t>
      </w:r>
      <w:r w:rsidR="00295F95" w:rsidRPr="00344016">
        <w:rPr>
          <w:rFonts w:ascii="Times New Roman" w:eastAsia="Times New Roman" w:hAnsi="Times New Roman" w:cs="Times New Roman"/>
          <w:color w:val="000000"/>
          <w:sz w:val="18"/>
          <w:szCs w:val="18"/>
          <w:lang w:eastAsia="en-ZA"/>
        </w:rPr>
        <w:t xml:space="preserve"> confirmed</w:t>
      </w:r>
      <w:r w:rsidR="00AB0EFF" w:rsidRPr="00344016">
        <w:rPr>
          <w:rFonts w:ascii="Times New Roman" w:eastAsia="Times New Roman" w:hAnsi="Times New Roman" w:cs="Times New Roman"/>
          <w:color w:val="000000"/>
          <w:sz w:val="18"/>
          <w:szCs w:val="18"/>
          <w:lang w:eastAsia="en-ZA"/>
        </w:rPr>
        <w:t xml:space="preserve"> </w:t>
      </w:r>
      <w:r w:rsidR="00295F95" w:rsidRPr="00344016">
        <w:rPr>
          <w:rFonts w:ascii="Times New Roman" w:eastAsia="Times New Roman" w:hAnsi="Times New Roman" w:cs="Times New Roman"/>
          <w:color w:val="000000"/>
          <w:sz w:val="18"/>
          <w:szCs w:val="18"/>
          <w:lang w:eastAsia="en-ZA"/>
        </w:rPr>
        <w:t xml:space="preserve">that they </w:t>
      </w:r>
      <w:r w:rsidR="002B00AC" w:rsidRPr="00344016">
        <w:rPr>
          <w:rFonts w:ascii="Times New Roman" w:eastAsia="Times New Roman" w:hAnsi="Times New Roman" w:cs="Times New Roman"/>
          <w:color w:val="000000"/>
          <w:sz w:val="18"/>
          <w:szCs w:val="18"/>
          <w:lang w:eastAsia="en-ZA"/>
        </w:rPr>
        <w:t xml:space="preserve">had bank accounts but still went on to use mobile money transfer services whenever they wanted to receive or send money, </w:t>
      </w:r>
      <w:r w:rsidR="001D1489" w:rsidRPr="00344016">
        <w:rPr>
          <w:rFonts w:ascii="Times New Roman" w:eastAsia="Times New Roman" w:hAnsi="Times New Roman" w:cs="Times New Roman"/>
          <w:color w:val="000000"/>
          <w:sz w:val="18"/>
          <w:szCs w:val="18"/>
          <w:lang w:eastAsia="en-ZA"/>
        </w:rPr>
        <w:t>44%</w:t>
      </w:r>
      <w:r w:rsidR="00295F95" w:rsidRPr="00344016">
        <w:rPr>
          <w:rFonts w:ascii="Times New Roman" w:eastAsia="Times New Roman" w:hAnsi="Times New Roman" w:cs="Times New Roman"/>
          <w:color w:val="000000"/>
          <w:sz w:val="18"/>
          <w:szCs w:val="18"/>
          <w:lang w:eastAsia="en-ZA"/>
        </w:rPr>
        <w:t xml:space="preserve"> of the respondents did not have bank accounts with traditional banks. The major reason for not having traditional bank account was due to the inability to meet the requirements for opening bank accounts due to mainly unemployment. </w:t>
      </w:r>
      <w:r w:rsidR="009A3D88" w:rsidRPr="00344016">
        <w:rPr>
          <w:rFonts w:ascii="Times New Roman" w:eastAsia="Times New Roman" w:hAnsi="Times New Roman" w:cs="Times New Roman"/>
          <w:color w:val="000000"/>
          <w:sz w:val="18"/>
          <w:szCs w:val="18"/>
          <w:lang w:eastAsia="en-ZA"/>
        </w:rPr>
        <w:t>All t</w:t>
      </w:r>
      <w:r w:rsidR="002B00AC" w:rsidRPr="00344016">
        <w:rPr>
          <w:rFonts w:ascii="Times New Roman" w:eastAsia="Times New Roman" w:hAnsi="Times New Roman" w:cs="Times New Roman"/>
          <w:color w:val="000000"/>
          <w:sz w:val="18"/>
          <w:szCs w:val="18"/>
          <w:lang w:eastAsia="en-ZA"/>
        </w:rPr>
        <w:t xml:space="preserve">he </w:t>
      </w:r>
      <w:r w:rsidR="009A3D88" w:rsidRPr="00344016">
        <w:rPr>
          <w:rFonts w:ascii="Times New Roman" w:eastAsia="Times New Roman" w:hAnsi="Times New Roman" w:cs="Times New Roman"/>
          <w:color w:val="000000"/>
          <w:sz w:val="18"/>
          <w:szCs w:val="18"/>
          <w:lang w:eastAsia="en-ZA"/>
        </w:rPr>
        <w:t xml:space="preserve">respondents </w:t>
      </w:r>
      <w:r w:rsidR="00295F95" w:rsidRPr="00344016">
        <w:rPr>
          <w:rFonts w:ascii="Times New Roman" w:eastAsia="Times New Roman" w:hAnsi="Times New Roman" w:cs="Times New Roman"/>
          <w:color w:val="000000"/>
          <w:sz w:val="18"/>
          <w:szCs w:val="18"/>
          <w:lang w:eastAsia="en-ZA"/>
        </w:rPr>
        <w:t xml:space="preserve">had </w:t>
      </w:r>
      <w:r w:rsidR="00E531DC" w:rsidRPr="00344016">
        <w:rPr>
          <w:rFonts w:ascii="Times New Roman" w:eastAsia="Times New Roman" w:hAnsi="Times New Roman" w:cs="Times New Roman"/>
          <w:color w:val="000000"/>
          <w:sz w:val="18"/>
          <w:szCs w:val="18"/>
          <w:lang w:eastAsia="en-ZA"/>
        </w:rPr>
        <w:t xml:space="preserve">accounts with the MMTSs even if they maintained </w:t>
      </w:r>
      <w:r w:rsidR="007317C0" w:rsidRPr="00344016">
        <w:rPr>
          <w:rFonts w:ascii="Times New Roman" w:eastAsia="Times New Roman" w:hAnsi="Times New Roman" w:cs="Times New Roman"/>
          <w:color w:val="000000"/>
          <w:sz w:val="18"/>
          <w:szCs w:val="18"/>
          <w:lang w:eastAsia="en-ZA"/>
        </w:rPr>
        <w:t>traditional</w:t>
      </w:r>
      <w:r w:rsidR="00E531DC" w:rsidRPr="00344016">
        <w:rPr>
          <w:rFonts w:ascii="Times New Roman" w:eastAsia="Times New Roman" w:hAnsi="Times New Roman" w:cs="Times New Roman"/>
          <w:color w:val="000000"/>
          <w:sz w:val="18"/>
          <w:szCs w:val="18"/>
          <w:lang w:eastAsia="en-ZA"/>
        </w:rPr>
        <w:t xml:space="preserve"> bank accounts. The </w:t>
      </w:r>
      <w:r w:rsidR="002B00AC" w:rsidRPr="00344016">
        <w:rPr>
          <w:rFonts w:ascii="Times New Roman" w:eastAsia="Times New Roman" w:hAnsi="Times New Roman" w:cs="Times New Roman"/>
          <w:color w:val="000000"/>
          <w:sz w:val="18"/>
          <w:szCs w:val="18"/>
          <w:lang w:eastAsia="en-ZA"/>
        </w:rPr>
        <w:t xml:space="preserve">major reason </w:t>
      </w:r>
      <w:r w:rsidR="00E531DC" w:rsidRPr="00344016">
        <w:rPr>
          <w:rFonts w:ascii="Times New Roman" w:eastAsia="Times New Roman" w:hAnsi="Times New Roman" w:cs="Times New Roman"/>
          <w:color w:val="000000"/>
          <w:sz w:val="18"/>
          <w:szCs w:val="18"/>
          <w:lang w:eastAsia="en-ZA"/>
        </w:rPr>
        <w:t>brought forward was that MMTS are</w:t>
      </w:r>
      <w:r w:rsidR="002B00AC" w:rsidRPr="00344016">
        <w:rPr>
          <w:rFonts w:ascii="Times New Roman" w:eastAsia="Times New Roman" w:hAnsi="Times New Roman" w:cs="Times New Roman"/>
          <w:color w:val="000000"/>
          <w:sz w:val="18"/>
          <w:szCs w:val="18"/>
          <w:lang w:eastAsia="en-ZA"/>
        </w:rPr>
        <w:t xml:space="preserve"> efficient and convenient</w:t>
      </w:r>
      <w:r w:rsidR="00E531DC" w:rsidRPr="00344016">
        <w:rPr>
          <w:rFonts w:ascii="Times New Roman" w:eastAsia="Times New Roman" w:hAnsi="Times New Roman" w:cs="Times New Roman"/>
          <w:color w:val="000000"/>
          <w:sz w:val="18"/>
          <w:szCs w:val="18"/>
          <w:lang w:eastAsia="en-ZA"/>
        </w:rPr>
        <w:t xml:space="preserve"> due to their nature of being accessible all round the clock</w:t>
      </w:r>
      <w:r w:rsidR="002B00AC" w:rsidRPr="00344016">
        <w:rPr>
          <w:rFonts w:ascii="Times New Roman" w:eastAsia="Times New Roman" w:hAnsi="Times New Roman" w:cs="Times New Roman"/>
          <w:color w:val="000000"/>
          <w:sz w:val="18"/>
          <w:szCs w:val="18"/>
          <w:lang w:eastAsia="en-ZA"/>
        </w:rPr>
        <w:t xml:space="preserve">. This response confirms an assertion by </w:t>
      </w:r>
      <w:r w:rsidR="006D6674" w:rsidRPr="00344016">
        <w:rPr>
          <w:rFonts w:ascii="Times New Roman" w:eastAsia="Times New Roman" w:hAnsi="Times New Roman" w:cs="Times New Roman"/>
          <w:color w:val="000000"/>
          <w:sz w:val="18"/>
          <w:szCs w:val="18"/>
          <w:lang w:eastAsia="en-ZA"/>
        </w:rPr>
        <w:t>World Bank, (2009)</w:t>
      </w:r>
      <w:r w:rsidR="002B00AC" w:rsidRPr="00344016">
        <w:rPr>
          <w:rFonts w:ascii="Times New Roman" w:eastAsia="Times New Roman" w:hAnsi="Times New Roman" w:cs="Times New Roman"/>
          <w:color w:val="000000"/>
          <w:sz w:val="18"/>
          <w:szCs w:val="18"/>
          <w:lang w:eastAsia="en-ZA"/>
        </w:rPr>
        <w:t xml:space="preserve"> wh</w:t>
      </w:r>
      <w:r w:rsidR="006D6674" w:rsidRPr="00344016">
        <w:rPr>
          <w:rFonts w:ascii="Times New Roman" w:eastAsia="Times New Roman" w:hAnsi="Times New Roman" w:cs="Times New Roman"/>
          <w:color w:val="000000"/>
          <w:sz w:val="18"/>
          <w:szCs w:val="18"/>
          <w:lang w:eastAsia="en-ZA"/>
        </w:rPr>
        <w:t>ich said</w:t>
      </w:r>
      <w:r w:rsidR="002B00AC" w:rsidRPr="00344016">
        <w:rPr>
          <w:rFonts w:ascii="Times New Roman" w:eastAsia="Times New Roman" w:hAnsi="Times New Roman" w:cs="Times New Roman"/>
          <w:color w:val="000000"/>
          <w:sz w:val="18"/>
          <w:szCs w:val="18"/>
          <w:lang w:eastAsia="en-ZA"/>
        </w:rPr>
        <w:t xml:space="preserve"> that consumers</w:t>
      </w:r>
      <w:r w:rsidR="006D6674" w:rsidRPr="00344016">
        <w:rPr>
          <w:rFonts w:ascii="Times New Roman" w:eastAsia="Times New Roman" w:hAnsi="Times New Roman" w:cs="Times New Roman"/>
          <w:color w:val="000000"/>
          <w:sz w:val="18"/>
          <w:szCs w:val="18"/>
          <w:lang w:eastAsia="en-ZA"/>
        </w:rPr>
        <w:t xml:space="preserve"> </w:t>
      </w:r>
      <w:r w:rsidR="002B00AC" w:rsidRPr="00344016">
        <w:rPr>
          <w:rFonts w:ascii="Times New Roman" w:eastAsia="Times New Roman" w:hAnsi="Times New Roman" w:cs="Times New Roman"/>
          <w:color w:val="000000"/>
          <w:sz w:val="18"/>
          <w:szCs w:val="18"/>
          <w:lang w:eastAsia="en-ZA"/>
        </w:rPr>
        <w:t>tak</w:t>
      </w:r>
      <w:r w:rsidR="006D6674" w:rsidRPr="00344016">
        <w:rPr>
          <w:rFonts w:ascii="Times New Roman" w:eastAsia="Times New Roman" w:hAnsi="Times New Roman" w:cs="Times New Roman"/>
          <w:color w:val="000000"/>
          <w:sz w:val="18"/>
          <w:szCs w:val="18"/>
          <w:lang w:eastAsia="en-ZA"/>
        </w:rPr>
        <w:t>e</w:t>
      </w:r>
      <w:r w:rsidR="002B00AC" w:rsidRPr="00344016">
        <w:rPr>
          <w:rFonts w:ascii="Times New Roman" w:eastAsia="Times New Roman" w:hAnsi="Times New Roman" w:cs="Times New Roman"/>
          <w:color w:val="000000"/>
          <w:sz w:val="18"/>
          <w:szCs w:val="18"/>
          <w:lang w:eastAsia="en-ZA"/>
        </w:rPr>
        <w:t xml:space="preserve"> advantage of the efficiencies</w:t>
      </w:r>
      <w:r w:rsidR="006D6674" w:rsidRPr="00344016">
        <w:rPr>
          <w:rFonts w:ascii="Times New Roman" w:eastAsia="Times New Roman" w:hAnsi="Times New Roman" w:cs="Times New Roman"/>
          <w:color w:val="000000"/>
          <w:sz w:val="18"/>
          <w:szCs w:val="18"/>
          <w:lang w:eastAsia="en-ZA"/>
        </w:rPr>
        <w:t>,</w:t>
      </w:r>
      <w:r w:rsidR="00055F73">
        <w:rPr>
          <w:rFonts w:ascii="Times New Roman" w:eastAsia="Times New Roman" w:hAnsi="Times New Roman" w:cs="Times New Roman"/>
          <w:color w:val="000000"/>
          <w:sz w:val="18"/>
          <w:szCs w:val="18"/>
          <w:lang w:eastAsia="en-ZA"/>
        </w:rPr>
        <w:t xml:space="preserve"> and</w:t>
      </w:r>
      <w:r w:rsidR="002B00AC" w:rsidRPr="00344016">
        <w:rPr>
          <w:rFonts w:ascii="Times New Roman" w:eastAsia="Times New Roman" w:hAnsi="Times New Roman" w:cs="Times New Roman"/>
          <w:color w:val="000000"/>
          <w:sz w:val="18"/>
          <w:szCs w:val="18"/>
          <w:lang w:eastAsia="en-ZA"/>
        </w:rPr>
        <w:t xml:space="preserve"> technology development brings along</w:t>
      </w:r>
      <w:r w:rsidR="006D6674" w:rsidRPr="00344016">
        <w:rPr>
          <w:rFonts w:ascii="Times New Roman" w:eastAsia="Times New Roman" w:hAnsi="Times New Roman" w:cs="Times New Roman"/>
          <w:color w:val="000000"/>
          <w:sz w:val="18"/>
          <w:szCs w:val="18"/>
          <w:lang w:eastAsia="en-ZA"/>
        </w:rPr>
        <w:t>.</w:t>
      </w:r>
      <w:r w:rsidR="002B00AC" w:rsidRPr="00344016">
        <w:rPr>
          <w:rFonts w:ascii="Times New Roman" w:eastAsia="Times New Roman" w:hAnsi="Times New Roman" w:cs="Times New Roman"/>
          <w:color w:val="000000"/>
          <w:sz w:val="18"/>
          <w:szCs w:val="18"/>
          <w:lang w:eastAsia="en-ZA"/>
        </w:rPr>
        <w:t xml:space="preserve"> </w:t>
      </w:r>
    </w:p>
    <w:p w:rsidR="002B00AC" w:rsidRPr="00344016" w:rsidRDefault="00055F73" w:rsidP="00344016">
      <w:pPr>
        <w:spacing w:before="240" w:after="200" w:line="240" w:lineRule="auto"/>
        <w:jc w:val="both"/>
        <w:rPr>
          <w:rFonts w:ascii="Times New Roman" w:eastAsia="Times New Roman" w:hAnsi="Times New Roman" w:cs="Times New Roman"/>
          <w:sz w:val="18"/>
          <w:szCs w:val="18"/>
          <w:lang w:eastAsia="en-ZA"/>
        </w:rPr>
      </w:pPr>
      <w:r>
        <w:rPr>
          <w:rFonts w:ascii="Times New Roman" w:eastAsia="Times New Roman" w:hAnsi="Times New Roman" w:cs="Times New Roman"/>
          <w:color w:val="000000"/>
          <w:sz w:val="18"/>
          <w:szCs w:val="18"/>
          <w:lang w:eastAsia="en-ZA"/>
        </w:rPr>
        <w:t>Sixty percent</w:t>
      </w:r>
      <w:r w:rsidR="00987A78" w:rsidRPr="00344016">
        <w:rPr>
          <w:rFonts w:ascii="Times New Roman" w:eastAsia="Times New Roman" w:hAnsi="Times New Roman" w:cs="Times New Roman"/>
          <w:color w:val="000000"/>
          <w:sz w:val="18"/>
          <w:szCs w:val="18"/>
          <w:lang w:eastAsia="en-ZA"/>
        </w:rPr>
        <w:t xml:space="preserve"> of the </w:t>
      </w:r>
      <w:r w:rsidR="007317C0" w:rsidRPr="00344016">
        <w:rPr>
          <w:rFonts w:ascii="Times New Roman" w:eastAsia="Times New Roman" w:hAnsi="Times New Roman" w:cs="Times New Roman"/>
          <w:color w:val="000000"/>
          <w:sz w:val="18"/>
          <w:szCs w:val="18"/>
          <w:lang w:eastAsia="en-ZA"/>
        </w:rPr>
        <w:t>respondents</w:t>
      </w:r>
      <w:r w:rsidR="002B00AC" w:rsidRPr="00344016">
        <w:rPr>
          <w:rFonts w:ascii="Times New Roman" w:eastAsia="Times New Roman" w:hAnsi="Times New Roman" w:cs="Times New Roman"/>
          <w:color w:val="000000"/>
          <w:sz w:val="18"/>
          <w:szCs w:val="18"/>
          <w:lang w:eastAsia="en-ZA"/>
        </w:rPr>
        <w:t xml:space="preserve"> of the respondents strongly agreed that mobile money is more convenient than the traditional banking system. </w:t>
      </w:r>
      <w:r>
        <w:rPr>
          <w:rFonts w:ascii="Times New Roman" w:eastAsia="Times New Roman" w:hAnsi="Times New Roman" w:cs="Times New Roman"/>
          <w:color w:val="000000"/>
          <w:sz w:val="18"/>
          <w:szCs w:val="18"/>
          <w:lang w:eastAsia="en-ZA"/>
        </w:rPr>
        <w:t>Twenty-four percent</w:t>
      </w:r>
      <w:r w:rsidR="005D6507" w:rsidRPr="00344016">
        <w:rPr>
          <w:rFonts w:ascii="Times New Roman" w:eastAsia="Times New Roman" w:hAnsi="Times New Roman" w:cs="Times New Roman"/>
          <w:color w:val="000000"/>
          <w:sz w:val="18"/>
          <w:szCs w:val="18"/>
          <w:lang w:eastAsia="en-ZA"/>
        </w:rPr>
        <w:t xml:space="preserve"> of the respondents </w:t>
      </w:r>
      <w:r w:rsidR="002B00AC" w:rsidRPr="00344016">
        <w:rPr>
          <w:rFonts w:ascii="Times New Roman" w:eastAsia="Times New Roman" w:hAnsi="Times New Roman" w:cs="Times New Roman"/>
          <w:color w:val="000000"/>
          <w:sz w:val="18"/>
          <w:szCs w:val="18"/>
          <w:lang w:eastAsia="en-ZA"/>
        </w:rPr>
        <w:t xml:space="preserve">agreed and the remaining 16% were uncertain as they highlighted that the MMTS also has some downtime when the network is down although this is less frequent and normally lasts for only a few hours. Overally, these results translates to 74% of the respondents agreeing that mobile money systems are much more convenient than the traditional banking system. Some of the factors listed include that MMTS can reach remote areas where there are no bank branches and the system can also operate outside the normal working hours within which the banking system </w:t>
      </w:r>
      <w:r w:rsidR="007317C0" w:rsidRPr="00344016">
        <w:rPr>
          <w:rFonts w:ascii="Times New Roman" w:eastAsia="Times New Roman" w:hAnsi="Times New Roman" w:cs="Times New Roman"/>
          <w:color w:val="000000"/>
          <w:sz w:val="18"/>
          <w:szCs w:val="18"/>
          <w:lang w:eastAsia="en-ZA"/>
        </w:rPr>
        <w:t>operates. As</w:t>
      </w:r>
      <w:r w:rsidR="002B00AC" w:rsidRPr="00344016">
        <w:rPr>
          <w:rFonts w:ascii="Times New Roman" w:eastAsia="Times New Roman" w:hAnsi="Times New Roman" w:cs="Times New Roman"/>
          <w:color w:val="000000"/>
          <w:sz w:val="18"/>
          <w:szCs w:val="18"/>
          <w:lang w:eastAsia="en-ZA"/>
        </w:rPr>
        <w:t xml:space="preserve"> noted by Lyman, Pickens </w:t>
      </w:r>
      <w:r w:rsidR="00FF274B" w:rsidRPr="00344016">
        <w:rPr>
          <w:rFonts w:ascii="Times New Roman" w:eastAsia="Times New Roman" w:hAnsi="Times New Roman" w:cs="Times New Roman"/>
          <w:color w:val="000000"/>
          <w:sz w:val="18"/>
          <w:szCs w:val="18"/>
          <w:lang w:eastAsia="en-ZA"/>
        </w:rPr>
        <w:t>and</w:t>
      </w:r>
      <w:r w:rsidR="002B00AC" w:rsidRPr="00344016">
        <w:rPr>
          <w:rFonts w:ascii="Times New Roman" w:eastAsia="Times New Roman" w:hAnsi="Times New Roman" w:cs="Times New Roman"/>
          <w:color w:val="000000"/>
          <w:sz w:val="18"/>
          <w:szCs w:val="18"/>
          <w:lang w:eastAsia="en-ZA"/>
        </w:rPr>
        <w:t xml:space="preserve"> Porteous, (2008) MNOs have invested in the necessary infrastructure in rural areas that traditional banking services have failed to access with brick and mortar branches.</w:t>
      </w:r>
    </w:p>
    <w:p w:rsidR="00E8696A" w:rsidRPr="00344016" w:rsidRDefault="002B00AC" w:rsidP="00344016">
      <w:pPr>
        <w:spacing w:after="2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The question on whe</w:t>
      </w:r>
      <w:r w:rsidR="00FF274B" w:rsidRPr="00344016">
        <w:rPr>
          <w:rFonts w:ascii="Times New Roman" w:eastAsia="Times New Roman" w:hAnsi="Times New Roman" w:cs="Times New Roman"/>
          <w:color w:val="000000"/>
          <w:sz w:val="18"/>
          <w:szCs w:val="18"/>
          <w:lang w:eastAsia="en-ZA"/>
        </w:rPr>
        <w:t xml:space="preserve">ther the mobile money system’s security is </w:t>
      </w:r>
      <w:r w:rsidRPr="00344016">
        <w:rPr>
          <w:rFonts w:ascii="Times New Roman" w:eastAsia="Times New Roman" w:hAnsi="Times New Roman" w:cs="Times New Roman"/>
          <w:color w:val="000000"/>
          <w:sz w:val="18"/>
          <w:szCs w:val="18"/>
          <w:lang w:eastAsia="en-ZA"/>
        </w:rPr>
        <w:t xml:space="preserve">weaker than the traditional banking system got mixed responses. </w:t>
      </w:r>
      <w:r w:rsidR="00055F73">
        <w:rPr>
          <w:rFonts w:ascii="Times New Roman" w:eastAsia="Times New Roman" w:hAnsi="Times New Roman" w:cs="Times New Roman"/>
          <w:color w:val="000000"/>
          <w:sz w:val="18"/>
          <w:szCs w:val="18"/>
          <w:lang w:eastAsia="en-ZA"/>
        </w:rPr>
        <w:t>Ten percent</w:t>
      </w:r>
      <w:r w:rsidRPr="00344016">
        <w:rPr>
          <w:rFonts w:ascii="Times New Roman" w:eastAsia="Times New Roman" w:hAnsi="Times New Roman" w:cs="Times New Roman"/>
          <w:color w:val="000000"/>
          <w:sz w:val="18"/>
          <w:szCs w:val="18"/>
          <w:lang w:eastAsia="en-ZA"/>
        </w:rPr>
        <w:t xml:space="preserve"> of the respondents strongly agreed that the banking system is more secure, 26% agreed and 64% were uncertain. It was also revealed that mobile money is a success because of simple infrastructure more than low transaction costs and loss of trust in the traditional banking system.</w:t>
      </w:r>
      <w:r w:rsidR="00DA1A82" w:rsidRPr="00344016">
        <w:rPr>
          <w:rFonts w:ascii="Times New Roman" w:eastAsia="Times New Roman" w:hAnsi="Times New Roman" w:cs="Times New Roman"/>
          <w:color w:val="000000"/>
          <w:sz w:val="18"/>
          <w:szCs w:val="18"/>
          <w:lang w:eastAsia="en-ZA"/>
        </w:rPr>
        <w:t xml:space="preserve"> The two have been found to have few similarities as 55% of the respondents only identified that the two are both modes of financial services and that they both use Personal Identification Numbers (PIN) while 45% who disagreed hammered on factors</w:t>
      </w:r>
      <w:r w:rsidR="009D1C7E">
        <w:rPr>
          <w:rFonts w:ascii="Times New Roman" w:eastAsia="Times New Roman" w:hAnsi="Times New Roman" w:cs="Times New Roman"/>
          <w:color w:val="000000"/>
          <w:sz w:val="18"/>
          <w:szCs w:val="18"/>
          <w:lang w:eastAsia="en-ZA"/>
        </w:rPr>
        <w:t xml:space="preserve"> such as</w:t>
      </w:r>
      <w:r w:rsidR="00DA1A82" w:rsidRPr="00344016">
        <w:rPr>
          <w:rFonts w:ascii="Times New Roman" w:eastAsia="Times New Roman" w:hAnsi="Times New Roman" w:cs="Times New Roman"/>
          <w:color w:val="000000"/>
          <w:sz w:val="18"/>
          <w:szCs w:val="18"/>
          <w:lang w:eastAsia="en-ZA"/>
        </w:rPr>
        <w:t xml:space="preserve"> </w:t>
      </w:r>
      <w:r w:rsidR="00FF274B" w:rsidRPr="00344016">
        <w:rPr>
          <w:rFonts w:ascii="Times New Roman" w:eastAsia="Times New Roman" w:hAnsi="Times New Roman" w:cs="Times New Roman"/>
          <w:color w:val="000000"/>
          <w:sz w:val="18"/>
          <w:szCs w:val="18"/>
          <w:lang w:eastAsia="en-ZA"/>
        </w:rPr>
        <w:t>cyber crime.</w:t>
      </w:r>
      <w:r w:rsidR="00DA1A82" w:rsidRPr="00344016">
        <w:rPr>
          <w:rFonts w:ascii="Times New Roman" w:eastAsia="Times New Roman" w:hAnsi="Times New Roman" w:cs="Times New Roman"/>
          <w:color w:val="000000"/>
          <w:sz w:val="18"/>
          <w:szCs w:val="18"/>
          <w:lang w:eastAsia="en-ZA"/>
        </w:rPr>
        <w:t xml:space="preserve"> </w:t>
      </w:r>
      <w:r w:rsidR="009D1C7E">
        <w:rPr>
          <w:rFonts w:ascii="Times New Roman" w:eastAsia="Times New Roman" w:hAnsi="Times New Roman" w:cs="Times New Roman"/>
          <w:color w:val="000000"/>
          <w:sz w:val="18"/>
          <w:szCs w:val="18"/>
          <w:lang w:eastAsia="en-ZA"/>
        </w:rPr>
        <w:t>Bank</w:t>
      </w:r>
      <w:r w:rsidR="00A07DEE" w:rsidRPr="00344016">
        <w:rPr>
          <w:rFonts w:ascii="Times New Roman" w:eastAsia="Times New Roman" w:hAnsi="Times New Roman" w:cs="Times New Roman"/>
          <w:color w:val="000000"/>
          <w:sz w:val="18"/>
          <w:szCs w:val="18"/>
          <w:lang w:eastAsia="en-ZA"/>
        </w:rPr>
        <w:t xml:space="preserve"> managers also </w:t>
      </w:r>
      <w:r w:rsidR="00FF274B" w:rsidRPr="00344016">
        <w:rPr>
          <w:rFonts w:ascii="Times New Roman" w:eastAsia="Times New Roman" w:hAnsi="Times New Roman" w:cs="Times New Roman"/>
          <w:color w:val="000000"/>
          <w:sz w:val="18"/>
          <w:szCs w:val="18"/>
          <w:lang w:eastAsia="en-ZA"/>
        </w:rPr>
        <w:t>shared the same sentiments</w:t>
      </w:r>
      <w:r w:rsidR="00A07DEE" w:rsidRPr="00344016">
        <w:rPr>
          <w:rFonts w:ascii="Times New Roman" w:eastAsia="Times New Roman" w:hAnsi="Times New Roman" w:cs="Times New Roman"/>
          <w:color w:val="000000"/>
          <w:sz w:val="18"/>
          <w:szCs w:val="18"/>
          <w:lang w:eastAsia="en-ZA"/>
        </w:rPr>
        <w:t xml:space="preserve"> by Kufandir</w:t>
      </w:r>
      <w:r w:rsidR="009D1C7E">
        <w:rPr>
          <w:rFonts w:ascii="Times New Roman" w:eastAsia="Times New Roman" w:hAnsi="Times New Roman" w:cs="Times New Roman"/>
          <w:color w:val="000000"/>
          <w:sz w:val="18"/>
          <w:szCs w:val="18"/>
          <w:lang w:eastAsia="en-ZA"/>
        </w:rPr>
        <w:t>i</w:t>
      </w:r>
      <w:r w:rsidR="00A07DEE" w:rsidRPr="00344016">
        <w:rPr>
          <w:rFonts w:ascii="Times New Roman" w:eastAsia="Times New Roman" w:hAnsi="Times New Roman" w:cs="Times New Roman"/>
          <w:color w:val="000000"/>
          <w:sz w:val="18"/>
          <w:szCs w:val="18"/>
          <w:lang w:eastAsia="en-ZA"/>
        </w:rPr>
        <w:t xml:space="preserve">mbwa et al. (2013) traditional banks are more secure in transacting because of some of the locations </w:t>
      </w:r>
      <w:r w:rsidR="009D1C7E">
        <w:rPr>
          <w:rFonts w:ascii="Times New Roman" w:eastAsia="Times New Roman" w:hAnsi="Times New Roman" w:cs="Times New Roman"/>
          <w:color w:val="000000"/>
          <w:sz w:val="18"/>
          <w:szCs w:val="18"/>
          <w:lang w:eastAsia="en-ZA"/>
        </w:rPr>
        <w:t xml:space="preserve">of MNO agents </w:t>
      </w:r>
      <w:r w:rsidR="00A07DEE" w:rsidRPr="00344016">
        <w:rPr>
          <w:rFonts w:ascii="Times New Roman" w:eastAsia="Times New Roman" w:hAnsi="Times New Roman" w:cs="Times New Roman"/>
          <w:color w:val="000000"/>
          <w:sz w:val="18"/>
          <w:szCs w:val="18"/>
          <w:lang w:eastAsia="en-ZA"/>
        </w:rPr>
        <w:t>are not secure and are risky to transact.</w:t>
      </w:r>
    </w:p>
    <w:p w:rsidR="002B00AC" w:rsidRPr="00344016" w:rsidRDefault="002B00AC" w:rsidP="00344016">
      <w:pPr>
        <w:spacing w:before="100" w:after="100"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 xml:space="preserve">With the growth in mobile phone penetration </w:t>
      </w:r>
      <w:r w:rsidR="008F70F9" w:rsidRPr="00344016">
        <w:rPr>
          <w:rFonts w:ascii="Times New Roman" w:eastAsia="Times New Roman" w:hAnsi="Times New Roman" w:cs="Times New Roman"/>
          <w:color w:val="000000"/>
          <w:sz w:val="18"/>
          <w:szCs w:val="18"/>
          <w:lang w:eastAsia="en-ZA"/>
        </w:rPr>
        <w:t>outstripping</w:t>
      </w:r>
      <w:r w:rsidRPr="00344016">
        <w:rPr>
          <w:rFonts w:ascii="Times New Roman" w:eastAsia="Times New Roman" w:hAnsi="Times New Roman" w:cs="Times New Roman"/>
          <w:color w:val="000000"/>
          <w:sz w:val="18"/>
          <w:szCs w:val="18"/>
          <w:lang w:eastAsia="en-ZA"/>
        </w:rPr>
        <w:t xml:space="preserve"> growth in access to conventional banking systems, mobile transfer and financial systems are increasingly being</w:t>
      </w:r>
      <w:r w:rsidR="008F70F9" w:rsidRPr="00344016">
        <w:rPr>
          <w:rFonts w:ascii="Times New Roman" w:eastAsia="Times New Roman" w:hAnsi="Times New Roman" w:cs="Times New Roman"/>
          <w:color w:val="000000"/>
          <w:sz w:val="18"/>
          <w:szCs w:val="18"/>
          <w:lang w:eastAsia="en-ZA"/>
        </w:rPr>
        <w:t xml:space="preserve"> viewed by central banks in </w:t>
      </w:r>
      <w:r w:rsidRPr="00344016">
        <w:rPr>
          <w:rFonts w:ascii="Times New Roman" w:eastAsia="Times New Roman" w:hAnsi="Times New Roman" w:cs="Times New Roman"/>
          <w:color w:val="000000"/>
          <w:sz w:val="18"/>
          <w:szCs w:val="18"/>
          <w:lang w:eastAsia="en-ZA"/>
        </w:rPr>
        <w:t>the</w:t>
      </w:r>
      <w:r w:rsidR="008F70F9" w:rsidRPr="00344016">
        <w:rPr>
          <w:rFonts w:ascii="Times New Roman" w:eastAsia="Times New Roman" w:hAnsi="Times New Roman" w:cs="Times New Roman"/>
          <w:color w:val="000000"/>
          <w:sz w:val="18"/>
          <w:szCs w:val="18"/>
          <w:lang w:eastAsia="en-ZA"/>
        </w:rPr>
        <w:t xml:space="preserve"> developing</w:t>
      </w:r>
      <w:r w:rsidRPr="00344016">
        <w:rPr>
          <w:rFonts w:ascii="Times New Roman" w:eastAsia="Times New Roman" w:hAnsi="Times New Roman" w:cs="Times New Roman"/>
          <w:color w:val="000000"/>
          <w:sz w:val="18"/>
          <w:szCs w:val="18"/>
          <w:lang w:eastAsia="en-ZA"/>
        </w:rPr>
        <w:t xml:space="preserve"> world, as a great way to enhance financial inclusion and in bringing banking to the unbanked. A partially integrated product clearly delineates the role of the bank, which provides and owns banking services, and the mobile service provider, which provides the mobile telephony infrastructure and controls the agent network. The </w:t>
      </w:r>
      <w:r w:rsidR="00D03A97" w:rsidRPr="00344016">
        <w:rPr>
          <w:rFonts w:ascii="Times New Roman" w:eastAsia="Times New Roman" w:hAnsi="Times New Roman" w:cs="Times New Roman"/>
          <w:color w:val="000000"/>
          <w:sz w:val="18"/>
          <w:szCs w:val="18"/>
          <w:lang w:eastAsia="en-ZA"/>
        </w:rPr>
        <w:t>bank compensates</w:t>
      </w:r>
      <w:r w:rsidRPr="00344016">
        <w:rPr>
          <w:rFonts w:ascii="Times New Roman" w:eastAsia="Times New Roman" w:hAnsi="Times New Roman" w:cs="Times New Roman"/>
          <w:color w:val="000000"/>
          <w:sz w:val="18"/>
          <w:szCs w:val="18"/>
          <w:lang w:eastAsia="en-ZA"/>
        </w:rPr>
        <w:t xml:space="preserve"> the mobile service provider for access to the network and enjoys the remaining profits.</w:t>
      </w:r>
    </w:p>
    <w:p w:rsidR="00344016" w:rsidRPr="00344016" w:rsidRDefault="00344016" w:rsidP="00344016">
      <w:pPr>
        <w:spacing w:before="100" w:after="100" w:line="240" w:lineRule="auto"/>
        <w:jc w:val="both"/>
        <w:rPr>
          <w:rFonts w:ascii="Times New Roman" w:eastAsia="Times New Roman" w:hAnsi="Times New Roman" w:cs="Times New Roman"/>
          <w:color w:val="000000"/>
          <w:sz w:val="18"/>
          <w:szCs w:val="18"/>
          <w:lang w:eastAsia="en-ZA"/>
        </w:rPr>
      </w:pPr>
    </w:p>
    <w:p w:rsidR="00755DEB" w:rsidRPr="00301ABA" w:rsidRDefault="00B87AD0" w:rsidP="00344016">
      <w:pPr>
        <w:spacing w:before="100" w:after="100" w:line="240" w:lineRule="auto"/>
        <w:jc w:val="both"/>
        <w:rPr>
          <w:rFonts w:ascii="Times New Roman" w:eastAsia="Times New Roman" w:hAnsi="Times New Roman" w:cs="Times New Roman"/>
          <w:b/>
          <w:color w:val="000000"/>
          <w:sz w:val="20"/>
          <w:szCs w:val="20"/>
          <w:lang w:eastAsia="en-ZA"/>
        </w:rPr>
      </w:pPr>
      <w:r w:rsidRPr="00301ABA">
        <w:rPr>
          <w:rFonts w:ascii="Times New Roman" w:eastAsia="Times New Roman" w:hAnsi="Times New Roman" w:cs="Times New Roman"/>
          <w:b/>
          <w:color w:val="000000"/>
          <w:sz w:val="20"/>
          <w:szCs w:val="20"/>
          <w:lang w:eastAsia="en-ZA"/>
        </w:rPr>
        <w:t>4.2 Statistical Results</w:t>
      </w:r>
    </w:p>
    <w:p w:rsidR="00681544" w:rsidRDefault="00681544" w:rsidP="00693D6E">
      <w:pPr>
        <w:spacing w:after="0"/>
        <w:rPr>
          <w:rFonts w:ascii="Times New Roman" w:hAnsi="Times New Roman" w:cs="Times New Roman"/>
          <w:b/>
          <w:sz w:val="18"/>
          <w:szCs w:val="18"/>
        </w:rPr>
      </w:pP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Table 1: Descriptive Statistics</w:t>
      </w:r>
    </w:p>
    <w:tbl>
      <w:tblPr>
        <w:tblStyle w:val="LightShading1"/>
        <w:tblW w:w="9077" w:type="dxa"/>
        <w:tblLook w:val="04A0" w:firstRow="1" w:lastRow="0" w:firstColumn="1" w:lastColumn="0" w:noHBand="0" w:noVBand="1"/>
      </w:tblPr>
      <w:tblGrid>
        <w:gridCol w:w="1923"/>
        <w:gridCol w:w="1697"/>
        <w:gridCol w:w="3506"/>
        <w:gridCol w:w="1099"/>
        <w:gridCol w:w="852"/>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jc w:val="cente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Variable</w:t>
            </w:r>
          </w:p>
        </w:tc>
        <w:tc>
          <w:tcPr>
            <w:tcW w:w="0" w:type="auto"/>
            <w:hideMark/>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Observations</w:t>
            </w:r>
          </w:p>
        </w:tc>
        <w:tc>
          <w:tcPr>
            <w:tcW w:w="0" w:type="auto"/>
            <w:hideMark/>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Mean                       Std. Dev.</w:t>
            </w:r>
          </w:p>
        </w:tc>
        <w:tc>
          <w:tcPr>
            <w:tcW w:w="0" w:type="auto"/>
            <w:hideMark/>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Min</w:t>
            </w:r>
          </w:p>
        </w:tc>
        <w:tc>
          <w:tcPr>
            <w:tcW w:w="0" w:type="auto"/>
            <w:hideMark/>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Max</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jc w:val="center"/>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347"/>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jc w:val="cente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Education level</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200</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12.84538                   2.787995</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17</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jc w:val="cente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Age</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200</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46.81152                    5.129098</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5</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72</w:t>
            </w:r>
          </w:p>
        </w:tc>
      </w:tr>
      <w:tr w:rsidR="00693D6E" w:rsidRPr="00301ABA" w:rsidTr="00977B06">
        <w:trPr>
          <w:trHeight w:val="347"/>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jc w:val="cente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Dependents</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200</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6.676346                    0.4615122</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4.60517</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8.537</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jc w:val="cente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Income</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200</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419.85378                    60.96637</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45</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3545</w:t>
            </w:r>
          </w:p>
        </w:tc>
      </w:tr>
    </w:tbl>
    <w:p w:rsidR="00693D6E" w:rsidRPr="00301ABA" w:rsidRDefault="00693D6E" w:rsidP="00693D6E">
      <w:pPr>
        <w:spacing w:after="0"/>
        <w:jc w:val="both"/>
        <w:rPr>
          <w:rFonts w:ascii="Times New Roman" w:hAnsi="Times New Roman" w:cs="Times New Roman"/>
          <w:sz w:val="18"/>
          <w:szCs w:val="18"/>
        </w:rPr>
      </w:pPr>
      <w:r w:rsidRPr="00301ABA">
        <w:rPr>
          <w:rFonts w:ascii="Times New Roman" w:hAnsi="Times New Roman" w:cs="Times New Roman"/>
          <w:sz w:val="18"/>
          <w:szCs w:val="18"/>
        </w:rPr>
        <w:t xml:space="preserve">The descriptive statistics in table 1 shows that the average educational level is 13 years, that is, on average the MMTs customers have achieved ordinary level of education with a deviation from this mean of around 2.78. In other words, mean educational level is advanced level (i.e., 13years of education), which ranges from ordinary level (10years) to diploma level (16years) the average age of MMTs customers in the five cities is around 47 years with the second highest standard deviation of 5.13, which a ranges from 41.68 to 51.94 years. Using the same analysis, the average number of dependents of each customer who uses MMTs is approximately seven people, with a smallest standard deviation of 0.4615 and lastly the average income is approximately $420, with the largest variation around the mean of about $60.97 which justifies the use of logarithm of income instead of actual income level, to reduce problem posed by outliers (Gujarati, 2013, Maddala and Lahiri 2009, Cameron and Trivedi 2005 and Greene 2005, 2008). </w:t>
      </w:r>
    </w:p>
    <w:p w:rsidR="00693D6E" w:rsidRPr="00301ABA" w:rsidRDefault="00693D6E" w:rsidP="00693D6E">
      <w:pPr>
        <w:spacing w:after="0"/>
        <w:jc w:val="both"/>
        <w:rPr>
          <w:rFonts w:ascii="Times New Roman" w:hAnsi="Times New Roman" w:cs="Times New Roman"/>
          <w:sz w:val="18"/>
          <w:szCs w:val="18"/>
        </w:rPr>
      </w:pP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Diagnostic Test Results</w:t>
      </w:r>
    </w:p>
    <w:p w:rsidR="00693D6E" w:rsidRPr="00301ABA" w:rsidRDefault="00693D6E" w:rsidP="00693D6E">
      <w:pPr>
        <w:rPr>
          <w:rFonts w:ascii="Times New Roman" w:hAnsi="Times New Roman" w:cs="Times New Roman"/>
          <w:sz w:val="18"/>
          <w:szCs w:val="18"/>
        </w:rPr>
      </w:pPr>
      <w:r w:rsidRPr="00301ABA">
        <w:rPr>
          <w:rFonts w:ascii="Times New Roman" w:hAnsi="Times New Roman" w:cs="Times New Roman"/>
          <w:sz w:val="18"/>
          <w:szCs w:val="18"/>
        </w:rPr>
        <w:t xml:space="preserve">It’s critical and of paramount importance to diagnose the data to ascertain whether it satisfy crucial econometric assumptions in order to guarantee the efficiency, constituency and reliability of results (Greene, 2008; Gujarati, 2013; Cameron and Trivedi, 2005). The diagnostic tests to be carried out includes; multicollinearity and heteroskedasticity. </w:t>
      </w: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 xml:space="preserve">Multicollinearity Test </w:t>
      </w:r>
    </w:p>
    <w:p w:rsidR="00693D6E" w:rsidRPr="00301ABA" w:rsidRDefault="00693D6E" w:rsidP="00693D6E">
      <w:pPr>
        <w:jc w:val="both"/>
        <w:rPr>
          <w:rFonts w:ascii="Times New Roman" w:hAnsi="Times New Roman" w:cs="Times New Roman"/>
          <w:sz w:val="18"/>
          <w:szCs w:val="18"/>
        </w:rPr>
      </w:pPr>
      <w:r w:rsidRPr="00301ABA">
        <w:rPr>
          <w:rFonts w:ascii="Times New Roman" w:hAnsi="Times New Roman" w:cs="Times New Roman"/>
          <w:sz w:val="18"/>
          <w:szCs w:val="18"/>
        </w:rPr>
        <w:t xml:space="preserve">According to Gujarati (2013) multicollinearity is the existence of ideal or perfect linear correlation among some or all exogenous variables of a regression model and results in large variance and covariances, making precise estimation difficult. It also results in much wide confidence interval leading higher chances of committing type II error that is, not rejecting the null hypothesis that the true population coefficient is zero, when it is supposed to be rejected. Furthermore, t-ratios of most parameters in the model will be statistically insignificant. Presence of multicollinearity invalidates the application of the </w:t>
      </w:r>
      <w:r w:rsidRPr="00301ABA">
        <w:rPr>
          <w:rFonts w:ascii="Times New Roman" w:hAnsi="Times New Roman" w:cs="Times New Roman"/>
          <w:i/>
          <w:sz w:val="18"/>
          <w:szCs w:val="18"/>
        </w:rPr>
        <w:t>ceteris paribus</w:t>
      </w:r>
      <w:r w:rsidRPr="00301ABA">
        <w:rPr>
          <w:rFonts w:ascii="Times New Roman" w:hAnsi="Times New Roman" w:cs="Times New Roman"/>
          <w:sz w:val="18"/>
          <w:szCs w:val="18"/>
        </w:rPr>
        <w:t xml:space="preserve"> assumption when interpreting the coefficients of explanatory variables. This will render the essence of variable interpretations contemporaneous. Correlations and variance inflation factors are mostly used as indicators of severe multicollinearity. Correlations between explanatory variables in excess of 0.8 in absolute terms are considered an indication of severe multicollinearity (Gujarati, 2013). </w:t>
      </w:r>
      <w:r w:rsidR="00301ABA">
        <w:rPr>
          <w:rFonts w:ascii="Times New Roman" w:hAnsi="Times New Roman" w:cs="Times New Roman"/>
          <w:sz w:val="18"/>
          <w:szCs w:val="18"/>
        </w:rPr>
        <w:t>The  co</w:t>
      </w:r>
      <w:r w:rsidRPr="00301ABA">
        <w:rPr>
          <w:rFonts w:ascii="Times New Roman" w:hAnsi="Times New Roman" w:cs="Times New Roman"/>
          <w:sz w:val="18"/>
          <w:szCs w:val="18"/>
        </w:rPr>
        <w:t>rrelation matrix table 2 below indicate no correlations in excess of 0.8 an indication of no severe multicollinearity in our empirical model.</w:t>
      </w: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Table 2: Correlation Matrix</w:t>
      </w:r>
    </w:p>
    <w:tbl>
      <w:tblPr>
        <w:tblStyle w:val="LightShading2"/>
        <w:tblpPr w:leftFromText="180" w:rightFromText="180" w:vertAnchor="text" w:tblpY="1"/>
        <w:tblOverlap w:val="never"/>
        <w:tblW w:w="9867" w:type="dxa"/>
        <w:tblLook w:val="04A0" w:firstRow="1" w:lastRow="0" w:firstColumn="1" w:lastColumn="0" w:noHBand="0" w:noVBand="1"/>
      </w:tblPr>
      <w:tblGrid>
        <w:gridCol w:w="1650"/>
        <w:gridCol w:w="1057"/>
        <w:gridCol w:w="1276"/>
        <w:gridCol w:w="825"/>
        <w:gridCol w:w="846"/>
        <w:gridCol w:w="835"/>
        <w:gridCol w:w="793"/>
        <w:gridCol w:w="1067"/>
        <w:gridCol w:w="1518"/>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jc w:val="center"/>
              <w:rPr>
                <w:rFonts w:ascii="Times New Roman" w:eastAsia="Times New Roman" w:hAnsi="Times New Roman" w:cs="Times New Roman"/>
                <w:sz w:val="18"/>
                <w:szCs w:val="18"/>
                <w:lang w:eastAsia="en-ZW"/>
              </w:rPr>
            </w:pPr>
          </w:p>
          <w:p w:rsidR="00693D6E" w:rsidRPr="00301ABA" w:rsidRDefault="00693D6E" w:rsidP="00977B06">
            <w:pPr>
              <w:jc w:val="cente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Variable</w:t>
            </w:r>
          </w:p>
        </w:tc>
        <w:tc>
          <w:tcPr>
            <w:tcW w:w="0" w:type="auto"/>
            <w:hideMark/>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Education</w:t>
            </w:r>
          </w:p>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level</w:t>
            </w:r>
          </w:p>
        </w:tc>
        <w:tc>
          <w:tcPr>
            <w:tcW w:w="0" w:type="auto"/>
            <w:hideMark/>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Cost</w:t>
            </w:r>
          </w:p>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Effectiveness</w:t>
            </w:r>
          </w:p>
        </w:tc>
        <w:tc>
          <w:tcPr>
            <w:tcW w:w="0" w:type="auto"/>
            <w:hideMark/>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Income</w:t>
            </w:r>
          </w:p>
        </w:tc>
        <w:tc>
          <w:tcPr>
            <w:tcW w:w="0" w:type="auto"/>
            <w:hideMark/>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Marital</w:t>
            </w:r>
          </w:p>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status</w:t>
            </w:r>
          </w:p>
        </w:tc>
        <w:tc>
          <w:tcPr>
            <w:tcW w:w="0" w:type="auto"/>
            <w:hideMark/>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Gender</w:t>
            </w:r>
          </w:p>
        </w:tc>
        <w:tc>
          <w:tcPr>
            <w:tcW w:w="0" w:type="auto"/>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Region</w:t>
            </w:r>
          </w:p>
        </w:tc>
        <w:tc>
          <w:tcPr>
            <w:tcW w:w="0" w:type="auto"/>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Bank a/c</w:t>
            </w:r>
          </w:p>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ownership</w:t>
            </w:r>
          </w:p>
        </w:tc>
        <w:tc>
          <w:tcPr>
            <w:tcW w:w="0" w:type="auto"/>
          </w:tcPr>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Interoperability</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Education level</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259"/>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Cost effectiveness</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-0.1196</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Income</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0.3939</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-0.1895</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259"/>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Marital status</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-0.0012</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0.2086</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-0.3250</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Gender</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-0.0083</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-0.2150</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0.2875</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-0.7228</w:t>
            </w:r>
          </w:p>
        </w:tc>
        <w:tc>
          <w:tcPr>
            <w:tcW w:w="0" w:type="auto"/>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25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Bank a/c</w:t>
            </w:r>
          </w:p>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ownership</w:t>
            </w:r>
          </w:p>
        </w:tc>
        <w:tc>
          <w:tcPr>
            <w:tcW w:w="0" w:type="auto"/>
            <w:vAlign w:val="center"/>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0.1843</w:t>
            </w:r>
          </w:p>
        </w:tc>
        <w:tc>
          <w:tcPr>
            <w:tcW w:w="0" w:type="auto"/>
            <w:vAlign w:val="center"/>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0.1154</w:t>
            </w:r>
          </w:p>
        </w:tc>
        <w:tc>
          <w:tcPr>
            <w:tcW w:w="0" w:type="auto"/>
            <w:vAlign w:val="center"/>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0.2240</w:t>
            </w:r>
          </w:p>
        </w:tc>
        <w:tc>
          <w:tcPr>
            <w:tcW w:w="0" w:type="auto"/>
            <w:vAlign w:val="center"/>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0.1044</w:t>
            </w:r>
          </w:p>
        </w:tc>
        <w:tc>
          <w:tcPr>
            <w:tcW w:w="0" w:type="auto"/>
            <w:vAlign w:val="center"/>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-0.1060</w:t>
            </w:r>
          </w:p>
        </w:tc>
        <w:tc>
          <w:tcPr>
            <w:tcW w:w="0" w:type="auto"/>
            <w:vAlign w:val="center"/>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1.0000</w:t>
            </w:r>
          </w:p>
        </w:tc>
        <w:tc>
          <w:tcPr>
            <w:tcW w:w="0" w:type="auto"/>
            <w:vAlign w:val="center"/>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Region</w:t>
            </w:r>
          </w:p>
        </w:tc>
        <w:tc>
          <w:tcPr>
            <w:tcW w:w="0" w:type="auto"/>
            <w:vAlign w:val="center"/>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-0.1216</w:t>
            </w:r>
          </w:p>
        </w:tc>
        <w:tc>
          <w:tcPr>
            <w:tcW w:w="0" w:type="auto"/>
            <w:vAlign w:val="center"/>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0.1218</w:t>
            </w:r>
          </w:p>
        </w:tc>
        <w:tc>
          <w:tcPr>
            <w:tcW w:w="0" w:type="auto"/>
            <w:vAlign w:val="center"/>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-0.1804</w:t>
            </w:r>
          </w:p>
        </w:tc>
        <w:tc>
          <w:tcPr>
            <w:tcW w:w="0" w:type="auto"/>
            <w:vAlign w:val="center"/>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0.0516</w:t>
            </w:r>
          </w:p>
        </w:tc>
        <w:tc>
          <w:tcPr>
            <w:tcW w:w="0" w:type="auto"/>
            <w:vAlign w:val="center"/>
            <w:hideMark/>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-0.0403</w:t>
            </w:r>
          </w:p>
        </w:tc>
        <w:tc>
          <w:tcPr>
            <w:tcW w:w="0" w:type="auto"/>
            <w:vAlign w:val="center"/>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-0.135</w:t>
            </w:r>
          </w:p>
        </w:tc>
        <w:tc>
          <w:tcPr>
            <w:tcW w:w="0" w:type="auto"/>
            <w:vAlign w:val="center"/>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1.0000</w:t>
            </w:r>
          </w:p>
        </w:tc>
        <w:tc>
          <w:tcPr>
            <w:tcW w:w="0" w:type="auto"/>
          </w:tcPr>
          <w:p w:rsidR="00693D6E" w:rsidRPr="00301ABA" w:rsidRDefault="00693D6E" w:rsidP="0097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693D6E" w:rsidRPr="00301ABA" w:rsidTr="00977B06">
        <w:trPr>
          <w:trHeight w:val="25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Interoperability</w:t>
            </w:r>
          </w:p>
        </w:tc>
        <w:tc>
          <w:tcPr>
            <w:tcW w:w="0" w:type="auto"/>
            <w:vAlign w:val="center"/>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0.7218</w:t>
            </w:r>
          </w:p>
        </w:tc>
        <w:tc>
          <w:tcPr>
            <w:tcW w:w="0" w:type="auto"/>
            <w:vAlign w:val="center"/>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0.6904</w:t>
            </w:r>
          </w:p>
        </w:tc>
        <w:tc>
          <w:tcPr>
            <w:tcW w:w="0" w:type="auto"/>
            <w:vAlign w:val="center"/>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0.7793</w:t>
            </w:r>
          </w:p>
        </w:tc>
        <w:tc>
          <w:tcPr>
            <w:tcW w:w="0" w:type="auto"/>
            <w:vAlign w:val="center"/>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-0.092</w:t>
            </w:r>
          </w:p>
        </w:tc>
        <w:tc>
          <w:tcPr>
            <w:tcW w:w="0" w:type="auto"/>
            <w:vAlign w:val="center"/>
            <w:hideMark/>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0.1606</w:t>
            </w:r>
          </w:p>
        </w:tc>
        <w:tc>
          <w:tcPr>
            <w:tcW w:w="0" w:type="auto"/>
            <w:vAlign w:val="center"/>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0.0526</w:t>
            </w:r>
          </w:p>
        </w:tc>
        <w:tc>
          <w:tcPr>
            <w:tcW w:w="0" w:type="auto"/>
            <w:vAlign w:val="center"/>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0.7877</w:t>
            </w:r>
          </w:p>
        </w:tc>
        <w:tc>
          <w:tcPr>
            <w:tcW w:w="0" w:type="auto"/>
            <w:vAlign w:val="center"/>
          </w:tcPr>
          <w:p w:rsidR="00693D6E" w:rsidRPr="00301ABA" w:rsidRDefault="00693D6E" w:rsidP="0097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1.0000</w:t>
            </w:r>
          </w:p>
        </w:tc>
      </w:tr>
    </w:tbl>
    <w:p w:rsidR="00693D6E" w:rsidRPr="00301ABA" w:rsidRDefault="00693D6E" w:rsidP="00693D6E">
      <w:pPr>
        <w:spacing w:after="0"/>
        <w:rPr>
          <w:rFonts w:ascii="Times New Roman" w:hAnsi="Times New Roman" w:cs="Times New Roman"/>
          <w:sz w:val="18"/>
          <w:szCs w:val="18"/>
        </w:rPr>
      </w:pPr>
    </w:p>
    <w:tbl>
      <w:tblPr>
        <w:tblStyle w:val="LightShading2"/>
        <w:tblW w:w="9842" w:type="dxa"/>
        <w:tblLook w:val="04A0" w:firstRow="1" w:lastRow="0" w:firstColumn="1" w:lastColumn="0" w:noHBand="0" w:noVBand="1"/>
      </w:tblPr>
      <w:tblGrid>
        <w:gridCol w:w="1314"/>
        <w:gridCol w:w="934"/>
        <w:gridCol w:w="933"/>
        <w:gridCol w:w="775"/>
        <w:gridCol w:w="912"/>
        <w:gridCol w:w="1281"/>
        <w:gridCol w:w="1162"/>
        <w:gridCol w:w="1217"/>
        <w:gridCol w:w="1314"/>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Variable</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Religion</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Security</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Age</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Age</w:t>
            </w: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squared</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Accessibility</w:t>
            </w:r>
          </w:p>
        </w:tc>
        <w:tc>
          <w:tcPr>
            <w:tcW w:w="0" w:type="auto"/>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Ease of use</w:t>
            </w:r>
          </w:p>
        </w:tc>
        <w:tc>
          <w:tcPr>
            <w:tcW w:w="0" w:type="auto"/>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Dependents</w:t>
            </w:r>
          </w:p>
        </w:tc>
        <w:tc>
          <w:tcPr>
            <w:tcW w:w="0" w:type="auto"/>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Employment</w:t>
            </w: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Status</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 xml:space="preserve">Religion </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227"/>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Security</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-0.6194</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 xml:space="preserve">Age </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-0.4561</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0.5356</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241"/>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Age-squared</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0.0404</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-0.0038</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0.9834</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Accessibility</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-0.0023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0.0822</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0.5153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-0.7428</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22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Ease of use</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-0.0016</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0.5218</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0.6521</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-0.7516</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-0.7403</w:t>
            </w:r>
          </w:p>
        </w:tc>
        <w:tc>
          <w:tcPr>
            <w:tcW w:w="0" w:type="auto"/>
            <w:vAlign w:val="center"/>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1.0000</w:t>
            </w:r>
          </w:p>
        </w:tc>
        <w:tc>
          <w:tcPr>
            <w:tcW w:w="0" w:type="auto"/>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Dependents</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0.1269</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0.2568</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0.0418</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-0.306</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-0.0628</w:t>
            </w:r>
          </w:p>
        </w:tc>
        <w:tc>
          <w:tcPr>
            <w:tcW w:w="0" w:type="auto"/>
            <w:vAlign w:val="center"/>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0.089</w:t>
            </w:r>
          </w:p>
        </w:tc>
        <w:tc>
          <w:tcPr>
            <w:tcW w:w="0" w:type="auto"/>
            <w:vAlign w:val="center"/>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1.000</w:t>
            </w:r>
          </w:p>
        </w:tc>
        <w:tc>
          <w:tcPr>
            <w:tcW w:w="0" w:type="auto"/>
            <w:vAlign w:val="center"/>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693D6E" w:rsidRPr="00301ABA" w:rsidTr="00977B06">
        <w:trPr>
          <w:trHeight w:val="46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Employment</w:t>
            </w:r>
          </w:p>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Status</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-0.619</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0.0837</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0.6211</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-0.084</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0.0706</w:t>
            </w:r>
          </w:p>
        </w:tc>
        <w:tc>
          <w:tcPr>
            <w:tcW w:w="0" w:type="auto"/>
            <w:vAlign w:val="center"/>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0.2018</w:t>
            </w:r>
          </w:p>
        </w:tc>
        <w:tc>
          <w:tcPr>
            <w:tcW w:w="0" w:type="auto"/>
            <w:vAlign w:val="center"/>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0.0413</w:t>
            </w:r>
          </w:p>
        </w:tc>
        <w:tc>
          <w:tcPr>
            <w:tcW w:w="0" w:type="auto"/>
            <w:vAlign w:val="center"/>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1.0000</w:t>
            </w:r>
          </w:p>
        </w:tc>
      </w:tr>
    </w:tbl>
    <w:p w:rsidR="00693D6E" w:rsidRPr="00301ABA" w:rsidRDefault="00693D6E" w:rsidP="00693D6E">
      <w:pPr>
        <w:shd w:val="clear" w:color="auto" w:fill="FFFFFF"/>
        <w:spacing w:after="240"/>
        <w:jc w:val="both"/>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 multiple regression, computationally, the variance inflation factor (VIF) is defined as the reciprocal of tolerance: 1 / (1 - R</w:t>
      </w:r>
      <w:r w:rsidRPr="00301ABA">
        <w:rPr>
          <w:rFonts w:ascii="Times New Roman" w:eastAsia="Times New Roman" w:hAnsi="Times New Roman" w:cs="Times New Roman"/>
          <w:sz w:val="18"/>
          <w:szCs w:val="18"/>
          <w:vertAlign w:val="superscript"/>
          <w:lang w:eastAsia="en-ZW"/>
        </w:rPr>
        <w:t>2</w:t>
      </w:r>
      <w:r w:rsidRPr="00301ABA">
        <w:rPr>
          <w:rFonts w:ascii="Times New Roman" w:eastAsia="Times New Roman" w:hAnsi="Times New Roman" w:cs="Times New Roman"/>
          <w:sz w:val="18"/>
          <w:szCs w:val="18"/>
          <w:lang w:eastAsia="en-ZW"/>
        </w:rPr>
        <w:t>). Ceteris paribus, researchers desire lower levels of VIF, as higher levels of VIF are known to affect adversely the results associated with a multiple regression analysis. In fact, the utility of VIF, as distinct from tolerance, is that VIF specifically indicates the magnitude of the inflation in the standard errors associated with a particular beta weight that is due to multicollinearity. Various recommendations for acceptable levels of VIF have been published in the literature. Kennedy (1992), Marquardt (1970), Neter et al. (1989), Hair et al. (1995) argued that the most common value of 10 has been recommended as the maximum level of VIF.  The VIF recommendation of 10 corresponds to the tolerance recommendation of 0.10 (that is,</w:t>
      </w:r>
      <w:r w:rsidRPr="00301ABA">
        <w:rPr>
          <w:rFonts w:ascii="Times New Roman" w:eastAsia="Times New Roman" w:hAnsi="Times New Roman" w:cs="Times New Roman"/>
          <w:position w:val="-10"/>
          <w:sz w:val="18"/>
          <w:szCs w:val="18"/>
          <w:lang w:eastAsia="en-ZW"/>
        </w:rPr>
        <w:object w:dxaOrig="1120" w:dyaOrig="340">
          <v:shape id="_x0000_i1037" type="#_x0000_t75" style="width:55.5pt;height:17.25pt" o:ole="">
            <v:imagedata r:id="rId31" o:title=""/>
          </v:shape>
          <o:OLEObject Type="Embed" ProgID="Equation.3" ShapeID="_x0000_i1037" DrawAspect="Content" ObjectID="_1535377833" r:id="rId32"/>
        </w:object>
      </w:r>
      <w:r w:rsidRPr="00301ABA">
        <w:rPr>
          <w:rFonts w:ascii="Times New Roman" w:eastAsia="Times New Roman" w:hAnsi="Times New Roman" w:cs="Times New Roman"/>
          <w:sz w:val="18"/>
          <w:szCs w:val="18"/>
          <w:lang w:eastAsia="en-ZW"/>
        </w:rPr>
        <w:t xml:space="preserve">). However, Rogerson (2001) recommended that the maximum VIF value of 5 and even 4 (Pan and Jackson, 2008) can be found in the literature. The average VIF value for this research in table 3 below are less than the ones stated in literature above, which is an indication of less severe multicollinearity, complementing the results shown on the correlation matrix in table 2 above. </w:t>
      </w: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Table 3: Variance Inflation Factor</w:t>
      </w:r>
    </w:p>
    <w:tbl>
      <w:tblPr>
        <w:tblStyle w:val="LightShading2"/>
        <w:tblW w:w="9095" w:type="dxa"/>
        <w:tblLook w:val="04A0" w:firstRow="1" w:lastRow="0" w:firstColumn="1" w:lastColumn="0" w:noHBand="0" w:noVBand="1"/>
      </w:tblPr>
      <w:tblGrid>
        <w:gridCol w:w="3031"/>
        <w:gridCol w:w="3031"/>
        <w:gridCol w:w="3033"/>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Variable</w:t>
            </w:r>
          </w:p>
        </w:tc>
        <w:tc>
          <w:tcPr>
            <w:tcW w:w="3031" w:type="dxa"/>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VIF</w:t>
            </w:r>
          </w:p>
        </w:tc>
        <w:tc>
          <w:tcPr>
            <w:tcW w:w="3033" w:type="dxa"/>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 xml:space="preserve">1/VIF </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Age</w:t>
            </w:r>
          </w:p>
        </w:tc>
        <w:tc>
          <w:tcPr>
            <w:tcW w:w="3031"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19.29</w:t>
            </w:r>
          </w:p>
        </w:tc>
        <w:tc>
          <w:tcPr>
            <w:tcW w:w="3033"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0.030974</w:t>
            </w:r>
          </w:p>
        </w:tc>
      </w:tr>
      <w:tr w:rsidR="00693D6E" w:rsidRPr="00301ABA" w:rsidTr="00977B06">
        <w:trPr>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Age-squared</w:t>
            </w:r>
          </w:p>
        </w:tc>
        <w:tc>
          <w:tcPr>
            <w:tcW w:w="3031"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18.77</w:t>
            </w:r>
          </w:p>
        </w:tc>
        <w:tc>
          <w:tcPr>
            <w:tcW w:w="3033"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0.031478</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Marital status</w:t>
            </w:r>
          </w:p>
        </w:tc>
        <w:tc>
          <w:tcPr>
            <w:tcW w:w="3031"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2.12</w:t>
            </w:r>
          </w:p>
        </w:tc>
        <w:tc>
          <w:tcPr>
            <w:tcW w:w="3033"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0.446125</w:t>
            </w:r>
          </w:p>
        </w:tc>
      </w:tr>
      <w:tr w:rsidR="00693D6E" w:rsidRPr="00301ABA" w:rsidTr="00977B06">
        <w:trPr>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Gender</w:t>
            </w:r>
          </w:p>
        </w:tc>
        <w:tc>
          <w:tcPr>
            <w:tcW w:w="3031"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2.1</w:t>
            </w:r>
          </w:p>
        </w:tc>
        <w:tc>
          <w:tcPr>
            <w:tcW w:w="3033"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0.460111</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Education level</w:t>
            </w:r>
          </w:p>
        </w:tc>
        <w:tc>
          <w:tcPr>
            <w:tcW w:w="3031"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1.98</w:t>
            </w:r>
          </w:p>
        </w:tc>
        <w:tc>
          <w:tcPr>
            <w:tcW w:w="3033"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0.505074</w:t>
            </w:r>
          </w:p>
        </w:tc>
      </w:tr>
      <w:tr w:rsidR="00693D6E" w:rsidRPr="00301ABA" w:rsidTr="00977B06">
        <w:trPr>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Security</w:t>
            </w:r>
          </w:p>
        </w:tc>
        <w:tc>
          <w:tcPr>
            <w:tcW w:w="3031"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1.72</w:t>
            </w:r>
          </w:p>
        </w:tc>
        <w:tc>
          <w:tcPr>
            <w:tcW w:w="3033"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0.581359</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Income</w:t>
            </w:r>
          </w:p>
        </w:tc>
        <w:tc>
          <w:tcPr>
            <w:tcW w:w="3031"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1.65</w:t>
            </w:r>
          </w:p>
        </w:tc>
        <w:tc>
          <w:tcPr>
            <w:tcW w:w="3033"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0.607886</w:t>
            </w:r>
          </w:p>
        </w:tc>
      </w:tr>
      <w:tr w:rsidR="00693D6E" w:rsidRPr="00301ABA" w:rsidTr="00977B06">
        <w:trPr>
          <w:trHeight w:val="265"/>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Employment status</w:t>
            </w:r>
          </w:p>
        </w:tc>
        <w:tc>
          <w:tcPr>
            <w:tcW w:w="3031"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1.68</w:t>
            </w:r>
          </w:p>
        </w:tc>
        <w:tc>
          <w:tcPr>
            <w:tcW w:w="3033"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0.594652</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Bank a/c ownership</w:t>
            </w:r>
          </w:p>
        </w:tc>
        <w:tc>
          <w:tcPr>
            <w:tcW w:w="3031"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1.55</w:t>
            </w:r>
          </w:p>
        </w:tc>
        <w:tc>
          <w:tcPr>
            <w:tcW w:w="3033"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0.644288</w:t>
            </w:r>
          </w:p>
        </w:tc>
      </w:tr>
      <w:tr w:rsidR="00693D6E" w:rsidRPr="00301ABA" w:rsidTr="00977B06">
        <w:trPr>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Dependents</w:t>
            </w:r>
          </w:p>
        </w:tc>
        <w:tc>
          <w:tcPr>
            <w:tcW w:w="3031"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1.50</w:t>
            </w:r>
          </w:p>
        </w:tc>
        <w:tc>
          <w:tcPr>
            <w:tcW w:w="3033"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0.665171</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Accessibility</w:t>
            </w:r>
          </w:p>
        </w:tc>
        <w:tc>
          <w:tcPr>
            <w:tcW w:w="3031"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1.22</w:t>
            </w:r>
          </w:p>
        </w:tc>
        <w:tc>
          <w:tcPr>
            <w:tcW w:w="3033"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0.821555</w:t>
            </w:r>
          </w:p>
        </w:tc>
      </w:tr>
      <w:tr w:rsidR="00693D6E" w:rsidRPr="00301ABA" w:rsidTr="00977B06">
        <w:trPr>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Interoperability</w:t>
            </w:r>
          </w:p>
        </w:tc>
        <w:tc>
          <w:tcPr>
            <w:tcW w:w="3031"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1.20</w:t>
            </w:r>
          </w:p>
        </w:tc>
        <w:tc>
          <w:tcPr>
            <w:tcW w:w="3033"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0.851327</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Cost effectiveness</w:t>
            </w:r>
          </w:p>
        </w:tc>
        <w:tc>
          <w:tcPr>
            <w:tcW w:w="3031"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1.16</w:t>
            </w:r>
          </w:p>
        </w:tc>
        <w:tc>
          <w:tcPr>
            <w:tcW w:w="3033"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0.868081</w:t>
            </w:r>
          </w:p>
        </w:tc>
      </w:tr>
      <w:tr w:rsidR="00693D6E" w:rsidRPr="00301ABA" w:rsidTr="00977B06">
        <w:trPr>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Ease of use</w:t>
            </w:r>
          </w:p>
        </w:tc>
        <w:tc>
          <w:tcPr>
            <w:tcW w:w="3031"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1.15</w:t>
            </w:r>
          </w:p>
        </w:tc>
        <w:tc>
          <w:tcPr>
            <w:tcW w:w="3033"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0.871668</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Religion</w:t>
            </w:r>
          </w:p>
        </w:tc>
        <w:tc>
          <w:tcPr>
            <w:tcW w:w="3031"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1.14</w:t>
            </w:r>
          </w:p>
        </w:tc>
        <w:tc>
          <w:tcPr>
            <w:tcW w:w="3033"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0.879181</w:t>
            </w:r>
          </w:p>
        </w:tc>
      </w:tr>
      <w:tr w:rsidR="00693D6E" w:rsidRPr="00301ABA" w:rsidTr="00977B06">
        <w:trPr>
          <w:trHeight w:val="282"/>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Region</w:t>
            </w:r>
          </w:p>
        </w:tc>
        <w:tc>
          <w:tcPr>
            <w:tcW w:w="3031"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1.05</w:t>
            </w:r>
          </w:p>
        </w:tc>
        <w:tc>
          <w:tcPr>
            <w:tcW w:w="3033" w:type="dxa"/>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0.950256</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031" w:type="dxa"/>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Mean VIF</w:t>
            </w:r>
          </w:p>
        </w:tc>
        <w:tc>
          <w:tcPr>
            <w:tcW w:w="3031"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en-ZW"/>
              </w:rPr>
            </w:pPr>
            <w:r w:rsidRPr="00301ABA">
              <w:rPr>
                <w:rFonts w:ascii="Times New Roman" w:eastAsia="Times New Roman" w:hAnsi="Times New Roman" w:cs="Times New Roman"/>
                <w:b/>
                <w:sz w:val="18"/>
                <w:szCs w:val="18"/>
                <w:lang w:eastAsia="en-ZW"/>
              </w:rPr>
              <w:t>3.77</w:t>
            </w:r>
          </w:p>
        </w:tc>
        <w:tc>
          <w:tcPr>
            <w:tcW w:w="3033" w:type="dxa"/>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bl>
    <w:p w:rsidR="00693D6E" w:rsidRPr="00301ABA" w:rsidRDefault="00693D6E" w:rsidP="00693D6E">
      <w:pPr>
        <w:spacing w:after="0"/>
        <w:rPr>
          <w:rFonts w:ascii="Times New Roman" w:hAnsi="Times New Roman" w:cs="Times New Roman"/>
          <w:sz w:val="18"/>
          <w:szCs w:val="18"/>
        </w:rPr>
      </w:pPr>
    </w:p>
    <w:p w:rsidR="00693D6E" w:rsidRPr="00301ABA" w:rsidRDefault="00693D6E" w:rsidP="00693D6E">
      <w:pPr>
        <w:spacing w:after="0"/>
        <w:rPr>
          <w:rFonts w:ascii="Times New Roman" w:hAnsi="Times New Roman" w:cs="Times New Roman"/>
          <w:sz w:val="18"/>
          <w:szCs w:val="18"/>
        </w:rPr>
      </w:pPr>
    </w:p>
    <w:p w:rsidR="00693D6E" w:rsidRPr="00301ABA" w:rsidRDefault="00693D6E" w:rsidP="00693D6E">
      <w:pPr>
        <w:spacing w:after="0"/>
        <w:rPr>
          <w:rFonts w:ascii="Times New Roman" w:hAnsi="Times New Roman" w:cs="Times New Roman"/>
          <w:sz w:val="18"/>
          <w:szCs w:val="18"/>
        </w:rPr>
      </w:pP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Heteroskedasticity Test</w:t>
      </w:r>
    </w:p>
    <w:p w:rsidR="00693D6E" w:rsidRPr="00301ABA" w:rsidRDefault="00693D6E" w:rsidP="00693D6E">
      <w:pPr>
        <w:jc w:val="both"/>
        <w:rPr>
          <w:rFonts w:ascii="Times New Roman" w:hAnsi="Times New Roman" w:cs="Times New Roman"/>
          <w:sz w:val="18"/>
          <w:szCs w:val="18"/>
        </w:rPr>
      </w:pPr>
      <w:r w:rsidRPr="00301ABA">
        <w:rPr>
          <w:rFonts w:ascii="Times New Roman" w:hAnsi="Times New Roman" w:cs="Times New Roman"/>
          <w:sz w:val="18"/>
          <w:szCs w:val="18"/>
        </w:rPr>
        <w:t xml:space="preserve">Is a situation where by error variances appearing in the population regression function (PRF) are not constant, that is, all disturbance terms have different and time variant-variances. Heteroskedastic error terms results in inefficient estimators both in small samples and large samples, that is, it yields parameters which are no-longer Best, though they are Linear and Unbiased (BLUE) (Gujarati, 2013). The test is carried out based on the null hypothesis that there is no heteroskedasticty against the alternative that there is heteroskedasticity. To test for homoskedasticity of the error terms in our model we used the both the </w:t>
      </w:r>
      <w:r w:rsidRPr="00301ABA">
        <w:rPr>
          <w:rFonts w:ascii="Times New Roman" w:eastAsia="Times New Roman" w:hAnsi="Times New Roman" w:cs="Times New Roman"/>
          <w:sz w:val="18"/>
          <w:szCs w:val="18"/>
          <w:lang w:eastAsia="en-ZW"/>
        </w:rPr>
        <w:t xml:space="preserve">Breusch-Pagan / Cook-Weisberg test, the White’s test with unrestricted residuals and the </w:t>
      </w:r>
      <w:r w:rsidRPr="00301ABA">
        <w:rPr>
          <w:rFonts w:ascii="Times New Roman" w:hAnsi="Times New Roman" w:cs="Times New Roman"/>
          <w:sz w:val="18"/>
          <w:szCs w:val="18"/>
        </w:rPr>
        <w:t>Cameron and Trivedi’s decomposition IM-test and the result are presented in table 4 and 5</w:t>
      </w:r>
      <w:r w:rsidRPr="00301ABA">
        <w:rPr>
          <w:rFonts w:ascii="Times New Roman" w:eastAsia="Times New Roman" w:hAnsi="Times New Roman" w:cs="Times New Roman"/>
          <w:sz w:val="18"/>
          <w:szCs w:val="18"/>
          <w:lang w:eastAsia="en-ZW"/>
        </w:rPr>
        <w:t>.</w:t>
      </w: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 xml:space="preserve">Table 4: </w:t>
      </w:r>
      <w:r w:rsidRPr="00301ABA">
        <w:rPr>
          <w:rFonts w:ascii="Times New Roman" w:eastAsia="Times New Roman" w:hAnsi="Times New Roman" w:cs="Times New Roman"/>
          <w:b/>
          <w:sz w:val="18"/>
          <w:szCs w:val="18"/>
          <w:lang w:eastAsia="en-ZW"/>
        </w:rPr>
        <w:t xml:space="preserve">Breusch-Pagan / Cook-Weisberg </w:t>
      </w:r>
      <w:r w:rsidRPr="00301ABA">
        <w:rPr>
          <w:rFonts w:ascii="Times New Roman" w:hAnsi="Times New Roman" w:cs="Times New Roman"/>
          <w:b/>
          <w:sz w:val="18"/>
          <w:szCs w:val="18"/>
        </w:rPr>
        <w:t>Heteroskedasticity Test Results</w:t>
      </w:r>
    </w:p>
    <w:tbl>
      <w:tblPr>
        <w:tblStyle w:val="LightShading2"/>
        <w:tblW w:w="9152" w:type="dxa"/>
        <w:tblLook w:val="04A0" w:firstRow="1" w:lastRow="0" w:firstColumn="1" w:lastColumn="0" w:noHBand="0" w:noVBand="1"/>
      </w:tblPr>
      <w:tblGrid>
        <w:gridCol w:w="9152"/>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 xml:space="preserve">Breusch-Pagan / Cook-Weisberg test for Heteroskedasticity </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b w:val="0"/>
                <w:sz w:val="18"/>
                <w:szCs w:val="18"/>
                <w:lang w:eastAsia="en-ZW"/>
              </w:rPr>
            </w:pPr>
            <w:r w:rsidRPr="00301ABA">
              <w:rPr>
                <w:rFonts w:ascii="Times New Roman" w:eastAsia="Times New Roman" w:hAnsi="Times New Roman" w:cs="Times New Roman"/>
                <w:b w:val="0"/>
                <w:sz w:val="18"/>
                <w:szCs w:val="18"/>
                <w:lang w:eastAsia="en-ZW"/>
              </w:rPr>
              <w:t>Ho: Constant variance</w:t>
            </w:r>
          </w:p>
        </w:tc>
      </w:tr>
      <w:tr w:rsidR="00693D6E" w:rsidRPr="00301ABA" w:rsidTr="00977B06">
        <w:trPr>
          <w:trHeight w:val="278"/>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b w:val="0"/>
                <w:sz w:val="18"/>
                <w:szCs w:val="18"/>
                <w:lang w:eastAsia="en-ZW"/>
              </w:rPr>
            </w:pPr>
            <w:r w:rsidRPr="00301ABA">
              <w:rPr>
                <w:rFonts w:ascii="Times New Roman" w:eastAsia="Times New Roman" w:hAnsi="Times New Roman" w:cs="Times New Roman"/>
                <w:b w:val="0"/>
                <w:sz w:val="18"/>
                <w:szCs w:val="18"/>
                <w:lang w:eastAsia="en-ZW"/>
              </w:rPr>
              <w:t>Variables: fitted values of MMTs choice</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tabs>
                <w:tab w:val="left" w:pos="1902"/>
                <w:tab w:val="center" w:pos="2541"/>
              </w:tabs>
              <w:rPr>
                <w:rFonts w:ascii="Times New Roman" w:eastAsia="Times New Roman" w:hAnsi="Times New Roman" w:cs="Times New Roman"/>
                <w:b w:val="0"/>
                <w:sz w:val="18"/>
                <w:szCs w:val="18"/>
                <w:lang w:eastAsia="en-ZW"/>
              </w:rPr>
            </w:pPr>
            <w:r w:rsidRPr="00301ABA">
              <w:rPr>
                <w:rFonts w:ascii="Times New Roman" w:eastAsia="Times New Roman" w:hAnsi="Times New Roman" w:cs="Times New Roman"/>
                <w:b w:val="0"/>
                <w:sz w:val="18"/>
                <w:szCs w:val="18"/>
                <w:lang w:eastAsia="en-ZW"/>
              </w:rPr>
              <w:t xml:space="preserve">chi2(1) </w:t>
            </w:r>
            <w:r w:rsidRPr="00301ABA">
              <w:rPr>
                <w:rFonts w:ascii="Times New Roman" w:eastAsia="Times New Roman" w:hAnsi="Times New Roman" w:cs="Times New Roman"/>
                <w:b w:val="0"/>
                <w:sz w:val="18"/>
                <w:szCs w:val="18"/>
                <w:lang w:eastAsia="en-ZW"/>
              </w:rPr>
              <w:tab/>
            </w:r>
            <w:r w:rsidRPr="00301ABA">
              <w:rPr>
                <w:rFonts w:ascii="Times New Roman" w:eastAsia="Times New Roman" w:hAnsi="Times New Roman" w:cs="Times New Roman"/>
                <w:b w:val="0"/>
                <w:sz w:val="18"/>
                <w:szCs w:val="18"/>
                <w:lang w:eastAsia="en-ZW"/>
              </w:rPr>
              <w:tab/>
              <w:t>= 17.18</w:t>
            </w:r>
          </w:p>
        </w:tc>
      </w:tr>
      <w:tr w:rsidR="00693D6E" w:rsidRPr="00301ABA" w:rsidTr="00977B06">
        <w:trPr>
          <w:trHeight w:val="278"/>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tabs>
                <w:tab w:val="center" w:pos="2541"/>
              </w:tabs>
              <w:rPr>
                <w:rFonts w:ascii="Times New Roman" w:eastAsia="Times New Roman" w:hAnsi="Times New Roman" w:cs="Times New Roman"/>
                <w:b w:val="0"/>
                <w:sz w:val="18"/>
                <w:szCs w:val="18"/>
                <w:lang w:eastAsia="en-ZW"/>
              </w:rPr>
            </w:pPr>
            <w:r w:rsidRPr="00301ABA">
              <w:rPr>
                <w:rFonts w:ascii="Times New Roman" w:eastAsia="Times New Roman" w:hAnsi="Times New Roman" w:cs="Times New Roman"/>
                <w:b w:val="0"/>
                <w:sz w:val="18"/>
                <w:szCs w:val="18"/>
                <w:lang w:eastAsia="en-ZW"/>
              </w:rPr>
              <w:t xml:space="preserve">Prob &gt; chi2 </w:t>
            </w:r>
            <w:r w:rsidRPr="00301ABA">
              <w:rPr>
                <w:rFonts w:ascii="Times New Roman" w:eastAsia="Times New Roman" w:hAnsi="Times New Roman" w:cs="Times New Roman"/>
                <w:b w:val="0"/>
                <w:sz w:val="18"/>
                <w:szCs w:val="18"/>
                <w:lang w:eastAsia="en-ZW"/>
              </w:rPr>
              <w:tab/>
              <w:t>= 0.0000</w:t>
            </w:r>
          </w:p>
        </w:tc>
      </w:tr>
    </w:tbl>
    <w:p w:rsidR="00693D6E" w:rsidRPr="00301ABA" w:rsidRDefault="00693D6E" w:rsidP="00693D6E">
      <w:pPr>
        <w:spacing w:after="0"/>
        <w:rPr>
          <w:rFonts w:ascii="Times New Roman" w:hAnsi="Times New Roman" w:cs="Times New Roman"/>
          <w:sz w:val="18"/>
          <w:szCs w:val="18"/>
        </w:rPr>
      </w:pP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Table 5: White’s and Cameron &amp; Trivedi's Heteroskedasticity Test Results</w:t>
      </w:r>
    </w:p>
    <w:tbl>
      <w:tblPr>
        <w:tblStyle w:val="LightShading2"/>
        <w:tblW w:w="9083" w:type="dxa"/>
        <w:tblLook w:val="04A0" w:firstRow="1" w:lastRow="0" w:firstColumn="1" w:lastColumn="0" w:noHBand="0" w:noVBand="1"/>
      </w:tblPr>
      <w:tblGrid>
        <w:gridCol w:w="454"/>
        <w:gridCol w:w="3538"/>
        <w:gridCol w:w="5091"/>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White's test for Ho:</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en-ZW"/>
              </w:rPr>
            </w:pPr>
            <w:r w:rsidRPr="00301ABA">
              <w:rPr>
                <w:rFonts w:ascii="Times New Roman" w:eastAsia="Times New Roman" w:hAnsi="Times New Roman" w:cs="Times New Roman"/>
                <w:b w:val="0"/>
                <w:sz w:val="18"/>
                <w:szCs w:val="18"/>
                <w:lang w:eastAsia="en-ZW"/>
              </w:rPr>
              <w:t>Homoskedasticity</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en-ZW"/>
              </w:rPr>
            </w:pPr>
            <w:r w:rsidRPr="00301ABA">
              <w:rPr>
                <w:rFonts w:ascii="Times New Roman" w:eastAsia="Times New Roman" w:hAnsi="Times New Roman" w:cs="Times New Roman"/>
                <w:b/>
                <w:sz w:val="18"/>
                <w:szCs w:val="18"/>
                <w:lang w:eastAsia="en-ZW"/>
              </w:rPr>
              <w:t>against Ha:</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Unrestricted Heteroskedasticity</w:t>
            </w:r>
          </w:p>
        </w:tc>
      </w:tr>
      <w:tr w:rsidR="00693D6E" w:rsidRPr="00301ABA" w:rsidTr="00977B06">
        <w:trPr>
          <w:trHeight w:val="342"/>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en-ZW"/>
              </w:rPr>
            </w:pPr>
            <w:r w:rsidRPr="00301ABA">
              <w:rPr>
                <w:rFonts w:ascii="Times New Roman" w:eastAsia="Times New Roman" w:hAnsi="Times New Roman" w:cs="Times New Roman"/>
                <w:b/>
                <w:sz w:val="18"/>
                <w:szCs w:val="18"/>
                <w:lang w:eastAsia="en-ZW"/>
              </w:rPr>
              <w:t>chi2(183)</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 94.85</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en-ZW"/>
              </w:rPr>
            </w:pPr>
            <w:r w:rsidRPr="00301ABA">
              <w:rPr>
                <w:rFonts w:ascii="Times New Roman" w:eastAsia="Times New Roman" w:hAnsi="Times New Roman" w:cs="Times New Roman"/>
                <w:b/>
                <w:sz w:val="18"/>
                <w:szCs w:val="18"/>
                <w:lang w:eastAsia="en-ZW"/>
              </w:rPr>
              <w:t>Prob &gt; chi2</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 0.0000</w:t>
            </w:r>
          </w:p>
        </w:tc>
      </w:tr>
    </w:tbl>
    <w:p w:rsidR="00693D6E" w:rsidRPr="00301ABA" w:rsidRDefault="00693D6E" w:rsidP="00693D6E">
      <w:pPr>
        <w:spacing w:after="0" w:line="240" w:lineRule="auto"/>
        <w:rPr>
          <w:rFonts w:ascii="Times New Roman" w:hAnsi="Times New Roman" w:cs="Times New Roman"/>
          <w:b/>
          <w:sz w:val="18"/>
          <w:szCs w:val="18"/>
        </w:rPr>
      </w:pPr>
      <w:r w:rsidRPr="00301ABA">
        <w:rPr>
          <w:rFonts w:ascii="Times New Roman" w:hAnsi="Times New Roman" w:cs="Times New Roman"/>
          <w:b/>
          <w:sz w:val="18"/>
          <w:szCs w:val="18"/>
        </w:rPr>
        <w:t>Cameron &amp; Trivedi's Decomposition of IM-test</w:t>
      </w:r>
    </w:p>
    <w:tbl>
      <w:tblPr>
        <w:tblStyle w:val="LightShading2"/>
        <w:tblW w:w="9106" w:type="dxa"/>
        <w:tblLook w:val="04A0" w:firstRow="1" w:lastRow="0" w:firstColumn="1" w:lastColumn="0" w:noHBand="0" w:noVBand="1"/>
      </w:tblPr>
      <w:tblGrid>
        <w:gridCol w:w="3313"/>
        <w:gridCol w:w="1995"/>
        <w:gridCol w:w="2214"/>
        <w:gridCol w:w="1584"/>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Source</w:t>
            </w:r>
          </w:p>
        </w:tc>
        <w:tc>
          <w:tcPr>
            <w:tcW w:w="1995" w:type="dxa"/>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Chi-square</w:t>
            </w:r>
          </w:p>
        </w:tc>
        <w:tc>
          <w:tcPr>
            <w:tcW w:w="2214" w:type="dxa"/>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Degrees of</w:t>
            </w: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Freedom</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p-value</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tc>
        <w:tc>
          <w:tcPr>
            <w:tcW w:w="1995" w:type="dxa"/>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2214" w:type="dxa"/>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406"/>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Heteroskedasticity</w:t>
            </w:r>
          </w:p>
        </w:tc>
        <w:tc>
          <w:tcPr>
            <w:tcW w:w="1995" w:type="dxa"/>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94.85</w:t>
            </w:r>
          </w:p>
        </w:tc>
        <w:tc>
          <w:tcPr>
            <w:tcW w:w="2214" w:type="dxa"/>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183</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0.0000</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Skewness</w:t>
            </w:r>
          </w:p>
        </w:tc>
        <w:tc>
          <w:tcPr>
            <w:tcW w:w="1995" w:type="dxa"/>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89.99</w:t>
            </w:r>
          </w:p>
        </w:tc>
        <w:tc>
          <w:tcPr>
            <w:tcW w:w="2214" w:type="dxa"/>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16</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0.0000</w:t>
            </w:r>
          </w:p>
        </w:tc>
      </w:tr>
      <w:tr w:rsidR="00693D6E" w:rsidRPr="00301ABA" w:rsidTr="00977B06">
        <w:trPr>
          <w:trHeight w:val="406"/>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Kurtosis</w:t>
            </w:r>
          </w:p>
        </w:tc>
        <w:tc>
          <w:tcPr>
            <w:tcW w:w="1995" w:type="dxa"/>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0.28</w:t>
            </w:r>
          </w:p>
        </w:tc>
        <w:tc>
          <w:tcPr>
            <w:tcW w:w="2214" w:type="dxa"/>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0.5968</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tc>
        <w:tc>
          <w:tcPr>
            <w:tcW w:w="1995" w:type="dxa"/>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2214" w:type="dxa"/>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406"/>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Total</w:t>
            </w:r>
          </w:p>
        </w:tc>
        <w:tc>
          <w:tcPr>
            <w:tcW w:w="1995" w:type="dxa"/>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185.12</w:t>
            </w:r>
          </w:p>
        </w:tc>
        <w:tc>
          <w:tcPr>
            <w:tcW w:w="2214" w:type="dxa"/>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200</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0.0000</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tc>
        <w:tc>
          <w:tcPr>
            <w:tcW w:w="1995" w:type="dxa"/>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2214" w:type="dxa"/>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bl>
    <w:p w:rsidR="00693D6E" w:rsidRPr="00301ABA" w:rsidRDefault="00693D6E" w:rsidP="00693D6E">
      <w:pPr>
        <w:jc w:val="both"/>
        <w:rPr>
          <w:rFonts w:ascii="Times New Roman" w:hAnsi="Times New Roman" w:cs="Times New Roman"/>
          <w:sz w:val="18"/>
          <w:szCs w:val="18"/>
        </w:rPr>
      </w:pPr>
      <w:r w:rsidRPr="00301ABA">
        <w:rPr>
          <w:rFonts w:ascii="Times New Roman" w:hAnsi="Times New Roman" w:cs="Times New Roman"/>
          <w:sz w:val="18"/>
          <w:szCs w:val="18"/>
        </w:rPr>
        <w:t xml:space="preserve">The </w:t>
      </w:r>
      <w:r w:rsidRPr="00301ABA">
        <w:rPr>
          <w:rFonts w:ascii="Times New Roman" w:eastAsia="Times New Roman" w:hAnsi="Times New Roman" w:cs="Times New Roman"/>
          <w:sz w:val="18"/>
          <w:szCs w:val="18"/>
          <w:lang w:eastAsia="en-ZW"/>
        </w:rPr>
        <w:t xml:space="preserve">Breusch-Pagan / Cook-Weisberg test, </w:t>
      </w:r>
      <w:r w:rsidRPr="00301ABA">
        <w:rPr>
          <w:rFonts w:ascii="Times New Roman" w:hAnsi="Times New Roman" w:cs="Times New Roman"/>
          <w:sz w:val="18"/>
          <w:szCs w:val="18"/>
        </w:rPr>
        <w:t>White’s test and the Cameron and Trivedi’s decomposition IM-test results in table above indicates the probability-values of the chi-square (</w:t>
      </w:r>
      <w:r w:rsidRPr="00301ABA">
        <w:rPr>
          <w:rFonts w:ascii="Times New Roman" w:hAnsi="Times New Roman" w:cs="Times New Roman"/>
          <w:position w:val="-10"/>
          <w:sz w:val="18"/>
          <w:szCs w:val="18"/>
        </w:rPr>
        <w:object w:dxaOrig="320" w:dyaOrig="360">
          <v:shape id="_x0000_i1038" type="#_x0000_t75" style="width:16.5pt;height:18pt" o:ole="">
            <v:imagedata r:id="rId33" o:title=""/>
          </v:shape>
          <o:OLEObject Type="Embed" ProgID="Equation.3" ShapeID="_x0000_i1038" DrawAspect="Content" ObjectID="_1535377834" r:id="rId34"/>
        </w:object>
      </w:r>
      <w:r w:rsidRPr="00301ABA">
        <w:rPr>
          <w:rFonts w:ascii="Times New Roman" w:hAnsi="Times New Roman" w:cs="Times New Roman"/>
          <w:sz w:val="18"/>
          <w:szCs w:val="18"/>
        </w:rPr>
        <w:t>)</w:t>
      </w:r>
      <w:r w:rsidR="00C045AD">
        <w:rPr>
          <w:rFonts w:ascii="Times New Roman" w:hAnsi="Times New Roman" w:cs="Times New Roman"/>
          <w:sz w:val="18"/>
          <w:szCs w:val="18"/>
        </w:rPr>
        <w:t xml:space="preserve"> less</w:t>
      </w:r>
      <w:r w:rsidRPr="00301ABA">
        <w:rPr>
          <w:rFonts w:ascii="Times New Roman" w:hAnsi="Times New Roman" w:cs="Times New Roman"/>
          <w:sz w:val="18"/>
          <w:szCs w:val="18"/>
        </w:rPr>
        <w:t xml:space="preserve"> than 0.1, 0.05 and 0.01, which gives a no rejection decision on the null hypothesis of no heteroskedasticity at all level of significance. These three tests’ results indicate the presence of heteroskedasticity, an indication of larger than necessary standard errors. To correct this problem the researchers used robust or Hubber-White standard errors as recommended by Green (2008) and Cameron and Trivedi (2005). In addition, the results in table 5 indicate that the null hypothesis of no positive or negative skewness was rejected in favour of a positively skewed data at all level of significance since the probability value of skewness is greater than the 1%, 5% and 10% critical values. But the null hypothesis of mesokurtic data was not rejected since the probability value of the kurtosis was not significant. This implies that the peakedness of the distribution of the data was not leptokurtic or platkurtic. The kurtosis test results indicates</w:t>
      </w:r>
      <w:r w:rsidR="00C045AD">
        <w:rPr>
          <w:rFonts w:ascii="Times New Roman" w:hAnsi="Times New Roman" w:cs="Times New Roman"/>
          <w:sz w:val="18"/>
          <w:szCs w:val="18"/>
        </w:rPr>
        <w:t xml:space="preserve"> that, though the data is positi</w:t>
      </w:r>
      <w:r w:rsidRPr="00301ABA">
        <w:rPr>
          <w:rFonts w:ascii="Times New Roman" w:hAnsi="Times New Roman" w:cs="Times New Roman"/>
          <w:sz w:val="18"/>
          <w:szCs w:val="18"/>
        </w:rPr>
        <w:t>vely skewed, overally, the errors are normally distributes, since the null hypothesis of a kurtosis value of 3 (</w:t>
      </w:r>
      <w:r w:rsidRPr="00301ABA">
        <w:rPr>
          <w:rFonts w:ascii="Times New Roman" w:hAnsi="Times New Roman" w:cs="Times New Roman"/>
          <w:position w:val="-12"/>
          <w:sz w:val="18"/>
          <w:szCs w:val="18"/>
        </w:rPr>
        <w:object w:dxaOrig="1219" w:dyaOrig="360">
          <v:shape id="_x0000_i1039" type="#_x0000_t75" style="width:61.5pt;height:18pt" o:ole="">
            <v:imagedata r:id="rId35" o:title=""/>
          </v:shape>
          <o:OLEObject Type="Embed" ProgID="Equation.3" ShapeID="_x0000_i1039" DrawAspect="Content" ObjectID="_1535377835" r:id="rId36"/>
        </w:object>
      </w:r>
      <w:r w:rsidRPr="00301ABA">
        <w:rPr>
          <w:rFonts w:ascii="Times New Roman" w:hAnsi="Times New Roman" w:cs="Times New Roman"/>
          <w:sz w:val="18"/>
          <w:szCs w:val="18"/>
        </w:rPr>
        <w:t xml:space="preserve"> was not reject and that the alternative hypothesis of kurtosis value of smaller or greater than 3 </w:t>
      </w:r>
      <w:r w:rsidRPr="00301ABA">
        <w:rPr>
          <w:rFonts w:ascii="Times New Roman" w:hAnsi="Times New Roman" w:cs="Times New Roman"/>
          <w:position w:val="-10"/>
          <w:sz w:val="18"/>
          <w:szCs w:val="18"/>
        </w:rPr>
        <w:object w:dxaOrig="1219" w:dyaOrig="340">
          <v:shape id="_x0000_i1040" type="#_x0000_t75" style="width:61.5pt;height:17.25pt" o:ole="">
            <v:imagedata r:id="rId37" o:title=""/>
          </v:shape>
          <o:OLEObject Type="Embed" ProgID="Equation.3" ShapeID="_x0000_i1040" DrawAspect="Content" ObjectID="_1535377836" r:id="rId38"/>
        </w:object>
      </w:r>
      <w:r w:rsidRPr="00301ABA">
        <w:rPr>
          <w:rFonts w:ascii="Times New Roman" w:hAnsi="Times New Roman" w:cs="Times New Roman"/>
          <w:sz w:val="18"/>
          <w:szCs w:val="18"/>
        </w:rPr>
        <w:t xml:space="preserve"> was rejected. This validates the use of a z-score test for determining the significance of the parameters, since they are based on the normal distribution or normality assumption (Gujarati, 2013).</w:t>
      </w:r>
    </w:p>
    <w:p w:rsidR="00693D6E"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Regression Results</w:t>
      </w:r>
    </w:p>
    <w:p w:rsidR="00681544" w:rsidRPr="00301ABA" w:rsidRDefault="00681544" w:rsidP="00693D6E">
      <w:pPr>
        <w:spacing w:after="0"/>
        <w:rPr>
          <w:rFonts w:ascii="Times New Roman" w:hAnsi="Times New Roman" w:cs="Times New Roman"/>
          <w:b/>
          <w:sz w:val="18"/>
          <w:szCs w:val="18"/>
        </w:rPr>
      </w:pP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Table 6: Logistical Regression Results</w:t>
      </w:r>
    </w:p>
    <w:tbl>
      <w:tblPr>
        <w:tblStyle w:val="LightShading1"/>
        <w:tblW w:w="8999" w:type="dxa"/>
        <w:tblLook w:val="04A0" w:firstRow="1" w:lastRow="0" w:firstColumn="1" w:lastColumn="0" w:noHBand="0" w:noVBand="1"/>
      </w:tblPr>
      <w:tblGrid>
        <w:gridCol w:w="2082"/>
        <w:gridCol w:w="1266"/>
        <w:gridCol w:w="1068"/>
        <w:gridCol w:w="906"/>
        <w:gridCol w:w="744"/>
        <w:gridCol w:w="1859"/>
        <w:gridCol w:w="1074"/>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Variable</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Coefficient</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Robust</w:t>
            </w: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Std. Err.</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z-score</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P&gt;z</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[95% Confidence</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Interval]</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hideMark/>
          </w:tcPr>
          <w:p w:rsidR="00693D6E" w:rsidRPr="00301ABA" w:rsidRDefault="00693D6E" w:rsidP="00977B06">
            <w:pPr>
              <w:rPr>
                <w:rFonts w:ascii="Times New Roman" w:eastAsia="Times New Roman" w:hAnsi="Times New Roman" w:cs="Times New Roman"/>
                <w:sz w:val="18"/>
                <w:szCs w:val="18"/>
                <w:lang w:eastAsia="en-ZW"/>
              </w:rPr>
            </w:pPr>
          </w:p>
        </w:tc>
        <w:tc>
          <w:tcPr>
            <w:tcW w:w="0" w:type="auto"/>
            <w:tcBorders>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Borders>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Borders>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Borders>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Borders>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Borders>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hideMark/>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Interoperability</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-0.6050***</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0.0982</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-6.16</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-0.7975</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-.4125</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Education level</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-0.1504***</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0.0194</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-7.73</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-0.1885</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-0.1122</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Cost effectiveness</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0.6363***</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0.1496</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4.25</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0.3431</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0.9296</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Income</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0.8018***</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0.1062</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7.55</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0.5936</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1.0100</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Marital status</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-0.2252</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0.1953</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-1.15</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0.249</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-0.6079</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0.1575</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Gender</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0.5404***</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0.1484</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3.64</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0.2495</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0.8314</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Bank a/c ownership</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0.4348***</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0.0844</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5.15</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0.2693</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0.6003</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Region</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-1.0061***</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0.0908</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-11.08</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-1.1841</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-0.8282</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Religion</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0.1422*</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0.0784</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1.81</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0.070</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-0.0115</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0.2958</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Security</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1.6861***</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0.0983</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17.15</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1.4934</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1.8788</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hideMark/>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Age</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1.501***</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0.0979</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15.33</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1.3091</w:t>
            </w:r>
          </w:p>
        </w:tc>
        <w:tc>
          <w:tcPr>
            <w:tcW w:w="0" w:type="auto"/>
            <w:tcBorders>
              <w:top w:val="nil"/>
              <w:bottom w:val="nil"/>
            </w:tcBorders>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1.6929</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Age-squared</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-0.0913***</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0.0081</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-11.25</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-0.1072</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-0.0754</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Accessibility</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-0.0169***</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0.0038</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-4.48</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-0.0243</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-0.0095</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Ease of use</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-0.6154***</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0.0254</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-24.18</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-0.6652</w:t>
            </w:r>
          </w:p>
        </w:tc>
        <w:tc>
          <w:tcPr>
            <w:tcW w:w="0" w:type="auto"/>
            <w:tcBorders>
              <w:top w:val="nil"/>
              <w:bottom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-0.5655</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Dependents</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0.0161*</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0.0089</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1.82</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0.069</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-0.0013</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0.0334</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hideMark/>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Employment status</w:t>
            </w:r>
          </w:p>
        </w:tc>
        <w:tc>
          <w:tcPr>
            <w:tcW w:w="0" w:type="auto"/>
            <w:tcBorders>
              <w:top w:val="nil"/>
              <w:bottom w:val="nil"/>
            </w:tcBorders>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0.5035***</w:t>
            </w:r>
          </w:p>
        </w:tc>
        <w:tc>
          <w:tcPr>
            <w:tcW w:w="0" w:type="auto"/>
            <w:tcBorders>
              <w:top w:val="nil"/>
              <w:bottom w:val="nil"/>
            </w:tcBorders>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0.0957</w:t>
            </w:r>
          </w:p>
        </w:tc>
        <w:tc>
          <w:tcPr>
            <w:tcW w:w="0" w:type="auto"/>
            <w:tcBorders>
              <w:top w:val="nil"/>
              <w:bottom w:val="nil"/>
            </w:tcBorders>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5.32</w:t>
            </w:r>
          </w:p>
        </w:tc>
        <w:tc>
          <w:tcPr>
            <w:tcW w:w="0" w:type="auto"/>
            <w:tcBorders>
              <w:top w:val="nil"/>
              <w:bottom w:val="nil"/>
            </w:tcBorders>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tcBorders>
              <w:top w:val="nil"/>
              <w:bottom w:val="nil"/>
            </w:tcBorders>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0.3179</w:t>
            </w:r>
          </w:p>
        </w:tc>
        <w:tc>
          <w:tcPr>
            <w:tcW w:w="0" w:type="auto"/>
            <w:tcBorders>
              <w:top w:val="nil"/>
              <w:bottom w:val="nil"/>
            </w:tcBorders>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0.6892</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Constant</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-0.9187</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0.7581</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-1.21</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0.226</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-2.4045</w:t>
            </w:r>
          </w:p>
        </w:tc>
        <w:tc>
          <w:tcPr>
            <w:tcW w:w="0" w:type="auto"/>
            <w:tcBorders>
              <w:top w:val="nil"/>
              <w:bottom w:val="nil"/>
            </w:tcBorders>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0.5671</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hideMark/>
          </w:tcPr>
          <w:p w:rsidR="00693D6E" w:rsidRPr="00301ABA" w:rsidRDefault="00693D6E" w:rsidP="00977B06">
            <w:pPr>
              <w:rPr>
                <w:rFonts w:ascii="Times New Roman" w:eastAsia="Times New Roman" w:hAnsi="Times New Roman" w:cs="Times New Roman"/>
                <w:sz w:val="18"/>
                <w:szCs w:val="18"/>
                <w:lang w:eastAsia="en-ZW"/>
              </w:rPr>
            </w:pPr>
          </w:p>
        </w:tc>
        <w:tc>
          <w:tcPr>
            <w:tcW w:w="0" w:type="auto"/>
            <w:tcBorders>
              <w:top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Borders>
              <w:top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Borders>
              <w:top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Borders>
              <w:top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Borders>
              <w:top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tcBorders>
              <w:top w:val="nil"/>
            </w:tcBorders>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15"/>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r>
    </w:tbl>
    <w:p w:rsidR="00693D6E" w:rsidRDefault="00693D6E" w:rsidP="00693D6E">
      <w:pPr>
        <w:rPr>
          <w:rFonts w:ascii="Times New Roman" w:hAnsi="Times New Roman" w:cs="Times New Roman"/>
          <w:i/>
          <w:sz w:val="18"/>
          <w:szCs w:val="18"/>
        </w:rPr>
      </w:pPr>
      <w:r w:rsidRPr="00301ABA">
        <w:rPr>
          <w:rFonts w:ascii="Times New Roman" w:hAnsi="Times New Roman" w:cs="Times New Roman"/>
          <w:i/>
          <w:sz w:val="18"/>
          <w:szCs w:val="18"/>
        </w:rPr>
        <w:t>Note: *(**)(***) indicates significance at 10%, 5% and 1%</w:t>
      </w:r>
    </w:p>
    <w:p w:rsidR="00681544" w:rsidRPr="00301ABA" w:rsidRDefault="00681544" w:rsidP="00693D6E">
      <w:pPr>
        <w:rPr>
          <w:rFonts w:ascii="Times New Roman" w:hAnsi="Times New Roman" w:cs="Times New Roman"/>
          <w:i/>
          <w:sz w:val="18"/>
          <w:szCs w:val="18"/>
        </w:rPr>
      </w:pPr>
    </w:p>
    <w:tbl>
      <w:tblPr>
        <w:tblStyle w:val="LightShading1"/>
        <w:tblW w:w="5028" w:type="dxa"/>
        <w:tblLook w:val="04A0" w:firstRow="1" w:lastRow="0" w:firstColumn="1" w:lastColumn="0" w:noHBand="0" w:noVBand="1"/>
      </w:tblPr>
      <w:tblGrid>
        <w:gridCol w:w="2845"/>
        <w:gridCol w:w="2183"/>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Number of obs</w:t>
            </w:r>
          </w:p>
        </w:tc>
        <w:tc>
          <w:tcPr>
            <w:tcW w:w="0" w:type="auto"/>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200</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LR chi2(16)</w:t>
            </w: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1101.23</w:t>
            </w:r>
          </w:p>
        </w:tc>
      </w:tr>
      <w:tr w:rsidR="00693D6E" w:rsidRPr="00301ABA" w:rsidTr="00977B06">
        <w:trPr>
          <w:trHeight w:val="304"/>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Prob &gt; chi2</w:t>
            </w:r>
          </w:p>
        </w:tc>
        <w:tc>
          <w:tcPr>
            <w:tcW w:w="0" w:type="auto"/>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0.0000</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Pseudo R2</w:t>
            </w:r>
          </w:p>
        </w:tc>
        <w:tc>
          <w:tcPr>
            <w:tcW w:w="0" w:type="auto"/>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0.2016</w:t>
            </w:r>
          </w:p>
        </w:tc>
      </w:tr>
      <w:tr w:rsidR="00693D6E" w:rsidRPr="00301ABA" w:rsidTr="00977B06">
        <w:trPr>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Log likelihood</w:t>
            </w:r>
          </w:p>
        </w:tc>
        <w:tc>
          <w:tcPr>
            <w:tcW w:w="0" w:type="auto"/>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-2180.2813</w:t>
            </w:r>
          </w:p>
        </w:tc>
      </w:tr>
    </w:tbl>
    <w:p w:rsidR="00693D6E" w:rsidRPr="00301ABA" w:rsidRDefault="00693D6E" w:rsidP="00693D6E">
      <w:pPr>
        <w:jc w:val="both"/>
        <w:rPr>
          <w:rFonts w:ascii="Times New Roman" w:hAnsi="Times New Roman" w:cs="Times New Roman"/>
          <w:sz w:val="18"/>
          <w:szCs w:val="18"/>
        </w:rPr>
      </w:pPr>
      <w:r w:rsidRPr="00301ABA">
        <w:rPr>
          <w:rFonts w:ascii="Times New Roman" w:hAnsi="Times New Roman" w:cs="Times New Roman"/>
          <w:sz w:val="18"/>
          <w:szCs w:val="18"/>
        </w:rPr>
        <w:t>Results in Table 6 indicates that factors that significantly increases the preference of MMTs by customer over traditional banks are cost effectiveness, disposable income, bank account ownership, religion, security age, gender, number of dependents and employment status. On the other hand, factors such as interoperability between banks and MMTs, region, educational level, region, age-squared of the respondent, accessibility and ease of use reduce the preference of MMTs by customers over traditional banks.</w:t>
      </w: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 xml:space="preserve">Table 7: Logistical Marginal Effects </w:t>
      </w:r>
    </w:p>
    <w:tbl>
      <w:tblPr>
        <w:tblStyle w:val="LightShading2"/>
        <w:tblW w:w="9142" w:type="dxa"/>
        <w:tblLook w:val="04A0" w:firstRow="1" w:lastRow="0" w:firstColumn="1" w:lastColumn="0" w:noHBand="0" w:noVBand="1"/>
      </w:tblPr>
      <w:tblGrid>
        <w:gridCol w:w="2584"/>
        <w:gridCol w:w="1244"/>
        <w:gridCol w:w="1020"/>
        <w:gridCol w:w="866"/>
        <w:gridCol w:w="711"/>
        <w:gridCol w:w="917"/>
        <w:gridCol w:w="883"/>
        <w:gridCol w:w="917"/>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tabs>
                <w:tab w:val="right" w:pos="2040"/>
              </w:tabs>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Variable</w:t>
            </w:r>
            <w:r w:rsidRPr="00301ABA">
              <w:rPr>
                <w:rFonts w:ascii="Times New Roman" w:eastAsia="Times New Roman" w:hAnsi="Times New Roman" w:cs="Times New Roman"/>
                <w:sz w:val="18"/>
                <w:szCs w:val="18"/>
                <w:lang w:eastAsia="en-ZW"/>
              </w:rPr>
              <w:tab/>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dy/dx</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Std. Err.</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z-score</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P&gt;z</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[ 95%</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C.I. ]</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X</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Interoperability</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-0.1492***</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0.0237</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-6.30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-0.1956</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-0.1028</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0.6538</w:t>
            </w:r>
          </w:p>
        </w:tc>
      </w:tr>
      <w:tr w:rsidR="00693D6E" w:rsidRPr="00301ABA" w:rsidTr="00977B06">
        <w:trPr>
          <w:trHeight w:val="278"/>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Education level</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-0.0329***</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0.00425</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-7.75</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-0.0413</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-0.0246</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12.8454</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Cost effectiveness</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0.1498***</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0.03678</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4.07</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0.0777</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0.2219</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0.0723</w:t>
            </w:r>
          </w:p>
        </w:tc>
      </w:tr>
      <w:tr w:rsidR="00693D6E" w:rsidRPr="00301ABA" w:rsidTr="00977B06">
        <w:trPr>
          <w:trHeight w:val="278"/>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Income</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0.1756***</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0.02322</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7.56</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0.1301</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0.2211</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6.6764</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Marital status</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-0.0477</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0.0399</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-1.20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0.232</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-0.1259</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0.0305</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0.1126</w:t>
            </w:r>
          </w:p>
        </w:tc>
      </w:tr>
      <w:tr w:rsidR="00693D6E" w:rsidRPr="00301ABA" w:rsidTr="00977B06">
        <w:trPr>
          <w:trHeight w:val="278"/>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Gender</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0.1105***</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0.02799</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3.95</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0.0556</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0.1653</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0.8144</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Bank a/c ownership</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 .0927***</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0.01749</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5.30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0.0584</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0.1260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0.6538</w:t>
            </w:r>
          </w:p>
        </w:tc>
      </w:tr>
      <w:tr w:rsidR="00693D6E" w:rsidRPr="00301ABA" w:rsidTr="00977B06">
        <w:trPr>
          <w:trHeight w:val="278"/>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Region</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 xml:space="preserve"> -0.2008***</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0.01606</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-12.50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-0.2323</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-0.1693</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0.2903</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Religion</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0.0313*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0.01733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1.80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0.071</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-0.0027</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0.0652</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0.3954</w:t>
            </w:r>
          </w:p>
        </w:tc>
      </w:tr>
      <w:tr w:rsidR="00693D6E" w:rsidRPr="00301ABA" w:rsidTr="00977B06">
        <w:trPr>
          <w:trHeight w:val="292"/>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Security</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0.3538***</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0.01873</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18.89</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0.3171</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0.3904</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0.5112</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Age</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0.3529***</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0.02054</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17.18</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0.3127</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0.3932</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0.3640</w:t>
            </w:r>
          </w:p>
        </w:tc>
      </w:tr>
      <w:tr w:rsidR="00693D6E" w:rsidRPr="00301ABA" w:rsidTr="00977B06">
        <w:trPr>
          <w:trHeight w:val="278"/>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Age-squared</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0.0200***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0.00178</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-11.21</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-0.0235</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-0.0165</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46.812</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Accessibility</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-0.0037***</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0.00083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-4.48</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-0.0053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-0.0021</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19.854</w:t>
            </w:r>
          </w:p>
        </w:tc>
      </w:tr>
      <w:tr w:rsidR="00693D6E" w:rsidRPr="00301ABA" w:rsidTr="00977B06">
        <w:trPr>
          <w:trHeight w:val="520"/>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Ease of use</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-0.1535***</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0.00638</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-24.10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-0.1662</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-0.1412</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12.845</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Dependents</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.040*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0.00221</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1.82</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0.069</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0.0084</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46.812</w:t>
            </w:r>
          </w:p>
        </w:tc>
      </w:tr>
      <w:tr w:rsidR="00693D6E" w:rsidRPr="00301ABA" w:rsidTr="00977B06">
        <w:trPr>
          <w:trHeight w:val="520"/>
        </w:trPr>
        <w:tc>
          <w:tcPr>
            <w:cnfStyle w:val="001000000000" w:firstRow="0" w:lastRow="0" w:firstColumn="1" w:lastColumn="0" w:oddVBand="0" w:evenVBand="0" w:oddHBand="0" w:evenHBand="0" w:firstRowFirstColumn="0" w:firstRowLastColumn="0" w:lastRowFirstColumn="0" w:lastRowLastColumn="0"/>
            <w:tcW w:w="0" w:type="auto"/>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Employment status</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0.1248***</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0.02313</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5.40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0.07946</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0.1701</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0.3954</w:t>
            </w:r>
          </w:p>
        </w:tc>
      </w:tr>
    </w:tbl>
    <w:p w:rsidR="00693D6E" w:rsidRPr="00301ABA" w:rsidRDefault="00693D6E" w:rsidP="00693D6E">
      <w:pPr>
        <w:rPr>
          <w:rFonts w:ascii="Times New Roman" w:hAnsi="Times New Roman" w:cs="Times New Roman"/>
          <w:i/>
          <w:sz w:val="18"/>
          <w:szCs w:val="18"/>
        </w:rPr>
      </w:pPr>
      <w:r w:rsidRPr="00301ABA">
        <w:rPr>
          <w:rFonts w:ascii="Times New Roman" w:hAnsi="Times New Roman" w:cs="Times New Roman"/>
          <w:i/>
          <w:sz w:val="18"/>
          <w:szCs w:val="18"/>
        </w:rPr>
        <w:t>Note: *(**)(***) indicates significance at 10%, 5% and 1%</w:t>
      </w:r>
    </w:p>
    <w:p w:rsidR="00693D6E" w:rsidRPr="00301ABA" w:rsidRDefault="00693D6E" w:rsidP="00693D6E">
      <w:pPr>
        <w:spacing w:after="0"/>
        <w:jc w:val="both"/>
        <w:rPr>
          <w:rFonts w:ascii="Times New Roman" w:hAnsi="Times New Roman" w:cs="Times New Roman"/>
          <w:sz w:val="18"/>
          <w:szCs w:val="18"/>
        </w:rPr>
      </w:pPr>
      <w:r w:rsidRPr="00301ABA">
        <w:rPr>
          <w:rFonts w:ascii="Times New Roman" w:hAnsi="Times New Roman" w:cs="Times New Roman"/>
          <w:sz w:val="18"/>
          <w:szCs w:val="18"/>
        </w:rPr>
        <w:t>The logistical marginal effect results in table 7 indicate that interoperability which was measured by MMTs customers’ views on the importance of vertical integration or amalgamating the services of banks and mobile money network operators using a 5-likert scale which was recoded into a binary dummy variable with two outcomes, those who disagree were given a value of 1 and zero if otherwise. It has been found that the amalgamation of bank and mobile money network operators increases the probability of MMTs preference by financial services users over traditional banks by 14.92%. The interoperability odds-ratio in table 8 indicates that those who agree that vertical integration between bank and mobile money network providers have 0.4539 higher probability of MMTs preference than those who disagree. This indicates the level of importance that the interoperability between banks and MNOs play on achieving customers’ satisfaction. On the same vein, surprisingly higher education level was found to reduce the probability of MMTs choice over banks by financial services users. The educational level marginal effects on table 7 shows that an additional year of education reduces the chance of MMTs use by 3.29% and its odds-ratio on table 8 indicates that a customer who is highly educated is 0.8604 time less likely to prefer MMTs services than bank services as compare to an individual who has a lower level of education. In other words, less educated individuals have a 0.1316 higher probability of preferring MMTs service use than banks as compared to highly educated individuals. The reason might be that those who are less educated in most instances have less chance of finding formal employment and also find it difficult to afford to open accounts with financial institutions due to higher account opening and servicing cost. This support the assertion by Demirguc-Kunt and Klapper (2012) that, MMTs services increase financial inclusion, economic growth and reduce poverty especially in developing countries where more than 70% of the world’s population under abject poverty resides.</w:t>
      </w:r>
    </w:p>
    <w:p w:rsidR="00693D6E" w:rsidRPr="00301ABA" w:rsidRDefault="00693D6E" w:rsidP="00693D6E">
      <w:pPr>
        <w:spacing w:after="0"/>
        <w:jc w:val="both"/>
        <w:rPr>
          <w:rFonts w:ascii="Times New Roman" w:hAnsi="Times New Roman" w:cs="Times New Roman"/>
          <w:sz w:val="18"/>
          <w:szCs w:val="18"/>
        </w:rPr>
      </w:pPr>
      <w:r w:rsidRPr="00301ABA">
        <w:rPr>
          <w:rFonts w:ascii="Times New Roman" w:hAnsi="Times New Roman" w:cs="Times New Roman"/>
          <w:sz w:val="18"/>
          <w:szCs w:val="18"/>
        </w:rPr>
        <w:t xml:space="preserve">On another note, the cost effectiveness of MMTs increases their preference by clients over traditional banks by 14.98%. Lower cost of MMTs drives clients to prefer them by 1.8896 times as compared higher cost of banks. This indicates that lower MMTs cost increases the probability of preference of MNOs services by customers by 0.8896, which might be even higher if the services offered by MMTs and banks are fused together. Customers’ income level either from relatives, formal or informal sources increases the preference of MNOs services as opposed to bank services by 17.56%. Individuals with more access to money, either from local or Diaspora relatives, formal or informal sources are 2.2295 times more likely to choose MMTs service against banks when compared to those faced with financial constraints to such sources. This confirms the importance of social fabric in African communities. Results have also shown that gender determine the use of MMTs services. Males have shown to have higher chances of using MMTs services more intensively than female. The logistical marginal effects from the research have shown that an additional male increases the MMTs use intensity by approximately 11.1% and odds-ratios indicates that males are </w:t>
      </w:r>
      <w:r w:rsidRPr="00301ABA">
        <w:rPr>
          <w:rFonts w:ascii="Times New Roman" w:eastAsia="Times New Roman" w:hAnsi="Times New Roman" w:cs="Times New Roman"/>
          <w:sz w:val="18"/>
          <w:szCs w:val="18"/>
          <w:lang w:eastAsia="en-ZW"/>
        </w:rPr>
        <w:t xml:space="preserve">1.7168 times more likely to use MMTs financial services than females. This is an indication that males are early adopters of technology by an extra probability of 0.7168 and women are laggard by the same magnitude as far as technology is concerned. This concurred with research findings by </w:t>
      </w:r>
      <w:r w:rsidRPr="00301ABA">
        <w:rPr>
          <w:rFonts w:ascii="Times New Roman" w:hAnsi="Times New Roman" w:cs="Times New Roman"/>
          <w:sz w:val="18"/>
          <w:szCs w:val="18"/>
        </w:rPr>
        <w:t>Mbiti and Weil (2011).</w:t>
      </w:r>
    </w:p>
    <w:p w:rsidR="00693D6E" w:rsidRPr="00301ABA" w:rsidRDefault="00693D6E" w:rsidP="00693D6E">
      <w:pPr>
        <w:spacing w:after="0"/>
        <w:jc w:val="both"/>
        <w:rPr>
          <w:rFonts w:ascii="Times New Roman" w:hAnsi="Times New Roman" w:cs="Times New Roman"/>
          <w:sz w:val="18"/>
          <w:szCs w:val="18"/>
        </w:rPr>
      </w:pPr>
    </w:p>
    <w:p w:rsidR="00693D6E" w:rsidRPr="00301ABA" w:rsidRDefault="00693D6E" w:rsidP="00693D6E">
      <w:pPr>
        <w:spacing w:after="0"/>
        <w:rPr>
          <w:rFonts w:ascii="Times New Roman" w:hAnsi="Times New Roman" w:cs="Times New Roman"/>
          <w:b/>
          <w:sz w:val="18"/>
          <w:szCs w:val="18"/>
        </w:rPr>
      </w:pPr>
      <w:r w:rsidRPr="00301ABA">
        <w:rPr>
          <w:rFonts w:ascii="Times New Roman" w:hAnsi="Times New Roman" w:cs="Times New Roman"/>
          <w:b/>
          <w:sz w:val="18"/>
          <w:szCs w:val="18"/>
        </w:rPr>
        <w:t>Table 8: Logistical Odds-Ratios</w:t>
      </w:r>
    </w:p>
    <w:tbl>
      <w:tblPr>
        <w:tblStyle w:val="LightShading1"/>
        <w:tblW w:w="9489" w:type="dxa"/>
        <w:tblLook w:val="04A0" w:firstRow="1" w:lastRow="0" w:firstColumn="1" w:lastColumn="0" w:noHBand="0" w:noVBand="1"/>
      </w:tblPr>
      <w:tblGrid>
        <w:gridCol w:w="2184"/>
        <w:gridCol w:w="1374"/>
        <w:gridCol w:w="1121"/>
        <w:gridCol w:w="951"/>
        <w:gridCol w:w="781"/>
        <w:gridCol w:w="1951"/>
        <w:gridCol w:w="1127"/>
      </w:tblGrid>
      <w:tr w:rsidR="00693D6E" w:rsidRPr="00301ABA" w:rsidTr="00977B06">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Variable</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Odds Ratio</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Robust</w:t>
            </w: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Std. Err.</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z-score</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P&gt;z</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[95% Confidence</w:t>
            </w:r>
          </w:p>
        </w:tc>
        <w:tc>
          <w:tcPr>
            <w:tcW w:w="0" w:type="auto"/>
            <w:hideMark/>
          </w:tcPr>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p w:rsidR="00693D6E" w:rsidRPr="00301ABA" w:rsidRDefault="00693D6E" w:rsidP="00977B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Interval]</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Interoperability</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0.5461***</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0.0514</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-6.43</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0.4541</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0.6567</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Education level</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0.8604***</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0.0163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-7.92</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0.8290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0.8930</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Cost effectiveness</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1.8896***</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0.3000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4.01</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1.3843</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2.5792</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Income</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2.2295***</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0.2285</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7.82</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1.8238</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2.7256</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Marital status</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0.7983</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0.1689</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-1.06</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0.287</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0.5274</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1.2084</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Gender</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1.7168***</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0.2533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3.66</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1.2857</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2.2923</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Bank a/c ownership</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1.5446***</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0.1300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5.17</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1.3098</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1.8215</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Region</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0.3656***</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0.0326</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-11.29</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0.3070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0.4354</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Religion</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1.1528*</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0.0874</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1.87</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0.061</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0.9935</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1.3375</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Security</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5.3984***</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0.5609</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16.23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4.4038</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6.6177</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Age</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4.4862***</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0.4378</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15.38</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3.7052</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5.4318</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Age-squared</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0.91273***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0.0095</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-8.79</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0.8943</w:t>
            </w:r>
          </w:p>
        </w:tc>
        <w:tc>
          <w:tcPr>
            <w:tcW w:w="0" w:type="auto"/>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0.9315</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Accessibility</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0.9832***</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0.0036</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-4.62</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0.000</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0.9762</w:t>
            </w: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0.9903</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Ease of use</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0.54045***</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0.0144</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-23.08</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0.5129</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0.5694</w:t>
            </w:r>
          </w:p>
        </w:tc>
      </w:tr>
      <w:tr w:rsidR="00693D6E" w:rsidRPr="00301ABA" w:rsidTr="00977B06">
        <w:trPr>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r w:rsidRPr="00301ABA">
              <w:rPr>
                <w:rFonts w:ascii="Times New Roman" w:eastAsia="Times New Roman" w:hAnsi="Times New Roman" w:cs="Times New Roman"/>
                <w:sz w:val="18"/>
                <w:szCs w:val="18"/>
                <w:lang w:eastAsia="en-ZW"/>
              </w:rPr>
              <w:t>Dependents</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1.0162*</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0.0088</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1.85</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0.064</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0.9990</w:t>
            </w:r>
          </w:p>
        </w:tc>
        <w:tc>
          <w:tcPr>
            <w:tcW w:w="0" w:type="auto"/>
            <w:vAlign w:val="center"/>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1.0337</w:t>
            </w:r>
          </w:p>
        </w:tc>
      </w:tr>
      <w:tr w:rsidR="00693D6E" w:rsidRPr="00301ABA" w:rsidTr="00977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3D6E" w:rsidRPr="00301ABA" w:rsidRDefault="00693D6E" w:rsidP="00977B06">
            <w:pPr>
              <w:rPr>
                <w:rFonts w:ascii="Times New Roman" w:hAnsi="Times New Roman" w:cs="Times New Roman"/>
                <w:sz w:val="18"/>
                <w:szCs w:val="18"/>
              </w:rPr>
            </w:pPr>
            <w:r w:rsidRPr="00301ABA">
              <w:rPr>
                <w:rFonts w:ascii="Times New Roman" w:hAnsi="Times New Roman" w:cs="Times New Roman"/>
                <w:sz w:val="18"/>
                <w:szCs w:val="18"/>
              </w:rPr>
              <w:t>Employment status</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1.6546***</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0.1611</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5.17</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0.000</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1.3671</w:t>
            </w:r>
          </w:p>
        </w:tc>
        <w:tc>
          <w:tcPr>
            <w:tcW w:w="0" w:type="auto"/>
            <w:vAlign w:val="center"/>
            <w:hideMark/>
          </w:tcPr>
          <w:p w:rsidR="00693D6E" w:rsidRPr="00301ABA" w:rsidRDefault="00693D6E" w:rsidP="00977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1ABA">
              <w:rPr>
                <w:rFonts w:ascii="Times New Roman" w:hAnsi="Times New Roman" w:cs="Times New Roman"/>
                <w:sz w:val="18"/>
                <w:szCs w:val="18"/>
              </w:rPr>
              <w:t>2.0023</w:t>
            </w:r>
          </w:p>
        </w:tc>
      </w:tr>
      <w:tr w:rsidR="00693D6E" w:rsidRPr="00301ABA" w:rsidTr="00977B06">
        <w:tc>
          <w:tcPr>
            <w:cnfStyle w:val="001000000000" w:firstRow="0" w:lastRow="0" w:firstColumn="1" w:lastColumn="0" w:oddVBand="0" w:evenVBand="0" w:oddHBand="0" w:evenHBand="0" w:firstRowFirstColumn="0" w:firstRowLastColumn="0" w:lastRowFirstColumn="0" w:lastRowLastColumn="0"/>
            <w:tcW w:w="0" w:type="auto"/>
            <w:hideMark/>
          </w:tcPr>
          <w:p w:rsidR="00693D6E" w:rsidRPr="00301ABA" w:rsidRDefault="00693D6E" w:rsidP="00977B06">
            <w:pPr>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c>
          <w:tcPr>
            <w:tcW w:w="0" w:type="auto"/>
            <w:hideMark/>
          </w:tcPr>
          <w:p w:rsidR="00693D6E" w:rsidRPr="00301ABA" w:rsidRDefault="00693D6E" w:rsidP="00977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ZW"/>
              </w:rPr>
            </w:pPr>
          </w:p>
        </w:tc>
      </w:tr>
    </w:tbl>
    <w:p w:rsidR="00693D6E" w:rsidRPr="00301ABA" w:rsidRDefault="00693D6E" w:rsidP="00693D6E">
      <w:pPr>
        <w:rPr>
          <w:rFonts w:ascii="Times New Roman" w:hAnsi="Times New Roman" w:cs="Times New Roman"/>
          <w:i/>
          <w:sz w:val="18"/>
          <w:szCs w:val="18"/>
        </w:rPr>
      </w:pPr>
      <w:r w:rsidRPr="00301ABA">
        <w:rPr>
          <w:rFonts w:ascii="Times New Roman" w:hAnsi="Times New Roman" w:cs="Times New Roman"/>
          <w:i/>
          <w:sz w:val="18"/>
          <w:szCs w:val="18"/>
        </w:rPr>
        <w:t>Note: *(**)(***) indicates significance at 10%, 5% and 1%</w:t>
      </w:r>
    </w:p>
    <w:p w:rsidR="00693D6E" w:rsidRPr="00301ABA" w:rsidRDefault="00693D6E" w:rsidP="00693D6E">
      <w:pPr>
        <w:jc w:val="both"/>
        <w:rPr>
          <w:rFonts w:ascii="Times New Roman" w:hAnsi="Times New Roman" w:cs="Times New Roman"/>
          <w:sz w:val="18"/>
          <w:szCs w:val="18"/>
        </w:rPr>
      </w:pPr>
      <w:r w:rsidRPr="00301ABA">
        <w:rPr>
          <w:rFonts w:ascii="Times New Roman" w:hAnsi="Times New Roman" w:cs="Times New Roman"/>
          <w:sz w:val="18"/>
          <w:szCs w:val="18"/>
        </w:rPr>
        <w:t>Bank account ownership of MMTs users increases the use intensity of MMTs services by customers. The results presented in table 7 indicated that an additional account holder increases the probability of MMTs use intensity by 9.27% and the odds ratios in table 8 pointed out that a bank account holder is 1.546 times more likely to use MMTs more intensively than a non-bank account holders. Mbiti and Weil (2011) found those with bank accounts using MMTS three times more than those without. This furtherance and complements the importance of interoperability of banks and MMTs at the expense of antagonistic and isolated operation. Therefore, it has been found that the services of MMTs and banks are complements rather than being substitutes, which is supported by 76% of the respondents with bank accounts who said that they can pay their utility bills and credit accounts using their mobile lines linked to their bank accounts in the comfort of their homes. By the same token, region which was a dummy variable divided into two categories, that is, whether one resides an urban district (with a value of 1) or rural district (with a value of 0), was an important variable in explaining customers’ satisfaction with the services of MMTs. Those in rural districts use MMTs service more intensively and their preference towards MMTs is higher than traditional banks when compared to those in urban districts. If one moves from a rural district to an urban district the use intensity of MMTs services declines by 20.1% and one in an urban district is 0.37 times less likely to use MMTs services than one in a rural district. This was contrary to Mbiti and Weil (2011) who found those in urban areas inclined to use MMTS more than those in rural areas. Security of funds was a major determinant of MMTs services choice by customers based on the odds-ratios which indicated that customers’ belief that funds channelled through MMTs are 5.4 times more likely to be secured that those channelled through traditional banks. This loss aversion feeling is insightful on how risk averse Zimbabweans are towards bank services and might be a justification on why the Reserve Bank of Zimbabwe observed that more than 2billion US dollars is circulating outside the formal financial system which contributed immensely towards the current liquidity crisis bedevilling the economy.</w:t>
      </w:r>
    </w:p>
    <w:p w:rsidR="00693D6E" w:rsidRPr="00301ABA" w:rsidRDefault="00693D6E" w:rsidP="00693D6E">
      <w:pPr>
        <w:jc w:val="both"/>
        <w:rPr>
          <w:rFonts w:ascii="Times New Roman" w:hAnsi="Times New Roman" w:cs="Times New Roman"/>
          <w:sz w:val="18"/>
          <w:szCs w:val="18"/>
        </w:rPr>
      </w:pPr>
      <w:r w:rsidRPr="00301ABA">
        <w:rPr>
          <w:rFonts w:ascii="Times New Roman" w:hAnsi="Times New Roman" w:cs="Times New Roman"/>
          <w:sz w:val="18"/>
          <w:szCs w:val="18"/>
        </w:rPr>
        <w:t>Age has been found to have a curve-linear impact on the preference of MMTs services. Age has a positive effect on customers’ satisfaction with MMTs services implying that as one grows the more one understands technology and the importance MMTs use as a way of sending and receiving money. As one grows up an additional year increases the use of MMTs by 35.3% and as one becomes older an additional year reduces the use of MMTs services 2%. The odds ratios of age and age-squared indicated that old individuals are 4.49 times more likely to use MMTs services more intensively than those who are young and older citizens are 0.91 times less likely to use MMTs services than less older ones. that is, a middle aged individual say in-between 18-65 has a 0.49 higher chance of understanding the ICT technology than one who still in childhood ages and an individual who is more advanced in age say in late 80s has 0.09 lower probability of using MMTs than those in middle ages. Accessibility of MMTs has also been found to influence preference. The results have shown that as the distance from the MMTs increases the preference declines. This might be taken as a justification why rural residence derives higher utility from MMTs services as compared to banks. The reason might be that banks have minimal coverage in rural area and bank customers have to travel long distance to the nearest bank branch when compared to urban areas. an additional meter reduced the chances of using MMTs services by 0.37% and MMTs located a bit far away are 0.98 less likely to be preferred by client than those located more closer. Ease of use was also found to be an important determinant of MMTs use. Ease of use reduces the service satisfaction of MMTs users by 15.4% and unfriendly user language and service options from MMTs service provider is 0.54 times less likely to induce customer satisfaction than a more user friendly service. Riquelme and Rios 92010) found ease of use as a major influence to women than men. Number of dependents has also been found to positively influence the chances of MMTs service use. Those with more dependents were found to be 1.02 more likely to use MMTs services more intensively than those with  less dependents which is in line with African traditional culture of not forgetting relatives and siblings who are in need. An additional dependent has been found to increase the use intensity of MMTs services by 4%. Lastly, employment status increases the preference of MMTs by citizens. Those who are unemployed have higher chances of using MMTs more intensively than banks the reason being that they are unable to meet bank account opening requirements. If one chances employment status from being employed to unemployed the chances of using MMTs than bank service rise by 12.5% and one who is unemployed is 1.65 times more likely to use MMTs at the expense of bank services than someone who is employed. Mbiti and Weil (2011) also found those employed in non-rural sectors using MMTS more.</w:t>
      </w:r>
    </w:p>
    <w:p w:rsidR="00B87AD0" w:rsidRPr="00301ABA" w:rsidRDefault="00B87AD0" w:rsidP="00344016">
      <w:pPr>
        <w:spacing w:after="204" w:line="240" w:lineRule="auto"/>
        <w:jc w:val="both"/>
        <w:rPr>
          <w:rFonts w:ascii="Times New Roman" w:eastAsia="Times New Roman" w:hAnsi="Times New Roman" w:cs="Times New Roman"/>
          <w:b/>
          <w:color w:val="000000"/>
          <w:sz w:val="18"/>
          <w:szCs w:val="18"/>
          <w:lang w:eastAsia="en-ZA"/>
        </w:rPr>
      </w:pPr>
    </w:p>
    <w:p w:rsidR="00164801" w:rsidRPr="00344016" w:rsidRDefault="00344016" w:rsidP="00344016">
      <w:pPr>
        <w:spacing w:after="204" w:line="240" w:lineRule="auto"/>
        <w:jc w:val="both"/>
        <w:rPr>
          <w:rFonts w:ascii="Times New Roman" w:eastAsia="Times New Roman" w:hAnsi="Times New Roman" w:cs="Times New Roman"/>
          <w:b/>
          <w:color w:val="000000"/>
          <w:sz w:val="18"/>
          <w:szCs w:val="18"/>
          <w:lang w:eastAsia="en-ZA"/>
        </w:rPr>
      </w:pPr>
      <w:r>
        <w:rPr>
          <w:rFonts w:ascii="Times New Roman" w:eastAsia="Times New Roman" w:hAnsi="Times New Roman" w:cs="Times New Roman"/>
          <w:b/>
          <w:color w:val="000000"/>
          <w:sz w:val="18"/>
          <w:szCs w:val="18"/>
          <w:lang w:eastAsia="en-ZA"/>
        </w:rPr>
        <w:t xml:space="preserve">5.0 </w:t>
      </w:r>
      <w:r w:rsidR="00701DCA" w:rsidRPr="00344016">
        <w:rPr>
          <w:rFonts w:ascii="Times New Roman" w:eastAsia="Times New Roman" w:hAnsi="Times New Roman" w:cs="Times New Roman"/>
          <w:b/>
          <w:color w:val="000000"/>
          <w:sz w:val="18"/>
          <w:szCs w:val="18"/>
          <w:lang w:eastAsia="en-ZA"/>
        </w:rPr>
        <w:t xml:space="preserve">Conclusions </w:t>
      </w:r>
    </w:p>
    <w:p w:rsidR="00CD04CC" w:rsidRDefault="00F321D2" w:rsidP="00344016">
      <w:pPr>
        <w:spacing w:after="204"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Amalgamation between bank activities and MNOs activities are critical to serve satisfaction of customers.</w:t>
      </w:r>
      <w:r w:rsidR="00BC41D6">
        <w:rPr>
          <w:rFonts w:ascii="Times New Roman" w:eastAsia="Times New Roman" w:hAnsi="Times New Roman" w:cs="Times New Roman"/>
          <w:color w:val="000000"/>
          <w:sz w:val="18"/>
          <w:szCs w:val="18"/>
          <w:lang w:eastAsia="en-ZA"/>
        </w:rPr>
        <w:t xml:space="preserve"> </w:t>
      </w:r>
      <w:r w:rsidR="00407BAE">
        <w:rPr>
          <w:rFonts w:ascii="Times New Roman" w:eastAsia="Times New Roman" w:hAnsi="Times New Roman" w:cs="Times New Roman"/>
          <w:color w:val="000000"/>
          <w:sz w:val="18"/>
          <w:szCs w:val="18"/>
          <w:lang w:eastAsia="en-ZA"/>
        </w:rPr>
        <w:t xml:space="preserve">Security issues have higher impact on the choice between MMTS and banks. </w:t>
      </w:r>
      <w:r w:rsidR="003A6CF5">
        <w:rPr>
          <w:rFonts w:ascii="Times New Roman" w:eastAsia="Times New Roman" w:hAnsi="Times New Roman" w:cs="Times New Roman"/>
          <w:color w:val="000000"/>
          <w:sz w:val="18"/>
          <w:szCs w:val="18"/>
          <w:lang w:eastAsia="en-ZA"/>
        </w:rPr>
        <w:t>Customers are mostly concerned with security issues, and they perceive MMTS as more secure, probably because of their past experience with banks</w:t>
      </w:r>
      <w:r w:rsidR="00407BAE">
        <w:rPr>
          <w:rFonts w:ascii="Times New Roman" w:eastAsia="Times New Roman" w:hAnsi="Times New Roman" w:cs="Times New Roman"/>
          <w:color w:val="000000"/>
          <w:sz w:val="18"/>
          <w:szCs w:val="18"/>
          <w:lang w:eastAsia="en-ZA"/>
        </w:rPr>
        <w:t>, while religion has no impact at all</w:t>
      </w:r>
      <w:r w:rsidR="003A6CF5">
        <w:rPr>
          <w:rFonts w:ascii="Times New Roman" w:eastAsia="Times New Roman" w:hAnsi="Times New Roman" w:cs="Times New Roman"/>
          <w:color w:val="000000"/>
          <w:sz w:val="18"/>
          <w:szCs w:val="18"/>
          <w:lang w:eastAsia="en-ZA"/>
        </w:rPr>
        <w:t>. Security issues were followed by age</w:t>
      </w:r>
      <w:r w:rsidR="00B8067D">
        <w:rPr>
          <w:rFonts w:ascii="Times New Roman" w:eastAsia="Times New Roman" w:hAnsi="Times New Roman" w:cs="Times New Roman"/>
          <w:color w:val="000000"/>
          <w:sz w:val="18"/>
          <w:szCs w:val="18"/>
          <w:lang w:eastAsia="en-ZA"/>
        </w:rPr>
        <w:t>, and the study concluded that customers understand MMTS more when young.</w:t>
      </w:r>
      <w:r w:rsidR="003A6CF5">
        <w:rPr>
          <w:rFonts w:ascii="Times New Roman" w:eastAsia="Times New Roman" w:hAnsi="Times New Roman" w:cs="Times New Roman"/>
          <w:color w:val="000000"/>
          <w:sz w:val="18"/>
          <w:szCs w:val="18"/>
          <w:lang w:eastAsia="en-ZA"/>
        </w:rPr>
        <w:t xml:space="preserve"> </w:t>
      </w:r>
      <w:r w:rsidR="00407BAE">
        <w:rPr>
          <w:rFonts w:ascii="Times New Roman" w:eastAsia="Times New Roman" w:hAnsi="Times New Roman" w:cs="Times New Roman"/>
          <w:color w:val="000000"/>
          <w:sz w:val="18"/>
          <w:szCs w:val="18"/>
          <w:lang w:eastAsia="en-ZA"/>
        </w:rPr>
        <w:t>Ease of use, followed by security had higher significance, while marital status has no significance on choice between bank and MMTS.</w:t>
      </w:r>
    </w:p>
    <w:p w:rsidR="00814222" w:rsidRDefault="00814222" w:rsidP="00344016">
      <w:pPr>
        <w:spacing w:after="204"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 xml:space="preserve">Variables that increase customer’s choice of MMTS over banks are cost effectiveness, followed by income, gender, bank account ownership, age, number of dependents and employment status. </w:t>
      </w:r>
    </w:p>
    <w:p w:rsidR="00814222" w:rsidRDefault="00814222" w:rsidP="00344016">
      <w:pPr>
        <w:spacing w:after="204"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Cost effectiveness- MMTS is viewed as less costly and this maybe because of intervention of Potraz, but Zimbabwean rates are more expensive compared to other African countries for example M-Pesa in Kenya.</w:t>
      </w:r>
    </w:p>
    <w:p w:rsidR="007D462C" w:rsidRDefault="007D462C" w:rsidP="00344016">
      <w:pPr>
        <w:spacing w:after="204"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 xml:space="preserve">Income- </w:t>
      </w:r>
      <w:r w:rsidR="004134F5">
        <w:rPr>
          <w:rFonts w:ascii="Times New Roman" w:eastAsia="Times New Roman" w:hAnsi="Times New Roman" w:cs="Times New Roman"/>
          <w:color w:val="000000"/>
          <w:sz w:val="18"/>
          <w:szCs w:val="18"/>
          <w:lang w:eastAsia="en-ZA"/>
        </w:rPr>
        <w:t xml:space="preserve">customers with </w:t>
      </w:r>
      <w:r>
        <w:rPr>
          <w:rFonts w:ascii="Times New Roman" w:eastAsia="Times New Roman" w:hAnsi="Times New Roman" w:cs="Times New Roman"/>
          <w:color w:val="000000"/>
          <w:sz w:val="18"/>
          <w:szCs w:val="18"/>
          <w:lang w:eastAsia="en-ZA"/>
        </w:rPr>
        <w:t xml:space="preserve">higher income </w:t>
      </w:r>
      <w:r w:rsidR="004134F5">
        <w:rPr>
          <w:rFonts w:ascii="Times New Roman" w:eastAsia="Times New Roman" w:hAnsi="Times New Roman" w:cs="Times New Roman"/>
          <w:color w:val="000000"/>
          <w:sz w:val="18"/>
          <w:szCs w:val="18"/>
          <w:lang w:eastAsia="en-ZA"/>
        </w:rPr>
        <w:t xml:space="preserve">are </w:t>
      </w:r>
      <w:r>
        <w:rPr>
          <w:rFonts w:ascii="Times New Roman" w:eastAsia="Times New Roman" w:hAnsi="Times New Roman" w:cs="Times New Roman"/>
          <w:color w:val="000000"/>
          <w:sz w:val="18"/>
          <w:szCs w:val="18"/>
          <w:lang w:eastAsia="en-ZA"/>
        </w:rPr>
        <w:t>more likely</w:t>
      </w:r>
      <w:r w:rsidR="004134F5">
        <w:rPr>
          <w:rFonts w:ascii="Times New Roman" w:eastAsia="Times New Roman" w:hAnsi="Times New Roman" w:cs="Times New Roman"/>
          <w:color w:val="000000"/>
          <w:sz w:val="18"/>
          <w:szCs w:val="18"/>
          <w:lang w:eastAsia="en-ZA"/>
        </w:rPr>
        <w:t xml:space="preserve"> to use</w:t>
      </w:r>
      <w:r>
        <w:rPr>
          <w:rFonts w:ascii="Times New Roman" w:eastAsia="Times New Roman" w:hAnsi="Times New Roman" w:cs="Times New Roman"/>
          <w:color w:val="000000"/>
          <w:sz w:val="18"/>
          <w:szCs w:val="18"/>
          <w:lang w:eastAsia="en-ZA"/>
        </w:rPr>
        <w:t xml:space="preserve"> MMTS than bank services.</w:t>
      </w:r>
    </w:p>
    <w:p w:rsidR="004134F5" w:rsidRDefault="004134F5" w:rsidP="00344016">
      <w:pPr>
        <w:spacing w:after="204"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 xml:space="preserve">Gender- </w:t>
      </w:r>
      <w:r w:rsidR="009474FF">
        <w:rPr>
          <w:rFonts w:ascii="Times New Roman" w:eastAsia="Times New Roman" w:hAnsi="Times New Roman" w:cs="Times New Roman"/>
          <w:color w:val="000000"/>
          <w:sz w:val="18"/>
          <w:szCs w:val="18"/>
          <w:lang w:eastAsia="en-ZA"/>
        </w:rPr>
        <w:t>Males use MMTS more than females</w:t>
      </w:r>
    </w:p>
    <w:p w:rsidR="009474FF" w:rsidRDefault="009474FF" w:rsidP="00344016">
      <w:pPr>
        <w:spacing w:after="204"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Bank account ownership- those who own bank accounts use MMTS services more than those without</w:t>
      </w:r>
    </w:p>
    <w:p w:rsidR="009474FF" w:rsidRDefault="009474FF" w:rsidP="00344016">
      <w:pPr>
        <w:spacing w:after="204"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Age- the young people between 18 and 60 years use MMTS more than the older, and the oldest people hardly use such services, and this can be explained by the ability to understand technological demands for a transaction to be effected.</w:t>
      </w:r>
    </w:p>
    <w:p w:rsidR="009474FF" w:rsidRDefault="009474FF" w:rsidP="00344016">
      <w:pPr>
        <w:spacing w:after="204"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Number of dependents- the customers with more dependents use MMTS more. An increase in dependents increases the chances of an MMTS transaction</w:t>
      </w:r>
    </w:p>
    <w:p w:rsidR="00EE715A" w:rsidRDefault="00EE715A" w:rsidP="00344016">
      <w:pPr>
        <w:spacing w:after="204"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Employment status- the study found the unemployed using MMTS more, probably because unlike banks, MNOs do not have prohibitive requirements</w:t>
      </w:r>
    </w:p>
    <w:p w:rsidR="007D78C6" w:rsidRDefault="00846253" w:rsidP="00344016">
      <w:pPr>
        <w:spacing w:after="204" w:line="240" w:lineRule="auto"/>
        <w:jc w:val="both"/>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 xml:space="preserve">Interoperability between banks and MMTS increases customer choice of MMTS than bank because he no longer has to visit the bank more often. Surprisingly, and contrary to findings of prior studies, the less educated use MMTS more than banks probably because they don’t meet the bank requirements. </w:t>
      </w:r>
      <w:r w:rsidR="007D78C6">
        <w:rPr>
          <w:rFonts w:ascii="Times New Roman" w:eastAsia="Times New Roman" w:hAnsi="Times New Roman" w:cs="Times New Roman"/>
          <w:color w:val="000000"/>
          <w:sz w:val="18"/>
          <w:szCs w:val="18"/>
          <w:lang w:eastAsia="en-ZA"/>
        </w:rPr>
        <w:t xml:space="preserve">Those in rural areas prefer MMTS to banks probably because of bank coverage as banks are situated far from residents and the costs involved are higher. These findings are in line with the World Bank report that MMTS are closing the gap. Age squared showed that as a customer becomes older the use of MMTS dwindles. Accessibility- customers prefer MNOs because they are more accessible to banks. In addition, MMTS provide customers with ease of use with just a phone and no deposit or withdrawal slips. </w:t>
      </w:r>
    </w:p>
    <w:p w:rsidR="00BC41D6" w:rsidRPr="00344016" w:rsidRDefault="00BC41D6" w:rsidP="00344016">
      <w:pPr>
        <w:spacing w:after="204" w:line="240" w:lineRule="auto"/>
        <w:jc w:val="both"/>
        <w:rPr>
          <w:rFonts w:ascii="Times New Roman" w:eastAsia="Times New Roman" w:hAnsi="Times New Roman" w:cs="Times New Roman"/>
          <w:b/>
          <w:bCs/>
          <w:sz w:val="18"/>
          <w:szCs w:val="18"/>
          <w:lang w:eastAsia="en-ZA"/>
        </w:rPr>
      </w:pPr>
    </w:p>
    <w:p w:rsidR="00701DCA" w:rsidRDefault="00344016" w:rsidP="00344016">
      <w:pPr>
        <w:spacing w:before="200" w:after="0" w:line="240" w:lineRule="auto"/>
        <w:outlineLvl w:val="1"/>
        <w:rPr>
          <w:rFonts w:ascii="Times New Roman" w:eastAsia="Times New Roman" w:hAnsi="Times New Roman" w:cs="Times New Roman"/>
          <w:b/>
          <w:bCs/>
          <w:sz w:val="18"/>
          <w:szCs w:val="18"/>
          <w:lang w:eastAsia="en-ZA"/>
        </w:rPr>
      </w:pPr>
      <w:r>
        <w:rPr>
          <w:rFonts w:ascii="Times New Roman" w:eastAsia="Times New Roman" w:hAnsi="Times New Roman" w:cs="Times New Roman"/>
          <w:b/>
          <w:bCs/>
          <w:sz w:val="18"/>
          <w:szCs w:val="18"/>
          <w:lang w:eastAsia="en-ZA"/>
        </w:rPr>
        <w:t xml:space="preserve">5.1 </w:t>
      </w:r>
      <w:r w:rsidR="00CD04CC" w:rsidRPr="00344016">
        <w:rPr>
          <w:rFonts w:ascii="Times New Roman" w:eastAsia="Times New Roman" w:hAnsi="Times New Roman" w:cs="Times New Roman"/>
          <w:b/>
          <w:bCs/>
          <w:sz w:val="18"/>
          <w:szCs w:val="18"/>
          <w:lang w:eastAsia="en-ZA"/>
        </w:rPr>
        <w:t>Recommendations</w:t>
      </w:r>
    </w:p>
    <w:p w:rsidR="00FE4AFC" w:rsidRDefault="00FE4AFC" w:rsidP="00344016">
      <w:pPr>
        <w:spacing w:before="200" w:after="0" w:line="240" w:lineRule="auto"/>
        <w:outlineLvl w:val="1"/>
        <w:rPr>
          <w:rFonts w:ascii="Times New Roman" w:eastAsia="Times New Roman" w:hAnsi="Times New Roman" w:cs="Times New Roman"/>
          <w:bCs/>
          <w:sz w:val="18"/>
          <w:szCs w:val="18"/>
          <w:lang w:eastAsia="en-ZA"/>
        </w:rPr>
      </w:pPr>
      <w:r>
        <w:rPr>
          <w:rFonts w:ascii="Times New Roman" w:eastAsia="Times New Roman" w:hAnsi="Times New Roman" w:cs="Times New Roman"/>
          <w:bCs/>
          <w:sz w:val="18"/>
          <w:szCs w:val="18"/>
          <w:lang w:eastAsia="en-ZA"/>
        </w:rPr>
        <w:t>The study recommends that there must be interoperability as it increases customer satisfaction and benefits to both banks and MMTS since a person with a bank account has higher chance of using MMTS</w:t>
      </w:r>
      <w:r w:rsidR="00C95429">
        <w:rPr>
          <w:rFonts w:ascii="Times New Roman" w:eastAsia="Times New Roman" w:hAnsi="Times New Roman" w:cs="Times New Roman"/>
          <w:bCs/>
          <w:sz w:val="18"/>
          <w:szCs w:val="18"/>
          <w:lang w:eastAsia="en-ZA"/>
        </w:rPr>
        <w:t>. Banks on the other hand should review their bank account opening requirements and reduce their transaction costs so as to promote financial inclusion.</w:t>
      </w:r>
    </w:p>
    <w:p w:rsidR="00394BAF" w:rsidRPr="00FE4AFC" w:rsidRDefault="00394BAF" w:rsidP="00344016">
      <w:pPr>
        <w:spacing w:before="200" w:after="0" w:line="240" w:lineRule="auto"/>
        <w:outlineLvl w:val="1"/>
        <w:rPr>
          <w:rFonts w:ascii="Times New Roman" w:eastAsia="Times New Roman" w:hAnsi="Times New Roman" w:cs="Times New Roman"/>
          <w:bCs/>
          <w:sz w:val="18"/>
          <w:szCs w:val="18"/>
          <w:lang w:eastAsia="en-ZA"/>
        </w:rPr>
      </w:pPr>
      <w:r>
        <w:rPr>
          <w:rFonts w:ascii="Times New Roman" w:eastAsia="Times New Roman" w:hAnsi="Times New Roman" w:cs="Times New Roman"/>
          <w:bCs/>
          <w:sz w:val="18"/>
          <w:szCs w:val="18"/>
          <w:lang w:eastAsia="en-ZA"/>
        </w:rPr>
        <w:t>In line with the government’s gender policy, MNOs must do workshops to encourage women to use MMTS. MNOs must open more agents in rural areas to take advantage of low coverage of banks in that area.</w:t>
      </w:r>
      <w:r w:rsidR="00051C44">
        <w:rPr>
          <w:rFonts w:ascii="Times New Roman" w:eastAsia="Times New Roman" w:hAnsi="Times New Roman" w:cs="Times New Roman"/>
          <w:bCs/>
          <w:sz w:val="18"/>
          <w:szCs w:val="18"/>
          <w:lang w:eastAsia="en-ZA"/>
        </w:rPr>
        <w:t>MNOs must come up with more security measures to boost customer confidence and should introduce investment options to trap excess cash in the informal sector. MNOs must have options for local languages to capture the older. Banks should adopt services tailor made for the unemployed for instance in South Africa banks have zero deposit and zer0-cahrge accounts.</w:t>
      </w:r>
    </w:p>
    <w:p w:rsidR="00A7233D" w:rsidRPr="00344016" w:rsidRDefault="00A7233D" w:rsidP="00344016">
      <w:pPr>
        <w:spacing w:before="200" w:after="0" w:line="240" w:lineRule="auto"/>
        <w:jc w:val="both"/>
        <w:outlineLvl w:val="1"/>
        <w:rPr>
          <w:rFonts w:ascii="Times New Roman" w:eastAsia="Times New Roman" w:hAnsi="Times New Roman" w:cs="Times New Roman"/>
          <w:b/>
          <w:bCs/>
          <w:sz w:val="18"/>
          <w:szCs w:val="18"/>
          <w:lang w:eastAsia="en-ZA"/>
        </w:rPr>
      </w:pPr>
      <w:r w:rsidRPr="00344016">
        <w:rPr>
          <w:rFonts w:ascii="Times New Roman" w:eastAsia="Times New Roman" w:hAnsi="Times New Roman" w:cs="Times New Roman"/>
          <w:b/>
          <w:bCs/>
          <w:sz w:val="18"/>
          <w:szCs w:val="18"/>
          <w:lang w:eastAsia="en-ZA"/>
        </w:rPr>
        <w:t>Areas for further study</w:t>
      </w:r>
    </w:p>
    <w:p w:rsidR="00372257" w:rsidRPr="00344016" w:rsidRDefault="00A7233D" w:rsidP="00344016">
      <w:pPr>
        <w:spacing w:after="204"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This research</w:t>
      </w:r>
      <w:r w:rsidR="002B00AC" w:rsidRPr="00344016">
        <w:rPr>
          <w:rFonts w:ascii="Times New Roman" w:eastAsia="Times New Roman" w:hAnsi="Times New Roman" w:cs="Times New Roman"/>
          <w:color w:val="000000"/>
          <w:sz w:val="18"/>
          <w:szCs w:val="18"/>
          <w:lang w:eastAsia="en-ZA"/>
        </w:rPr>
        <w:t xml:space="preserve"> only focused on the feasibility of interoperability of banks and MNOs</w:t>
      </w:r>
      <w:r w:rsidR="00372257" w:rsidRPr="00344016">
        <w:rPr>
          <w:rFonts w:ascii="Times New Roman" w:eastAsia="Times New Roman" w:hAnsi="Times New Roman" w:cs="Times New Roman"/>
          <w:color w:val="000000"/>
          <w:sz w:val="18"/>
          <w:szCs w:val="18"/>
          <w:lang w:eastAsia="en-ZA"/>
        </w:rPr>
        <w:t xml:space="preserve"> focusing on customer level interoperability</w:t>
      </w:r>
      <w:r w:rsidR="002B00AC" w:rsidRPr="00344016">
        <w:rPr>
          <w:rFonts w:ascii="Times New Roman" w:eastAsia="Times New Roman" w:hAnsi="Times New Roman" w:cs="Times New Roman"/>
          <w:color w:val="000000"/>
          <w:sz w:val="18"/>
          <w:szCs w:val="18"/>
          <w:lang w:eastAsia="en-ZA"/>
        </w:rPr>
        <w:t xml:space="preserve">. Research could also be carried out on </w:t>
      </w:r>
      <w:r w:rsidR="00372257" w:rsidRPr="00344016">
        <w:rPr>
          <w:rFonts w:ascii="Times New Roman" w:eastAsia="Times New Roman" w:hAnsi="Times New Roman" w:cs="Times New Roman"/>
          <w:color w:val="000000"/>
          <w:sz w:val="18"/>
          <w:szCs w:val="18"/>
          <w:lang w:eastAsia="en-ZA"/>
        </w:rPr>
        <w:t xml:space="preserve">interoperability at </w:t>
      </w:r>
      <w:r w:rsidR="002B00AC" w:rsidRPr="00344016">
        <w:rPr>
          <w:rFonts w:ascii="Times New Roman" w:eastAsia="Times New Roman" w:hAnsi="Times New Roman" w:cs="Times New Roman"/>
          <w:color w:val="000000"/>
          <w:sz w:val="18"/>
          <w:szCs w:val="18"/>
          <w:lang w:eastAsia="en-ZA"/>
        </w:rPr>
        <w:t xml:space="preserve">platform </w:t>
      </w:r>
      <w:r w:rsidR="00372257" w:rsidRPr="00344016">
        <w:rPr>
          <w:rFonts w:ascii="Times New Roman" w:eastAsia="Times New Roman" w:hAnsi="Times New Roman" w:cs="Times New Roman"/>
          <w:color w:val="000000"/>
          <w:sz w:val="18"/>
          <w:szCs w:val="18"/>
          <w:lang w:eastAsia="en-ZA"/>
        </w:rPr>
        <w:t>level and</w:t>
      </w:r>
      <w:r w:rsidR="002B00AC" w:rsidRPr="00344016">
        <w:rPr>
          <w:rFonts w:ascii="Times New Roman" w:eastAsia="Times New Roman" w:hAnsi="Times New Roman" w:cs="Times New Roman"/>
          <w:color w:val="000000"/>
          <w:sz w:val="18"/>
          <w:szCs w:val="18"/>
          <w:lang w:eastAsia="en-ZA"/>
        </w:rPr>
        <w:t>, agent level</w:t>
      </w:r>
      <w:r w:rsidR="00372257" w:rsidRPr="00344016">
        <w:rPr>
          <w:rFonts w:ascii="Times New Roman" w:eastAsia="Times New Roman" w:hAnsi="Times New Roman" w:cs="Times New Roman"/>
          <w:color w:val="000000"/>
          <w:sz w:val="18"/>
          <w:szCs w:val="18"/>
          <w:lang w:eastAsia="en-ZA"/>
        </w:rPr>
        <w:t>.</w:t>
      </w:r>
    </w:p>
    <w:p w:rsidR="00372257" w:rsidRDefault="002B00AC" w:rsidP="00344016">
      <w:pPr>
        <w:spacing w:after="204" w:line="240" w:lineRule="auto"/>
        <w:jc w:val="both"/>
        <w:rPr>
          <w:rFonts w:ascii="Times New Roman" w:eastAsia="Times New Roman" w:hAnsi="Times New Roman" w:cs="Times New Roman"/>
          <w:color w:val="000000"/>
          <w:sz w:val="18"/>
          <w:szCs w:val="18"/>
          <w:lang w:eastAsia="en-ZA"/>
        </w:rPr>
      </w:pPr>
      <w:r w:rsidRPr="00344016">
        <w:rPr>
          <w:rFonts w:ascii="Times New Roman" w:eastAsia="Times New Roman" w:hAnsi="Times New Roman" w:cs="Times New Roman"/>
          <w:color w:val="000000"/>
          <w:sz w:val="18"/>
          <w:szCs w:val="18"/>
          <w:lang w:eastAsia="en-ZA"/>
        </w:rPr>
        <w:t xml:space="preserve"> </w:t>
      </w:r>
    </w:p>
    <w:p w:rsidR="00D06992" w:rsidRPr="00DF5024" w:rsidRDefault="00D06992" w:rsidP="00D06992">
      <w:pPr>
        <w:spacing w:after="0"/>
        <w:rPr>
          <w:rFonts w:ascii="Times New Roman" w:hAnsi="Times New Roman" w:cs="Times New Roman"/>
          <w:b/>
        </w:rPr>
      </w:pPr>
      <w:r w:rsidRPr="00DF5024">
        <w:rPr>
          <w:rFonts w:ascii="Times New Roman" w:hAnsi="Times New Roman" w:cs="Times New Roman"/>
          <w:b/>
        </w:rPr>
        <w:t>References</w:t>
      </w:r>
    </w:p>
    <w:p w:rsidR="00372257" w:rsidRDefault="00372257" w:rsidP="00344016">
      <w:pPr>
        <w:spacing w:after="204" w:line="240" w:lineRule="auto"/>
        <w:jc w:val="both"/>
        <w:rPr>
          <w:rFonts w:ascii="Times New Roman" w:eastAsia="Times New Roman" w:hAnsi="Times New Roman" w:cs="Times New Roman"/>
          <w:b/>
          <w:bCs/>
          <w:sz w:val="18"/>
          <w:szCs w:val="18"/>
          <w:lang w:eastAsia="en-ZA"/>
        </w:rPr>
      </w:pPr>
    </w:p>
    <w:p w:rsidR="00F42FA2" w:rsidRPr="00B94C34" w:rsidRDefault="00F42FA2" w:rsidP="00B94C34">
      <w:pPr>
        <w:pStyle w:val="ListParagraph"/>
        <w:numPr>
          <w:ilvl w:val="0"/>
          <w:numId w:val="2"/>
        </w:numPr>
        <w:spacing w:after="200" w:line="240" w:lineRule="auto"/>
        <w:jc w:val="both"/>
        <w:rPr>
          <w:rFonts w:ascii="Times New Roman" w:eastAsia="Times New Roman" w:hAnsi="Times New Roman" w:cs="Times New Roman"/>
          <w:color w:val="000000"/>
          <w:sz w:val="18"/>
          <w:szCs w:val="18"/>
          <w:lang w:eastAsia="en-ZA"/>
        </w:rPr>
      </w:pPr>
      <w:r w:rsidRPr="00B94C34">
        <w:rPr>
          <w:rFonts w:ascii="Times New Roman" w:eastAsia="Times New Roman" w:hAnsi="Times New Roman" w:cs="Times New Roman"/>
          <w:color w:val="000000"/>
          <w:sz w:val="18"/>
          <w:szCs w:val="18"/>
          <w:lang w:eastAsia="en-ZA"/>
        </w:rPr>
        <w:t xml:space="preserve">Cameron, C., and Trivedi, P. (2005). Microeconometrics: Methods and Applications. Cambridge: Cambridge </w:t>
      </w:r>
    </w:p>
    <w:p w:rsidR="00F42FA2" w:rsidRDefault="00F42FA2" w:rsidP="00B94C34">
      <w:pPr>
        <w:pStyle w:val="ListParagraph"/>
        <w:spacing w:after="200" w:line="240" w:lineRule="auto"/>
        <w:jc w:val="both"/>
        <w:rPr>
          <w:rFonts w:ascii="Times New Roman" w:eastAsia="Times New Roman" w:hAnsi="Times New Roman" w:cs="Times New Roman"/>
          <w:color w:val="000000"/>
          <w:sz w:val="18"/>
          <w:szCs w:val="18"/>
          <w:lang w:eastAsia="en-ZA"/>
        </w:rPr>
      </w:pPr>
      <w:r w:rsidRPr="00B94C34">
        <w:rPr>
          <w:rFonts w:ascii="Times New Roman" w:eastAsia="Times New Roman" w:hAnsi="Times New Roman" w:cs="Times New Roman"/>
          <w:color w:val="000000"/>
          <w:sz w:val="18"/>
          <w:szCs w:val="18"/>
          <w:lang w:eastAsia="en-ZA"/>
        </w:rPr>
        <w:t xml:space="preserve">University Press. </w:t>
      </w:r>
      <w:hyperlink r:id="rId39" w:history="1">
        <w:r w:rsidRPr="00B94C34">
          <w:rPr>
            <w:rFonts w:eastAsia="Times New Roman"/>
            <w:color w:val="000000"/>
            <w:sz w:val="18"/>
            <w:szCs w:val="18"/>
            <w:lang w:eastAsia="en-ZA"/>
          </w:rPr>
          <w:t>http://dx.doi.org/10.1017/CBO9780511811241</w:t>
        </w:r>
      </w:hyperlink>
      <w:r w:rsidRPr="00B94C34">
        <w:rPr>
          <w:rFonts w:ascii="Times New Roman" w:eastAsia="Times New Roman" w:hAnsi="Times New Roman" w:cs="Times New Roman"/>
          <w:color w:val="000000"/>
          <w:sz w:val="18"/>
          <w:szCs w:val="18"/>
          <w:lang w:eastAsia="en-ZA"/>
        </w:rPr>
        <w:t xml:space="preserve">. </w:t>
      </w:r>
    </w:p>
    <w:p w:rsidR="00B94C34" w:rsidRDefault="00B94C34" w:rsidP="00B94C34">
      <w:pPr>
        <w:pStyle w:val="ListParagraph"/>
        <w:spacing w:after="200" w:line="240" w:lineRule="auto"/>
        <w:jc w:val="both"/>
        <w:rPr>
          <w:rFonts w:ascii="Times New Roman" w:eastAsia="Times New Roman" w:hAnsi="Times New Roman" w:cs="Times New Roman"/>
          <w:color w:val="000000"/>
          <w:sz w:val="18"/>
          <w:szCs w:val="18"/>
          <w:lang w:eastAsia="en-ZA"/>
        </w:rPr>
      </w:pPr>
    </w:p>
    <w:p w:rsidR="00F42FA2" w:rsidRPr="00B94C34" w:rsidRDefault="00F42FA2" w:rsidP="00B94C34">
      <w:pPr>
        <w:pStyle w:val="ListParagraph"/>
        <w:numPr>
          <w:ilvl w:val="0"/>
          <w:numId w:val="2"/>
        </w:numPr>
        <w:spacing w:line="240" w:lineRule="auto"/>
        <w:jc w:val="both"/>
        <w:rPr>
          <w:rFonts w:ascii="Times New Roman" w:hAnsi="Times New Roman" w:cs="Times New Roman"/>
          <w:sz w:val="18"/>
          <w:szCs w:val="18"/>
        </w:rPr>
      </w:pPr>
      <w:r w:rsidRPr="00B94C34">
        <w:rPr>
          <w:rFonts w:ascii="Times New Roman" w:hAnsi="Times New Roman" w:cs="Times New Roman"/>
          <w:sz w:val="18"/>
          <w:szCs w:val="18"/>
        </w:rPr>
        <w:t>Castri, S. 2013. Mobile money: Enabling regulatory solutions. GSMA-Mobile money for the unbanked.</w:t>
      </w:r>
    </w:p>
    <w:p w:rsidR="00F42FA2" w:rsidRPr="00B94C34" w:rsidRDefault="00F42FA2" w:rsidP="00B94C34">
      <w:pPr>
        <w:pStyle w:val="ListParagraph"/>
        <w:numPr>
          <w:ilvl w:val="0"/>
          <w:numId w:val="2"/>
        </w:numPr>
        <w:spacing w:line="240" w:lineRule="auto"/>
        <w:jc w:val="both"/>
        <w:rPr>
          <w:rFonts w:ascii="Times New Roman" w:hAnsi="Times New Roman" w:cs="Times New Roman"/>
          <w:sz w:val="18"/>
          <w:szCs w:val="18"/>
        </w:rPr>
      </w:pPr>
      <w:r w:rsidRPr="00B94C34">
        <w:rPr>
          <w:rFonts w:ascii="Times New Roman" w:hAnsi="Times New Roman" w:cs="Times New Roman"/>
          <w:sz w:val="18"/>
          <w:szCs w:val="18"/>
        </w:rPr>
        <w:t>Dolan, J. 2009. Accelerating the development of mobile money ecosystems. Washington DC. IFC and the Harvard Kennedy School</w:t>
      </w:r>
    </w:p>
    <w:p w:rsidR="00F42FA2" w:rsidRPr="00B94C34" w:rsidRDefault="00F42FA2" w:rsidP="00B94C34">
      <w:pPr>
        <w:pStyle w:val="ListParagraph"/>
        <w:numPr>
          <w:ilvl w:val="0"/>
          <w:numId w:val="2"/>
        </w:numPr>
        <w:spacing w:after="0" w:line="240" w:lineRule="auto"/>
        <w:jc w:val="both"/>
        <w:rPr>
          <w:rFonts w:ascii="Times New Roman" w:eastAsia="Times New Roman" w:hAnsi="Times New Roman" w:cs="Times New Roman"/>
          <w:sz w:val="18"/>
          <w:szCs w:val="18"/>
          <w:lang w:eastAsia="en-ZA"/>
        </w:rPr>
      </w:pPr>
      <w:r w:rsidRPr="00B94C34">
        <w:rPr>
          <w:rFonts w:ascii="Times New Roman" w:eastAsia="Times New Roman" w:hAnsi="Times New Roman" w:cs="Times New Roman"/>
          <w:bCs/>
          <w:color w:val="000000"/>
          <w:sz w:val="18"/>
          <w:szCs w:val="18"/>
          <w:lang w:eastAsia="en-ZA"/>
        </w:rPr>
        <w:t>Gambanga,N.(2014),</w:t>
      </w:r>
      <w:r w:rsidRPr="00B94C34">
        <w:rPr>
          <w:rFonts w:ascii="Times New Roman" w:eastAsia="Times New Roman" w:hAnsi="Times New Roman" w:cs="Times New Roman"/>
          <w:bCs/>
          <w:color w:val="000000"/>
          <w:sz w:val="18"/>
          <w:szCs w:val="18"/>
          <w:u w:val="single"/>
          <w:lang w:eastAsia="en-ZA"/>
        </w:rPr>
        <w:t>Bankers seek help from Legislature in their fight against Ecocash</w:t>
      </w:r>
      <w:r w:rsidRPr="00B94C34">
        <w:rPr>
          <w:rFonts w:ascii="Times New Roman" w:eastAsia="Times New Roman" w:hAnsi="Times New Roman" w:cs="Times New Roman"/>
          <w:bCs/>
          <w:color w:val="000000"/>
          <w:sz w:val="18"/>
          <w:szCs w:val="18"/>
          <w:lang w:eastAsia="en-ZA"/>
        </w:rPr>
        <w:t>. The Herald. 19 March(Online)available from: http//www.techzim.co.zw.-accesesed on 27 March 2014</w:t>
      </w:r>
    </w:p>
    <w:p w:rsidR="00B94C34" w:rsidRPr="00B94C34" w:rsidRDefault="00B94C34" w:rsidP="00B94C34">
      <w:pPr>
        <w:pStyle w:val="ListParagraph"/>
        <w:numPr>
          <w:ilvl w:val="0"/>
          <w:numId w:val="2"/>
        </w:numPr>
        <w:spacing w:after="200" w:line="240" w:lineRule="auto"/>
        <w:jc w:val="both"/>
        <w:rPr>
          <w:rFonts w:ascii="Times New Roman" w:eastAsia="Times New Roman" w:hAnsi="Times New Roman" w:cs="Times New Roman"/>
          <w:color w:val="000000"/>
          <w:sz w:val="18"/>
          <w:szCs w:val="18"/>
          <w:lang w:eastAsia="en-ZA"/>
        </w:rPr>
      </w:pPr>
      <w:r w:rsidRPr="00B94C34">
        <w:rPr>
          <w:rFonts w:ascii="Times New Roman" w:eastAsia="Times New Roman" w:hAnsi="Times New Roman" w:cs="Times New Roman"/>
          <w:color w:val="000000"/>
          <w:sz w:val="18"/>
          <w:szCs w:val="18"/>
          <w:lang w:eastAsia="en-ZA"/>
        </w:rPr>
        <w:t xml:space="preserve">Econet (2013). Available: </w:t>
      </w:r>
      <w:hyperlink r:id="rId40" w:history="1">
        <w:r w:rsidRPr="00B94C34">
          <w:rPr>
            <w:rFonts w:ascii="Times New Roman" w:eastAsia="Times New Roman" w:hAnsi="Times New Roman" w:cs="Times New Roman"/>
            <w:color w:val="000000"/>
            <w:sz w:val="18"/>
            <w:szCs w:val="18"/>
            <w:lang w:eastAsia="en-ZA"/>
          </w:rPr>
          <w:t>www.econet.co.zw</w:t>
        </w:r>
      </w:hyperlink>
      <w:r w:rsidRPr="00B94C34">
        <w:rPr>
          <w:rFonts w:ascii="Times New Roman" w:eastAsia="Times New Roman" w:hAnsi="Times New Roman" w:cs="Times New Roman"/>
          <w:color w:val="000000"/>
          <w:sz w:val="18"/>
          <w:szCs w:val="18"/>
          <w:lang w:eastAsia="en-ZA"/>
        </w:rPr>
        <w:t xml:space="preserve"> Accessed 3 May 2014</w:t>
      </w:r>
    </w:p>
    <w:p w:rsidR="00F42FA2" w:rsidRPr="00B94C34" w:rsidRDefault="00F42FA2" w:rsidP="00B94C34">
      <w:pPr>
        <w:pStyle w:val="ListParagraph"/>
        <w:numPr>
          <w:ilvl w:val="0"/>
          <w:numId w:val="2"/>
        </w:numPr>
        <w:spacing w:after="0"/>
        <w:rPr>
          <w:rFonts w:ascii="Times New Roman" w:hAnsi="Times New Roman" w:cs="Times New Roman"/>
        </w:rPr>
      </w:pPr>
      <w:r w:rsidRPr="00B94C34">
        <w:rPr>
          <w:rFonts w:ascii="Times New Roman" w:hAnsi="Times New Roman" w:cs="Times New Roman"/>
        </w:rPr>
        <w:t xml:space="preserve">Gujarati, D. N. (2013). </w:t>
      </w:r>
      <w:r w:rsidRPr="00B94C34">
        <w:rPr>
          <w:rFonts w:ascii="Times New Roman" w:hAnsi="Times New Roman" w:cs="Times New Roman"/>
          <w:i/>
        </w:rPr>
        <w:t>Basic Econometrics</w:t>
      </w:r>
      <w:r w:rsidRPr="00B94C34">
        <w:rPr>
          <w:rFonts w:ascii="Times New Roman" w:hAnsi="Times New Roman" w:cs="Times New Roman"/>
        </w:rPr>
        <w:t>, 5</w:t>
      </w:r>
      <w:r w:rsidRPr="00B94C34">
        <w:rPr>
          <w:rFonts w:ascii="Times New Roman" w:hAnsi="Times New Roman" w:cs="Times New Roman"/>
          <w:vertAlign w:val="superscript"/>
        </w:rPr>
        <w:t>th</w:t>
      </w:r>
      <w:r w:rsidRPr="00B94C34">
        <w:rPr>
          <w:rFonts w:ascii="Times New Roman" w:hAnsi="Times New Roman" w:cs="Times New Roman"/>
        </w:rPr>
        <w:t xml:space="preserve"> ed, McGraw Hill.</w:t>
      </w:r>
    </w:p>
    <w:p w:rsidR="00F42FA2" w:rsidRPr="00B94C34" w:rsidRDefault="00F42FA2" w:rsidP="00B94C34">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B94C34">
        <w:rPr>
          <w:rFonts w:ascii="Times New Roman" w:hAnsi="Times New Roman" w:cs="Times New Roman"/>
          <w:color w:val="000000"/>
          <w:sz w:val="20"/>
          <w:szCs w:val="20"/>
        </w:rPr>
        <w:t xml:space="preserve">Greene, W. (2008). </w:t>
      </w:r>
      <w:r w:rsidRPr="00B94C34">
        <w:rPr>
          <w:rFonts w:ascii="Times New Roman" w:hAnsi="Times New Roman" w:cs="Times New Roman"/>
          <w:i/>
          <w:iCs/>
          <w:color w:val="000000"/>
          <w:sz w:val="20"/>
          <w:szCs w:val="20"/>
        </w:rPr>
        <w:t>Econometric Analysis</w:t>
      </w:r>
      <w:r w:rsidRPr="00B94C34">
        <w:rPr>
          <w:rFonts w:ascii="Times New Roman" w:hAnsi="Times New Roman" w:cs="Times New Roman"/>
          <w:color w:val="000000"/>
          <w:sz w:val="20"/>
          <w:szCs w:val="20"/>
        </w:rPr>
        <w:t xml:space="preserve"> (6th ed.). Prentice Hall: Englewood Cliffs.</w:t>
      </w:r>
    </w:p>
    <w:p w:rsidR="00F42FA2" w:rsidRPr="00B94C34" w:rsidRDefault="00F42FA2" w:rsidP="00F42FA2">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B94C34">
        <w:rPr>
          <w:rFonts w:ascii="Times New Roman" w:hAnsi="Times New Roman" w:cs="Times New Roman"/>
          <w:color w:val="000000"/>
          <w:sz w:val="20"/>
          <w:szCs w:val="20"/>
        </w:rPr>
        <w:t>Greene, W. H. (2005). Functional Form and Heterogeneity in Models for Count Data.</w:t>
      </w:r>
      <w:r w:rsidRPr="00B94C34">
        <w:rPr>
          <w:rFonts w:ascii="Times New Roman" w:hAnsi="Times New Roman" w:cs="Times New Roman"/>
          <w:i/>
          <w:iCs/>
          <w:color w:val="000000"/>
          <w:sz w:val="20"/>
          <w:szCs w:val="20"/>
        </w:rPr>
        <w:t xml:space="preserve">Foundations and trends in </w:t>
      </w:r>
      <w:r w:rsidR="00B94C34" w:rsidRPr="00B94C34">
        <w:rPr>
          <w:rFonts w:ascii="Times New Roman" w:hAnsi="Times New Roman" w:cs="Times New Roman"/>
          <w:i/>
          <w:iCs/>
          <w:color w:val="000000"/>
          <w:sz w:val="20"/>
          <w:szCs w:val="20"/>
        </w:rPr>
        <w:t xml:space="preserve"> </w:t>
      </w:r>
      <w:r w:rsidRPr="00B94C34">
        <w:rPr>
          <w:rFonts w:ascii="Times New Roman" w:hAnsi="Times New Roman" w:cs="Times New Roman"/>
          <w:i/>
          <w:iCs/>
          <w:color w:val="000000"/>
          <w:sz w:val="20"/>
          <w:szCs w:val="20"/>
        </w:rPr>
        <w:t>economics, 1</w:t>
      </w:r>
      <w:r w:rsidRPr="00B94C34">
        <w:rPr>
          <w:rFonts w:ascii="Times New Roman" w:hAnsi="Times New Roman" w:cs="Times New Roman"/>
          <w:color w:val="000000"/>
          <w:sz w:val="20"/>
          <w:szCs w:val="20"/>
        </w:rPr>
        <w:t>(2), 116-167.</w:t>
      </w:r>
    </w:p>
    <w:p w:rsidR="000726DD" w:rsidRPr="00B94C34" w:rsidRDefault="00F42FA2"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B94C34">
        <w:rPr>
          <w:rFonts w:ascii="Times New Roman" w:eastAsia="Times New Roman" w:hAnsi="Times New Roman" w:cs="Times New Roman"/>
          <w:lang w:eastAsia="en-ZW"/>
        </w:rPr>
        <w:t xml:space="preserve">Hair, J. F. Jr., Anderson, R. E., Tatham, R. L. and Black, W. C. (1995). </w:t>
      </w:r>
      <w:r w:rsidRPr="00B94C34">
        <w:rPr>
          <w:rFonts w:ascii="Times New Roman" w:eastAsia="Times New Roman" w:hAnsi="Times New Roman" w:cs="Times New Roman"/>
          <w:i/>
          <w:lang w:eastAsia="en-ZW"/>
        </w:rPr>
        <w:t>Multivariate Data Analysis</w:t>
      </w:r>
      <w:r w:rsidRPr="00B94C34">
        <w:rPr>
          <w:rFonts w:ascii="Times New Roman" w:eastAsia="Times New Roman" w:hAnsi="Times New Roman" w:cs="Times New Roman"/>
          <w:lang w:eastAsia="en-ZW"/>
        </w:rPr>
        <w:t xml:space="preserve"> 3</w:t>
      </w:r>
      <w:r w:rsidRPr="00B94C34">
        <w:rPr>
          <w:rFonts w:ascii="Times New Roman" w:eastAsia="Times New Roman" w:hAnsi="Times New Roman" w:cs="Times New Roman"/>
          <w:vertAlign w:val="superscript"/>
          <w:lang w:eastAsia="en-ZW"/>
        </w:rPr>
        <w:t>rd</w:t>
      </w:r>
      <w:r w:rsidRPr="00B94C34">
        <w:rPr>
          <w:rFonts w:ascii="Times New Roman" w:eastAsia="Times New Roman" w:hAnsi="Times New Roman" w:cs="Times New Roman"/>
          <w:lang w:eastAsia="en-ZW"/>
        </w:rPr>
        <w:t xml:space="preserve">  ed. New York: Macmillan. </w:t>
      </w:r>
      <w:r w:rsidRPr="00B94C34">
        <w:rPr>
          <w:rFonts w:ascii="Times New Roman" w:eastAsia="Times New Roman" w:hAnsi="Times New Roman" w:cs="Times New Roman"/>
          <w:lang w:eastAsia="en-ZW"/>
        </w:rPr>
        <w:br/>
      </w:r>
      <w:r w:rsidR="00257E21" w:rsidRPr="00B94C34">
        <w:rPr>
          <w:rFonts w:ascii="Times New Roman" w:eastAsia="Times New Roman" w:hAnsi="Times New Roman" w:cs="Times New Roman"/>
          <w:color w:val="000000"/>
          <w:sz w:val="18"/>
          <w:szCs w:val="18"/>
          <w:lang w:eastAsia="en-ZA"/>
        </w:rPr>
        <w:t xml:space="preserve">Jack </w:t>
      </w:r>
      <w:r w:rsidR="002B00AC" w:rsidRPr="00B94C34">
        <w:rPr>
          <w:rFonts w:ascii="Times New Roman" w:eastAsia="Times New Roman" w:hAnsi="Times New Roman" w:cs="Times New Roman"/>
          <w:color w:val="000000"/>
          <w:sz w:val="18"/>
          <w:szCs w:val="18"/>
          <w:lang w:eastAsia="en-ZA"/>
        </w:rPr>
        <w:t>William and Tavneet Suri.</w:t>
      </w:r>
      <w:r w:rsidR="00DA496A" w:rsidRPr="00B94C34">
        <w:rPr>
          <w:rFonts w:ascii="Times New Roman" w:eastAsia="Times New Roman" w:hAnsi="Times New Roman" w:cs="Times New Roman"/>
          <w:color w:val="000000"/>
          <w:sz w:val="18"/>
          <w:szCs w:val="18"/>
          <w:lang w:eastAsia="en-ZA"/>
        </w:rPr>
        <w:t xml:space="preserve"> (2011),</w:t>
      </w:r>
      <w:r w:rsidR="002B00AC" w:rsidRPr="00B94C34">
        <w:rPr>
          <w:rFonts w:ascii="Times New Roman" w:eastAsia="Times New Roman" w:hAnsi="Times New Roman" w:cs="Times New Roman"/>
          <w:color w:val="000000"/>
          <w:sz w:val="18"/>
          <w:szCs w:val="18"/>
          <w:lang w:eastAsia="en-ZA"/>
        </w:rPr>
        <w:t xml:space="preserve"> Risk Sharing and Transact</w:t>
      </w:r>
      <w:r w:rsidR="00DA496A" w:rsidRPr="00B94C34">
        <w:rPr>
          <w:rFonts w:ascii="Times New Roman" w:eastAsia="Times New Roman" w:hAnsi="Times New Roman" w:cs="Times New Roman"/>
          <w:color w:val="000000"/>
          <w:sz w:val="18"/>
          <w:szCs w:val="18"/>
          <w:lang w:eastAsia="en-ZA"/>
        </w:rPr>
        <w:t>ions Costs: Evidence from Kenya’</w:t>
      </w:r>
      <w:r w:rsidR="002B00AC" w:rsidRPr="00B94C34">
        <w:rPr>
          <w:rFonts w:ascii="Times New Roman" w:eastAsia="Times New Roman" w:hAnsi="Times New Roman" w:cs="Times New Roman"/>
          <w:color w:val="000000"/>
          <w:sz w:val="18"/>
          <w:szCs w:val="18"/>
          <w:lang w:eastAsia="en-ZA"/>
        </w:rPr>
        <w:t xml:space="preserve">s Mobile Money Revolution. </w:t>
      </w:r>
      <w:hyperlink r:id="rId41" w:history="1">
        <w:r w:rsidR="002B00AC" w:rsidRPr="00B94C34">
          <w:rPr>
            <w:rFonts w:ascii="Times New Roman" w:eastAsia="Times New Roman" w:hAnsi="Times New Roman" w:cs="Times New Roman"/>
            <w:color w:val="288CE4"/>
            <w:sz w:val="18"/>
            <w:szCs w:val="18"/>
            <w:u w:val="single"/>
            <w:lang w:eastAsia="en-ZA"/>
          </w:rPr>
          <w:t>http://www.mit.edu/~tavneet/Jack_Suri.pdf</w:t>
        </w:r>
      </w:hyperlink>
    </w:p>
    <w:p w:rsidR="00B94C34" w:rsidRPr="00B94C34" w:rsidRDefault="00B94C34" w:rsidP="00B94C34">
      <w:pPr>
        <w:pStyle w:val="ListParagraph"/>
        <w:numPr>
          <w:ilvl w:val="0"/>
          <w:numId w:val="2"/>
        </w:numPr>
        <w:spacing w:line="240" w:lineRule="auto"/>
        <w:jc w:val="both"/>
        <w:rPr>
          <w:rFonts w:ascii="Times New Roman" w:hAnsi="Times New Roman" w:cs="Times New Roman"/>
          <w:sz w:val="18"/>
          <w:szCs w:val="18"/>
        </w:rPr>
      </w:pPr>
      <w:r w:rsidRPr="00B94C34">
        <w:rPr>
          <w:rFonts w:ascii="Times New Roman" w:hAnsi="Times New Roman" w:cs="Times New Roman"/>
          <w:sz w:val="18"/>
          <w:szCs w:val="18"/>
        </w:rPr>
        <w:t>Jenkins, B. 2008. Developing mobile money ecosystems. IFC and Fellows of Harvard college.</w:t>
      </w:r>
    </w:p>
    <w:p w:rsidR="000726DD" w:rsidRPr="00344016" w:rsidRDefault="00DA496A"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 xml:space="preserve">Kamukama, </w:t>
      </w:r>
      <w:r w:rsidR="002B00AC" w:rsidRPr="00344016">
        <w:rPr>
          <w:rFonts w:ascii="Times New Roman" w:eastAsia="Times New Roman" w:hAnsi="Times New Roman" w:cs="Times New Roman"/>
          <w:color w:val="000000"/>
          <w:sz w:val="18"/>
          <w:szCs w:val="18"/>
          <w:lang w:eastAsia="en-ZA"/>
        </w:rPr>
        <w:t>N. And Tumwine, S. (2012)</w:t>
      </w:r>
      <w:r w:rsidRPr="00344016">
        <w:rPr>
          <w:rFonts w:ascii="Times New Roman" w:eastAsia="Times New Roman" w:hAnsi="Times New Roman" w:cs="Times New Roman"/>
          <w:color w:val="000000"/>
          <w:sz w:val="18"/>
          <w:szCs w:val="18"/>
          <w:lang w:eastAsia="en-ZA"/>
        </w:rPr>
        <w:t>,</w:t>
      </w:r>
      <w:r w:rsidR="002B00AC" w:rsidRPr="00344016">
        <w:rPr>
          <w:rFonts w:ascii="Times New Roman" w:eastAsia="Times New Roman" w:hAnsi="Times New Roman" w:cs="Times New Roman"/>
          <w:color w:val="000000"/>
          <w:sz w:val="18"/>
          <w:szCs w:val="18"/>
          <w:u w:val="single"/>
          <w:lang w:eastAsia="en-ZA"/>
        </w:rPr>
        <w:t xml:space="preserve"> Mobile money services: A Liquidity Threat to Uganda’s commercial banks. </w:t>
      </w:r>
      <w:r w:rsidR="002B00AC" w:rsidRPr="00344016">
        <w:rPr>
          <w:rFonts w:ascii="Times New Roman" w:eastAsia="Times New Roman" w:hAnsi="Times New Roman" w:cs="Times New Roman"/>
          <w:color w:val="000000"/>
          <w:sz w:val="18"/>
          <w:szCs w:val="18"/>
          <w:lang w:eastAsia="en-ZA"/>
        </w:rPr>
        <w:t xml:space="preserve">Retrieved from African Journal of </w:t>
      </w:r>
      <w:r w:rsidRPr="00344016">
        <w:rPr>
          <w:rFonts w:ascii="Times New Roman" w:eastAsia="Times New Roman" w:hAnsi="Times New Roman" w:cs="Times New Roman"/>
          <w:color w:val="000000"/>
          <w:sz w:val="18"/>
          <w:szCs w:val="18"/>
          <w:lang w:eastAsia="en-ZA"/>
        </w:rPr>
        <w:t>Accounting, Economics</w:t>
      </w:r>
      <w:r w:rsidR="002B00AC" w:rsidRPr="00344016">
        <w:rPr>
          <w:rFonts w:ascii="Times New Roman" w:eastAsia="Times New Roman" w:hAnsi="Times New Roman" w:cs="Times New Roman"/>
          <w:color w:val="000000"/>
          <w:sz w:val="18"/>
          <w:szCs w:val="18"/>
          <w:lang w:eastAsia="en-ZA"/>
        </w:rPr>
        <w:t>, Finance and Banking Research Volume.8.No.8.</w:t>
      </w:r>
    </w:p>
    <w:p w:rsidR="000726DD" w:rsidRPr="00B94C34" w:rsidRDefault="008E2D08"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Kendall, J, Machoka, P</w:t>
      </w:r>
      <w:r w:rsidR="00065658" w:rsidRPr="00344016">
        <w:rPr>
          <w:rFonts w:ascii="Times New Roman" w:eastAsia="Times New Roman" w:hAnsi="Times New Roman" w:cs="Times New Roman"/>
          <w:color w:val="000000"/>
          <w:sz w:val="18"/>
          <w:szCs w:val="18"/>
          <w:lang w:eastAsia="en-ZA"/>
        </w:rPr>
        <w:t xml:space="preserve">, Veniard C and Maurer, </w:t>
      </w:r>
      <w:r w:rsidR="002B00AC" w:rsidRPr="00344016">
        <w:rPr>
          <w:rFonts w:ascii="Times New Roman" w:eastAsia="Times New Roman" w:hAnsi="Times New Roman" w:cs="Times New Roman"/>
          <w:color w:val="000000"/>
          <w:sz w:val="18"/>
          <w:szCs w:val="18"/>
          <w:lang w:eastAsia="en-ZA"/>
        </w:rPr>
        <w:t>B. (2011)</w:t>
      </w:r>
      <w:r w:rsidR="00065658" w:rsidRPr="00344016">
        <w:rPr>
          <w:rFonts w:ascii="Times New Roman" w:eastAsia="Times New Roman" w:hAnsi="Times New Roman" w:cs="Times New Roman"/>
          <w:color w:val="000000"/>
          <w:sz w:val="18"/>
          <w:szCs w:val="18"/>
          <w:lang w:eastAsia="en-ZA"/>
        </w:rPr>
        <w:t>,</w:t>
      </w:r>
      <w:r w:rsidR="00EB7216" w:rsidRPr="00344016">
        <w:rPr>
          <w:rFonts w:ascii="Times New Roman" w:eastAsia="Times New Roman" w:hAnsi="Times New Roman" w:cs="Times New Roman"/>
          <w:color w:val="000000"/>
          <w:sz w:val="18"/>
          <w:szCs w:val="18"/>
          <w:u w:val="single"/>
          <w:lang w:eastAsia="en-ZA"/>
        </w:rPr>
        <w:t>An Emerging Platform</w:t>
      </w:r>
      <w:r w:rsidR="002B00AC" w:rsidRPr="00344016">
        <w:rPr>
          <w:rFonts w:ascii="Times New Roman" w:eastAsia="Times New Roman" w:hAnsi="Times New Roman" w:cs="Times New Roman"/>
          <w:color w:val="000000"/>
          <w:sz w:val="18"/>
          <w:szCs w:val="18"/>
          <w:u w:val="single"/>
          <w:lang w:eastAsia="en-ZA"/>
        </w:rPr>
        <w:t>:From Money transfer Systems to Mobile money Ecosystems.</w:t>
      </w:r>
      <w:r w:rsidR="002B00AC" w:rsidRPr="00344016">
        <w:rPr>
          <w:rFonts w:ascii="Times New Roman" w:eastAsia="Times New Roman" w:hAnsi="Times New Roman" w:cs="Times New Roman"/>
          <w:color w:val="000000"/>
          <w:sz w:val="18"/>
          <w:szCs w:val="18"/>
          <w:lang w:eastAsia="en-ZA"/>
        </w:rPr>
        <w:t xml:space="preserve"> Available at </w:t>
      </w:r>
      <w:hyperlink r:id="rId42" w:history="1">
        <w:r w:rsidR="002B00AC" w:rsidRPr="00344016">
          <w:rPr>
            <w:rFonts w:ascii="Times New Roman" w:eastAsia="Times New Roman" w:hAnsi="Times New Roman" w:cs="Times New Roman"/>
            <w:color w:val="288CE4"/>
            <w:sz w:val="18"/>
            <w:szCs w:val="18"/>
            <w:u w:val="single"/>
            <w:lang w:eastAsia="en-ZA"/>
          </w:rPr>
          <w:t>http://ssrn.com/abstract=1830704</w:t>
        </w:r>
      </w:hyperlink>
    </w:p>
    <w:p w:rsidR="00B94C34" w:rsidRPr="00B94C34" w:rsidRDefault="00B94C34" w:rsidP="00B94C34">
      <w:pPr>
        <w:pStyle w:val="ListParagraph"/>
        <w:numPr>
          <w:ilvl w:val="0"/>
          <w:numId w:val="2"/>
        </w:numPr>
        <w:spacing w:line="240" w:lineRule="auto"/>
        <w:jc w:val="both"/>
        <w:rPr>
          <w:rFonts w:ascii="Times New Roman" w:hAnsi="Times New Roman" w:cs="Times New Roman"/>
          <w:sz w:val="18"/>
          <w:szCs w:val="18"/>
        </w:rPr>
      </w:pPr>
      <w:r w:rsidRPr="00B94C34">
        <w:rPr>
          <w:rFonts w:ascii="Times New Roman" w:eastAsia="Times New Roman" w:hAnsi="Times New Roman" w:cs="Times New Roman"/>
          <w:lang w:eastAsia="en-ZW"/>
        </w:rPr>
        <w:t xml:space="preserve">Kennedy, P. (1992). </w:t>
      </w:r>
      <w:r w:rsidRPr="00B94C34">
        <w:rPr>
          <w:rFonts w:ascii="Times New Roman" w:eastAsia="Times New Roman" w:hAnsi="Times New Roman" w:cs="Times New Roman"/>
          <w:i/>
          <w:lang w:eastAsia="en-ZW"/>
        </w:rPr>
        <w:t>A Guide to Econometrics</w:t>
      </w:r>
      <w:r w:rsidRPr="00B94C34">
        <w:rPr>
          <w:rFonts w:ascii="Times New Roman" w:eastAsia="Times New Roman" w:hAnsi="Times New Roman" w:cs="Times New Roman"/>
          <w:lang w:eastAsia="en-ZW"/>
        </w:rPr>
        <w:t>. Oxford: Blackwell.</w:t>
      </w:r>
      <w:r w:rsidRPr="00B94C34">
        <w:rPr>
          <w:rFonts w:ascii="Times New Roman" w:eastAsia="Times New Roman" w:hAnsi="Times New Roman" w:cs="Times New Roman"/>
          <w:lang w:eastAsia="en-ZW"/>
        </w:rPr>
        <w:br/>
      </w:r>
      <w:r w:rsidRPr="00B94C34">
        <w:rPr>
          <w:rFonts w:ascii="Times New Roman" w:hAnsi="Times New Roman" w:cs="Times New Roman"/>
          <w:sz w:val="18"/>
          <w:szCs w:val="18"/>
        </w:rPr>
        <w:t>Kshetri, N and Sharad, A. 2012. Mobile payment in emerging markets. IEEE IT Professional. 14 (4). August 9-14</w:t>
      </w:r>
    </w:p>
    <w:p w:rsidR="000726DD" w:rsidRPr="00AD7902" w:rsidRDefault="002B00AC"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Klein, M. and Mayer, C. (2011)</w:t>
      </w:r>
      <w:r w:rsidR="00065658" w:rsidRPr="00344016">
        <w:rPr>
          <w:rFonts w:ascii="Times New Roman" w:eastAsia="Times New Roman" w:hAnsi="Times New Roman" w:cs="Times New Roman"/>
          <w:color w:val="000000"/>
          <w:sz w:val="18"/>
          <w:szCs w:val="18"/>
          <w:lang w:eastAsia="en-ZA"/>
        </w:rPr>
        <w:t>,</w:t>
      </w:r>
      <w:r w:rsidRPr="00344016">
        <w:rPr>
          <w:rFonts w:ascii="Times New Roman" w:eastAsia="Times New Roman" w:hAnsi="Times New Roman" w:cs="Times New Roman"/>
          <w:color w:val="000000"/>
          <w:sz w:val="18"/>
          <w:szCs w:val="18"/>
          <w:u w:val="single"/>
          <w:lang w:eastAsia="en-ZA"/>
        </w:rPr>
        <w:t xml:space="preserve"> Mobile banking and financial inclusion, Policy Research working paper.</w:t>
      </w:r>
    </w:p>
    <w:p w:rsidR="00AD7902" w:rsidRPr="00344016" w:rsidRDefault="00AD7902"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Pr>
          <w:rFonts w:ascii="Times New Roman" w:eastAsia="Times New Roman" w:hAnsi="Times New Roman" w:cs="Times New Roman"/>
          <w:color w:val="000000"/>
          <w:sz w:val="18"/>
          <w:szCs w:val="18"/>
          <w:u w:val="single"/>
          <w:lang w:eastAsia="en-ZA"/>
        </w:rPr>
        <w:t>Krejcie, R and Morgan, D,W. 1970. Determining sample size for research activities. Educational and Psychological measurement, 30, 607-610</w:t>
      </w:r>
    </w:p>
    <w:p w:rsidR="000726DD" w:rsidRPr="00344016" w:rsidRDefault="00065658"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bCs/>
          <w:color w:val="000000"/>
          <w:sz w:val="18"/>
          <w:szCs w:val="18"/>
          <w:lang w:eastAsia="en-ZA"/>
        </w:rPr>
        <w:t>Kufandirimbwa ,O</w:t>
      </w:r>
      <w:r w:rsidR="002B00AC" w:rsidRPr="00344016">
        <w:rPr>
          <w:rFonts w:ascii="Times New Roman" w:eastAsia="Times New Roman" w:hAnsi="Times New Roman" w:cs="Times New Roman"/>
          <w:bCs/>
          <w:color w:val="000000"/>
          <w:sz w:val="18"/>
          <w:szCs w:val="18"/>
          <w:lang w:eastAsia="en-ZA"/>
        </w:rPr>
        <w:t>,Zanamwe ,N. ,Hapanyengwi ,G and Kabanda G (2013)</w:t>
      </w:r>
      <w:r w:rsidRPr="00344016">
        <w:rPr>
          <w:rFonts w:ascii="Times New Roman" w:eastAsia="Times New Roman" w:hAnsi="Times New Roman" w:cs="Times New Roman"/>
          <w:bCs/>
          <w:color w:val="000000"/>
          <w:sz w:val="18"/>
          <w:szCs w:val="18"/>
          <w:lang w:eastAsia="en-ZA"/>
        </w:rPr>
        <w:t>,</w:t>
      </w:r>
      <w:r w:rsidR="002B00AC" w:rsidRPr="00344016">
        <w:rPr>
          <w:rFonts w:ascii="Times New Roman" w:eastAsia="Times New Roman" w:hAnsi="Times New Roman" w:cs="Times New Roman"/>
          <w:bCs/>
          <w:color w:val="000000"/>
          <w:sz w:val="18"/>
          <w:szCs w:val="18"/>
          <w:u w:val="single"/>
          <w:lang w:eastAsia="en-ZA"/>
        </w:rPr>
        <w:t>Mobile money in Zimbabwe :</w:t>
      </w:r>
      <w:r w:rsidRPr="00344016">
        <w:rPr>
          <w:rFonts w:ascii="Times New Roman" w:eastAsia="Times New Roman" w:hAnsi="Times New Roman" w:cs="Times New Roman"/>
          <w:bCs/>
          <w:color w:val="000000"/>
          <w:sz w:val="18"/>
          <w:szCs w:val="18"/>
          <w:u w:val="single"/>
          <w:lang w:eastAsia="en-ZA"/>
        </w:rPr>
        <w:t>Integrating</w:t>
      </w:r>
      <w:r w:rsidR="002B00AC" w:rsidRPr="00344016">
        <w:rPr>
          <w:rFonts w:ascii="Times New Roman" w:eastAsia="Times New Roman" w:hAnsi="Times New Roman" w:cs="Times New Roman"/>
          <w:bCs/>
          <w:color w:val="000000"/>
          <w:sz w:val="18"/>
          <w:szCs w:val="18"/>
          <w:u w:val="single"/>
          <w:lang w:eastAsia="en-ZA"/>
        </w:rPr>
        <w:t xml:space="preserve"> Mobile Infrastructure and Processes to Organisational Infrastructure and Processes</w:t>
      </w:r>
      <w:r w:rsidR="002B00AC" w:rsidRPr="00344016">
        <w:rPr>
          <w:rFonts w:ascii="Times New Roman" w:eastAsia="Times New Roman" w:hAnsi="Times New Roman" w:cs="Times New Roman"/>
          <w:bCs/>
          <w:color w:val="000000"/>
          <w:sz w:val="18"/>
          <w:szCs w:val="18"/>
          <w:lang w:eastAsia="en-ZA"/>
        </w:rPr>
        <w:t xml:space="preserve"> retrieved from </w:t>
      </w:r>
      <w:hyperlink r:id="rId43" w:history="1">
        <w:r w:rsidR="002B00AC" w:rsidRPr="00344016">
          <w:rPr>
            <w:rFonts w:ascii="Times New Roman" w:eastAsia="Times New Roman" w:hAnsi="Times New Roman" w:cs="Times New Roman"/>
            <w:color w:val="288CE4"/>
            <w:sz w:val="18"/>
            <w:szCs w:val="18"/>
            <w:u w:val="single"/>
            <w:lang w:eastAsia="en-ZA"/>
          </w:rPr>
          <w:t>www.onlineresearchjournals.org/JSS on 30/3/2014</w:t>
        </w:r>
      </w:hyperlink>
      <w:r w:rsidR="002B00AC" w:rsidRPr="00344016">
        <w:rPr>
          <w:rFonts w:ascii="Times New Roman" w:eastAsia="Times New Roman" w:hAnsi="Times New Roman" w:cs="Times New Roman"/>
          <w:bCs/>
          <w:color w:val="000000"/>
          <w:sz w:val="18"/>
          <w:szCs w:val="18"/>
          <w:lang w:eastAsia="en-ZA"/>
        </w:rPr>
        <w:t xml:space="preserve">: 2:08 am </w:t>
      </w:r>
    </w:p>
    <w:p w:rsidR="000726DD" w:rsidRPr="00344016" w:rsidRDefault="00065658"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bCs/>
          <w:color w:val="000000"/>
          <w:sz w:val="18"/>
          <w:szCs w:val="18"/>
          <w:lang w:eastAsia="en-ZA"/>
        </w:rPr>
        <w:t>Levin</w:t>
      </w:r>
      <w:r w:rsidR="002B00AC" w:rsidRPr="00344016">
        <w:rPr>
          <w:rFonts w:ascii="Times New Roman" w:eastAsia="Times New Roman" w:hAnsi="Times New Roman" w:cs="Times New Roman"/>
          <w:bCs/>
          <w:color w:val="000000"/>
          <w:sz w:val="18"/>
          <w:szCs w:val="18"/>
          <w:lang w:eastAsia="en-ZA"/>
        </w:rPr>
        <w:t>,P.(2013)</w:t>
      </w:r>
      <w:r w:rsidRPr="00344016">
        <w:rPr>
          <w:rFonts w:ascii="Times New Roman" w:eastAsia="Times New Roman" w:hAnsi="Times New Roman" w:cs="Times New Roman"/>
          <w:bCs/>
          <w:color w:val="000000"/>
          <w:sz w:val="18"/>
          <w:szCs w:val="18"/>
          <w:lang w:eastAsia="en-ZA"/>
        </w:rPr>
        <w:t>,</w:t>
      </w:r>
      <w:r w:rsidR="002B00AC" w:rsidRPr="00344016">
        <w:rPr>
          <w:rFonts w:ascii="Times New Roman" w:eastAsia="Times New Roman" w:hAnsi="Times New Roman" w:cs="Times New Roman"/>
          <w:bCs/>
          <w:color w:val="000000"/>
          <w:sz w:val="18"/>
          <w:szCs w:val="18"/>
          <w:u w:val="single"/>
          <w:lang w:eastAsia="en-ZA"/>
        </w:rPr>
        <w:t>Big ambition meet effective execution: How Ecocash is altering the Zimbabwean Financial Landscape</w:t>
      </w:r>
      <w:r w:rsidR="002B00AC" w:rsidRPr="00344016">
        <w:rPr>
          <w:rFonts w:ascii="Times New Roman" w:eastAsia="Times New Roman" w:hAnsi="Times New Roman" w:cs="Times New Roman"/>
          <w:bCs/>
          <w:color w:val="000000"/>
          <w:sz w:val="18"/>
          <w:szCs w:val="18"/>
          <w:lang w:eastAsia="en-ZA"/>
        </w:rPr>
        <w:t>.</w:t>
      </w:r>
      <w:r w:rsidR="002B00AC" w:rsidRPr="00344016">
        <w:rPr>
          <w:rFonts w:ascii="Times New Roman" w:eastAsia="Times New Roman" w:hAnsi="Times New Roman" w:cs="Times New Roman"/>
          <w:color w:val="000000"/>
          <w:sz w:val="18"/>
          <w:szCs w:val="18"/>
          <w:lang w:eastAsia="en-ZA"/>
        </w:rPr>
        <w:t xml:space="preserve"> available at </w:t>
      </w:r>
      <w:hyperlink r:id="rId44" w:history="1">
        <w:r w:rsidR="000726DD" w:rsidRPr="00344016">
          <w:rPr>
            <w:rStyle w:val="Hyperlink"/>
            <w:rFonts w:ascii="Times New Roman" w:eastAsia="Times New Roman" w:hAnsi="Times New Roman" w:cs="Times New Roman"/>
            <w:sz w:val="18"/>
            <w:szCs w:val="18"/>
            <w:lang w:eastAsia="en-ZA"/>
          </w:rPr>
          <w:t>www.ecocashzimbabwe.com</w:t>
        </w:r>
      </w:hyperlink>
    </w:p>
    <w:p w:rsidR="000726DD" w:rsidRPr="00344016" w:rsidRDefault="00065658"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Lyman, T</w:t>
      </w:r>
      <w:r w:rsidR="002B00AC" w:rsidRPr="00344016">
        <w:rPr>
          <w:rFonts w:ascii="Times New Roman" w:eastAsia="Times New Roman" w:hAnsi="Times New Roman" w:cs="Times New Roman"/>
          <w:color w:val="000000"/>
          <w:sz w:val="18"/>
          <w:szCs w:val="18"/>
          <w:lang w:eastAsia="en-ZA"/>
        </w:rPr>
        <w:t>,</w:t>
      </w:r>
      <w:r w:rsidRPr="00344016">
        <w:rPr>
          <w:rFonts w:ascii="Times New Roman" w:eastAsia="Times New Roman" w:hAnsi="Times New Roman" w:cs="Times New Roman"/>
          <w:color w:val="000000"/>
          <w:sz w:val="18"/>
          <w:szCs w:val="18"/>
          <w:lang w:eastAsia="en-ZA"/>
        </w:rPr>
        <w:t xml:space="preserve"> Pickens</w:t>
      </w:r>
      <w:r w:rsidR="002B00AC" w:rsidRPr="00344016">
        <w:rPr>
          <w:rFonts w:ascii="Times New Roman" w:eastAsia="Times New Roman" w:hAnsi="Times New Roman" w:cs="Times New Roman"/>
          <w:color w:val="000000"/>
          <w:sz w:val="18"/>
          <w:szCs w:val="18"/>
          <w:lang w:eastAsia="en-ZA"/>
        </w:rPr>
        <w:t xml:space="preserve">, R.T, and Porteous, D. (2008) </w:t>
      </w:r>
      <w:r w:rsidR="002B00AC" w:rsidRPr="00344016">
        <w:rPr>
          <w:rFonts w:ascii="Times New Roman" w:eastAsia="Times New Roman" w:hAnsi="Times New Roman" w:cs="Times New Roman"/>
          <w:color w:val="000000"/>
          <w:sz w:val="18"/>
          <w:szCs w:val="18"/>
          <w:u w:val="single"/>
          <w:lang w:eastAsia="en-ZA"/>
        </w:rPr>
        <w:t>Regulating Transformational Branchless Banking: Mobile Phones and other technology to increase access to Finance</w:t>
      </w:r>
      <w:r w:rsidR="002B00AC" w:rsidRPr="00344016">
        <w:rPr>
          <w:rFonts w:ascii="Times New Roman" w:eastAsia="Times New Roman" w:hAnsi="Times New Roman" w:cs="Times New Roman"/>
          <w:color w:val="000000"/>
          <w:sz w:val="18"/>
          <w:szCs w:val="18"/>
          <w:lang w:eastAsia="en-ZA"/>
        </w:rPr>
        <w:t xml:space="preserve">. available at </w:t>
      </w:r>
      <w:hyperlink r:id="rId45" w:history="1">
        <w:r w:rsidR="002B00AC" w:rsidRPr="00344016">
          <w:rPr>
            <w:rFonts w:ascii="Times New Roman" w:eastAsia="Times New Roman" w:hAnsi="Times New Roman" w:cs="Times New Roman"/>
            <w:color w:val="288CE4"/>
            <w:sz w:val="18"/>
            <w:szCs w:val="18"/>
            <w:u w:val="single"/>
            <w:lang w:eastAsia="en-ZA"/>
          </w:rPr>
          <w:t>www.cgap.org</w:t>
        </w:r>
      </w:hyperlink>
    </w:p>
    <w:p w:rsidR="000726DD" w:rsidRPr="00B94C34" w:rsidRDefault="002B00AC"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 xml:space="preserve">Madanmohan, R. (2011) </w:t>
      </w:r>
      <w:r w:rsidRPr="00344016">
        <w:rPr>
          <w:rFonts w:ascii="Times New Roman" w:eastAsia="Times New Roman" w:hAnsi="Times New Roman" w:cs="Times New Roman"/>
          <w:color w:val="000000"/>
          <w:sz w:val="18"/>
          <w:szCs w:val="18"/>
          <w:u w:val="single"/>
          <w:lang w:eastAsia="en-ZA"/>
        </w:rPr>
        <w:t>Mobile Africa Report 2011, Regional Hubs of Excellence and Innovation</w:t>
      </w:r>
      <w:r w:rsidRPr="00344016">
        <w:rPr>
          <w:rFonts w:ascii="Times New Roman" w:eastAsia="Times New Roman" w:hAnsi="Times New Roman" w:cs="Times New Roman"/>
          <w:color w:val="000000"/>
          <w:sz w:val="18"/>
          <w:szCs w:val="18"/>
          <w:lang w:eastAsia="en-ZA"/>
        </w:rPr>
        <w:t>.</w:t>
      </w:r>
    </w:p>
    <w:p w:rsidR="00B94C34" w:rsidRPr="00B94C34" w:rsidRDefault="00B94C34"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B94C34">
        <w:rPr>
          <w:rFonts w:ascii="Times New Roman" w:eastAsia="Times New Roman" w:hAnsi="Times New Roman" w:cs="Times New Roman"/>
          <w:lang w:eastAsia="en-ZW"/>
        </w:rPr>
        <w:t xml:space="preserve">Marquardt, D. W. (1970). Generalized inverses, ridge regression, biased linear estimation, and nonlinear estimation. </w:t>
      </w:r>
      <w:r w:rsidRPr="00B94C34">
        <w:rPr>
          <w:rFonts w:ascii="Times New Roman" w:eastAsia="Times New Roman" w:hAnsi="Times New Roman" w:cs="Times New Roman"/>
          <w:i/>
          <w:lang w:eastAsia="en-ZW"/>
        </w:rPr>
        <w:t>Technometrics</w:t>
      </w:r>
      <w:r w:rsidRPr="00B94C34">
        <w:rPr>
          <w:rFonts w:ascii="Times New Roman" w:eastAsia="Times New Roman" w:hAnsi="Times New Roman" w:cs="Times New Roman"/>
          <w:lang w:eastAsia="en-ZW"/>
        </w:rPr>
        <w:t>, 12, 591–256.</w:t>
      </w:r>
    </w:p>
    <w:p w:rsidR="000726DD" w:rsidRPr="00B94C34" w:rsidRDefault="002B00AC"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B94C34">
        <w:rPr>
          <w:rFonts w:ascii="Times New Roman" w:eastAsia="Times New Roman" w:hAnsi="Times New Roman" w:cs="Times New Roman"/>
          <w:color w:val="000000"/>
          <w:sz w:val="18"/>
          <w:szCs w:val="18"/>
          <w:lang w:eastAsia="en-ZA"/>
        </w:rPr>
        <w:t>Mauree , V. and Kohli, G. (2013)</w:t>
      </w:r>
      <w:r w:rsidRPr="00B94C34">
        <w:rPr>
          <w:rFonts w:ascii="Times New Roman" w:eastAsia="Times New Roman" w:hAnsi="Times New Roman" w:cs="Times New Roman"/>
          <w:color w:val="000000"/>
          <w:sz w:val="18"/>
          <w:szCs w:val="18"/>
          <w:u w:val="single"/>
          <w:lang w:eastAsia="en-ZA"/>
        </w:rPr>
        <w:t xml:space="preserve"> The mobile money revolution ITU-T Watch reportFinancial Inclusion Enabler Part 2 </w:t>
      </w:r>
      <w:r w:rsidRPr="00B94C34">
        <w:rPr>
          <w:rFonts w:ascii="Times New Roman" w:eastAsia="Times New Roman" w:hAnsi="Times New Roman" w:cs="Times New Roman"/>
          <w:color w:val="000000"/>
          <w:sz w:val="18"/>
          <w:szCs w:val="18"/>
          <w:lang w:eastAsia="en-ZA"/>
        </w:rPr>
        <w:t xml:space="preserve">Available at </w:t>
      </w:r>
      <w:hyperlink r:id="rId46" w:history="1">
        <w:r w:rsidR="000726DD" w:rsidRPr="00B94C34">
          <w:rPr>
            <w:rStyle w:val="Hyperlink"/>
            <w:rFonts w:ascii="Times New Roman" w:eastAsia="Times New Roman" w:hAnsi="Times New Roman" w:cs="Times New Roman"/>
            <w:sz w:val="18"/>
            <w:szCs w:val="18"/>
            <w:lang w:eastAsia="en-ZA"/>
          </w:rPr>
          <w:t>http://www.itu.int/techwatch</w:t>
        </w:r>
      </w:hyperlink>
    </w:p>
    <w:p w:rsidR="000726DD" w:rsidRPr="00B94C34" w:rsidRDefault="002B00AC"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 xml:space="preserve">Maurer, B. (2008) </w:t>
      </w:r>
      <w:r w:rsidRPr="00344016">
        <w:rPr>
          <w:rFonts w:ascii="Times New Roman" w:eastAsia="Times New Roman" w:hAnsi="Times New Roman" w:cs="Times New Roman"/>
          <w:color w:val="000000"/>
          <w:sz w:val="18"/>
          <w:szCs w:val="18"/>
          <w:u w:val="single"/>
          <w:lang w:eastAsia="en-ZA"/>
        </w:rPr>
        <w:t>Retail electronic payments system for value transfers in the developing world.</w:t>
      </w:r>
      <w:r w:rsidRPr="00344016">
        <w:rPr>
          <w:rFonts w:ascii="Times New Roman" w:eastAsia="Times New Roman" w:hAnsi="Times New Roman" w:cs="Times New Roman"/>
          <w:color w:val="000000"/>
          <w:sz w:val="18"/>
          <w:szCs w:val="18"/>
          <w:lang w:eastAsia="en-ZA"/>
        </w:rPr>
        <w:t xml:space="preserve"> available at </w:t>
      </w:r>
      <w:hyperlink r:id="rId47" w:history="1">
        <w:r w:rsidR="000726DD" w:rsidRPr="00344016">
          <w:rPr>
            <w:rStyle w:val="Hyperlink"/>
            <w:rFonts w:ascii="Times New Roman" w:eastAsia="Times New Roman" w:hAnsi="Times New Roman" w:cs="Times New Roman"/>
            <w:sz w:val="18"/>
            <w:szCs w:val="18"/>
            <w:lang w:eastAsia="en-ZA"/>
          </w:rPr>
          <w:t>http://www.anthro.ucc.edu</w:t>
        </w:r>
      </w:hyperlink>
    </w:p>
    <w:p w:rsidR="00B94C34" w:rsidRPr="00B94C34" w:rsidRDefault="00B94C34" w:rsidP="00B94C34">
      <w:pPr>
        <w:pStyle w:val="ListParagraph"/>
        <w:numPr>
          <w:ilvl w:val="0"/>
          <w:numId w:val="2"/>
        </w:numPr>
        <w:spacing w:line="240" w:lineRule="auto"/>
        <w:jc w:val="both"/>
        <w:rPr>
          <w:rFonts w:ascii="Times New Roman" w:hAnsi="Times New Roman" w:cs="Times New Roman"/>
          <w:sz w:val="18"/>
          <w:szCs w:val="18"/>
        </w:rPr>
      </w:pPr>
      <w:r w:rsidRPr="00B94C34">
        <w:rPr>
          <w:rFonts w:ascii="Times New Roman" w:hAnsi="Times New Roman" w:cs="Times New Roman"/>
          <w:sz w:val="18"/>
          <w:szCs w:val="18"/>
        </w:rPr>
        <w:t xml:space="preserve">Mbiti, I and Weil, D, N. 2011. Mobile banking: The impact of M-Pesa in Kenya. Working paper, Brown University, Department of Economics No 2011-2013 </w:t>
      </w:r>
    </w:p>
    <w:p w:rsidR="000726DD" w:rsidRPr="00344016" w:rsidRDefault="002B00AC"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Monetary Policy Statement (2014)</w:t>
      </w:r>
    </w:p>
    <w:p w:rsidR="000726DD" w:rsidRPr="00B94C34" w:rsidRDefault="002B00AC"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 xml:space="preserve">Morawczynski, O., &amp; Miscione, G. (2008). </w:t>
      </w:r>
      <w:r w:rsidRPr="00344016">
        <w:rPr>
          <w:rFonts w:ascii="Times New Roman" w:eastAsia="Times New Roman" w:hAnsi="Times New Roman" w:cs="Times New Roman"/>
          <w:color w:val="000000"/>
          <w:sz w:val="18"/>
          <w:szCs w:val="18"/>
          <w:u w:val="single"/>
          <w:lang w:eastAsia="en-ZA"/>
        </w:rPr>
        <w:t>Examining Trust in Mobile Banking Transacti</w:t>
      </w:r>
      <w:r w:rsidR="00EB7216" w:rsidRPr="00344016">
        <w:rPr>
          <w:rFonts w:ascii="Times New Roman" w:eastAsia="Times New Roman" w:hAnsi="Times New Roman" w:cs="Times New Roman"/>
          <w:color w:val="000000"/>
          <w:sz w:val="18"/>
          <w:szCs w:val="18"/>
          <w:u w:val="single"/>
          <w:lang w:eastAsia="en-ZA"/>
        </w:rPr>
        <w:t>ons in Kenya: The case of M-PESA</w:t>
      </w:r>
      <w:r w:rsidRPr="00344016">
        <w:rPr>
          <w:rFonts w:ascii="Times New Roman" w:eastAsia="Times New Roman" w:hAnsi="Times New Roman" w:cs="Times New Roman"/>
          <w:color w:val="000000"/>
          <w:sz w:val="18"/>
          <w:szCs w:val="18"/>
          <w:u w:val="single"/>
          <w:lang w:eastAsia="en-ZA"/>
        </w:rPr>
        <w:t xml:space="preserve"> in Kenya</w:t>
      </w:r>
      <w:r w:rsidRPr="00344016">
        <w:rPr>
          <w:rFonts w:ascii="Times New Roman" w:eastAsia="Times New Roman" w:hAnsi="Times New Roman" w:cs="Times New Roman"/>
          <w:color w:val="000000"/>
          <w:sz w:val="18"/>
          <w:szCs w:val="18"/>
          <w:lang w:eastAsia="en-ZA"/>
        </w:rPr>
        <w:t>. Paper presented at the IFIP WG 9.4 – University of Pretoria Joint Workshop, Pretoria, South Africa.</w:t>
      </w:r>
    </w:p>
    <w:p w:rsidR="00B94C34" w:rsidRPr="00B94C34" w:rsidRDefault="00B94C34" w:rsidP="00B94C34">
      <w:pPr>
        <w:pStyle w:val="ListParagraph"/>
        <w:numPr>
          <w:ilvl w:val="0"/>
          <w:numId w:val="2"/>
        </w:numPr>
        <w:spacing w:line="240" w:lineRule="auto"/>
        <w:jc w:val="both"/>
        <w:rPr>
          <w:rFonts w:ascii="Times New Roman" w:hAnsi="Times New Roman" w:cs="Times New Roman"/>
          <w:sz w:val="18"/>
          <w:szCs w:val="18"/>
        </w:rPr>
      </w:pPr>
      <w:r w:rsidRPr="00B94C34">
        <w:rPr>
          <w:rFonts w:ascii="Times New Roman" w:hAnsi="Times New Roman" w:cs="Times New Roman"/>
          <w:sz w:val="18"/>
          <w:szCs w:val="18"/>
        </w:rPr>
        <w:t xml:space="preserve">Morawczynski, O and Pickens, M. 2009. Poor people using mobile financial services. Observations on usage and impact of M-Pesa (brief). Washington DC: CGAP </w:t>
      </w:r>
    </w:p>
    <w:p w:rsidR="000726DD" w:rsidRPr="00B94C34" w:rsidRDefault="00B94C34"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B94C34">
        <w:rPr>
          <w:rFonts w:ascii="Times New Roman" w:eastAsia="Times New Roman" w:hAnsi="Times New Roman" w:cs="Times New Roman"/>
          <w:lang w:eastAsia="en-ZW"/>
        </w:rPr>
        <w:t xml:space="preserve">Neter, J., Wasserman, W. and Kutner, M. H. (1989). </w:t>
      </w:r>
      <w:r w:rsidRPr="00B94C34">
        <w:rPr>
          <w:rFonts w:ascii="Times New Roman" w:eastAsia="Times New Roman" w:hAnsi="Times New Roman" w:cs="Times New Roman"/>
          <w:i/>
          <w:lang w:eastAsia="en-ZW"/>
        </w:rPr>
        <w:t>Applied Linear Regression Models</w:t>
      </w:r>
      <w:r w:rsidRPr="00B94C34">
        <w:rPr>
          <w:rFonts w:ascii="Times New Roman" w:eastAsia="Times New Roman" w:hAnsi="Times New Roman" w:cs="Times New Roman"/>
          <w:lang w:eastAsia="en-ZW"/>
        </w:rPr>
        <w:t>. Homewood, IL: Irwin.</w:t>
      </w:r>
      <w:r w:rsidRPr="00B94C34">
        <w:rPr>
          <w:rFonts w:ascii="Times New Roman" w:eastAsia="Times New Roman" w:hAnsi="Times New Roman" w:cs="Times New Roman"/>
          <w:lang w:eastAsia="en-ZW"/>
        </w:rPr>
        <w:br/>
      </w:r>
      <w:r w:rsidR="00065658" w:rsidRPr="00B94C34">
        <w:rPr>
          <w:rFonts w:ascii="Times New Roman" w:eastAsia="Times New Roman" w:hAnsi="Times New Roman" w:cs="Times New Roman"/>
          <w:bCs/>
          <w:color w:val="000000"/>
          <w:sz w:val="18"/>
          <w:szCs w:val="18"/>
          <w:lang w:eastAsia="en-ZA"/>
        </w:rPr>
        <w:t>Nyakudzambara</w:t>
      </w:r>
      <w:r w:rsidR="002B00AC" w:rsidRPr="00B94C34">
        <w:rPr>
          <w:rFonts w:ascii="Times New Roman" w:eastAsia="Times New Roman" w:hAnsi="Times New Roman" w:cs="Times New Roman"/>
          <w:bCs/>
          <w:color w:val="000000"/>
          <w:sz w:val="18"/>
          <w:szCs w:val="18"/>
          <w:lang w:eastAsia="en-ZA"/>
        </w:rPr>
        <w:t xml:space="preserve">, E.( 2014) </w:t>
      </w:r>
      <w:r w:rsidR="002B00AC" w:rsidRPr="00B94C34">
        <w:rPr>
          <w:rFonts w:ascii="Times New Roman" w:eastAsia="Times New Roman" w:hAnsi="Times New Roman" w:cs="Times New Roman"/>
          <w:bCs/>
          <w:color w:val="000000"/>
          <w:sz w:val="18"/>
          <w:szCs w:val="18"/>
          <w:u w:val="single"/>
          <w:lang w:eastAsia="en-ZA"/>
        </w:rPr>
        <w:t>RBZ to guide growth in mobile banking</w:t>
      </w:r>
      <w:r w:rsidR="002B00AC" w:rsidRPr="00B94C34">
        <w:rPr>
          <w:rFonts w:ascii="Times New Roman" w:eastAsia="Times New Roman" w:hAnsi="Times New Roman" w:cs="Times New Roman"/>
          <w:bCs/>
          <w:color w:val="000000"/>
          <w:sz w:val="18"/>
          <w:szCs w:val="18"/>
          <w:lang w:eastAsia="en-ZA"/>
        </w:rPr>
        <w:t xml:space="preserve">. The Herald.  24 March </w:t>
      </w:r>
    </w:p>
    <w:p w:rsidR="00B94C34" w:rsidRPr="00B94C34" w:rsidRDefault="00B94C34" w:rsidP="00B94C34">
      <w:pPr>
        <w:pStyle w:val="ListParagraph"/>
        <w:numPr>
          <w:ilvl w:val="0"/>
          <w:numId w:val="2"/>
        </w:numPr>
        <w:shd w:val="clear" w:color="auto" w:fill="FFFFFF"/>
        <w:spacing w:after="200" w:line="240" w:lineRule="auto"/>
        <w:jc w:val="both"/>
        <w:rPr>
          <w:rFonts w:ascii="Times New Roman" w:eastAsia="Times New Roman" w:hAnsi="Times New Roman" w:cs="Times New Roman"/>
          <w:sz w:val="18"/>
          <w:szCs w:val="18"/>
          <w:lang w:eastAsia="en-ZA"/>
        </w:rPr>
      </w:pPr>
      <w:r w:rsidRPr="00B94C34">
        <w:rPr>
          <w:rFonts w:ascii="Times New Roman" w:eastAsia="Times New Roman" w:hAnsi="Times New Roman" w:cs="Times New Roman"/>
          <w:lang w:eastAsia="en-ZW"/>
        </w:rPr>
        <w:t xml:space="preserve">Pan, Y. and Jackson, R. T. (2008). Ethnic difference in the relationship between acute inflammation and and serum ferritin in US adult males. </w:t>
      </w:r>
      <w:r w:rsidRPr="00B94C34">
        <w:rPr>
          <w:rFonts w:ascii="Times New Roman" w:eastAsia="Times New Roman" w:hAnsi="Times New Roman" w:cs="Times New Roman"/>
          <w:i/>
          <w:lang w:eastAsia="en-ZW"/>
        </w:rPr>
        <w:t>Epidemiology and Infection</w:t>
      </w:r>
      <w:r w:rsidRPr="00B94C34">
        <w:rPr>
          <w:rFonts w:ascii="Times New Roman" w:eastAsia="Times New Roman" w:hAnsi="Times New Roman" w:cs="Times New Roman"/>
          <w:lang w:eastAsia="en-ZW"/>
        </w:rPr>
        <w:t>, 136, 421-431.</w:t>
      </w:r>
      <w:r>
        <w:rPr>
          <w:rFonts w:ascii="Times New Roman" w:eastAsia="Times New Roman" w:hAnsi="Times New Roman" w:cs="Times New Roman"/>
          <w:lang w:eastAsia="en-ZW"/>
        </w:rPr>
        <w:t xml:space="preserve"> </w:t>
      </w:r>
    </w:p>
    <w:p w:rsidR="000726DD" w:rsidRPr="00CB6AB6" w:rsidRDefault="002B00AC" w:rsidP="00B94C34">
      <w:pPr>
        <w:pStyle w:val="ListParagraph"/>
        <w:numPr>
          <w:ilvl w:val="0"/>
          <w:numId w:val="2"/>
        </w:numPr>
        <w:shd w:val="clear" w:color="auto" w:fill="FFFFFF"/>
        <w:spacing w:after="200" w:line="240" w:lineRule="auto"/>
        <w:jc w:val="both"/>
        <w:rPr>
          <w:rFonts w:ascii="Times New Roman" w:eastAsia="Times New Roman" w:hAnsi="Times New Roman" w:cs="Times New Roman"/>
          <w:sz w:val="18"/>
          <w:szCs w:val="18"/>
          <w:lang w:eastAsia="en-ZA"/>
        </w:rPr>
      </w:pPr>
      <w:r w:rsidRPr="00B94C34">
        <w:rPr>
          <w:rFonts w:ascii="Times New Roman" w:eastAsia="Times New Roman" w:hAnsi="Times New Roman" w:cs="Times New Roman"/>
          <w:bCs/>
          <w:color w:val="000000"/>
          <w:sz w:val="18"/>
          <w:szCs w:val="18"/>
          <w:lang w:eastAsia="en-ZA"/>
        </w:rPr>
        <w:t xml:space="preserve">Pickens, M.(2009) </w:t>
      </w:r>
      <w:r w:rsidRPr="00B94C34">
        <w:rPr>
          <w:rFonts w:ascii="Times New Roman" w:eastAsia="Times New Roman" w:hAnsi="Times New Roman" w:cs="Times New Roman"/>
          <w:bCs/>
          <w:color w:val="000000"/>
          <w:sz w:val="18"/>
          <w:szCs w:val="18"/>
          <w:u w:val="single"/>
          <w:lang w:eastAsia="en-ZA"/>
        </w:rPr>
        <w:t>Understanding what drives profit for agents</w:t>
      </w:r>
      <w:r w:rsidRPr="00B94C34">
        <w:rPr>
          <w:rFonts w:ascii="Times New Roman" w:eastAsia="Times New Roman" w:hAnsi="Times New Roman" w:cs="Times New Roman"/>
          <w:bCs/>
          <w:color w:val="000000"/>
          <w:sz w:val="18"/>
          <w:szCs w:val="18"/>
          <w:lang w:eastAsia="en-ZA"/>
        </w:rPr>
        <w:t xml:space="preserve"> available at http:www.echnolog.cgap.org</w:t>
      </w:r>
    </w:p>
    <w:p w:rsidR="00CB6AB6" w:rsidRPr="00B94C34" w:rsidRDefault="00CB6AB6" w:rsidP="00B94C34">
      <w:pPr>
        <w:pStyle w:val="ListParagraph"/>
        <w:numPr>
          <w:ilvl w:val="0"/>
          <w:numId w:val="2"/>
        </w:numPr>
        <w:shd w:val="clear" w:color="auto" w:fill="FFFFFF"/>
        <w:spacing w:after="200" w:line="240" w:lineRule="auto"/>
        <w:jc w:val="both"/>
        <w:rPr>
          <w:rFonts w:ascii="Times New Roman" w:eastAsia="Times New Roman" w:hAnsi="Times New Roman" w:cs="Times New Roman"/>
          <w:sz w:val="18"/>
          <w:szCs w:val="18"/>
          <w:lang w:eastAsia="en-ZA"/>
        </w:rPr>
      </w:pPr>
      <w:r>
        <w:rPr>
          <w:rFonts w:ascii="Times New Roman" w:eastAsia="Times New Roman" w:hAnsi="Times New Roman" w:cs="Times New Roman"/>
          <w:bCs/>
          <w:color w:val="000000"/>
          <w:sz w:val="18"/>
          <w:szCs w:val="18"/>
          <w:lang w:eastAsia="en-ZA"/>
        </w:rPr>
        <w:t>Potraz. (Postal and Telecommunications Regulatory Authority of Zimbabwe. 2014. Quarterly Sector Statistics Report- 4</w:t>
      </w:r>
      <w:r w:rsidRPr="00CB6AB6">
        <w:rPr>
          <w:rFonts w:ascii="Times New Roman" w:eastAsia="Times New Roman" w:hAnsi="Times New Roman" w:cs="Times New Roman"/>
          <w:bCs/>
          <w:color w:val="000000"/>
          <w:sz w:val="18"/>
          <w:szCs w:val="18"/>
          <w:vertAlign w:val="superscript"/>
          <w:lang w:eastAsia="en-ZA"/>
        </w:rPr>
        <w:t>th</w:t>
      </w:r>
      <w:r>
        <w:rPr>
          <w:rFonts w:ascii="Times New Roman" w:eastAsia="Times New Roman" w:hAnsi="Times New Roman" w:cs="Times New Roman"/>
          <w:bCs/>
          <w:color w:val="000000"/>
          <w:sz w:val="18"/>
          <w:szCs w:val="18"/>
          <w:lang w:eastAsia="en-ZA"/>
        </w:rPr>
        <w:t xml:space="preserve"> Quarter of 2014</w:t>
      </w:r>
    </w:p>
    <w:p w:rsidR="000726DD" w:rsidRPr="00344016" w:rsidRDefault="002B00AC"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 xml:space="preserve">Radcliffe, G.(2010) </w:t>
      </w:r>
      <w:r w:rsidRPr="00344016">
        <w:rPr>
          <w:rFonts w:ascii="Times New Roman" w:eastAsia="Times New Roman" w:hAnsi="Times New Roman" w:cs="Times New Roman"/>
          <w:color w:val="000000"/>
          <w:sz w:val="18"/>
          <w:szCs w:val="18"/>
          <w:u w:val="single"/>
          <w:lang w:eastAsia="en-ZA"/>
        </w:rPr>
        <w:t>Expanding customers’ Financial options through Mobile Payment Systems</w:t>
      </w:r>
      <w:r w:rsidRPr="00344016">
        <w:rPr>
          <w:rFonts w:ascii="Times New Roman" w:eastAsia="Times New Roman" w:hAnsi="Times New Roman" w:cs="Times New Roman"/>
          <w:color w:val="000000"/>
          <w:sz w:val="18"/>
          <w:szCs w:val="18"/>
          <w:lang w:eastAsia="en-ZA"/>
        </w:rPr>
        <w:t>: The case of Kenya –Bill and Melinda Gates Foundation</w:t>
      </w:r>
    </w:p>
    <w:p w:rsidR="00B94C34" w:rsidRDefault="00B94C34" w:rsidP="00B94C34">
      <w:pPr>
        <w:pStyle w:val="ListParagraph"/>
        <w:numPr>
          <w:ilvl w:val="0"/>
          <w:numId w:val="2"/>
        </w:numPr>
        <w:spacing w:line="240" w:lineRule="auto"/>
        <w:jc w:val="both"/>
        <w:rPr>
          <w:rFonts w:ascii="Times New Roman" w:hAnsi="Times New Roman" w:cs="Times New Roman"/>
          <w:sz w:val="18"/>
          <w:szCs w:val="18"/>
        </w:rPr>
      </w:pPr>
      <w:r w:rsidRPr="00B94C34">
        <w:rPr>
          <w:rFonts w:ascii="Times New Roman" w:hAnsi="Times New Roman" w:cs="Times New Roman"/>
          <w:sz w:val="18"/>
          <w:szCs w:val="18"/>
        </w:rPr>
        <w:t>Riquelme, H, E and Rios, R, E. 2010. The moderating effect of gender in the adoption of mobile banking. International Journal of Bank Marketing. Volume 28. No 5. Pp 328-341</w:t>
      </w:r>
    </w:p>
    <w:p w:rsidR="00B94C34" w:rsidRPr="00B94C34" w:rsidRDefault="00B94C34" w:rsidP="00B94C34">
      <w:pPr>
        <w:pStyle w:val="ListParagraph"/>
        <w:numPr>
          <w:ilvl w:val="0"/>
          <w:numId w:val="2"/>
        </w:numPr>
        <w:shd w:val="clear" w:color="auto" w:fill="FFFFFF"/>
        <w:spacing w:line="240" w:lineRule="auto"/>
        <w:rPr>
          <w:rFonts w:ascii="Times New Roman" w:eastAsia="Times New Roman" w:hAnsi="Times New Roman" w:cs="Times New Roman"/>
          <w:lang w:eastAsia="en-ZW"/>
        </w:rPr>
      </w:pPr>
      <w:r w:rsidRPr="00B94C34">
        <w:rPr>
          <w:rFonts w:ascii="Times New Roman" w:eastAsia="Times New Roman" w:hAnsi="Times New Roman" w:cs="Times New Roman"/>
          <w:lang w:eastAsia="en-ZW"/>
        </w:rPr>
        <w:t xml:space="preserve">Rogerson, P. A. (2001). </w:t>
      </w:r>
      <w:r w:rsidRPr="00B94C34">
        <w:rPr>
          <w:rFonts w:ascii="Times New Roman" w:eastAsia="Times New Roman" w:hAnsi="Times New Roman" w:cs="Times New Roman"/>
          <w:i/>
          <w:lang w:eastAsia="en-ZW"/>
        </w:rPr>
        <w:t>Statistical methods for geography</w:t>
      </w:r>
      <w:r w:rsidRPr="00B94C34">
        <w:rPr>
          <w:rFonts w:ascii="Times New Roman" w:eastAsia="Times New Roman" w:hAnsi="Times New Roman" w:cs="Times New Roman"/>
          <w:lang w:eastAsia="en-ZW"/>
        </w:rPr>
        <w:t>. London: Sage.</w:t>
      </w:r>
    </w:p>
    <w:p w:rsidR="00B94C34" w:rsidRPr="00344016" w:rsidRDefault="00B94C34"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 xml:space="preserve">United Nations Conference on Trade and Development. (2012). </w:t>
      </w:r>
      <w:r w:rsidRPr="00344016">
        <w:rPr>
          <w:rFonts w:ascii="Times New Roman" w:eastAsia="Times New Roman" w:hAnsi="Times New Roman" w:cs="Times New Roman"/>
          <w:color w:val="000000"/>
          <w:sz w:val="18"/>
          <w:szCs w:val="18"/>
          <w:u w:val="single"/>
          <w:lang w:eastAsia="en-ZA"/>
        </w:rPr>
        <w:t> Mobile money for business development in East African Community United Nations publication</w:t>
      </w:r>
    </w:p>
    <w:p w:rsidR="00B94C34" w:rsidRPr="00B94C34" w:rsidRDefault="00B94C34" w:rsidP="00B94C34">
      <w:pPr>
        <w:pStyle w:val="ListParagraph"/>
        <w:numPr>
          <w:ilvl w:val="0"/>
          <w:numId w:val="2"/>
        </w:numPr>
        <w:spacing w:line="240" w:lineRule="auto"/>
        <w:jc w:val="both"/>
        <w:rPr>
          <w:rFonts w:ascii="Times New Roman" w:hAnsi="Times New Roman" w:cs="Times New Roman"/>
          <w:sz w:val="18"/>
          <w:szCs w:val="18"/>
        </w:rPr>
      </w:pPr>
      <w:r w:rsidRPr="00B94C34">
        <w:rPr>
          <w:rFonts w:ascii="Times New Roman" w:hAnsi="Times New Roman" w:cs="Times New Roman"/>
          <w:sz w:val="18"/>
          <w:szCs w:val="18"/>
        </w:rPr>
        <w:t>Wan, W, L, Luke, C, L and Chow, C. 2005. Customers adoption of banking channels in Hong Kong. The international journal of Bank Marketing. Vol 23. No 2/3. Pp 255-63</w:t>
      </w:r>
    </w:p>
    <w:p w:rsidR="00873ACC" w:rsidRPr="00344016" w:rsidRDefault="002B00AC" w:rsidP="00B94C34">
      <w:pPr>
        <w:pStyle w:val="ListParagraph"/>
        <w:numPr>
          <w:ilvl w:val="0"/>
          <w:numId w:val="2"/>
        </w:numPr>
        <w:spacing w:after="200" w:line="240" w:lineRule="auto"/>
        <w:jc w:val="both"/>
        <w:rPr>
          <w:rFonts w:ascii="Times New Roman" w:eastAsia="Times New Roman" w:hAnsi="Times New Roman" w:cs="Times New Roman"/>
          <w:sz w:val="18"/>
          <w:szCs w:val="18"/>
          <w:lang w:eastAsia="en-ZA"/>
        </w:rPr>
      </w:pPr>
      <w:r w:rsidRPr="00344016">
        <w:rPr>
          <w:rFonts w:ascii="Times New Roman" w:eastAsia="Times New Roman" w:hAnsi="Times New Roman" w:cs="Times New Roman"/>
          <w:color w:val="000000"/>
          <w:sz w:val="18"/>
          <w:szCs w:val="18"/>
          <w:lang w:eastAsia="en-ZA"/>
        </w:rPr>
        <w:t>World Bank (2009)</w:t>
      </w:r>
      <w:r w:rsidR="00A7233D" w:rsidRPr="00344016">
        <w:rPr>
          <w:rFonts w:ascii="Times New Roman" w:eastAsia="Times New Roman" w:hAnsi="Times New Roman" w:cs="Times New Roman"/>
          <w:color w:val="000000"/>
          <w:sz w:val="18"/>
          <w:szCs w:val="18"/>
          <w:lang w:eastAsia="en-ZA"/>
        </w:rPr>
        <w:t>,</w:t>
      </w:r>
      <w:r w:rsidRPr="00344016">
        <w:rPr>
          <w:rFonts w:ascii="Times New Roman" w:eastAsia="Times New Roman" w:hAnsi="Times New Roman" w:cs="Times New Roman"/>
          <w:color w:val="000000"/>
          <w:sz w:val="18"/>
          <w:szCs w:val="18"/>
          <w:u w:val="single"/>
          <w:lang w:eastAsia="en-ZA"/>
        </w:rPr>
        <w:t>Migration and development brief 2, Development Prospects Group</w:t>
      </w:r>
      <w:r w:rsidRPr="00344016">
        <w:rPr>
          <w:rFonts w:ascii="Times New Roman" w:eastAsia="Times New Roman" w:hAnsi="Times New Roman" w:cs="Times New Roman"/>
          <w:color w:val="000000"/>
          <w:sz w:val="18"/>
          <w:szCs w:val="18"/>
          <w:lang w:eastAsia="en-ZA"/>
        </w:rPr>
        <w:t xml:space="preserve">, Migration and Remittances Team, The World Bank, Washington DC. Available </w:t>
      </w:r>
      <w:r w:rsidR="00A7233D" w:rsidRPr="00344016">
        <w:rPr>
          <w:rFonts w:ascii="Times New Roman" w:eastAsia="Times New Roman" w:hAnsi="Times New Roman" w:cs="Times New Roman"/>
          <w:color w:val="000000"/>
          <w:sz w:val="18"/>
          <w:szCs w:val="18"/>
          <w:lang w:eastAsia="en-ZA"/>
        </w:rPr>
        <w:t xml:space="preserve">at </w:t>
      </w:r>
      <w:hyperlink r:id="rId48" w:history="1">
        <w:r w:rsidRPr="00344016">
          <w:rPr>
            <w:rFonts w:ascii="Times New Roman" w:eastAsia="Times New Roman" w:hAnsi="Times New Roman" w:cs="Times New Roman"/>
            <w:color w:val="288CE4"/>
            <w:sz w:val="18"/>
            <w:szCs w:val="18"/>
            <w:u w:val="single"/>
            <w:lang w:eastAsia="en-ZA"/>
          </w:rPr>
          <w:t>http://worldbank.org/WEBSITE/EXTERNAL</w:t>
        </w:r>
      </w:hyperlink>
      <w:r w:rsidRPr="00344016">
        <w:rPr>
          <w:rFonts w:ascii="Times New Roman" w:eastAsia="Times New Roman" w:hAnsi="Times New Roman" w:cs="Times New Roman"/>
          <w:color w:val="000000"/>
          <w:sz w:val="18"/>
          <w:szCs w:val="18"/>
          <w:lang w:eastAsia="en-ZA"/>
        </w:rPr>
        <w:t xml:space="preserve"> NEWS.</w:t>
      </w:r>
    </w:p>
    <w:sectPr w:rsidR="00873ACC" w:rsidRPr="00344016" w:rsidSect="009170E1">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2A" w:rsidRDefault="0014512A" w:rsidP="00137978">
      <w:pPr>
        <w:spacing w:after="0" w:line="240" w:lineRule="auto"/>
      </w:pPr>
      <w:r>
        <w:separator/>
      </w:r>
    </w:p>
  </w:endnote>
  <w:endnote w:type="continuationSeparator" w:id="0">
    <w:p w:rsidR="0014512A" w:rsidRDefault="0014512A" w:rsidP="0013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082"/>
      <w:docPartObj>
        <w:docPartGallery w:val="Page Numbers (Bottom of Page)"/>
        <w:docPartUnique/>
      </w:docPartObj>
    </w:sdtPr>
    <w:sdtEndPr/>
    <w:sdtContent>
      <w:p w:rsidR="00977B06" w:rsidRDefault="001451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77B06" w:rsidRDefault="00977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2A" w:rsidRDefault="0014512A" w:rsidP="00137978">
      <w:pPr>
        <w:spacing w:after="0" w:line="240" w:lineRule="auto"/>
      </w:pPr>
      <w:r>
        <w:separator/>
      </w:r>
    </w:p>
  </w:footnote>
  <w:footnote w:type="continuationSeparator" w:id="0">
    <w:p w:rsidR="0014512A" w:rsidRDefault="0014512A" w:rsidP="00137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D4E34"/>
    <w:multiLevelType w:val="hybridMultilevel"/>
    <w:tmpl w:val="49022E96"/>
    <w:lvl w:ilvl="0" w:tplc="AA9EE056">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8870437"/>
    <w:multiLevelType w:val="hybridMultilevel"/>
    <w:tmpl w:val="A55EA26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B00AC"/>
    <w:rsid w:val="00003F34"/>
    <w:rsid w:val="000041D4"/>
    <w:rsid w:val="00005392"/>
    <w:rsid w:val="0000668A"/>
    <w:rsid w:val="00051C44"/>
    <w:rsid w:val="000541C8"/>
    <w:rsid w:val="00055F73"/>
    <w:rsid w:val="00065658"/>
    <w:rsid w:val="00065BF3"/>
    <w:rsid w:val="00066DBA"/>
    <w:rsid w:val="0007063F"/>
    <w:rsid w:val="000711C2"/>
    <w:rsid w:val="00071D3E"/>
    <w:rsid w:val="000726DD"/>
    <w:rsid w:val="00092AB0"/>
    <w:rsid w:val="000B13DE"/>
    <w:rsid w:val="000B7D82"/>
    <w:rsid w:val="000E68FD"/>
    <w:rsid w:val="000F28FB"/>
    <w:rsid w:val="00100433"/>
    <w:rsid w:val="00107A23"/>
    <w:rsid w:val="0011357D"/>
    <w:rsid w:val="00117E44"/>
    <w:rsid w:val="00123BA5"/>
    <w:rsid w:val="0013547A"/>
    <w:rsid w:val="00137978"/>
    <w:rsid w:val="00142F80"/>
    <w:rsid w:val="001434AF"/>
    <w:rsid w:val="0014512A"/>
    <w:rsid w:val="00147341"/>
    <w:rsid w:val="00151F71"/>
    <w:rsid w:val="0016028F"/>
    <w:rsid w:val="00164801"/>
    <w:rsid w:val="00167E6E"/>
    <w:rsid w:val="00177AEA"/>
    <w:rsid w:val="00180847"/>
    <w:rsid w:val="0019270B"/>
    <w:rsid w:val="001A144F"/>
    <w:rsid w:val="001A5A3C"/>
    <w:rsid w:val="001B6C5E"/>
    <w:rsid w:val="001C4F4B"/>
    <w:rsid w:val="001C6652"/>
    <w:rsid w:val="001D1489"/>
    <w:rsid w:val="001F04C1"/>
    <w:rsid w:val="001F1D70"/>
    <w:rsid w:val="00201B19"/>
    <w:rsid w:val="00210AB0"/>
    <w:rsid w:val="0021320A"/>
    <w:rsid w:val="00213488"/>
    <w:rsid w:val="00217B2F"/>
    <w:rsid w:val="002262C7"/>
    <w:rsid w:val="002337C5"/>
    <w:rsid w:val="00236F46"/>
    <w:rsid w:val="00241ECE"/>
    <w:rsid w:val="00243F67"/>
    <w:rsid w:val="00245454"/>
    <w:rsid w:val="00246F08"/>
    <w:rsid w:val="00250792"/>
    <w:rsid w:val="00257E21"/>
    <w:rsid w:val="002626B7"/>
    <w:rsid w:val="00267ABA"/>
    <w:rsid w:val="00274074"/>
    <w:rsid w:val="00274887"/>
    <w:rsid w:val="00295F95"/>
    <w:rsid w:val="002B00AC"/>
    <w:rsid w:val="002B4D92"/>
    <w:rsid w:val="002C339B"/>
    <w:rsid w:val="002E2C61"/>
    <w:rsid w:val="002F03A2"/>
    <w:rsid w:val="00301ABA"/>
    <w:rsid w:val="00315013"/>
    <w:rsid w:val="00317827"/>
    <w:rsid w:val="00317A6B"/>
    <w:rsid w:val="00330F37"/>
    <w:rsid w:val="00332446"/>
    <w:rsid w:val="003324E4"/>
    <w:rsid w:val="00336FCD"/>
    <w:rsid w:val="00344016"/>
    <w:rsid w:val="00357A54"/>
    <w:rsid w:val="00361910"/>
    <w:rsid w:val="003718AD"/>
    <w:rsid w:val="00372257"/>
    <w:rsid w:val="00372DCA"/>
    <w:rsid w:val="00373613"/>
    <w:rsid w:val="00377CCB"/>
    <w:rsid w:val="00394BAF"/>
    <w:rsid w:val="003A64A2"/>
    <w:rsid w:val="003A6CF5"/>
    <w:rsid w:val="003E57EE"/>
    <w:rsid w:val="003F323B"/>
    <w:rsid w:val="003F3512"/>
    <w:rsid w:val="00407BAE"/>
    <w:rsid w:val="004134F5"/>
    <w:rsid w:val="00413EDA"/>
    <w:rsid w:val="00422CF1"/>
    <w:rsid w:val="00424F30"/>
    <w:rsid w:val="00424F6D"/>
    <w:rsid w:val="0042609D"/>
    <w:rsid w:val="00433263"/>
    <w:rsid w:val="00443497"/>
    <w:rsid w:val="00443E92"/>
    <w:rsid w:val="004510D2"/>
    <w:rsid w:val="00464022"/>
    <w:rsid w:val="00470FAE"/>
    <w:rsid w:val="00485FDA"/>
    <w:rsid w:val="00487228"/>
    <w:rsid w:val="00491CC2"/>
    <w:rsid w:val="004C482C"/>
    <w:rsid w:val="004D00C0"/>
    <w:rsid w:val="004D0399"/>
    <w:rsid w:val="004E40A2"/>
    <w:rsid w:val="004F1F98"/>
    <w:rsid w:val="004F26F6"/>
    <w:rsid w:val="004F6511"/>
    <w:rsid w:val="00502BA7"/>
    <w:rsid w:val="00524B74"/>
    <w:rsid w:val="00543045"/>
    <w:rsid w:val="00546D82"/>
    <w:rsid w:val="00551619"/>
    <w:rsid w:val="0056012B"/>
    <w:rsid w:val="00584D8E"/>
    <w:rsid w:val="005A00C9"/>
    <w:rsid w:val="005A4650"/>
    <w:rsid w:val="005B6236"/>
    <w:rsid w:val="005D03E5"/>
    <w:rsid w:val="005D4670"/>
    <w:rsid w:val="005D6507"/>
    <w:rsid w:val="005D752E"/>
    <w:rsid w:val="005F03D7"/>
    <w:rsid w:val="006001AE"/>
    <w:rsid w:val="006030CA"/>
    <w:rsid w:val="0060529F"/>
    <w:rsid w:val="006250BE"/>
    <w:rsid w:val="006625B6"/>
    <w:rsid w:val="00667917"/>
    <w:rsid w:val="00681544"/>
    <w:rsid w:val="006865D4"/>
    <w:rsid w:val="00693D6E"/>
    <w:rsid w:val="00697B41"/>
    <w:rsid w:val="006C34A2"/>
    <w:rsid w:val="006D0AFA"/>
    <w:rsid w:val="006D1B2E"/>
    <w:rsid w:val="006D6674"/>
    <w:rsid w:val="006E31DD"/>
    <w:rsid w:val="00701DCA"/>
    <w:rsid w:val="007077E7"/>
    <w:rsid w:val="00716DE2"/>
    <w:rsid w:val="0072354F"/>
    <w:rsid w:val="00723804"/>
    <w:rsid w:val="00730314"/>
    <w:rsid w:val="007313F1"/>
    <w:rsid w:val="007317C0"/>
    <w:rsid w:val="00736913"/>
    <w:rsid w:val="00737EDD"/>
    <w:rsid w:val="007517CE"/>
    <w:rsid w:val="007552B7"/>
    <w:rsid w:val="00755DEB"/>
    <w:rsid w:val="00774534"/>
    <w:rsid w:val="00783727"/>
    <w:rsid w:val="00784184"/>
    <w:rsid w:val="007846EA"/>
    <w:rsid w:val="007912AB"/>
    <w:rsid w:val="007A0C7E"/>
    <w:rsid w:val="007A35C3"/>
    <w:rsid w:val="007A5379"/>
    <w:rsid w:val="007C06E4"/>
    <w:rsid w:val="007C791E"/>
    <w:rsid w:val="007D3C89"/>
    <w:rsid w:val="007D462C"/>
    <w:rsid w:val="007D78C6"/>
    <w:rsid w:val="007E5826"/>
    <w:rsid w:val="007F3DC1"/>
    <w:rsid w:val="0080421D"/>
    <w:rsid w:val="00814222"/>
    <w:rsid w:val="00820944"/>
    <w:rsid w:val="00821599"/>
    <w:rsid w:val="00833060"/>
    <w:rsid w:val="00833996"/>
    <w:rsid w:val="008368C2"/>
    <w:rsid w:val="00846253"/>
    <w:rsid w:val="00855996"/>
    <w:rsid w:val="00864DD8"/>
    <w:rsid w:val="00873ACC"/>
    <w:rsid w:val="008913BE"/>
    <w:rsid w:val="0089493B"/>
    <w:rsid w:val="008A723B"/>
    <w:rsid w:val="008B2201"/>
    <w:rsid w:val="008D2F09"/>
    <w:rsid w:val="008E2D08"/>
    <w:rsid w:val="008F418E"/>
    <w:rsid w:val="008F4909"/>
    <w:rsid w:val="008F70F9"/>
    <w:rsid w:val="00906A0F"/>
    <w:rsid w:val="009142D9"/>
    <w:rsid w:val="009170E1"/>
    <w:rsid w:val="009268C0"/>
    <w:rsid w:val="009329C9"/>
    <w:rsid w:val="00934F64"/>
    <w:rsid w:val="009474FF"/>
    <w:rsid w:val="0095306C"/>
    <w:rsid w:val="00961845"/>
    <w:rsid w:val="00967149"/>
    <w:rsid w:val="009770E2"/>
    <w:rsid w:val="00977B06"/>
    <w:rsid w:val="00981AA3"/>
    <w:rsid w:val="00983977"/>
    <w:rsid w:val="00983A31"/>
    <w:rsid w:val="00987A78"/>
    <w:rsid w:val="009925C8"/>
    <w:rsid w:val="009A3D88"/>
    <w:rsid w:val="009A6D3F"/>
    <w:rsid w:val="009B377E"/>
    <w:rsid w:val="009C10EA"/>
    <w:rsid w:val="009C6C96"/>
    <w:rsid w:val="009D1C7E"/>
    <w:rsid w:val="009D7151"/>
    <w:rsid w:val="009D76AE"/>
    <w:rsid w:val="009E0F06"/>
    <w:rsid w:val="009E51CF"/>
    <w:rsid w:val="009E613F"/>
    <w:rsid w:val="009F7A27"/>
    <w:rsid w:val="00A02D51"/>
    <w:rsid w:val="00A07DEE"/>
    <w:rsid w:val="00A15A68"/>
    <w:rsid w:val="00A17009"/>
    <w:rsid w:val="00A175C0"/>
    <w:rsid w:val="00A202AE"/>
    <w:rsid w:val="00A27D80"/>
    <w:rsid w:val="00A32916"/>
    <w:rsid w:val="00A33C7E"/>
    <w:rsid w:val="00A34D2B"/>
    <w:rsid w:val="00A3647F"/>
    <w:rsid w:val="00A440AE"/>
    <w:rsid w:val="00A50CA8"/>
    <w:rsid w:val="00A60272"/>
    <w:rsid w:val="00A64B7B"/>
    <w:rsid w:val="00A7233D"/>
    <w:rsid w:val="00A73EFE"/>
    <w:rsid w:val="00A91C6D"/>
    <w:rsid w:val="00AB0EFF"/>
    <w:rsid w:val="00AB1774"/>
    <w:rsid w:val="00AB4959"/>
    <w:rsid w:val="00AC34F5"/>
    <w:rsid w:val="00AC7394"/>
    <w:rsid w:val="00AD7902"/>
    <w:rsid w:val="00AE70FB"/>
    <w:rsid w:val="00B104B4"/>
    <w:rsid w:val="00B117E4"/>
    <w:rsid w:val="00B40074"/>
    <w:rsid w:val="00B50E10"/>
    <w:rsid w:val="00B54E96"/>
    <w:rsid w:val="00B747E3"/>
    <w:rsid w:val="00B74DF8"/>
    <w:rsid w:val="00B7746D"/>
    <w:rsid w:val="00B8067D"/>
    <w:rsid w:val="00B87AD0"/>
    <w:rsid w:val="00B94C34"/>
    <w:rsid w:val="00B95D61"/>
    <w:rsid w:val="00BA6497"/>
    <w:rsid w:val="00BB2EF6"/>
    <w:rsid w:val="00BB599D"/>
    <w:rsid w:val="00BB6A2E"/>
    <w:rsid w:val="00BB7E7E"/>
    <w:rsid w:val="00BC41D6"/>
    <w:rsid w:val="00BD2F9B"/>
    <w:rsid w:val="00BE3704"/>
    <w:rsid w:val="00BF3279"/>
    <w:rsid w:val="00C045AD"/>
    <w:rsid w:val="00C132FD"/>
    <w:rsid w:val="00C152DF"/>
    <w:rsid w:val="00C32043"/>
    <w:rsid w:val="00C35C77"/>
    <w:rsid w:val="00C42B84"/>
    <w:rsid w:val="00C42F1B"/>
    <w:rsid w:val="00C50BBA"/>
    <w:rsid w:val="00C551D8"/>
    <w:rsid w:val="00C579E7"/>
    <w:rsid w:val="00C81136"/>
    <w:rsid w:val="00C868BA"/>
    <w:rsid w:val="00C86B40"/>
    <w:rsid w:val="00C90642"/>
    <w:rsid w:val="00C940E5"/>
    <w:rsid w:val="00C95429"/>
    <w:rsid w:val="00C97513"/>
    <w:rsid w:val="00CA151C"/>
    <w:rsid w:val="00CA65D8"/>
    <w:rsid w:val="00CA6EF3"/>
    <w:rsid w:val="00CB69F5"/>
    <w:rsid w:val="00CB6AB6"/>
    <w:rsid w:val="00CC12B2"/>
    <w:rsid w:val="00CD04CC"/>
    <w:rsid w:val="00CD28C5"/>
    <w:rsid w:val="00CD4E92"/>
    <w:rsid w:val="00D03A97"/>
    <w:rsid w:val="00D06992"/>
    <w:rsid w:val="00D26314"/>
    <w:rsid w:val="00D35AC4"/>
    <w:rsid w:val="00D424D3"/>
    <w:rsid w:val="00D57F1C"/>
    <w:rsid w:val="00D63807"/>
    <w:rsid w:val="00D665C0"/>
    <w:rsid w:val="00D71F25"/>
    <w:rsid w:val="00D7273B"/>
    <w:rsid w:val="00D768D1"/>
    <w:rsid w:val="00D805B8"/>
    <w:rsid w:val="00D837D2"/>
    <w:rsid w:val="00D8782F"/>
    <w:rsid w:val="00DA1A82"/>
    <w:rsid w:val="00DA496A"/>
    <w:rsid w:val="00DB1C40"/>
    <w:rsid w:val="00DC5BE8"/>
    <w:rsid w:val="00DD2B36"/>
    <w:rsid w:val="00DE083C"/>
    <w:rsid w:val="00DF15F7"/>
    <w:rsid w:val="00DF24A3"/>
    <w:rsid w:val="00E06188"/>
    <w:rsid w:val="00E148EB"/>
    <w:rsid w:val="00E16F78"/>
    <w:rsid w:val="00E2072B"/>
    <w:rsid w:val="00E236B7"/>
    <w:rsid w:val="00E2370B"/>
    <w:rsid w:val="00E25504"/>
    <w:rsid w:val="00E40F5E"/>
    <w:rsid w:val="00E531DC"/>
    <w:rsid w:val="00E56FE1"/>
    <w:rsid w:val="00E60BB8"/>
    <w:rsid w:val="00E8441E"/>
    <w:rsid w:val="00E8696A"/>
    <w:rsid w:val="00E9297C"/>
    <w:rsid w:val="00E9421F"/>
    <w:rsid w:val="00E961B7"/>
    <w:rsid w:val="00EB1287"/>
    <w:rsid w:val="00EB7216"/>
    <w:rsid w:val="00EC0352"/>
    <w:rsid w:val="00EC09A0"/>
    <w:rsid w:val="00EC1DDB"/>
    <w:rsid w:val="00EC4404"/>
    <w:rsid w:val="00EC5BCB"/>
    <w:rsid w:val="00EE715A"/>
    <w:rsid w:val="00EF088C"/>
    <w:rsid w:val="00EF137F"/>
    <w:rsid w:val="00EF27D6"/>
    <w:rsid w:val="00F17BFE"/>
    <w:rsid w:val="00F321D2"/>
    <w:rsid w:val="00F42FA2"/>
    <w:rsid w:val="00F54775"/>
    <w:rsid w:val="00F625EB"/>
    <w:rsid w:val="00F72EE5"/>
    <w:rsid w:val="00F73050"/>
    <w:rsid w:val="00F735BE"/>
    <w:rsid w:val="00F86163"/>
    <w:rsid w:val="00F93BE4"/>
    <w:rsid w:val="00FA1056"/>
    <w:rsid w:val="00FD641D"/>
    <w:rsid w:val="00FE38F4"/>
    <w:rsid w:val="00FE4AFC"/>
    <w:rsid w:val="00FF274B"/>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5AC7"/>
  <w15:docId w15:val="{90494A00-E611-4A68-8ABC-6192EE3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70E1"/>
  </w:style>
  <w:style w:type="paragraph" w:styleId="Heading1">
    <w:name w:val="heading 1"/>
    <w:basedOn w:val="Normal"/>
    <w:next w:val="Normal"/>
    <w:link w:val="Heading1Char"/>
    <w:uiPriority w:val="9"/>
    <w:qFormat/>
    <w:rsid w:val="00C15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AC"/>
    <w:rPr>
      <w:rFonts w:ascii="Segoe UI" w:hAnsi="Segoe UI" w:cs="Segoe UI"/>
      <w:sz w:val="18"/>
      <w:szCs w:val="18"/>
    </w:rPr>
  </w:style>
  <w:style w:type="character" w:styleId="Hyperlink">
    <w:name w:val="Hyperlink"/>
    <w:basedOn w:val="DefaultParagraphFont"/>
    <w:uiPriority w:val="99"/>
    <w:unhideWhenUsed/>
    <w:rsid w:val="00BB2EF6"/>
    <w:rPr>
      <w:color w:val="0563C1" w:themeColor="hyperlink"/>
      <w:u w:val="single"/>
    </w:rPr>
  </w:style>
  <w:style w:type="paragraph" w:styleId="ListParagraph">
    <w:name w:val="List Paragraph"/>
    <w:basedOn w:val="Normal"/>
    <w:uiPriority w:val="34"/>
    <w:qFormat/>
    <w:rsid w:val="000726DD"/>
    <w:pPr>
      <w:ind w:left="720"/>
      <w:contextualSpacing/>
    </w:pPr>
  </w:style>
  <w:style w:type="paragraph" w:styleId="Header">
    <w:name w:val="header"/>
    <w:basedOn w:val="Normal"/>
    <w:link w:val="HeaderChar"/>
    <w:uiPriority w:val="99"/>
    <w:unhideWhenUsed/>
    <w:rsid w:val="00137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78"/>
  </w:style>
  <w:style w:type="paragraph" w:styleId="Footer">
    <w:name w:val="footer"/>
    <w:basedOn w:val="Normal"/>
    <w:link w:val="FooterChar"/>
    <w:uiPriority w:val="99"/>
    <w:unhideWhenUsed/>
    <w:rsid w:val="00137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78"/>
  </w:style>
  <w:style w:type="character" w:styleId="CommentReference">
    <w:name w:val="annotation reference"/>
    <w:basedOn w:val="DefaultParagraphFont"/>
    <w:uiPriority w:val="99"/>
    <w:semiHidden/>
    <w:unhideWhenUsed/>
    <w:rsid w:val="007A0C7E"/>
    <w:rPr>
      <w:sz w:val="16"/>
      <w:szCs w:val="16"/>
    </w:rPr>
  </w:style>
  <w:style w:type="paragraph" w:styleId="CommentText">
    <w:name w:val="annotation text"/>
    <w:basedOn w:val="Normal"/>
    <w:link w:val="CommentTextChar"/>
    <w:uiPriority w:val="99"/>
    <w:semiHidden/>
    <w:unhideWhenUsed/>
    <w:rsid w:val="007A0C7E"/>
    <w:pPr>
      <w:spacing w:line="240" w:lineRule="auto"/>
    </w:pPr>
    <w:rPr>
      <w:sz w:val="20"/>
      <w:szCs w:val="20"/>
    </w:rPr>
  </w:style>
  <w:style w:type="character" w:customStyle="1" w:styleId="CommentTextChar">
    <w:name w:val="Comment Text Char"/>
    <w:basedOn w:val="DefaultParagraphFont"/>
    <w:link w:val="CommentText"/>
    <w:uiPriority w:val="99"/>
    <w:semiHidden/>
    <w:rsid w:val="007A0C7E"/>
    <w:rPr>
      <w:sz w:val="20"/>
      <w:szCs w:val="20"/>
    </w:rPr>
  </w:style>
  <w:style w:type="paragraph" w:styleId="CommentSubject">
    <w:name w:val="annotation subject"/>
    <w:basedOn w:val="CommentText"/>
    <w:next w:val="CommentText"/>
    <w:link w:val="CommentSubjectChar"/>
    <w:uiPriority w:val="99"/>
    <w:semiHidden/>
    <w:unhideWhenUsed/>
    <w:rsid w:val="007A0C7E"/>
    <w:rPr>
      <w:b/>
      <w:bCs/>
    </w:rPr>
  </w:style>
  <w:style w:type="character" w:customStyle="1" w:styleId="CommentSubjectChar">
    <w:name w:val="Comment Subject Char"/>
    <w:basedOn w:val="CommentTextChar"/>
    <w:link w:val="CommentSubject"/>
    <w:uiPriority w:val="99"/>
    <w:semiHidden/>
    <w:rsid w:val="007A0C7E"/>
    <w:rPr>
      <w:b/>
      <w:bCs/>
      <w:sz w:val="20"/>
      <w:szCs w:val="20"/>
    </w:rPr>
  </w:style>
  <w:style w:type="character" w:styleId="PlaceholderText">
    <w:name w:val="Placeholder Text"/>
    <w:basedOn w:val="DefaultParagraphFont"/>
    <w:uiPriority w:val="99"/>
    <w:semiHidden/>
    <w:rsid w:val="00E148EB"/>
    <w:rPr>
      <w:color w:val="808080"/>
    </w:rPr>
  </w:style>
  <w:style w:type="table" w:customStyle="1" w:styleId="LightShading1">
    <w:name w:val="Light Shading1"/>
    <w:basedOn w:val="TableNormal"/>
    <w:uiPriority w:val="60"/>
    <w:rsid w:val="00693D6E"/>
    <w:pPr>
      <w:spacing w:after="0" w:line="240" w:lineRule="auto"/>
    </w:pPr>
    <w:rPr>
      <w:color w:val="000000" w:themeColor="text1" w:themeShade="BF"/>
      <w:lang w:val="en-Z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93D6E"/>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693D6E"/>
    <w:pPr>
      <w:spacing w:after="0" w:line="240" w:lineRule="auto"/>
    </w:pPr>
    <w:rPr>
      <w:color w:val="000000" w:themeColor="text1" w:themeShade="BF"/>
      <w:lang w:val="en-Z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93D6E"/>
    <w:pPr>
      <w:spacing w:after="0" w:line="240" w:lineRule="auto"/>
    </w:pPr>
    <w:rPr>
      <w:color w:val="000000" w:themeColor="text1" w:themeShade="BF"/>
      <w:lang w:val="en-Z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C152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461090">
      <w:bodyDiv w:val="1"/>
      <w:marLeft w:val="0"/>
      <w:marRight w:val="0"/>
      <w:marTop w:val="0"/>
      <w:marBottom w:val="0"/>
      <w:divBdr>
        <w:top w:val="none" w:sz="0" w:space="0" w:color="auto"/>
        <w:left w:val="none" w:sz="0" w:space="0" w:color="auto"/>
        <w:bottom w:val="none" w:sz="0" w:space="0" w:color="auto"/>
        <w:right w:val="none" w:sz="0" w:space="0" w:color="auto"/>
      </w:divBdr>
      <w:divsChild>
        <w:div w:id="87341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http://dx.doi.org/10.1017/CBO9780511811241"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4.bin"/><Relationship Id="rId42" Type="http://schemas.openxmlformats.org/officeDocument/2006/relationships/hyperlink" Target="http://ssrn.com/abstract=1830704" TargetMode="External"/><Relationship Id="rId47" Type="http://schemas.openxmlformats.org/officeDocument/2006/relationships/hyperlink" Target="http://www.anthro.ucc.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hyperlink" Target="http://www.itu.int/techwatch"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7.bin"/><Relationship Id="rId29" Type="http://schemas.openxmlformats.org/officeDocument/2006/relationships/image" Target="media/image10.wmf"/><Relationship Id="rId41" Type="http://schemas.openxmlformats.org/officeDocument/2006/relationships/hyperlink" Target="http://www.mit.edu/~tavneet/Jack_Sur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hyperlink" Target="http://www.econet.co.zw" TargetMode="External"/><Relationship Id="rId45" Type="http://schemas.openxmlformats.org/officeDocument/2006/relationships/hyperlink" Target="http://www.cgap.org"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hyperlink" Target="http://www.ecocashzimbabwe.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hyperlink" Target="http://www.onlineresearchjournals.org/JSS%20on%2030/3/2014" TargetMode="External"/><Relationship Id="rId48" Type="http://schemas.openxmlformats.org/officeDocument/2006/relationships/hyperlink" Target="http://worldbank.org/WEBSITE/EXTERNAL" TargetMode="External"/><Relationship Id="rId8" Type="http://schemas.openxmlformats.org/officeDocument/2006/relationships/hyperlink" Target="mailto:mashirie@msu.ac.zw"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7FBE-7753-4DFA-83EA-8ACDDB83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14</Pages>
  <Words>9491</Words>
  <Characters>54104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Mwedzi</dc:creator>
  <cp:lastModifiedBy>Windows User</cp:lastModifiedBy>
  <cp:revision>3</cp:revision>
  <cp:lastPrinted>2015-06-30T08:51:00Z</cp:lastPrinted>
  <dcterms:created xsi:type="dcterms:W3CDTF">2016-09-13T22:02:00Z</dcterms:created>
  <dcterms:modified xsi:type="dcterms:W3CDTF">2016-09-14T15:03:00Z</dcterms:modified>
</cp:coreProperties>
</file>