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1616" w14:textId="77777777" w:rsidR="000D14E0" w:rsidRPr="0097314C" w:rsidRDefault="000D14E0" w:rsidP="000D14E0">
      <w:pPr>
        <w:spacing w:line="276" w:lineRule="auto"/>
        <w:jc w:val="center"/>
        <w:rPr>
          <w:rFonts w:eastAsia="標楷體"/>
          <w:b/>
          <w:color w:val="000000" w:themeColor="text1"/>
          <w:sz w:val="28"/>
          <w:szCs w:val="28"/>
          <w:lang w:eastAsia="zh-TW"/>
        </w:rPr>
      </w:pPr>
      <w:r w:rsidRPr="0097314C">
        <w:rPr>
          <w:rFonts w:eastAsia="標楷體"/>
          <w:b/>
          <w:color w:val="000000" w:themeColor="text1"/>
          <w:kern w:val="2"/>
          <w:sz w:val="28"/>
          <w:szCs w:val="28"/>
          <w:lang w:eastAsia="zh-TW"/>
        </w:rPr>
        <w:t>Whether Family-owned Enterprises Affect the Correlation between the Extent of export and the Acquisition of the Third-party Assurance of the Corporate Social Responsibility Reports</w:t>
      </w:r>
    </w:p>
    <w:p w14:paraId="345BF467" w14:textId="77777777" w:rsidR="000D14E0" w:rsidRPr="0097314C" w:rsidRDefault="000D14E0" w:rsidP="000D14E0">
      <w:pPr>
        <w:pStyle w:val="afff1"/>
        <w:rPr>
          <w:lang w:eastAsia="zh-TW"/>
        </w:rPr>
      </w:pPr>
    </w:p>
    <w:p w14:paraId="46BBE5EA" w14:textId="77777777" w:rsidR="000D14E0" w:rsidRDefault="000D14E0" w:rsidP="000D14E0">
      <w:pPr>
        <w:pStyle w:val="afff1"/>
        <w:jc w:val="center"/>
      </w:pPr>
    </w:p>
    <w:p w14:paraId="31701B53" w14:textId="77777777" w:rsidR="000D14E0" w:rsidRPr="00732ABC" w:rsidRDefault="000D14E0" w:rsidP="000D14E0">
      <w:pPr>
        <w:pStyle w:val="afff1"/>
        <w:jc w:val="center"/>
      </w:pPr>
      <w:proofErr w:type="spellStart"/>
      <w:r w:rsidRPr="00732ABC">
        <w:t>Hsin</w:t>
      </w:r>
      <w:proofErr w:type="spellEnd"/>
      <w:r w:rsidRPr="00732ABC">
        <w:t>-Yi Huang</w:t>
      </w:r>
    </w:p>
    <w:p w14:paraId="34D50669" w14:textId="77777777" w:rsidR="000D14E0" w:rsidRDefault="000D14E0" w:rsidP="000D14E0">
      <w:pPr>
        <w:pStyle w:val="afff1"/>
        <w:jc w:val="center"/>
        <w:rPr>
          <w:rFonts w:cs="Times New Roman"/>
          <w:lang w:eastAsia="zh-TW"/>
        </w:rPr>
      </w:pPr>
      <w:r w:rsidRPr="00EA6A55">
        <w:rPr>
          <w:rFonts w:cs="Times New Roman"/>
        </w:rPr>
        <w:t>Department of Accounting, Feng Chia University</w:t>
      </w:r>
    </w:p>
    <w:p w14:paraId="6B63BA04" w14:textId="77777777" w:rsidR="000D14E0" w:rsidRPr="00732ABC" w:rsidRDefault="000D14E0" w:rsidP="000D14E0">
      <w:pPr>
        <w:pStyle w:val="afff1"/>
        <w:jc w:val="center"/>
      </w:pPr>
      <w:r>
        <w:t>Center for Research in Econometric Theory and Applications, National Taiwan University</w:t>
      </w:r>
    </w:p>
    <w:p w14:paraId="6BE41D6B" w14:textId="77777777" w:rsidR="000D14E0" w:rsidRDefault="000D14E0" w:rsidP="000D14E0">
      <w:pPr>
        <w:pStyle w:val="afff1"/>
        <w:jc w:val="center"/>
      </w:pPr>
      <w:r w:rsidRPr="00732ABC">
        <w:t>hyihuang@fcu.edu.tw</w:t>
      </w:r>
    </w:p>
    <w:p w14:paraId="2949765A" w14:textId="77777777" w:rsidR="000D14E0" w:rsidRDefault="000D14E0" w:rsidP="000D14E0">
      <w:pPr>
        <w:pStyle w:val="afff1"/>
        <w:jc w:val="center"/>
      </w:pPr>
    </w:p>
    <w:p w14:paraId="024E2481" w14:textId="77777777" w:rsidR="000D14E0" w:rsidRDefault="000D14E0" w:rsidP="000D14E0">
      <w:pPr>
        <w:pStyle w:val="afff1"/>
        <w:jc w:val="center"/>
        <w:rPr>
          <w:lang w:eastAsia="zh-TW"/>
        </w:rPr>
      </w:pPr>
      <w:proofErr w:type="spellStart"/>
      <w:r>
        <w:t>C</w:t>
      </w:r>
      <w:r>
        <w:rPr>
          <w:rFonts w:hint="eastAsia"/>
          <w:lang w:eastAsia="zh-TW"/>
        </w:rPr>
        <w:t>hih</w:t>
      </w:r>
      <w:proofErr w:type="spellEnd"/>
      <w:r>
        <w:rPr>
          <w:rFonts w:hint="eastAsia"/>
          <w:lang w:eastAsia="zh-TW"/>
        </w:rPr>
        <w:t>-Kang Lien</w:t>
      </w:r>
    </w:p>
    <w:p w14:paraId="0ADB191F" w14:textId="77777777" w:rsidR="000D14E0" w:rsidRPr="00732ABC" w:rsidRDefault="000D14E0" w:rsidP="000D14E0">
      <w:pPr>
        <w:pStyle w:val="afff1"/>
        <w:jc w:val="center"/>
        <w:rPr>
          <w:lang w:eastAsia="zh-TW"/>
        </w:rPr>
      </w:pPr>
      <w:r w:rsidRPr="00FB5844">
        <w:rPr>
          <w:lang w:eastAsia="zh-TW"/>
        </w:rPr>
        <w:t>Department of Accounting, National Taiwan University, Taiwan</w:t>
      </w:r>
    </w:p>
    <w:p w14:paraId="125F6CD8" w14:textId="77777777" w:rsidR="000D14E0" w:rsidRPr="00EA6A55" w:rsidRDefault="000D14E0" w:rsidP="000D14E0">
      <w:pPr>
        <w:pStyle w:val="afff1"/>
        <w:jc w:val="center"/>
        <w:rPr>
          <w:rFonts w:cs="Times New Roman"/>
          <w:lang w:eastAsia="zh-TW"/>
        </w:rPr>
      </w:pPr>
      <w:r>
        <w:rPr>
          <w:rFonts w:cs="Times New Roman" w:hint="eastAsia"/>
          <w:lang w:eastAsia="zh-TW"/>
        </w:rPr>
        <w:t>D05722002@ntu.edu.tw</w:t>
      </w:r>
    </w:p>
    <w:p w14:paraId="71DF55E0" w14:textId="77777777" w:rsidR="000D14E0" w:rsidRDefault="000D14E0" w:rsidP="000D14E0">
      <w:pPr>
        <w:pStyle w:val="afff1"/>
        <w:jc w:val="center"/>
      </w:pPr>
    </w:p>
    <w:p w14:paraId="1FEE64E8" w14:textId="77777777" w:rsidR="000D14E0" w:rsidRDefault="000D14E0" w:rsidP="000D14E0">
      <w:pPr>
        <w:pStyle w:val="afff1"/>
        <w:jc w:val="center"/>
      </w:pPr>
      <w:r>
        <w:t>Feng-Chen Lin</w:t>
      </w:r>
    </w:p>
    <w:p w14:paraId="17A1D128" w14:textId="77777777" w:rsidR="000D14E0" w:rsidRDefault="000D14E0" w:rsidP="000D14E0">
      <w:pPr>
        <w:pStyle w:val="afff1"/>
        <w:jc w:val="center"/>
      </w:pPr>
      <w:r>
        <w:t>Chang Jung Christian University, Tainan, Taiwan</w:t>
      </w:r>
    </w:p>
    <w:p w14:paraId="35E199D6" w14:textId="77777777" w:rsidR="000D14E0" w:rsidRDefault="000D14E0" w:rsidP="000D14E0">
      <w:pPr>
        <w:pStyle w:val="afff1"/>
        <w:jc w:val="center"/>
      </w:pPr>
      <w:r>
        <w:t>fjlin@mail.cjcu.edu.tw</w:t>
      </w:r>
    </w:p>
    <w:p w14:paraId="2AD78A53" w14:textId="77777777" w:rsidR="000D14E0" w:rsidRDefault="000D14E0" w:rsidP="000D14E0">
      <w:pPr>
        <w:pStyle w:val="afff1"/>
        <w:rPr>
          <w:rFonts w:cs="Times New Roman"/>
          <w:b/>
          <w:szCs w:val="24"/>
        </w:rPr>
      </w:pPr>
    </w:p>
    <w:p w14:paraId="29E254FD" w14:textId="77777777" w:rsidR="000D14E0" w:rsidRDefault="000D14E0" w:rsidP="000D14E0">
      <w:pPr>
        <w:pStyle w:val="afff1"/>
        <w:rPr>
          <w:rFonts w:cs="Times New Roman"/>
          <w:b/>
          <w:szCs w:val="24"/>
        </w:rPr>
      </w:pPr>
    </w:p>
    <w:p w14:paraId="6AE348A5" w14:textId="77777777" w:rsidR="000D14E0" w:rsidRDefault="000D14E0" w:rsidP="000D14E0">
      <w:pPr>
        <w:pStyle w:val="afff1"/>
        <w:rPr>
          <w:rFonts w:cs="Times New Roman"/>
          <w:b/>
          <w:szCs w:val="24"/>
        </w:rPr>
      </w:pPr>
    </w:p>
    <w:p w14:paraId="2C66E0DF" w14:textId="77777777" w:rsidR="000D14E0" w:rsidRDefault="000D14E0" w:rsidP="000D14E0">
      <w:pPr>
        <w:pStyle w:val="afff1"/>
        <w:rPr>
          <w:rFonts w:cs="Times New Roman"/>
          <w:b/>
          <w:szCs w:val="24"/>
        </w:rPr>
      </w:pPr>
    </w:p>
    <w:p w14:paraId="01CD9977" w14:textId="77777777" w:rsidR="000D14E0" w:rsidRDefault="000D14E0" w:rsidP="000D14E0">
      <w:pPr>
        <w:pStyle w:val="afff1"/>
        <w:rPr>
          <w:rFonts w:cs="Times New Roman"/>
          <w:b/>
          <w:szCs w:val="24"/>
        </w:rPr>
      </w:pPr>
    </w:p>
    <w:p w14:paraId="47852486" w14:textId="77777777" w:rsidR="000D14E0" w:rsidRDefault="000D14E0" w:rsidP="000D14E0">
      <w:pPr>
        <w:pStyle w:val="afff1"/>
        <w:rPr>
          <w:rFonts w:cs="Times New Roman"/>
          <w:b/>
          <w:szCs w:val="24"/>
        </w:rPr>
      </w:pPr>
    </w:p>
    <w:p w14:paraId="59D70EA8" w14:textId="77777777" w:rsidR="000D14E0" w:rsidRDefault="000D14E0" w:rsidP="000D14E0">
      <w:pPr>
        <w:pStyle w:val="afff1"/>
        <w:rPr>
          <w:rFonts w:cs="Times New Roman"/>
          <w:b/>
          <w:szCs w:val="24"/>
        </w:rPr>
      </w:pPr>
    </w:p>
    <w:p w14:paraId="2A5A3C0B" w14:textId="77777777" w:rsidR="000D14E0" w:rsidRDefault="000D14E0" w:rsidP="000D14E0">
      <w:pPr>
        <w:pStyle w:val="afff1"/>
        <w:rPr>
          <w:rFonts w:cs="Times New Roman"/>
          <w:b/>
          <w:szCs w:val="24"/>
        </w:rPr>
      </w:pPr>
    </w:p>
    <w:p w14:paraId="62BE32E2" w14:textId="77777777" w:rsidR="000D14E0" w:rsidRPr="00392997" w:rsidRDefault="000D14E0" w:rsidP="000D14E0">
      <w:pPr>
        <w:pStyle w:val="afff1"/>
        <w:rPr>
          <w:rFonts w:cs="Times New Roman"/>
          <w:b/>
          <w:szCs w:val="24"/>
        </w:rPr>
      </w:pPr>
      <w:r>
        <w:rPr>
          <w:rFonts w:cs="Times New Roman"/>
          <w:b/>
          <w:szCs w:val="24"/>
        </w:rPr>
        <w:t>Acknowledgments</w:t>
      </w:r>
    </w:p>
    <w:p w14:paraId="35B2ED7B" w14:textId="77777777" w:rsidR="000D14E0" w:rsidRPr="00C07656" w:rsidRDefault="000D14E0" w:rsidP="000D14E0">
      <w:pPr>
        <w:adjustRightInd w:val="0"/>
        <w:jc w:val="both"/>
        <w:rPr>
          <w:bCs/>
          <w:szCs w:val="24"/>
        </w:rPr>
      </w:pPr>
      <w:proofErr w:type="spellStart"/>
      <w:r w:rsidRPr="00C07656">
        <w:rPr>
          <w:bCs/>
          <w:szCs w:val="24"/>
        </w:rPr>
        <w:t>Hsin</w:t>
      </w:r>
      <w:proofErr w:type="spellEnd"/>
      <w:r w:rsidRPr="00C07656">
        <w:rPr>
          <w:bCs/>
          <w:szCs w:val="24"/>
        </w:rPr>
        <w:t>-Yi Huang gratefully acknowledges financial support from the Center for Research in Econometric Theory and App</w:t>
      </w:r>
      <w:r>
        <w:rPr>
          <w:bCs/>
          <w:szCs w:val="24"/>
        </w:rPr>
        <w:t xml:space="preserve">lications (Grant no. </w:t>
      </w:r>
      <w:proofErr w:type="gramStart"/>
      <w:r w:rsidRPr="00A725F2">
        <w:rPr>
          <w:rFonts w:hint="eastAsia"/>
          <w:bCs/>
          <w:szCs w:val="24"/>
        </w:rPr>
        <w:t>111L900202 )</w:t>
      </w:r>
      <w:proofErr w:type="gramEnd"/>
      <w:r w:rsidRPr="00A725F2">
        <w:rPr>
          <w:rFonts w:hint="eastAsia"/>
          <w:bCs/>
          <w:szCs w:val="24"/>
        </w:rPr>
        <w:t xml:space="preserve"> from The Featured Areas Research Center Program within the framework of the Higher Education Sprout Project by the Ministry of Education (MOE) in Taiwan, and by the 「National Science and Technology Council」「NSTC」, Taiwan, under Grant No. NSTC 111-2634-F-002-018</w:t>
      </w:r>
      <w:r w:rsidRPr="00C07656">
        <w:rPr>
          <w:bCs/>
          <w:szCs w:val="24"/>
        </w:rPr>
        <w:t>.</w:t>
      </w:r>
    </w:p>
    <w:p w14:paraId="2C4D584F" w14:textId="77777777" w:rsidR="000D14E0" w:rsidRDefault="000D14E0" w:rsidP="000D14E0">
      <w:pPr>
        <w:pStyle w:val="afff1"/>
      </w:pPr>
    </w:p>
    <w:p w14:paraId="2E419343" w14:textId="77777777" w:rsidR="000D14E0" w:rsidRPr="0008019E" w:rsidRDefault="000D14E0" w:rsidP="000D14E0"/>
    <w:p w14:paraId="24BB2C89" w14:textId="77777777" w:rsidR="000D14E0" w:rsidRPr="0008019E" w:rsidRDefault="000D14E0" w:rsidP="000D14E0"/>
    <w:p w14:paraId="3BA84A47" w14:textId="77777777" w:rsidR="000D14E0" w:rsidRPr="0008019E" w:rsidRDefault="000D14E0" w:rsidP="000D14E0"/>
    <w:p w14:paraId="42365CB6" w14:textId="77777777" w:rsidR="000D14E0" w:rsidRDefault="000D14E0" w:rsidP="000D14E0">
      <w:pPr>
        <w:pStyle w:val="afff1"/>
      </w:pPr>
      <w:r w:rsidRPr="00A94972">
        <w:rPr>
          <w:rFonts w:cs="Times New Roman"/>
          <w:b/>
          <w:szCs w:val="24"/>
        </w:rPr>
        <w:t>Corresponding Author:</w:t>
      </w:r>
      <w:r w:rsidRPr="00A94972">
        <w:rPr>
          <w:rFonts w:cs="Times New Roman"/>
          <w:bCs/>
          <w:szCs w:val="24"/>
        </w:rPr>
        <w:t xml:space="preserve"> </w:t>
      </w:r>
      <w:r>
        <w:t>Feng-Chen Lin</w:t>
      </w:r>
      <w:r>
        <w:rPr>
          <w:rFonts w:hint="eastAsia"/>
          <w:lang w:eastAsia="zh-TW"/>
        </w:rPr>
        <w:t xml:space="preserve">. </w:t>
      </w:r>
      <w:r>
        <w:t>Chang Jung Christian University, Tainan, Taiwan</w:t>
      </w:r>
    </w:p>
    <w:p w14:paraId="3A8F8091" w14:textId="77777777" w:rsidR="000D14E0" w:rsidRDefault="000D14E0" w:rsidP="000D14E0">
      <w:pPr>
        <w:pStyle w:val="afff1"/>
      </w:pPr>
      <w:r>
        <w:t>fjlin@mail.cjcu.edu.tw</w:t>
      </w:r>
    </w:p>
    <w:p w14:paraId="65E4A019" w14:textId="77777777" w:rsidR="007B4E78" w:rsidRPr="000D14E0" w:rsidRDefault="007B4E78" w:rsidP="001C0BC1">
      <w:pPr>
        <w:spacing w:line="276" w:lineRule="auto"/>
        <w:rPr>
          <w:rFonts w:eastAsia="標楷體"/>
          <w:color w:val="000000" w:themeColor="text1"/>
          <w:sz w:val="23"/>
          <w:lang w:eastAsia="zh-TW"/>
        </w:rPr>
      </w:pPr>
    </w:p>
    <w:p w14:paraId="0EDED2A0" w14:textId="77777777" w:rsidR="007B4E78" w:rsidRPr="00A12E55" w:rsidRDefault="007B4E78" w:rsidP="001C0BC1">
      <w:pPr>
        <w:spacing w:line="276" w:lineRule="auto"/>
        <w:rPr>
          <w:rFonts w:eastAsia="標楷體"/>
          <w:color w:val="000000" w:themeColor="text1"/>
          <w:sz w:val="23"/>
          <w:lang w:eastAsia="zh-TW"/>
        </w:rPr>
      </w:pPr>
    </w:p>
    <w:p w14:paraId="1542FB0D" w14:textId="77777777" w:rsidR="007B4E78" w:rsidRPr="00A12E55" w:rsidRDefault="007B4E78" w:rsidP="001C0BC1">
      <w:pPr>
        <w:spacing w:line="276" w:lineRule="auto"/>
        <w:rPr>
          <w:rFonts w:eastAsia="標楷體"/>
          <w:color w:val="000000" w:themeColor="text1"/>
          <w:sz w:val="23"/>
          <w:lang w:eastAsia="zh-TW"/>
        </w:rPr>
      </w:pPr>
    </w:p>
    <w:p w14:paraId="731C3946" w14:textId="77777777" w:rsidR="00C45281" w:rsidRPr="00A12E55" w:rsidRDefault="00C45281" w:rsidP="007B4E78">
      <w:pPr>
        <w:spacing w:line="276" w:lineRule="auto"/>
        <w:jc w:val="center"/>
        <w:rPr>
          <w:rFonts w:eastAsia="標楷體"/>
          <w:color w:val="000000" w:themeColor="text1"/>
          <w:sz w:val="28"/>
          <w:szCs w:val="28"/>
          <w:lang w:eastAsia="zh-TW"/>
        </w:rPr>
      </w:pPr>
    </w:p>
    <w:p w14:paraId="1CCE340F" w14:textId="77777777" w:rsidR="00C45281" w:rsidRPr="00A12E55" w:rsidRDefault="00C45281" w:rsidP="007B4E78">
      <w:pPr>
        <w:spacing w:line="276" w:lineRule="auto"/>
        <w:jc w:val="center"/>
        <w:rPr>
          <w:rFonts w:eastAsia="標楷體"/>
          <w:color w:val="000000" w:themeColor="text1"/>
          <w:sz w:val="28"/>
          <w:szCs w:val="28"/>
          <w:lang w:eastAsia="zh-TW"/>
        </w:rPr>
      </w:pPr>
    </w:p>
    <w:p w14:paraId="2DAFE011" w14:textId="77777777" w:rsidR="00C45281" w:rsidRPr="00A12E55" w:rsidRDefault="00C45281" w:rsidP="007B4E78">
      <w:pPr>
        <w:spacing w:line="276" w:lineRule="auto"/>
        <w:jc w:val="center"/>
        <w:rPr>
          <w:rFonts w:eastAsia="標楷體"/>
          <w:color w:val="000000" w:themeColor="text1"/>
          <w:sz w:val="28"/>
          <w:szCs w:val="28"/>
          <w:lang w:eastAsia="zh-TW"/>
        </w:rPr>
      </w:pPr>
    </w:p>
    <w:p w14:paraId="4F33C3FE" w14:textId="77777777" w:rsidR="00C45281" w:rsidRPr="00A12E55" w:rsidRDefault="00C45281" w:rsidP="007B4E78">
      <w:pPr>
        <w:spacing w:line="276" w:lineRule="auto"/>
        <w:jc w:val="center"/>
        <w:rPr>
          <w:rFonts w:eastAsia="標楷體"/>
          <w:color w:val="000000" w:themeColor="text1"/>
          <w:sz w:val="28"/>
          <w:szCs w:val="28"/>
          <w:lang w:eastAsia="zh-TW"/>
        </w:rPr>
      </w:pPr>
    </w:p>
    <w:p w14:paraId="0FF2BC9F" w14:textId="77777777" w:rsidR="00C45281" w:rsidRPr="00A12E55" w:rsidRDefault="00C45281" w:rsidP="007B4E78">
      <w:pPr>
        <w:spacing w:line="276" w:lineRule="auto"/>
        <w:jc w:val="center"/>
        <w:rPr>
          <w:rFonts w:eastAsia="標楷體"/>
          <w:color w:val="000000" w:themeColor="text1"/>
          <w:sz w:val="28"/>
          <w:szCs w:val="28"/>
          <w:lang w:eastAsia="zh-TW"/>
        </w:rPr>
      </w:pPr>
    </w:p>
    <w:p w14:paraId="6E3ACEF7" w14:textId="77777777" w:rsidR="00C45281" w:rsidRPr="00A12E55" w:rsidRDefault="00C45281" w:rsidP="007B4E78">
      <w:pPr>
        <w:spacing w:line="276" w:lineRule="auto"/>
        <w:jc w:val="center"/>
        <w:rPr>
          <w:rFonts w:eastAsia="標楷體"/>
          <w:color w:val="000000" w:themeColor="text1"/>
          <w:sz w:val="28"/>
          <w:szCs w:val="28"/>
          <w:lang w:eastAsia="zh-TW"/>
        </w:rPr>
        <w:sectPr w:rsidR="00C45281" w:rsidRPr="00A12E55" w:rsidSect="001C0BC1">
          <w:pgSz w:w="11910" w:h="16840"/>
          <w:pgMar w:top="1134" w:right="1418" w:bottom="1134" w:left="1418" w:header="720" w:footer="720" w:gutter="0"/>
          <w:cols w:space="720"/>
        </w:sectPr>
      </w:pPr>
    </w:p>
    <w:p w14:paraId="333B4345" w14:textId="77777777" w:rsidR="00C64280" w:rsidRPr="00A12E55" w:rsidRDefault="00C64280" w:rsidP="001C0BC1">
      <w:pPr>
        <w:spacing w:line="276" w:lineRule="auto"/>
        <w:rPr>
          <w:rFonts w:eastAsia="標楷體"/>
          <w:color w:val="000000" w:themeColor="text1"/>
          <w:sz w:val="28"/>
          <w:lang w:eastAsia="zh-TW"/>
        </w:rPr>
        <w:sectPr w:rsidR="00C64280" w:rsidRPr="00A12E55">
          <w:type w:val="continuous"/>
          <w:pgSz w:w="11910" w:h="16840"/>
          <w:pgMar w:top="1580" w:right="1020" w:bottom="280" w:left="1020" w:header="720" w:footer="720" w:gutter="0"/>
          <w:cols w:num="2" w:space="720" w:equalWidth="0">
            <w:col w:w="4739" w:space="40"/>
            <w:col w:w="5091"/>
          </w:cols>
        </w:sectPr>
      </w:pPr>
    </w:p>
    <w:p w14:paraId="0390704F" w14:textId="77777777" w:rsidR="00C64280" w:rsidRPr="00A12E55" w:rsidRDefault="00C64280" w:rsidP="001C0BC1">
      <w:pPr>
        <w:spacing w:line="276" w:lineRule="auto"/>
        <w:rPr>
          <w:rFonts w:eastAsia="標楷體"/>
          <w:color w:val="000000" w:themeColor="text1"/>
          <w:lang w:eastAsia="zh-TW"/>
        </w:rPr>
        <w:sectPr w:rsidR="00C64280" w:rsidRPr="00A12E55">
          <w:type w:val="continuous"/>
          <w:pgSz w:w="11910" w:h="16840"/>
          <w:pgMar w:top="1580" w:right="1020" w:bottom="280" w:left="1020" w:header="720" w:footer="720" w:gutter="0"/>
          <w:cols w:space="720"/>
        </w:sectPr>
      </w:pPr>
    </w:p>
    <w:p w14:paraId="573129B1" w14:textId="77777777" w:rsidR="001C0BC1" w:rsidRPr="00A12E55" w:rsidRDefault="001C0BC1" w:rsidP="001C0BC1">
      <w:pPr>
        <w:widowControl/>
        <w:rPr>
          <w:rFonts w:eastAsia="標楷體"/>
          <w:b/>
          <w:color w:val="000000" w:themeColor="text1"/>
          <w:lang w:eastAsia="zh-TW"/>
        </w:rPr>
      </w:pPr>
    </w:p>
    <w:p w14:paraId="14193E79" w14:textId="77777777" w:rsidR="001C0BC1" w:rsidRPr="00A12E55" w:rsidRDefault="001C0BC1" w:rsidP="001C0BC1">
      <w:pPr>
        <w:widowControl/>
        <w:jc w:val="center"/>
        <w:rPr>
          <w:rFonts w:eastAsia="標楷體"/>
          <w:b/>
          <w:color w:val="000000" w:themeColor="text1"/>
          <w:sz w:val="28"/>
          <w:szCs w:val="28"/>
          <w:lang w:eastAsia="zh-TW"/>
        </w:rPr>
      </w:pPr>
      <w:r w:rsidRPr="00A12E55">
        <w:rPr>
          <w:rFonts w:eastAsia="標楷體"/>
          <w:b/>
          <w:color w:val="000000" w:themeColor="text1"/>
          <w:sz w:val="28"/>
          <w:szCs w:val="28"/>
          <w:lang w:eastAsia="zh-TW"/>
        </w:rPr>
        <w:t>Abstract</w:t>
      </w:r>
    </w:p>
    <w:p w14:paraId="7E7224CE" w14:textId="77777777" w:rsidR="001C0BC1" w:rsidRPr="00A12E55" w:rsidRDefault="001C0BC1" w:rsidP="000A07B4">
      <w:pPr>
        <w:widowControl/>
        <w:jc w:val="both"/>
        <w:rPr>
          <w:rFonts w:eastAsia="標楷體"/>
          <w:b/>
          <w:color w:val="000000" w:themeColor="text1"/>
          <w:lang w:eastAsia="zh-TW"/>
        </w:rPr>
      </w:pPr>
    </w:p>
    <w:p w14:paraId="0A845931" w14:textId="177E475E" w:rsidR="005E21EE" w:rsidRPr="006F449D" w:rsidRDefault="00B62A4D" w:rsidP="006F449D">
      <w:pPr>
        <w:widowControl/>
        <w:rPr>
          <w:rFonts w:eastAsia="標楷體"/>
          <w:color w:val="000000" w:themeColor="text1"/>
          <w:sz w:val="24"/>
          <w:szCs w:val="24"/>
          <w:lang w:eastAsia="zh-TW"/>
        </w:rPr>
      </w:pPr>
      <w:r>
        <w:rPr>
          <w:rFonts w:eastAsia="標楷體"/>
          <w:color w:val="000000" w:themeColor="text1"/>
          <w:sz w:val="24"/>
          <w:szCs w:val="24"/>
          <w:lang w:eastAsia="zh-TW"/>
        </w:rPr>
        <w:t xml:space="preserve"> </w:t>
      </w:r>
      <w:bookmarkStart w:id="0" w:name="_GoBack"/>
      <w:bookmarkEnd w:id="0"/>
      <w:r w:rsidR="00EA1EAF" w:rsidRPr="00EA1EAF">
        <w:rPr>
          <w:rFonts w:eastAsia="標楷體"/>
          <w:color w:val="000000" w:themeColor="text1"/>
          <w:sz w:val="24"/>
          <w:szCs w:val="24"/>
          <w:lang w:eastAsia="zh-TW"/>
        </w:rPr>
        <w:t>What are the impacts of the extent of export on the corporate social responsibility (CSR) report disclosure and assurance of family firms? This research considers the role of Taiwan’s supply chain worldwide. It compares family-owned and non-family-owned enterprises to determine if there are differences in whether the firm issue CSR report and acquire third-party assurance in accordance with the extent of export. We utilize companies listed firms from 2008 to 2019 as the sample. The results show that family-owned enterprises are less likely to issue corporate social responsibility reports and acquire third-party assurance even if they have a high export level. The research contributes to prior CSR report disclosure literature by showing evidence on the type of companies or corporate governance mechanisms that could acquire the assurance service of the third party. Moreover, the economy in Taiwan mainly relies on massive export. The evidence provided by this study should give practical implications to academia, practice, and government.</w:t>
      </w:r>
    </w:p>
    <w:p w14:paraId="3E26056A" w14:textId="77777777" w:rsidR="005E21EE" w:rsidRPr="002F573F" w:rsidRDefault="005E21EE" w:rsidP="005E21EE">
      <w:pPr>
        <w:widowControl/>
        <w:ind w:firstLineChars="200" w:firstLine="440"/>
        <w:rPr>
          <w:color w:val="FF0000"/>
        </w:rPr>
      </w:pPr>
    </w:p>
    <w:p w14:paraId="3B2B2EB2" w14:textId="77777777" w:rsidR="00F3034E" w:rsidRPr="002F573F" w:rsidRDefault="00F3034E" w:rsidP="000A07B4">
      <w:pPr>
        <w:widowControl/>
        <w:rPr>
          <w:rFonts w:eastAsia="標楷體"/>
          <w:b/>
          <w:color w:val="FF0000"/>
          <w:sz w:val="24"/>
          <w:szCs w:val="24"/>
          <w:lang w:eastAsia="zh-TW"/>
        </w:rPr>
      </w:pPr>
    </w:p>
    <w:p w14:paraId="207EF3CA" w14:textId="77777777" w:rsidR="000A07B4" w:rsidRPr="00A12E55" w:rsidRDefault="000A07B4" w:rsidP="000A07B4">
      <w:pPr>
        <w:widowControl/>
        <w:rPr>
          <w:rFonts w:eastAsia="標楷體"/>
          <w:b/>
          <w:color w:val="000000" w:themeColor="text1"/>
          <w:sz w:val="24"/>
          <w:szCs w:val="24"/>
          <w:lang w:eastAsia="zh-TW"/>
        </w:rPr>
      </w:pPr>
      <w:r w:rsidRPr="00A12E55">
        <w:rPr>
          <w:rFonts w:eastAsia="標楷體"/>
          <w:b/>
          <w:color w:val="000000" w:themeColor="text1"/>
          <w:sz w:val="24"/>
          <w:szCs w:val="24"/>
          <w:lang w:eastAsia="zh-TW"/>
        </w:rPr>
        <w:t xml:space="preserve">Keywords: </w:t>
      </w:r>
      <w:r w:rsidRPr="00A12E55">
        <w:rPr>
          <w:rFonts w:eastAsia="標楷體"/>
          <w:bCs/>
          <w:color w:val="000000" w:themeColor="text1"/>
          <w:sz w:val="24"/>
          <w:szCs w:val="24"/>
          <w:lang w:eastAsia="zh-TW"/>
        </w:rPr>
        <w:t>Family-owned enterprise</w:t>
      </w:r>
      <w:r w:rsidRPr="00A12E55">
        <w:rPr>
          <w:rFonts w:eastAsia="標楷體"/>
          <w:color w:val="000000" w:themeColor="text1"/>
          <w:sz w:val="24"/>
          <w:szCs w:val="24"/>
          <w:lang w:eastAsia="zh-TW"/>
        </w:rPr>
        <w:t>s;</w:t>
      </w:r>
      <w:r w:rsidRPr="00A12E55">
        <w:rPr>
          <w:rFonts w:eastAsia="標楷體"/>
          <w:b/>
          <w:color w:val="000000" w:themeColor="text1"/>
          <w:sz w:val="24"/>
          <w:szCs w:val="24"/>
          <w:lang w:eastAsia="zh-TW"/>
        </w:rPr>
        <w:t xml:space="preserve"> </w:t>
      </w:r>
      <w:r w:rsidRPr="00A12E55">
        <w:rPr>
          <w:rFonts w:eastAsia="標楷體" w:hint="eastAsia"/>
          <w:color w:val="000000" w:themeColor="text1"/>
          <w:sz w:val="24"/>
          <w:szCs w:val="24"/>
          <w:lang w:eastAsia="zh-TW"/>
        </w:rPr>
        <w:t xml:space="preserve">corporate </w:t>
      </w:r>
      <w:r w:rsidRPr="00A12E55">
        <w:rPr>
          <w:rFonts w:eastAsia="標楷體"/>
          <w:color w:val="000000" w:themeColor="text1"/>
          <w:sz w:val="24"/>
          <w:szCs w:val="24"/>
          <w:lang w:eastAsia="zh-TW"/>
        </w:rPr>
        <w:t>social responsibilit</w:t>
      </w:r>
      <w:r w:rsidRPr="00A12E55">
        <w:rPr>
          <w:rFonts w:eastAsia="標楷體" w:hint="eastAsia"/>
          <w:color w:val="000000" w:themeColor="text1"/>
          <w:sz w:val="24"/>
          <w:szCs w:val="24"/>
          <w:lang w:eastAsia="zh-TW"/>
        </w:rPr>
        <w:t>y</w:t>
      </w:r>
      <w:r w:rsidRPr="00A12E55">
        <w:rPr>
          <w:rFonts w:eastAsia="標楷體"/>
          <w:color w:val="000000" w:themeColor="text1"/>
          <w:sz w:val="24"/>
          <w:szCs w:val="24"/>
          <w:lang w:eastAsia="zh-TW"/>
        </w:rPr>
        <w:t xml:space="preserve"> report; extent of export; third party assurance</w:t>
      </w:r>
    </w:p>
    <w:p w14:paraId="66758AED" w14:textId="1947B852" w:rsidR="00C64280" w:rsidRPr="00A12E55" w:rsidRDefault="00C64280" w:rsidP="000A07B4">
      <w:pPr>
        <w:widowControl/>
        <w:rPr>
          <w:rFonts w:eastAsia="標楷體"/>
          <w:i/>
          <w:color w:val="000000" w:themeColor="text1"/>
          <w:kern w:val="2"/>
          <w:sz w:val="24"/>
          <w:lang w:eastAsia="zh-TW"/>
        </w:rPr>
      </w:pPr>
    </w:p>
    <w:p w14:paraId="68AAC105" w14:textId="77777777" w:rsidR="006F449D" w:rsidRDefault="006F449D" w:rsidP="006F449D">
      <w:pPr>
        <w:spacing w:line="360" w:lineRule="auto"/>
        <w:rPr>
          <w:rFonts w:eastAsia="標楷體"/>
          <w:b/>
          <w:color w:val="000000" w:themeColor="text1"/>
          <w:kern w:val="2"/>
          <w:sz w:val="24"/>
          <w:lang w:eastAsia="zh-TW"/>
        </w:rPr>
        <w:sectPr w:rsidR="006F449D">
          <w:footerReference w:type="default" r:id="rId8"/>
          <w:pgSz w:w="11906" w:h="16838"/>
          <w:pgMar w:top="1440" w:right="1800" w:bottom="1440" w:left="1800" w:header="851" w:footer="992" w:gutter="0"/>
          <w:cols w:space="425"/>
          <w:docGrid w:type="lines" w:linePitch="360"/>
        </w:sectPr>
      </w:pPr>
    </w:p>
    <w:p w14:paraId="0008EF87" w14:textId="2A85C386" w:rsidR="000A07B4" w:rsidRPr="00A12E55" w:rsidRDefault="000A07B4" w:rsidP="006F449D">
      <w:pPr>
        <w:spacing w:line="360" w:lineRule="auto"/>
        <w:rPr>
          <w:rFonts w:eastAsia="標楷體"/>
          <w:b/>
          <w:color w:val="000000" w:themeColor="text1"/>
          <w:kern w:val="2"/>
          <w:sz w:val="24"/>
          <w:lang w:eastAsia="zh-TW"/>
        </w:rPr>
      </w:pPr>
      <w:r w:rsidRPr="00A12E55">
        <w:rPr>
          <w:rFonts w:eastAsia="標楷體"/>
          <w:b/>
          <w:color w:val="000000" w:themeColor="text1"/>
          <w:kern w:val="2"/>
          <w:sz w:val="24"/>
          <w:lang w:eastAsia="zh-TW"/>
        </w:rPr>
        <w:lastRenderedPageBreak/>
        <w:t>1. Introduction</w:t>
      </w:r>
    </w:p>
    <w:p w14:paraId="3F691C13" w14:textId="3666C144" w:rsidR="000A07B4" w:rsidRPr="00A12E55" w:rsidRDefault="00720CF7" w:rsidP="00720CF7">
      <w:pPr>
        <w:spacing w:line="360" w:lineRule="auto"/>
        <w:ind w:firstLineChars="200" w:firstLine="480"/>
        <w:rPr>
          <w:rFonts w:eastAsia="標楷體"/>
          <w:color w:val="000000" w:themeColor="text1"/>
          <w:kern w:val="2"/>
          <w:sz w:val="24"/>
          <w:lang w:eastAsia="zh-TW"/>
        </w:rPr>
      </w:pPr>
      <w:r>
        <w:rPr>
          <w:rFonts w:eastAsia="標楷體" w:hint="eastAsia"/>
          <w:color w:val="000000" w:themeColor="text1"/>
          <w:kern w:val="2"/>
          <w:sz w:val="24"/>
          <w:lang w:eastAsia="zh-TW"/>
        </w:rPr>
        <w:t>T</w:t>
      </w:r>
      <w:r w:rsidR="000A07B4" w:rsidRPr="00A12E55">
        <w:rPr>
          <w:rFonts w:eastAsia="標楷體"/>
          <w:color w:val="000000" w:themeColor="text1"/>
          <w:kern w:val="2"/>
          <w:sz w:val="24"/>
          <w:lang w:eastAsia="zh-TW"/>
        </w:rPr>
        <w:t xml:space="preserve">he demand for CSR disclosures is increasing internationally (Cohen, and </w:t>
      </w:r>
      <w:proofErr w:type="spellStart"/>
      <w:r w:rsidR="000A07B4" w:rsidRPr="00A12E55">
        <w:rPr>
          <w:rFonts w:eastAsia="標楷體"/>
          <w:color w:val="000000" w:themeColor="text1"/>
          <w:kern w:val="2"/>
          <w:sz w:val="24"/>
          <w:lang w:eastAsia="zh-TW"/>
        </w:rPr>
        <w:t>Simnett</w:t>
      </w:r>
      <w:proofErr w:type="spellEnd"/>
      <w:r w:rsidR="000A07B4" w:rsidRPr="00A12E55">
        <w:rPr>
          <w:rFonts w:eastAsia="標楷體"/>
          <w:color w:val="000000" w:themeColor="text1"/>
          <w:kern w:val="2"/>
          <w:sz w:val="24"/>
          <w:lang w:eastAsia="zh-TW"/>
        </w:rPr>
        <w:t xml:space="preserve">, 2015; Zhang, and </w:t>
      </w:r>
      <w:proofErr w:type="spellStart"/>
      <w:r w:rsidR="000A07B4" w:rsidRPr="00A12E55">
        <w:rPr>
          <w:rFonts w:eastAsia="標楷體"/>
          <w:color w:val="000000" w:themeColor="text1"/>
          <w:kern w:val="2"/>
          <w:sz w:val="24"/>
          <w:lang w:eastAsia="zh-TW"/>
        </w:rPr>
        <w:t>Kuo</w:t>
      </w:r>
      <w:proofErr w:type="spellEnd"/>
      <w:r w:rsidR="000A07B4" w:rsidRPr="00A12E55">
        <w:rPr>
          <w:rFonts w:eastAsia="標楷體"/>
          <w:color w:val="000000" w:themeColor="text1"/>
          <w:kern w:val="2"/>
          <w:sz w:val="24"/>
          <w:lang w:eastAsia="zh-TW"/>
        </w:rPr>
        <w:t xml:space="preserve">, 2019; </w:t>
      </w:r>
      <w:proofErr w:type="spellStart"/>
      <w:r w:rsidR="000A07B4" w:rsidRPr="00A12E55">
        <w:rPr>
          <w:rFonts w:eastAsia="標楷體"/>
          <w:color w:val="000000" w:themeColor="text1"/>
          <w:kern w:val="2"/>
          <w:sz w:val="24"/>
          <w:lang w:eastAsia="zh-TW"/>
        </w:rPr>
        <w:t>Kuo</w:t>
      </w:r>
      <w:proofErr w:type="spellEnd"/>
      <w:r w:rsidR="000A07B4" w:rsidRPr="00A12E55">
        <w:rPr>
          <w:rFonts w:eastAsia="標楷體"/>
          <w:color w:val="000000" w:themeColor="text1"/>
          <w:kern w:val="2"/>
          <w:sz w:val="24"/>
          <w:lang w:eastAsia="zh-TW"/>
        </w:rPr>
        <w:t xml:space="preserve">, </w:t>
      </w:r>
      <w:proofErr w:type="spellStart"/>
      <w:r w:rsidR="000A07B4" w:rsidRPr="00A12E55">
        <w:rPr>
          <w:rFonts w:eastAsia="標楷體"/>
          <w:color w:val="000000" w:themeColor="text1"/>
          <w:kern w:val="2"/>
          <w:sz w:val="24"/>
          <w:lang w:eastAsia="zh-TW"/>
        </w:rPr>
        <w:t>Kuo</w:t>
      </w:r>
      <w:proofErr w:type="spellEnd"/>
      <w:r w:rsidR="000A07B4" w:rsidRPr="00A12E55">
        <w:rPr>
          <w:rFonts w:eastAsia="標楷體"/>
          <w:color w:val="000000" w:themeColor="text1"/>
          <w:kern w:val="2"/>
          <w:sz w:val="24"/>
          <w:lang w:eastAsia="zh-TW"/>
        </w:rPr>
        <w:t xml:space="preserve">, and Chen, 2021). Investors also begin to use the CSR </w:t>
      </w:r>
      <w:r w:rsidR="006F449D">
        <w:rPr>
          <w:rFonts w:eastAsia="標楷體"/>
          <w:color w:val="000000" w:themeColor="text1"/>
          <w:kern w:val="2"/>
          <w:sz w:val="24"/>
          <w:lang w:eastAsia="zh-TW"/>
        </w:rPr>
        <w:t>report provided</w:t>
      </w:r>
      <w:r w:rsidR="000A07B4" w:rsidRPr="00A12E55">
        <w:rPr>
          <w:rFonts w:eastAsia="標楷體"/>
          <w:color w:val="000000" w:themeColor="text1"/>
          <w:kern w:val="2"/>
          <w:sz w:val="24"/>
          <w:lang w:eastAsia="zh-TW"/>
        </w:rPr>
        <w:t xml:space="preserve"> by the enterprises to make decisions (</w:t>
      </w:r>
      <w:proofErr w:type="spellStart"/>
      <w:r w:rsidR="000A07B4" w:rsidRPr="00A12E55">
        <w:rPr>
          <w:rFonts w:eastAsia="標楷體"/>
          <w:color w:val="000000" w:themeColor="text1"/>
          <w:kern w:val="2"/>
          <w:sz w:val="24"/>
          <w:lang w:eastAsia="zh-TW"/>
        </w:rPr>
        <w:t>Naughton</w:t>
      </w:r>
      <w:proofErr w:type="spellEnd"/>
      <w:r w:rsidR="000A07B4" w:rsidRPr="00A12E55">
        <w:rPr>
          <w:rFonts w:eastAsia="標楷體"/>
          <w:color w:val="000000" w:themeColor="text1"/>
          <w:kern w:val="2"/>
          <w:sz w:val="24"/>
          <w:lang w:eastAsia="zh-TW"/>
        </w:rPr>
        <w:t xml:space="preserve">, Wang, and Yeung, 2019). Therefore, Taiwan government has paid special attention to the quality of disclosure when formulating the regulations on the issuance of the CSR reports. In the “Corporation Rules Governing the Preparation and Filing of Sustainability Reports by Taiwan Stock Exchange Listed Companies”, it is required that the CSR reports issued by the listed companies in Taiwan each year must be prepared in accordance with the guidelines of GRI. It is also required that the reports should mention whether each disclosed project acquires the assurance or guarantee of the third party. </w:t>
      </w:r>
    </w:p>
    <w:p w14:paraId="3E66E38A" w14:textId="5245CD18" w:rsidR="000A07B4" w:rsidRPr="00A12E55" w:rsidRDefault="00455EBD" w:rsidP="00455EBD">
      <w:pPr>
        <w:spacing w:line="360" w:lineRule="auto"/>
        <w:ind w:firstLine="200"/>
        <w:rPr>
          <w:rFonts w:eastAsia="標楷體"/>
          <w:color w:val="000000" w:themeColor="text1"/>
          <w:kern w:val="2"/>
          <w:sz w:val="24"/>
          <w:lang w:eastAsia="zh-TW"/>
        </w:rPr>
      </w:pPr>
      <w:proofErr w:type="spellStart"/>
      <w:r w:rsidRPr="00757439">
        <w:rPr>
          <w:rFonts w:eastAsia="標楷體"/>
          <w:color w:val="000000" w:themeColor="text1"/>
          <w:kern w:val="2"/>
          <w:sz w:val="24"/>
          <w:lang w:eastAsia="zh-TW"/>
        </w:rPr>
        <w:t>Aray</w:t>
      </w:r>
      <w:proofErr w:type="spellEnd"/>
      <w:r w:rsidRPr="00757439">
        <w:rPr>
          <w:rFonts w:eastAsia="標楷體"/>
          <w:color w:val="000000" w:themeColor="text1"/>
          <w:kern w:val="2"/>
          <w:sz w:val="24"/>
          <w:lang w:eastAsia="zh-TW"/>
        </w:rPr>
        <w:t xml:space="preserve">, </w:t>
      </w:r>
      <w:proofErr w:type="spellStart"/>
      <w:r w:rsidRPr="00757439">
        <w:rPr>
          <w:rFonts w:eastAsia="標楷體"/>
          <w:color w:val="000000" w:themeColor="text1"/>
          <w:kern w:val="2"/>
          <w:sz w:val="24"/>
          <w:lang w:eastAsia="zh-TW"/>
        </w:rPr>
        <w:t>Dikova</w:t>
      </w:r>
      <w:proofErr w:type="spellEnd"/>
      <w:r w:rsidRPr="00757439">
        <w:rPr>
          <w:rFonts w:eastAsia="標楷體"/>
          <w:color w:val="000000" w:themeColor="text1"/>
          <w:kern w:val="2"/>
          <w:sz w:val="24"/>
          <w:lang w:eastAsia="zh-TW"/>
        </w:rPr>
        <w:t xml:space="preserve">, </w:t>
      </w:r>
      <w:proofErr w:type="spellStart"/>
      <w:r w:rsidRPr="00757439">
        <w:rPr>
          <w:rFonts w:eastAsia="標楷體"/>
          <w:color w:val="000000" w:themeColor="text1"/>
          <w:kern w:val="2"/>
          <w:sz w:val="24"/>
          <w:lang w:eastAsia="zh-TW"/>
        </w:rPr>
        <w:t>Garanina</w:t>
      </w:r>
      <w:proofErr w:type="spellEnd"/>
      <w:r w:rsidRPr="00757439">
        <w:rPr>
          <w:rFonts w:eastAsia="標楷體"/>
          <w:color w:val="000000" w:themeColor="text1"/>
          <w:kern w:val="2"/>
          <w:sz w:val="24"/>
          <w:lang w:eastAsia="zh-TW"/>
        </w:rPr>
        <w:t>, &amp;</w:t>
      </w:r>
      <w:proofErr w:type="spellStart"/>
      <w:r w:rsidRPr="00757439">
        <w:rPr>
          <w:rFonts w:eastAsia="標楷體"/>
          <w:color w:val="000000" w:themeColor="text1"/>
          <w:kern w:val="2"/>
          <w:sz w:val="24"/>
          <w:lang w:eastAsia="zh-TW"/>
        </w:rPr>
        <w:t>Veselova</w:t>
      </w:r>
      <w:proofErr w:type="spellEnd"/>
      <w:r w:rsidRPr="00757439">
        <w:rPr>
          <w:rFonts w:eastAsia="標楷體"/>
          <w:color w:val="000000" w:themeColor="text1"/>
          <w:kern w:val="2"/>
          <w:sz w:val="24"/>
          <w:lang w:eastAsia="zh-TW"/>
        </w:rPr>
        <w:t>, (2021) found companies increase CSR communication in order to increase legitimacy in foreign markets.</w:t>
      </w:r>
      <w:r>
        <w:rPr>
          <w:rFonts w:eastAsia="標楷體"/>
          <w:color w:val="000000" w:themeColor="text1"/>
          <w:kern w:val="2"/>
          <w:sz w:val="24"/>
          <w:lang w:eastAsia="zh-TW"/>
        </w:rPr>
        <w:t xml:space="preserve"> </w:t>
      </w:r>
      <w:r>
        <w:rPr>
          <w:rFonts w:eastAsia="標楷體" w:hint="eastAsia"/>
          <w:color w:val="000000" w:themeColor="text1"/>
          <w:kern w:val="2"/>
          <w:sz w:val="24"/>
          <w:lang w:eastAsia="zh-TW"/>
        </w:rPr>
        <w:t>T</w:t>
      </w:r>
      <w:r>
        <w:rPr>
          <w:rFonts w:eastAsia="標楷體"/>
          <w:color w:val="000000" w:themeColor="text1"/>
          <w:kern w:val="2"/>
          <w:sz w:val="24"/>
          <w:lang w:eastAsia="zh-TW"/>
        </w:rPr>
        <w:t xml:space="preserve">aiwan’s economic demands </w:t>
      </w:r>
      <w:r w:rsidRPr="00A12E55">
        <w:rPr>
          <w:rFonts w:eastAsia="標楷體"/>
          <w:color w:val="000000" w:themeColor="text1"/>
          <w:kern w:val="2"/>
          <w:sz w:val="24"/>
          <w:lang w:eastAsia="zh-TW"/>
        </w:rPr>
        <w:t>for exports</w:t>
      </w:r>
      <w:r>
        <w:rPr>
          <w:rFonts w:eastAsia="標楷體"/>
          <w:color w:val="000000" w:themeColor="text1"/>
          <w:kern w:val="2"/>
          <w:sz w:val="24"/>
          <w:lang w:eastAsia="zh-TW"/>
        </w:rPr>
        <w:t>, thus, i</w:t>
      </w:r>
      <w:r w:rsidR="000A07B4" w:rsidRPr="00A12E55">
        <w:rPr>
          <w:rFonts w:eastAsia="標楷體"/>
          <w:color w:val="000000" w:themeColor="text1"/>
          <w:kern w:val="2"/>
          <w:sz w:val="24"/>
          <w:lang w:eastAsia="zh-TW"/>
        </w:rPr>
        <w:t xml:space="preserve">f there is no consistent preparation standard, the CSR reports issued by the companies in Taiwan would not be compared with those in other countries. For investors, they would also be useless information (Christensen, </w:t>
      </w:r>
      <w:proofErr w:type="spellStart"/>
      <w:r w:rsidR="000A07B4" w:rsidRPr="00A12E55">
        <w:rPr>
          <w:rFonts w:eastAsia="標楷體"/>
          <w:color w:val="000000" w:themeColor="text1"/>
          <w:kern w:val="2"/>
          <w:sz w:val="24"/>
          <w:lang w:eastAsia="zh-TW"/>
        </w:rPr>
        <w:t>Serafeim</w:t>
      </w:r>
      <w:proofErr w:type="spellEnd"/>
      <w:r w:rsidR="000A07B4" w:rsidRPr="00A12E55">
        <w:rPr>
          <w:rFonts w:eastAsia="標楷體"/>
          <w:color w:val="000000" w:themeColor="text1"/>
          <w:kern w:val="2"/>
          <w:sz w:val="24"/>
          <w:lang w:eastAsia="zh-TW"/>
        </w:rPr>
        <w:t xml:space="preserve"> &amp; </w:t>
      </w:r>
      <w:proofErr w:type="spellStart"/>
      <w:r w:rsidR="000A07B4" w:rsidRPr="00A12E55">
        <w:rPr>
          <w:rFonts w:eastAsia="標楷體"/>
          <w:color w:val="000000" w:themeColor="text1"/>
          <w:kern w:val="2"/>
          <w:sz w:val="24"/>
          <w:lang w:eastAsia="zh-TW"/>
        </w:rPr>
        <w:t>Sikochi</w:t>
      </w:r>
      <w:proofErr w:type="spellEnd"/>
      <w:r w:rsidR="000A07B4" w:rsidRPr="00A12E55">
        <w:rPr>
          <w:rFonts w:eastAsia="標楷體"/>
          <w:color w:val="000000" w:themeColor="text1"/>
          <w:kern w:val="2"/>
          <w:sz w:val="24"/>
          <w:lang w:eastAsia="zh-TW"/>
        </w:rPr>
        <w:t>,</w:t>
      </w:r>
      <w:r>
        <w:rPr>
          <w:rFonts w:eastAsia="標楷體"/>
          <w:color w:val="000000" w:themeColor="text1"/>
          <w:kern w:val="2"/>
          <w:sz w:val="24"/>
          <w:lang w:eastAsia="zh-TW"/>
        </w:rPr>
        <w:t xml:space="preserve"> </w:t>
      </w:r>
      <w:r w:rsidR="000A07B4" w:rsidRPr="00A12E55">
        <w:rPr>
          <w:rFonts w:eastAsia="標楷體"/>
          <w:color w:val="000000" w:themeColor="text1"/>
          <w:kern w:val="2"/>
          <w:sz w:val="24"/>
          <w:lang w:eastAsia="zh-TW"/>
        </w:rPr>
        <w:t xml:space="preserve">2022). </w:t>
      </w:r>
    </w:p>
    <w:p w14:paraId="3E682F0E" w14:textId="1E10950F" w:rsidR="000A07B4" w:rsidRPr="00A12E55" w:rsidRDefault="00455EBD" w:rsidP="000A07B4">
      <w:pPr>
        <w:spacing w:line="360" w:lineRule="auto"/>
        <w:ind w:firstLine="200"/>
        <w:rPr>
          <w:rFonts w:eastAsia="標楷體"/>
          <w:color w:val="000000" w:themeColor="text1"/>
          <w:kern w:val="2"/>
          <w:sz w:val="24"/>
          <w:lang w:eastAsia="zh-TW"/>
        </w:rPr>
      </w:pPr>
      <w:r>
        <w:rPr>
          <w:rFonts w:eastAsia="標楷體"/>
          <w:color w:val="000000" w:themeColor="text1"/>
          <w:kern w:val="2"/>
          <w:sz w:val="24"/>
          <w:lang w:eastAsia="zh-TW"/>
        </w:rPr>
        <w:t>Additionally</w:t>
      </w:r>
      <w:r w:rsidR="000A07B4" w:rsidRPr="00A12E55">
        <w:rPr>
          <w:rFonts w:eastAsia="標楷體"/>
          <w:color w:val="000000" w:themeColor="text1"/>
          <w:kern w:val="2"/>
          <w:sz w:val="24"/>
          <w:lang w:eastAsia="zh-TW"/>
        </w:rPr>
        <w:t xml:space="preserve">, </w:t>
      </w:r>
      <w:r>
        <w:rPr>
          <w:rFonts w:eastAsia="標楷體"/>
          <w:color w:val="000000" w:themeColor="text1"/>
          <w:kern w:val="2"/>
          <w:sz w:val="24"/>
          <w:lang w:eastAsia="zh-TW"/>
        </w:rPr>
        <w:t>a</w:t>
      </w:r>
      <w:r w:rsidRPr="00A12E55">
        <w:rPr>
          <w:rFonts w:eastAsia="標楷體"/>
          <w:color w:val="000000" w:themeColor="text1"/>
          <w:kern w:val="2"/>
          <w:sz w:val="24"/>
          <w:lang w:eastAsia="zh-TW"/>
        </w:rPr>
        <w:t>ccording to the SME White Paper released by the Ministry of Economic Affairs in 2019, 70 percent of Taiwan enterprises are family-owned</w:t>
      </w:r>
      <w:r>
        <w:rPr>
          <w:rFonts w:eastAsia="標楷體"/>
          <w:color w:val="000000" w:themeColor="text1"/>
          <w:kern w:val="2"/>
          <w:sz w:val="24"/>
          <w:lang w:eastAsia="zh-TW"/>
        </w:rPr>
        <w:t>.</w:t>
      </w:r>
      <w:r w:rsidR="000A07B4" w:rsidRPr="00A12E55">
        <w:rPr>
          <w:rFonts w:eastAsia="標楷體"/>
          <w:color w:val="000000" w:themeColor="text1"/>
          <w:kern w:val="2"/>
          <w:sz w:val="24"/>
          <w:lang w:eastAsia="zh-TW"/>
        </w:rPr>
        <w:t xml:space="preserve"> Family-owned enterprises have played an important role in the development of national economies (Sharma, Chrisman, and </w:t>
      </w:r>
      <w:proofErr w:type="spellStart"/>
      <w:r w:rsidR="000A07B4" w:rsidRPr="00A12E55">
        <w:rPr>
          <w:rFonts w:eastAsia="標楷體"/>
          <w:color w:val="000000" w:themeColor="text1"/>
          <w:kern w:val="2"/>
          <w:sz w:val="24"/>
          <w:lang w:eastAsia="zh-TW"/>
        </w:rPr>
        <w:t>Gersick</w:t>
      </w:r>
      <w:proofErr w:type="spellEnd"/>
      <w:r w:rsidR="000A07B4" w:rsidRPr="00A12E55">
        <w:rPr>
          <w:rFonts w:eastAsia="標楷體"/>
          <w:color w:val="000000" w:themeColor="text1"/>
          <w:kern w:val="2"/>
          <w:sz w:val="24"/>
          <w:lang w:eastAsia="zh-TW"/>
        </w:rPr>
        <w:t xml:space="preserve">, 2012). Barton and Gordon (1987) suggested that when the operators are formulating financial policies, they would first consider whether the policies would affect the families' permanent control, so the permanent operation became the ultimate guidelines the families pursued (McMahon and Stanger, 1995; </w:t>
      </w:r>
      <w:proofErr w:type="spellStart"/>
      <w:r w:rsidR="000A07B4" w:rsidRPr="00A12E55">
        <w:rPr>
          <w:rFonts w:eastAsia="標楷體"/>
          <w:color w:val="000000" w:themeColor="text1"/>
          <w:kern w:val="2"/>
          <w:sz w:val="24"/>
          <w:lang w:eastAsia="zh-TW"/>
        </w:rPr>
        <w:t>Casson</w:t>
      </w:r>
      <w:proofErr w:type="spellEnd"/>
      <w:r w:rsidR="000A07B4" w:rsidRPr="00A12E55">
        <w:rPr>
          <w:rFonts w:eastAsia="標楷體"/>
          <w:color w:val="000000" w:themeColor="text1"/>
          <w:kern w:val="2"/>
          <w:sz w:val="24"/>
          <w:lang w:eastAsia="zh-TW"/>
        </w:rPr>
        <w:t xml:space="preserve">, 1999; </w:t>
      </w:r>
      <w:proofErr w:type="spellStart"/>
      <w:r w:rsidR="000A07B4" w:rsidRPr="00A12E55">
        <w:rPr>
          <w:rFonts w:eastAsia="標楷體"/>
          <w:color w:val="000000" w:themeColor="text1"/>
          <w:kern w:val="2"/>
          <w:sz w:val="24"/>
          <w:lang w:eastAsia="zh-TW"/>
        </w:rPr>
        <w:t>Zapalska</w:t>
      </w:r>
      <w:proofErr w:type="spellEnd"/>
      <w:r w:rsidR="000A07B4" w:rsidRPr="00A12E55">
        <w:rPr>
          <w:rFonts w:eastAsia="標楷體"/>
          <w:color w:val="000000" w:themeColor="text1"/>
          <w:kern w:val="2"/>
          <w:sz w:val="24"/>
          <w:lang w:eastAsia="zh-TW"/>
        </w:rPr>
        <w:t xml:space="preserve"> and Edwards, 2001). </w:t>
      </w:r>
    </w:p>
    <w:p w14:paraId="3DE2124A" w14:textId="298E1F76" w:rsidR="000A07B4" w:rsidRPr="00A12E55" w:rsidRDefault="000A07B4" w:rsidP="000A07B4">
      <w:pPr>
        <w:spacing w:line="360" w:lineRule="auto"/>
        <w:ind w:firstLine="200"/>
        <w:rPr>
          <w:rFonts w:eastAsia="標楷體"/>
          <w:color w:val="000000" w:themeColor="text1"/>
          <w:kern w:val="2"/>
          <w:sz w:val="24"/>
          <w:lang w:eastAsia="zh-TW"/>
        </w:rPr>
      </w:pPr>
      <w:r w:rsidRPr="00A12E55">
        <w:rPr>
          <w:rFonts w:eastAsia="標楷體"/>
          <w:color w:val="000000" w:themeColor="text1"/>
          <w:kern w:val="2"/>
          <w:sz w:val="24"/>
          <w:lang w:eastAsia="zh-TW"/>
        </w:rPr>
        <w:lastRenderedPageBreak/>
        <w:t xml:space="preserve">Nevertheless, due to </w:t>
      </w:r>
      <w:r w:rsidR="00455EBD">
        <w:rPr>
          <w:rFonts w:eastAsia="標楷體"/>
          <w:color w:val="000000" w:themeColor="text1"/>
          <w:kern w:val="2"/>
          <w:sz w:val="24"/>
          <w:lang w:eastAsia="zh-TW"/>
        </w:rPr>
        <w:t>Type II agency problem</w:t>
      </w:r>
      <w:r w:rsidRPr="00A12E55">
        <w:rPr>
          <w:rFonts w:eastAsia="標楷體"/>
          <w:color w:val="000000" w:themeColor="text1"/>
          <w:kern w:val="2"/>
          <w:sz w:val="24"/>
          <w:lang w:eastAsia="zh-TW"/>
        </w:rPr>
        <w:t xml:space="preserve">, </w:t>
      </w:r>
      <w:r w:rsidR="00455EBD" w:rsidRPr="00A12E55">
        <w:rPr>
          <w:rFonts w:eastAsia="標楷體"/>
          <w:color w:val="000000" w:themeColor="text1"/>
          <w:kern w:val="2"/>
          <w:sz w:val="24"/>
          <w:lang w:eastAsia="zh-TW"/>
        </w:rPr>
        <w:t>family-owned enterprises</w:t>
      </w:r>
      <w:r w:rsidRPr="00A12E55">
        <w:rPr>
          <w:rFonts w:eastAsia="標楷體"/>
          <w:color w:val="000000" w:themeColor="text1"/>
          <w:kern w:val="2"/>
          <w:sz w:val="24"/>
          <w:lang w:eastAsia="zh-TW"/>
        </w:rPr>
        <w:t xml:space="preserve"> would </w:t>
      </w:r>
      <w:r w:rsidR="00455EBD">
        <w:rPr>
          <w:rFonts w:eastAsia="標楷體"/>
          <w:color w:val="000000" w:themeColor="text1"/>
          <w:kern w:val="2"/>
          <w:sz w:val="24"/>
          <w:lang w:eastAsia="zh-TW"/>
        </w:rPr>
        <w:t>more</w:t>
      </w:r>
      <w:r w:rsidRPr="00A12E55">
        <w:rPr>
          <w:rFonts w:eastAsia="標楷體"/>
          <w:color w:val="000000" w:themeColor="text1"/>
          <w:kern w:val="2"/>
          <w:sz w:val="24"/>
          <w:lang w:eastAsia="zh-TW"/>
        </w:rPr>
        <w:t xml:space="preserve"> </w:t>
      </w:r>
      <w:r w:rsidR="00455EBD">
        <w:rPr>
          <w:rFonts w:eastAsia="標楷體"/>
          <w:color w:val="000000" w:themeColor="text1"/>
          <w:kern w:val="2"/>
          <w:sz w:val="24"/>
          <w:lang w:eastAsia="zh-TW"/>
        </w:rPr>
        <w:t>un</w:t>
      </w:r>
      <w:r w:rsidRPr="00A12E55">
        <w:rPr>
          <w:rFonts w:eastAsia="標楷體"/>
          <w:color w:val="000000" w:themeColor="text1"/>
          <w:kern w:val="2"/>
          <w:sz w:val="24"/>
          <w:lang w:eastAsia="zh-TW"/>
        </w:rPr>
        <w:t>like</w:t>
      </w:r>
      <w:r w:rsidR="00455EBD">
        <w:rPr>
          <w:rFonts w:eastAsia="標楷體"/>
          <w:color w:val="000000" w:themeColor="text1"/>
          <w:kern w:val="2"/>
          <w:sz w:val="24"/>
          <w:lang w:eastAsia="zh-TW"/>
        </w:rPr>
        <w:t>ly</w:t>
      </w:r>
      <w:r w:rsidRPr="00A12E55">
        <w:rPr>
          <w:rFonts w:eastAsia="標楷體"/>
          <w:color w:val="000000" w:themeColor="text1"/>
          <w:kern w:val="2"/>
          <w:sz w:val="24"/>
          <w:lang w:eastAsia="zh-TW"/>
        </w:rPr>
        <w:t xml:space="preserve"> to spend costs to acquire the </w:t>
      </w:r>
      <w:r w:rsidR="00455EBD">
        <w:rPr>
          <w:rFonts w:eastAsia="標楷體"/>
          <w:color w:val="000000" w:themeColor="text1"/>
          <w:kern w:val="2"/>
          <w:sz w:val="24"/>
          <w:lang w:eastAsia="zh-TW"/>
        </w:rPr>
        <w:t xml:space="preserve">CSR report </w:t>
      </w:r>
      <w:r w:rsidRPr="00A12E55">
        <w:rPr>
          <w:rFonts w:eastAsia="標楷體"/>
          <w:color w:val="000000" w:themeColor="text1"/>
          <w:kern w:val="2"/>
          <w:sz w:val="24"/>
          <w:lang w:eastAsia="zh-TW"/>
        </w:rPr>
        <w:t xml:space="preserve">assurance service </w:t>
      </w:r>
      <w:r w:rsidR="00455EBD">
        <w:rPr>
          <w:rFonts w:eastAsia="標楷體"/>
          <w:color w:val="000000" w:themeColor="text1"/>
          <w:kern w:val="2"/>
          <w:sz w:val="24"/>
          <w:lang w:eastAsia="zh-TW"/>
        </w:rPr>
        <w:t>from</w:t>
      </w:r>
      <w:r w:rsidRPr="00A12E55">
        <w:rPr>
          <w:rFonts w:eastAsia="標楷體"/>
          <w:color w:val="000000" w:themeColor="text1"/>
          <w:kern w:val="2"/>
          <w:sz w:val="24"/>
          <w:lang w:eastAsia="zh-TW"/>
        </w:rPr>
        <w:t xml:space="preserve"> the third party</w:t>
      </w:r>
      <w:r w:rsidR="00757439">
        <w:rPr>
          <w:rFonts w:eastAsia="標楷體"/>
          <w:color w:val="000000" w:themeColor="text1"/>
          <w:kern w:val="2"/>
          <w:sz w:val="24"/>
          <w:lang w:eastAsia="zh-TW"/>
        </w:rPr>
        <w:t xml:space="preserve">. </w:t>
      </w:r>
      <w:r w:rsidR="00455EBD">
        <w:rPr>
          <w:rFonts w:eastAsia="標楷體"/>
          <w:color w:val="000000" w:themeColor="text1"/>
          <w:kern w:val="2"/>
          <w:sz w:val="24"/>
          <w:lang w:eastAsia="zh-TW"/>
        </w:rPr>
        <w:t>T</w:t>
      </w:r>
      <w:r w:rsidR="00455EBD">
        <w:rPr>
          <w:rFonts w:eastAsia="標楷體" w:hint="eastAsia"/>
          <w:color w:val="000000" w:themeColor="text1"/>
          <w:kern w:val="2"/>
          <w:sz w:val="24"/>
          <w:lang w:eastAsia="zh-TW"/>
        </w:rPr>
        <w:t>h</w:t>
      </w:r>
      <w:r w:rsidR="00455EBD">
        <w:rPr>
          <w:rFonts w:eastAsia="標楷體"/>
          <w:color w:val="000000" w:themeColor="text1"/>
          <w:kern w:val="2"/>
          <w:sz w:val="24"/>
          <w:lang w:eastAsia="zh-TW"/>
        </w:rPr>
        <w:t>is</w:t>
      </w:r>
      <w:r w:rsidRPr="00A12E55">
        <w:rPr>
          <w:rFonts w:eastAsia="標楷體"/>
          <w:color w:val="000000" w:themeColor="text1"/>
          <w:kern w:val="2"/>
          <w:sz w:val="24"/>
          <w:lang w:eastAsia="zh-TW"/>
        </w:rPr>
        <w:t xml:space="preserve"> research </w:t>
      </w:r>
      <w:r w:rsidR="00455EBD">
        <w:rPr>
          <w:rFonts w:eastAsia="標楷體"/>
          <w:color w:val="000000" w:themeColor="text1"/>
          <w:kern w:val="2"/>
          <w:sz w:val="24"/>
          <w:lang w:eastAsia="zh-TW"/>
        </w:rPr>
        <w:t>intends</w:t>
      </w:r>
      <w:r w:rsidR="00757439">
        <w:rPr>
          <w:rFonts w:eastAsia="標楷體"/>
          <w:color w:val="000000" w:themeColor="text1"/>
          <w:kern w:val="2"/>
          <w:sz w:val="24"/>
          <w:lang w:eastAsia="zh-TW"/>
        </w:rPr>
        <w:t xml:space="preserve"> to </w:t>
      </w:r>
      <w:r w:rsidRPr="00A12E55">
        <w:rPr>
          <w:rFonts w:eastAsia="標楷體"/>
          <w:color w:val="000000" w:themeColor="text1"/>
          <w:kern w:val="2"/>
          <w:sz w:val="24"/>
          <w:lang w:eastAsia="zh-TW"/>
        </w:rPr>
        <w:t xml:space="preserve">explore whether family-owned enterprises with high extent of export have different policies from the non-family-owned enterprises to acquire the assurance service of the CSR reports. </w:t>
      </w:r>
    </w:p>
    <w:p w14:paraId="24E4716F" w14:textId="621BFC64" w:rsidR="000A07B4" w:rsidRPr="00A12E55" w:rsidRDefault="000A07B4" w:rsidP="000A07B4">
      <w:pPr>
        <w:spacing w:line="360" w:lineRule="auto"/>
        <w:ind w:firstLine="200"/>
        <w:rPr>
          <w:rFonts w:eastAsia="標楷體"/>
          <w:color w:val="000000" w:themeColor="text1"/>
          <w:kern w:val="2"/>
          <w:sz w:val="24"/>
          <w:lang w:eastAsia="zh-TW"/>
        </w:rPr>
      </w:pPr>
      <w:r w:rsidRPr="00A12E55">
        <w:rPr>
          <w:rFonts w:eastAsia="標楷體"/>
          <w:color w:val="000000" w:themeColor="text1"/>
          <w:kern w:val="2"/>
          <w:sz w:val="24"/>
          <w:lang w:eastAsia="zh-TW"/>
        </w:rPr>
        <w:t xml:space="preserve">  The research contributions of this study are as follows: </w:t>
      </w:r>
      <w:r w:rsidR="00757439" w:rsidRPr="00757439">
        <w:rPr>
          <w:rFonts w:eastAsia="標楷體"/>
          <w:color w:val="000000" w:themeColor="text1"/>
          <w:kern w:val="2"/>
          <w:sz w:val="24"/>
          <w:lang w:eastAsia="zh-TW"/>
        </w:rPr>
        <w:t xml:space="preserve">First of all </w:t>
      </w:r>
      <w:r w:rsidRPr="00A12E55">
        <w:rPr>
          <w:rFonts w:eastAsia="標楷體"/>
          <w:color w:val="000000" w:themeColor="text1"/>
          <w:kern w:val="2"/>
          <w:sz w:val="24"/>
          <w:lang w:eastAsia="zh-TW"/>
        </w:rPr>
        <w:t xml:space="preserve">the past studies discussed whether the assurance of disclosure of the CSR is acquired could increase the credibility of the information or reduce the capital cost. There is scanty research on the type of companies or corporate governance mechanisms that could acquire the assurance service of the third party. Moreover, the economy in Taiwan mainly relies on the massive export. If the regulatory system of the competent authorities can match the development of the industry, it is of great benefit to the overall economic development of the region. In summary, the evidence provided by this study should give valuable information to the academia, practice and government. </w:t>
      </w:r>
      <w:r w:rsidR="00B234FA">
        <w:rPr>
          <w:rFonts w:eastAsia="標楷體"/>
          <w:color w:val="000000" w:themeColor="text1"/>
          <w:kern w:val="2"/>
          <w:sz w:val="24"/>
          <w:lang w:eastAsia="zh-TW"/>
        </w:rPr>
        <w:t>Secondary</w:t>
      </w:r>
      <w:r w:rsidRPr="00A12E55">
        <w:rPr>
          <w:rFonts w:eastAsia="標楷體"/>
          <w:color w:val="000000" w:themeColor="text1"/>
          <w:kern w:val="2"/>
          <w:sz w:val="24"/>
          <w:lang w:eastAsia="zh-TW"/>
        </w:rPr>
        <w:t xml:space="preserve">, this </w:t>
      </w:r>
      <w:r w:rsidR="00B234FA">
        <w:rPr>
          <w:rFonts w:eastAsia="標楷體"/>
          <w:color w:val="000000" w:themeColor="text1"/>
          <w:kern w:val="2"/>
          <w:sz w:val="24"/>
          <w:lang w:eastAsia="zh-TW"/>
        </w:rPr>
        <w:t xml:space="preserve">paper </w:t>
      </w:r>
      <w:r w:rsidRPr="00A12E55">
        <w:rPr>
          <w:rFonts w:eastAsia="標楷體"/>
          <w:color w:val="000000" w:themeColor="text1"/>
          <w:kern w:val="2"/>
          <w:sz w:val="24"/>
          <w:lang w:eastAsia="zh-TW"/>
        </w:rPr>
        <w:t>discusses the influence of the family-owned enterprises. Family-owned enterprises have been the main form of companies in Taiwan. It has been an important issue for both the academia and the industry on whether family-owned enter</w:t>
      </w:r>
      <w:r w:rsidR="00B234FA">
        <w:rPr>
          <w:rFonts w:eastAsia="標楷體"/>
          <w:color w:val="000000" w:themeColor="text1"/>
          <w:kern w:val="2"/>
          <w:sz w:val="24"/>
          <w:lang w:eastAsia="zh-TW"/>
        </w:rPr>
        <w:t xml:space="preserve">prises could cause agency </w:t>
      </w:r>
      <w:r w:rsidR="00B234FA">
        <w:rPr>
          <w:rFonts w:eastAsia="標楷體" w:hint="eastAsia"/>
          <w:color w:val="000000" w:themeColor="text1"/>
          <w:kern w:val="2"/>
          <w:sz w:val="24"/>
          <w:lang w:eastAsia="zh-TW"/>
        </w:rPr>
        <w:t>problem</w:t>
      </w:r>
      <w:r w:rsidR="00B234FA">
        <w:rPr>
          <w:rFonts w:eastAsia="標楷體"/>
          <w:color w:val="000000" w:themeColor="text1"/>
          <w:kern w:val="2"/>
          <w:sz w:val="24"/>
          <w:lang w:eastAsia="zh-TW"/>
        </w:rPr>
        <w:t>. Therefore, this paper</w:t>
      </w:r>
      <w:r w:rsidRPr="00A12E55">
        <w:rPr>
          <w:rFonts w:eastAsia="標楷體"/>
          <w:color w:val="000000" w:themeColor="text1"/>
          <w:kern w:val="2"/>
          <w:sz w:val="24"/>
          <w:lang w:eastAsia="zh-TW"/>
        </w:rPr>
        <w:t xml:space="preserve"> discusses whether family-owned enterprises with high extent of export acquire the third-party assurance of the CSR reports to clarify the influence of the family-owned enterprises. </w:t>
      </w:r>
    </w:p>
    <w:p w14:paraId="3F1008AB" w14:textId="6AE06CEA" w:rsidR="006F6B91" w:rsidRPr="00A12E55" w:rsidRDefault="000A07B4" w:rsidP="000A07B4">
      <w:pPr>
        <w:spacing w:line="360" w:lineRule="auto"/>
        <w:ind w:firstLine="200"/>
        <w:rPr>
          <w:rFonts w:eastAsia="標楷體"/>
          <w:color w:val="000000" w:themeColor="text1"/>
          <w:kern w:val="2"/>
          <w:sz w:val="24"/>
          <w:lang w:eastAsia="zh-TW"/>
        </w:rPr>
      </w:pPr>
      <w:r w:rsidRPr="00A12E55">
        <w:rPr>
          <w:rFonts w:eastAsia="標楷體"/>
          <w:color w:val="000000" w:themeColor="text1"/>
          <w:kern w:val="2"/>
          <w:sz w:val="24"/>
          <w:lang w:eastAsia="zh-TW"/>
        </w:rPr>
        <w:t xml:space="preserve">  The remainder of this paper is organized as follows: Section 2 describes the hypothesis inference process; Section 3 presents the research methodology, sample selection, research model and variables definition; Sections 4 discusses the results, and Section 5 offers the conclusions.</w:t>
      </w:r>
    </w:p>
    <w:p w14:paraId="0E7D6FC5" w14:textId="3A8E5AD0" w:rsidR="000A07B4" w:rsidRDefault="000A07B4" w:rsidP="001977A0">
      <w:pPr>
        <w:pStyle w:val="ab"/>
        <w:widowControl/>
        <w:spacing w:line="276" w:lineRule="auto"/>
        <w:ind w:leftChars="0" w:left="357" w:hanging="357"/>
        <w:outlineLvl w:val="0"/>
        <w:rPr>
          <w:rFonts w:ascii="Times New Roman" w:eastAsia="標楷體" w:hAnsi="Times New Roman" w:cs="Times New Roman"/>
          <w:b/>
          <w:color w:val="000000" w:themeColor="text1"/>
        </w:rPr>
      </w:pPr>
    </w:p>
    <w:p w14:paraId="023EAB58" w14:textId="77777777" w:rsidR="00455EBD" w:rsidRPr="00A12E55" w:rsidRDefault="00455EBD" w:rsidP="001977A0">
      <w:pPr>
        <w:pStyle w:val="ab"/>
        <w:widowControl/>
        <w:spacing w:line="276" w:lineRule="auto"/>
        <w:ind w:leftChars="0" w:left="357" w:hanging="357"/>
        <w:outlineLvl w:val="0"/>
        <w:rPr>
          <w:rFonts w:ascii="Times New Roman" w:eastAsia="標楷體" w:hAnsi="Times New Roman" w:cs="Times New Roman" w:hint="eastAsia"/>
          <w:b/>
          <w:color w:val="000000" w:themeColor="text1"/>
        </w:rPr>
      </w:pPr>
    </w:p>
    <w:p w14:paraId="36750A57" w14:textId="160DE5D4" w:rsidR="001977A0" w:rsidRPr="0054460D" w:rsidRDefault="000A07B4" w:rsidP="0054460D">
      <w:pPr>
        <w:widowControl/>
        <w:autoSpaceDE/>
        <w:autoSpaceDN/>
        <w:spacing w:line="276" w:lineRule="auto"/>
        <w:ind w:left="357" w:hanging="357"/>
        <w:jc w:val="both"/>
        <w:outlineLvl w:val="0"/>
        <w:rPr>
          <w:rFonts w:eastAsia="標楷體"/>
          <w:b/>
          <w:color w:val="000000" w:themeColor="text1"/>
          <w:kern w:val="2"/>
          <w:sz w:val="24"/>
          <w:lang w:eastAsia="zh-TW"/>
        </w:rPr>
      </w:pPr>
      <w:r w:rsidRPr="00A12E55">
        <w:rPr>
          <w:rFonts w:eastAsia="標楷體"/>
          <w:b/>
          <w:color w:val="000000" w:themeColor="text1"/>
          <w:kern w:val="2"/>
          <w:sz w:val="24"/>
          <w:lang w:eastAsia="zh-TW"/>
        </w:rPr>
        <w:lastRenderedPageBreak/>
        <w:t>2. Literature Review and Hypotheses Development</w:t>
      </w:r>
    </w:p>
    <w:p w14:paraId="317BF067" w14:textId="6EA610C8" w:rsidR="000A07B4" w:rsidRPr="00A12E55" w:rsidRDefault="0054460D" w:rsidP="000A07B4">
      <w:pPr>
        <w:widowControl/>
        <w:autoSpaceDE/>
        <w:autoSpaceDN/>
        <w:spacing w:line="276" w:lineRule="auto"/>
        <w:ind w:left="357" w:hanging="357"/>
        <w:jc w:val="both"/>
        <w:outlineLvl w:val="0"/>
        <w:rPr>
          <w:rFonts w:eastAsia="標楷體"/>
          <w:b/>
          <w:color w:val="000000" w:themeColor="text1"/>
          <w:kern w:val="2"/>
          <w:sz w:val="24"/>
          <w:lang w:eastAsia="zh-TW"/>
        </w:rPr>
      </w:pPr>
      <w:r>
        <w:rPr>
          <w:rFonts w:eastAsia="標楷體"/>
          <w:b/>
          <w:color w:val="000000" w:themeColor="text1"/>
          <w:kern w:val="2"/>
          <w:sz w:val="24"/>
          <w:lang w:eastAsia="zh-TW"/>
        </w:rPr>
        <w:t>2.</w:t>
      </w:r>
      <w:r>
        <w:rPr>
          <w:rFonts w:eastAsia="標楷體" w:hint="eastAsia"/>
          <w:b/>
          <w:color w:val="000000" w:themeColor="text1"/>
          <w:kern w:val="2"/>
          <w:sz w:val="24"/>
          <w:lang w:eastAsia="zh-TW"/>
        </w:rPr>
        <w:t>1</w:t>
      </w:r>
      <w:r w:rsidR="000A07B4" w:rsidRPr="00A12E55">
        <w:rPr>
          <w:rFonts w:eastAsia="標楷體"/>
          <w:b/>
          <w:color w:val="000000" w:themeColor="text1"/>
          <w:kern w:val="2"/>
          <w:sz w:val="24"/>
          <w:lang w:eastAsia="zh-CN"/>
        </w:rPr>
        <w:t xml:space="preserve"> </w:t>
      </w:r>
      <w:r w:rsidR="000A07B4" w:rsidRPr="00A12E55">
        <w:rPr>
          <w:rFonts w:eastAsia="標楷體"/>
          <w:b/>
          <w:color w:val="000000" w:themeColor="text1"/>
          <w:kern w:val="2"/>
          <w:sz w:val="24"/>
          <w:szCs w:val="24"/>
          <w:lang w:eastAsia="zh-CN"/>
        </w:rPr>
        <w:t>The relationship between family-owned enterprises, the extent of export and the issuance of the CSR report</w:t>
      </w:r>
    </w:p>
    <w:p w14:paraId="74BA85EA" w14:textId="77777777" w:rsidR="00A45482" w:rsidRDefault="000A07B4" w:rsidP="00A45482">
      <w:pPr>
        <w:spacing w:line="360" w:lineRule="auto"/>
        <w:ind w:firstLine="200"/>
        <w:jc w:val="both"/>
        <w:rPr>
          <w:rFonts w:eastAsia="標楷體"/>
          <w:color w:val="000000" w:themeColor="text1"/>
          <w:kern w:val="2"/>
          <w:sz w:val="24"/>
          <w:lang w:eastAsia="zh-TW"/>
        </w:rPr>
      </w:pPr>
      <w:r w:rsidRPr="00A12E55">
        <w:rPr>
          <w:rFonts w:eastAsia="標楷體"/>
          <w:color w:val="000000" w:themeColor="text1"/>
          <w:kern w:val="2"/>
          <w:sz w:val="24"/>
          <w:lang w:eastAsia="zh-TW"/>
        </w:rPr>
        <w:t xml:space="preserve">  </w:t>
      </w:r>
      <w:proofErr w:type="spellStart"/>
      <w:r w:rsidR="00FF3050" w:rsidRPr="00FF3050">
        <w:rPr>
          <w:rFonts w:eastAsia="標楷體"/>
          <w:color w:val="000000" w:themeColor="text1"/>
          <w:kern w:val="2"/>
          <w:sz w:val="24"/>
          <w:lang w:eastAsia="zh-TW"/>
        </w:rPr>
        <w:t>Ar</w:t>
      </w:r>
      <w:r w:rsidR="007135CC">
        <w:rPr>
          <w:rFonts w:eastAsia="標楷體"/>
          <w:color w:val="000000" w:themeColor="text1"/>
          <w:kern w:val="2"/>
          <w:sz w:val="24"/>
          <w:lang w:eastAsia="zh-TW"/>
        </w:rPr>
        <w:t>ay</w:t>
      </w:r>
      <w:proofErr w:type="spellEnd"/>
      <w:r w:rsidR="007135CC">
        <w:rPr>
          <w:rFonts w:eastAsia="標楷體"/>
          <w:color w:val="000000" w:themeColor="text1"/>
          <w:kern w:val="2"/>
          <w:sz w:val="24"/>
          <w:lang w:eastAsia="zh-TW"/>
        </w:rPr>
        <w:t xml:space="preserve">, </w:t>
      </w:r>
      <w:proofErr w:type="spellStart"/>
      <w:r w:rsidR="007135CC">
        <w:rPr>
          <w:rFonts w:eastAsia="標楷體"/>
          <w:color w:val="000000" w:themeColor="text1"/>
          <w:kern w:val="2"/>
          <w:sz w:val="24"/>
          <w:lang w:eastAsia="zh-TW"/>
        </w:rPr>
        <w:t>Dikova</w:t>
      </w:r>
      <w:proofErr w:type="spellEnd"/>
      <w:r w:rsidR="007135CC">
        <w:rPr>
          <w:rFonts w:eastAsia="標楷體"/>
          <w:color w:val="000000" w:themeColor="text1"/>
          <w:kern w:val="2"/>
          <w:sz w:val="24"/>
          <w:lang w:eastAsia="zh-TW"/>
        </w:rPr>
        <w:t xml:space="preserve">, </w:t>
      </w:r>
      <w:proofErr w:type="spellStart"/>
      <w:r w:rsidR="007135CC">
        <w:rPr>
          <w:rFonts w:eastAsia="標楷體"/>
          <w:color w:val="000000" w:themeColor="text1"/>
          <w:kern w:val="2"/>
          <w:sz w:val="24"/>
          <w:lang w:eastAsia="zh-TW"/>
        </w:rPr>
        <w:t>Garanina</w:t>
      </w:r>
      <w:proofErr w:type="spellEnd"/>
      <w:r w:rsidR="007135CC">
        <w:rPr>
          <w:rFonts w:eastAsia="標楷體"/>
          <w:color w:val="000000" w:themeColor="text1"/>
          <w:kern w:val="2"/>
          <w:sz w:val="24"/>
          <w:lang w:eastAsia="zh-TW"/>
        </w:rPr>
        <w:t>, &amp;</w:t>
      </w:r>
      <w:proofErr w:type="spellStart"/>
      <w:r w:rsidR="007135CC">
        <w:rPr>
          <w:rFonts w:eastAsia="標楷體"/>
          <w:color w:val="000000" w:themeColor="text1"/>
          <w:kern w:val="2"/>
          <w:sz w:val="24"/>
          <w:lang w:eastAsia="zh-TW"/>
        </w:rPr>
        <w:t>Veselova</w:t>
      </w:r>
      <w:proofErr w:type="spellEnd"/>
      <w:r w:rsidR="007135CC">
        <w:rPr>
          <w:rFonts w:eastAsia="標楷體"/>
          <w:color w:val="000000" w:themeColor="text1"/>
          <w:kern w:val="2"/>
          <w:sz w:val="24"/>
          <w:lang w:eastAsia="zh-TW"/>
        </w:rPr>
        <w:t xml:space="preserve"> (2021) using </w:t>
      </w:r>
      <w:r w:rsidR="00FF3050" w:rsidRPr="00FF3050">
        <w:rPr>
          <w:rFonts w:eastAsia="標楷體"/>
          <w:color w:val="000000" w:themeColor="text1"/>
          <w:kern w:val="2"/>
          <w:sz w:val="24"/>
          <w:lang w:eastAsia="zh-TW"/>
        </w:rPr>
        <w:t>Russian sample to discuss the relationship between corporate internationalization and co</w:t>
      </w:r>
      <w:r w:rsidR="007135CC">
        <w:rPr>
          <w:rFonts w:eastAsia="標楷體"/>
          <w:color w:val="000000" w:themeColor="text1"/>
          <w:kern w:val="2"/>
          <w:sz w:val="24"/>
          <w:lang w:eastAsia="zh-TW"/>
        </w:rPr>
        <w:t>rporate social responsibility. They</w:t>
      </w:r>
      <w:r w:rsidR="00FF3050" w:rsidRPr="00FF3050">
        <w:rPr>
          <w:rFonts w:eastAsia="標楷體"/>
          <w:color w:val="000000" w:themeColor="text1"/>
          <w:kern w:val="2"/>
          <w:sz w:val="24"/>
          <w:lang w:eastAsia="zh-TW"/>
        </w:rPr>
        <w:t xml:space="preserve"> found companies increase CSR communication in order to increase legitimacy in foreign markets.</w:t>
      </w:r>
      <w:r w:rsidR="00FF3050">
        <w:rPr>
          <w:rFonts w:eastAsia="標楷體" w:hint="eastAsia"/>
          <w:color w:val="000000" w:themeColor="text1"/>
          <w:kern w:val="2"/>
          <w:sz w:val="24"/>
          <w:lang w:eastAsia="zh-TW"/>
        </w:rPr>
        <w:t xml:space="preserve"> </w:t>
      </w:r>
      <w:r w:rsidR="00FF3050" w:rsidRPr="00FF3050">
        <w:rPr>
          <w:rFonts w:eastAsia="標楷體"/>
          <w:color w:val="000000" w:themeColor="text1"/>
          <w:kern w:val="2"/>
          <w:sz w:val="24"/>
          <w:lang w:eastAsia="zh-TW"/>
        </w:rPr>
        <w:t>However, it does not account for the differences in the willingness of family businesses to disclose CSR reports</w:t>
      </w:r>
      <w:r w:rsidR="00FF3050">
        <w:rPr>
          <w:rFonts w:eastAsia="標楷體" w:hint="eastAsia"/>
          <w:color w:val="000000" w:themeColor="text1"/>
          <w:kern w:val="2"/>
          <w:sz w:val="24"/>
          <w:lang w:eastAsia="zh-TW"/>
        </w:rPr>
        <w:t>.</w:t>
      </w:r>
    </w:p>
    <w:p w14:paraId="29123828" w14:textId="0C7569A9" w:rsidR="00A45482" w:rsidRPr="00A45482" w:rsidRDefault="000A07B4" w:rsidP="00A45482">
      <w:pPr>
        <w:spacing w:line="360" w:lineRule="auto"/>
        <w:ind w:firstLine="200"/>
        <w:jc w:val="both"/>
        <w:rPr>
          <w:rFonts w:eastAsia="標楷體"/>
          <w:color w:val="76923C" w:themeColor="accent3" w:themeShade="BF"/>
          <w:kern w:val="2"/>
          <w:sz w:val="24"/>
          <w:lang w:eastAsia="zh-TW"/>
        </w:rPr>
      </w:pPr>
      <w:r w:rsidRPr="00A12E55">
        <w:rPr>
          <w:rFonts w:eastAsia="標楷體"/>
          <w:color w:val="000000" w:themeColor="text1"/>
          <w:kern w:val="2"/>
          <w:sz w:val="24"/>
          <w:lang w:eastAsia="zh-TW"/>
        </w:rPr>
        <w:t xml:space="preserve">Family-owned enterprises usually pass on the business to their own members, and family members are more </w:t>
      </w:r>
      <w:r w:rsidRPr="00A12E55">
        <w:rPr>
          <w:rFonts w:eastAsia="標楷體"/>
          <w:color w:val="000000" w:themeColor="text1"/>
          <w:kern w:val="2"/>
          <w:sz w:val="24"/>
          <w:lang w:eastAsia="zh-CN"/>
        </w:rPr>
        <w:t>prudent</w:t>
      </w:r>
      <w:r w:rsidRPr="00A12E55">
        <w:rPr>
          <w:rFonts w:eastAsia="標楷體"/>
          <w:color w:val="000000" w:themeColor="text1"/>
          <w:kern w:val="2"/>
          <w:sz w:val="24"/>
          <w:lang w:eastAsia="zh-TW"/>
        </w:rPr>
        <w:t xml:space="preserve"> in their investments and policies for the sake of the next generation and the survival of the company.</w:t>
      </w:r>
      <w:r w:rsidRPr="00A45482">
        <w:rPr>
          <w:rFonts w:eastAsia="標楷體"/>
          <w:color w:val="76923C" w:themeColor="accent3" w:themeShade="BF"/>
          <w:kern w:val="2"/>
          <w:sz w:val="24"/>
          <w:lang w:eastAsia="zh-TW"/>
        </w:rPr>
        <w:t xml:space="preserve"> </w:t>
      </w:r>
    </w:p>
    <w:p w14:paraId="7AC27EA6" w14:textId="2E47EAC0" w:rsidR="000A07B4" w:rsidRPr="00A12E55" w:rsidRDefault="000A07B4" w:rsidP="00A45482">
      <w:pPr>
        <w:spacing w:line="360" w:lineRule="auto"/>
        <w:ind w:firstLineChars="183" w:firstLine="439"/>
        <w:jc w:val="both"/>
        <w:rPr>
          <w:rFonts w:eastAsia="標楷體"/>
          <w:color w:val="000000" w:themeColor="text1"/>
          <w:kern w:val="2"/>
          <w:sz w:val="24"/>
          <w:lang w:eastAsia="zh-TW"/>
        </w:rPr>
      </w:pPr>
      <w:r w:rsidRPr="00A12E55">
        <w:rPr>
          <w:rFonts w:eastAsia="標楷體"/>
          <w:color w:val="000000" w:themeColor="text1"/>
          <w:kern w:val="2"/>
          <w:sz w:val="24"/>
          <w:lang w:eastAsia="zh-TW"/>
        </w:rPr>
        <w:t>James (1999)</w:t>
      </w:r>
      <w:r w:rsidRPr="00A12E55">
        <w:rPr>
          <w:rFonts w:eastAsia="標楷體"/>
          <w:color w:val="000000" w:themeColor="text1"/>
          <w:kern w:val="2"/>
          <w:sz w:val="24"/>
          <w:lang w:eastAsia="zh-CN"/>
        </w:rPr>
        <w:t xml:space="preserve"> </w:t>
      </w:r>
      <w:r w:rsidRPr="00A12E55">
        <w:rPr>
          <w:rFonts w:eastAsia="標楷體" w:hint="eastAsia"/>
          <w:color w:val="000000" w:themeColor="text1"/>
          <w:kern w:val="2"/>
          <w:sz w:val="24"/>
          <w:szCs w:val="24"/>
          <w:lang w:eastAsia="zh-TW"/>
        </w:rPr>
        <w:t>suggested</w:t>
      </w:r>
      <w:r w:rsidRPr="00A12E55">
        <w:rPr>
          <w:rFonts w:eastAsia="標楷體"/>
          <w:color w:val="000000" w:themeColor="text1"/>
          <w:kern w:val="2"/>
          <w:sz w:val="24"/>
          <w:szCs w:val="24"/>
          <w:lang w:eastAsia="zh-CN"/>
        </w:rPr>
        <w:t xml:space="preserve"> that compared with non-family-owned enterprises, family-owned enterprises would choose more efficient investment to transfer the assets to family members, thus improving the viability of the company. </w:t>
      </w:r>
      <w:r w:rsidRPr="00A12E55">
        <w:rPr>
          <w:rFonts w:eastAsia="標楷體"/>
          <w:color w:val="000000" w:themeColor="text1"/>
          <w:kern w:val="2"/>
          <w:sz w:val="24"/>
          <w:lang w:eastAsia="zh-TW"/>
        </w:rPr>
        <w:t xml:space="preserve">Dyer and </w:t>
      </w:r>
      <w:proofErr w:type="spellStart"/>
      <w:r w:rsidRPr="00A12E55">
        <w:rPr>
          <w:rFonts w:eastAsia="標楷體"/>
          <w:color w:val="000000" w:themeColor="text1"/>
          <w:kern w:val="2"/>
          <w:sz w:val="24"/>
          <w:lang w:eastAsia="zh-TW"/>
        </w:rPr>
        <w:t>Whetten</w:t>
      </w:r>
      <w:proofErr w:type="spellEnd"/>
      <w:r w:rsidRPr="00A12E55">
        <w:rPr>
          <w:rFonts w:eastAsia="標楷體"/>
          <w:color w:val="000000" w:themeColor="text1"/>
          <w:kern w:val="2"/>
          <w:sz w:val="24"/>
          <w:lang w:eastAsia="zh-TW"/>
        </w:rPr>
        <w:t xml:space="preserve"> (2006), </w:t>
      </w:r>
      <w:proofErr w:type="spellStart"/>
      <w:r w:rsidRPr="00A12E55">
        <w:rPr>
          <w:rFonts w:eastAsia="標楷體"/>
          <w:color w:val="000000" w:themeColor="text1"/>
          <w:kern w:val="2"/>
          <w:sz w:val="24"/>
          <w:lang w:eastAsia="zh-TW"/>
        </w:rPr>
        <w:t>Deephouse</w:t>
      </w:r>
      <w:proofErr w:type="spellEnd"/>
      <w:r w:rsidRPr="00A12E55">
        <w:rPr>
          <w:rFonts w:eastAsia="標楷體"/>
          <w:color w:val="000000" w:themeColor="text1"/>
          <w:kern w:val="2"/>
          <w:sz w:val="24"/>
          <w:lang w:eastAsia="zh-TW"/>
        </w:rPr>
        <w:t xml:space="preserve"> and </w:t>
      </w:r>
      <w:proofErr w:type="spellStart"/>
      <w:r w:rsidRPr="00A12E55">
        <w:rPr>
          <w:rFonts w:eastAsia="標楷體"/>
          <w:color w:val="000000" w:themeColor="text1"/>
          <w:kern w:val="2"/>
          <w:sz w:val="24"/>
          <w:lang w:eastAsia="zh-TW"/>
        </w:rPr>
        <w:t>Jaskiexicz</w:t>
      </w:r>
      <w:proofErr w:type="spellEnd"/>
      <w:r w:rsidRPr="00A12E55">
        <w:rPr>
          <w:rFonts w:eastAsia="標楷體"/>
          <w:color w:val="000000" w:themeColor="text1"/>
          <w:kern w:val="2"/>
          <w:sz w:val="24"/>
          <w:lang w:eastAsia="zh-TW"/>
        </w:rPr>
        <w:t xml:space="preserve"> (2003)</w:t>
      </w:r>
      <w:r w:rsidRPr="00A12E55">
        <w:rPr>
          <w:rFonts w:eastAsia="標楷體"/>
          <w:color w:val="000000" w:themeColor="text1"/>
          <w:kern w:val="2"/>
          <w:sz w:val="24"/>
          <w:lang w:eastAsia="zh-CN"/>
        </w:rPr>
        <w:t xml:space="preserve"> </w:t>
      </w:r>
      <w:r w:rsidRPr="00A12E55">
        <w:rPr>
          <w:rFonts w:eastAsia="標楷體" w:hint="eastAsia"/>
          <w:color w:val="000000" w:themeColor="text1"/>
          <w:kern w:val="2"/>
          <w:sz w:val="24"/>
          <w:szCs w:val="24"/>
          <w:lang w:eastAsia="zh-TW"/>
        </w:rPr>
        <w:t xml:space="preserve">found </w:t>
      </w:r>
      <w:r w:rsidRPr="00A12E55">
        <w:rPr>
          <w:rFonts w:eastAsia="標楷體"/>
          <w:color w:val="000000" w:themeColor="text1"/>
          <w:kern w:val="2"/>
          <w:sz w:val="24"/>
          <w:szCs w:val="24"/>
          <w:lang w:eastAsia="zh-CN"/>
        </w:rPr>
        <w:t>that compared with non-family-owned enterprises, the family-owned enterprises have better reputation. CSR is one of the strategies of the permanent development of enterprises</w:t>
      </w:r>
      <w:r w:rsidRPr="00A12E55">
        <w:rPr>
          <w:rFonts w:eastAsia="標楷體" w:hint="eastAsia"/>
          <w:color w:val="000000" w:themeColor="text1"/>
          <w:kern w:val="2"/>
          <w:sz w:val="24"/>
          <w:szCs w:val="24"/>
          <w:lang w:eastAsia="zh-TW"/>
        </w:rPr>
        <w:t>, and</w:t>
      </w:r>
      <w:r w:rsidRPr="00A12E55">
        <w:rPr>
          <w:rFonts w:eastAsia="標楷體"/>
          <w:color w:val="000000" w:themeColor="text1"/>
          <w:kern w:val="2"/>
          <w:sz w:val="24"/>
          <w:szCs w:val="24"/>
          <w:lang w:eastAsia="zh-CN"/>
        </w:rPr>
        <w:t xml:space="preserve"> help</w:t>
      </w:r>
      <w:r w:rsidRPr="00A12E55">
        <w:rPr>
          <w:rFonts w:eastAsia="標楷體" w:hint="eastAsia"/>
          <w:color w:val="000000" w:themeColor="text1"/>
          <w:kern w:val="2"/>
          <w:sz w:val="24"/>
          <w:szCs w:val="24"/>
          <w:lang w:eastAsia="zh-TW"/>
        </w:rPr>
        <w:t>s</w:t>
      </w:r>
      <w:r w:rsidRPr="00A12E55">
        <w:rPr>
          <w:rFonts w:eastAsia="標楷體"/>
          <w:color w:val="000000" w:themeColor="text1"/>
          <w:kern w:val="2"/>
          <w:sz w:val="24"/>
          <w:szCs w:val="24"/>
          <w:lang w:eastAsia="zh-CN"/>
        </w:rPr>
        <w:t xml:space="preserve"> the enterprises </w:t>
      </w:r>
      <w:r w:rsidRPr="00A12E55">
        <w:rPr>
          <w:rFonts w:eastAsia="標楷體" w:hint="eastAsia"/>
          <w:color w:val="000000" w:themeColor="text1"/>
          <w:kern w:val="2"/>
          <w:sz w:val="24"/>
          <w:szCs w:val="24"/>
          <w:lang w:eastAsia="zh-TW"/>
        </w:rPr>
        <w:t xml:space="preserve">to </w:t>
      </w:r>
      <w:r w:rsidRPr="00A12E55">
        <w:rPr>
          <w:rFonts w:eastAsia="標楷體"/>
          <w:color w:val="000000" w:themeColor="text1"/>
          <w:kern w:val="2"/>
          <w:sz w:val="24"/>
          <w:szCs w:val="24"/>
          <w:lang w:eastAsia="zh-CN"/>
        </w:rPr>
        <w:t xml:space="preserve">improve their reputation, which is a better attraction for family-owned enterprises </w:t>
      </w:r>
      <w:r w:rsidRPr="00A12E55">
        <w:rPr>
          <w:rFonts w:eastAsia="標楷體" w:hint="eastAsia"/>
          <w:color w:val="000000" w:themeColor="text1"/>
          <w:kern w:val="2"/>
          <w:sz w:val="24"/>
          <w:szCs w:val="24"/>
          <w:lang w:eastAsia="zh-TW"/>
        </w:rPr>
        <w:t xml:space="preserve">that are </w:t>
      </w:r>
      <w:r w:rsidRPr="00A12E55">
        <w:rPr>
          <w:rFonts w:eastAsia="標楷體"/>
          <w:color w:val="000000" w:themeColor="text1"/>
          <w:kern w:val="2"/>
          <w:sz w:val="24"/>
          <w:szCs w:val="24"/>
          <w:lang w:eastAsia="zh-CN"/>
        </w:rPr>
        <w:t xml:space="preserve">more willing to assume the CSR </w:t>
      </w:r>
      <w:r w:rsidRPr="00A12E55">
        <w:rPr>
          <w:rFonts w:eastAsia="標楷體"/>
          <w:color w:val="000000" w:themeColor="text1"/>
          <w:kern w:val="2"/>
          <w:sz w:val="24"/>
          <w:lang w:eastAsia="zh-TW"/>
        </w:rPr>
        <w:t xml:space="preserve">(Cruz, </w:t>
      </w:r>
      <w:proofErr w:type="spellStart"/>
      <w:r w:rsidRPr="00A12E55">
        <w:rPr>
          <w:rFonts w:eastAsia="標楷體"/>
          <w:color w:val="000000" w:themeColor="text1"/>
          <w:kern w:val="2"/>
          <w:sz w:val="24"/>
          <w:lang w:eastAsia="zh-TW"/>
        </w:rPr>
        <w:t>Larraza-Kintana</w:t>
      </w:r>
      <w:proofErr w:type="spellEnd"/>
      <w:r w:rsidRPr="00A12E55">
        <w:rPr>
          <w:rFonts w:eastAsia="標楷體"/>
          <w:color w:val="000000" w:themeColor="text1"/>
          <w:kern w:val="2"/>
          <w:sz w:val="24"/>
          <w:lang w:eastAsia="zh-TW"/>
        </w:rPr>
        <w:t xml:space="preserve">, </w:t>
      </w:r>
      <w:proofErr w:type="spellStart"/>
      <w:r w:rsidRPr="00A12E55">
        <w:rPr>
          <w:rFonts w:eastAsia="標楷體"/>
          <w:color w:val="000000" w:themeColor="text1"/>
          <w:kern w:val="2"/>
          <w:sz w:val="24"/>
          <w:lang w:eastAsia="zh-TW"/>
        </w:rPr>
        <w:t>Garcés-Galdeano</w:t>
      </w:r>
      <w:proofErr w:type="spellEnd"/>
      <w:r w:rsidRPr="00A12E55">
        <w:rPr>
          <w:rFonts w:eastAsia="標楷體"/>
          <w:color w:val="000000" w:themeColor="text1"/>
          <w:kern w:val="2"/>
          <w:sz w:val="24"/>
          <w:lang w:eastAsia="zh-TW"/>
        </w:rPr>
        <w:t xml:space="preserve">, </w:t>
      </w:r>
      <w:proofErr w:type="spellStart"/>
      <w:r w:rsidRPr="00A12E55">
        <w:rPr>
          <w:rFonts w:eastAsia="標楷體"/>
          <w:color w:val="000000" w:themeColor="text1"/>
          <w:kern w:val="2"/>
          <w:sz w:val="24"/>
          <w:lang w:eastAsia="zh-TW"/>
        </w:rPr>
        <w:t>Berrone</w:t>
      </w:r>
      <w:proofErr w:type="spellEnd"/>
      <w:r w:rsidRPr="00A12E55">
        <w:rPr>
          <w:rFonts w:eastAsia="標楷體"/>
          <w:color w:val="000000" w:themeColor="text1"/>
          <w:kern w:val="2"/>
          <w:sz w:val="24"/>
          <w:lang w:eastAsia="zh-TW"/>
        </w:rPr>
        <w:t xml:space="preserve"> 2014; </w:t>
      </w:r>
      <w:proofErr w:type="spellStart"/>
      <w:r w:rsidRPr="00A12E55">
        <w:rPr>
          <w:rFonts w:eastAsia="標楷體"/>
          <w:color w:val="000000" w:themeColor="text1"/>
          <w:kern w:val="2"/>
          <w:sz w:val="24"/>
          <w:lang w:eastAsia="zh-TW"/>
        </w:rPr>
        <w:t>Aronoff</w:t>
      </w:r>
      <w:proofErr w:type="spellEnd"/>
      <w:r w:rsidRPr="00A12E55">
        <w:rPr>
          <w:rFonts w:eastAsia="標楷體"/>
          <w:color w:val="000000" w:themeColor="text1"/>
          <w:kern w:val="2"/>
          <w:sz w:val="24"/>
          <w:lang w:eastAsia="zh-TW"/>
        </w:rPr>
        <w:t xml:space="preserve"> and Ward 1995). </w:t>
      </w:r>
    </w:p>
    <w:p w14:paraId="121743D3" w14:textId="4D5772D8" w:rsidR="000A07B4" w:rsidRPr="00A12E55" w:rsidRDefault="000A07B4" w:rsidP="000A07B4">
      <w:pPr>
        <w:spacing w:line="360" w:lineRule="auto"/>
        <w:ind w:firstLine="200"/>
        <w:jc w:val="both"/>
        <w:rPr>
          <w:rFonts w:eastAsia="標楷體"/>
          <w:sz w:val="24"/>
          <w:szCs w:val="24"/>
          <w:lang w:eastAsia="zh-TW"/>
        </w:rPr>
      </w:pPr>
      <w:r w:rsidRPr="00A12E55">
        <w:rPr>
          <w:rFonts w:eastAsia="標楷體"/>
          <w:color w:val="000000" w:themeColor="text1"/>
          <w:kern w:val="2"/>
          <w:sz w:val="24"/>
          <w:lang w:eastAsia="zh-TW"/>
        </w:rPr>
        <w:t xml:space="preserve">  </w:t>
      </w:r>
      <w:r w:rsidRPr="00A12E55">
        <w:rPr>
          <w:rFonts w:eastAsia="標楷體"/>
          <w:sz w:val="24"/>
          <w:szCs w:val="24"/>
          <w:lang w:eastAsia="zh-CN"/>
        </w:rPr>
        <w:t>However, family-owned enterprises may also suffer from earnings management problems due to information asymmetries with other shareholders and may place more emphasis on short-term performance than long-term because of the potential proprietary costs</w:t>
      </w:r>
      <w:r w:rsidRPr="00A12E55">
        <w:rPr>
          <w:rFonts w:eastAsia="標楷體"/>
          <w:sz w:val="24"/>
          <w:szCs w:val="24"/>
          <w:lang w:eastAsia="zh-TW"/>
        </w:rPr>
        <w:t xml:space="preserve"> (Tai, 2017; Chen, Chen </w:t>
      </w:r>
      <w:r w:rsidRPr="00A12E55">
        <w:rPr>
          <w:rFonts w:eastAsia="標楷體"/>
          <w:sz w:val="24"/>
          <w:szCs w:val="24"/>
          <w:lang w:eastAsia="zh-CN"/>
        </w:rPr>
        <w:t>and</w:t>
      </w:r>
      <w:r w:rsidRPr="00A12E55">
        <w:rPr>
          <w:rFonts w:eastAsia="標楷體"/>
          <w:sz w:val="24"/>
          <w:szCs w:val="24"/>
          <w:lang w:eastAsia="zh-TW"/>
        </w:rPr>
        <w:t xml:space="preserve"> Cheng, 2008).  Dhaliwal, Li, Tsang, and Yang (2011)</w:t>
      </w:r>
      <w:r w:rsidRPr="00A12E55">
        <w:rPr>
          <w:rFonts w:eastAsia="標楷體"/>
          <w:sz w:val="24"/>
          <w:szCs w:val="24"/>
          <w:lang w:eastAsia="zh-CN"/>
        </w:rPr>
        <w:t xml:space="preserve"> indicated that there </w:t>
      </w:r>
      <w:r w:rsidRPr="00A12E55">
        <w:rPr>
          <w:rFonts w:eastAsia="標楷體" w:hint="eastAsia"/>
          <w:sz w:val="24"/>
          <w:szCs w:val="24"/>
          <w:lang w:eastAsia="zh-TW"/>
        </w:rPr>
        <w:t>i</w:t>
      </w:r>
      <w:r w:rsidRPr="00A12E55">
        <w:rPr>
          <w:rFonts w:eastAsia="標楷體"/>
          <w:sz w:val="24"/>
          <w:szCs w:val="24"/>
          <w:lang w:eastAsia="zh-CN"/>
        </w:rPr>
        <w:t xml:space="preserve">s no relationship between the disclosure of the CSR and the future changes in the company's cost of equity capital. Therefore, family-owned </w:t>
      </w:r>
      <w:r w:rsidRPr="00A12E55">
        <w:rPr>
          <w:rFonts w:eastAsia="標楷體"/>
          <w:sz w:val="24"/>
          <w:szCs w:val="24"/>
          <w:lang w:eastAsia="zh-CN"/>
        </w:rPr>
        <w:lastRenderedPageBreak/>
        <w:t>enterprises have no reasons to voluntarily conduct the issuance of the CSR reports</w:t>
      </w:r>
      <w:r w:rsidRPr="00A12E55">
        <w:rPr>
          <w:rFonts w:eastAsia="標楷體"/>
          <w:sz w:val="24"/>
          <w:szCs w:val="24"/>
          <w:lang w:eastAsia="zh-TW"/>
        </w:rPr>
        <w:t xml:space="preserve"> (</w:t>
      </w:r>
      <w:proofErr w:type="spellStart"/>
      <w:r w:rsidRPr="00A12E55">
        <w:rPr>
          <w:rFonts w:eastAsia="標楷體"/>
          <w:sz w:val="24"/>
          <w:szCs w:val="24"/>
          <w:lang w:eastAsia="zh-TW"/>
        </w:rPr>
        <w:t>Nekhilia</w:t>
      </w:r>
      <w:proofErr w:type="spellEnd"/>
      <w:r w:rsidRPr="00A12E55">
        <w:rPr>
          <w:rFonts w:eastAsia="標楷體"/>
          <w:sz w:val="24"/>
          <w:szCs w:val="24"/>
          <w:lang w:eastAsia="zh-TW"/>
        </w:rPr>
        <w:t xml:space="preserve">, </w:t>
      </w:r>
      <w:proofErr w:type="spellStart"/>
      <w:r w:rsidRPr="00A12E55">
        <w:rPr>
          <w:rFonts w:eastAsia="標楷體"/>
          <w:sz w:val="24"/>
          <w:szCs w:val="24"/>
          <w:lang w:eastAsia="zh-TW"/>
        </w:rPr>
        <w:t>Nagatib</w:t>
      </w:r>
      <w:proofErr w:type="spellEnd"/>
      <w:r w:rsidRPr="00A12E55">
        <w:rPr>
          <w:rFonts w:eastAsia="標楷體"/>
          <w:sz w:val="24"/>
          <w:szCs w:val="24"/>
          <w:lang w:eastAsia="zh-TW"/>
        </w:rPr>
        <w:t xml:space="preserve">, </w:t>
      </w:r>
      <w:proofErr w:type="spellStart"/>
      <w:r w:rsidRPr="00A12E55">
        <w:rPr>
          <w:rFonts w:eastAsia="標楷體"/>
          <w:sz w:val="24"/>
          <w:szCs w:val="24"/>
          <w:lang w:eastAsia="zh-TW"/>
        </w:rPr>
        <w:t>Chtiouic</w:t>
      </w:r>
      <w:proofErr w:type="spellEnd"/>
      <w:r w:rsidRPr="00A12E55">
        <w:rPr>
          <w:rFonts w:eastAsia="標楷體"/>
          <w:sz w:val="24"/>
          <w:szCs w:val="24"/>
          <w:lang w:eastAsia="zh-TW"/>
        </w:rPr>
        <w:t xml:space="preserve"> &amp; </w:t>
      </w:r>
      <w:proofErr w:type="spellStart"/>
      <w:r w:rsidRPr="00A12E55">
        <w:rPr>
          <w:rFonts w:eastAsia="標楷體"/>
          <w:sz w:val="24"/>
          <w:szCs w:val="24"/>
          <w:lang w:eastAsia="zh-TW"/>
        </w:rPr>
        <w:t>Rebolledod</w:t>
      </w:r>
      <w:proofErr w:type="spellEnd"/>
      <w:r w:rsidRPr="00A12E55">
        <w:rPr>
          <w:rFonts w:eastAsia="標楷體"/>
          <w:sz w:val="24"/>
          <w:szCs w:val="24"/>
          <w:lang w:eastAsia="zh-TW"/>
        </w:rPr>
        <w:t>, 2017).</w:t>
      </w:r>
      <w:r w:rsidRPr="00A12E55">
        <w:rPr>
          <w:rFonts w:eastAsia="TimesNewRomanPSMT"/>
          <w:sz w:val="24"/>
          <w:szCs w:val="24"/>
          <w:lang w:eastAsia="zh-TW"/>
        </w:rPr>
        <w:t xml:space="preserve"> </w:t>
      </w:r>
      <w:r w:rsidRPr="00A12E55">
        <w:rPr>
          <w:rFonts w:eastAsia="標楷體"/>
          <w:color w:val="000000" w:themeColor="text1"/>
          <w:kern w:val="2"/>
          <w:sz w:val="24"/>
          <w:lang w:eastAsia="zh-TW"/>
        </w:rPr>
        <w:t xml:space="preserve">Peng (2020) </w:t>
      </w:r>
      <w:r w:rsidRPr="00A12E55">
        <w:rPr>
          <w:rFonts w:eastAsia="標楷體"/>
          <w:color w:val="000000" w:themeColor="text1"/>
          <w:kern w:val="2"/>
          <w:sz w:val="24"/>
          <w:szCs w:val="24"/>
          <w:lang w:eastAsia="zh-CN"/>
        </w:rPr>
        <w:t>took the Taiwan family-owned enterprises from 2009 to 2016 as the subject</w:t>
      </w:r>
      <w:r w:rsidRPr="00A12E55">
        <w:rPr>
          <w:rFonts w:eastAsia="標楷體" w:hint="eastAsia"/>
          <w:color w:val="000000" w:themeColor="text1"/>
          <w:kern w:val="2"/>
          <w:sz w:val="24"/>
          <w:szCs w:val="24"/>
          <w:lang w:eastAsia="zh-TW"/>
        </w:rPr>
        <w:t>s</w:t>
      </w:r>
      <w:r w:rsidRPr="00A12E55">
        <w:rPr>
          <w:rFonts w:eastAsia="標楷體"/>
          <w:color w:val="000000" w:themeColor="text1"/>
          <w:kern w:val="2"/>
          <w:sz w:val="24"/>
          <w:szCs w:val="24"/>
          <w:lang w:eastAsia="zh-CN"/>
        </w:rPr>
        <w:t xml:space="preserve">, </w:t>
      </w:r>
      <w:r w:rsidRPr="00A12E55">
        <w:rPr>
          <w:rFonts w:eastAsia="標楷體" w:hint="eastAsia"/>
          <w:color w:val="000000" w:themeColor="text1"/>
          <w:kern w:val="2"/>
          <w:sz w:val="24"/>
          <w:szCs w:val="24"/>
          <w:lang w:eastAsia="zh-TW"/>
        </w:rPr>
        <w:t xml:space="preserve">and </w:t>
      </w:r>
      <w:r w:rsidRPr="00A12E55">
        <w:rPr>
          <w:rFonts w:eastAsia="標楷體"/>
          <w:color w:val="000000" w:themeColor="text1"/>
          <w:kern w:val="2"/>
          <w:sz w:val="24"/>
          <w:szCs w:val="24"/>
          <w:lang w:eastAsia="zh-CN"/>
        </w:rPr>
        <w:t>discussed the relationship between family-owned enterprises and the voluntary assurance of the CSR reports.</w:t>
      </w:r>
      <w:r w:rsidRPr="00A12E55">
        <w:rPr>
          <w:rFonts w:eastAsia="標楷體"/>
          <w:color w:val="000000" w:themeColor="text1"/>
          <w:kern w:val="2"/>
          <w:sz w:val="24"/>
          <w:lang w:eastAsia="zh-TW"/>
        </w:rPr>
        <w:t xml:space="preserve"> </w:t>
      </w:r>
      <w:r w:rsidRPr="00A12E55">
        <w:rPr>
          <w:rFonts w:eastAsia="標楷體"/>
          <w:color w:val="000000" w:themeColor="text1"/>
          <w:kern w:val="2"/>
          <w:sz w:val="24"/>
          <w:szCs w:val="24"/>
          <w:lang w:eastAsia="zh-CN"/>
        </w:rPr>
        <w:t>The result</w:t>
      </w:r>
      <w:r w:rsidRPr="00A12E55">
        <w:rPr>
          <w:rFonts w:eastAsia="標楷體" w:hint="eastAsia"/>
          <w:color w:val="000000" w:themeColor="text1"/>
          <w:kern w:val="2"/>
          <w:sz w:val="24"/>
          <w:szCs w:val="24"/>
          <w:lang w:eastAsia="zh-TW"/>
        </w:rPr>
        <w:t>s</w:t>
      </w:r>
      <w:r w:rsidRPr="00A12E55">
        <w:rPr>
          <w:rFonts w:eastAsia="標楷體"/>
          <w:color w:val="000000" w:themeColor="text1"/>
          <w:kern w:val="2"/>
          <w:sz w:val="24"/>
          <w:szCs w:val="24"/>
          <w:lang w:eastAsia="zh-CN"/>
        </w:rPr>
        <w:t xml:space="preserve"> indicated that family-owned enterprises </w:t>
      </w:r>
      <w:r w:rsidRPr="00A12E55">
        <w:rPr>
          <w:rFonts w:eastAsia="標楷體" w:hint="eastAsia"/>
          <w:color w:val="000000" w:themeColor="text1"/>
          <w:kern w:val="2"/>
          <w:sz w:val="24"/>
          <w:szCs w:val="24"/>
          <w:lang w:eastAsia="zh-TW"/>
        </w:rPr>
        <w:t>a</w:t>
      </w:r>
      <w:r w:rsidRPr="00A12E55">
        <w:rPr>
          <w:rFonts w:eastAsia="標楷體"/>
          <w:color w:val="000000" w:themeColor="text1"/>
          <w:kern w:val="2"/>
          <w:sz w:val="24"/>
          <w:szCs w:val="24"/>
          <w:lang w:eastAsia="zh-CN"/>
        </w:rPr>
        <w:t xml:space="preserve">re less motivated to engage in the voluntary assurance of the CSR reports. Family-owned enterprises </w:t>
      </w:r>
      <w:r w:rsidRPr="00A12E55">
        <w:rPr>
          <w:rFonts w:eastAsia="標楷體" w:hint="eastAsia"/>
          <w:color w:val="000000" w:themeColor="text1"/>
          <w:kern w:val="2"/>
          <w:sz w:val="24"/>
          <w:szCs w:val="24"/>
          <w:lang w:eastAsia="zh-TW"/>
        </w:rPr>
        <w:t>a</w:t>
      </w:r>
      <w:r w:rsidRPr="00A12E55">
        <w:rPr>
          <w:rFonts w:eastAsia="標楷體"/>
          <w:color w:val="000000" w:themeColor="text1"/>
          <w:kern w:val="2"/>
          <w:sz w:val="24"/>
          <w:szCs w:val="24"/>
          <w:lang w:eastAsia="zh-CN"/>
        </w:rPr>
        <w:t>re less likely to engage in voluntary CSR when the degree of deviation between control and cash power was higher.</w:t>
      </w:r>
      <w:r w:rsidRPr="00A12E55">
        <w:rPr>
          <w:rFonts w:eastAsia="標楷體"/>
          <w:color w:val="000000" w:themeColor="text1"/>
          <w:kern w:val="2"/>
          <w:sz w:val="24"/>
          <w:lang w:eastAsia="zh-TW"/>
        </w:rPr>
        <w:t xml:space="preserve"> </w:t>
      </w:r>
      <w:r w:rsidR="006B3C9D">
        <w:rPr>
          <w:rFonts w:eastAsia="標楷體" w:hint="eastAsia"/>
          <w:color w:val="000000" w:themeColor="text1"/>
          <w:kern w:val="2"/>
          <w:sz w:val="24"/>
          <w:lang w:eastAsia="zh-TW"/>
        </w:rPr>
        <w:t xml:space="preserve">Therefore, </w:t>
      </w:r>
      <w:r w:rsidR="006B3C9D">
        <w:rPr>
          <w:rFonts w:eastAsia="標楷體"/>
          <w:color w:val="000000" w:themeColor="text1"/>
          <w:kern w:val="2"/>
          <w:sz w:val="24"/>
          <w:lang w:eastAsia="zh-TW"/>
        </w:rPr>
        <w:t>t</w:t>
      </w:r>
      <w:r w:rsidRPr="00A12E55">
        <w:rPr>
          <w:rFonts w:eastAsia="標楷體" w:hint="eastAsia"/>
          <w:color w:val="000000" w:themeColor="text1"/>
          <w:kern w:val="2"/>
          <w:sz w:val="24"/>
          <w:lang w:eastAsia="zh-TW"/>
        </w:rPr>
        <w:t>his study inferred that</w:t>
      </w:r>
      <w:r w:rsidRPr="00A12E55">
        <w:rPr>
          <w:rFonts w:eastAsia="標楷體"/>
          <w:color w:val="000000" w:themeColor="text1"/>
          <w:kern w:val="2"/>
          <w:sz w:val="24"/>
          <w:szCs w:val="24"/>
          <w:lang w:eastAsia="zh-CN"/>
        </w:rPr>
        <w:t xml:space="preserve"> family-owned enterprises with high extent of export would </w:t>
      </w:r>
      <w:r w:rsidR="006B3C9D">
        <w:rPr>
          <w:rFonts w:eastAsia="標楷體"/>
          <w:color w:val="000000" w:themeColor="text1"/>
          <w:kern w:val="2"/>
          <w:sz w:val="24"/>
          <w:szCs w:val="24"/>
          <w:lang w:eastAsia="zh-CN"/>
        </w:rPr>
        <w:t>less likely to issue CSR report and acquire</w:t>
      </w:r>
      <w:r w:rsidRPr="00A12E55">
        <w:rPr>
          <w:rFonts w:eastAsia="標楷體"/>
          <w:color w:val="000000" w:themeColor="text1"/>
          <w:kern w:val="2"/>
          <w:sz w:val="24"/>
          <w:szCs w:val="24"/>
          <w:lang w:eastAsia="zh-CN"/>
        </w:rPr>
        <w:t xml:space="preserve"> the assurance service of the CSR report. The research hypothes</w:t>
      </w:r>
      <w:r w:rsidRPr="00A12E55">
        <w:rPr>
          <w:rFonts w:eastAsia="標楷體" w:hint="eastAsia"/>
          <w:color w:val="000000" w:themeColor="text1"/>
          <w:kern w:val="2"/>
          <w:sz w:val="24"/>
          <w:szCs w:val="24"/>
          <w:lang w:eastAsia="zh-TW"/>
        </w:rPr>
        <w:t>e</w:t>
      </w:r>
      <w:r w:rsidRPr="00A12E55">
        <w:rPr>
          <w:rFonts w:eastAsia="標楷體"/>
          <w:color w:val="000000" w:themeColor="text1"/>
          <w:kern w:val="2"/>
          <w:sz w:val="24"/>
          <w:szCs w:val="24"/>
          <w:lang w:eastAsia="zh-CN"/>
        </w:rPr>
        <w:t xml:space="preserve">s </w:t>
      </w:r>
      <w:r w:rsidRPr="00A12E55">
        <w:rPr>
          <w:rFonts w:eastAsia="標楷體" w:hint="eastAsia"/>
          <w:color w:val="000000" w:themeColor="text1"/>
          <w:kern w:val="2"/>
          <w:sz w:val="24"/>
          <w:szCs w:val="24"/>
          <w:lang w:eastAsia="zh-TW"/>
        </w:rPr>
        <w:t>are</w:t>
      </w:r>
      <w:r w:rsidRPr="00A12E55">
        <w:rPr>
          <w:rFonts w:eastAsia="標楷體"/>
          <w:color w:val="000000" w:themeColor="text1"/>
          <w:kern w:val="2"/>
          <w:sz w:val="24"/>
          <w:szCs w:val="24"/>
          <w:lang w:eastAsia="zh-CN"/>
        </w:rPr>
        <w:t xml:space="preserve"> proposed as follows:</w:t>
      </w:r>
    </w:p>
    <w:p w14:paraId="2191B87E" w14:textId="31690379" w:rsidR="000A07B4" w:rsidRPr="00A12E55" w:rsidRDefault="00FF3050" w:rsidP="000A07B4">
      <w:pPr>
        <w:spacing w:line="360" w:lineRule="auto"/>
        <w:ind w:firstLine="200"/>
        <w:jc w:val="both"/>
        <w:rPr>
          <w:rFonts w:eastAsia="標楷體"/>
          <w:bCs/>
          <w:sz w:val="24"/>
          <w:szCs w:val="24"/>
          <w:lang w:eastAsia="zh-TW"/>
        </w:rPr>
      </w:pPr>
      <w:r>
        <w:rPr>
          <w:rFonts w:eastAsia="標楷體"/>
          <w:bCs/>
          <w:sz w:val="24"/>
          <w:szCs w:val="24"/>
          <w:lang w:eastAsia="zh-TW"/>
        </w:rPr>
        <w:t>H</w:t>
      </w:r>
      <w:r>
        <w:rPr>
          <w:rFonts w:eastAsia="標楷體" w:hint="eastAsia"/>
          <w:bCs/>
          <w:sz w:val="24"/>
          <w:szCs w:val="24"/>
          <w:lang w:eastAsia="zh-TW"/>
        </w:rPr>
        <w:t>1</w:t>
      </w:r>
      <w:r w:rsidR="000A07B4" w:rsidRPr="00A12E55">
        <w:rPr>
          <w:rFonts w:eastAsia="標楷體"/>
          <w:bCs/>
          <w:sz w:val="24"/>
          <w:szCs w:val="24"/>
          <w:lang w:eastAsia="zh-TW"/>
        </w:rPr>
        <w:t xml:space="preserve">a: </w:t>
      </w:r>
      <w:r w:rsidR="000A07B4" w:rsidRPr="00A12E55">
        <w:rPr>
          <w:rFonts w:eastAsia="標楷體"/>
          <w:bCs/>
          <w:sz w:val="24"/>
          <w:szCs w:val="24"/>
          <w:lang w:eastAsia="zh-CN"/>
        </w:rPr>
        <w:t xml:space="preserve">Compared with non-family-owned enterprises, the higher the extent of export of the family-owned enterprises, the less likely it is for the </w:t>
      </w:r>
      <w:r w:rsidR="006B3C9D" w:rsidRPr="00A12E55">
        <w:rPr>
          <w:rFonts w:eastAsia="標楷體"/>
          <w:bCs/>
          <w:sz w:val="24"/>
          <w:szCs w:val="24"/>
          <w:lang w:eastAsia="zh-CN"/>
        </w:rPr>
        <w:t xml:space="preserve">family-owned </w:t>
      </w:r>
      <w:r w:rsidR="000A07B4" w:rsidRPr="00A12E55">
        <w:rPr>
          <w:rFonts w:eastAsia="標楷體"/>
          <w:bCs/>
          <w:sz w:val="24"/>
          <w:szCs w:val="24"/>
          <w:lang w:eastAsia="zh-CN"/>
        </w:rPr>
        <w:t>enterprise to issue the CSR report.</w:t>
      </w:r>
    </w:p>
    <w:p w14:paraId="6E5F6E25" w14:textId="4F7C6361" w:rsidR="000A07B4" w:rsidRPr="00A12E55" w:rsidRDefault="00FF3050" w:rsidP="000A07B4">
      <w:pPr>
        <w:spacing w:line="360" w:lineRule="auto"/>
        <w:ind w:firstLine="200"/>
        <w:jc w:val="both"/>
        <w:rPr>
          <w:rFonts w:eastAsia="標楷體"/>
          <w:bCs/>
          <w:sz w:val="24"/>
          <w:szCs w:val="24"/>
          <w:lang w:eastAsia="zh-TW"/>
        </w:rPr>
      </w:pPr>
      <w:r>
        <w:rPr>
          <w:rFonts w:eastAsia="標楷體"/>
          <w:bCs/>
          <w:sz w:val="24"/>
          <w:szCs w:val="24"/>
          <w:lang w:eastAsia="zh-TW"/>
        </w:rPr>
        <w:t>H</w:t>
      </w:r>
      <w:r>
        <w:rPr>
          <w:rFonts w:eastAsia="標楷體" w:hint="eastAsia"/>
          <w:bCs/>
          <w:sz w:val="24"/>
          <w:szCs w:val="24"/>
          <w:lang w:eastAsia="zh-TW"/>
        </w:rPr>
        <w:t>1</w:t>
      </w:r>
      <w:r w:rsidR="000A07B4" w:rsidRPr="00A12E55">
        <w:rPr>
          <w:rFonts w:eastAsia="標楷體"/>
          <w:bCs/>
          <w:sz w:val="24"/>
          <w:szCs w:val="24"/>
          <w:lang w:eastAsia="zh-TW"/>
        </w:rPr>
        <w:t xml:space="preserve">b: </w:t>
      </w:r>
      <w:r w:rsidR="000A07B4" w:rsidRPr="00A12E55">
        <w:rPr>
          <w:rFonts w:eastAsia="標楷體"/>
          <w:bCs/>
          <w:sz w:val="24"/>
          <w:szCs w:val="24"/>
          <w:lang w:eastAsia="zh-CN"/>
        </w:rPr>
        <w:t xml:space="preserve">Compared with non-family-owned enterprises, the higher the extent of export of the family-owned enterprises, </w:t>
      </w:r>
      <w:r w:rsidR="006B3C9D" w:rsidRPr="00A12E55">
        <w:rPr>
          <w:rFonts w:eastAsia="標楷體"/>
          <w:bCs/>
          <w:sz w:val="24"/>
          <w:szCs w:val="24"/>
          <w:lang w:eastAsia="zh-CN"/>
        </w:rPr>
        <w:t>the less likely it is for the family-owned enterprise to</w:t>
      </w:r>
      <w:r w:rsidR="006B3C9D">
        <w:rPr>
          <w:rFonts w:eastAsia="標楷體"/>
          <w:bCs/>
          <w:sz w:val="24"/>
          <w:szCs w:val="24"/>
          <w:lang w:eastAsia="zh-CN"/>
        </w:rPr>
        <w:t xml:space="preserve"> acquire</w:t>
      </w:r>
      <w:r w:rsidR="000A07B4" w:rsidRPr="00A12E55">
        <w:rPr>
          <w:rFonts w:eastAsia="標楷體"/>
          <w:bCs/>
          <w:sz w:val="24"/>
          <w:szCs w:val="24"/>
          <w:lang w:eastAsia="zh-CN"/>
        </w:rPr>
        <w:t xml:space="preserve"> assurance of the</w:t>
      </w:r>
      <w:r w:rsidR="006B3C9D">
        <w:rPr>
          <w:rFonts w:eastAsia="標楷體"/>
          <w:bCs/>
          <w:sz w:val="24"/>
          <w:szCs w:val="24"/>
          <w:lang w:eastAsia="zh-CN"/>
        </w:rPr>
        <w:t>ir CSR</w:t>
      </w:r>
      <w:r w:rsidR="000A07B4" w:rsidRPr="00A12E55">
        <w:rPr>
          <w:rFonts w:eastAsia="標楷體"/>
          <w:bCs/>
          <w:sz w:val="24"/>
          <w:szCs w:val="24"/>
          <w:lang w:eastAsia="zh-CN"/>
        </w:rPr>
        <w:t xml:space="preserve"> report.</w:t>
      </w:r>
      <w:r w:rsidR="000A07B4" w:rsidRPr="00A12E55">
        <w:rPr>
          <w:rFonts w:eastAsia="標楷體"/>
          <w:bCs/>
          <w:sz w:val="24"/>
          <w:szCs w:val="24"/>
          <w:lang w:eastAsia="zh-TW"/>
        </w:rPr>
        <w:t xml:space="preserve"> </w:t>
      </w:r>
    </w:p>
    <w:p w14:paraId="0182927F" w14:textId="77777777" w:rsidR="00A12E55" w:rsidRPr="00A12E55" w:rsidRDefault="00A12E55" w:rsidP="00FF3050">
      <w:pPr>
        <w:widowControl/>
        <w:autoSpaceDE/>
        <w:autoSpaceDN/>
        <w:spacing w:line="276" w:lineRule="auto"/>
        <w:jc w:val="both"/>
        <w:outlineLvl w:val="0"/>
        <w:rPr>
          <w:rFonts w:eastAsia="標楷體"/>
          <w:b/>
          <w:color w:val="000000" w:themeColor="text1"/>
          <w:kern w:val="2"/>
          <w:sz w:val="24"/>
          <w:lang w:eastAsia="zh-TW"/>
        </w:rPr>
      </w:pPr>
      <w:r w:rsidRPr="00A12E55">
        <w:rPr>
          <w:rFonts w:eastAsia="標楷體"/>
          <w:b/>
          <w:color w:val="000000" w:themeColor="text1"/>
          <w:kern w:val="2"/>
          <w:sz w:val="24"/>
          <w:lang w:eastAsia="zh-TW"/>
        </w:rPr>
        <w:t>3. Research Method</w:t>
      </w:r>
    </w:p>
    <w:p w14:paraId="093ACC23" w14:textId="77777777" w:rsidR="00A12E55" w:rsidRPr="00A12E55" w:rsidRDefault="00A12E55" w:rsidP="00A12E55">
      <w:pPr>
        <w:widowControl/>
        <w:autoSpaceDE/>
        <w:autoSpaceDN/>
        <w:spacing w:line="276" w:lineRule="auto"/>
        <w:ind w:left="357" w:hanging="357"/>
        <w:jc w:val="both"/>
        <w:outlineLvl w:val="0"/>
        <w:rPr>
          <w:rFonts w:eastAsia="標楷體"/>
          <w:b/>
          <w:color w:val="000000" w:themeColor="text1"/>
          <w:kern w:val="2"/>
          <w:sz w:val="24"/>
          <w:lang w:eastAsia="zh-TW"/>
        </w:rPr>
      </w:pPr>
      <w:r w:rsidRPr="00A12E55">
        <w:rPr>
          <w:rFonts w:eastAsia="標楷體"/>
          <w:b/>
          <w:color w:val="000000" w:themeColor="text1"/>
          <w:kern w:val="2"/>
          <w:sz w:val="24"/>
          <w:lang w:eastAsia="zh-TW"/>
        </w:rPr>
        <w:t>3.1</w:t>
      </w:r>
      <w:r w:rsidRPr="00A12E55">
        <w:rPr>
          <w:rFonts w:eastAsia="標楷體" w:hint="eastAsia"/>
          <w:b/>
          <w:color w:val="000000" w:themeColor="text1"/>
          <w:kern w:val="2"/>
          <w:sz w:val="24"/>
          <w:lang w:eastAsia="zh-TW"/>
        </w:rPr>
        <w:t xml:space="preserve"> Source of data and selection of samples</w:t>
      </w:r>
      <w:r w:rsidRPr="00A12E55">
        <w:rPr>
          <w:rFonts w:eastAsia="標楷體"/>
          <w:b/>
          <w:color w:val="000000" w:themeColor="text1"/>
          <w:kern w:val="2"/>
          <w:sz w:val="24"/>
          <w:lang w:eastAsia="zh-TW"/>
        </w:rPr>
        <w:t xml:space="preserve"> </w:t>
      </w:r>
    </w:p>
    <w:p w14:paraId="2FB5FE75" w14:textId="77777777" w:rsidR="00A12E55" w:rsidRPr="00FF3050" w:rsidRDefault="00A12E55" w:rsidP="00A12E55">
      <w:pPr>
        <w:spacing w:line="360" w:lineRule="auto"/>
        <w:ind w:firstLineChars="200" w:firstLine="480"/>
        <w:jc w:val="both"/>
        <w:rPr>
          <w:rFonts w:eastAsia="標楷體"/>
          <w:sz w:val="24"/>
          <w:szCs w:val="24"/>
          <w:lang w:eastAsia="zh-TW"/>
        </w:rPr>
      </w:pPr>
      <w:r w:rsidRPr="00A12E55">
        <w:rPr>
          <w:rFonts w:eastAsia="標楷體"/>
          <w:sz w:val="24"/>
          <w:szCs w:val="24"/>
          <w:lang w:eastAsia="zh-CN"/>
        </w:rPr>
        <w:t xml:space="preserve">In 2008, Taiwan </w:t>
      </w:r>
      <w:r w:rsidRPr="00A12E55">
        <w:rPr>
          <w:rFonts w:eastAsia="標楷體"/>
          <w:sz w:val="24"/>
          <w:szCs w:val="24"/>
          <w:lang w:eastAsia="zh-TW"/>
        </w:rPr>
        <w:t>Financial Supervisory Commission</w:t>
      </w:r>
      <w:r w:rsidRPr="00A12E55">
        <w:rPr>
          <w:rFonts w:eastAsia="標楷體"/>
          <w:sz w:val="24"/>
          <w:szCs w:val="24"/>
          <w:lang w:eastAsia="zh-CN"/>
        </w:rPr>
        <w:t xml:space="preserve"> revised the regulations of the disclosure of the CSR.</w:t>
      </w:r>
      <w:r w:rsidRPr="00A12E55">
        <w:rPr>
          <w:rFonts w:eastAsia="標楷體"/>
          <w:sz w:val="24"/>
          <w:szCs w:val="24"/>
          <w:lang w:eastAsia="zh-TW"/>
        </w:rPr>
        <w:t xml:space="preserve"> Taipei Exchange</w:t>
      </w:r>
      <w:r w:rsidRPr="00A12E55">
        <w:rPr>
          <w:rFonts w:eastAsia="標楷體"/>
          <w:sz w:val="24"/>
          <w:szCs w:val="24"/>
          <w:lang w:eastAsia="zh-CN"/>
        </w:rPr>
        <w:t xml:space="preserve"> and </w:t>
      </w:r>
      <w:r w:rsidRPr="00A12E55">
        <w:rPr>
          <w:rFonts w:eastAsia="標楷體"/>
          <w:sz w:val="24"/>
          <w:szCs w:val="24"/>
          <w:lang w:eastAsia="zh-TW"/>
        </w:rPr>
        <w:t>Taiwan Stock Exchange</w:t>
      </w:r>
      <w:r w:rsidRPr="00A12E55">
        <w:rPr>
          <w:rFonts w:eastAsia="標楷體"/>
          <w:sz w:val="24"/>
          <w:szCs w:val="24"/>
          <w:lang w:eastAsia="zh-CN"/>
        </w:rPr>
        <w:t xml:space="preserve"> announced</w:t>
      </w:r>
      <w:r w:rsidRPr="00A12E55">
        <w:rPr>
          <w:rFonts w:eastAsia="標楷體"/>
          <w:sz w:val="24"/>
          <w:szCs w:val="24"/>
          <w:lang w:eastAsia="zh-TW"/>
        </w:rPr>
        <w:t xml:space="preserve"> “Sustaina</w:t>
      </w:r>
      <w:r w:rsidRPr="00FF3050">
        <w:rPr>
          <w:rFonts w:eastAsia="標楷體"/>
          <w:sz w:val="24"/>
          <w:szCs w:val="24"/>
          <w:lang w:eastAsia="zh-TW"/>
        </w:rPr>
        <w:t>ble Development Best Practice Principles for TWSE/</w:t>
      </w:r>
      <w:proofErr w:type="spellStart"/>
      <w:r w:rsidRPr="00FF3050">
        <w:rPr>
          <w:rFonts w:eastAsia="標楷體"/>
          <w:sz w:val="24"/>
          <w:szCs w:val="24"/>
          <w:lang w:eastAsia="zh-TW"/>
        </w:rPr>
        <w:t>TPEx</w:t>
      </w:r>
      <w:proofErr w:type="spellEnd"/>
      <w:r w:rsidRPr="00FF3050">
        <w:rPr>
          <w:rFonts w:eastAsia="標楷體"/>
          <w:sz w:val="24"/>
          <w:szCs w:val="24"/>
          <w:lang w:eastAsia="zh-TW"/>
        </w:rPr>
        <w:t xml:space="preserve"> Listed Companies” </w:t>
      </w:r>
      <w:r w:rsidRPr="00FF3050">
        <w:rPr>
          <w:rFonts w:eastAsia="標楷體"/>
          <w:sz w:val="24"/>
          <w:szCs w:val="24"/>
          <w:lang w:eastAsia="zh-CN"/>
        </w:rPr>
        <w:t>and</w:t>
      </w:r>
      <w:r w:rsidRPr="00FF3050">
        <w:rPr>
          <w:rFonts w:eastAsia="標楷體"/>
          <w:sz w:val="24"/>
          <w:szCs w:val="24"/>
          <w:lang w:eastAsia="zh-TW"/>
        </w:rPr>
        <w:t xml:space="preserve"> “Ethical Corporate Management Best Practice Principles for TWSE/GTSM Listed Companies”</w:t>
      </w:r>
      <w:r w:rsidRPr="00FF3050">
        <w:rPr>
          <w:rFonts w:eastAsia="標楷體"/>
          <w:sz w:val="24"/>
          <w:szCs w:val="24"/>
          <w:lang w:eastAsia="zh-CN"/>
        </w:rPr>
        <w:t xml:space="preserve"> in 2010.</w:t>
      </w:r>
      <w:r w:rsidRPr="00FF3050">
        <w:rPr>
          <w:rFonts w:eastAsia="標楷體"/>
          <w:sz w:val="24"/>
          <w:szCs w:val="24"/>
          <w:lang w:eastAsia="zh-TW"/>
        </w:rPr>
        <w:t xml:space="preserve"> </w:t>
      </w:r>
      <w:r w:rsidRPr="00FF3050">
        <w:rPr>
          <w:rFonts w:eastAsia="標楷體"/>
          <w:sz w:val="24"/>
          <w:szCs w:val="24"/>
          <w:lang w:eastAsia="zh-CN"/>
        </w:rPr>
        <w:t>It provided the first principles of CSR implementation for listed companies, and it guided them to implement CSR and further achieve permanent development.</w:t>
      </w:r>
      <w:r w:rsidRPr="00FF3050">
        <w:rPr>
          <w:rFonts w:eastAsia="標楷體"/>
          <w:sz w:val="24"/>
          <w:szCs w:val="24"/>
          <w:lang w:eastAsia="zh-TW"/>
        </w:rPr>
        <w:t xml:space="preserve"> In 2014, the Stock Exchange required </w:t>
      </w:r>
      <w:r w:rsidRPr="00FF3050">
        <w:rPr>
          <w:rFonts w:eastAsia="標楷體"/>
          <w:sz w:val="24"/>
          <w:szCs w:val="24"/>
          <w:lang w:eastAsia="zh-CN"/>
        </w:rPr>
        <w:t xml:space="preserve">listed </w:t>
      </w:r>
      <w:r w:rsidRPr="00FF3050">
        <w:rPr>
          <w:rFonts w:eastAsia="標楷體"/>
          <w:sz w:val="24"/>
          <w:szCs w:val="24"/>
          <w:lang w:eastAsia="zh-TW"/>
        </w:rPr>
        <w:t xml:space="preserve">companies in specific industries and companies with paid-in capital of more than </w:t>
      </w:r>
      <w:r w:rsidRPr="00FF3050">
        <w:rPr>
          <w:rFonts w:eastAsia="標楷體"/>
          <w:sz w:val="24"/>
          <w:szCs w:val="24"/>
          <w:lang w:eastAsia="zh-CN"/>
        </w:rPr>
        <w:t>NTD</w:t>
      </w:r>
      <w:r w:rsidRPr="00FF3050">
        <w:rPr>
          <w:rFonts w:eastAsia="標楷體" w:hint="eastAsia"/>
          <w:sz w:val="24"/>
          <w:szCs w:val="24"/>
          <w:lang w:eastAsia="zh-TW"/>
        </w:rPr>
        <w:t xml:space="preserve"> </w:t>
      </w:r>
      <w:r w:rsidRPr="00FF3050">
        <w:rPr>
          <w:rFonts w:eastAsia="標楷體"/>
          <w:sz w:val="24"/>
          <w:szCs w:val="24"/>
          <w:lang w:eastAsia="zh-TW"/>
        </w:rPr>
        <w:t xml:space="preserve">10 billion to prepare </w:t>
      </w:r>
      <w:r w:rsidRPr="00FF3050">
        <w:rPr>
          <w:rFonts w:eastAsia="標楷體"/>
          <w:sz w:val="24"/>
          <w:szCs w:val="24"/>
          <w:lang w:eastAsia="zh-TW"/>
        </w:rPr>
        <w:lastRenderedPageBreak/>
        <w:t xml:space="preserve">a CSR report, and in 2015, it was amended to require listed companies with equity capital of more than </w:t>
      </w:r>
      <w:r w:rsidRPr="00FF3050">
        <w:rPr>
          <w:rFonts w:eastAsia="標楷體"/>
          <w:sz w:val="24"/>
          <w:szCs w:val="24"/>
          <w:lang w:eastAsia="zh-CN"/>
        </w:rPr>
        <w:t>NTD</w:t>
      </w:r>
      <w:r w:rsidRPr="00FF3050">
        <w:rPr>
          <w:rFonts w:eastAsia="標楷體" w:hint="eastAsia"/>
          <w:sz w:val="24"/>
          <w:szCs w:val="24"/>
          <w:lang w:eastAsia="zh-TW"/>
        </w:rPr>
        <w:t xml:space="preserve"> </w:t>
      </w:r>
      <w:r w:rsidRPr="00FF3050">
        <w:rPr>
          <w:rFonts w:eastAsia="標楷體"/>
          <w:sz w:val="24"/>
          <w:szCs w:val="24"/>
          <w:lang w:eastAsia="zh-TW"/>
        </w:rPr>
        <w:t xml:space="preserve">5 billion and less than </w:t>
      </w:r>
      <w:r w:rsidRPr="00FF3050">
        <w:rPr>
          <w:rFonts w:eastAsia="標楷體"/>
          <w:sz w:val="24"/>
          <w:szCs w:val="24"/>
          <w:lang w:eastAsia="zh-CN"/>
        </w:rPr>
        <w:t>NTD</w:t>
      </w:r>
      <w:r w:rsidRPr="00FF3050">
        <w:rPr>
          <w:rFonts w:eastAsia="標楷體" w:hint="eastAsia"/>
          <w:sz w:val="24"/>
          <w:szCs w:val="24"/>
          <w:lang w:eastAsia="zh-TW"/>
        </w:rPr>
        <w:t xml:space="preserve"> </w:t>
      </w:r>
      <w:r w:rsidRPr="00FF3050">
        <w:rPr>
          <w:rFonts w:eastAsia="標楷體"/>
          <w:sz w:val="24"/>
          <w:szCs w:val="24"/>
          <w:lang w:eastAsia="zh-TW"/>
        </w:rPr>
        <w:t xml:space="preserve">10 billion to prepare and file a CSR report for 2016 in 2017, but if there </w:t>
      </w:r>
      <w:r w:rsidRPr="00FF3050">
        <w:rPr>
          <w:rFonts w:eastAsia="標楷體"/>
          <w:sz w:val="24"/>
          <w:szCs w:val="24"/>
          <w:lang w:eastAsia="zh-CN"/>
        </w:rPr>
        <w:t>wa</w:t>
      </w:r>
      <w:r w:rsidRPr="00FF3050">
        <w:rPr>
          <w:rFonts w:eastAsia="標楷體"/>
          <w:sz w:val="24"/>
          <w:szCs w:val="24"/>
          <w:lang w:eastAsia="zh-TW"/>
        </w:rPr>
        <w:t xml:space="preserve">s a cumulative loss in the annual accounts, the application may be postponed to 2019. </w:t>
      </w:r>
    </w:p>
    <w:p w14:paraId="73DE0DDF" w14:textId="0DE9A5F4" w:rsidR="00A64241" w:rsidRDefault="00A12E55" w:rsidP="00A45482">
      <w:pPr>
        <w:spacing w:line="360" w:lineRule="auto"/>
        <w:ind w:firstLine="357"/>
        <w:rPr>
          <w:rFonts w:eastAsia="標楷體"/>
          <w:sz w:val="24"/>
          <w:szCs w:val="24"/>
          <w:lang w:eastAsia="zh-TW"/>
        </w:rPr>
      </w:pPr>
      <w:r w:rsidRPr="00FF3050">
        <w:rPr>
          <w:rFonts w:eastAsia="標楷體"/>
          <w:sz w:val="24"/>
          <w:szCs w:val="24"/>
          <w:lang w:eastAsia="zh-TW"/>
        </w:rPr>
        <w:t xml:space="preserve">In this study, </w:t>
      </w:r>
      <w:r w:rsidR="00A45482">
        <w:rPr>
          <w:rFonts w:eastAsia="標楷體"/>
          <w:sz w:val="24"/>
          <w:szCs w:val="24"/>
          <w:lang w:eastAsia="zh-TW"/>
        </w:rPr>
        <w:t>our sample</w:t>
      </w:r>
      <w:r w:rsidRPr="00FF3050">
        <w:rPr>
          <w:rFonts w:eastAsia="標楷體"/>
          <w:sz w:val="24"/>
          <w:szCs w:val="24"/>
          <w:lang w:eastAsia="zh-TW"/>
        </w:rPr>
        <w:t xml:space="preserve"> period </w:t>
      </w:r>
      <w:r w:rsidR="00A45482">
        <w:rPr>
          <w:rFonts w:eastAsia="標楷體"/>
          <w:sz w:val="24"/>
          <w:szCs w:val="24"/>
          <w:lang w:eastAsia="zh-TW"/>
        </w:rPr>
        <w:t xml:space="preserve">spans </w:t>
      </w:r>
      <w:r w:rsidRPr="00FF3050">
        <w:rPr>
          <w:rFonts w:eastAsia="標楷體"/>
          <w:sz w:val="24"/>
          <w:szCs w:val="24"/>
          <w:lang w:eastAsia="zh-TW"/>
        </w:rPr>
        <w:t>from 2008 to 2019, and the data source was Taiwan Economic Journal (TEJ). A total of 20,070 observations were obtained from all listed companies excluding the financial industry, and after deducting 7111 missing data such as external sales ratio and financial variables, the remaining sample size of CSR was 12,959. The sample size of whether a company acquired the third-party assurance was based on the condition that the company has issued a CSR report, so after deducting 10,612 unreleased reports</w:t>
      </w:r>
      <w:r w:rsidR="00714BA9">
        <w:rPr>
          <w:rFonts w:eastAsia="標楷體"/>
          <w:sz w:val="24"/>
          <w:szCs w:val="24"/>
          <w:lang w:eastAsia="zh-TW"/>
        </w:rPr>
        <w:t xml:space="preserve"> observations</w:t>
      </w:r>
      <w:r w:rsidRPr="00FF3050">
        <w:rPr>
          <w:rFonts w:eastAsia="標楷體"/>
          <w:sz w:val="24"/>
          <w:szCs w:val="24"/>
          <w:lang w:eastAsia="zh-TW"/>
        </w:rPr>
        <w:t>, the final sample size of whether a company acquired the third-party assurance was 2</w:t>
      </w:r>
      <w:r w:rsidR="00714BA9">
        <w:rPr>
          <w:rFonts w:eastAsia="標楷體"/>
          <w:sz w:val="24"/>
          <w:szCs w:val="24"/>
          <w:lang w:eastAsia="zh-TW"/>
        </w:rPr>
        <w:t>,</w:t>
      </w:r>
      <w:r w:rsidRPr="00FF3050">
        <w:rPr>
          <w:rFonts w:eastAsia="標楷體"/>
          <w:sz w:val="24"/>
          <w:szCs w:val="24"/>
          <w:lang w:eastAsia="zh-TW"/>
        </w:rPr>
        <w:t>347. The detailed sample d</w:t>
      </w:r>
      <w:r w:rsidR="00714BA9">
        <w:rPr>
          <w:rFonts w:eastAsia="標楷體"/>
          <w:sz w:val="24"/>
          <w:szCs w:val="24"/>
          <w:lang w:eastAsia="zh-TW"/>
        </w:rPr>
        <w:t>istribution is shown in Table 1.</w:t>
      </w:r>
    </w:p>
    <w:p w14:paraId="7B14557E" w14:textId="77777777" w:rsidR="00714BA9" w:rsidRDefault="00714BA9" w:rsidP="00A45482">
      <w:pPr>
        <w:spacing w:line="360" w:lineRule="auto"/>
        <w:ind w:firstLine="357"/>
        <w:rPr>
          <w:rFonts w:eastAsia="標楷體"/>
          <w:sz w:val="24"/>
          <w:szCs w:val="24"/>
          <w:lang w:eastAsia="zh-TW"/>
        </w:rPr>
      </w:pPr>
    </w:p>
    <w:p w14:paraId="0BFB991C" w14:textId="77777777" w:rsidR="00714BA9" w:rsidRDefault="00714BA9" w:rsidP="00714BA9">
      <w:pPr>
        <w:spacing w:line="360" w:lineRule="auto"/>
        <w:jc w:val="center"/>
        <w:rPr>
          <w:rFonts w:eastAsia="標楷體"/>
          <w:noProof/>
          <w:lang w:eastAsia="zh-TW"/>
        </w:rPr>
      </w:pPr>
      <w:r w:rsidRPr="00906FD5">
        <w:rPr>
          <w:rFonts w:eastAsia="標楷體"/>
          <w:b/>
          <w:bCs/>
          <w:sz w:val="24"/>
          <w:szCs w:val="24"/>
          <w:lang w:eastAsia="zh-TW"/>
        </w:rPr>
        <w:t xml:space="preserve">Table </w:t>
      </w:r>
      <w:r w:rsidRPr="00906FD5">
        <w:rPr>
          <w:rFonts w:eastAsia="標楷體"/>
          <w:b/>
          <w:bCs/>
          <w:kern w:val="3"/>
          <w:sz w:val="24"/>
          <w:lang w:eastAsia="zh-TW"/>
        </w:rPr>
        <w:t>1</w:t>
      </w:r>
      <w:r w:rsidRPr="00906FD5">
        <w:rPr>
          <w:rFonts w:eastAsia="標楷體"/>
          <w:b/>
          <w:bCs/>
          <w:sz w:val="24"/>
          <w:szCs w:val="24"/>
          <w:lang w:eastAsia="zh-TW"/>
        </w:rPr>
        <w:t xml:space="preserve"> Full sample industry distribution table</w:t>
      </w:r>
    </w:p>
    <w:p w14:paraId="79338462" w14:textId="1304BB93" w:rsidR="00714BA9" w:rsidRPr="00714BA9" w:rsidRDefault="00714BA9" w:rsidP="00A45482">
      <w:pPr>
        <w:spacing w:line="360" w:lineRule="auto"/>
        <w:ind w:firstLine="357"/>
        <w:rPr>
          <w:rFonts w:eastAsia="標楷體"/>
          <w:sz w:val="24"/>
          <w:szCs w:val="24"/>
          <w:lang w:eastAsia="zh-TW"/>
        </w:rPr>
      </w:pPr>
      <w:r w:rsidRPr="00906FD5">
        <w:rPr>
          <w:rFonts w:eastAsia="標楷體" w:hint="eastAsia"/>
          <w:noProof/>
          <w:lang w:eastAsia="zh-TW"/>
        </w:rPr>
        <w:lastRenderedPageBreak/>
        <w:drawing>
          <wp:inline distT="0" distB="0" distL="0" distR="0" wp14:anchorId="379CAB87" wp14:editId="66070881">
            <wp:extent cx="5274310" cy="81864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8186420"/>
                    </a:xfrm>
                    <a:prstGeom prst="rect">
                      <a:avLst/>
                    </a:prstGeom>
                    <a:noFill/>
                    <a:ln>
                      <a:noFill/>
                    </a:ln>
                  </pic:spPr>
                </pic:pic>
              </a:graphicData>
            </a:graphic>
          </wp:inline>
        </w:drawing>
      </w:r>
    </w:p>
    <w:p w14:paraId="0311A2CA" w14:textId="17AB18F3" w:rsidR="00A64241" w:rsidRPr="00714BA9" w:rsidRDefault="00A64241" w:rsidP="00714BA9">
      <w:pPr>
        <w:widowControl/>
        <w:spacing w:line="276" w:lineRule="auto"/>
        <w:jc w:val="center"/>
        <w:outlineLvl w:val="0"/>
        <w:rPr>
          <w:rFonts w:eastAsia="標楷體"/>
          <w:color w:val="000000" w:themeColor="text1"/>
          <w:lang w:eastAsia="zh-TW"/>
        </w:rPr>
      </w:pPr>
    </w:p>
    <w:p w14:paraId="0D4FFDB7" w14:textId="77777777" w:rsidR="00A12E55" w:rsidRPr="00A12E55" w:rsidRDefault="00A12E55" w:rsidP="00A12E55">
      <w:pPr>
        <w:widowControl/>
        <w:autoSpaceDE/>
        <w:autoSpaceDN/>
        <w:spacing w:line="276" w:lineRule="auto"/>
        <w:ind w:left="357" w:hanging="357"/>
        <w:jc w:val="both"/>
        <w:outlineLvl w:val="0"/>
        <w:rPr>
          <w:rFonts w:eastAsia="標楷體"/>
          <w:b/>
          <w:color w:val="000000" w:themeColor="text1"/>
          <w:kern w:val="2"/>
          <w:sz w:val="24"/>
          <w:lang w:eastAsia="zh-TW"/>
        </w:rPr>
      </w:pPr>
      <w:r w:rsidRPr="00A12E55">
        <w:rPr>
          <w:rFonts w:eastAsia="標楷體"/>
          <w:b/>
          <w:color w:val="000000" w:themeColor="text1"/>
          <w:kern w:val="2"/>
          <w:sz w:val="24"/>
          <w:lang w:eastAsia="zh-TW"/>
        </w:rPr>
        <w:t>3.2</w:t>
      </w:r>
      <w:r w:rsidRPr="00A12E55">
        <w:rPr>
          <w:rFonts w:eastAsia="標楷體"/>
          <w:b/>
          <w:color w:val="000000" w:themeColor="text1"/>
          <w:kern w:val="2"/>
          <w:sz w:val="24"/>
          <w:lang w:eastAsia="zh-CN"/>
        </w:rPr>
        <w:t xml:space="preserve"> Empirical models and variable definitions</w:t>
      </w:r>
    </w:p>
    <w:p w14:paraId="16166B50" w14:textId="6C710924" w:rsidR="00FF3050" w:rsidRPr="00A12E55" w:rsidRDefault="00A45482" w:rsidP="00FF3050">
      <w:pPr>
        <w:suppressAutoHyphens/>
        <w:autoSpaceDE/>
        <w:spacing w:line="360" w:lineRule="auto"/>
        <w:ind w:firstLineChars="200" w:firstLine="480"/>
        <w:jc w:val="both"/>
        <w:textAlignment w:val="baseline"/>
        <w:rPr>
          <w:rFonts w:eastAsia="標楷體"/>
          <w:kern w:val="3"/>
          <w:sz w:val="24"/>
          <w:szCs w:val="24"/>
          <w:lang w:eastAsia="zh-TW"/>
        </w:rPr>
      </w:pPr>
      <w:r>
        <w:rPr>
          <w:rFonts w:eastAsia="標楷體"/>
          <w:kern w:val="3"/>
          <w:sz w:val="24"/>
          <w:szCs w:val="24"/>
          <w:lang w:eastAsia="zh-TW"/>
        </w:rPr>
        <w:lastRenderedPageBreak/>
        <w:t>We employed the following logistic model to test our hypotheses:</w:t>
      </w:r>
      <w:r w:rsidR="00FF3050" w:rsidRPr="00A12E55">
        <w:rPr>
          <w:rFonts w:eastAsia="標楷體"/>
          <w:kern w:val="3"/>
          <w:sz w:val="24"/>
          <w:szCs w:val="24"/>
          <w:lang w:eastAsia="zh-TW"/>
        </w:rPr>
        <w:t xml:space="preserve"> </w:t>
      </w:r>
    </w:p>
    <w:p w14:paraId="751F9647" w14:textId="77777777" w:rsidR="00FF3050" w:rsidRPr="00A12E55" w:rsidRDefault="00FF3050" w:rsidP="00FF3050">
      <w:pPr>
        <w:suppressAutoHyphens/>
        <w:autoSpaceDE/>
        <w:spacing w:line="360" w:lineRule="auto"/>
        <w:ind w:firstLineChars="200" w:firstLine="480"/>
        <w:jc w:val="both"/>
        <w:textAlignment w:val="baseline"/>
        <w:rPr>
          <w:rFonts w:eastAsia="標楷體"/>
          <w:kern w:val="3"/>
          <w:sz w:val="24"/>
          <w:szCs w:val="24"/>
          <w:lang w:eastAsia="zh-TW"/>
        </w:rPr>
      </w:pPr>
      <m:oMathPara>
        <m:oMath>
          <m:r>
            <w:rPr>
              <w:rFonts w:ascii="Cambria Math" w:eastAsia="標楷體" w:hAnsi="Cambria Math"/>
              <w:kern w:val="3"/>
              <w:sz w:val="24"/>
              <w:szCs w:val="24"/>
              <w:lang w:eastAsia="zh-TW"/>
            </w:rPr>
            <m:t>CSR /ASSURE=</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0</m:t>
              </m:r>
            </m:sub>
          </m:sSub>
          <m:r>
            <w:rPr>
              <w:rFonts w:ascii="Cambria Math" w:eastAsia="標楷體" w:hAnsi="Cambria Math"/>
              <w:kern w:val="3"/>
              <w:sz w:val="24"/>
              <w:szCs w:val="24"/>
              <w:lang w:eastAsia="zh-TW"/>
            </w:rPr>
            <m:t>+</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1</m:t>
              </m:r>
            </m:sub>
          </m:sSub>
          <m:r>
            <w:rPr>
              <w:rFonts w:ascii="Cambria Math" w:eastAsia="標楷體" w:hAnsi="Cambria Math"/>
              <w:kern w:val="3"/>
              <w:sz w:val="24"/>
              <w:szCs w:val="24"/>
              <w:lang w:eastAsia="zh-TW"/>
            </w:rPr>
            <m:t>FSR×Family+</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2</m:t>
              </m:r>
            </m:sub>
          </m:sSub>
          <m:r>
            <w:rPr>
              <w:rFonts w:ascii="Cambria Math" w:eastAsia="標楷體" w:hAnsi="Cambria Math"/>
              <w:kern w:val="3"/>
              <w:sz w:val="24"/>
              <w:szCs w:val="24"/>
              <w:lang w:eastAsia="zh-TW"/>
            </w:rPr>
            <m:t>LEV+</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3</m:t>
              </m:r>
            </m:sub>
          </m:sSub>
          <m:r>
            <w:rPr>
              <w:rFonts w:ascii="Cambria Math" w:eastAsia="標楷體" w:hAnsi="Cambria Math"/>
              <w:kern w:val="3"/>
              <w:sz w:val="24"/>
              <w:szCs w:val="24"/>
              <w:lang w:eastAsia="zh-TW"/>
            </w:rPr>
            <m:t>SIZE+</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4</m:t>
              </m:r>
            </m:sub>
          </m:sSub>
          <m:r>
            <w:rPr>
              <w:rFonts w:ascii="Cambria Math" w:eastAsia="標楷體" w:hAnsi="Cambria Math"/>
              <w:kern w:val="3"/>
              <w:sz w:val="24"/>
              <w:szCs w:val="24"/>
              <w:lang w:eastAsia="zh-TW"/>
            </w:rPr>
            <m:t>FIR+</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5</m:t>
              </m:r>
            </m:sub>
          </m:sSub>
          <m:r>
            <w:rPr>
              <w:rFonts w:ascii="Cambria Math" w:eastAsia="標楷體" w:hAnsi="Cambria Math"/>
              <w:kern w:val="3"/>
              <w:sz w:val="24"/>
              <w:szCs w:val="24"/>
              <w:lang w:eastAsia="zh-TW"/>
            </w:rPr>
            <m:t>INST+</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6</m:t>
              </m:r>
            </m:sub>
          </m:sSub>
          <m:r>
            <w:rPr>
              <w:rFonts w:ascii="Cambria Math" w:eastAsia="標楷體" w:hAnsi="Cambria Math"/>
              <w:kern w:val="3"/>
              <w:sz w:val="24"/>
              <w:szCs w:val="24"/>
              <w:lang w:eastAsia="zh-TW"/>
            </w:rPr>
            <m:t>BSH+</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7</m:t>
              </m:r>
            </m:sub>
          </m:sSub>
          <m:r>
            <w:rPr>
              <w:rFonts w:ascii="Cambria Math" w:eastAsia="標楷體" w:hAnsi="Cambria Math"/>
              <w:kern w:val="3"/>
              <w:sz w:val="24"/>
              <w:szCs w:val="24"/>
              <w:lang w:eastAsia="zh-TW"/>
            </w:rPr>
            <m:t>DUAL</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8</m:t>
              </m:r>
            </m:sub>
          </m:sSub>
          <m:r>
            <w:rPr>
              <w:rFonts w:ascii="Cambria Math" w:eastAsia="標楷體" w:hAnsi="Cambria Math"/>
              <w:kern w:val="3"/>
              <w:sz w:val="24"/>
              <w:szCs w:val="24"/>
              <w:lang w:eastAsia="zh-TW"/>
            </w:rPr>
            <m:t>IND_BOARD+</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9</m:t>
              </m:r>
            </m:sub>
          </m:sSub>
          <m:r>
            <w:rPr>
              <w:rFonts w:ascii="Cambria Math" w:eastAsia="標楷體" w:hAnsi="Cambria Math"/>
              <w:kern w:val="3"/>
              <w:sz w:val="24"/>
              <w:szCs w:val="24"/>
              <w:lang w:eastAsia="zh-TW"/>
            </w:rPr>
            <m:t>YEAR+</m:t>
          </m:r>
          <m:sSub>
            <m:sSubPr>
              <m:ctrlPr>
                <w:rPr>
                  <w:rFonts w:ascii="Cambria Math" w:eastAsia="標楷體" w:hAnsi="Cambria Math"/>
                  <w:i/>
                  <w:kern w:val="3"/>
                  <w:sz w:val="24"/>
                  <w:szCs w:val="24"/>
                  <w:lang w:eastAsia="zh-TW"/>
                </w:rPr>
              </m:ctrlPr>
            </m:sSubPr>
            <m:e>
              <m:r>
                <w:rPr>
                  <w:rFonts w:ascii="Cambria Math" w:eastAsia="標楷體" w:hAnsi="Cambria Math"/>
                  <w:kern w:val="3"/>
                  <w:sz w:val="24"/>
                  <w:szCs w:val="24"/>
                  <w:lang w:eastAsia="zh-TW"/>
                </w:rPr>
                <m:t>α</m:t>
              </m:r>
            </m:e>
            <m:sub>
              <m:r>
                <w:rPr>
                  <w:rFonts w:ascii="Cambria Math" w:eastAsia="標楷體" w:hAnsi="Cambria Math"/>
                  <w:kern w:val="3"/>
                  <w:sz w:val="24"/>
                  <w:szCs w:val="24"/>
                  <w:lang w:eastAsia="zh-TW"/>
                </w:rPr>
                <m:t>10</m:t>
              </m:r>
            </m:sub>
          </m:sSub>
          <m:r>
            <w:rPr>
              <w:rFonts w:ascii="Cambria Math" w:eastAsia="標楷體" w:hAnsi="Cambria Math"/>
              <w:kern w:val="3"/>
              <w:sz w:val="24"/>
              <w:szCs w:val="24"/>
              <w:lang w:eastAsia="zh-TW"/>
            </w:rPr>
            <m:t>IND+ε</m:t>
          </m:r>
        </m:oMath>
      </m:oMathPara>
    </w:p>
    <w:p w14:paraId="50C51C10" w14:textId="02495743" w:rsidR="00A12E55" w:rsidRPr="00A12E55" w:rsidRDefault="00FF3050" w:rsidP="00FF3050">
      <w:pPr>
        <w:suppressAutoHyphens/>
        <w:autoSpaceDE/>
        <w:spacing w:line="360" w:lineRule="auto"/>
        <w:ind w:firstLineChars="3300" w:firstLine="7920"/>
        <w:textAlignment w:val="baseline"/>
        <w:rPr>
          <w:rFonts w:eastAsia="標楷體"/>
          <w:kern w:val="3"/>
          <w:sz w:val="24"/>
          <w:szCs w:val="24"/>
          <w:lang w:eastAsia="zh-TW"/>
        </w:rPr>
      </w:pPr>
      <w:r>
        <w:rPr>
          <w:rFonts w:eastAsia="標楷體"/>
          <w:kern w:val="3"/>
          <w:sz w:val="24"/>
          <w:szCs w:val="24"/>
          <w:lang w:eastAsia="zh-TW"/>
        </w:rPr>
        <w:t>(</w:t>
      </w:r>
      <w:r>
        <w:rPr>
          <w:rFonts w:eastAsia="標楷體" w:hint="eastAsia"/>
          <w:kern w:val="3"/>
          <w:sz w:val="24"/>
          <w:szCs w:val="24"/>
          <w:lang w:eastAsia="zh-TW"/>
        </w:rPr>
        <w:t>1</w:t>
      </w:r>
      <w:r w:rsidRPr="00A12E55">
        <w:rPr>
          <w:rFonts w:eastAsia="標楷體"/>
          <w:kern w:val="3"/>
          <w:sz w:val="24"/>
          <w:szCs w:val="24"/>
          <w:lang w:eastAsia="zh-TW"/>
        </w:rPr>
        <w:t>)</w:t>
      </w:r>
    </w:p>
    <w:p w14:paraId="43FADAE6" w14:textId="301956D6" w:rsidR="00A12E55" w:rsidRPr="00A12E55" w:rsidRDefault="00A12E55" w:rsidP="00A12E55">
      <w:pPr>
        <w:suppressAutoHyphens/>
        <w:autoSpaceDE/>
        <w:spacing w:line="360" w:lineRule="auto"/>
        <w:ind w:firstLineChars="200" w:firstLine="480"/>
        <w:jc w:val="both"/>
        <w:textAlignment w:val="baseline"/>
        <w:rPr>
          <w:rFonts w:eastAsia="標楷體"/>
          <w:kern w:val="3"/>
          <w:sz w:val="24"/>
          <w:szCs w:val="24"/>
          <w:lang w:eastAsia="zh-TW"/>
        </w:rPr>
      </w:pPr>
      <w:r w:rsidRPr="00A12E55">
        <w:rPr>
          <w:rFonts w:eastAsia="標楷體" w:hint="eastAsia"/>
          <w:kern w:val="3"/>
          <w:sz w:val="24"/>
          <w:szCs w:val="24"/>
          <w:lang w:eastAsia="zh-TW"/>
        </w:rPr>
        <w:t>where</w:t>
      </w:r>
      <w:r w:rsidRPr="00A12E55">
        <w:rPr>
          <w:rFonts w:eastAsia="標楷體"/>
          <w:kern w:val="3"/>
          <w:sz w:val="24"/>
          <w:szCs w:val="24"/>
          <w:lang w:eastAsia="zh-TW"/>
        </w:rPr>
        <w:t xml:space="preserve">, CSR </w:t>
      </w:r>
      <w:r w:rsidR="00A45482">
        <w:rPr>
          <w:rFonts w:eastAsia="標楷體"/>
          <w:kern w:val="3"/>
          <w:sz w:val="24"/>
          <w:szCs w:val="24"/>
          <w:lang w:eastAsia="zh-TW"/>
        </w:rPr>
        <w:t>equals 1</w:t>
      </w:r>
      <w:r w:rsidRPr="00A12E55">
        <w:rPr>
          <w:rFonts w:eastAsia="標楷體"/>
          <w:kern w:val="3"/>
          <w:sz w:val="24"/>
          <w:szCs w:val="24"/>
          <w:lang w:eastAsia="zh-TW"/>
        </w:rPr>
        <w:t xml:space="preserve"> if the </w:t>
      </w:r>
      <w:r w:rsidR="00A45482">
        <w:rPr>
          <w:rFonts w:eastAsia="標楷體"/>
          <w:kern w:val="3"/>
          <w:sz w:val="24"/>
          <w:szCs w:val="24"/>
          <w:lang w:eastAsia="zh-TW"/>
        </w:rPr>
        <w:t>company has issued CSR report</w:t>
      </w:r>
      <w:r w:rsidRPr="00A12E55">
        <w:rPr>
          <w:rFonts w:eastAsia="標楷體"/>
          <w:kern w:val="3"/>
          <w:sz w:val="24"/>
          <w:szCs w:val="24"/>
          <w:lang w:eastAsia="zh-TW"/>
        </w:rPr>
        <w:t>,</w:t>
      </w:r>
      <w:r w:rsidR="00A45482">
        <w:rPr>
          <w:rFonts w:eastAsia="標楷體"/>
          <w:kern w:val="3"/>
          <w:sz w:val="24"/>
          <w:szCs w:val="24"/>
          <w:lang w:eastAsia="zh-TW"/>
        </w:rPr>
        <w:t xml:space="preserve"> and</w:t>
      </w:r>
      <w:r w:rsidRPr="00A12E55">
        <w:rPr>
          <w:rFonts w:eastAsia="標楷體"/>
          <w:kern w:val="3"/>
          <w:sz w:val="24"/>
          <w:szCs w:val="24"/>
          <w:lang w:eastAsia="zh-TW"/>
        </w:rPr>
        <w:t xml:space="preserve"> </w:t>
      </w:r>
      <w:r w:rsidR="00A45482">
        <w:rPr>
          <w:rFonts w:eastAsia="標楷體"/>
          <w:kern w:val="3"/>
          <w:sz w:val="24"/>
          <w:szCs w:val="24"/>
          <w:lang w:eastAsia="zh-TW"/>
        </w:rPr>
        <w:t>0 otherwise</w:t>
      </w:r>
      <w:r w:rsidRPr="00A12E55">
        <w:rPr>
          <w:rFonts w:eastAsia="標楷體"/>
          <w:kern w:val="3"/>
          <w:sz w:val="24"/>
          <w:szCs w:val="24"/>
          <w:lang w:eastAsia="zh-TW"/>
        </w:rPr>
        <w:t xml:space="preserve">; ASSURE </w:t>
      </w:r>
      <w:r w:rsidR="00A45482">
        <w:rPr>
          <w:rFonts w:eastAsia="標楷體"/>
          <w:kern w:val="3"/>
          <w:sz w:val="24"/>
          <w:szCs w:val="24"/>
          <w:lang w:eastAsia="zh-TW"/>
        </w:rPr>
        <w:t xml:space="preserve">equals 1 </w:t>
      </w:r>
      <w:r w:rsidRPr="00A12E55">
        <w:rPr>
          <w:rFonts w:eastAsia="標楷體"/>
          <w:kern w:val="3"/>
          <w:sz w:val="24"/>
          <w:szCs w:val="24"/>
          <w:lang w:eastAsia="zh-TW"/>
        </w:rPr>
        <w:t xml:space="preserve">if the </w:t>
      </w:r>
      <w:r w:rsidRPr="00A12E55">
        <w:rPr>
          <w:rFonts w:eastAsia="標楷體"/>
          <w:kern w:val="3"/>
          <w:sz w:val="24"/>
          <w:szCs w:val="24"/>
          <w:lang w:eastAsia="zh-CN"/>
        </w:rPr>
        <w:t>company</w:t>
      </w:r>
      <w:r w:rsidRPr="00A12E55">
        <w:rPr>
          <w:rFonts w:eastAsia="標楷體"/>
          <w:kern w:val="3"/>
          <w:sz w:val="24"/>
          <w:szCs w:val="24"/>
          <w:lang w:eastAsia="zh-TW"/>
        </w:rPr>
        <w:t xml:space="preserve"> </w:t>
      </w:r>
      <w:r w:rsidR="00A45482">
        <w:rPr>
          <w:rFonts w:eastAsia="標楷體"/>
          <w:kern w:val="3"/>
          <w:sz w:val="24"/>
          <w:szCs w:val="24"/>
          <w:lang w:eastAsia="zh-TW"/>
        </w:rPr>
        <w:t>got</w:t>
      </w:r>
      <w:r w:rsidR="00A45482">
        <w:rPr>
          <w:rFonts w:eastAsia="標楷體"/>
          <w:kern w:val="3"/>
          <w:sz w:val="24"/>
          <w:szCs w:val="24"/>
          <w:lang w:eastAsia="zh-CN"/>
        </w:rPr>
        <w:t xml:space="preserve"> third party assurance of their CSR report</w:t>
      </w:r>
      <w:r w:rsidRPr="00A12E55">
        <w:rPr>
          <w:rFonts w:eastAsia="標楷體"/>
          <w:kern w:val="3"/>
          <w:sz w:val="24"/>
          <w:szCs w:val="24"/>
          <w:lang w:eastAsia="zh-TW"/>
        </w:rPr>
        <w:t xml:space="preserve">, and 0 if not; FSR </w:t>
      </w:r>
      <w:r w:rsidRPr="00A12E55">
        <w:rPr>
          <w:rFonts w:eastAsia="標楷體" w:hint="eastAsia"/>
          <w:kern w:val="3"/>
          <w:sz w:val="24"/>
          <w:szCs w:val="24"/>
          <w:lang w:eastAsia="zh-TW"/>
        </w:rPr>
        <w:t>i</w:t>
      </w:r>
      <w:r w:rsidRPr="00A12E55">
        <w:rPr>
          <w:rFonts w:eastAsia="標楷體"/>
          <w:kern w:val="3"/>
          <w:sz w:val="24"/>
          <w:szCs w:val="24"/>
          <w:lang w:eastAsia="zh-TW"/>
        </w:rPr>
        <w:t>s the foreign sales ratio of total foreign sales divided by total sales;</w:t>
      </w:r>
      <w:r w:rsidR="00FF3050" w:rsidRPr="00FF3050">
        <w:t xml:space="preserve"> </w:t>
      </w:r>
      <w:r w:rsidR="00FF3050" w:rsidRPr="00FF3050">
        <w:rPr>
          <w:rFonts w:eastAsia="標楷體"/>
          <w:kern w:val="3"/>
          <w:sz w:val="24"/>
          <w:szCs w:val="24"/>
          <w:lang w:eastAsia="zh-TW"/>
        </w:rPr>
        <w:t>the family-owned enterprises (FAMILY), which was 1 if it is a family-owne</w:t>
      </w:r>
      <w:r w:rsidR="00FF3050">
        <w:rPr>
          <w:rFonts w:eastAsia="標楷體"/>
          <w:kern w:val="3"/>
          <w:sz w:val="24"/>
          <w:szCs w:val="24"/>
          <w:lang w:eastAsia="zh-TW"/>
        </w:rPr>
        <w:t xml:space="preserve">d enterprise </w:t>
      </w:r>
      <w:r w:rsidR="00A45482">
        <w:rPr>
          <w:rFonts w:eastAsia="標楷體"/>
          <w:kern w:val="3"/>
          <w:sz w:val="24"/>
          <w:szCs w:val="24"/>
          <w:lang w:eastAsia="zh-TW"/>
        </w:rPr>
        <w:t>and</w:t>
      </w:r>
      <w:r w:rsidR="00A45482" w:rsidRPr="00A12E55">
        <w:rPr>
          <w:rFonts w:eastAsia="標楷體"/>
          <w:kern w:val="3"/>
          <w:sz w:val="24"/>
          <w:szCs w:val="24"/>
          <w:lang w:eastAsia="zh-TW"/>
        </w:rPr>
        <w:t xml:space="preserve"> </w:t>
      </w:r>
      <w:r w:rsidR="00A45482">
        <w:rPr>
          <w:rFonts w:eastAsia="標楷體"/>
          <w:kern w:val="3"/>
          <w:sz w:val="24"/>
          <w:szCs w:val="24"/>
          <w:lang w:eastAsia="zh-TW"/>
        </w:rPr>
        <w:t>0 otherwise</w:t>
      </w:r>
      <w:r w:rsidR="00FF3050">
        <w:rPr>
          <w:rFonts w:eastAsia="標楷體" w:hint="eastAsia"/>
          <w:kern w:val="3"/>
          <w:sz w:val="24"/>
          <w:szCs w:val="24"/>
          <w:lang w:eastAsia="zh-TW"/>
        </w:rPr>
        <w:t xml:space="preserve">; </w:t>
      </w:r>
      <w:r w:rsidRPr="00A12E55">
        <w:rPr>
          <w:rFonts w:eastAsia="標楷體"/>
          <w:kern w:val="3"/>
          <w:sz w:val="24"/>
          <w:szCs w:val="24"/>
          <w:lang w:eastAsia="zh-TW"/>
        </w:rPr>
        <w:t xml:space="preserve"> LEV </w:t>
      </w:r>
      <w:r w:rsidRPr="00A12E55">
        <w:rPr>
          <w:rFonts w:eastAsia="標楷體" w:hint="eastAsia"/>
          <w:kern w:val="3"/>
          <w:sz w:val="24"/>
          <w:szCs w:val="24"/>
          <w:lang w:eastAsia="zh-TW"/>
        </w:rPr>
        <w:t>i</w:t>
      </w:r>
      <w:r w:rsidRPr="00A12E55">
        <w:rPr>
          <w:rFonts w:eastAsia="標楷體"/>
          <w:kern w:val="3"/>
          <w:sz w:val="24"/>
          <w:szCs w:val="24"/>
          <w:lang w:eastAsia="zh-TW"/>
        </w:rPr>
        <w:t>s</w:t>
      </w:r>
      <w:r w:rsidRPr="00A12E55">
        <w:rPr>
          <w:rFonts w:eastAsia="標楷體" w:hint="eastAsia"/>
          <w:kern w:val="3"/>
          <w:sz w:val="24"/>
          <w:szCs w:val="24"/>
          <w:lang w:eastAsia="zh-TW"/>
        </w:rPr>
        <w:t xml:space="preserve"> the</w:t>
      </w:r>
      <w:r w:rsidRPr="00A12E55">
        <w:rPr>
          <w:rFonts w:eastAsia="標楷體"/>
          <w:kern w:val="3"/>
          <w:sz w:val="24"/>
          <w:szCs w:val="24"/>
          <w:lang w:eastAsia="zh-TW"/>
        </w:rPr>
        <w:t xml:space="preserve"> total liabilities divided by total assets; SIZE </w:t>
      </w:r>
      <w:r w:rsidRPr="00A12E55">
        <w:rPr>
          <w:rFonts w:eastAsia="標楷體" w:hint="eastAsia"/>
          <w:kern w:val="3"/>
          <w:sz w:val="24"/>
          <w:szCs w:val="24"/>
          <w:lang w:eastAsia="zh-TW"/>
        </w:rPr>
        <w:t>i</w:t>
      </w:r>
      <w:r w:rsidRPr="00A12E55">
        <w:rPr>
          <w:rFonts w:eastAsia="標楷體"/>
          <w:kern w:val="3"/>
          <w:sz w:val="24"/>
          <w:szCs w:val="24"/>
          <w:lang w:eastAsia="zh-TW"/>
        </w:rPr>
        <w:t xml:space="preserve">s the size of the </w:t>
      </w:r>
      <w:r w:rsidRPr="00A12E55">
        <w:rPr>
          <w:rFonts w:eastAsia="標楷體"/>
          <w:kern w:val="3"/>
          <w:sz w:val="24"/>
          <w:szCs w:val="24"/>
          <w:lang w:eastAsia="zh-CN"/>
        </w:rPr>
        <w:t>company</w:t>
      </w:r>
      <w:r w:rsidRPr="00A12E55">
        <w:rPr>
          <w:rFonts w:eastAsia="標楷體"/>
          <w:kern w:val="3"/>
          <w:sz w:val="24"/>
          <w:szCs w:val="24"/>
          <w:lang w:eastAsia="zh-TW"/>
        </w:rPr>
        <w:t xml:space="preserve">, measured as the natural logarithm of total assets; IND </w:t>
      </w:r>
      <w:r w:rsidRPr="00A12E55">
        <w:rPr>
          <w:rFonts w:eastAsia="標楷體" w:hint="eastAsia"/>
          <w:kern w:val="3"/>
          <w:sz w:val="24"/>
          <w:szCs w:val="24"/>
          <w:lang w:eastAsia="zh-TW"/>
        </w:rPr>
        <w:t>i</w:t>
      </w:r>
      <w:r w:rsidRPr="00A12E55">
        <w:rPr>
          <w:rFonts w:eastAsia="標楷體"/>
          <w:kern w:val="3"/>
          <w:sz w:val="24"/>
          <w:szCs w:val="24"/>
          <w:lang w:eastAsia="zh-TW"/>
        </w:rPr>
        <w:t xml:space="preserve">s the industry; FIR </w:t>
      </w:r>
      <w:r w:rsidRPr="00A12E55">
        <w:rPr>
          <w:rFonts w:eastAsia="標楷體" w:hint="eastAsia"/>
          <w:kern w:val="3"/>
          <w:sz w:val="24"/>
          <w:szCs w:val="24"/>
          <w:lang w:eastAsia="zh-TW"/>
        </w:rPr>
        <w:t>i</w:t>
      </w:r>
      <w:r w:rsidRPr="00A12E55">
        <w:rPr>
          <w:rFonts w:eastAsia="標楷體"/>
          <w:kern w:val="3"/>
          <w:sz w:val="24"/>
          <w:szCs w:val="24"/>
          <w:lang w:eastAsia="zh-TW"/>
        </w:rPr>
        <w:t xml:space="preserve">s the percentage of foreign ownership; INST </w:t>
      </w:r>
      <w:r w:rsidRPr="00A12E55">
        <w:rPr>
          <w:rFonts w:eastAsia="標楷體" w:hint="eastAsia"/>
          <w:kern w:val="3"/>
          <w:sz w:val="24"/>
          <w:szCs w:val="24"/>
          <w:lang w:eastAsia="zh-TW"/>
        </w:rPr>
        <w:t>i</w:t>
      </w:r>
      <w:r w:rsidRPr="00A12E55">
        <w:rPr>
          <w:rFonts w:eastAsia="標楷體"/>
          <w:kern w:val="3"/>
          <w:sz w:val="24"/>
          <w:szCs w:val="24"/>
          <w:lang w:eastAsia="zh-TW"/>
        </w:rPr>
        <w:t xml:space="preserve">s </w:t>
      </w:r>
      <w:r w:rsidRPr="00A12E55">
        <w:rPr>
          <w:rFonts w:eastAsia="標楷體" w:hint="eastAsia"/>
          <w:kern w:val="3"/>
          <w:sz w:val="24"/>
          <w:szCs w:val="24"/>
          <w:lang w:eastAsia="zh-TW"/>
        </w:rPr>
        <w:t xml:space="preserve">the </w:t>
      </w:r>
      <w:r w:rsidRPr="00A12E55">
        <w:rPr>
          <w:rFonts w:eastAsia="標楷體"/>
          <w:kern w:val="3"/>
          <w:sz w:val="24"/>
          <w:szCs w:val="24"/>
          <w:lang w:eastAsia="zh-TW"/>
        </w:rPr>
        <w:t xml:space="preserve">institutional investors; BSH </w:t>
      </w:r>
      <w:r w:rsidRPr="00A12E55">
        <w:rPr>
          <w:rFonts w:eastAsia="標楷體" w:hint="eastAsia"/>
          <w:kern w:val="3"/>
          <w:sz w:val="24"/>
          <w:szCs w:val="24"/>
          <w:lang w:eastAsia="zh-TW"/>
        </w:rPr>
        <w:t>i</w:t>
      </w:r>
      <w:r w:rsidRPr="00A12E55">
        <w:rPr>
          <w:rFonts w:eastAsia="標楷體"/>
          <w:kern w:val="3"/>
          <w:sz w:val="24"/>
          <w:szCs w:val="24"/>
          <w:lang w:eastAsia="zh-TW"/>
        </w:rPr>
        <w:t xml:space="preserve">s the shareholding of major shareholders for corporate governance-related variables; DUAL </w:t>
      </w:r>
      <w:r w:rsidRPr="00A12E55">
        <w:rPr>
          <w:rFonts w:eastAsia="標楷體" w:hint="eastAsia"/>
          <w:kern w:val="3"/>
          <w:sz w:val="24"/>
          <w:szCs w:val="24"/>
          <w:lang w:eastAsia="zh-TW"/>
        </w:rPr>
        <w:t>i</w:t>
      </w:r>
      <w:r w:rsidRPr="00A12E55">
        <w:rPr>
          <w:rFonts w:eastAsia="標楷體"/>
          <w:kern w:val="3"/>
          <w:sz w:val="24"/>
          <w:szCs w:val="24"/>
          <w:lang w:eastAsia="zh-TW"/>
        </w:rPr>
        <w:t xml:space="preserve">s the percentage of chairman and managing director; IND_BOARD </w:t>
      </w:r>
      <w:r w:rsidRPr="00A12E55">
        <w:rPr>
          <w:rFonts w:eastAsia="標楷體" w:hint="eastAsia"/>
          <w:kern w:val="3"/>
          <w:sz w:val="24"/>
          <w:szCs w:val="24"/>
          <w:lang w:eastAsia="zh-TW"/>
        </w:rPr>
        <w:t>i</w:t>
      </w:r>
      <w:r w:rsidRPr="00A12E55">
        <w:rPr>
          <w:rFonts w:eastAsia="標楷體"/>
          <w:kern w:val="3"/>
          <w:sz w:val="24"/>
          <w:szCs w:val="24"/>
          <w:lang w:eastAsia="zh-TW"/>
        </w:rPr>
        <w:t xml:space="preserve">s the percentage of independent directors. </w:t>
      </w:r>
    </w:p>
    <w:p w14:paraId="7C5667D1" w14:textId="77777777" w:rsidR="00A12E55" w:rsidRPr="00A12E55" w:rsidRDefault="00A12E55" w:rsidP="001B4BE0">
      <w:pPr>
        <w:spacing w:line="360" w:lineRule="auto"/>
        <w:rPr>
          <w:rFonts w:eastAsia="標楷體"/>
          <w:b/>
          <w:szCs w:val="24"/>
          <w:lang w:eastAsia="zh-TW"/>
        </w:rPr>
      </w:pPr>
    </w:p>
    <w:p w14:paraId="1247A734" w14:textId="77777777" w:rsidR="006108BA" w:rsidRPr="006108BA" w:rsidRDefault="006108BA" w:rsidP="006108BA">
      <w:pPr>
        <w:spacing w:line="360" w:lineRule="auto"/>
        <w:rPr>
          <w:rFonts w:eastAsia="標楷體"/>
          <w:b/>
          <w:snapToGrid w:val="0"/>
          <w:szCs w:val="24"/>
          <w:lang w:eastAsia="zh-TW"/>
        </w:rPr>
      </w:pPr>
      <w:r w:rsidRPr="006108BA">
        <w:rPr>
          <w:rFonts w:eastAsia="新細明體"/>
          <w:b/>
          <w:snapToGrid w:val="0"/>
          <w:szCs w:val="24"/>
          <w:lang w:eastAsia="zh-TW"/>
        </w:rPr>
        <w:t>4. Empirical Results</w:t>
      </w:r>
    </w:p>
    <w:p w14:paraId="61E629BD" w14:textId="77777777" w:rsidR="006108BA" w:rsidRPr="006108BA" w:rsidRDefault="006108BA" w:rsidP="006108BA">
      <w:pPr>
        <w:spacing w:line="360" w:lineRule="auto"/>
        <w:rPr>
          <w:rFonts w:eastAsia="標楷體"/>
          <w:b/>
          <w:snapToGrid w:val="0"/>
          <w:szCs w:val="24"/>
          <w:lang w:eastAsia="zh-TW"/>
        </w:rPr>
      </w:pPr>
      <w:r w:rsidRPr="006108BA">
        <w:rPr>
          <w:rFonts w:eastAsia="新細明體"/>
          <w:b/>
          <w:snapToGrid w:val="0"/>
          <w:szCs w:val="24"/>
          <w:lang w:eastAsia="zh-TW"/>
        </w:rPr>
        <w:t>4.1 Descriptive statistics</w:t>
      </w:r>
    </w:p>
    <w:p w14:paraId="55DC2C2C" w14:textId="0A2659EA" w:rsidR="006108BA" w:rsidRPr="006108BA" w:rsidRDefault="006108BA" w:rsidP="006108BA">
      <w:pPr>
        <w:suppressAutoHyphens/>
        <w:autoSpaceDE/>
        <w:spacing w:line="360" w:lineRule="auto"/>
        <w:ind w:firstLineChars="200" w:firstLine="480"/>
        <w:jc w:val="both"/>
        <w:textAlignment w:val="baseline"/>
        <w:rPr>
          <w:rFonts w:eastAsia="標楷體"/>
          <w:snapToGrid w:val="0"/>
          <w:sz w:val="24"/>
          <w:szCs w:val="24"/>
          <w:lang w:eastAsia="zh-TW"/>
        </w:rPr>
      </w:pPr>
      <w:r>
        <w:rPr>
          <w:rFonts w:eastAsia="新細明體"/>
          <w:snapToGrid w:val="0"/>
          <w:sz w:val="24"/>
          <w:szCs w:val="24"/>
          <w:lang w:eastAsia="zh-TW"/>
        </w:rPr>
        <w:t xml:space="preserve">Table </w:t>
      </w:r>
      <w:r>
        <w:rPr>
          <w:rFonts w:eastAsia="新細明體" w:hint="eastAsia"/>
          <w:snapToGrid w:val="0"/>
          <w:sz w:val="24"/>
          <w:szCs w:val="24"/>
          <w:lang w:eastAsia="zh-TW"/>
        </w:rPr>
        <w:t>2</w:t>
      </w:r>
      <w:r w:rsidRPr="006108BA">
        <w:rPr>
          <w:rFonts w:eastAsia="新細明體"/>
          <w:snapToGrid w:val="0"/>
          <w:sz w:val="24"/>
          <w:szCs w:val="24"/>
          <w:lang w:eastAsia="zh-TW"/>
        </w:rPr>
        <w:t xml:space="preserve"> lists the descriptive statistics of H1</w:t>
      </w:r>
      <w:r>
        <w:rPr>
          <w:rFonts w:eastAsia="新細明體" w:hint="eastAsia"/>
          <w:snapToGrid w:val="0"/>
          <w:sz w:val="24"/>
          <w:szCs w:val="24"/>
          <w:lang w:eastAsia="zh-TW"/>
        </w:rPr>
        <w:t>a</w:t>
      </w:r>
      <w:r w:rsidRPr="006108BA">
        <w:rPr>
          <w:rFonts w:eastAsia="新細明體"/>
          <w:snapToGrid w:val="0"/>
          <w:sz w:val="24"/>
          <w:szCs w:val="24"/>
          <w:lang w:eastAsia="zh-TW"/>
        </w:rPr>
        <w:t xml:space="preserve">. The dependent variable is whether enterprises have issued CSR reports, and the independent variable is the foreign sales ratio (FSR). </w:t>
      </w:r>
      <w:r w:rsidR="00714BA9">
        <w:rPr>
          <w:rFonts w:eastAsia="新細明體"/>
          <w:snapToGrid w:val="0"/>
          <w:sz w:val="24"/>
          <w:szCs w:val="24"/>
          <w:lang w:eastAsia="zh-TW"/>
        </w:rPr>
        <w:t xml:space="preserve">To alleviate the influence of outliers, we </w:t>
      </w:r>
      <w:proofErr w:type="spellStart"/>
      <w:r w:rsidR="00714BA9">
        <w:rPr>
          <w:rFonts w:eastAsia="新細明體"/>
          <w:snapToGrid w:val="0"/>
          <w:sz w:val="24"/>
          <w:szCs w:val="24"/>
          <w:lang w:eastAsia="zh-TW"/>
        </w:rPr>
        <w:t>winsorize</w:t>
      </w:r>
      <w:proofErr w:type="spellEnd"/>
      <w:r w:rsidR="00714BA9">
        <w:rPr>
          <w:rFonts w:eastAsia="新細明體"/>
          <w:snapToGrid w:val="0"/>
          <w:sz w:val="24"/>
          <w:szCs w:val="24"/>
          <w:lang w:eastAsia="zh-TW"/>
        </w:rPr>
        <w:t xml:space="preserve"> all continuous variables by 1</w:t>
      </w:r>
      <w:r w:rsidR="00714BA9">
        <w:rPr>
          <w:rFonts w:eastAsia="新細明體" w:hint="eastAsia"/>
          <w:snapToGrid w:val="0"/>
          <w:sz w:val="24"/>
          <w:szCs w:val="24"/>
          <w:lang w:eastAsia="zh-TW"/>
        </w:rPr>
        <w:t>% a</w:t>
      </w:r>
      <w:r w:rsidR="00714BA9">
        <w:rPr>
          <w:rFonts w:eastAsia="新細明體"/>
          <w:snapToGrid w:val="0"/>
          <w:sz w:val="24"/>
          <w:szCs w:val="24"/>
          <w:lang w:eastAsia="zh-TW"/>
        </w:rPr>
        <w:t xml:space="preserve">nd 99%. </w:t>
      </w:r>
    </w:p>
    <w:p w14:paraId="7A977F21" w14:textId="3A9FE48A" w:rsidR="006108BA" w:rsidRPr="006108BA" w:rsidRDefault="006108BA" w:rsidP="006108BA">
      <w:pPr>
        <w:suppressAutoHyphens/>
        <w:autoSpaceDE/>
        <w:spacing w:line="360" w:lineRule="auto"/>
        <w:ind w:firstLineChars="200" w:firstLine="480"/>
        <w:jc w:val="both"/>
        <w:textAlignment w:val="baseline"/>
        <w:rPr>
          <w:rFonts w:eastAsia="標楷體"/>
          <w:snapToGrid w:val="0"/>
          <w:sz w:val="24"/>
          <w:szCs w:val="24"/>
          <w:lang w:eastAsia="zh-TW"/>
        </w:rPr>
      </w:pPr>
      <w:r w:rsidRPr="006108BA">
        <w:rPr>
          <w:rFonts w:eastAsiaTheme="minorEastAsia"/>
          <w:snapToGrid w:val="0"/>
          <w:sz w:val="24"/>
          <w:szCs w:val="24"/>
          <w:lang w:eastAsia="zh-TW"/>
        </w:rPr>
        <w:t>As could be seen from the mean values,</w:t>
      </w:r>
      <w:r w:rsidRPr="006108BA">
        <w:rPr>
          <w:rFonts w:eastAsia="新細明體"/>
          <w:snapToGrid w:val="0"/>
          <w:sz w:val="24"/>
          <w:szCs w:val="24"/>
          <w:lang w:eastAsia="zh-TW"/>
        </w:rPr>
        <w:t xml:space="preserve"> 18.1% of enterprises had issued CSR reports during the period of study, and approximately 54% of listed companies conducted export trade. </w:t>
      </w:r>
      <w:r w:rsidRPr="006108BA">
        <w:rPr>
          <w:rFonts w:eastAsiaTheme="minorEastAsia"/>
          <w:snapToGrid w:val="0"/>
          <w:sz w:val="24"/>
          <w:szCs w:val="24"/>
          <w:lang w:eastAsia="zh-TW"/>
        </w:rPr>
        <w:t>Moreover,</w:t>
      </w:r>
      <w:r w:rsidRPr="006108BA">
        <w:rPr>
          <w:rFonts w:eastAsia="新細明體"/>
          <w:snapToGrid w:val="0"/>
          <w:sz w:val="24"/>
          <w:szCs w:val="24"/>
          <w:lang w:eastAsia="zh-TW"/>
        </w:rPr>
        <w:t xml:space="preserve"> 62.8% of the enterprises </w:t>
      </w:r>
      <w:r w:rsidRPr="006108BA">
        <w:rPr>
          <w:rFonts w:eastAsiaTheme="minorEastAsia"/>
          <w:snapToGrid w:val="0"/>
          <w:sz w:val="24"/>
          <w:szCs w:val="24"/>
          <w:lang w:eastAsia="zh-TW"/>
        </w:rPr>
        <w:t>were</w:t>
      </w:r>
      <w:r w:rsidRPr="006108BA">
        <w:rPr>
          <w:rFonts w:eastAsia="新細明體"/>
          <w:snapToGrid w:val="0"/>
          <w:sz w:val="24"/>
          <w:szCs w:val="24"/>
          <w:lang w:eastAsia="zh-TW"/>
        </w:rPr>
        <w:t xml:space="preserve"> family enterprises</w:t>
      </w:r>
      <w:r w:rsidR="00714BA9">
        <w:rPr>
          <w:rFonts w:eastAsia="新細明體"/>
          <w:snapToGrid w:val="0"/>
          <w:sz w:val="24"/>
          <w:szCs w:val="24"/>
          <w:lang w:eastAsia="zh-TW"/>
        </w:rPr>
        <w:t xml:space="preserve"> in our sample</w:t>
      </w:r>
      <w:r w:rsidRPr="006108BA">
        <w:rPr>
          <w:rFonts w:eastAsia="新細明體"/>
          <w:snapToGrid w:val="0"/>
          <w:sz w:val="24"/>
          <w:szCs w:val="24"/>
          <w:lang w:eastAsia="zh-TW"/>
        </w:rPr>
        <w:t xml:space="preserve">. The debt ratio was 41.6%, the shareholding ratio of foreign investment was </w:t>
      </w:r>
      <w:r w:rsidRPr="006108BA">
        <w:rPr>
          <w:rFonts w:eastAsia="新細明體"/>
          <w:snapToGrid w:val="0"/>
          <w:sz w:val="24"/>
          <w:szCs w:val="24"/>
          <w:lang w:eastAsia="zh-TW"/>
        </w:rPr>
        <w:lastRenderedPageBreak/>
        <w:t>10.83%, and institutional investors accounted for 9.7%. The shareholding ratio of major shareholders was 22.27%, that of the directors and supervisors was 24%, and the ratio of independent directors was 2.8%.</w:t>
      </w:r>
      <w:r w:rsidRPr="006108BA">
        <w:rPr>
          <w:rFonts w:eastAsia="標楷體"/>
          <w:snapToGrid w:val="0"/>
          <w:sz w:val="24"/>
          <w:szCs w:val="24"/>
          <w:lang w:eastAsia="zh-TW"/>
        </w:rPr>
        <w:t xml:space="preserve"> </w:t>
      </w:r>
    </w:p>
    <w:tbl>
      <w:tblPr>
        <w:tblStyle w:val="21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324"/>
        <w:gridCol w:w="1336"/>
        <w:gridCol w:w="1336"/>
        <w:gridCol w:w="1336"/>
        <w:gridCol w:w="1287"/>
        <w:gridCol w:w="48"/>
      </w:tblGrid>
      <w:tr w:rsidR="006108BA" w:rsidRPr="006108BA" w14:paraId="73C51B5B" w14:textId="77777777" w:rsidTr="006108BA">
        <w:trPr>
          <w:gridAfter w:val="1"/>
          <w:wAfter w:w="29" w:type="pct"/>
        </w:trPr>
        <w:tc>
          <w:tcPr>
            <w:tcW w:w="4971" w:type="pct"/>
            <w:gridSpan w:val="6"/>
            <w:tcBorders>
              <w:top w:val="nil"/>
              <w:bottom w:val="single" w:sz="18" w:space="0" w:color="auto"/>
            </w:tcBorders>
          </w:tcPr>
          <w:p w14:paraId="20F50B74" w14:textId="0EBEF79E" w:rsidR="006108BA" w:rsidRPr="006108BA" w:rsidRDefault="006108BA" w:rsidP="006108BA">
            <w:pPr>
              <w:suppressAutoHyphens/>
              <w:autoSpaceDN/>
              <w:adjustRightInd w:val="0"/>
              <w:jc w:val="center"/>
              <w:rPr>
                <w:rFonts w:eastAsia="標楷體"/>
                <w:b/>
                <w:bCs/>
                <w:snapToGrid w:val="0"/>
                <w:sz w:val="24"/>
                <w:szCs w:val="24"/>
                <w:lang w:eastAsia="zh-TW"/>
              </w:rPr>
            </w:pPr>
            <w:r>
              <w:rPr>
                <w:rFonts w:eastAsia="新細明體"/>
                <w:b/>
                <w:bCs/>
                <w:snapToGrid w:val="0"/>
                <w:sz w:val="24"/>
                <w:szCs w:val="24"/>
                <w:lang w:eastAsia="zh-TW"/>
              </w:rPr>
              <w:t xml:space="preserve">Table </w:t>
            </w:r>
            <w:r>
              <w:rPr>
                <w:rFonts w:eastAsia="新細明體" w:hint="eastAsia"/>
                <w:b/>
                <w:bCs/>
                <w:snapToGrid w:val="0"/>
                <w:sz w:val="24"/>
                <w:szCs w:val="24"/>
                <w:lang w:eastAsia="zh-TW"/>
              </w:rPr>
              <w:t>2</w:t>
            </w:r>
            <w:r w:rsidRPr="006108BA">
              <w:rPr>
                <w:rFonts w:eastAsia="新細明體"/>
                <w:b/>
                <w:bCs/>
                <w:snapToGrid w:val="0"/>
                <w:sz w:val="24"/>
                <w:szCs w:val="24"/>
                <w:lang w:eastAsia="zh-TW"/>
              </w:rPr>
              <w:t xml:space="preserve"> Descriptive statistics </w:t>
            </w:r>
            <w:r w:rsidRPr="00714BA9">
              <w:rPr>
                <w:rFonts w:eastAsia="新細明體"/>
                <w:b/>
                <w:bCs/>
                <w:snapToGrid w:val="0"/>
                <w:sz w:val="24"/>
                <w:szCs w:val="24"/>
                <w:lang w:eastAsia="zh-TW"/>
              </w:rPr>
              <w:t>(N = 12,959)</w:t>
            </w:r>
          </w:p>
        </w:tc>
      </w:tr>
      <w:tr w:rsidR="006108BA" w:rsidRPr="006108BA" w14:paraId="34E79305" w14:textId="77777777" w:rsidTr="006108BA">
        <w:tc>
          <w:tcPr>
            <w:tcW w:w="987" w:type="pct"/>
            <w:tcBorders>
              <w:top w:val="single" w:sz="4" w:space="0" w:color="auto"/>
              <w:bottom w:val="single" w:sz="4" w:space="0" w:color="auto"/>
            </w:tcBorders>
          </w:tcPr>
          <w:p w14:paraId="6BB7776E" w14:textId="77777777" w:rsidR="006108BA" w:rsidRPr="006108BA" w:rsidRDefault="006108BA" w:rsidP="006108BA">
            <w:pPr>
              <w:suppressAutoHyphens/>
              <w:adjustRightInd w:val="0"/>
              <w:rPr>
                <w:rFonts w:eastAsia="標楷體"/>
                <w:snapToGrid w:val="0"/>
                <w:sz w:val="24"/>
                <w:szCs w:val="24"/>
                <w:lang w:eastAsia="zh-TW"/>
              </w:rPr>
            </w:pPr>
          </w:p>
        </w:tc>
        <w:tc>
          <w:tcPr>
            <w:tcW w:w="797" w:type="pct"/>
            <w:tcBorders>
              <w:top w:val="single" w:sz="4" w:space="0" w:color="auto"/>
              <w:bottom w:val="single" w:sz="4" w:space="0" w:color="auto"/>
            </w:tcBorders>
          </w:tcPr>
          <w:p w14:paraId="786D9D16"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Mean</w:t>
            </w:r>
          </w:p>
        </w:tc>
        <w:tc>
          <w:tcPr>
            <w:tcW w:w="804" w:type="pct"/>
            <w:tcBorders>
              <w:top w:val="single" w:sz="4" w:space="0" w:color="auto"/>
              <w:bottom w:val="single" w:sz="4" w:space="0" w:color="auto"/>
            </w:tcBorders>
          </w:tcPr>
          <w:p w14:paraId="20304503" w14:textId="77777777" w:rsidR="006108BA" w:rsidRPr="006108BA" w:rsidRDefault="006108BA" w:rsidP="006108BA">
            <w:pPr>
              <w:suppressAutoHyphens/>
              <w:autoSpaceDN/>
              <w:adjustRightInd w:val="0"/>
              <w:rPr>
                <w:rFonts w:eastAsia="標楷體"/>
                <w:snapToGrid w:val="0"/>
                <w:sz w:val="24"/>
                <w:szCs w:val="24"/>
                <w:lang w:eastAsia="zh-TW"/>
              </w:rPr>
            </w:pPr>
            <w:r w:rsidRPr="006108BA">
              <w:rPr>
                <w:rFonts w:eastAsia="標楷體"/>
                <w:snapToGrid w:val="0"/>
                <w:sz w:val="24"/>
                <w:szCs w:val="24"/>
                <w:lang w:eastAsia="zh-TW"/>
              </w:rPr>
              <w:t>SD</w:t>
            </w:r>
          </w:p>
        </w:tc>
        <w:tc>
          <w:tcPr>
            <w:tcW w:w="804" w:type="pct"/>
            <w:tcBorders>
              <w:top w:val="single" w:sz="4" w:space="0" w:color="auto"/>
              <w:bottom w:val="single" w:sz="4" w:space="0" w:color="auto"/>
            </w:tcBorders>
          </w:tcPr>
          <w:p w14:paraId="76D44CD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Medium</w:t>
            </w:r>
          </w:p>
        </w:tc>
        <w:tc>
          <w:tcPr>
            <w:tcW w:w="804" w:type="pct"/>
            <w:tcBorders>
              <w:top w:val="single" w:sz="4" w:space="0" w:color="auto"/>
              <w:bottom w:val="single" w:sz="4" w:space="0" w:color="auto"/>
            </w:tcBorders>
          </w:tcPr>
          <w:p w14:paraId="4994E29E" w14:textId="2F95C21D" w:rsidR="006108BA" w:rsidRPr="006108BA" w:rsidRDefault="00714BA9" w:rsidP="00714BA9">
            <w:pPr>
              <w:suppressAutoHyphens/>
              <w:adjustRightInd w:val="0"/>
              <w:rPr>
                <w:rFonts w:eastAsia="標楷體"/>
                <w:snapToGrid w:val="0"/>
                <w:sz w:val="24"/>
                <w:szCs w:val="24"/>
                <w:lang w:eastAsia="zh-TW"/>
              </w:rPr>
            </w:pPr>
            <w:r>
              <w:rPr>
                <w:rFonts w:eastAsia="標楷體"/>
                <w:snapToGrid w:val="0"/>
                <w:sz w:val="24"/>
                <w:szCs w:val="24"/>
                <w:lang w:eastAsia="zh-TW"/>
              </w:rPr>
              <w:t>Minimal</w:t>
            </w:r>
          </w:p>
        </w:tc>
        <w:tc>
          <w:tcPr>
            <w:tcW w:w="804" w:type="pct"/>
            <w:gridSpan w:val="2"/>
            <w:tcBorders>
              <w:top w:val="single" w:sz="4" w:space="0" w:color="auto"/>
              <w:bottom w:val="single" w:sz="4" w:space="0" w:color="auto"/>
            </w:tcBorders>
          </w:tcPr>
          <w:p w14:paraId="6FC6B3AB" w14:textId="04C378D2" w:rsidR="006108BA" w:rsidRPr="006108BA" w:rsidRDefault="006108BA" w:rsidP="00714BA9">
            <w:pPr>
              <w:suppressAutoHyphens/>
              <w:adjustRightInd w:val="0"/>
              <w:rPr>
                <w:rFonts w:eastAsia="標楷體"/>
                <w:snapToGrid w:val="0"/>
                <w:sz w:val="24"/>
                <w:szCs w:val="24"/>
                <w:lang w:eastAsia="zh-TW"/>
              </w:rPr>
            </w:pPr>
            <w:r w:rsidRPr="006108BA">
              <w:rPr>
                <w:rFonts w:eastAsia="標楷體"/>
                <w:snapToGrid w:val="0"/>
                <w:sz w:val="24"/>
                <w:szCs w:val="24"/>
                <w:lang w:eastAsia="zh-TW"/>
              </w:rPr>
              <w:t xml:space="preserve">Maximum </w:t>
            </w:r>
          </w:p>
        </w:tc>
      </w:tr>
      <w:tr w:rsidR="006108BA" w:rsidRPr="006108BA" w14:paraId="1FA21BAD" w14:textId="77777777" w:rsidTr="006108BA">
        <w:trPr>
          <w:gridAfter w:val="1"/>
          <w:wAfter w:w="29" w:type="pct"/>
        </w:trPr>
        <w:tc>
          <w:tcPr>
            <w:tcW w:w="4971" w:type="pct"/>
            <w:gridSpan w:val="6"/>
          </w:tcPr>
          <w:p w14:paraId="32FFEFD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Dependent variable</w:t>
            </w:r>
          </w:p>
        </w:tc>
      </w:tr>
      <w:tr w:rsidR="006108BA" w:rsidRPr="006108BA" w14:paraId="42B7DB5E" w14:textId="77777777" w:rsidTr="006108BA">
        <w:tc>
          <w:tcPr>
            <w:tcW w:w="987" w:type="pct"/>
            <w:tcBorders>
              <w:top w:val="single" w:sz="4" w:space="0" w:color="auto"/>
              <w:bottom w:val="single" w:sz="4" w:space="0" w:color="auto"/>
            </w:tcBorders>
          </w:tcPr>
          <w:p w14:paraId="290C7146"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CSR</w:t>
            </w:r>
          </w:p>
        </w:tc>
        <w:tc>
          <w:tcPr>
            <w:tcW w:w="797" w:type="pct"/>
            <w:tcBorders>
              <w:top w:val="single" w:sz="4" w:space="0" w:color="auto"/>
              <w:bottom w:val="single" w:sz="4" w:space="0" w:color="auto"/>
            </w:tcBorders>
          </w:tcPr>
          <w:p w14:paraId="5D625176"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0.181</w:t>
            </w:r>
          </w:p>
        </w:tc>
        <w:tc>
          <w:tcPr>
            <w:tcW w:w="804" w:type="pct"/>
            <w:tcBorders>
              <w:top w:val="single" w:sz="4" w:space="0" w:color="auto"/>
              <w:bottom w:val="single" w:sz="4" w:space="0" w:color="auto"/>
            </w:tcBorders>
          </w:tcPr>
          <w:p w14:paraId="1FDBFD34" w14:textId="77777777" w:rsidR="006108BA" w:rsidRPr="006108BA" w:rsidRDefault="006108BA" w:rsidP="006108BA">
            <w:pPr>
              <w:suppressAutoHyphens/>
              <w:autoSpaceDN/>
              <w:adjustRightInd w:val="0"/>
              <w:rPr>
                <w:rFonts w:eastAsia="標楷體"/>
                <w:snapToGrid w:val="0"/>
                <w:sz w:val="24"/>
                <w:szCs w:val="24"/>
                <w:lang w:eastAsia="zh-TW"/>
              </w:rPr>
            </w:pPr>
            <w:r w:rsidRPr="006108BA">
              <w:rPr>
                <w:rFonts w:eastAsia="標楷體"/>
                <w:snapToGrid w:val="0"/>
                <w:sz w:val="24"/>
                <w:szCs w:val="24"/>
                <w:lang w:eastAsia="zh-TW"/>
              </w:rPr>
              <w:t>0.385</w:t>
            </w:r>
          </w:p>
        </w:tc>
        <w:tc>
          <w:tcPr>
            <w:tcW w:w="804" w:type="pct"/>
            <w:tcBorders>
              <w:top w:val="single" w:sz="4" w:space="0" w:color="auto"/>
              <w:bottom w:val="single" w:sz="4" w:space="0" w:color="auto"/>
            </w:tcBorders>
          </w:tcPr>
          <w:p w14:paraId="558D657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804" w:type="pct"/>
            <w:tcBorders>
              <w:top w:val="single" w:sz="4" w:space="0" w:color="auto"/>
              <w:bottom w:val="single" w:sz="4" w:space="0" w:color="auto"/>
            </w:tcBorders>
          </w:tcPr>
          <w:p w14:paraId="2C7B760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804" w:type="pct"/>
            <w:gridSpan w:val="2"/>
            <w:tcBorders>
              <w:top w:val="single" w:sz="4" w:space="0" w:color="auto"/>
              <w:bottom w:val="single" w:sz="4" w:space="0" w:color="auto"/>
            </w:tcBorders>
          </w:tcPr>
          <w:p w14:paraId="176CC46A"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w:t>
            </w:r>
          </w:p>
        </w:tc>
      </w:tr>
      <w:tr w:rsidR="006108BA" w:rsidRPr="006108BA" w14:paraId="7715265D" w14:textId="77777777" w:rsidTr="006108BA">
        <w:trPr>
          <w:gridAfter w:val="1"/>
          <w:wAfter w:w="29" w:type="pct"/>
        </w:trPr>
        <w:tc>
          <w:tcPr>
            <w:tcW w:w="4971" w:type="pct"/>
            <w:gridSpan w:val="6"/>
          </w:tcPr>
          <w:p w14:paraId="22677C3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Independent variable</w:t>
            </w:r>
          </w:p>
        </w:tc>
      </w:tr>
      <w:tr w:rsidR="006108BA" w:rsidRPr="006108BA" w14:paraId="206AD20B" w14:textId="77777777" w:rsidTr="006108BA">
        <w:tc>
          <w:tcPr>
            <w:tcW w:w="987" w:type="pct"/>
            <w:tcBorders>
              <w:top w:val="single" w:sz="4" w:space="0" w:color="auto"/>
            </w:tcBorders>
          </w:tcPr>
          <w:p w14:paraId="016DBC91"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FSR</w:t>
            </w:r>
          </w:p>
        </w:tc>
        <w:tc>
          <w:tcPr>
            <w:tcW w:w="797" w:type="pct"/>
            <w:tcBorders>
              <w:top w:val="single" w:sz="4" w:space="0" w:color="auto"/>
            </w:tcBorders>
          </w:tcPr>
          <w:p w14:paraId="69E7C709"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54.272</w:t>
            </w:r>
          </w:p>
        </w:tc>
        <w:tc>
          <w:tcPr>
            <w:tcW w:w="804" w:type="pct"/>
            <w:tcBorders>
              <w:top w:val="single" w:sz="4" w:space="0" w:color="auto"/>
            </w:tcBorders>
          </w:tcPr>
          <w:p w14:paraId="7BCBA598" w14:textId="77777777" w:rsidR="006108BA" w:rsidRPr="006108BA" w:rsidRDefault="006108BA" w:rsidP="006108BA">
            <w:pPr>
              <w:suppressAutoHyphens/>
              <w:autoSpaceDN/>
              <w:adjustRightInd w:val="0"/>
              <w:rPr>
                <w:rFonts w:eastAsia="標楷體"/>
                <w:snapToGrid w:val="0"/>
                <w:sz w:val="24"/>
                <w:szCs w:val="24"/>
                <w:lang w:eastAsia="zh-TW"/>
              </w:rPr>
            </w:pPr>
            <w:r w:rsidRPr="006108BA">
              <w:rPr>
                <w:rFonts w:eastAsia="標楷體"/>
                <w:snapToGrid w:val="0"/>
                <w:sz w:val="24"/>
                <w:szCs w:val="24"/>
                <w:lang w:eastAsia="zh-TW"/>
              </w:rPr>
              <w:t>38.155</w:t>
            </w:r>
          </w:p>
        </w:tc>
        <w:tc>
          <w:tcPr>
            <w:tcW w:w="804" w:type="pct"/>
            <w:tcBorders>
              <w:top w:val="single" w:sz="4" w:space="0" w:color="auto"/>
            </w:tcBorders>
          </w:tcPr>
          <w:p w14:paraId="4E9CB127"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64.450</w:t>
            </w:r>
          </w:p>
        </w:tc>
        <w:tc>
          <w:tcPr>
            <w:tcW w:w="804" w:type="pct"/>
            <w:tcBorders>
              <w:top w:val="single" w:sz="4" w:space="0" w:color="auto"/>
            </w:tcBorders>
          </w:tcPr>
          <w:p w14:paraId="6C45057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804" w:type="pct"/>
            <w:gridSpan w:val="2"/>
            <w:tcBorders>
              <w:top w:val="single" w:sz="4" w:space="0" w:color="auto"/>
            </w:tcBorders>
          </w:tcPr>
          <w:p w14:paraId="2EEEF647"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100.000</w:t>
            </w:r>
          </w:p>
        </w:tc>
      </w:tr>
      <w:tr w:rsidR="006108BA" w:rsidRPr="006108BA" w14:paraId="3E379357" w14:textId="77777777" w:rsidTr="00387AC1">
        <w:trPr>
          <w:trHeight w:val="245"/>
        </w:trPr>
        <w:tc>
          <w:tcPr>
            <w:tcW w:w="987" w:type="pct"/>
            <w:tcBorders>
              <w:bottom w:val="single" w:sz="4" w:space="0" w:color="auto"/>
            </w:tcBorders>
          </w:tcPr>
          <w:p w14:paraId="48E45D4B"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FAMILY</w:t>
            </w:r>
          </w:p>
        </w:tc>
        <w:tc>
          <w:tcPr>
            <w:tcW w:w="797" w:type="pct"/>
            <w:tcBorders>
              <w:bottom w:val="single" w:sz="4" w:space="0" w:color="auto"/>
            </w:tcBorders>
          </w:tcPr>
          <w:p w14:paraId="3E6F8F4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0.628</w:t>
            </w:r>
          </w:p>
        </w:tc>
        <w:tc>
          <w:tcPr>
            <w:tcW w:w="804" w:type="pct"/>
            <w:tcBorders>
              <w:bottom w:val="single" w:sz="4" w:space="0" w:color="auto"/>
            </w:tcBorders>
          </w:tcPr>
          <w:p w14:paraId="30C57269" w14:textId="77777777" w:rsidR="006108BA" w:rsidRPr="006108BA" w:rsidRDefault="006108BA" w:rsidP="006108BA">
            <w:pPr>
              <w:suppressAutoHyphens/>
              <w:autoSpaceDN/>
              <w:adjustRightInd w:val="0"/>
              <w:rPr>
                <w:rFonts w:eastAsia="標楷體"/>
                <w:snapToGrid w:val="0"/>
                <w:sz w:val="24"/>
                <w:szCs w:val="24"/>
                <w:lang w:eastAsia="zh-TW"/>
              </w:rPr>
            </w:pPr>
            <w:r w:rsidRPr="006108BA">
              <w:rPr>
                <w:rFonts w:eastAsia="標楷體"/>
                <w:snapToGrid w:val="0"/>
                <w:sz w:val="24"/>
                <w:szCs w:val="24"/>
                <w:lang w:eastAsia="zh-TW"/>
              </w:rPr>
              <w:t>0.483</w:t>
            </w:r>
          </w:p>
        </w:tc>
        <w:tc>
          <w:tcPr>
            <w:tcW w:w="804" w:type="pct"/>
            <w:tcBorders>
              <w:bottom w:val="single" w:sz="4" w:space="0" w:color="auto"/>
            </w:tcBorders>
          </w:tcPr>
          <w:p w14:paraId="4D11E43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w:t>
            </w:r>
          </w:p>
        </w:tc>
        <w:tc>
          <w:tcPr>
            <w:tcW w:w="804" w:type="pct"/>
            <w:tcBorders>
              <w:bottom w:val="single" w:sz="4" w:space="0" w:color="auto"/>
            </w:tcBorders>
          </w:tcPr>
          <w:p w14:paraId="42529695"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804" w:type="pct"/>
            <w:gridSpan w:val="2"/>
            <w:tcBorders>
              <w:bottom w:val="single" w:sz="4" w:space="0" w:color="auto"/>
            </w:tcBorders>
          </w:tcPr>
          <w:p w14:paraId="2457251D"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w:t>
            </w:r>
          </w:p>
        </w:tc>
      </w:tr>
      <w:tr w:rsidR="006108BA" w:rsidRPr="006108BA" w14:paraId="58E52EA5" w14:textId="77777777" w:rsidTr="006108BA">
        <w:trPr>
          <w:gridAfter w:val="1"/>
          <w:wAfter w:w="29" w:type="pct"/>
        </w:trPr>
        <w:tc>
          <w:tcPr>
            <w:tcW w:w="4971" w:type="pct"/>
            <w:gridSpan w:val="6"/>
          </w:tcPr>
          <w:p w14:paraId="751C473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bCs/>
                <w:snapToGrid w:val="0"/>
                <w:sz w:val="24"/>
                <w:szCs w:val="24"/>
                <w:lang w:eastAsia="zh-TW"/>
              </w:rPr>
              <w:t>Control variable</w:t>
            </w:r>
          </w:p>
        </w:tc>
      </w:tr>
      <w:tr w:rsidR="006108BA" w:rsidRPr="006108BA" w14:paraId="06C4CCEB" w14:textId="77777777" w:rsidTr="006108BA">
        <w:tc>
          <w:tcPr>
            <w:tcW w:w="987" w:type="pct"/>
            <w:tcBorders>
              <w:top w:val="single" w:sz="4" w:space="0" w:color="auto"/>
            </w:tcBorders>
          </w:tcPr>
          <w:p w14:paraId="6B3B6128"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LEV</w:t>
            </w:r>
          </w:p>
        </w:tc>
        <w:tc>
          <w:tcPr>
            <w:tcW w:w="797" w:type="pct"/>
            <w:tcBorders>
              <w:top w:val="single" w:sz="4" w:space="0" w:color="auto"/>
            </w:tcBorders>
          </w:tcPr>
          <w:p w14:paraId="600B26FA"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0.416</w:t>
            </w:r>
          </w:p>
        </w:tc>
        <w:tc>
          <w:tcPr>
            <w:tcW w:w="804" w:type="pct"/>
            <w:tcBorders>
              <w:top w:val="single" w:sz="4" w:space="0" w:color="auto"/>
            </w:tcBorders>
          </w:tcPr>
          <w:p w14:paraId="26E330CB" w14:textId="77777777" w:rsidR="006108BA" w:rsidRPr="006108BA" w:rsidRDefault="006108BA" w:rsidP="006108BA">
            <w:pPr>
              <w:suppressAutoHyphens/>
              <w:autoSpaceDN/>
              <w:adjustRightInd w:val="0"/>
              <w:rPr>
                <w:rFonts w:eastAsia="新細明體"/>
                <w:snapToGrid w:val="0"/>
                <w:sz w:val="24"/>
                <w:szCs w:val="24"/>
                <w:lang w:eastAsia="zh-TW"/>
              </w:rPr>
            </w:pPr>
            <w:r w:rsidRPr="006108BA">
              <w:rPr>
                <w:rFonts w:eastAsia="新細明體"/>
                <w:snapToGrid w:val="0"/>
                <w:sz w:val="24"/>
                <w:szCs w:val="24"/>
                <w:lang w:eastAsia="zh-TW"/>
              </w:rPr>
              <w:t>0.190</w:t>
            </w:r>
          </w:p>
        </w:tc>
        <w:tc>
          <w:tcPr>
            <w:tcW w:w="804" w:type="pct"/>
            <w:tcBorders>
              <w:top w:val="single" w:sz="4" w:space="0" w:color="auto"/>
            </w:tcBorders>
          </w:tcPr>
          <w:p w14:paraId="74D3ABC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0.411</w:t>
            </w:r>
          </w:p>
        </w:tc>
        <w:tc>
          <w:tcPr>
            <w:tcW w:w="804" w:type="pct"/>
            <w:tcBorders>
              <w:top w:val="single" w:sz="4" w:space="0" w:color="auto"/>
            </w:tcBorders>
          </w:tcPr>
          <w:p w14:paraId="77717E1A"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0.043</w:t>
            </w:r>
          </w:p>
        </w:tc>
        <w:tc>
          <w:tcPr>
            <w:tcW w:w="804" w:type="pct"/>
            <w:gridSpan w:val="2"/>
            <w:tcBorders>
              <w:top w:val="single" w:sz="4" w:space="0" w:color="auto"/>
            </w:tcBorders>
          </w:tcPr>
          <w:p w14:paraId="57FFAE0B"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0.934</w:t>
            </w:r>
          </w:p>
        </w:tc>
      </w:tr>
      <w:tr w:rsidR="006108BA" w:rsidRPr="006108BA" w14:paraId="1C0C2E47" w14:textId="77777777" w:rsidTr="006108BA">
        <w:tc>
          <w:tcPr>
            <w:tcW w:w="987" w:type="pct"/>
          </w:tcPr>
          <w:p w14:paraId="46F5FC95"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SIZE</w:t>
            </w:r>
          </w:p>
        </w:tc>
        <w:tc>
          <w:tcPr>
            <w:tcW w:w="797" w:type="pct"/>
          </w:tcPr>
          <w:p w14:paraId="65E7B63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15.406</w:t>
            </w:r>
          </w:p>
        </w:tc>
        <w:tc>
          <w:tcPr>
            <w:tcW w:w="804" w:type="pct"/>
          </w:tcPr>
          <w:p w14:paraId="0546773C" w14:textId="77777777" w:rsidR="006108BA" w:rsidRPr="006108BA" w:rsidRDefault="006108BA" w:rsidP="006108BA">
            <w:pPr>
              <w:suppressAutoHyphens/>
              <w:autoSpaceDN/>
              <w:adjustRightInd w:val="0"/>
              <w:rPr>
                <w:rFonts w:eastAsia="新細明體"/>
                <w:snapToGrid w:val="0"/>
                <w:sz w:val="24"/>
                <w:szCs w:val="24"/>
                <w:lang w:eastAsia="zh-TW"/>
              </w:rPr>
            </w:pPr>
            <w:r w:rsidRPr="006108BA">
              <w:rPr>
                <w:rFonts w:eastAsia="新細明體"/>
                <w:snapToGrid w:val="0"/>
                <w:sz w:val="24"/>
                <w:szCs w:val="24"/>
                <w:lang w:eastAsia="zh-TW"/>
              </w:rPr>
              <w:t>1.570</w:t>
            </w:r>
          </w:p>
        </w:tc>
        <w:tc>
          <w:tcPr>
            <w:tcW w:w="804" w:type="pct"/>
          </w:tcPr>
          <w:p w14:paraId="7B58FA0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15.162</w:t>
            </w:r>
          </w:p>
        </w:tc>
        <w:tc>
          <w:tcPr>
            <w:tcW w:w="804" w:type="pct"/>
          </w:tcPr>
          <w:p w14:paraId="1F7DF34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12.098</w:t>
            </w:r>
          </w:p>
        </w:tc>
        <w:tc>
          <w:tcPr>
            <w:tcW w:w="804" w:type="pct"/>
            <w:gridSpan w:val="2"/>
          </w:tcPr>
          <w:p w14:paraId="3DEBD9B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20.825</w:t>
            </w:r>
          </w:p>
        </w:tc>
      </w:tr>
      <w:tr w:rsidR="006108BA" w:rsidRPr="006108BA" w14:paraId="5CDA9EAD" w14:textId="77777777" w:rsidTr="006108BA">
        <w:tc>
          <w:tcPr>
            <w:tcW w:w="987" w:type="pct"/>
          </w:tcPr>
          <w:p w14:paraId="1A5829BE"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FIR</w:t>
            </w:r>
          </w:p>
        </w:tc>
        <w:tc>
          <w:tcPr>
            <w:tcW w:w="797" w:type="pct"/>
          </w:tcPr>
          <w:p w14:paraId="4346309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10.828</w:t>
            </w:r>
          </w:p>
        </w:tc>
        <w:tc>
          <w:tcPr>
            <w:tcW w:w="804" w:type="pct"/>
          </w:tcPr>
          <w:p w14:paraId="76C31780" w14:textId="77777777" w:rsidR="006108BA" w:rsidRPr="006108BA" w:rsidRDefault="006108BA" w:rsidP="006108BA">
            <w:pPr>
              <w:suppressAutoHyphens/>
              <w:autoSpaceDN/>
              <w:adjustRightInd w:val="0"/>
              <w:rPr>
                <w:rFonts w:eastAsia="新細明體"/>
                <w:snapToGrid w:val="0"/>
                <w:sz w:val="24"/>
                <w:szCs w:val="24"/>
                <w:lang w:eastAsia="zh-TW"/>
              </w:rPr>
            </w:pPr>
            <w:r w:rsidRPr="006108BA">
              <w:rPr>
                <w:rFonts w:eastAsia="新細明體"/>
                <w:snapToGrid w:val="0"/>
                <w:sz w:val="24"/>
                <w:szCs w:val="24"/>
                <w:lang w:eastAsia="zh-TW"/>
              </w:rPr>
              <w:t>16.015</w:t>
            </w:r>
          </w:p>
        </w:tc>
        <w:tc>
          <w:tcPr>
            <w:tcW w:w="804" w:type="pct"/>
          </w:tcPr>
          <w:p w14:paraId="3569730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4.060</w:t>
            </w:r>
          </w:p>
        </w:tc>
        <w:tc>
          <w:tcPr>
            <w:tcW w:w="804" w:type="pct"/>
          </w:tcPr>
          <w:p w14:paraId="296D974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0.000</w:t>
            </w:r>
          </w:p>
        </w:tc>
        <w:tc>
          <w:tcPr>
            <w:tcW w:w="804" w:type="pct"/>
            <w:gridSpan w:val="2"/>
          </w:tcPr>
          <w:p w14:paraId="6C503A5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76.550</w:t>
            </w:r>
          </w:p>
        </w:tc>
      </w:tr>
      <w:tr w:rsidR="006108BA" w:rsidRPr="006108BA" w14:paraId="7A1D593C" w14:textId="77777777" w:rsidTr="006108BA">
        <w:tc>
          <w:tcPr>
            <w:tcW w:w="987" w:type="pct"/>
          </w:tcPr>
          <w:p w14:paraId="4A063DEB"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INST</w:t>
            </w:r>
          </w:p>
        </w:tc>
        <w:tc>
          <w:tcPr>
            <w:tcW w:w="797" w:type="pct"/>
          </w:tcPr>
          <w:p w14:paraId="6C824FDD"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9.699</w:t>
            </w:r>
          </w:p>
        </w:tc>
        <w:tc>
          <w:tcPr>
            <w:tcW w:w="804" w:type="pct"/>
          </w:tcPr>
          <w:p w14:paraId="5E3EB5EA" w14:textId="77777777" w:rsidR="006108BA" w:rsidRPr="006108BA" w:rsidRDefault="006108BA" w:rsidP="006108BA">
            <w:pPr>
              <w:suppressAutoHyphens/>
              <w:autoSpaceDN/>
              <w:adjustRightInd w:val="0"/>
              <w:rPr>
                <w:rFonts w:eastAsia="新細明體"/>
                <w:snapToGrid w:val="0"/>
                <w:sz w:val="24"/>
                <w:szCs w:val="24"/>
                <w:lang w:eastAsia="zh-TW"/>
              </w:rPr>
            </w:pPr>
            <w:r w:rsidRPr="006108BA">
              <w:rPr>
                <w:rFonts w:eastAsia="新細明體"/>
                <w:snapToGrid w:val="0"/>
                <w:sz w:val="24"/>
                <w:szCs w:val="24"/>
                <w:lang w:eastAsia="zh-TW"/>
              </w:rPr>
              <w:t>13.232</w:t>
            </w:r>
          </w:p>
        </w:tc>
        <w:tc>
          <w:tcPr>
            <w:tcW w:w="804" w:type="pct"/>
          </w:tcPr>
          <w:p w14:paraId="26D5A9C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4.350</w:t>
            </w:r>
          </w:p>
        </w:tc>
        <w:tc>
          <w:tcPr>
            <w:tcW w:w="804" w:type="pct"/>
          </w:tcPr>
          <w:p w14:paraId="6DDDF91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0.000</w:t>
            </w:r>
          </w:p>
        </w:tc>
        <w:tc>
          <w:tcPr>
            <w:tcW w:w="804" w:type="pct"/>
            <w:gridSpan w:val="2"/>
          </w:tcPr>
          <w:p w14:paraId="77AB1A5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62.060</w:t>
            </w:r>
          </w:p>
        </w:tc>
      </w:tr>
      <w:tr w:rsidR="006108BA" w:rsidRPr="006108BA" w14:paraId="092AB5A8" w14:textId="77777777" w:rsidTr="006108BA">
        <w:tc>
          <w:tcPr>
            <w:tcW w:w="987" w:type="pct"/>
          </w:tcPr>
          <w:p w14:paraId="52F53B79"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BSH</w:t>
            </w:r>
          </w:p>
        </w:tc>
        <w:tc>
          <w:tcPr>
            <w:tcW w:w="797" w:type="pct"/>
          </w:tcPr>
          <w:p w14:paraId="24F7615B"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22.267</w:t>
            </w:r>
          </w:p>
        </w:tc>
        <w:tc>
          <w:tcPr>
            <w:tcW w:w="804" w:type="pct"/>
          </w:tcPr>
          <w:p w14:paraId="415EB614" w14:textId="77777777" w:rsidR="006108BA" w:rsidRPr="006108BA" w:rsidRDefault="006108BA" w:rsidP="006108BA">
            <w:pPr>
              <w:suppressAutoHyphens/>
              <w:autoSpaceDN/>
              <w:adjustRightInd w:val="0"/>
              <w:rPr>
                <w:rFonts w:eastAsia="新細明體"/>
                <w:snapToGrid w:val="0"/>
                <w:sz w:val="24"/>
                <w:szCs w:val="24"/>
                <w:lang w:eastAsia="zh-TW"/>
              </w:rPr>
            </w:pPr>
            <w:r w:rsidRPr="006108BA">
              <w:rPr>
                <w:rFonts w:eastAsia="新細明體"/>
                <w:snapToGrid w:val="0"/>
                <w:sz w:val="24"/>
                <w:szCs w:val="24"/>
                <w:lang w:eastAsia="zh-TW"/>
              </w:rPr>
              <w:t>12.175</w:t>
            </w:r>
          </w:p>
        </w:tc>
        <w:tc>
          <w:tcPr>
            <w:tcW w:w="804" w:type="pct"/>
            <w:tcBorders>
              <w:bottom w:val="nil"/>
            </w:tcBorders>
          </w:tcPr>
          <w:p w14:paraId="697BE4D2"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19.910</w:t>
            </w:r>
          </w:p>
        </w:tc>
        <w:tc>
          <w:tcPr>
            <w:tcW w:w="804" w:type="pct"/>
          </w:tcPr>
          <w:p w14:paraId="51063809"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3.420</w:t>
            </w:r>
          </w:p>
        </w:tc>
        <w:tc>
          <w:tcPr>
            <w:tcW w:w="804" w:type="pct"/>
            <w:gridSpan w:val="2"/>
          </w:tcPr>
          <w:p w14:paraId="76A092C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63.320</w:t>
            </w:r>
          </w:p>
        </w:tc>
      </w:tr>
      <w:tr w:rsidR="006108BA" w:rsidRPr="006108BA" w14:paraId="74217069" w14:textId="77777777" w:rsidTr="006108BA">
        <w:tc>
          <w:tcPr>
            <w:tcW w:w="987" w:type="pct"/>
          </w:tcPr>
          <w:p w14:paraId="4687A2B5"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IND_BOARD</w:t>
            </w:r>
          </w:p>
        </w:tc>
        <w:tc>
          <w:tcPr>
            <w:tcW w:w="797" w:type="pct"/>
          </w:tcPr>
          <w:p w14:paraId="5C79C7D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0.240</w:t>
            </w:r>
          </w:p>
        </w:tc>
        <w:tc>
          <w:tcPr>
            <w:tcW w:w="804" w:type="pct"/>
          </w:tcPr>
          <w:p w14:paraId="46F3F432" w14:textId="77777777" w:rsidR="006108BA" w:rsidRPr="006108BA" w:rsidRDefault="006108BA" w:rsidP="006108BA">
            <w:pPr>
              <w:suppressAutoHyphens/>
              <w:autoSpaceDN/>
              <w:adjustRightInd w:val="0"/>
              <w:rPr>
                <w:rFonts w:eastAsia="新細明體"/>
                <w:snapToGrid w:val="0"/>
                <w:sz w:val="24"/>
                <w:szCs w:val="24"/>
                <w:lang w:eastAsia="zh-TW"/>
              </w:rPr>
            </w:pPr>
            <w:r w:rsidRPr="006108BA">
              <w:rPr>
                <w:rFonts w:eastAsia="新細明體"/>
                <w:snapToGrid w:val="0"/>
                <w:sz w:val="24"/>
                <w:szCs w:val="24"/>
                <w:lang w:eastAsia="zh-TW"/>
              </w:rPr>
              <w:t>0.171</w:t>
            </w:r>
          </w:p>
        </w:tc>
        <w:tc>
          <w:tcPr>
            <w:tcW w:w="804" w:type="pct"/>
            <w:tcBorders>
              <w:top w:val="nil"/>
              <w:bottom w:val="nil"/>
            </w:tcBorders>
          </w:tcPr>
          <w:p w14:paraId="17EBF66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0.250</w:t>
            </w:r>
          </w:p>
        </w:tc>
        <w:tc>
          <w:tcPr>
            <w:tcW w:w="804" w:type="pct"/>
          </w:tcPr>
          <w:p w14:paraId="5257EDBC"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0.000</w:t>
            </w:r>
          </w:p>
        </w:tc>
        <w:tc>
          <w:tcPr>
            <w:tcW w:w="804" w:type="pct"/>
            <w:gridSpan w:val="2"/>
          </w:tcPr>
          <w:p w14:paraId="124820DD"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0.667</w:t>
            </w:r>
          </w:p>
        </w:tc>
      </w:tr>
      <w:tr w:rsidR="006108BA" w:rsidRPr="006108BA" w14:paraId="082F86CA" w14:textId="77777777" w:rsidTr="006108BA">
        <w:tc>
          <w:tcPr>
            <w:tcW w:w="987" w:type="pct"/>
            <w:tcBorders>
              <w:bottom w:val="single" w:sz="18" w:space="0" w:color="auto"/>
            </w:tcBorders>
          </w:tcPr>
          <w:p w14:paraId="41E259D7"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DUAL</w:t>
            </w:r>
          </w:p>
        </w:tc>
        <w:tc>
          <w:tcPr>
            <w:tcW w:w="797" w:type="pct"/>
            <w:tcBorders>
              <w:bottom w:val="single" w:sz="18" w:space="0" w:color="auto"/>
            </w:tcBorders>
          </w:tcPr>
          <w:p w14:paraId="239D63F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0.028</w:t>
            </w:r>
          </w:p>
        </w:tc>
        <w:tc>
          <w:tcPr>
            <w:tcW w:w="804" w:type="pct"/>
            <w:tcBorders>
              <w:bottom w:val="single" w:sz="18" w:space="0" w:color="auto"/>
            </w:tcBorders>
          </w:tcPr>
          <w:p w14:paraId="681028C2" w14:textId="77777777" w:rsidR="006108BA" w:rsidRPr="006108BA" w:rsidRDefault="006108BA" w:rsidP="006108BA">
            <w:pPr>
              <w:suppressAutoHyphens/>
              <w:autoSpaceDN/>
              <w:adjustRightInd w:val="0"/>
              <w:rPr>
                <w:rFonts w:eastAsia="標楷體"/>
                <w:snapToGrid w:val="0"/>
                <w:sz w:val="24"/>
                <w:szCs w:val="24"/>
                <w:lang w:eastAsia="zh-TW"/>
              </w:rPr>
            </w:pPr>
            <w:r w:rsidRPr="006108BA">
              <w:rPr>
                <w:rFonts w:eastAsia="新細明體"/>
                <w:snapToGrid w:val="0"/>
                <w:sz w:val="24"/>
                <w:szCs w:val="24"/>
                <w:lang w:eastAsia="zh-TW"/>
              </w:rPr>
              <w:t>0.165</w:t>
            </w:r>
          </w:p>
        </w:tc>
        <w:tc>
          <w:tcPr>
            <w:tcW w:w="804" w:type="pct"/>
            <w:tcBorders>
              <w:top w:val="nil"/>
              <w:bottom w:val="single" w:sz="18" w:space="0" w:color="auto"/>
            </w:tcBorders>
          </w:tcPr>
          <w:p w14:paraId="4EF87F41"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0.000</w:t>
            </w:r>
          </w:p>
        </w:tc>
        <w:tc>
          <w:tcPr>
            <w:tcW w:w="804" w:type="pct"/>
            <w:tcBorders>
              <w:bottom w:val="single" w:sz="18" w:space="0" w:color="auto"/>
            </w:tcBorders>
          </w:tcPr>
          <w:p w14:paraId="2E36C63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0.000</w:t>
            </w:r>
          </w:p>
        </w:tc>
        <w:tc>
          <w:tcPr>
            <w:tcW w:w="804" w:type="pct"/>
            <w:gridSpan w:val="2"/>
            <w:tcBorders>
              <w:bottom w:val="single" w:sz="18" w:space="0" w:color="auto"/>
            </w:tcBorders>
          </w:tcPr>
          <w:p w14:paraId="065F118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1.000</w:t>
            </w:r>
          </w:p>
        </w:tc>
      </w:tr>
      <w:tr w:rsidR="006108BA" w:rsidRPr="006108BA" w14:paraId="6C82CAB4" w14:textId="77777777" w:rsidTr="006108BA">
        <w:tc>
          <w:tcPr>
            <w:tcW w:w="5000" w:type="pct"/>
            <w:gridSpan w:val="7"/>
            <w:tcBorders>
              <w:top w:val="single" w:sz="18" w:space="0" w:color="auto"/>
              <w:bottom w:val="single" w:sz="4" w:space="0" w:color="auto"/>
            </w:tcBorders>
          </w:tcPr>
          <w:p w14:paraId="2252AFB4" w14:textId="77777777" w:rsidR="006108BA" w:rsidRPr="006108BA" w:rsidRDefault="006108BA" w:rsidP="006108BA">
            <w:pPr>
              <w:suppressAutoHyphens/>
              <w:autoSpaceDE/>
              <w:autoSpaceDN/>
              <w:rPr>
                <w:rFonts w:eastAsia="標楷體"/>
                <w:snapToGrid w:val="0"/>
                <w:sz w:val="20"/>
                <w:lang w:eastAsia="zh-TW"/>
              </w:rPr>
            </w:pPr>
            <w:r w:rsidRPr="006108BA">
              <w:rPr>
                <w:rFonts w:eastAsia="新細明體"/>
                <w:snapToGrid w:val="0"/>
                <w:sz w:val="20"/>
                <w:lang w:eastAsia="zh-TW"/>
              </w:rPr>
              <w:t>Notes:</w:t>
            </w:r>
            <w:r w:rsidRPr="006108BA">
              <w:rPr>
                <w:rFonts w:eastAsia="標楷體"/>
                <w:snapToGrid w:val="0"/>
                <w:sz w:val="20"/>
                <w:lang w:eastAsia="zh-TW"/>
              </w:rPr>
              <w:t xml:space="preserve"> </w:t>
            </w:r>
          </w:p>
          <w:p w14:paraId="592B4855" w14:textId="4420548A" w:rsidR="006108BA" w:rsidRPr="006108BA" w:rsidRDefault="006108BA" w:rsidP="00714BA9">
            <w:pPr>
              <w:suppressAutoHyphens/>
              <w:autoSpaceDE/>
              <w:autoSpaceDN/>
              <w:jc w:val="both"/>
              <w:rPr>
                <w:rFonts w:eastAsia="標楷體"/>
                <w:snapToGrid w:val="0"/>
                <w:sz w:val="20"/>
                <w:lang w:eastAsia="zh-TW"/>
              </w:rPr>
            </w:pPr>
            <w:r w:rsidRPr="006108BA">
              <w:rPr>
                <w:rFonts w:eastAsia="新細明體"/>
                <w:snapToGrid w:val="0"/>
                <w:sz w:val="20"/>
                <w:lang w:eastAsia="zh-TW"/>
              </w:rPr>
              <w:t xml:space="preserve">1. CSR = dummy variable. It represents whether the CSR reports have been issued or not. If yes, it is 1; otherwise, it is 0. FSR = foreign sales ratio; FAMILY = dummy variable. If enterprises are family enterprises, it is 1; otherwise, it is 0. LEV = debt ratio, with total liabilities divided by total assets. SIZE = company size, and the total assets should be a natural logarithm. FIR = shareholding ratio of foreign investment; INST = ratio of institutional investors; BSH = shareholding ratio of major shareholders; IND_BOARD = ratio of the chairman holding a concurrent post of general manager; and DUAL = ratio of independent directors. </w:t>
            </w:r>
          </w:p>
        </w:tc>
      </w:tr>
    </w:tbl>
    <w:p w14:paraId="5E9451D9" w14:textId="610EE8FF" w:rsidR="006108BA" w:rsidRPr="006108BA" w:rsidRDefault="006108BA" w:rsidP="006108BA">
      <w:pPr>
        <w:suppressAutoHyphens/>
        <w:autoSpaceDE/>
        <w:spacing w:line="360" w:lineRule="auto"/>
        <w:ind w:firstLineChars="200" w:firstLine="480"/>
        <w:jc w:val="both"/>
        <w:textAlignment w:val="baseline"/>
        <w:rPr>
          <w:rFonts w:eastAsia="標楷體"/>
          <w:snapToGrid w:val="0"/>
          <w:sz w:val="24"/>
          <w:szCs w:val="24"/>
          <w:lang w:eastAsia="zh-TW"/>
        </w:rPr>
      </w:pPr>
      <w:r>
        <w:rPr>
          <w:rFonts w:eastAsia="新細明體"/>
          <w:snapToGrid w:val="0"/>
          <w:sz w:val="24"/>
          <w:szCs w:val="24"/>
          <w:lang w:eastAsia="zh-TW"/>
        </w:rPr>
        <w:t xml:space="preserve">Table </w:t>
      </w:r>
      <w:r>
        <w:rPr>
          <w:rFonts w:eastAsia="新細明體" w:hint="eastAsia"/>
          <w:snapToGrid w:val="0"/>
          <w:sz w:val="24"/>
          <w:szCs w:val="24"/>
          <w:lang w:eastAsia="zh-TW"/>
        </w:rPr>
        <w:t>3</w:t>
      </w:r>
      <w:r w:rsidRPr="006108BA">
        <w:rPr>
          <w:rFonts w:eastAsia="新細明體"/>
          <w:snapToGrid w:val="0"/>
          <w:sz w:val="24"/>
          <w:szCs w:val="24"/>
          <w:lang w:eastAsia="zh-TW"/>
        </w:rPr>
        <w:t xml:space="preserve"> </w:t>
      </w:r>
      <w:r w:rsidRPr="006108BA">
        <w:rPr>
          <w:rFonts w:eastAsiaTheme="minorEastAsia"/>
          <w:snapToGrid w:val="0"/>
          <w:sz w:val="24"/>
          <w:szCs w:val="24"/>
          <w:lang w:eastAsia="zh-TW"/>
        </w:rPr>
        <w:t>shows</w:t>
      </w:r>
      <w:r w:rsidRPr="006108BA">
        <w:rPr>
          <w:rFonts w:eastAsia="新細明體"/>
          <w:snapToGrid w:val="0"/>
          <w:sz w:val="24"/>
          <w:szCs w:val="24"/>
          <w:lang w:eastAsia="zh-TW"/>
        </w:rPr>
        <w:t xml:space="preserve"> </w:t>
      </w:r>
      <w:r>
        <w:rPr>
          <w:rFonts w:eastAsia="新細明體"/>
          <w:snapToGrid w:val="0"/>
          <w:sz w:val="24"/>
          <w:szCs w:val="24"/>
          <w:lang w:eastAsia="zh-TW"/>
        </w:rPr>
        <w:t xml:space="preserve">the descriptive statistics </w:t>
      </w:r>
      <w:r w:rsidR="00714BA9">
        <w:rPr>
          <w:rFonts w:eastAsia="新細明體"/>
          <w:snapToGrid w:val="0"/>
          <w:sz w:val="24"/>
          <w:szCs w:val="24"/>
          <w:lang w:eastAsia="zh-TW"/>
        </w:rPr>
        <w:t>for assurance service tests</w:t>
      </w:r>
      <w:r w:rsidRPr="006108BA">
        <w:rPr>
          <w:rFonts w:eastAsia="新細明體"/>
          <w:snapToGrid w:val="0"/>
          <w:sz w:val="24"/>
          <w:szCs w:val="24"/>
          <w:lang w:eastAsia="zh-TW"/>
        </w:rPr>
        <w:t xml:space="preserve">. </w:t>
      </w:r>
      <w:r w:rsidRPr="006108BA">
        <w:rPr>
          <w:rFonts w:eastAsiaTheme="minorEastAsia"/>
          <w:snapToGrid w:val="0"/>
          <w:sz w:val="24"/>
          <w:szCs w:val="24"/>
          <w:lang w:eastAsia="zh-TW"/>
        </w:rPr>
        <w:t xml:space="preserve">As shown in </w:t>
      </w:r>
      <w:r>
        <w:rPr>
          <w:rFonts w:eastAsia="新細明體"/>
          <w:snapToGrid w:val="0"/>
          <w:sz w:val="24"/>
          <w:szCs w:val="24"/>
          <w:lang w:eastAsia="zh-TW"/>
        </w:rPr>
        <w:t xml:space="preserve">Table </w:t>
      </w:r>
      <w:r>
        <w:rPr>
          <w:rFonts w:eastAsia="新細明體" w:hint="eastAsia"/>
          <w:snapToGrid w:val="0"/>
          <w:sz w:val="24"/>
          <w:szCs w:val="24"/>
          <w:lang w:eastAsia="zh-TW"/>
        </w:rPr>
        <w:t>3</w:t>
      </w:r>
      <w:r w:rsidRPr="006108BA">
        <w:rPr>
          <w:rFonts w:eastAsiaTheme="minorEastAsia"/>
          <w:snapToGrid w:val="0"/>
          <w:sz w:val="24"/>
          <w:szCs w:val="24"/>
          <w:lang w:eastAsia="zh-TW"/>
        </w:rPr>
        <w:t>,</w:t>
      </w:r>
      <w:r w:rsidRPr="006108BA">
        <w:rPr>
          <w:rFonts w:eastAsia="新細明體"/>
          <w:snapToGrid w:val="0"/>
          <w:sz w:val="24"/>
          <w:szCs w:val="24"/>
          <w:lang w:eastAsia="zh-TW"/>
        </w:rPr>
        <w:t xml:space="preserve"> under the circumstance that enterprises had issued CSR reports, approximately 49% of enterprises had acquired </w:t>
      </w:r>
      <w:r w:rsidRPr="006108BA">
        <w:rPr>
          <w:rFonts w:eastAsiaTheme="minorEastAsia"/>
          <w:snapToGrid w:val="0"/>
          <w:sz w:val="24"/>
          <w:szCs w:val="24"/>
          <w:lang w:eastAsia="zh-TW"/>
        </w:rPr>
        <w:t>a</w:t>
      </w:r>
      <w:r w:rsidRPr="006108BA">
        <w:rPr>
          <w:rFonts w:eastAsia="新細明體"/>
          <w:snapToGrid w:val="0"/>
          <w:sz w:val="24"/>
          <w:szCs w:val="24"/>
          <w:lang w:eastAsia="zh-TW"/>
        </w:rPr>
        <w:t xml:space="preserve"> third-party assurance, and 45.6% of c</w:t>
      </w:r>
      <w:r w:rsidR="00714BA9">
        <w:rPr>
          <w:rFonts w:eastAsia="新細明體"/>
          <w:snapToGrid w:val="0"/>
          <w:sz w:val="24"/>
          <w:szCs w:val="24"/>
          <w:lang w:eastAsia="zh-TW"/>
        </w:rPr>
        <w:t>ompanies conducted export trade</w:t>
      </w:r>
      <w:r w:rsidRPr="006108BA">
        <w:rPr>
          <w:rFonts w:eastAsia="新細明體"/>
          <w:snapToGrid w:val="0"/>
          <w:sz w:val="24"/>
          <w:szCs w:val="24"/>
          <w:lang w:eastAsia="zh-TW"/>
        </w:rPr>
        <w:t xml:space="preserve">. Moreover, 60.3% of enterprises were family firms. The debt ratio was approximately 47%, the shareholding ratio of foreign investment was 18.6%, and institutional investors accounted for approximately 17%. The shareholding ratio of major shareholders was 21.8%, that of the directors and supervisors was 31.4%, and </w:t>
      </w:r>
      <w:r w:rsidRPr="006108BA">
        <w:rPr>
          <w:rFonts w:eastAsia="新細明體"/>
          <w:snapToGrid w:val="0"/>
          <w:sz w:val="24"/>
          <w:szCs w:val="24"/>
          <w:lang w:eastAsia="zh-TW"/>
        </w:rPr>
        <w:lastRenderedPageBreak/>
        <w:t>the ratio of independent directors was 2%.</w:t>
      </w:r>
      <w:r w:rsidRPr="006108BA">
        <w:rPr>
          <w:rFonts w:eastAsia="標楷體"/>
          <w:snapToGrid w:val="0"/>
          <w:sz w:val="24"/>
          <w:szCs w:val="24"/>
          <w:lang w:eastAsia="zh-TW"/>
        </w:rPr>
        <w:t xml:space="preserve"> </w:t>
      </w:r>
    </w:p>
    <w:tbl>
      <w:tblPr>
        <w:tblStyle w:val="21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1222"/>
        <w:gridCol w:w="1223"/>
        <w:gridCol w:w="1223"/>
        <w:gridCol w:w="1223"/>
        <w:gridCol w:w="1251"/>
      </w:tblGrid>
      <w:tr w:rsidR="006108BA" w:rsidRPr="006108BA" w14:paraId="5DB5E045" w14:textId="77777777" w:rsidTr="006108BA">
        <w:tc>
          <w:tcPr>
            <w:tcW w:w="5000" w:type="pct"/>
            <w:gridSpan w:val="6"/>
            <w:tcBorders>
              <w:top w:val="nil"/>
              <w:bottom w:val="single" w:sz="8" w:space="0" w:color="auto"/>
            </w:tcBorders>
          </w:tcPr>
          <w:p w14:paraId="695785D3" w14:textId="1E7E2DDE" w:rsidR="006108BA" w:rsidRPr="006108BA" w:rsidRDefault="006108BA" w:rsidP="006108BA">
            <w:pPr>
              <w:suppressAutoHyphens/>
              <w:adjustRightInd w:val="0"/>
              <w:jc w:val="center"/>
              <w:rPr>
                <w:rFonts w:eastAsia="標楷體"/>
                <w:b/>
                <w:bCs/>
                <w:snapToGrid w:val="0"/>
                <w:sz w:val="24"/>
                <w:szCs w:val="24"/>
                <w:lang w:eastAsia="zh-TW"/>
              </w:rPr>
            </w:pPr>
            <w:r>
              <w:rPr>
                <w:rFonts w:eastAsia="新細明體"/>
                <w:b/>
                <w:bCs/>
                <w:snapToGrid w:val="0"/>
                <w:sz w:val="24"/>
                <w:szCs w:val="24"/>
                <w:lang w:eastAsia="zh-TW"/>
              </w:rPr>
              <w:t xml:space="preserve">Table </w:t>
            </w:r>
            <w:r>
              <w:rPr>
                <w:rFonts w:eastAsia="新細明體" w:hint="eastAsia"/>
                <w:b/>
                <w:bCs/>
                <w:snapToGrid w:val="0"/>
                <w:sz w:val="24"/>
                <w:szCs w:val="24"/>
                <w:lang w:eastAsia="zh-TW"/>
              </w:rPr>
              <w:t>3</w:t>
            </w:r>
            <w:r w:rsidRPr="006108BA">
              <w:rPr>
                <w:rFonts w:eastAsia="新細明體"/>
                <w:b/>
                <w:bCs/>
                <w:snapToGrid w:val="0"/>
                <w:sz w:val="24"/>
                <w:szCs w:val="24"/>
                <w:lang w:eastAsia="zh-TW"/>
              </w:rPr>
              <w:t xml:space="preserve"> Descriptive statistics</w:t>
            </w:r>
            <w:r w:rsidRPr="00714BA9">
              <w:rPr>
                <w:rFonts w:eastAsia="新細明體"/>
                <w:b/>
                <w:bCs/>
                <w:snapToGrid w:val="0"/>
                <w:sz w:val="24"/>
                <w:szCs w:val="24"/>
                <w:lang w:eastAsia="zh-TW"/>
              </w:rPr>
              <w:t xml:space="preserve"> (N = 2,347)</w:t>
            </w:r>
          </w:p>
        </w:tc>
      </w:tr>
      <w:tr w:rsidR="006108BA" w:rsidRPr="006108BA" w14:paraId="32A4EF5E" w14:textId="77777777" w:rsidTr="006108BA">
        <w:tc>
          <w:tcPr>
            <w:tcW w:w="1303" w:type="pct"/>
            <w:tcBorders>
              <w:top w:val="single" w:sz="18" w:space="0" w:color="auto"/>
              <w:bottom w:val="single" w:sz="4" w:space="0" w:color="auto"/>
            </w:tcBorders>
          </w:tcPr>
          <w:p w14:paraId="25699122" w14:textId="77777777" w:rsidR="006108BA" w:rsidRPr="006108BA" w:rsidRDefault="006108BA" w:rsidP="006108BA">
            <w:pPr>
              <w:suppressAutoHyphens/>
              <w:adjustRightInd w:val="0"/>
              <w:rPr>
                <w:rFonts w:eastAsia="標楷體"/>
                <w:snapToGrid w:val="0"/>
                <w:sz w:val="24"/>
                <w:szCs w:val="24"/>
                <w:lang w:eastAsia="zh-TW"/>
              </w:rPr>
            </w:pPr>
          </w:p>
        </w:tc>
        <w:tc>
          <w:tcPr>
            <w:tcW w:w="736" w:type="pct"/>
            <w:tcBorders>
              <w:top w:val="single" w:sz="18" w:space="0" w:color="auto"/>
            </w:tcBorders>
          </w:tcPr>
          <w:p w14:paraId="5DF1859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Mean</w:t>
            </w:r>
          </w:p>
        </w:tc>
        <w:tc>
          <w:tcPr>
            <w:tcW w:w="736" w:type="pct"/>
            <w:tcBorders>
              <w:top w:val="single" w:sz="18" w:space="0" w:color="auto"/>
              <w:bottom w:val="single" w:sz="4" w:space="0" w:color="auto"/>
            </w:tcBorders>
          </w:tcPr>
          <w:p w14:paraId="159DD8B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SD</w:t>
            </w:r>
          </w:p>
        </w:tc>
        <w:tc>
          <w:tcPr>
            <w:tcW w:w="736" w:type="pct"/>
            <w:tcBorders>
              <w:top w:val="single" w:sz="18" w:space="0" w:color="auto"/>
            </w:tcBorders>
          </w:tcPr>
          <w:p w14:paraId="638F40BD"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Medium</w:t>
            </w:r>
          </w:p>
        </w:tc>
        <w:tc>
          <w:tcPr>
            <w:tcW w:w="736" w:type="pct"/>
            <w:tcBorders>
              <w:top w:val="single" w:sz="18" w:space="0" w:color="auto"/>
            </w:tcBorders>
          </w:tcPr>
          <w:p w14:paraId="09B37A37" w14:textId="08F70018" w:rsidR="006108BA" w:rsidRPr="006108BA" w:rsidRDefault="00714BA9" w:rsidP="00714BA9">
            <w:pPr>
              <w:suppressAutoHyphens/>
              <w:adjustRightInd w:val="0"/>
              <w:rPr>
                <w:rFonts w:eastAsia="標楷體"/>
                <w:snapToGrid w:val="0"/>
                <w:sz w:val="24"/>
                <w:szCs w:val="24"/>
                <w:lang w:eastAsia="zh-TW"/>
              </w:rPr>
            </w:pPr>
            <w:r>
              <w:rPr>
                <w:rFonts w:eastAsia="標楷體"/>
                <w:snapToGrid w:val="0"/>
                <w:sz w:val="24"/>
                <w:szCs w:val="24"/>
                <w:lang w:eastAsia="zh-TW"/>
              </w:rPr>
              <w:t>Minimal</w:t>
            </w:r>
          </w:p>
        </w:tc>
        <w:tc>
          <w:tcPr>
            <w:tcW w:w="753" w:type="pct"/>
            <w:tcBorders>
              <w:top w:val="single" w:sz="18" w:space="0" w:color="auto"/>
            </w:tcBorders>
          </w:tcPr>
          <w:p w14:paraId="45644481" w14:textId="60467A01" w:rsidR="006108BA" w:rsidRPr="006108BA" w:rsidRDefault="006108BA" w:rsidP="00714BA9">
            <w:pPr>
              <w:suppressAutoHyphens/>
              <w:adjustRightInd w:val="0"/>
              <w:rPr>
                <w:rFonts w:eastAsia="標楷體"/>
                <w:snapToGrid w:val="0"/>
                <w:sz w:val="24"/>
                <w:szCs w:val="24"/>
                <w:lang w:eastAsia="zh-TW"/>
              </w:rPr>
            </w:pPr>
            <w:r w:rsidRPr="006108BA">
              <w:rPr>
                <w:rFonts w:eastAsia="標楷體"/>
                <w:snapToGrid w:val="0"/>
                <w:sz w:val="24"/>
                <w:szCs w:val="24"/>
                <w:lang w:eastAsia="zh-TW"/>
              </w:rPr>
              <w:t xml:space="preserve">Maximum </w:t>
            </w:r>
          </w:p>
        </w:tc>
      </w:tr>
      <w:tr w:rsidR="006108BA" w:rsidRPr="006108BA" w14:paraId="497157B9" w14:textId="77777777" w:rsidTr="006108BA">
        <w:tc>
          <w:tcPr>
            <w:tcW w:w="5000" w:type="pct"/>
            <w:gridSpan w:val="6"/>
            <w:tcBorders>
              <w:top w:val="single" w:sz="4" w:space="0" w:color="auto"/>
            </w:tcBorders>
          </w:tcPr>
          <w:p w14:paraId="7C7FAF3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Dependent variable</w:t>
            </w:r>
          </w:p>
        </w:tc>
      </w:tr>
      <w:tr w:rsidR="006108BA" w:rsidRPr="006108BA" w14:paraId="5411E2E9" w14:textId="77777777" w:rsidTr="006108BA">
        <w:tc>
          <w:tcPr>
            <w:tcW w:w="1303" w:type="pct"/>
            <w:tcBorders>
              <w:top w:val="single" w:sz="4" w:space="0" w:color="auto"/>
              <w:bottom w:val="single" w:sz="4" w:space="0" w:color="auto"/>
            </w:tcBorders>
          </w:tcPr>
          <w:p w14:paraId="1C3F3B6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ASSURE</w:t>
            </w:r>
          </w:p>
        </w:tc>
        <w:tc>
          <w:tcPr>
            <w:tcW w:w="736" w:type="pct"/>
            <w:tcBorders>
              <w:top w:val="single" w:sz="4" w:space="0" w:color="auto"/>
              <w:bottom w:val="single" w:sz="4" w:space="0" w:color="auto"/>
            </w:tcBorders>
          </w:tcPr>
          <w:p w14:paraId="40D5FD0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0.490</w:t>
            </w:r>
          </w:p>
        </w:tc>
        <w:tc>
          <w:tcPr>
            <w:tcW w:w="736" w:type="pct"/>
            <w:tcBorders>
              <w:top w:val="single" w:sz="4" w:space="0" w:color="auto"/>
              <w:bottom w:val="single" w:sz="4" w:space="0" w:color="auto"/>
            </w:tcBorders>
          </w:tcPr>
          <w:p w14:paraId="6C5830D5"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0.500</w:t>
            </w:r>
          </w:p>
        </w:tc>
        <w:tc>
          <w:tcPr>
            <w:tcW w:w="736" w:type="pct"/>
            <w:tcBorders>
              <w:top w:val="single" w:sz="4" w:space="0" w:color="auto"/>
              <w:bottom w:val="single" w:sz="4" w:space="0" w:color="auto"/>
            </w:tcBorders>
          </w:tcPr>
          <w:p w14:paraId="0E5645E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736" w:type="pct"/>
            <w:tcBorders>
              <w:top w:val="single" w:sz="4" w:space="0" w:color="auto"/>
              <w:bottom w:val="single" w:sz="4" w:space="0" w:color="auto"/>
            </w:tcBorders>
          </w:tcPr>
          <w:p w14:paraId="1EC57A2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753" w:type="pct"/>
            <w:tcBorders>
              <w:top w:val="single" w:sz="4" w:space="0" w:color="auto"/>
              <w:bottom w:val="single" w:sz="4" w:space="0" w:color="auto"/>
            </w:tcBorders>
          </w:tcPr>
          <w:p w14:paraId="18ECEB77"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w:t>
            </w:r>
          </w:p>
        </w:tc>
      </w:tr>
      <w:tr w:rsidR="006108BA" w:rsidRPr="006108BA" w14:paraId="6764A1FC" w14:textId="77777777" w:rsidTr="006108BA">
        <w:tc>
          <w:tcPr>
            <w:tcW w:w="5000" w:type="pct"/>
            <w:gridSpan w:val="6"/>
            <w:tcBorders>
              <w:bottom w:val="single" w:sz="4" w:space="0" w:color="auto"/>
            </w:tcBorders>
          </w:tcPr>
          <w:p w14:paraId="4D3AE4B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Independent variable</w:t>
            </w:r>
          </w:p>
        </w:tc>
      </w:tr>
      <w:tr w:rsidR="006108BA" w:rsidRPr="006108BA" w14:paraId="6F03D1A0" w14:textId="77777777" w:rsidTr="006108BA">
        <w:tc>
          <w:tcPr>
            <w:tcW w:w="1303" w:type="pct"/>
            <w:tcBorders>
              <w:top w:val="single" w:sz="4" w:space="0" w:color="auto"/>
            </w:tcBorders>
          </w:tcPr>
          <w:p w14:paraId="1AA71D29"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FSR</w:t>
            </w:r>
          </w:p>
        </w:tc>
        <w:tc>
          <w:tcPr>
            <w:tcW w:w="736" w:type="pct"/>
            <w:tcBorders>
              <w:top w:val="single" w:sz="4" w:space="0" w:color="auto"/>
            </w:tcBorders>
          </w:tcPr>
          <w:p w14:paraId="181674DB"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45.599</w:t>
            </w:r>
          </w:p>
        </w:tc>
        <w:tc>
          <w:tcPr>
            <w:tcW w:w="736" w:type="pct"/>
            <w:tcBorders>
              <w:top w:val="single" w:sz="4" w:space="0" w:color="auto"/>
            </w:tcBorders>
          </w:tcPr>
          <w:p w14:paraId="308DA98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38.870</w:t>
            </w:r>
          </w:p>
        </w:tc>
        <w:tc>
          <w:tcPr>
            <w:tcW w:w="736" w:type="pct"/>
            <w:tcBorders>
              <w:top w:val="single" w:sz="4" w:space="0" w:color="auto"/>
            </w:tcBorders>
          </w:tcPr>
          <w:p w14:paraId="45AEAF09"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55.410</w:t>
            </w:r>
          </w:p>
        </w:tc>
        <w:tc>
          <w:tcPr>
            <w:tcW w:w="736" w:type="pct"/>
            <w:tcBorders>
              <w:top w:val="single" w:sz="4" w:space="0" w:color="auto"/>
            </w:tcBorders>
          </w:tcPr>
          <w:p w14:paraId="597DCF2C"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753" w:type="pct"/>
            <w:tcBorders>
              <w:top w:val="single" w:sz="4" w:space="0" w:color="auto"/>
            </w:tcBorders>
          </w:tcPr>
          <w:p w14:paraId="4A81C232"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100.000</w:t>
            </w:r>
          </w:p>
        </w:tc>
      </w:tr>
      <w:tr w:rsidR="006108BA" w:rsidRPr="006108BA" w14:paraId="26475608" w14:textId="77777777" w:rsidTr="003A3EC9">
        <w:trPr>
          <w:trHeight w:val="292"/>
        </w:trPr>
        <w:tc>
          <w:tcPr>
            <w:tcW w:w="1303" w:type="pct"/>
          </w:tcPr>
          <w:p w14:paraId="47A67299"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FAMILY</w:t>
            </w:r>
          </w:p>
        </w:tc>
        <w:tc>
          <w:tcPr>
            <w:tcW w:w="736" w:type="pct"/>
          </w:tcPr>
          <w:p w14:paraId="797CC286"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0.603</w:t>
            </w:r>
          </w:p>
        </w:tc>
        <w:tc>
          <w:tcPr>
            <w:tcW w:w="736" w:type="pct"/>
          </w:tcPr>
          <w:p w14:paraId="18AD24A1"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0.489</w:t>
            </w:r>
          </w:p>
        </w:tc>
        <w:tc>
          <w:tcPr>
            <w:tcW w:w="736" w:type="pct"/>
          </w:tcPr>
          <w:p w14:paraId="02A56FA7"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w:t>
            </w:r>
          </w:p>
        </w:tc>
        <w:tc>
          <w:tcPr>
            <w:tcW w:w="736" w:type="pct"/>
          </w:tcPr>
          <w:p w14:paraId="164BD7D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753" w:type="pct"/>
          </w:tcPr>
          <w:p w14:paraId="3F3318B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w:t>
            </w:r>
          </w:p>
        </w:tc>
      </w:tr>
      <w:tr w:rsidR="006108BA" w:rsidRPr="006108BA" w14:paraId="6686BED3" w14:textId="77777777" w:rsidTr="006108BA">
        <w:tc>
          <w:tcPr>
            <w:tcW w:w="5000" w:type="pct"/>
            <w:gridSpan w:val="6"/>
            <w:tcBorders>
              <w:top w:val="single" w:sz="4" w:space="0" w:color="auto"/>
              <w:bottom w:val="single" w:sz="4" w:space="0" w:color="auto"/>
            </w:tcBorders>
          </w:tcPr>
          <w:p w14:paraId="19BC43E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bCs/>
                <w:snapToGrid w:val="0"/>
                <w:sz w:val="24"/>
                <w:szCs w:val="24"/>
                <w:lang w:eastAsia="zh-TW"/>
              </w:rPr>
              <w:t>Control variable</w:t>
            </w:r>
          </w:p>
        </w:tc>
      </w:tr>
      <w:tr w:rsidR="006108BA" w:rsidRPr="006108BA" w14:paraId="70E83F04" w14:textId="77777777" w:rsidTr="006108BA">
        <w:tc>
          <w:tcPr>
            <w:tcW w:w="1303" w:type="pct"/>
            <w:tcBorders>
              <w:top w:val="single" w:sz="4" w:space="0" w:color="auto"/>
            </w:tcBorders>
          </w:tcPr>
          <w:p w14:paraId="5A539BC9"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LEV</w:t>
            </w:r>
          </w:p>
        </w:tc>
        <w:tc>
          <w:tcPr>
            <w:tcW w:w="736" w:type="pct"/>
            <w:tcBorders>
              <w:top w:val="single" w:sz="4" w:space="0" w:color="auto"/>
            </w:tcBorders>
          </w:tcPr>
          <w:p w14:paraId="548C66E1"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0.470</w:t>
            </w:r>
          </w:p>
        </w:tc>
        <w:tc>
          <w:tcPr>
            <w:tcW w:w="736" w:type="pct"/>
            <w:tcBorders>
              <w:top w:val="single" w:sz="4" w:space="0" w:color="auto"/>
            </w:tcBorders>
          </w:tcPr>
          <w:p w14:paraId="29539F0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0.205</w:t>
            </w:r>
          </w:p>
        </w:tc>
        <w:tc>
          <w:tcPr>
            <w:tcW w:w="736" w:type="pct"/>
            <w:tcBorders>
              <w:top w:val="single" w:sz="4" w:space="0" w:color="auto"/>
            </w:tcBorders>
          </w:tcPr>
          <w:p w14:paraId="0809A359"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0.462</w:t>
            </w:r>
          </w:p>
        </w:tc>
        <w:tc>
          <w:tcPr>
            <w:tcW w:w="736" w:type="pct"/>
            <w:tcBorders>
              <w:top w:val="single" w:sz="4" w:space="0" w:color="auto"/>
            </w:tcBorders>
          </w:tcPr>
          <w:p w14:paraId="74CC36D7"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0.043</w:t>
            </w:r>
          </w:p>
        </w:tc>
        <w:tc>
          <w:tcPr>
            <w:tcW w:w="753" w:type="pct"/>
            <w:tcBorders>
              <w:top w:val="single" w:sz="4" w:space="0" w:color="auto"/>
            </w:tcBorders>
          </w:tcPr>
          <w:p w14:paraId="5960C812"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0.934</w:t>
            </w:r>
          </w:p>
        </w:tc>
      </w:tr>
      <w:tr w:rsidR="006108BA" w:rsidRPr="006108BA" w14:paraId="0F9EBD56" w14:textId="77777777" w:rsidTr="006108BA">
        <w:tc>
          <w:tcPr>
            <w:tcW w:w="1303" w:type="pct"/>
          </w:tcPr>
          <w:p w14:paraId="18C66C8C"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SIZE</w:t>
            </w:r>
          </w:p>
        </w:tc>
        <w:tc>
          <w:tcPr>
            <w:tcW w:w="736" w:type="pct"/>
          </w:tcPr>
          <w:p w14:paraId="0F3F068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16.940</w:t>
            </w:r>
          </w:p>
        </w:tc>
        <w:tc>
          <w:tcPr>
            <w:tcW w:w="736" w:type="pct"/>
          </w:tcPr>
          <w:p w14:paraId="7FE98649"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1.835</w:t>
            </w:r>
          </w:p>
        </w:tc>
        <w:tc>
          <w:tcPr>
            <w:tcW w:w="736" w:type="pct"/>
          </w:tcPr>
          <w:p w14:paraId="3CD18F4A"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16.744</w:t>
            </w:r>
          </w:p>
        </w:tc>
        <w:tc>
          <w:tcPr>
            <w:tcW w:w="736" w:type="pct"/>
          </w:tcPr>
          <w:p w14:paraId="4E72CB9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12.141</w:t>
            </w:r>
          </w:p>
        </w:tc>
        <w:tc>
          <w:tcPr>
            <w:tcW w:w="753" w:type="pct"/>
          </w:tcPr>
          <w:p w14:paraId="24F96B86"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20.825</w:t>
            </w:r>
          </w:p>
        </w:tc>
      </w:tr>
      <w:tr w:rsidR="006108BA" w:rsidRPr="006108BA" w14:paraId="5DA92CED" w14:textId="77777777" w:rsidTr="006108BA">
        <w:tc>
          <w:tcPr>
            <w:tcW w:w="1303" w:type="pct"/>
          </w:tcPr>
          <w:p w14:paraId="57D254EC"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FIR</w:t>
            </w:r>
          </w:p>
        </w:tc>
        <w:tc>
          <w:tcPr>
            <w:tcW w:w="736" w:type="pct"/>
          </w:tcPr>
          <w:p w14:paraId="3B10C2EB"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18.572</w:t>
            </w:r>
          </w:p>
        </w:tc>
        <w:tc>
          <w:tcPr>
            <w:tcW w:w="736" w:type="pct"/>
          </w:tcPr>
          <w:p w14:paraId="0D127B67"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18.223</w:t>
            </w:r>
          </w:p>
        </w:tc>
        <w:tc>
          <w:tcPr>
            <w:tcW w:w="736" w:type="pct"/>
          </w:tcPr>
          <w:p w14:paraId="1914E39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12.270</w:t>
            </w:r>
          </w:p>
        </w:tc>
        <w:tc>
          <w:tcPr>
            <w:tcW w:w="736" w:type="pct"/>
          </w:tcPr>
          <w:p w14:paraId="516B7157"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0.000</w:t>
            </w:r>
          </w:p>
        </w:tc>
        <w:tc>
          <w:tcPr>
            <w:tcW w:w="753" w:type="pct"/>
          </w:tcPr>
          <w:p w14:paraId="21E808E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76.550</w:t>
            </w:r>
          </w:p>
        </w:tc>
      </w:tr>
      <w:tr w:rsidR="006108BA" w:rsidRPr="006108BA" w14:paraId="63041E7D" w14:textId="77777777" w:rsidTr="006108BA">
        <w:tc>
          <w:tcPr>
            <w:tcW w:w="1303" w:type="pct"/>
          </w:tcPr>
          <w:p w14:paraId="3E2D58BD"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INST</w:t>
            </w:r>
          </w:p>
        </w:tc>
        <w:tc>
          <w:tcPr>
            <w:tcW w:w="736" w:type="pct"/>
          </w:tcPr>
          <w:p w14:paraId="6CB21FED"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17.034</w:t>
            </w:r>
          </w:p>
        </w:tc>
        <w:tc>
          <w:tcPr>
            <w:tcW w:w="736" w:type="pct"/>
          </w:tcPr>
          <w:p w14:paraId="087FBC1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16.170</w:t>
            </w:r>
          </w:p>
        </w:tc>
        <w:tc>
          <w:tcPr>
            <w:tcW w:w="736" w:type="pct"/>
          </w:tcPr>
          <w:p w14:paraId="275E7A1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11.740</w:t>
            </w:r>
          </w:p>
        </w:tc>
        <w:tc>
          <w:tcPr>
            <w:tcW w:w="736" w:type="pct"/>
          </w:tcPr>
          <w:p w14:paraId="6E7FB599"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0.000</w:t>
            </w:r>
          </w:p>
        </w:tc>
        <w:tc>
          <w:tcPr>
            <w:tcW w:w="753" w:type="pct"/>
          </w:tcPr>
          <w:p w14:paraId="3466B395"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62.060</w:t>
            </w:r>
          </w:p>
        </w:tc>
      </w:tr>
      <w:tr w:rsidR="006108BA" w:rsidRPr="006108BA" w14:paraId="7188D2B5" w14:textId="77777777" w:rsidTr="006108BA">
        <w:tc>
          <w:tcPr>
            <w:tcW w:w="1303" w:type="pct"/>
          </w:tcPr>
          <w:p w14:paraId="30128691"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BSH</w:t>
            </w:r>
          </w:p>
        </w:tc>
        <w:tc>
          <w:tcPr>
            <w:tcW w:w="736" w:type="pct"/>
          </w:tcPr>
          <w:p w14:paraId="51C12465"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21.824</w:t>
            </w:r>
          </w:p>
        </w:tc>
        <w:tc>
          <w:tcPr>
            <w:tcW w:w="736" w:type="pct"/>
          </w:tcPr>
          <w:p w14:paraId="799E079C"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11.712</w:t>
            </w:r>
          </w:p>
        </w:tc>
        <w:tc>
          <w:tcPr>
            <w:tcW w:w="736" w:type="pct"/>
          </w:tcPr>
          <w:p w14:paraId="3E96F278"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19.620</w:t>
            </w:r>
          </w:p>
        </w:tc>
        <w:tc>
          <w:tcPr>
            <w:tcW w:w="736" w:type="pct"/>
          </w:tcPr>
          <w:p w14:paraId="3FE0B6B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3.420</w:t>
            </w:r>
          </w:p>
        </w:tc>
        <w:tc>
          <w:tcPr>
            <w:tcW w:w="753" w:type="pct"/>
          </w:tcPr>
          <w:p w14:paraId="2ACF660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63.320</w:t>
            </w:r>
          </w:p>
        </w:tc>
      </w:tr>
      <w:tr w:rsidR="006108BA" w:rsidRPr="006108BA" w14:paraId="14F20ECE" w14:textId="77777777" w:rsidTr="006108BA">
        <w:tc>
          <w:tcPr>
            <w:tcW w:w="1303" w:type="pct"/>
          </w:tcPr>
          <w:p w14:paraId="29085940" w14:textId="21FEFEC6" w:rsidR="006108BA" w:rsidRPr="006108BA" w:rsidRDefault="006108BA" w:rsidP="00714BA9">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IND_BOARD</w:t>
            </w:r>
          </w:p>
        </w:tc>
        <w:tc>
          <w:tcPr>
            <w:tcW w:w="736" w:type="pct"/>
          </w:tcPr>
          <w:p w14:paraId="4054AA8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0.314</w:t>
            </w:r>
          </w:p>
        </w:tc>
        <w:tc>
          <w:tcPr>
            <w:tcW w:w="736" w:type="pct"/>
          </w:tcPr>
          <w:p w14:paraId="0B1E619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0.175</w:t>
            </w:r>
          </w:p>
        </w:tc>
        <w:tc>
          <w:tcPr>
            <w:tcW w:w="736" w:type="pct"/>
          </w:tcPr>
          <w:p w14:paraId="2793D82C"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0.300</w:t>
            </w:r>
          </w:p>
        </w:tc>
        <w:tc>
          <w:tcPr>
            <w:tcW w:w="736" w:type="pct"/>
          </w:tcPr>
          <w:p w14:paraId="6DD8C76E"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0.000</w:t>
            </w:r>
          </w:p>
        </w:tc>
        <w:tc>
          <w:tcPr>
            <w:tcW w:w="753" w:type="pct"/>
          </w:tcPr>
          <w:p w14:paraId="3067B0B0"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新細明體"/>
                <w:snapToGrid w:val="0"/>
                <w:sz w:val="24"/>
                <w:szCs w:val="24"/>
                <w:lang w:eastAsia="zh-TW"/>
              </w:rPr>
              <w:t>0.667</w:t>
            </w:r>
          </w:p>
        </w:tc>
      </w:tr>
      <w:tr w:rsidR="006108BA" w:rsidRPr="006108BA" w14:paraId="0126D76B" w14:textId="77777777" w:rsidTr="006108BA">
        <w:tc>
          <w:tcPr>
            <w:tcW w:w="1303" w:type="pct"/>
            <w:tcBorders>
              <w:bottom w:val="single" w:sz="18" w:space="0" w:color="auto"/>
            </w:tcBorders>
          </w:tcPr>
          <w:p w14:paraId="252EB786" w14:textId="77777777" w:rsidR="006108BA" w:rsidRPr="006108BA" w:rsidRDefault="006108BA" w:rsidP="006108BA">
            <w:pPr>
              <w:suppressAutoHyphens/>
              <w:adjustRightInd w:val="0"/>
              <w:rPr>
                <w:rFonts w:eastAsia="標楷體"/>
                <w:bCs/>
                <w:snapToGrid w:val="0"/>
                <w:sz w:val="24"/>
                <w:szCs w:val="24"/>
                <w:lang w:eastAsia="zh-TW"/>
              </w:rPr>
            </w:pPr>
            <w:r w:rsidRPr="006108BA">
              <w:rPr>
                <w:rFonts w:eastAsia="標楷體"/>
                <w:bCs/>
                <w:snapToGrid w:val="0"/>
                <w:sz w:val="24"/>
                <w:szCs w:val="24"/>
                <w:lang w:eastAsia="zh-TW"/>
              </w:rPr>
              <w:t>DUAL</w:t>
            </w:r>
          </w:p>
        </w:tc>
        <w:tc>
          <w:tcPr>
            <w:tcW w:w="736" w:type="pct"/>
            <w:tcBorders>
              <w:bottom w:val="single" w:sz="18" w:space="0" w:color="auto"/>
            </w:tcBorders>
          </w:tcPr>
          <w:p w14:paraId="0C435C7C"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0.020</w:t>
            </w:r>
          </w:p>
        </w:tc>
        <w:tc>
          <w:tcPr>
            <w:tcW w:w="736" w:type="pct"/>
            <w:tcBorders>
              <w:bottom w:val="single" w:sz="18" w:space="0" w:color="auto"/>
            </w:tcBorders>
          </w:tcPr>
          <w:p w14:paraId="0F3FBB7F"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0.142</w:t>
            </w:r>
          </w:p>
        </w:tc>
        <w:tc>
          <w:tcPr>
            <w:tcW w:w="736" w:type="pct"/>
            <w:tcBorders>
              <w:bottom w:val="single" w:sz="18" w:space="0" w:color="auto"/>
            </w:tcBorders>
          </w:tcPr>
          <w:p w14:paraId="1B089E54"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736" w:type="pct"/>
            <w:tcBorders>
              <w:bottom w:val="single" w:sz="18" w:space="0" w:color="auto"/>
            </w:tcBorders>
          </w:tcPr>
          <w:p w14:paraId="34AEAFEB"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0.000</w:t>
            </w:r>
          </w:p>
        </w:tc>
        <w:tc>
          <w:tcPr>
            <w:tcW w:w="753" w:type="pct"/>
            <w:tcBorders>
              <w:bottom w:val="single" w:sz="18" w:space="0" w:color="auto"/>
            </w:tcBorders>
          </w:tcPr>
          <w:p w14:paraId="2C9F9513" w14:textId="77777777" w:rsidR="006108BA" w:rsidRPr="006108BA" w:rsidRDefault="006108BA" w:rsidP="006108BA">
            <w:pPr>
              <w:suppressAutoHyphens/>
              <w:adjustRightInd w:val="0"/>
              <w:rPr>
                <w:rFonts w:eastAsia="標楷體"/>
                <w:snapToGrid w:val="0"/>
                <w:sz w:val="24"/>
                <w:szCs w:val="24"/>
                <w:lang w:eastAsia="zh-TW"/>
              </w:rPr>
            </w:pPr>
            <w:r w:rsidRPr="006108BA">
              <w:rPr>
                <w:rFonts w:eastAsia="標楷體"/>
                <w:snapToGrid w:val="0"/>
                <w:sz w:val="24"/>
                <w:szCs w:val="24"/>
                <w:lang w:eastAsia="zh-TW"/>
              </w:rPr>
              <w:t>1.000</w:t>
            </w:r>
          </w:p>
        </w:tc>
      </w:tr>
      <w:tr w:rsidR="006108BA" w:rsidRPr="006108BA" w14:paraId="409133B6" w14:textId="77777777" w:rsidTr="006108BA">
        <w:tc>
          <w:tcPr>
            <w:tcW w:w="5000" w:type="pct"/>
            <w:gridSpan w:val="6"/>
            <w:tcBorders>
              <w:top w:val="single" w:sz="18" w:space="0" w:color="auto"/>
              <w:bottom w:val="single" w:sz="4" w:space="0" w:color="auto"/>
            </w:tcBorders>
          </w:tcPr>
          <w:p w14:paraId="4A22CB5C" w14:textId="77777777" w:rsidR="006108BA" w:rsidRPr="006108BA" w:rsidRDefault="006108BA" w:rsidP="006108BA">
            <w:pPr>
              <w:suppressAutoHyphens/>
              <w:autoSpaceDE/>
              <w:autoSpaceDN/>
              <w:rPr>
                <w:rFonts w:eastAsia="標楷體"/>
                <w:snapToGrid w:val="0"/>
                <w:sz w:val="20"/>
                <w:lang w:eastAsia="zh-TW"/>
              </w:rPr>
            </w:pPr>
            <w:r w:rsidRPr="006108BA">
              <w:rPr>
                <w:rFonts w:eastAsia="新細明體"/>
                <w:snapToGrid w:val="0"/>
                <w:sz w:val="20"/>
                <w:lang w:eastAsia="zh-TW"/>
              </w:rPr>
              <w:t>Notes:</w:t>
            </w:r>
            <w:r w:rsidRPr="006108BA">
              <w:rPr>
                <w:rFonts w:eastAsia="標楷體"/>
                <w:snapToGrid w:val="0"/>
                <w:sz w:val="20"/>
                <w:lang w:eastAsia="zh-TW"/>
              </w:rPr>
              <w:t xml:space="preserve"> </w:t>
            </w:r>
          </w:p>
          <w:p w14:paraId="33E057B3" w14:textId="303CE2BF" w:rsidR="006108BA" w:rsidRPr="006108BA" w:rsidRDefault="006108BA" w:rsidP="00714BA9">
            <w:pPr>
              <w:suppressAutoHyphens/>
              <w:autoSpaceDE/>
              <w:autoSpaceDN/>
              <w:jc w:val="both"/>
              <w:rPr>
                <w:rFonts w:eastAsia="標楷體"/>
                <w:snapToGrid w:val="0"/>
                <w:sz w:val="20"/>
                <w:lang w:eastAsia="zh-TW"/>
              </w:rPr>
            </w:pPr>
            <w:r w:rsidRPr="006108BA">
              <w:rPr>
                <w:rFonts w:eastAsia="新細明體"/>
                <w:snapToGrid w:val="0"/>
                <w:sz w:val="20"/>
                <w:lang w:eastAsia="zh-TW"/>
              </w:rPr>
              <w:t xml:space="preserve">1. ASSURE = dummy variable. It represents whether the CSR reports have acquired </w:t>
            </w:r>
            <w:r w:rsidRPr="006108BA">
              <w:rPr>
                <w:rFonts w:eastAsiaTheme="minorEastAsia"/>
                <w:snapToGrid w:val="0"/>
                <w:sz w:val="20"/>
                <w:lang w:eastAsia="zh-TW"/>
              </w:rPr>
              <w:t>a</w:t>
            </w:r>
            <w:r w:rsidRPr="006108BA">
              <w:rPr>
                <w:rFonts w:eastAsia="新細明體"/>
                <w:snapToGrid w:val="0"/>
                <w:sz w:val="20"/>
                <w:lang w:eastAsia="zh-TW"/>
              </w:rPr>
              <w:t xml:space="preserve"> third-party assurance or not. If yes, it is 1; otherwise, it is 0. FSR = foreign sales ratio FAMILY = dummy variable. If enterprises are family enterprises, it is 1; otherwise, it is 0. LEV = debt ratio, with total liabilities divided by total assets. SIZE = company size, and the total assets should be a natural logarithm. FIR = shareholding ratio of foreign investment; INST = ratio of institutional investors; BSH = shareholding ratio of major shareholders; IND_BOARD = ratio of the chairman holding a concurrent post of general manager; and DUAL = ratio of independent directors. The number of samples was 2,347. </w:t>
            </w:r>
          </w:p>
        </w:tc>
      </w:tr>
    </w:tbl>
    <w:p w14:paraId="781237B1" w14:textId="43E20407" w:rsidR="006108BA" w:rsidRPr="006108BA" w:rsidRDefault="006108BA" w:rsidP="006108BA">
      <w:pPr>
        <w:widowControl/>
        <w:autoSpaceDE/>
        <w:autoSpaceDN/>
        <w:rPr>
          <w:rFonts w:eastAsia="標楷體"/>
          <w:b/>
          <w:snapToGrid w:val="0"/>
          <w:szCs w:val="24"/>
          <w:lang w:eastAsia="zh-TW"/>
        </w:rPr>
        <w:sectPr w:rsidR="006108BA" w:rsidRPr="006108BA">
          <w:pgSz w:w="11906" w:h="16838"/>
          <w:pgMar w:top="1440" w:right="1800" w:bottom="1440" w:left="1800" w:header="851" w:footer="992" w:gutter="0"/>
          <w:cols w:space="425"/>
          <w:docGrid w:type="lines" w:linePitch="360"/>
        </w:sectPr>
      </w:pPr>
    </w:p>
    <w:p w14:paraId="77A3E36D" w14:textId="77777777" w:rsidR="006108BA" w:rsidRPr="006108BA" w:rsidRDefault="006108BA" w:rsidP="006108BA">
      <w:pPr>
        <w:spacing w:line="360" w:lineRule="auto"/>
        <w:rPr>
          <w:rFonts w:eastAsia="標楷體"/>
          <w:b/>
          <w:snapToGrid w:val="0"/>
          <w:szCs w:val="24"/>
          <w:lang w:eastAsia="zh-TW"/>
        </w:rPr>
      </w:pPr>
      <w:r w:rsidRPr="006108BA">
        <w:rPr>
          <w:rFonts w:eastAsia="新細明體"/>
          <w:b/>
          <w:snapToGrid w:val="0"/>
          <w:szCs w:val="24"/>
          <w:lang w:eastAsia="zh-TW"/>
        </w:rPr>
        <w:lastRenderedPageBreak/>
        <w:t>4.3 Regression results</w:t>
      </w:r>
    </w:p>
    <w:p w14:paraId="1C2A6E79" w14:textId="77777777" w:rsidR="00EA61A6" w:rsidRPr="00EA61A6" w:rsidRDefault="00B35366" w:rsidP="00EA61A6">
      <w:pPr>
        <w:widowControl/>
        <w:autoSpaceDE/>
        <w:spacing w:line="360" w:lineRule="auto"/>
        <w:ind w:firstLine="480"/>
        <w:jc w:val="both"/>
        <w:textAlignment w:val="baseline"/>
        <w:rPr>
          <w:rFonts w:eastAsiaTheme="minorEastAsia"/>
          <w:snapToGrid w:val="0"/>
          <w:sz w:val="24"/>
          <w:szCs w:val="24"/>
          <w:lang w:eastAsia="zh-TW"/>
        </w:rPr>
      </w:pPr>
      <w:r w:rsidRPr="00EA61A6">
        <w:rPr>
          <w:rFonts w:eastAsia="新細明體"/>
          <w:snapToGrid w:val="0"/>
          <w:sz w:val="24"/>
          <w:szCs w:val="24"/>
          <w:lang w:eastAsia="zh-TW"/>
        </w:rPr>
        <w:t xml:space="preserve">Table </w:t>
      </w:r>
      <w:r w:rsidRPr="00EA61A6">
        <w:rPr>
          <w:rFonts w:eastAsia="新細明體" w:hint="eastAsia"/>
          <w:snapToGrid w:val="0"/>
          <w:sz w:val="24"/>
          <w:szCs w:val="24"/>
          <w:lang w:eastAsia="zh-TW"/>
        </w:rPr>
        <w:t>6</w:t>
      </w:r>
      <w:r w:rsidRPr="00EA61A6">
        <w:rPr>
          <w:rFonts w:eastAsia="新細明體"/>
          <w:snapToGrid w:val="0"/>
          <w:sz w:val="24"/>
          <w:szCs w:val="24"/>
          <w:lang w:eastAsia="zh-TW"/>
        </w:rPr>
        <w:t xml:space="preserve"> is the regression results of H</w:t>
      </w:r>
      <w:r w:rsidRPr="00EA61A6">
        <w:rPr>
          <w:rFonts w:eastAsia="新細明體" w:hint="eastAsia"/>
          <w:snapToGrid w:val="0"/>
          <w:sz w:val="24"/>
          <w:szCs w:val="24"/>
          <w:lang w:eastAsia="zh-TW"/>
        </w:rPr>
        <w:t>1</w:t>
      </w:r>
      <w:r w:rsidR="00042A7C" w:rsidRPr="00EA61A6">
        <w:rPr>
          <w:rFonts w:eastAsia="新細明體" w:hint="eastAsia"/>
          <w:snapToGrid w:val="0"/>
          <w:sz w:val="24"/>
          <w:szCs w:val="24"/>
          <w:lang w:eastAsia="zh-TW"/>
        </w:rPr>
        <w:t>a and H1b</w:t>
      </w:r>
      <w:r w:rsidR="006108BA" w:rsidRPr="00EA61A6">
        <w:rPr>
          <w:rFonts w:eastAsia="新細明體"/>
          <w:snapToGrid w:val="0"/>
          <w:sz w:val="24"/>
          <w:szCs w:val="24"/>
          <w:lang w:eastAsia="zh-TW"/>
        </w:rPr>
        <w:t xml:space="preserve">. The </w:t>
      </w:r>
      <w:r w:rsidR="00AD6924" w:rsidRPr="00EA61A6">
        <w:rPr>
          <w:rFonts w:eastAsia="新細明體"/>
          <w:snapToGrid w:val="0"/>
          <w:sz w:val="24"/>
          <w:szCs w:val="24"/>
          <w:lang w:eastAsia="zh-TW"/>
        </w:rPr>
        <w:t xml:space="preserve">dependent </w:t>
      </w:r>
      <w:r w:rsidR="006108BA" w:rsidRPr="00EA61A6">
        <w:rPr>
          <w:rFonts w:eastAsia="新細明體"/>
          <w:snapToGrid w:val="0"/>
          <w:sz w:val="24"/>
          <w:szCs w:val="24"/>
          <w:lang w:eastAsia="zh-TW"/>
        </w:rPr>
        <w:t xml:space="preserve">variable of </w:t>
      </w:r>
      <w:r w:rsidR="006108BA" w:rsidRPr="00EA61A6">
        <w:rPr>
          <w:rFonts w:eastAsiaTheme="minorEastAsia"/>
          <w:snapToGrid w:val="0"/>
          <w:sz w:val="24"/>
          <w:szCs w:val="24"/>
          <w:lang w:eastAsia="zh-TW"/>
        </w:rPr>
        <w:t>C</w:t>
      </w:r>
      <w:r w:rsidR="006108BA" w:rsidRPr="00EA61A6">
        <w:rPr>
          <w:rFonts w:eastAsia="新細明體"/>
          <w:snapToGrid w:val="0"/>
          <w:sz w:val="24"/>
          <w:szCs w:val="24"/>
          <w:lang w:eastAsia="zh-TW"/>
        </w:rPr>
        <w:t xml:space="preserve">olumns 1 is </w:t>
      </w:r>
      <w:r w:rsidR="00AD6924" w:rsidRPr="00EA61A6">
        <w:rPr>
          <w:rFonts w:eastAsia="新細明體"/>
          <w:snapToGrid w:val="0"/>
          <w:sz w:val="24"/>
          <w:szCs w:val="24"/>
          <w:lang w:eastAsia="zh-TW"/>
        </w:rPr>
        <w:t>whether</w:t>
      </w:r>
      <w:r w:rsidR="00AD6924" w:rsidRPr="00EA61A6">
        <w:rPr>
          <w:rFonts w:eastAsia="新細明體"/>
          <w:snapToGrid w:val="0"/>
          <w:sz w:val="24"/>
          <w:szCs w:val="24"/>
          <w:lang w:eastAsia="zh-TW"/>
        </w:rPr>
        <w:t xml:space="preserve"> </w:t>
      </w:r>
      <w:r w:rsidR="006108BA" w:rsidRPr="00EA61A6">
        <w:rPr>
          <w:rFonts w:eastAsia="新細明體"/>
          <w:snapToGrid w:val="0"/>
          <w:sz w:val="24"/>
          <w:szCs w:val="24"/>
          <w:lang w:eastAsia="zh-TW"/>
        </w:rPr>
        <w:t xml:space="preserve">the </w:t>
      </w:r>
      <w:r w:rsidR="00AD6924" w:rsidRPr="00EA61A6">
        <w:rPr>
          <w:rFonts w:eastAsia="新細明體"/>
          <w:snapToGrid w:val="0"/>
          <w:sz w:val="24"/>
          <w:szCs w:val="24"/>
          <w:lang w:eastAsia="zh-TW"/>
        </w:rPr>
        <w:t xml:space="preserve">firm issued the </w:t>
      </w:r>
      <w:r w:rsidR="006108BA" w:rsidRPr="00EA61A6">
        <w:rPr>
          <w:rFonts w:eastAsia="新細明體"/>
          <w:snapToGrid w:val="0"/>
          <w:sz w:val="24"/>
          <w:szCs w:val="24"/>
          <w:lang w:eastAsia="zh-TW"/>
        </w:rPr>
        <w:t xml:space="preserve">CSR report, and the </w:t>
      </w:r>
      <w:r w:rsidR="00AD6924" w:rsidRPr="00EA61A6">
        <w:rPr>
          <w:rFonts w:eastAsia="新細明體"/>
          <w:snapToGrid w:val="0"/>
          <w:sz w:val="24"/>
          <w:szCs w:val="24"/>
          <w:lang w:eastAsia="zh-TW"/>
        </w:rPr>
        <w:t>dependent</w:t>
      </w:r>
      <w:r w:rsidR="00AD6924" w:rsidRPr="00EA61A6">
        <w:rPr>
          <w:rFonts w:eastAsia="新細明體"/>
          <w:snapToGrid w:val="0"/>
          <w:sz w:val="24"/>
          <w:szCs w:val="24"/>
          <w:lang w:eastAsia="zh-TW"/>
        </w:rPr>
        <w:t xml:space="preserve"> </w:t>
      </w:r>
      <w:r w:rsidR="006108BA" w:rsidRPr="00EA61A6">
        <w:rPr>
          <w:rFonts w:eastAsia="新細明體"/>
          <w:snapToGrid w:val="0"/>
          <w:sz w:val="24"/>
          <w:szCs w:val="24"/>
          <w:lang w:eastAsia="zh-TW"/>
        </w:rPr>
        <w:t xml:space="preserve">variable of </w:t>
      </w:r>
      <w:r w:rsidR="006108BA" w:rsidRPr="00EA61A6">
        <w:rPr>
          <w:rFonts w:eastAsiaTheme="minorEastAsia"/>
          <w:snapToGrid w:val="0"/>
          <w:sz w:val="24"/>
          <w:szCs w:val="24"/>
          <w:lang w:eastAsia="zh-TW"/>
        </w:rPr>
        <w:t>C</w:t>
      </w:r>
      <w:r w:rsidR="006108BA" w:rsidRPr="00EA61A6">
        <w:rPr>
          <w:rFonts w:eastAsia="新細明體"/>
          <w:snapToGrid w:val="0"/>
          <w:sz w:val="24"/>
          <w:szCs w:val="24"/>
          <w:lang w:eastAsia="zh-TW"/>
        </w:rPr>
        <w:t xml:space="preserve">olumns </w:t>
      </w:r>
      <w:r w:rsidR="00AD6924" w:rsidRPr="00EA61A6">
        <w:rPr>
          <w:rFonts w:eastAsia="新細明體"/>
          <w:snapToGrid w:val="0"/>
          <w:sz w:val="24"/>
          <w:szCs w:val="24"/>
          <w:lang w:eastAsia="zh-TW"/>
        </w:rPr>
        <w:t>2</w:t>
      </w:r>
      <w:r w:rsidR="006108BA" w:rsidRPr="00EA61A6">
        <w:rPr>
          <w:rFonts w:eastAsia="新細明體"/>
          <w:snapToGrid w:val="0"/>
          <w:sz w:val="24"/>
          <w:szCs w:val="24"/>
          <w:lang w:eastAsia="zh-TW"/>
        </w:rPr>
        <w:t xml:space="preserve"> is whether the CSR report has acquired </w:t>
      </w:r>
      <w:r w:rsidR="006108BA" w:rsidRPr="00EA61A6">
        <w:rPr>
          <w:rFonts w:eastAsiaTheme="minorEastAsia"/>
          <w:snapToGrid w:val="0"/>
          <w:sz w:val="24"/>
          <w:szCs w:val="24"/>
          <w:lang w:eastAsia="zh-TW"/>
        </w:rPr>
        <w:t>a</w:t>
      </w:r>
      <w:r w:rsidR="006108BA" w:rsidRPr="00EA61A6">
        <w:rPr>
          <w:rFonts w:eastAsia="新細明體"/>
          <w:snapToGrid w:val="0"/>
          <w:sz w:val="24"/>
          <w:szCs w:val="24"/>
          <w:lang w:eastAsia="zh-TW"/>
        </w:rPr>
        <w:t xml:space="preserve"> third-party assurance. </w:t>
      </w:r>
      <w:r w:rsidR="006108BA" w:rsidRPr="00EA61A6">
        <w:rPr>
          <w:rFonts w:eastAsiaTheme="minorEastAsia"/>
          <w:snapToGrid w:val="0"/>
          <w:sz w:val="24"/>
          <w:szCs w:val="24"/>
          <w:lang w:eastAsia="zh-TW"/>
        </w:rPr>
        <w:t xml:space="preserve">As seen in the table, </w:t>
      </w:r>
      <w:r w:rsidR="006108BA" w:rsidRPr="00EA61A6">
        <w:rPr>
          <w:rFonts w:eastAsia="新細明體"/>
          <w:snapToGrid w:val="0"/>
          <w:sz w:val="24"/>
          <w:szCs w:val="24"/>
          <w:lang w:eastAsia="zh-TW"/>
        </w:rPr>
        <w:t>the coefficients of the major variable, family enterprise</w:t>
      </w:r>
      <w:r w:rsidR="006108BA" w:rsidRPr="00EA61A6">
        <w:rPr>
          <w:rFonts w:eastAsiaTheme="minorEastAsia"/>
          <w:snapToGrid w:val="0"/>
          <w:sz w:val="24"/>
          <w:szCs w:val="24"/>
          <w:lang w:eastAsia="zh-TW"/>
        </w:rPr>
        <w:t>s,</w:t>
      </w:r>
      <w:r w:rsidR="006108BA" w:rsidRPr="00EA61A6">
        <w:rPr>
          <w:rFonts w:eastAsia="新細明體"/>
          <w:snapToGrid w:val="0"/>
          <w:sz w:val="24"/>
          <w:szCs w:val="24"/>
          <w:lang w:eastAsia="zh-TW"/>
        </w:rPr>
        <w:t xml:space="preserve"> in </w:t>
      </w:r>
      <w:r w:rsidR="006108BA" w:rsidRPr="00EA61A6">
        <w:rPr>
          <w:rFonts w:eastAsiaTheme="minorEastAsia"/>
          <w:snapToGrid w:val="0"/>
          <w:sz w:val="24"/>
          <w:szCs w:val="24"/>
          <w:lang w:eastAsia="zh-TW"/>
        </w:rPr>
        <w:t>C</w:t>
      </w:r>
      <w:r w:rsidR="006108BA" w:rsidRPr="00EA61A6">
        <w:rPr>
          <w:rFonts w:eastAsia="新細明體"/>
          <w:snapToGrid w:val="0"/>
          <w:sz w:val="24"/>
          <w:szCs w:val="24"/>
          <w:lang w:eastAsia="zh-TW"/>
        </w:rPr>
        <w:t>olumns 1 have a positive correlation. The</w:t>
      </w:r>
      <w:r w:rsidR="00AD6924" w:rsidRPr="00EA61A6">
        <w:rPr>
          <w:rFonts w:eastAsia="新細明體"/>
          <w:snapToGrid w:val="0"/>
          <w:sz w:val="24"/>
          <w:szCs w:val="24"/>
          <w:lang w:eastAsia="zh-TW"/>
        </w:rPr>
        <w:t xml:space="preserve"> coefficient is</w:t>
      </w:r>
      <w:r w:rsidR="006108BA" w:rsidRPr="00EA61A6">
        <w:rPr>
          <w:rFonts w:eastAsia="新細明體"/>
          <w:snapToGrid w:val="0"/>
          <w:sz w:val="24"/>
          <w:szCs w:val="24"/>
          <w:lang w:eastAsia="zh-TW"/>
        </w:rPr>
        <w:t xml:space="preserve"> 0.387 (t = 0.558) </w:t>
      </w:r>
      <w:r w:rsidR="00AD6924" w:rsidRPr="00EA61A6">
        <w:rPr>
          <w:rFonts w:eastAsia="新細明體"/>
          <w:snapToGrid w:val="0"/>
          <w:sz w:val="24"/>
          <w:szCs w:val="24"/>
          <w:lang w:eastAsia="zh-TW"/>
        </w:rPr>
        <w:t>and</w:t>
      </w:r>
      <w:r w:rsidR="006108BA" w:rsidRPr="00EA61A6">
        <w:rPr>
          <w:rFonts w:eastAsia="新細明體"/>
          <w:snapToGrid w:val="0"/>
          <w:sz w:val="24"/>
          <w:szCs w:val="24"/>
          <w:lang w:eastAsia="zh-TW"/>
        </w:rPr>
        <w:t xml:space="preserve"> </w:t>
      </w:r>
      <w:r w:rsidR="006108BA" w:rsidRPr="00EA61A6">
        <w:rPr>
          <w:rFonts w:eastAsiaTheme="minorEastAsia"/>
          <w:snapToGrid w:val="0"/>
          <w:sz w:val="24"/>
          <w:szCs w:val="24"/>
          <w:lang w:eastAsia="zh-TW"/>
        </w:rPr>
        <w:t>in</w:t>
      </w:r>
      <w:r w:rsidR="006108BA" w:rsidRPr="00EA61A6">
        <w:rPr>
          <w:rFonts w:eastAsia="新細明體"/>
          <w:snapToGrid w:val="0"/>
          <w:sz w:val="24"/>
          <w:szCs w:val="24"/>
          <w:lang w:eastAsia="zh-TW"/>
        </w:rPr>
        <w:t xml:space="preserve">significant. It indicates that family enterprise has </w:t>
      </w:r>
      <w:r w:rsidR="00AD6924" w:rsidRPr="00EA61A6">
        <w:rPr>
          <w:rFonts w:eastAsia="新細明體"/>
          <w:snapToGrid w:val="0"/>
          <w:sz w:val="24"/>
          <w:szCs w:val="24"/>
          <w:lang w:eastAsia="zh-TW"/>
        </w:rPr>
        <w:t>no effects on</w:t>
      </w:r>
      <w:r w:rsidR="006108BA" w:rsidRPr="00EA61A6">
        <w:rPr>
          <w:rFonts w:eastAsia="新細明體"/>
          <w:snapToGrid w:val="0"/>
          <w:sz w:val="24"/>
          <w:szCs w:val="24"/>
          <w:lang w:eastAsia="zh-TW"/>
        </w:rPr>
        <w:t xml:space="preserve"> the fact of whether CSR reports have been issued</w:t>
      </w:r>
      <w:r w:rsidR="00AD6924" w:rsidRPr="00EA61A6">
        <w:rPr>
          <w:rFonts w:eastAsia="新細明體"/>
          <w:snapToGrid w:val="0"/>
          <w:sz w:val="24"/>
          <w:szCs w:val="24"/>
          <w:lang w:eastAsia="zh-TW"/>
        </w:rPr>
        <w:t xml:space="preserve"> and get the assurance</w:t>
      </w:r>
      <w:r w:rsidR="006108BA" w:rsidRPr="00EA61A6">
        <w:rPr>
          <w:rFonts w:eastAsia="新細明體"/>
          <w:snapToGrid w:val="0"/>
          <w:sz w:val="24"/>
          <w:szCs w:val="24"/>
          <w:lang w:eastAsia="zh-TW"/>
        </w:rPr>
        <w:t>.</w:t>
      </w:r>
      <w:r w:rsidR="00EA61A6" w:rsidRPr="00EA61A6">
        <w:rPr>
          <w:rFonts w:eastAsia="SimSun"/>
          <w:snapToGrid w:val="0"/>
          <w:sz w:val="24"/>
          <w:szCs w:val="24"/>
          <w:lang w:eastAsia="zh-TW"/>
        </w:rPr>
        <w:t xml:space="preserve"> </w:t>
      </w:r>
    </w:p>
    <w:p w14:paraId="709F20F9" w14:textId="7005736F" w:rsidR="003A3EC9" w:rsidRPr="00EA61A6" w:rsidRDefault="008C3DEC" w:rsidP="00EA61A6">
      <w:pPr>
        <w:widowControl/>
        <w:autoSpaceDE/>
        <w:spacing w:line="360" w:lineRule="auto"/>
        <w:ind w:firstLine="480"/>
        <w:jc w:val="both"/>
        <w:textAlignment w:val="baseline"/>
        <w:rPr>
          <w:rFonts w:eastAsia="SimSun"/>
          <w:snapToGrid w:val="0"/>
          <w:sz w:val="24"/>
          <w:szCs w:val="24"/>
          <w:lang w:eastAsia="zh-TW"/>
        </w:rPr>
      </w:pPr>
      <w:r w:rsidRPr="00EA61A6">
        <w:rPr>
          <w:sz w:val="24"/>
          <w:szCs w:val="24"/>
        </w:rPr>
        <w:t xml:space="preserve">Column (1) shows that the coefficient on the interaction term </w:t>
      </w:r>
      <w:r w:rsidR="00EA61A6" w:rsidRPr="00EA61A6">
        <w:rPr>
          <w:i/>
          <w:sz w:val="24"/>
          <w:szCs w:val="24"/>
        </w:rPr>
        <w:t>FSR</w:t>
      </w:r>
      <w:r w:rsidRPr="00EA61A6">
        <w:rPr>
          <w:i/>
          <w:iCs/>
          <w:sz w:val="24"/>
          <w:szCs w:val="24"/>
        </w:rPr>
        <w:t>×</w:t>
      </w:r>
      <w:r w:rsidR="00EA61A6" w:rsidRPr="00EA61A6">
        <w:rPr>
          <w:i/>
          <w:sz w:val="24"/>
          <w:szCs w:val="24"/>
        </w:rPr>
        <w:t>FAMILY</w:t>
      </w:r>
      <w:r w:rsidRPr="00EA61A6">
        <w:rPr>
          <w:sz w:val="24"/>
          <w:szCs w:val="24"/>
        </w:rPr>
        <w:t xml:space="preserve"> is </w:t>
      </w:r>
      <w:r w:rsidR="00EA61A6" w:rsidRPr="00EA61A6">
        <w:rPr>
          <w:sz w:val="24"/>
          <w:szCs w:val="24"/>
        </w:rPr>
        <w:t>negative</w:t>
      </w:r>
      <w:r w:rsidRPr="00EA61A6">
        <w:rPr>
          <w:sz w:val="24"/>
          <w:szCs w:val="24"/>
        </w:rPr>
        <w:t xml:space="preserve"> and significant, suggesting that </w:t>
      </w:r>
      <w:r w:rsidR="00EA61A6" w:rsidRPr="00EA61A6">
        <w:rPr>
          <w:sz w:val="24"/>
          <w:szCs w:val="24"/>
        </w:rPr>
        <w:t>family firms who have higher exports level are less likely to issue CSR report</w:t>
      </w:r>
      <w:r w:rsidRPr="00EA61A6">
        <w:rPr>
          <w:sz w:val="24"/>
          <w:szCs w:val="24"/>
        </w:rPr>
        <w:t xml:space="preserve">. In column (2), where the sample is limited to CSR report issuers, we find </w:t>
      </w:r>
      <w:r w:rsidR="00EA61A6" w:rsidRPr="00EA61A6">
        <w:rPr>
          <w:sz w:val="24"/>
          <w:szCs w:val="24"/>
        </w:rPr>
        <w:t>nega</w:t>
      </w:r>
      <w:r w:rsidRPr="00EA61A6">
        <w:rPr>
          <w:sz w:val="24"/>
          <w:szCs w:val="24"/>
        </w:rPr>
        <w:t xml:space="preserve">tive coefficients on both </w:t>
      </w:r>
      <w:r w:rsidR="00EA61A6" w:rsidRPr="00EA61A6">
        <w:rPr>
          <w:i/>
          <w:sz w:val="24"/>
          <w:szCs w:val="24"/>
        </w:rPr>
        <w:t>FAMILY</w:t>
      </w:r>
      <w:r w:rsidRPr="00EA61A6">
        <w:rPr>
          <w:sz w:val="24"/>
          <w:szCs w:val="24"/>
        </w:rPr>
        <w:t xml:space="preserve"> and the interaction term </w:t>
      </w:r>
      <w:r w:rsidR="00EA61A6" w:rsidRPr="00EA61A6">
        <w:rPr>
          <w:i/>
          <w:sz w:val="24"/>
          <w:szCs w:val="24"/>
        </w:rPr>
        <w:t>FSR</w:t>
      </w:r>
      <w:r w:rsidRPr="00EA61A6">
        <w:rPr>
          <w:i/>
          <w:iCs/>
          <w:sz w:val="24"/>
          <w:szCs w:val="24"/>
        </w:rPr>
        <w:t>×</w:t>
      </w:r>
      <w:r w:rsidR="00EA61A6" w:rsidRPr="00EA61A6">
        <w:rPr>
          <w:i/>
          <w:sz w:val="24"/>
          <w:szCs w:val="24"/>
        </w:rPr>
        <w:t>FAMILY</w:t>
      </w:r>
      <w:r w:rsidRPr="00EA61A6">
        <w:rPr>
          <w:sz w:val="24"/>
          <w:szCs w:val="24"/>
        </w:rPr>
        <w:t xml:space="preserve">. These results are consistent with </w:t>
      </w:r>
      <w:r w:rsidR="00EA61A6" w:rsidRPr="00EA61A6">
        <w:rPr>
          <w:sz w:val="24"/>
          <w:szCs w:val="24"/>
        </w:rPr>
        <w:t>our</w:t>
      </w:r>
      <w:r w:rsidRPr="00EA61A6">
        <w:rPr>
          <w:sz w:val="24"/>
          <w:szCs w:val="24"/>
        </w:rPr>
        <w:t xml:space="preserve"> expectation that </w:t>
      </w:r>
      <w:r w:rsidR="00EA61A6" w:rsidRPr="00EA61A6">
        <w:rPr>
          <w:rFonts w:eastAsia="標楷體"/>
          <w:bCs/>
          <w:sz w:val="24"/>
          <w:szCs w:val="24"/>
          <w:lang w:eastAsia="zh-CN"/>
        </w:rPr>
        <w:t xml:space="preserve">Compared </w:t>
      </w:r>
      <w:r w:rsidR="00EA61A6" w:rsidRPr="00EA61A6">
        <w:rPr>
          <w:rFonts w:eastAsia="標楷體"/>
          <w:bCs/>
          <w:sz w:val="24"/>
          <w:szCs w:val="24"/>
          <w:lang w:eastAsia="zh-CN"/>
        </w:rPr>
        <w:t>to</w:t>
      </w:r>
      <w:r w:rsidR="00EA61A6" w:rsidRPr="00EA61A6">
        <w:rPr>
          <w:rFonts w:eastAsia="標楷體"/>
          <w:bCs/>
          <w:sz w:val="24"/>
          <w:szCs w:val="24"/>
          <w:lang w:eastAsia="zh-CN"/>
        </w:rPr>
        <w:t xml:space="preserve"> non-family-owned enterprises, the higher the extent of export</w:t>
      </w:r>
      <w:r w:rsidR="00EA61A6" w:rsidRPr="00EA61A6">
        <w:rPr>
          <w:rFonts w:eastAsia="標楷體"/>
          <w:bCs/>
          <w:sz w:val="24"/>
          <w:szCs w:val="24"/>
          <w:lang w:eastAsia="zh-CN"/>
        </w:rPr>
        <w:t xml:space="preserve"> level</w:t>
      </w:r>
      <w:r w:rsidR="00EA61A6" w:rsidRPr="00EA61A6">
        <w:rPr>
          <w:rFonts w:eastAsia="標楷體"/>
          <w:bCs/>
          <w:sz w:val="24"/>
          <w:szCs w:val="24"/>
          <w:lang w:eastAsia="zh-CN"/>
        </w:rPr>
        <w:t xml:space="preserve">, the less likely it is for the family-owned enterprise to </w:t>
      </w:r>
      <w:r w:rsidR="00EA61A6" w:rsidRPr="00EA61A6">
        <w:rPr>
          <w:rFonts w:eastAsia="標楷體"/>
          <w:bCs/>
          <w:sz w:val="24"/>
          <w:szCs w:val="24"/>
          <w:lang w:eastAsia="zh-CN"/>
        </w:rPr>
        <w:t>acquire</w:t>
      </w:r>
      <w:r w:rsidR="00EA61A6" w:rsidRPr="00EA61A6">
        <w:rPr>
          <w:rFonts w:eastAsia="標楷體"/>
          <w:bCs/>
          <w:sz w:val="24"/>
          <w:szCs w:val="24"/>
          <w:lang w:eastAsia="zh-CN"/>
        </w:rPr>
        <w:t xml:space="preserve"> the </w:t>
      </w:r>
      <w:r w:rsidR="00EA61A6" w:rsidRPr="00EA61A6">
        <w:rPr>
          <w:rFonts w:eastAsia="標楷體"/>
          <w:bCs/>
          <w:sz w:val="24"/>
          <w:szCs w:val="24"/>
          <w:lang w:eastAsia="zh-CN"/>
        </w:rPr>
        <w:t>third-party assurance</w:t>
      </w:r>
      <w:r w:rsidR="00EA61A6" w:rsidRPr="00EA61A6">
        <w:rPr>
          <w:rFonts w:eastAsia="標楷體"/>
          <w:bCs/>
          <w:sz w:val="24"/>
          <w:szCs w:val="24"/>
          <w:lang w:eastAsia="zh-CN"/>
        </w:rPr>
        <w:t>.</w:t>
      </w:r>
      <w:r w:rsidR="00EA61A6" w:rsidRPr="00EA61A6">
        <w:rPr>
          <w:rFonts w:eastAsia="標楷體"/>
          <w:bCs/>
          <w:sz w:val="24"/>
          <w:szCs w:val="24"/>
          <w:lang w:eastAsia="zh-TW"/>
        </w:rPr>
        <w:t xml:space="preserve"> </w:t>
      </w:r>
      <w:r w:rsidRPr="00EA61A6">
        <w:rPr>
          <w:sz w:val="24"/>
          <w:szCs w:val="24"/>
        </w:rPr>
        <w:t xml:space="preserve">Overall, the </w:t>
      </w:r>
      <w:r w:rsidR="00EA61A6" w:rsidRPr="00EA61A6">
        <w:rPr>
          <w:sz w:val="24"/>
          <w:szCs w:val="24"/>
        </w:rPr>
        <w:t>empirical</w:t>
      </w:r>
      <w:r w:rsidRPr="00EA61A6">
        <w:rPr>
          <w:sz w:val="24"/>
          <w:szCs w:val="24"/>
        </w:rPr>
        <w:t xml:space="preserve"> results suggest that </w:t>
      </w:r>
      <w:r w:rsidR="00EA61A6" w:rsidRPr="00EA61A6">
        <w:rPr>
          <w:sz w:val="24"/>
          <w:szCs w:val="24"/>
        </w:rPr>
        <w:t>family ownership</w:t>
      </w:r>
      <w:r w:rsidRPr="00EA61A6">
        <w:rPr>
          <w:sz w:val="24"/>
          <w:szCs w:val="24"/>
        </w:rPr>
        <w:t xml:space="preserve"> have a </w:t>
      </w:r>
      <w:r w:rsidR="00EA61A6" w:rsidRPr="00EA61A6">
        <w:rPr>
          <w:sz w:val="24"/>
          <w:szCs w:val="24"/>
        </w:rPr>
        <w:t>negative</w:t>
      </w:r>
      <w:r w:rsidRPr="00EA61A6">
        <w:rPr>
          <w:sz w:val="24"/>
          <w:szCs w:val="24"/>
        </w:rPr>
        <w:t xml:space="preserve"> influence on the </w:t>
      </w:r>
      <w:r w:rsidR="00EA61A6" w:rsidRPr="00EA61A6">
        <w:rPr>
          <w:sz w:val="24"/>
          <w:szCs w:val="24"/>
        </w:rPr>
        <w:t>relation between export level and both the issuance</w:t>
      </w:r>
      <w:r w:rsidRPr="00EA61A6">
        <w:rPr>
          <w:sz w:val="24"/>
          <w:szCs w:val="24"/>
        </w:rPr>
        <w:t xml:space="preserve"> of CSR reports</w:t>
      </w:r>
      <w:r w:rsidR="00EA61A6" w:rsidRPr="00EA61A6">
        <w:rPr>
          <w:sz w:val="24"/>
          <w:szCs w:val="24"/>
        </w:rPr>
        <w:t xml:space="preserve"> and acquirement of the assurance</w:t>
      </w:r>
      <w:r w:rsidRPr="00EA61A6">
        <w:rPr>
          <w:sz w:val="24"/>
          <w:szCs w:val="24"/>
        </w:rPr>
        <w:t>.</w:t>
      </w:r>
    </w:p>
    <w:tbl>
      <w:tblPr>
        <w:tblpPr w:leftFromText="180" w:rightFromText="180" w:vertAnchor="page" w:horzAnchor="margin" w:tblpY="1781"/>
        <w:tblW w:w="0" w:type="auto"/>
        <w:tblCellMar>
          <w:left w:w="75" w:type="dxa"/>
          <w:right w:w="75" w:type="dxa"/>
        </w:tblCellMar>
        <w:tblLook w:val="0000" w:firstRow="0" w:lastRow="0" w:firstColumn="0" w:lastColumn="0" w:noHBand="0" w:noVBand="0"/>
      </w:tblPr>
      <w:tblGrid>
        <w:gridCol w:w="3802"/>
        <w:gridCol w:w="2358"/>
        <w:gridCol w:w="2152"/>
      </w:tblGrid>
      <w:tr w:rsidR="003A3EC9" w:rsidRPr="006108BA" w14:paraId="5F261BE3" w14:textId="77777777" w:rsidTr="00AD6924">
        <w:tc>
          <w:tcPr>
            <w:tcW w:w="0" w:type="auto"/>
            <w:gridSpan w:val="3"/>
            <w:tcBorders>
              <w:left w:val="nil"/>
              <w:bottom w:val="single" w:sz="6" w:space="0" w:color="auto"/>
              <w:right w:val="nil"/>
            </w:tcBorders>
          </w:tcPr>
          <w:p w14:paraId="6495BAA4" w14:textId="5D5DEB6A" w:rsidR="003A3EC9" w:rsidRDefault="003A3EC9" w:rsidP="003A3EC9">
            <w:pPr>
              <w:adjustRightInd w:val="0"/>
              <w:jc w:val="center"/>
              <w:rPr>
                <w:rFonts w:eastAsia="新細明體"/>
                <w:snapToGrid w:val="0"/>
                <w:szCs w:val="24"/>
                <w:lang w:eastAsia="zh-TW"/>
              </w:rPr>
            </w:pPr>
            <w:r>
              <w:rPr>
                <w:rFonts w:eastAsia="新細明體"/>
                <w:b/>
                <w:bCs/>
                <w:snapToGrid w:val="0"/>
                <w:szCs w:val="24"/>
                <w:lang w:eastAsia="zh-TW"/>
              </w:rPr>
              <w:lastRenderedPageBreak/>
              <w:t xml:space="preserve">Table </w:t>
            </w:r>
            <w:r>
              <w:rPr>
                <w:rFonts w:eastAsia="新細明體" w:hint="eastAsia"/>
                <w:b/>
                <w:bCs/>
                <w:snapToGrid w:val="0"/>
                <w:szCs w:val="24"/>
                <w:lang w:eastAsia="zh-TW"/>
              </w:rPr>
              <w:t>6</w:t>
            </w:r>
            <w:r w:rsidRPr="006108BA">
              <w:rPr>
                <w:rFonts w:eastAsia="新細明體"/>
                <w:b/>
                <w:bCs/>
                <w:snapToGrid w:val="0"/>
                <w:szCs w:val="24"/>
                <w:lang w:eastAsia="zh-TW"/>
              </w:rPr>
              <w:t xml:space="preserve"> Regression analysis on CSR reports of family enterprises and the third-party assurance acquired</w:t>
            </w:r>
          </w:p>
        </w:tc>
      </w:tr>
      <w:tr w:rsidR="003A3EC9" w:rsidRPr="006108BA" w14:paraId="19BD9246" w14:textId="77777777" w:rsidTr="003A3EC9">
        <w:tc>
          <w:tcPr>
            <w:tcW w:w="0" w:type="auto"/>
            <w:tcBorders>
              <w:top w:val="single" w:sz="4" w:space="0" w:color="auto"/>
              <w:left w:val="nil"/>
              <w:bottom w:val="single" w:sz="6" w:space="0" w:color="auto"/>
              <w:right w:val="nil"/>
            </w:tcBorders>
          </w:tcPr>
          <w:p w14:paraId="5408CC66" w14:textId="77777777" w:rsidR="003A3EC9" w:rsidRPr="006108BA" w:rsidRDefault="003A3EC9" w:rsidP="003A3EC9">
            <w:pPr>
              <w:adjustRightInd w:val="0"/>
              <w:rPr>
                <w:snapToGrid w:val="0"/>
                <w:szCs w:val="24"/>
                <w:lang w:eastAsia="zh-TW"/>
              </w:rPr>
            </w:pPr>
          </w:p>
        </w:tc>
        <w:tc>
          <w:tcPr>
            <w:tcW w:w="0" w:type="auto"/>
            <w:tcBorders>
              <w:top w:val="single" w:sz="4" w:space="0" w:color="auto"/>
              <w:left w:val="nil"/>
              <w:bottom w:val="single" w:sz="6" w:space="0" w:color="auto"/>
              <w:right w:val="nil"/>
            </w:tcBorders>
          </w:tcPr>
          <w:p w14:paraId="70964556" w14:textId="77777777" w:rsidR="003A3EC9" w:rsidRPr="006108BA" w:rsidRDefault="003A3EC9" w:rsidP="003A3EC9">
            <w:pPr>
              <w:adjustRightInd w:val="0"/>
              <w:jc w:val="center"/>
              <w:rPr>
                <w:rFonts w:eastAsia="標楷體"/>
                <w:snapToGrid w:val="0"/>
                <w:szCs w:val="24"/>
                <w:lang w:eastAsia="zh-TW"/>
              </w:rPr>
            </w:pPr>
            <w:r w:rsidRPr="006108BA">
              <w:rPr>
                <w:rFonts w:eastAsia="新細明體"/>
                <w:snapToGrid w:val="0"/>
                <w:szCs w:val="24"/>
                <w:lang w:eastAsia="zh-TW"/>
              </w:rPr>
              <w:t>(1)</w:t>
            </w:r>
          </w:p>
        </w:tc>
        <w:tc>
          <w:tcPr>
            <w:tcW w:w="0" w:type="auto"/>
            <w:tcBorders>
              <w:top w:val="single" w:sz="4" w:space="0" w:color="auto"/>
              <w:left w:val="nil"/>
              <w:bottom w:val="single" w:sz="6" w:space="0" w:color="auto"/>
              <w:right w:val="nil"/>
            </w:tcBorders>
          </w:tcPr>
          <w:p w14:paraId="4FEEDDBE" w14:textId="77777777" w:rsidR="003A3EC9" w:rsidRPr="006108BA" w:rsidRDefault="003A3EC9" w:rsidP="003A3EC9">
            <w:pPr>
              <w:adjustRightInd w:val="0"/>
              <w:jc w:val="center"/>
              <w:rPr>
                <w:rFonts w:eastAsia="標楷體"/>
                <w:snapToGrid w:val="0"/>
                <w:szCs w:val="24"/>
                <w:lang w:eastAsia="zh-TW"/>
              </w:rPr>
            </w:pPr>
            <w:r>
              <w:rPr>
                <w:rFonts w:eastAsia="新細明體"/>
                <w:snapToGrid w:val="0"/>
                <w:szCs w:val="24"/>
                <w:lang w:eastAsia="zh-TW"/>
              </w:rPr>
              <w:t>(2</w:t>
            </w:r>
            <w:r w:rsidRPr="006108BA">
              <w:rPr>
                <w:rFonts w:eastAsia="新細明體"/>
                <w:snapToGrid w:val="0"/>
                <w:szCs w:val="24"/>
                <w:lang w:eastAsia="zh-TW"/>
              </w:rPr>
              <w:t>)</w:t>
            </w:r>
          </w:p>
        </w:tc>
      </w:tr>
      <w:tr w:rsidR="003A3EC9" w:rsidRPr="006108BA" w14:paraId="3F8AC9E4" w14:textId="77777777" w:rsidTr="003A3EC9">
        <w:tc>
          <w:tcPr>
            <w:tcW w:w="0" w:type="auto"/>
            <w:tcBorders>
              <w:top w:val="nil"/>
              <w:left w:val="nil"/>
              <w:bottom w:val="single" w:sz="6" w:space="0" w:color="auto"/>
              <w:right w:val="nil"/>
            </w:tcBorders>
          </w:tcPr>
          <w:p w14:paraId="18A14F83" w14:textId="77777777" w:rsidR="003A3EC9" w:rsidRPr="006108BA" w:rsidRDefault="003A3EC9" w:rsidP="003A3EC9">
            <w:pPr>
              <w:adjustRightInd w:val="0"/>
              <w:rPr>
                <w:snapToGrid w:val="0"/>
                <w:szCs w:val="24"/>
                <w:lang w:eastAsia="zh-TW"/>
              </w:rPr>
            </w:pPr>
          </w:p>
        </w:tc>
        <w:tc>
          <w:tcPr>
            <w:tcW w:w="0" w:type="auto"/>
            <w:tcBorders>
              <w:top w:val="nil"/>
              <w:left w:val="nil"/>
              <w:bottom w:val="single" w:sz="6" w:space="0" w:color="auto"/>
              <w:right w:val="nil"/>
            </w:tcBorders>
            <w:vAlign w:val="center"/>
          </w:tcPr>
          <w:p w14:paraId="7F742463"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CSR</w:t>
            </w:r>
          </w:p>
        </w:tc>
        <w:tc>
          <w:tcPr>
            <w:tcW w:w="0" w:type="auto"/>
            <w:tcBorders>
              <w:top w:val="nil"/>
              <w:left w:val="nil"/>
              <w:bottom w:val="single" w:sz="6" w:space="0" w:color="auto"/>
              <w:right w:val="nil"/>
            </w:tcBorders>
            <w:vAlign w:val="center"/>
          </w:tcPr>
          <w:p w14:paraId="25A4D4F7"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ASSURE</w:t>
            </w:r>
          </w:p>
        </w:tc>
      </w:tr>
      <w:tr w:rsidR="003A3EC9" w:rsidRPr="006108BA" w14:paraId="5E2E5C4A" w14:textId="77777777" w:rsidTr="003A3EC9">
        <w:tc>
          <w:tcPr>
            <w:tcW w:w="0" w:type="auto"/>
            <w:tcBorders>
              <w:top w:val="nil"/>
              <w:left w:val="nil"/>
              <w:bottom w:val="nil"/>
              <w:right w:val="nil"/>
            </w:tcBorders>
          </w:tcPr>
          <w:p w14:paraId="4A701894" w14:textId="77777777" w:rsidR="003A3EC9" w:rsidRPr="006108BA" w:rsidRDefault="003A3EC9" w:rsidP="003A3EC9">
            <w:pPr>
              <w:adjustRightInd w:val="0"/>
              <w:rPr>
                <w:snapToGrid w:val="0"/>
                <w:szCs w:val="24"/>
                <w:lang w:eastAsia="zh-TW"/>
              </w:rPr>
            </w:pPr>
            <w:r w:rsidRPr="006108BA">
              <w:rPr>
                <w:rFonts w:eastAsia="新細明體"/>
                <w:snapToGrid w:val="0"/>
                <w:szCs w:val="24"/>
                <w:lang w:eastAsia="zh-TW"/>
              </w:rPr>
              <w:t>FSR</w:t>
            </w:r>
          </w:p>
        </w:tc>
        <w:tc>
          <w:tcPr>
            <w:tcW w:w="0" w:type="auto"/>
            <w:tcBorders>
              <w:top w:val="nil"/>
              <w:left w:val="nil"/>
              <w:bottom w:val="nil"/>
              <w:right w:val="nil"/>
            </w:tcBorders>
          </w:tcPr>
          <w:p w14:paraId="496BBD0F"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-0.011</w:t>
            </w:r>
          </w:p>
        </w:tc>
        <w:tc>
          <w:tcPr>
            <w:tcW w:w="0" w:type="auto"/>
            <w:tcBorders>
              <w:top w:val="nil"/>
              <w:left w:val="nil"/>
              <w:bottom w:val="nil"/>
              <w:right w:val="nil"/>
            </w:tcBorders>
          </w:tcPr>
          <w:p w14:paraId="4540B361"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-0.001</w:t>
            </w:r>
          </w:p>
        </w:tc>
      </w:tr>
      <w:tr w:rsidR="003A3EC9" w:rsidRPr="006108BA" w14:paraId="19CC2922" w14:textId="77777777" w:rsidTr="003A3EC9">
        <w:tc>
          <w:tcPr>
            <w:tcW w:w="0" w:type="auto"/>
            <w:tcBorders>
              <w:top w:val="nil"/>
              <w:left w:val="nil"/>
              <w:bottom w:val="nil"/>
              <w:right w:val="nil"/>
            </w:tcBorders>
          </w:tcPr>
          <w:p w14:paraId="33976ABC"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52E67EB2"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(0.007)</w:t>
            </w:r>
          </w:p>
        </w:tc>
        <w:tc>
          <w:tcPr>
            <w:tcW w:w="0" w:type="auto"/>
            <w:tcBorders>
              <w:top w:val="nil"/>
              <w:left w:val="nil"/>
              <w:bottom w:val="nil"/>
              <w:right w:val="nil"/>
            </w:tcBorders>
          </w:tcPr>
          <w:p w14:paraId="6F9748AE"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(0.005)</w:t>
            </w:r>
          </w:p>
        </w:tc>
      </w:tr>
      <w:tr w:rsidR="003A3EC9" w:rsidRPr="006108BA" w14:paraId="20378068" w14:textId="77777777" w:rsidTr="003A3EC9">
        <w:tc>
          <w:tcPr>
            <w:tcW w:w="0" w:type="auto"/>
            <w:tcBorders>
              <w:top w:val="nil"/>
              <w:left w:val="nil"/>
              <w:bottom w:val="nil"/>
              <w:right w:val="nil"/>
            </w:tcBorders>
          </w:tcPr>
          <w:p w14:paraId="4852C2CF" w14:textId="77777777" w:rsidR="003A3EC9" w:rsidRPr="006108BA" w:rsidRDefault="003A3EC9" w:rsidP="003A3EC9">
            <w:pPr>
              <w:adjustRightInd w:val="0"/>
              <w:rPr>
                <w:snapToGrid w:val="0"/>
                <w:szCs w:val="24"/>
                <w:lang w:eastAsia="zh-TW"/>
              </w:rPr>
            </w:pPr>
            <w:r w:rsidRPr="006108BA">
              <w:rPr>
                <w:rFonts w:eastAsia="新細明體"/>
                <w:snapToGrid w:val="0"/>
                <w:szCs w:val="24"/>
                <w:lang w:eastAsia="zh-TW"/>
              </w:rPr>
              <w:t>FAMILY</w:t>
            </w:r>
          </w:p>
        </w:tc>
        <w:tc>
          <w:tcPr>
            <w:tcW w:w="0" w:type="auto"/>
            <w:tcBorders>
              <w:top w:val="nil"/>
              <w:left w:val="nil"/>
              <w:bottom w:val="nil"/>
              <w:right w:val="nil"/>
            </w:tcBorders>
          </w:tcPr>
          <w:p w14:paraId="2A0867A7"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0.387</w:t>
            </w:r>
          </w:p>
        </w:tc>
        <w:tc>
          <w:tcPr>
            <w:tcW w:w="0" w:type="auto"/>
            <w:tcBorders>
              <w:top w:val="nil"/>
              <w:left w:val="nil"/>
              <w:bottom w:val="nil"/>
              <w:right w:val="nil"/>
            </w:tcBorders>
          </w:tcPr>
          <w:p w14:paraId="1F7D2D17"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-0.544</w:t>
            </w:r>
          </w:p>
        </w:tc>
      </w:tr>
      <w:tr w:rsidR="003A3EC9" w:rsidRPr="006108BA" w14:paraId="09FC386B" w14:textId="77777777" w:rsidTr="003A3EC9">
        <w:tc>
          <w:tcPr>
            <w:tcW w:w="0" w:type="auto"/>
            <w:tcBorders>
              <w:top w:val="nil"/>
              <w:left w:val="nil"/>
              <w:bottom w:val="nil"/>
              <w:right w:val="nil"/>
            </w:tcBorders>
          </w:tcPr>
          <w:p w14:paraId="0C45E057"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6FBC12D0"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(0.558)</w:t>
            </w:r>
          </w:p>
        </w:tc>
        <w:tc>
          <w:tcPr>
            <w:tcW w:w="0" w:type="auto"/>
            <w:tcBorders>
              <w:top w:val="nil"/>
              <w:left w:val="nil"/>
              <w:bottom w:val="nil"/>
              <w:right w:val="nil"/>
            </w:tcBorders>
          </w:tcPr>
          <w:p w14:paraId="1D2AB205"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(0.370)</w:t>
            </w:r>
          </w:p>
        </w:tc>
      </w:tr>
      <w:tr w:rsidR="003A3EC9" w:rsidRPr="006108BA" w14:paraId="6D41F181" w14:textId="77777777" w:rsidTr="003A3EC9">
        <w:tc>
          <w:tcPr>
            <w:tcW w:w="0" w:type="auto"/>
            <w:tcBorders>
              <w:top w:val="nil"/>
              <w:left w:val="nil"/>
              <w:bottom w:val="nil"/>
              <w:right w:val="nil"/>
            </w:tcBorders>
          </w:tcPr>
          <w:p w14:paraId="2C0D291A" w14:textId="77777777" w:rsidR="003A3EC9" w:rsidRPr="006108BA" w:rsidRDefault="003A3EC9" w:rsidP="003A3EC9">
            <w:pPr>
              <w:adjustRightInd w:val="0"/>
              <w:rPr>
                <w:snapToGrid w:val="0"/>
                <w:szCs w:val="24"/>
                <w:lang w:eastAsia="zh-TW"/>
              </w:rPr>
            </w:pPr>
            <w:r w:rsidRPr="006108BA">
              <w:rPr>
                <w:rFonts w:eastAsia="新細明體"/>
                <w:snapToGrid w:val="0"/>
                <w:szCs w:val="24"/>
                <w:lang w:eastAsia="zh-TW"/>
              </w:rPr>
              <w:t>FSR*FAMILY</w:t>
            </w:r>
          </w:p>
        </w:tc>
        <w:tc>
          <w:tcPr>
            <w:tcW w:w="0" w:type="auto"/>
            <w:tcBorders>
              <w:top w:val="nil"/>
              <w:left w:val="nil"/>
              <w:bottom w:val="nil"/>
              <w:right w:val="nil"/>
            </w:tcBorders>
          </w:tcPr>
          <w:p w14:paraId="0FEEA82F"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-0.013*</w:t>
            </w:r>
          </w:p>
        </w:tc>
        <w:tc>
          <w:tcPr>
            <w:tcW w:w="0" w:type="auto"/>
            <w:tcBorders>
              <w:top w:val="nil"/>
              <w:left w:val="nil"/>
              <w:bottom w:val="nil"/>
              <w:right w:val="nil"/>
            </w:tcBorders>
          </w:tcPr>
          <w:p w14:paraId="51B6CF77"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-0.004</w:t>
            </w:r>
          </w:p>
        </w:tc>
      </w:tr>
      <w:tr w:rsidR="003A3EC9" w:rsidRPr="006108BA" w14:paraId="25C06B68" w14:textId="77777777" w:rsidTr="003A3EC9">
        <w:tc>
          <w:tcPr>
            <w:tcW w:w="0" w:type="auto"/>
            <w:tcBorders>
              <w:top w:val="nil"/>
              <w:left w:val="nil"/>
              <w:bottom w:val="nil"/>
              <w:right w:val="nil"/>
            </w:tcBorders>
          </w:tcPr>
          <w:p w14:paraId="15DAC393"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048D8C7D"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(0.008)</w:t>
            </w:r>
          </w:p>
        </w:tc>
        <w:tc>
          <w:tcPr>
            <w:tcW w:w="0" w:type="auto"/>
            <w:tcBorders>
              <w:top w:val="nil"/>
              <w:left w:val="nil"/>
              <w:bottom w:val="nil"/>
              <w:right w:val="nil"/>
            </w:tcBorders>
          </w:tcPr>
          <w:p w14:paraId="45533FB9" w14:textId="7777777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(0.005)</w:t>
            </w:r>
          </w:p>
        </w:tc>
      </w:tr>
      <w:tr w:rsidR="003A3EC9" w:rsidRPr="006108BA" w14:paraId="1C3C0C1A" w14:textId="77777777" w:rsidTr="003A3EC9">
        <w:tc>
          <w:tcPr>
            <w:tcW w:w="0" w:type="auto"/>
            <w:tcBorders>
              <w:top w:val="nil"/>
              <w:left w:val="nil"/>
              <w:bottom w:val="nil"/>
              <w:right w:val="nil"/>
            </w:tcBorders>
          </w:tcPr>
          <w:p w14:paraId="61E54E65" w14:textId="11A6A689" w:rsidR="003A3EC9" w:rsidRPr="006108BA" w:rsidRDefault="003A3EC9" w:rsidP="003A3EC9">
            <w:pPr>
              <w:adjustRightInd w:val="0"/>
              <w:rPr>
                <w:snapToGrid w:val="0"/>
                <w:szCs w:val="24"/>
                <w:lang w:eastAsia="zh-TW"/>
              </w:rPr>
            </w:pPr>
            <w:r w:rsidRPr="006108BA">
              <w:rPr>
                <w:rFonts w:eastAsia="新細明體"/>
                <w:snapToGrid w:val="0"/>
                <w:szCs w:val="24"/>
                <w:lang w:eastAsia="zh-TW"/>
              </w:rPr>
              <w:t>LEV</w:t>
            </w:r>
          </w:p>
        </w:tc>
        <w:tc>
          <w:tcPr>
            <w:tcW w:w="0" w:type="auto"/>
            <w:tcBorders>
              <w:top w:val="nil"/>
              <w:left w:val="nil"/>
              <w:bottom w:val="nil"/>
              <w:right w:val="nil"/>
            </w:tcBorders>
          </w:tcPr>
          <w:p w14:paraId="34FD5BD3" w14:textId="414F9DDA"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-6.081***</w:t>
            </w:r>
          </w:p>
        </w:tc>
        <w:tc>
          <w:tcPr>
            <w:tcW w:w="0" w:type="auto"/>
            <w:tcBorders>
              <w:top w:val="nil"/>
              <w:left w:val="nil"/>
              <w:bottom w:val="nil"/>
              <w:right w:val="nil"/>
            </w:tcBorders>
          </w:tcPr>
          <w:p w14:paraId="76B86D0A" w14:textId="266783FF"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-0.162</w:t>
            </w:r>
          </w:p>
        </w:tc>
      </w:tr>
      <w:tr w:rsidR="003A3EC9" w:rsidRPr="006108BA" w14:paraId="0D9FFAE3" w14:textId="77777777" w:rsidTr="003A3EC9">
        <w:tc>
          <w:tcPr>
            <w:tcW w:w="0" w:type="auto"/>
            <w:tcBorders>
              <w:top w:val="nil"/>
              <w:left w:val="nil"/>
              <w:bottom w:val="nil"/>
              <w:right w:val="nil"/>
            </w:tcBorders>
          </w:tcPr>
          <w:p w14:paraId="46A8F179"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5A44995B" w14:textId="6C3F9245"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(0.835)</w:t>
            </w:r>
          </w:p>
        </w:tc>
        <w:tc>
          <w:tcPr>
            <w:tcW w:w="0" w:type="auto"/>
            <w:tcBorders>
              <w:top w:val="nil"/>
              <w:left w:val="nil"/>
              <w:bottom w:val="nil"/>
              <w:right w:val="nil"/>
            </w:tcBorders>
          </w:tcPr>
          <w:p w14:paraId="14BC0F34" w14:textId="5DDB499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(0.675)</w:t>
            </w:r>
          </w:p>
        </w:tc>
      </w:tr>
      <w:tr w:rsidR="003A3EC9" w:rsidRPr="006108BA" w14:paraId="0E90064E" w14:textId="77777777" w:rsidTr="003A3EC9">
        <w:tc>
          <w:tcPr>
            <w:tcW w:w="0" w:type="auto"/>
            <w:tcBorders>
              <w:top w:val="nil"/>
              <w:left w:val="nil"/>
              <w:bottom w:val="nil"/>
              <w:right w:val="nil"/>
            </w:tcBorders>
          </w:tcPr>
          <w:p w14:paraId="4D688465" w14:textId="4A770778" w:rsidR="003A3EC9" w:rsidRPr="006108BA" w:rsidRDefault="003A3EC9" w:rsidP="003A3EC9">
            <w:pPr>
              <w:adjustRightInd w:val="0"/>
              <w:rPr>
                <w:snapToGrid w:val="0"/>
                <w:szCs w:val="24"/>
                <w:lang w:eastAsia="zh-TW"/>
              </w:rPr>
            </w:pPr>
            <w:r w:rsidRPr="006108BA">
              <w:rPr>
                <w:rFonts w:eastAsia="新細明體"/>
                <w:snapToGrid w:val="0"/>
                <w:szCs w:val="24"/>
                <w:lang w:eastAsia="zh-TW"/>
              </w:rPr>
              <w:t>SIZE</w:t>
            </w:r>
          </w:p>
        </w:tc>
        <w:tc>
          <w:tcPr>
            <w:tcW w:w="0" w:type="auto"/>
            <w:tcBorders>
              <w:top w:val="nil"/>
              <w:left w:val="nil"/>
              <w:bottom w:val="nil"/>
              <w:right w:val="nil"/>
            </w:tcBorders>
          </w:tcPr>
          <w:p w14:paraId="3DABFDCB" w14:textId="536673C3"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5.585***</w:t>
            </w:r>
          </w:p>
        </w:tc>
        <w:tc>
          <w:tcPr>
            <w:tcW w:w="0" w:type="auto"/>
            <w:tcBorders>
              <w:top w:val="nil"/>
              <w:left w:val="nil"/>
              <w:bottom w:val="nil"/>
              <w:right w:val="nil"/>
            </w:tcBorders>
          </w:tcPr>
          <w:p w14:paraId="0A342C31" w14:textId="1C73F2A2"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0.915***</w:t>
            </w:r>
          </w:p>
        </w:tc>
      </w:tr>
      <w:tr w:rsidR="003A3EC9" w:rsidRPr="006108BA" w14:paraId="550CE0DD" w14:textId="77777777" w:rsidTr="003A3EC9">
        <w:tc>
          <w:tcPr>
            <w:tcW w:w="0" w:type="auto"/>
            <w:tcBorders>
              <w:top w:val="nil"/>
              <w:left w:val="nil"/>
              <w:bottom w:val="nil"/>
              <w:right w:val="nil"/>
            </w:tcBorders>
          </w:tcPr>
          <w:p w14:paraId="464EA225"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51AF4E0A" w14:textId="272FEED2"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(0.358)</w:t>
            </w:r>
          </w:p>
        </w:tc>
        <w:tc>
          <w:tcPr>
            <w:tcW w:w="0" w:type="auto"/>
            <w:tcBorders>
              <w:top w:val="nil"/>
              <w:left w:val="nil"/>
              <w:bottom w:val="nil"/>
              <w:right w:val="nil"/>
            </w:tcBorders>
          </w:tcPr>
          <w:p w14:paraId="4D51C55A" w14:textId="74E9AA14"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(0.100)</w:t>
            </w:r>
          </w:p>
        </w:tc>
      </w:tr>
      <w:tr w:rsidR="003A3EC9" w:rsidRPr="006108BA" w14:paraId="00BA94B6" w14:textId="77777777" w:rsidTr="003A3EC9">
        <w:tc>
          <w:tcPr>
            <w:tcW w:w="0" w:type="auto"/>
            <w:tcBorders>
              <w:top w:val="nil"/>
              <w:left w:val="nil"/>
              <w:bottom w:val="nil"/>
              <w:right w:val="nil"/>
            </w:tcBorders>
          </w:tcPr>
          <w:p w14:paraId="6A1B6FF3" w14:textId="73762DB3" w:rsidR="003A3EC9" w:rsidRPr="006108BA" w:rsidRDefault="003A3EC9" w:rsidP="003A3EC9">
            <w:pPr>
              <w:adjustRightInd w:val="0"/>
              <w:rPr>
                <w:snapToGrid w:val="0"/>
                <w:szCs w:val="24"/>
                <w:lang w:eastAsia="zh-TW"/>
              </w:rPr>
            </w:pPr>
            <w:r w:rsidRPr="006108BA">
              <w:rPr>
                <w:rFonts w:eastAsia="新細明體"/>
                <w:snapToGrid w:val="0"/>
                <w:szCs w:val="24"/>
                <w:lang w:eastAsia="zh-TW"/>
              </w:rPr>
              <w:t>FIR</w:t>
            </w:r>
          </w:p>
        </w:tc>
        <w:tc>
          <w:tcPr>
            <w:tcW w:w="0" w:type="auto"/>
            <w:tcBorders>
              <w:top w:val="nil"/>
              <w:left w:val="nil"/>
              <w:bottom w:val="nil"/>
              <w:right w:val="nil"/>
            </w:tcBorders>
          </w:tcPr>
          <w:p w14:paraId="39A2AC2C" w14:textId="17C42ACF"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-0.012</w:t>
            </w:r>
          </w:p>
        </w:tc>
        <w:tc>
          <w:tcPr>
            <w:tcW w:w="0" w:type="auto"/>
            <w:tcBorders>
              <w:top w:val="nil"/>
              <w:left w:val="nil"/>
              <w:bottom w:val="nil"/>
              <w:right w:val="nil"/>
            </w:tcBorders>
          </w:tcPr>
          <w:p w14:paraId="30B3E73B" w14:textId="5BAB0790"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-0.007</w:t>
            </w:r>
          </w:p>
        </w:tc>
      </w:tr>
      <w:tr w:rsidR="003A3EC9" w:rsidRPr="006108BA" w14:paraId="6D9251B9" w14:textId="77777777" w:rsidTr="003A3EC9">
        <w:tc>
          <w:tcPr>
            <w:tcW w:w="0" w:type="auto"/>
            <w:tcBorders>
              <w:top w:val="nil"/>
              <w:left w:val="nil"/>
              <w:bottom w:val="nil"/>
              <w:right w:val="nil"/>
            </w:tcBorders>
          </w:tcPr>
          <w:p w14:paraId="10E7A82B"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222B26E2" w14:textId="4B4DFA46"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(0.012)</w:t>
            </w:r>
          </w:p>
        </w:tc>
        <w:tc>
          <w:tcPr>
            <w:tcW w:w="0" w:type="auto"/>
            <w:tcBorders>
              <w:top w:val="nil"/>
              <w:left w:val="nil"/>
              <w:bottom w:val="nil"/>
              <w:right w:val="nil"/>
            </w:tcBorders>
          </w:tcPr>
          <w:p w14:paraId="6C7F5FFD" w14:textId="09873CE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(0.007)</w:t>
            </w:r>
          </w:p>
        </w:tc>
      </w:tr>
      <w:tr w:rsidR="003A3EC9" w:rsidRPr="006108BA" w14:paraId="222F2300" w14:textId="77777777" w:rsidTr="003A3EC9">
        <w:tc>
          <w:tcPr>
            <w:tcW w:w="0" w:type="auto"/>
            <w:tcBorders>
              <w:top w:val="nil"/>
              <w:left w:val="nil"/>
              <w:bottom w:val="nil"/>
              <w:right w:val="nil"/>
            </w:tcBorders>
          </w:tcPr>
          <w:p w14:paraId="21562284" w14:textId="19F74468" w:rsidR="003A3EC9" w:rsidRPr="006108BA" w:rsidRDefault="003A3EC9" w:rsidP="003A3EC9">
            <w:pPr>
              <w:adjustRightInd w:val="0"/>
              <w:rPr>
                <w:snapToGrid w:val="0"/>
                <w:szCs w:val="24"/>
                <w:lang w:eastAsia="zh-TW"/>
              </w:rPr>
            </w:pPr>
            <w:r w:rsidRPr="006108BA">
              <w:rPr>
                <w:rFonts w:eastAsia="新細明體"/>
                <w:snapToGrid w:val="0"/>
                <w:szCs w:val="24"/>
                <w:lang w:eastAsia="zh-TW"/>
              </w:rPr>
              <w:t>INST</w:t>
            </w:r>
          </w:p>
        </w:tc>
        <w:tc>
          <w:tcPr>
            <w:tcW w:w="0" w:type="auto"/>
            <w:tcBorders>
              <w:top w:val="nil"/>
              <w:left w:val="nil"/>
              <w:bottom w:val="nil"/>
              <w:right w:val="nil"/>
            </w:tcBorders>
          </w:tcPr>
          <w:p w14:paraId="0076E29F" w14:textId="3E080713"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0.045***</w:t>
            </w:r>
          </w:p>
        </w:tc>
        <w:tc>
          <w:tcPr>
            <w:tcW w:w="0" w:type="auto"/>
            <w:tcBorders>
              <w:top w:val="nil"/>
              <w:left w:val="nil"/>
              <w:bottom w:val="nil"/>
              <w:right w:val="nil"/>
            </w:tcBorders>
          </w:tcPr>
          <w:p w14:paraId="6BE097DE" w14:textId="55042DB5"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0.015</w:t>
            </w:r>
          </w:p>
        </w:tc>
      </w:tr>
      <w:tr w:rsidR="003A3EC9" w:rsidRPr="006108BA" w14:paraId="6C75EA99" w14:textId="77777777" w:rsidTr="003A3EC9">
        <w:tc>
          <w:tcPr>
            <w:tcW w:w="0" w:type="auto"/>
            <w:tcBorders>
              <w:top w:val="nil"/>
              <w:left w:val="nil"/>
              <w:bottom w:val="nil"/>
              <w:right w:val="nil"/>
            </w:tcBorders>
          </w:tcPr>
          <w:p w14:paraId="055E860E"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16496C67" w14:textId="1C5A4F60"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(0.015)</w:t>
            </w:r>
          </w:p>
        </w:tc>
        <w:tc>
          <w:tcPr>
            <w:tcW w:w="0" w:type="auto"/>
            <w:tcBorders>
              <w:top w:val="nil"/>
              <w:left w:val="nil"/>
              <w:bottom w:val="nil"/>
              <w:right w:val="nil"/>
            </w:tcBorders>
          </w:tcPr>
          <w:p w14:paraId="19D0706E" w14:textId="4FA3C873"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(0.010)</w:t>
            </w:r>
          </w:p>
        </w:tc>
      </w:tr>
      <w:tr w:rsidR="003A3EC9" w:rsidRPr="006108BA" w14:paraId="0959A403" w14:textId="77777777" w:rsidTr="003A3EC9">
        <w:tc>
          <w:tcPr>
            <w:tcW w:w="0" w:type="auto"/>
            <w:tcBorders>
              <w:top w:val="nil"/>
              <w:left w:val="nil"/>
              <w:bottom w:val="nil"/>
              <w:right w:val="nil"/>
            </w:tcBorders>
          </w:tcPr>
          <w:p w14:paraId="02B5EA18" w14:textId="19EE1FDA" w:rsidR="003A3EC9" w:rsidRPr="006108BA" w:rsidRDefault="003A3EC9" w:rsidP="003A3EC9">
            <w:pPr>
              <w:adjustRightInd w:val="0"/>
              <w:rPr>
                <w:snapToGrid w:val="0"/>
                <w:szCs w:val="24"/>
                <w:lang w:eastAsia="zh-TW"/>
              </w:rPr>
            </w:pPr>
            <w:r w:rsidRPr="006108BA">
              <w:rPr>
                <w:rFonts w:eastAsia="新細明體"/>
                <w:snapToGrid w:val="0"/>
                <w:szCs w:val="24"/>
                <w:lang w:eastAsia="zh-TW"/>
              </w:rPr>
              <w:t>BSH</w:t>
            </w:r>
          </w:p>
        </w:tc>
        <w:tc>
          <w:tcPr>
            <w:tcW w:w="0" w:type="auto"/>
            <w:tcBorders>
              <w:top w:val="nil"/>
              <w:left w:val="nil"/>
              <w:bottom w:val="nil"/>
              <w:right w:val="nil"/>
            </w:tcBorders>
          </w:tcPr>
          <w:p w14:paraId="17E24D99" w14:textId="03C4CEC0"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-0.056***</w:t>
            </w:r>
          </w:p>
        </w:tc>
        <w:tc>
          <w:tcPr>
            <w:tcW w:w="0" w:type="auto"/>
            <w:tcBorders>
              <w:top w:val="nil"/>
              <w:left w:val="nil"/>
              <w:bottom w:val="nil"/>
              <w:right w:val="nil"/>
            </w:tcBorders>
          </w:tcPr>
          <w:p w14:paraId="5FC7A6DF" w14:textId="1533D02F"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-0.009</w:t>
            </w:r>
          </w:p>
        </w:tc>
      </w:tr>
      <w:tr w:rsidR="003A3EC9" w:rsidRPr="006108BA" w14:paraId="72AB902C" w14:textId="77777777" w:rsidTr="003A3EC9">
        <w:tc>
          <w:tcPr>
            <w:tcW w:w="0" w:type="auto"/>
            <w:tcBorders>
              <w:top w:val="nil"/>
              <w:left w:val="nil"/>
              <w:bottom w:val="nil"/>
              <w:right w:val="nil"/>
            </w:tcBorders>
          </w:tcPr>
          <w:p w14:paraId="4EF5C940"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46368500" w14:textId="77DF9073"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(0.012)</w:t>
            </w:r>
          </w:p>
        </w:tc>
        <w:tc>
          <w:tcPr>
            <w:tcW w:w="0" w:type="auto"/>
            <w:tcBorders>
              <w:top w:val="nil"/>
              <w:left w:val="nil"/>
              <w:bottom w:val="nil"/>
              <w:right w:val="nil"/>
            </w:tcBorders>
          </w:tcPr>
          <w:p w14:paraId="3499284B" w14:textId="0BFC02A0"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(0.009)</w:t>
            </w:r>
          </w:p>
        </w:tc>
      </w:tr>
      <w:tr w:rsidR="003A3EC9" w:rsidRPr="006108BA" w14:paraId="10720946" w14:textId="77777777" w:rsidTr="003A3EC9">
        <w:tc>
          <w:tcPr>
            <w:tcW w:w="0" w:type="auto"/>
            <w:tcBorders>
              <w:top w:val="nil"/>
              <w:left w:val="nil"/>
              <w:right w:val="nil"/>
            </w:tcBorders>
          </w:tcPr>
          <w:p w14:paraId="3AC6DA67" w14:textId="5F8A58F3" w:rsidR="003A3EC9" w:rsidRPr="006108BA" w:rsidRDefault="003A3EC9" w:rsidP="003A3EC9">
            <w:pPr>
              <w:adjustRightInd w:val="0"/>
              <w:rPr>
                <w:snapToGrid w:val="0"/>
                <w:szCs w:val="24"/>
                <w:lang w:eastAsia="zh-TW"/>
              </w:rPr>
            </w:pPr>
            <w:r w:rsidRPr="006108BA">
              <w:rPr>
                <w:rFonts w:eastAsia="新細明體"/>
                <w:snapToGrid w:val="0"/>
                <w:szCs w:val="24"/>
                <w:lang w:eastAsia="zh-TW"/>
              </w:rPr>
              <w:t>IND_BOARD</w:t>
            </w:r>
          </w:p>
        </w:tc>
        <w:tc>
          <w:tcPr>
            <w:tcW w:w="0" w:type="auto"/>
            <w:tcBorders>
              <w:top w:val="nil"/>
              <w:left w:val="nil"/>
              <w:right w:val="nil"/>
            </w:tcBorders>
          </w:tcPr>
          <w:p w14:paraId="79B562FA" w14:textId="1C8BE6B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11.893***</w:t>
            </w:r>
          </w:p>
        </w:tc>
        <w:tc>
          <w:tcPr>
            <w:tcW w:w="0" w:type="auto"/>
            <w:tcBorders>
              <w:top w:val="nil"/>
              <w:left w:val="nil"/>
              <w:right w:val="nil"/>
            </w:tcBorders>
          </w:tcPr>
          <w:p w14:paraId="3EA30E8D" w14:textId="3ECFCA74"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0.474</w:t>
            </w:r>
          </w:p>
        </w:tc>
      </w:tr>
      <w:tr w:rsidR="003A3EC9" w:rsidRPr="006108BA" w14:paraId="6AFA4563" w14:textId="77777777" w:rsidTr="003A3EC9">
        <w:tc>
          <w:tcPr>
            <w:tcW w:w="0" w:type="auto"/>
            <w:tcBorders>
              <w:top w:val="nil"/>
              <w:left w:val="nil"/>
              <w:right w:val="nil"/>
            </w:tcBorders>
          </w:tcPr>
          <w:p w14:paraId="01DA71F0" w14:textId="77777777" w:rsidR="003A3EC9" w:rsidRPr="006108BA" w:rsidRDefault="003A3EC9" w:rsidP="003A3EC9">
            <w:pPr>
              <w:adjustRightInd w:val="0"/>
              <w:rPr>
                <w:snapToGrid w:val="0"/>
                <w:szCs w:val="24"/>
                <w:lang w:eastAsia="zh-TW"/>
              </w:rPr>
            </w:pPr>
          </w:p>
        </w:tc>
        <w:tc>
          <w:tcPr>
            <w:tcW w:w="0" w:type="auto"/>
            <w:tcBorders>
              <w:top w:val="nil"/>
              <w:left w:val="nil"/>
              <w:right w:val="nil"/>
            </w:tcBorders>
          </w:tcPr>
          <w:p w14:paraId="3451BDCF" w14:textId="61E6CFF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(1.090)</w:t>
            </w:r>
          </w:p>
        </w:tc>
        <w:tc>
          <w:tcPr>
            <w:tcW w:w="0" w:type="auto"/>
            <w:tcBorders>
              <w:top w:val="nil"/>
              <w:left w:val="nil"/>
              <w:right w:val="nil"/>
            </w:tcBorders>
          </w:tcPr>
          <w:p w14:paraId="3EEB7BD4" w14:textId="1B9A85E0"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(0.580)</w:t>
            </w:r>
          </w:p>
        </w:tc>
      </w:tr>
      <w:tr w:rsidR="003A3EC9" w:rsidRPr="006108BA" w14:paraId="5E2854AF" w14:textId="77777777" w:rsidTr="003A3EC9">
        <w:tc>
          <w:tcPr>
            <w:tcW w:w="0" w:type="auto"/>
            <w:tcBorders>
              <w:left w:val="nil"/>
              <w:bottom w:val="nil"/>
              <w:right w:val="nil"/>
            </w:tcBorders>
          </w:tcPr>
          <w:p w14:paraId="1E44CAD9" w14:textId="54CB5B8A" w:rsidR="003A3EC9" w:rsidRPr="006108BA" w:rsidRDefault="003A3EC9" w:rsidP="003A3EC9">
            <w:pPr>
              <w:adjustRightInd w:val="0"/>
              <w:rPr>
                <w:snapToGrid w:val="0"/>
                <w:szCs w:val="24"/>
                <w:lang w:eastAsia="zh-TW"/>
              </w:rPr>
            </w:pPr>
            <w:r w:rsidRPr="006108BA">
              <w:rPr>
                <w:rFonts w:eastAsia="新細明體"/>
                <w:snapToGrid w:val="0"/>
                <w:szCs w:val="24"/>
                <w:lang w:eastAsia="zh-TW"/>
              </w:rPr>
              <w:t>DUAL</w:t>
            </w:r>
          </w:p>
        </w:tc>
        <w:tc>
          <w:tcPr>
            <w:tcW w:w="0" w:type="auto"/>
            <w:tcBorders>
              <w:left w:val="nil"/>
              <w:bottom w:val="nil"/>
              <w:right w:val="nil"/>
            </w:tcBorders>
          </w:tcPr>
          <w:p w14:paraId="50269F41" w14:textId="0B941C83"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0.060</w:t>
            </w:r>
          </w:p>
        </w:tc>
        <w:tc>
          <w:tcPr>
            <w:tcW w:w="0" w:type="auto"/>
            <w:tcBorders>
              <w:left w:val="nil"/>
              <w:bottom w:val="nil"/>
              <w:right w:val="nil"/>
            </w:tcBorders>
          </w:tcPr>
          <w:p w14:paraId="74B851D5" w14:textId="16457C25"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0.216</w:t>
            </w:r>
          </w:p>
        </w:tc>
      </w:tr>
      <w:tr w:rsidR="003A3EC9" w:rsidRPr="006108BA" w14:paraId="3AA9245C" w14:textId="77777777" w:rsidTr="003A3EC9">
        <w:tc>
          <w:tcPr>
            <w:tcW w:w="0" w:type="auto"/>
            <w:tcBorders>
              <w:top w:val="nil"/>
              <w:left w:val="nil"/>
              <w:bottom w:val="nil"/>
              <w:right w:val="nil"/>
            </w:tcBorders>
          </w:tcPr>
          <w:p w14:paraId="4C45A49A" w14:textId="77777777" w:rsidR="003A3EC9" w:rsidRPr="006108BA" w:rsidRDefault="003A3EC9" w:rsidP="003A3EC9">
            <w:pPr>
              <w:adjustRightInd w:val="0"/>
              <w:rPr>
                <w:snapToGrid w:val="0"/>
                <w:szCs w:val="24"/>
                <w:lang w:eastAsia="zh-TW"/>
              </w:rPr>
            </w:pPr>
          </w:p>
        </w:tc>
        <w:tc>
          <w:tcPr>
            <w:tcW w:w="0" w:type="auto"/>
            <w:tcBorders>
              <w:top w:val="nil"/>
              <w:left w:val="nil"/>
              <w:bottom w:val="nil"/>
              <w:right w:val="nil"/>
            </w:tcBorders>
          </w:tcPr>
          <w:p w14:paraId="26C8786C" w14:textId="737AE6E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(0.467)</w:t>
            </w:r>
          </w:p>
        </w:tc>
        <w:tc>
          <w:tcPr>
            <w:tcW w:w="0" w:type="auto"/>
            <w:tcBorders>
              <w:top w:val="nil"/>
              <w:left w:val="nil"/>
              <w:bottom w:val="nil"/>
              <w:right w:val="nil"/>
            </w:tcBorders>
          </w:tcPr>
          <w:p w14:paraId="73C07DDB" w14:textId="0B8967AF"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(0.353)</w:t>
            </w:r>
          </w:p>
        </w:tc>
      </w:tr>
      <w:tr w:rsidR="003A3EC9" w:rsidRPr="006108BA" w14:paraId="5F263191" w14:textId="77777777" w:rsidTr="003A3EC9">
        <w:tc>
          <w:tcPr>
            <w:tcW w:w="0" w:type="auto"/>
            <w:tcBorders>
              <w:top w:val="nil"/>
              <w:left w:val="nil"/>
              <w:right w:val="nil"/>
            </w:tcBorders>
          </w:tcPr>
          <w:p w14:paraId="05E4A32F" w14:textId="1AF13E01" w:rsidR="003A3EC9" w:rsidRPr="006108BA" w:rsidRDefault="003A3EC9" w:rsidP="003A3EC9">
            <w:pPr>
              <w:adjustRightInd w:val="0"/>
              <w:rPr>
                <w:snapToGrid w:val="0"/>
                <w:szCs w:val="24"/>
                <w:lang w:eastAsia="zh-TW"/>
              </w:rPr>
            </w:pPr>
            <w:r w:rsidRPr="006108BA">
              <w:rPr>
                <w:rFonts w:eastAsia="新細明體"/>
                <w:snapToGrid w:val="0"/>
                <w:szCs w:val="24"/>
                <w:lang w:eastAsia="zh-TW"/>
              </w:rPr>
              <w:t>Constant</w:t>
            </w:r>
          </w:p>
        </w:tc>
        <w:tc>
          <w:tcPr>
            <w:tcW w:w="0" w:type="auto"/>
            <w:tcBorders>
              <w:top w:val="nil"/>
              <w:left w:val="nil"/>
              <w:right w:val="nil"/>
            </w:tcBorders>
          </w:tcPr>
          <w:p w14:paraId="2F54F9AC" w14:textId="5F84BB81"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-106.840***</w:t>
            </w:r>
          </w:p>
        </w:tc>
        <w:tc>
          <w:tcPr>
            <w:tcW w:w="0" w:type="auto"/>
            <w:tcBorders>
              <w:top w:val="nil"/>
              <w:left w:val="nil"/>
              <w:right w:val="nil"/>
            </w:tcBorders>
          </w:tcPr>
          <w:p w14:paraId="69FB0CC8" w14:textId="3F4B700E"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-18.145***</w:t>
            </w:r>
          </w:p>
        </w:tc>
      </w:tr>
      <w:tr w:rsidR="003A3EC9" w:rsidRPr="006108BA" w14:paraId="3257DB83" w14:textId="77777777" w:rsidTr="003A3EC9">
        <w:tc>
          <w:tcPr>
            <w:tcW w:w="0" w:type="auto"/>
            <w:tcBorders>
              <w:top w:val="nil"/>
              <w:left w:val="nil"/>
              <w:right w:val="nil"/>
            </w:tcBorders>
          </w:tcPr>
          <w:p w14:paraId="57486A81" w14:textId="77777777" w:rsidR="003A3EC9" w:rsidRPr="006108BA" w:rsidRDefault="003A3EC9" w:rsidP="003A3EC9">
            <w:pPr>
              <w:adjustRightInd w:val="0"/>
              <w:rPr>
                <w:snapToGrid w:val="0"/>
                <w:szCs w:val="24"/>
                <w:lang w:eastAsia="zh-TW"/>
              </w:rPr>
            </w:pPr>
          </w:p>
        </w:tc>
        <w:tc>
          <w:tcPr>
            <w:tcW w:w="0" w:type="auto"/>
            <w:tcBorders>
              <w:top w:val="nil"/>
              <w:left w:val="nil"/>
              <w:right w:val="nil"/>
            </w:tcBorders>
          </w:tcPr>
          <w:p w14:paraId="102AC71C" w14:textId="197E3D68"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(6.883)</w:t>
            </w:r>
          </w:p>
        </w:tc>
        <w:tc>
          <w:tcPr>
            <w:tcW w:w="0" w:type="auto"/>
            <w:tcBorders>
              <w:top w:val="nil"/>
              <w:left w:val="nil"/>
              <w:right w:val="nil"/>
            </w:tcBorders>
          </w:tcPr>
          <w:p w14:paraId="54253465" w14:textId="6484BB2D"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(2.053)</w:t>
            </w:r>
          </w:p>
        </w:tc>
      </w:tr>
      <w:tr w:rsidR="003A3EC9" w:rsidRPr="006108BA" w14:paraId="6E56B7BF" w14:textId="77777777" w:rsidTr="003A3EC9">
        <w:tc>
          <w:tcPr>
            <w:tcW w:w="0" w:type="auto"/>
            <w:tcBorders>
              <w:left w:val="nil"/>
              <w:bottom w:val="nil"/>
              <w:right w:val="nil"/>
            </w:tcBorders>
          </w:tcPr>
          <w:p w14:paraId="6F8CFBBE" w14:textId="4D076012" w:rsidR="003A3EC9" w:rsidRPr="006108BA" w:rsidRDefault="003A3EC9" w:rsidP="003A3EC9">
            <w:pPr>
              <w:adjustRightInd w:val="0"/>
              <w:rPr>
                <w:snapToGrid w:val="0"/>
                <w:szCs w:val="24"/>
                <w:lang w:eastAsia="zh-TW"/>
              </w:rPr>
            </w:pPr>
            <w:r w:rsidRPr="006108BA">
              <w:rPr>
                <w:rFonts w:eastAsia="新細明體"/>
                <w:snapToGrid w:val="0"/>
                <w:szCs w:val="24"/>
                <w:lang w:eastAsia="zh-TW"/>
              </w:rPr>
              <w:t>Observations</w:t>
            </w:r>
          </w:p>
        </w:tc>
        <w:tc>
          <w:tcPr>
            <w:tcW w:w="0" w:type="auto"/>
            <w:tcBorders>
              <w:left w:val="nil"/>
              <w:bottom w:val="nil"/>
              <w:right w:val="nil"/>
            </w:tcBorders>
          </w:tcPr>
          <w:p w14:paraId="0EA288FC" w14:textId="49BDE7B9"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12,959</w:t>
            </w:r>
          </w:p>
        </w:tc>
        <w:tc>
          <w:tcPr>
            <w:tcW w:w="0" w:type="auto"/>
            <w:tcBorders>
              <w:left w:val="nil"/>
              <w:right w:val="nil"/>
            </w:tcBorders>
          </w:tcPr>
          <w:p w14:paraId="0C6DE0D3" w14:textId="70FE6722"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2,347</w:t>
            </w:r>
          </w:p>
        </w:tc>
      </w:tr>
      <w:tr w:rsidR="003A3EC9" w:rsidRPr="006108BA" w14:paraId="62CC8534" w14:textId="77777777" w:rsidTr="003A3EC9">
        <w:tc>
          <w:tcPr>
            <w:tcW w:w="0" w:type="auto"/>
            <w:tcBorders>
              <w:top w:val="nil"/>
              <w:left w:val="nil"/>
              <w:bottom w:val="nil"/>
              <w:right w:val="nil"/>
            </w:tcBorders>
          </w:tcPr>
          <w:p w14:paraId="0FD403F7" w14:textId="6AC772EB" w:rsidR="003A3EC9" w:rsidRPr="006108BA" w:rsidRDefault="003A3EC9" w:rsidP="003A3EC9">
            <w:pPr>
              <w:adjustRightInd w:val="0"/>
              <w:rPr>
                <w:snapToGrid w:val="0"/>
                <w:szCs w:val="24"/>
                <w:lang w:eastAsia="zh-TW"/>
              </w:rPr>
            </w:pPr>
            <w:r w:rsidRPr="006108BA">
              <w:rPr>
                <w:rFonts w:eastAsia="新細明體"/>
                <w:snapToGrid w:val="0"/>
                <w:szCs w:val="24"/>
                <w:lang w:eastAsia="zh-TW"/>
              </w:rPr>
              <w:t>Industry Fixed Effects</w:t>
            </w:r>
          </w:p>
        </w:tc>
        <w:tc>
          <w:tcPr>
            <w:tcW w:w="0" w:type="auto"/>
            <w:tcBorders>
              <w:top w:val="nil"/>
              <w:left w:val="nil"/>
              <w:bottom w:val="nil"/>
              <w:right w:val="nil"/>
            </w:tcBorders>
          </w:tcPr>
          <w:p w14:paraId="53A8CBA8" w14:textId="447FB996"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Yes</w:t>
            </w:r>
          </w:p>
        </w:tc>
        <w:tc>
          <w:tcPr>
            <w:tcW w:w="0" w:type="auto"/>
            <w:tcBorders>
              <w:top w:val="nil"/>
              <w:left w:val="nil"/>
              <w:bottom w:val="nil"/>
              <w:right w:val="nil"/>
            </w:tcBorders>
          </w:tcPr>
          <w:p w14:paraId="0D99DD54" w14:textId="4DFCD944"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Yes</w:t>
            </w:r>
          </w:p>
        </w:tc>
      </w:tr>
      <w:tr w:rsidR="003A3EC9" w:rsidRPr="006108BA" w14:paraId="03A1B62C" w14:textId="77777777" w:rsidTr="003A3EC9">
        <w:tc>
          <w:tcPr>
            <w:tcW w:w="0" w:type="auto"/>
            <w:tcBorders>
              <w:top w:val="nil"/>
              <w:left w:val="nil"/>
              <w:bottom w:val="nil"/>
              <w:right w:val="nil"/>
            </w:tcBorders>
          </w:tcPr>
          <w:p w14:paraId="5B1F03BD" w14:textId="3016025F" w:rsidR="003A3EC9" w:rsidRPr="006108BA" w:rsidRDefault="003A3EC9" w:rsidP="003A3EC9">
            <w:pPr>
              <w:adjustRightInd w:val="0"/>
              <w:rPr>
                <w:snapToGrid w:val="0"/>
                <w:szCs w:val="24"/>
                <w:lang w:eastAsia="zh-TW"/>
              </w:rPr>
            </w:pPr>
            <w:r w:rsidRPr="006108BA">
              <w:rPr>
                <w:rFonts w:eastAsia="新細明體"/>
                <w:snapToGrid w:val="0"/>
                <w:szCs w:val="24"/>
                <w:lang w:eastAsia="zh-TW"/>
              </w:rPr>
              <w:t>Year Fixed Effects</w:t>
            </w:r>
          </w:p>
        </w:tc>
        <w:tc>
          <w:tcPr>
            <w:tcW w:w="0" w:type="auto"/>
            <w:tcBorders>
              <w:top w:val="nil"/>
              <w:left w:val="nil"/>
              <w:bottom w:val="nil"/>
              <w:right w:val="nil"/>
            </w:tcBorders>
          </w:tcPr>
          <w:p w14:paraId="4FDF606C" w14:textId="769DEDE2"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Yes</w:t>
            </w:r>
          </w:p>
        </w:tc>
        <w:tc>
          <w:tcPr>
            <w:tcW w:w="0" w:type="auto"/>
            <w:tcBorders>
              <w:top w:val="nil"/>
              <w:left w:val="nil"/>
              <w:bottom w:val="nil"/>
              <w:right w:val="nil"/>
            </w:tcBorders>
          </w:tcPr>
          <w:p w14:paraId="4782E540" w14:textId="7C590519"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Yes</w:t>
            </w:r>
          </w:p>
        </w:tc>
      </w:tr>
      <w:tr w:rsidR="003A3EC9" w:rsidRPr="006108BA" w14:paraId="06453B3E" w14:textId="77777777" w:rsidTr="003A3EC9">
        <w:tc>
          <w:tcPr>
            <w:tcW w:w="0" w:type="auto"/>
            <w:tcBorders>
              <w:top w:val="nil"/>
              <w:left w:val="nil"/>
              <w:bottom w:val="single" w:sz="4" w:space="0" w:color="auto"/>
              <w:right w:val="nil"/>
            </w:tcBorders>
          </w:tcPr>
          <w:p w14:paraId="6DD67B5E" w14:textId="7E2589C3" w:rsidR="003A3EC9" w:rsidRPr="006108BA" w:rsidRDefault="003A3EC9" w:rsidP="003A3EC9">
            <w:pPr>
              <w:adjustRightInd w:val="0"/>
              <w:rPr>
                <w:snapToGrid w:val="0"/>
                <w:szCs w:val="24"/>
                <w:lang w:eastAsia="zh-TW"/>
              </w:rPr>
            </w:pPr>
            <w:r w:rsidRPr="006108BA">
              <w:rPr>
                <w:rFonts w:eastAsia="新細明體"/>
                <w:snapToGrid w:val="0"/>
                <w:szCs w:val="24"/>
                <w:lang w:eastAsia="zh-TW"/>
              </w:rPr>
              <w:t>Pseudo R</w:t>
            </w:r>
            <w:r w:rsidRPr="006108BA">
              <w:rPr>
                <w:rFonts w:eastAsia="新細明體"/>
                <w:snapToGrid w:val="0"/>
                <w:szCs w:val="24"/>
                <w:vertAlign w:val="superscript"/>
                <w:lang w:eastAsia="zh-TW"/>
              </w:rPr>
              <w:t>2</w:t>
            </w:r>
          </w:p>
        </w:tc>
        <w:tc>
          <w:tcPr>
            <w:tcW w:w="0" w:type="auto"/>
            <w:tcBorders>
              <w:top w:val="nil"/>
              <w:left w:val="nil"/>
              <w:bottom w:val="single" w:sz="4" w:space="0" w:color="auto"/>
              <w:right w:val="nil"/>
            </w:tcBorders>
          </w:tcPr>
          <w:p w14:paraId="5847A6A1" w14:textId="3661BEC7"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0.910</w:t>
            </w:r>
          </w:p>
        </w:tc>
        <w:tc>
          <w:tcPr>
            <w:tcW w:w="0" w:type="auto"/>
            <w:tcBorders>
              <w:top w:val="nil"/>
              <w:left w:val="nil"/>
              <w:bottom w:val="single" w:sz="4" w:space="0" w:color="auto"/>
              <w:right w:val="nil"/>
            </w:tcBorders>
          </w:tcPr>
          <w:p w14:paraId="4FD05477" w14:textId="6D49BD8C" w:rsidR="003A3EC9" w:rsidRPr="006108BA" w:rsidRDefault="003A3EC9" w:rsidP="003A3EC9">
            <w:pPr>
              <w:adjustRightInd w:val="0"/>
              <w:jc w:val="center"/>
              <w:rPr>
                <w:snapToGrid w:val="0"/>
                <w:szCs w:val="24"/>
                <w:lang w:eastAsia="zh-TW"/>
              </w:rPr>
            </w:pPr>
            <w:r w:rsidRPr="006108BA">
              <w:rPr>
                <w:rFonts w:eastAsia="新細明體"/>
                <w:snapToGrid w:val="0"/>
                <w:szCs w:val="24"/>
                <w:lang w:eastAsia="zh-TW"/>
              </w:rPr>
              <w:t>0.351</w:t>
            </w:r>
          </w:p>
        </w:tc>
      </w:tr>
    </w:tbl>
    <w:p w14:paraId="3ADE9A7A" w14:textId="743D1458" w:rsidR="003A3EC9" w:rsidRDefault="003A3EC9" w:rsidP="003A3EC9">
      <w:pPr>
        <w:widowControl/>
        <w:autoSpaceDE/>
        <w:spacing w:line="360" w:lineRule="auto"/>
        <w:jc w:val="both"/>
        <w:textAlignment w:val="baseline"/>
        <w:rPr>
          <w:rFonts w:eastAsia="標楷體"/>
          <w:snapToGrid w:val="0"/>
          <w:sz w:val="24"/>
          <w:szCs w:val="24"/>
          <w:lang w:eastAsia="zh-TW"/>
        </w:rPr>
      </w:pPr>
    </w:p>
    <w:p w14:paraId="016A5BCC" w14:textId="77777777" w:rsidR="003A3EC9" w:rsidRPr="003A3EC9" w:rsidRDefault="003A3EC9" w:rsidP="003A3EC9">
      <w:pPr>
        <w:rPr>
          <w:rFonts w:eastAsia="標楷體"/>
          <w:sz w:val="24"/>
          <w:szCs w:val="24"/>
          <w:lang w:eastAsia="zh-TW"/>
        </w:rPr>
      </w:pPr>
    </w:p>
    <w:p w14:paraId="6C3A16A1" w14:textId="77777777" w:rsidR="003A3EC9" w:rsidRPr="003A3EC9" w:rsidRDefault="003A3EC9" w:rsidP="003A3EC9">
      <w:pPr>
        <w:rPr>
          <w:rFonts w:eastAsia="標楷體"/>
          <w:sz w:val="24"/>
          <w:szCs w:val="24"/>
          <w:lang w:eastAsia="zh-TW"/>
        </w:rPr>
      </w:pPr>
    </w:p>
    <w:p w14:paraId="3E46349B" w14:textId="77777777" w:rsidR="003A3EC9" w:rsidRPr="003A3EC9" w:rsidRDefault="003A3EC9" w:rsidP="003A3EC9">
      <w:pPr>
        <w:rPr>
          <w:rFonts w:eastAsia="標楷體"/>
          <w:sz w:val="24"/>
          <w:szCs w:val="24"/>
          <w:lang w:eastAsia="zh-TW"/>
        </w:rPr>
      </w:pPr>
    </w:p>
    <w:p w14:paraId="566F4992" w14:textId="77777777" w:rsidR="003A3EC9" w:rsidRPr="003A3EC9" w:rsidRDefault="003A3EC9" w:rsidP="003A3EC9">
      <w:pPr>
        <w:rPr>
          <w:rFonts w:eastAsia="標楷體"/>
          <w:sz w:val="24"/>
          <w:szCs w:val="24"/>
          <w:lang w:eastAsia="zh-TW"/>
        </w:rPr>
      </w:pPr>
    </w:p>
    <w:p w14:paraId="1FAF9E3E" w14:textId="77777777" w:rsidR="003A3EC9" w:rsidRPr="003A3EC9" w:rsidRDefault="003A3EC9" w:rsidP="003A3EC9">
      <w:pPr>
        <w:rPr>
          <w:rFonts w:eastAsia="標楷體"/>
          <w:sz w:val="24"/>
          <w:szCs w:val="24"/>
          <w:lang w:eastAsia="zh-TW"/>
        </w:rPr>
      </w:pPr>
    </w:p>
    <w:p w14:paraId="23F31B62" w14:textId="77777777" w:rsidR="003A3EC9" w:rsidRPr="003A3EC9" w:rsidRDefault="003A3EC9" w:rsidP="003A3EC9">
      <w:pPr>
        <w:rPr>
          <w:rFonts w:eastAsia="標楷體"/>
          <w:sz w:val="24"/>
          <w:szCs w:val="24"/>
          <w:lang w:eastAsia="zh-TW"/>
        </w:rPr>
      </w:pPr>
    </w:p>
    <w:p w14:paraId="6377A1E7" w14:textId="77777777" w:rsidR="003A3EC9" w:rsidRPr="003A3EC9" w:rsidRDefault="003A3EC9" w:rsidP="003A3EC9">
      <w:pPr>
        <w:rPr>
          <w:rFonts w:eastAsia="標楷體"/>
          <w:sz w:val="24"/>
          <w:szCs w:val="24"/>
          <w:lang w:eastAsia="zh-TW"/>
        </w:rPr>
      </w:pPr>
    </w:p>
    <w:p w14:paraId="1465FF6A" w14:textId="77777777" w:rsidR="003A3EC9" w:rsidRPr="003A3EC9" w:rsidRDefault="003A3EC9" w:rsidP="003A3EC9">
      <w:pPr>
        <w:rPr>
          <w:rFonts w:eastAsia="標楷體"/>
          <w:sz w:val="24"/>
          <w:szCs w:val="24"/>
          <w:lang w:eastAsia="zh-TW"/>
        </w:rPr>
      </w:pPr>
    </w:p>
    <w:p w14:paraId="45EB2322" w14:textId="77777777" w:rsidR="003A3EC9" w:rsidRPr="003A3EC9" w:rsidRDefault="003A3EC9" w:rsidP="003A3EC9">
      <w:pPr>
        <w:rPr>
          <w:rFonts w:eastAsia="標楷體"/>
          <w:sz w:val="24"/>
          <w:szCs w:val="24"/>
          <w:lang w:eastAsia="zh-TW"/>
        </w:rPr>
      </w:pPr>
    </w:p>
    <w:p w14:paraId="33BBA857" w14:textId="77777777" w:rsidR="003A3EC9" w:rsidRPr="003A3EC9" w:rsidRDefault="003A3EC9" w:rsidP="003A3EC9">
      <w:pPr>
        <w:rPr>
          <w:rFonts w:eastAsia="標楷體"/>
          <w:sz w:val="24"/>
          <w:szCs w:val="24"/>
          <w:lang w:eastAsia="zh-TW"/>
        </w:rPr>
      </w:pPr>
    </w:p>
    <w:p w14:paraId="498E2901" w14:textId="77777777" w:rsidR="003A3EC9" w:rsidRPr="003A3EC9" w:rsidRDefault="003A3EC9" w:rsidP="003A3EC9">
      <w:pPr>
        <w:rPr>
          <w:rFonts w:eastAsia="標楷體"/>
          <w:sz w:val="24"/>
          <w:szCs w:val="24"/>
          <w:lang w:eastAsia="zh-TW"/>
        </w:rPr>
      </w:pPr>
    </w:p>
    <w:p w14:paraId="28A54E15" w14:textId="77777777" w:rsidR="003A3EC9" w:rsidRPr="003A3EC9" w:rsidRDefault="003A3EC9" w:rsidP="003A3EC9">
      <w:pPr>
        <w:rPr>
          <w:rFonts w:eastAsia="標楷體"/>
          <w:sz w:val="24"/>
          <w:szCs w:val="24"/>
          <w:lang w:eastAsia="zh-TW"/>
        </w:rPr>
      </w:pPr>
    </w:p>
    <w:p w14:paraId="72D5D48B" w14:textId="77777777" w:rsidR="003A3EC9" w:rsidRPr="003A3EC9" w:rsidRDefault="003A3EC9" w:rsidP="003A3EC9">
      <w:pPr>
        <w:rPr>
          <w:rFonts w:eastAsia="標楷體"/>
          <w:sz w:val="24"/>
          <w:szCs w:val="24"/>
          <w:lang w:eastAsia="zh-TW"/>
        </w:rPr>
      </w:pPr>
    </w:p>
    <w:p w14:paraId="2E14EB00" w14:textId="77777777" w:rsidR="003A3EC9" w:rsidRPr="003A3EC9" w:rsidRDefault="003A3EC9" w:rsidP="003A3EC9">
      <w:pPr>
        <w:rPr>
          <w:rFonts w:eastAsia="標楷體"/>
          <w:sz w:val="24"/>
          <w:szCs w:val="24"/>
          <w:lang w:eastAsia="zh-TW"/>
        </w:rPr>
      </w:pPr>
    </w:p>
    <w:p w14:paraId="4BE542AF" w14:textId="77777777" w:rsidR="003A3EC9" w:rsidRPr="003A3EC9" w:rsidRDefault="003A3EC9" w:rsidP="003A3EC9">
      <w:pPr>
        <w:rPr>
          <w:rFonts w:eastAsia="標楷體"/>
          <w:sz w:val="24"/>
          <w:szCs w:val="24"/>
          <w:lang w:eastAsia="zh-TW"/>
        </w:rPr>
      </w:pPr>
    </w:p>
    <w:p w14:paraId="5A5FFE40" w14:textId="77777777" w:rsidR="003A3EC9" w:rsidRPr="003A3EC9" w:rsidRDefault="003A3EC9" w:rsidP="003A3EC9">
      <w:pPr>
        <w:rPr>
          <w:rFonts w:eastAsia="標楷體"/>
          <w:sz w:val="24"/>
          <w:szCs w:val="24"/>
          <w:lang w:eastAsia="zh-TW"/>
        </w:rPr>
      </w:pPr>
    </w:p>
    <w:p w14:paraId="1DD8F3E8" w14:textId="77777777" w:rsidR="003A3EC9" w:rsidRPr="003A3EC9" w:rsidRDefault="003A3EC9" w:rsidP="003A3EC9">
      <w:pPr>
        <w:rPr>
          <w:rFonts w:eastAsia="標楷體"/>
          <w:sz w:val="24"/>
          <w:szCs w:val="24"/>
          <w:lang w:eastAsia="zh-TW"/>
        </w:rPr>
      </w:pPr>
    </w:p>
    <w:p w14:paraId="731FB87C" w14:textId="77777777" w:rsidR="003A3EC9" w:rsidRPr="003A3EC9" w:rsidRDefault="003A3EC9" w:rsidP="003A3EC9">
      <w:pPr>
        <w:rPr>
          <w:rFonts w:eastAsia="標楷體"/>
          <w:sz w:val="24"/>
          <w:szCs w:val="24"/>
          <w:lang w:eastAsia="zh-TW"/>
        </w:rPr>
      </w:pPr>
    </w:p>
    <w:p w14:paraId="3AEBD354" w14:textId="77777777" w:rsidR="003A3EC9" w:rsidRPr="003A3EC9" w:rsidRDefault="003A3EC9" w:rsidP="003A3EC9">
      <w:pPr>
        <w:rPr>
          <w:rFonts w:eastAsia="標楷體"/>
          <w:sz w:val="24"/>
          <w:szCs w:val="24"/>
          <w:lang w:eastAsia="zh-TW"/>
        </w:rPr>
      </w:pPr>
    </w:p>
    <w:p w14:paraId="0266CC93" w14:textId="77777777" w:rsidR="003A3EC9" w:rsidRPr="003A3EC9" w:rsidRDefault="003A3EC9" w:rsidP="003A3EC9">
      <w:pPr>
        <w:rPr>
          <w:rFonts w:eastAsia="標楷體"/>
          <w:sz w:val="24"/>
          <w:szCs w:val="24"/>
          <w:lang w:eastAsia="zh-TW"/>
        </w:rPr>
      </w:pPr>
    </w:p>
    <w:p w14:paraId="1966EB2A" w14:textId="77777777" w:rsidR="003A3EC9" w:rsidRPr="003A3EC9" w:rsidRDefault="003A3EC9" w:rsidP="003A3EC9">
      <w:pPr>
        <w:rPr>
          <w:rFonts w:eastAsia="標楷體"/>
          <w:sz w:val="24"/>
          <w:szCs w:val="24"/>
          <w:lang w:eastAsia="zh-TW"/>
        </w:rPr>
      </w:pPr>
    </w:p>
    <w:p w14:paraId="2339B3B2" w14:textId="6FAEA96B" w:rsidR="003A3EC9" w:rsidRPr="003A3EC9" w:rsidRDefault="003A3EC9" w:rsidP="003A3EC9">
      <w:pPr>
        <w:rPr>
          <w:rFonts w:eastAsia="標楷體"/>
          <w:sz w:val="24"/>
          <w:szCs w:val="24"/>
          <w:lang w:eastAsia="zh-TW"/>
        </w:rPr>
        <w:sectPr w:rsidR="003A3EC9" w:rsidRPr="003A3EC9" w:rsidSect="006108BA">
          <w:pgSz w:w="11906" w:h="16838"/>
          <w:pgMar w:top="1440" w:right="1797" w:bottom="1440" w:left="1797" w:header="720" w:footer="720" w:gutter="0"/>
          <w:cols w:space="720"/>
          <w:docGrid w:linePitch="326"/>
        </w:sectPr>
      </w:pPr>
    </w:p>
    <w:p w14:paraId="5BA005CC" w14:textId="14BADDA4" w:rsidR="006108BA" w:rsidRPr="006108BA" w:rsidRDefault="00042A7C" w:rsidP="006108BA">
      <w:pPr>
        <w:spacing w:line="360" w:lineRule="auto"/>
        <w:rPr>
          <w:rFonts w:eastAsia="標楷體"/>
          <w:b/>
          <w:snapToGrid w:val="0"/>
          <w:szCs w:val="24"/>
          <w:lang w:eastAsia="zh-TW"/>
        </w:rPr>
      </w:pPr>
      <w:r>
        <w:rPr>
          <w:rFonts w:eastAsia="新細明體" w:hint="eastAsia"/>
          <w:b/>
          <w:snapToGrid w:val="0"/>
          <w:szCs w:val="24"/>
          <w:lang w:eastAsia="zh-TW"/>
        </w:rPr>
        <w:lastRenderedPageBreak/>
        <w:t>5</w:t>
      </w:r>
      <w:r w:rsidR="006108BA" w:rsidRPr="006108BA">
        <w:rPr>
          <w:rFonts w:eastAsia="新細明體"/>
          <w:b/>
          <w:snapToGrid w:val="0"/>
          <w:szCs w:val="24"/>
          <w:lang w:eastAsia="zh-TW"/>
        </w:rPr>
        <w:t>. Conclusion and Suggestions</w:t>
      </w:r>
    </w:p>
    <w:p w14:paraId="250B44BE" w14:textId="77777777" w:rsidR="006108BA" w:rsidRPr="006108BA" w:rsidRDefault="006108BA" w:rsidP="006108BA">
      <w:pPr>
        <w:suppressAutoHyphens/>
        <w:autoSpaceDE/>
        <w:spacing w:line="360" w:lineRule="auto"/>
        <w:ind w:firstLine="480"/>
        <w:jc w:val="both"/>
        <w:textAlignment w:val="baseline"/>
        <w:rPr>
          <w:rFonts w:eastAsia="標楷體"/>
          <w:snapToGrid w:val="0"/>
          <w:sz w:val="24"/>
          <w:szCs w:val="24"/>
          <w:lang w:eastAsia="zh-TW"/>
        </w:rPr>
      </w:pPr>
      <w:r w:rsidRPr="006108BA">
        <w:rPr>
          <w:rFonts w:eastAsia="新細明體"/>
          <w:snapToGrid w:val="0"/>
          <w:sz w:val="24"/>
          <w:szCs w:val="24"/>
          <w:lang w:eastAsia="zh-TW"/>
        </w:rPr>
        <w:t xml:space="preserve">With the development of internationalization in recent years, many countries choose the way of export trade to improve their economic performance, and the importance of enterprises' social responsibilities has been emphasized. Many large-scale enterprises take CSR reports into consideration when choosing other manufacturers for cooperation. In 2014 and 2015 in Taiwan, enterprises whose stock capital exceeded a certain amount and in specific industries were mandatorily required to issue CSR reports and acquire </w:t>
      </w:r>
      <w:r w:rsidRPr="006108BA">
        <w:rPr>
          <w:rFonts w:eastAsiaTheme="minorEastAsia"/>
          <w:snapToGrid w:val="0"/>
          <w:sz w:val="24"/>
          <w:szCs w:val="24"/>
          <w:lang w:eastAsia="zh-TW"/>
        </w:rPr>
        <w:t>a</w:t>
      </w:r>
      <w:r w:rsidRPr="006108BA">
        <w:rPr>
          <w:rFonts w:eastAsia="新細明體"/>
          <w:snapToGrid w:val="0"/>
          <w:sz w:val="24"/>
          <w:szCs w:val="24"/>
          <w:lang w:eastAsia="zh-TW"/>
        </w:rPr>
        <w:t xml:space="preserve"> third-party assurance. However, it is only applicable to companies belonging to the food industry, chemical industry, and finance and insurance industry according to the Company's "Industry Classification for Listed Companies and Key Adjustments" at the end of the recent fiscal year, as well as those companies whose ratio of catering income to its total business income is more than 50% according to the financial report of the recent fiscal year submitted for a check, just like Article 36 of Securities and Exchange Act stipulates. Taiwan is an export-oriented economy, and many domestic enterprises play significant parts in the global supply chain. During the process of enterprises' CSR, sustainability and ESG are being increasingly emphasized internationally, and so the specification of laws and regulations should focus on assisting them in acting on an international convention.</w:t>
      </w:r>
      <w:r w:rsidRPr="006108BA">
        <w:rPr>
          <w:rFonts w:eastAsia="標楷體"/>
          <w:snapToGrid w:val="0"/>
          <w:sz w:val="24"/>
          <w:szCs w:val="24"/>
          <w:lang w:eastAsia="zh-TW"/>
        </w:rPr>
        <w:t xml:space="preserve"> </w:t>
      </w:r>
    </w:p>
    <w:p w14:paraId="3C8ED34C" w14:textId="3FD9EEE6" w:rsidR="006108BA" w:rsidRPr="006108BA" w:rsidRDefault="006108BA" w:rsidP="006108BA">
      <w:pPr>
        <w:suppressAutoHyphens/>
        <w:autoSpaceDE/>
        <w:spacing w:line="360" w:lineRule="auto"/>
        <w:ind w:firstLine="480"/>
        <w:jc w:val="both"/>
        <w:textAlignment w:val="baseline"/>
        <w:rPr>
          <w:rFonts w:eastAsia="標楷體"/>
          <w:snapToGrid w:val="0"/>
          <w:sz w:val="24"/>
          <w:szCs w:val="24"/>
          <w:lang w:eastAsia="zh-TW"/>
        </w:rPr>
      </w:pPr>
      <w:r w:rsidRPr="006108BA">
        <w:rPr>
          <w:rFonts w:eastAsia="新細明體"/>
          <w:snapToGrid w:val="0"/>
          <w:sz w:val="24"/>
          <w:szCs w:val="24"/>
          <w:lang w:eastAsia="zh-TW"/>
        </w:rPr>
        <w:t xml:space="preserve">Will family enterprises with a high degree of exports influence the disclosure of their CSR reports and the acquisition of third-party assurance? The answer is </w:t>
      </w:r>
      <w:r w:rsidR="00563BF2">
        <w:rPr>
          <w:rFonts w:eastAsia="新細明體"/>
          <w:snapToGrid w:val="0"/>
          <w:sz w:val="24"/>
          <w:szCs w:val="24"/>
          <w:lang w:eastAsia="zh-TW"/>
        </w:rPr>
        <w:t>no</w:t>
      </w:r>
      <w:r w:rsidRPr="006108BA">
        <w:rPr>
          <w:rFonts w:eastAsia="新細明體"/>
          <w:snapToGrid w:val="0"/>
          <w:sz w:val="24"/>
          <w:szCs w:val="24"/>
          <w:lang w:eastAsia="zh-TW"/>
        </w:rPr>
        <w:t>. Indeed, if enterprises are family firms, then they might probably ignore the effect of disclosing CSR reports and the acquisition of third-party assurance for their long-term development due to their emphasis on short-term performance. This study result</w:t>
      </w:r>
      <w:r w:rsidRPr="006108BA">
        <w:rPr>
          <w:rFonts w:eastAsiaTheme="minorEastAsia"/>
          <w:snapToGrid w:val="0"/>
          <w:sz w:val="24"/>
          <w:szCs w:val="24"/>
          <w:lang w:eastAsia="zh-TW"/>
        </w:rPr>
        <w:t xml:space="preserve"> runs in line with </w:t>
      </w:r>
      <w:r w:rsidRPr="006108BA">
        <w:rPr>
          <w:rFonts w:eastAsia="新細明體"/>
          <w:snapToGrid w:val="0"/>
          <w:sz w:val="24"/>
          <w:szCs w:val="24"/>
          <w:lang w:eastAsia="zh-TW"/>
        </w:rPr>
        <w:t>Peng (2020).</w:t>
      </w:r>
      <w:r w:rsidRPr="006108BA">
        <w:rPr>
          <w:rFonts w:eastAsia="標楷體"/>
          <w:snapToGrid w:val="0"/>
          <w:color w:val="000000" w:themeColor="text1"/>
          <w:sz w:val="24"/>
          <w:lang w:eastAsia="zh-TW"/>
        </w:rPr>
        <w:t xml:space="preserve"> </w:t>
      </w:r>
    </w:p>
    <w:p w14:paraId="4E4CD96F" w14:textId="3D326390" w:rsidR="006108BA" w:rsidRPr="006108BA" w:rsidRDefault="00B65036" w:rsidP="006108BA">
      <w:pPr>
        <w:suppressAutoHyphens/>
        <w:autoSpaceDE/>
        <w:spacing w:line="360" w:lineRule="auto"/>
        <w:ind w:firstLineChars="200" w:firstLine="480"/>
        <w:jc w:val="both"/>
        <w:textAlignment w:val="baseline"/>
        <w:rPr>
          <w:rFonts w:eastAsia="標楷體"/>
          <w:snapToGrid w:val="0"/>
          <w:sz w:val="24"/>
          <w:szCs w:val="24"/>
          <w:lang w:eastAsia="zh-TW"/>
        </w:rPr>
      </w:pPr>
      <w:r w:rsidRPr="00B65036">
        <w:rPr>
          <w:rFonts w:eastAsia="標楷體"/>
          <w:snapToGrid w:val="0"/>
          <w:sz w:val="24"/>
          <w:szCs w:val="24"/>
          <w:lang w:eastAsia="zh-TW"/>
        </w:rPr>
        <w:t>Th</w:t>
      </w:r>
      <w:r w:rsidR="00563BF2">
        <w:rPr>
          <w:rFonts w:eastAsia="標楷體"/>
          <w:snapToGrid w:val="0"/>
          <w:sz w:val="24"/>
          <w:szCs w:val="24"/>
          <w:lang w:eastAsia="zh-TW"/>
        </w:rPr>
        <w:t>e findings of this study</w:t>
      </w:r>
      <w:r w:rsidRPr="00B65036">
        <w:rPr>
          <w:rFonts w:eastAsia="標楷體"/>
          <w:snapToGrid w:val="0"/>
          <w:sz w:val="24"/>
          <w:szCs w:val="24"/>
          <w:lang w:eastAsia="zh-TW"/>
        </w:rPr>
        <w:t xml:space="preserve"> suggest that the government should expand the industries that are </w:t>
      </w:r>
      <w:r>
        <w:rPr>
          <w:rFonts w:eastAsia="標楷體" w:hint="eastAsia"/>
          <w:snapToGrid w:val="0"/>
          <w:sz w:val="24"/>
          <w:szCs w:val="24"/>
          <w:lang w:eastAsia="zh-TW"/>
        </w:rPr>
        <w:t>m</w:t>
      </w:r>
      <w:r w:rsidRPr="00B65036">
        <w:rPr>
          <w:rFonts w:eastAsia="標楷體"/>
          <w:snapToGrid w:val="0"/>
          <w:sz w:val="24"/>
          <w:szCs w:val="24"/>
          <w:lang w:eastAsia="zh-TW"/>
        </w:rPr>
        <w:t xml:space="preserve">andatory to be disclosure, and force the export industry to obtain </w:t>
      </w:r>
      <w:proofErr w:type="gramStart"/>
      <w:r w:rsidRPr="00B65036">
        <w:rPr>
          <w:rFonts w:eastAsia="標楷體"/>
          <w:snapToGrid w:val="0"/>
          <w:sz w:val="24"/>
          <w:szCs w:val="24"/>
          <w:lang w:eastAsia="zh-TW"/>
        </w:rPr>
        <w:lastRenderedPageBreak/>
        <w:t>third-party</w:t>
      </w:r>
      <w:proofErr w:type="gramEnd"/>
      <w:r w:rsidRPr="00B65036">
        <w:rPr>
          <w:rFonts w:eastAsia="標楷體"/>
          <w:snapToGrid w:val="0"/>
          <w:sz w:val="24"/>
          <w:szCs w:val="24"/>
          <w:lang w:eastAsia="zh-TW"/>
        </w:rPr>
        <w:t xml:space="preserve"> </w:t>
      </w:r>
      <w:r>
        <w:rPr>
          <w:rFonts w:eastAsia="標楷體" w:hint="eastAsia"/>
          <w:snapToGrid w:val="0"/>
          <w:sz w:val="24"/>
          <w:szCs w:val="24"/>
          <w:lang w:eastAsia="zh-TW"/>
        </w:rPr>
        <w:t>a</w:t>
      </w:r>
      <w:r w:rsidRPr="00B65036">
        <w:rPr>
          <w:rFonts w:eastAsia="標楷體"/>
          <w:snapToGrid w:val="0"/>
          <w:sz w:val="24"/>
          <w:szCs w:val="24"/>
          <w:lang w:eastAsia="zh-TW"/>
        </w:rPr>
        <w:t>ssurance, so as to reduce the impact of family businesses and assist in the internationalization of the industry</w:t>
      </w:r>
    </w:p>
    <w:p w14:paraId="764FA399" w14:textId="2F5D014F" w:rsidR="00057FB2" w:rsidRDefault="00FB73D4" w:rsidP="00057FB2">
      <w:pPr>
        <w:pStyle w:val="1"/>
        <w:kinsoku w:val="0"/>
        <w:overflowPunct w:val="0"/>
        <w:spacing w:line="276" w:lineRule="auto"/>
        <w:ind w:left="473"/>
        <w:rPr>
          <w:rFonts w:eastAsia="標楷體"/>
          <w:color w:val="000000" w:themeColor="text1"/>
          <w:sz w:val="24"/>
          <w:szCs w:val="24"/>
          <w:lang w:eastAsia="zh-TW"/>
        </w:rPr>
      </w:pPr>
      <w:r w:rsidRPr="00A12E55">
        <w:rPr>
          <w:rFonts w:ascii="Times New Roman" w:eastAsia="標楷體" w:hAnsi="Times New Roman" w:cs="Times New Roman"/>
          <w:color w:val="000000" w:themeColor="text1"/>
          <w:sz w:val="24"/>
          <w:szCs w:val="24"/>
        </w:rPr>
        <w:t>References</w:t>
      </w:r>
      <w:bookmarkStart w:id="1" w:name="_bookmark14"/>
      <w:bookmarkEnd w:id="1"/>
      <w:r w:rsidR="00057FB2" w:rsidRPr="00057FB2">
        <w:rPr>
          <w:rFonts w:eastAsia="標楷體"/>
          <w:color w:val="000000" w:themeColor="text1"/>
          <w:sz w:val="24"/>
          <w:szCs w:val="24"/>
          <w:lang w:eastAsia="zh-TW"/>
        </w:rPr>
        <w:tab/>
      </w:r>
    </w:p>
    <w:p w14:paraId="28883FD7" w14:textId="77777777"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Anderson, R. C., &amp; </w:t>
      </w:r>
      <w:proofErr w:type="spellStart"/>
      <w:r w:rsidRPr="00057FB2">
        <w:rPr>
          <w:rFonts w:eastAsia="標楷體"/>
          <w:color w:val="000000" w:themeColor="text1"/>
          <w:sz w:val="24"/>
          <w:szCs w:val="24"/>
          <w:lang w:eastAsia="zh-TW"/>
        </w:rPr>
        <w:t>Reeb</w:t>
      </w:r>
      <w:proofErr w:type="spellEnd"/>
      <w:r w:rsidRPr="00057FB2">
        <w:rPr>
          <w:rFonts w:eastAsia="標楷體"/>
          <w:color w:val="000000" w:themeColor="text1"/>
          <w:sz w:val="24"/>
          <w:szCs w:val="24"/>
          <w:lang w:eastAsia="zh-TW"/>
        </w:rPr>
        <w:t>, D. M. (2003). Founding‐family ownership and firm performance: evidence from the S&amp;P 500. The journal of finance, 58(3), 1301-1328.</w:t>
      </w:r>
    </w:p>
    <w:p w14:paraId="4A128BE6" w14:textId="11D66977"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Aronoff</w:t>
      </w:r>
      <w:proofErr w:type="spellEnd"/>
      <w:r w:rsidRPr="00057FB2">
        <w:rPr>
          <w:rFonts w:eastAsia="標楷體"/>
          <w:color w:val="000000" w:themeColor="text1"/>
          <w:sz w:val="24"/>
          <w:szCs w:val="24"/>
          <w:lang w:eastAsia="zh-TW"/>
        </w:rPr>
        <w:t>, C. E., &amp; Ward, J. L. (1995). Family-owned businesses: a thing of the past or a model for the future</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 Family </w:t>
      </w:r>
      <w:r>
        <w:rPr>
          <w:rFonts w:eastAsia="標楷體"/>
          <w:color w:val="000000" w:themeColor="text1"/>
          <w:sz w:val="24"/>
          <w:szCs w:val="24"/>
          <w:lang w:eastAsia="zh-TW"/>
        </w:rPr>
        <w:t>Business Review, 8(2), 121-130.</w:t>
      </w:r>
    </w:p>
    <w:p w14:paraId="176C99FB" w14:textId="0E05F699"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Aswani</w:t>
      </w:r>
      <w:proofErr w:type="spellEnd"/>
      <w:r w:rsidRPr="00057FB2">
        <w:rPr>
          <w:rFonts w:eastAsia="標楷體"/>
          <w:color w:val="000000" w:themeColor="text1"/>
          <w:sz w:val="24"/>
          <w:szCs w:val="24"/>
          <w:lang w:eastAsia="zh-TW"/>
        </w:rPr>
        <w:t xml:space="preserve">, J., </w:t>
      </w:r>
      <w:proofErr w:type="spellStart"/>
      <w:r w:rsidRPr="00057FB2">
        <w:rPr>
          <w:rFonts w:eastAsia="標楷體"/>
          <w:color w:val="000000" w:themeColor="text1"/>
          <w:sz w:val="24"/>
          <w:szCs w:val="24"/>
          <w:lang w:eastAsia="zh-TW"/>
        </w:rPr>
        <w:t>Chidambaran</w:t>
      </w:r>
      <w:proofErr w:type="spellEnd"/>
      <w:r w:rsidRPr="00057FB2">
        <w:rPr>
          <w:rFonts w:eastAsia="標楷體"/>
          <w:color w:val="000000" w:themeColor="text1"/>
          <w:sz w:val="24"/>
          <w:szCs w:val="24"/>
          <w:lang w:eastAsia="zh-TW"/>
        </w:rPr>
        <w:t>, N.K. and Hasan, I. (2021), “Who benefits from mandatory CSR? Evidence from the Indian companies act 2013”, Emerging Markets Review, 46, 100753.</w:t>
      </w:r>
    </w:p>
    <w:p w14:paraId="64BA524B" w14:textId="2397476C"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Barton, S. L., &amp; Gordon, P. I. (1987). Corporate strategy: useful perspective for the study of capital structure</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 Academy of Ma</w:t>
      </w:r>
      <w:r>
        <w:rPr>
          <w:rFonts w:eastAsia="標楷體"/>
          <w:color w:val="000000" w:themeColor="text1"/>
          <w:sz w:val="24"/>
          <w:szCs w:val="24"/>
          <w:lang w:eastAsia="zh-TW"/>
        </w:rPr>
        <w:t>nagement Review, 12(1), 67-75.</w:t>
      </w:r>
    </w:p>
    <w:p w14:paraId="099AD06A" w14:textId="11DDD7F8"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Bartov</w:t>
      </w:r>
      <w:proofErr w:type="spellEnd"/>
      <w:r w:rsidRPr="00057FB2">
        <w:rPr>
          <w:rFonts w:eastAsia="標楷體"/>
          <w:color w:val="000000" w:themeColor="text1"/>
          <w:sz w:val="24"/>
          <w:szCs w:val="24"/>
          <w:lang w:eastAsia="zh-TW"/>
        </w:rPr>
        <w:t xml:space="preserve">, E., </w:t>
      </w:r>
      <w:proofErr w:type="spellStart"/>
      <w:r w:rsidRPr="00057FB2">
        <w:rPr>
          <w:rFonts w:eastAsia="標楷體"/>
          <w:color w:val="000000" w:themeColor="text1"/>
          <w:sz w:val="24"/>
          <w:szCs w:val="24"/>
          <w:lang w:eastAsia="zh-TW"/>
        </w:rPr>
        <w:t>Marra</w:t>
      </w:r>
      <w:proofErr w:type="spellEnd"/>
      <w:r w:rsidRPr="00057FB2">
        <w:rPr>
          <w:rFonts w:eastAsia="標楷體"/>
          <w:color w:val="000000" w:themeColor="text1"/>
          <w:sz w:val="24"/>
          <w:szCs w:val="24"/>
          <w:lang w:eastAsia="zh-TW"/>
        </w:rPr>
        <w:t xml:space="preserve">, A., &amp; </w:t>
      </w:r>
      <w:proofErr w:type="spellStart"/>
      <w:r w:rsidRPr="00057FB2">
        <w:rPr>
          <w:rFonts w:eastAsia="標楷體"/>
          <w:color w:val="000000" w:themeColor="text1"/>
          <w:sz w:val="24"/>
          <w:szCs w:val="24"/>
          <w:lang w:eastAsia="zh-TW"/>
        </w:rPr>
        <w:t>Momenté</w:t>
      </w:r>
      <w:proofErr w:type="spellEnd"/>
      <w:r w:rsidRPr="00057FB2">
        <w:rPr>
          <w:rFonts w:eastAsia="標楷體"/>
          <w:color w:val="000000" w:themeColor="text1"/>
          <w:sz w:val="24"/>
          <w:szCs w:val="24"/>
          <w:lang w:eastAsia="zh-TW"/>
        </w:rPr>
        <w:t>, F. (2021). Corporate social responsibility and the market reaction to negative events: Evidence from inadvertent and fraudulent restatement announcements. The Ac</w:t>
      </w:r>
      <w:r>
        <w:rPr>
          <w:rFonts w:eastAsia="標楷體"/>
          <w:color w:val="000000" w:themeColor="text1"/>
          <w:sz w:val="24"/>
          <w:szCs w:val="24"/>
          <w:lang w:eastAsia="zh-TW"/>
        </w:rPr>
        <w:t>counting Review, 96(2), 81-106.</w:t>
      </w:r>
    </w:p>
    <w:p w14:paraId="772A4283" w14:textId="79CF1EE4" w:rsidR="001C2B26" w:rsidRDefault="001C2B26" w:rsidP="001C2B26">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Bettis</w:t>
      </w:r>
      <w:proofErr w:type="spellEnd"/>
      <w:r w:rsidRPr="00057FB2">
        <w:rPr>
          <w:rFonts w:eastAsia="標楷體"/>
          <w:color w:val="000000" w:themeColor="text1"/>
          <w:sz w:val="24"/>
          <w:szCs w:val="24"/>
          <w:lang w:eastAsia="zh-TW"/>
        </w:rPr>
        <w:t xml:space="preserve">, R. A. (1981). Performance differences in related and unrelated diversified firms. Strategic Management Journal, </w:t>
      </w:r>
      <w:r>
        <w:rPr>
          <w:rFonts w:eastAsia="標楷體"/>
          <w:color w:val="000000" w:themeColor="text1"/>
          <w:sz w:val="24"/>
          <w:szCs w:val="24"/>
          <w:lang w:eastAsia="zh-TW"/>
        </w:rPr>
        <w:t>2(4), 379-393.</w:t>
      </w:r>
    </w:p>
    <w:p w14:paraId="7F15FC42" w14:textId="6511E944" w:rsidR="00F90E3D" w:rsidRDefault="00F90E3D" w:rsidP="001C2B26">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Pr>
          <w:rFonts w:eastAsia="標楷體" w:hint="eastAsia"/>
          <w:color w:val="000000" w:themeColor="text1"/>
          <w:sz w:val="24"/>
          <w:szCs w:val="24"/>
          <w:lang w:eastAsia="zh-TW"/>
        </w:rPr>
        <w:t>Buchanan</w:t>
      </w:r>
      <w:proofErr w:type="gramStart"/>
      <w:r>
        <w:rPr>
          <w:rFonts w:eastAsia="標楷體" w:hint="eastAsia"/>
          <w:color w:val="000000" w:themeColor="text1"/>
          <w:sz w:val="24"/>
          <w:szCs w:val="24"/>
          <w:lang w:eastAsia="zh-TW"/>
        </w:rPr>
        <w:t>,B</w:t>
      </w:r>
      <w:proofErr w:type="spellEnd"/>
      <w:proofErr w:type="gramEnd"/>
      <w:r>
        <w:rPr>
          <w:rFonts w:eastAsia="標楷體" w:hint="eastAsia"/>
          <w:color w:val="000000" w:themeColor="text1"/>
          <w:sz w:val="24"/>
          <w:szCs w:val="24"/>
          <w:lang w:eastAsia="zh-TW"/>
        </w:rPr>
        <w:t xml:space="preserve">., </w:t>
      </w:r>
      <w:proofErr w:type="spellStart"/>
      <w:r>
        <w:rPr>
          <w:rFonts w:eastAsia="標楷體" w:hint="eastAsia"/>
          <w:color w:val="000000" w:themeColor="text1"/>
          <w:sz w:val="24"/>
          <w:szCs w:val="24"/>
          <w:lang w:eastAsia="zh-TW"/>
        </w:rPr>
        <w:t>Cao,C.X</w:t>
      </w:r>
      <w:proofErr w:type="spellEnd"/>
      <w:r>
        <w:rPr>
          <w:rFonts w:eastAsia="標楷體" w:hint="eastAsia"/>
          <w:color w:val="000000" w:themeColor="text1"/>
          <w:sz w:val="24"/>
          <w:szCs w:val="24"/>
          <w:lang w:eastAsia="zh-TW"/>
        </w:rPr>
        <w:t xml:space="preserve">. &amp; </w:t>
      </w:r>
      <w:proofErr w:type="spellStart"/>
      <w:r>
        <w:rPr>
          <w:rFonts w:eastAsia="標楷體" w:hint="eastAsia"/>
          <w:color w:val="000000" w:themeColor="text1"/>
          <w:sz w:val="24"/>
          <w:szCs w:val="24"/>
          <w:lang w:eastAsia="zh-TW"/>
        </w:rPr>
        <w:t>Chen,C</w:t>
      </w:r>
      <w:proofErr w:type="spellEnd"/>
      <w:r>
        <w:rPr>
          <w:rFonts w:eastAsia="標楷體" w:hint="eastAsia"/>
          <w:color w:val="000000" w:themeColor="text1"/>
          <w:sz w:val="24"/>
          <w:szCs w:val="24"/>
          <w:lang w:eastAsia="zh-TW"/>
        </w:rPr>
        <w:t>.(2018) Corporate social responsibility, firm value, and influential institutional ownership. Journal of Corporate Finance</w:t>
      </w:r>
      <w:proofErr w:type="gramStart"/>
      <w:r>
        <w:rPr>
          <w:rFonts w:eastAsia="標楷體" w:hint="eastAsia"/>
          <w:color w:val="000000" w:themeColor="text1"/>
          <w:sz w:val="24"/>
          <w:szCs w:val="24"/>
          <w:lang w:eastAsia="zh-TW"/>
        </w:rPr>
        <w:t>,52,73</w:t>
      </w:r>
      <w:proofErr w:type="gramEnd"/>
      <w:r>
        <w:rPr>
          <w:rFonts w:eastAsia="標楷體" w:hint="eastAsia"/>
          <w:color w:val="000000" w:themeColor="text1"/>
          <w:sz w:val="24"/>
          <w:szCs w:val="24"/>
          <w:lang w:eastAsia="zh-TW"/>
        </w:rPr>
        <w:t>-95</w:t>
      </w:r>
    </w:p>
    <w:p w14:paraId="1BC5C167" w14:textId="11DDD7F8"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Campbell, J. L., Khan, U., &amp; Pierce, S. (2021). The Effect of Mandatory Disclosure on Market Inefficiencies: Evidence from FASB Statement No. 161. The Accounting</w:t>
      </w:r>
      <w:r>
        <w:rPr>
          <w:rFonts w:eastAsia="標楷體"/>
          <w:color w:val="000000" w:themeColor="text1"/>
          <w:sz w:val="24"/>
          <w:szCs w:val="24"/>
          <w:lang w:eastAsia="zh-TW"/>
        </w:rPr>
        <w:t xml:space="preserve"> Review, 96(2), 153-176.</w:t>
      </w:r>
    </w:p>
    <w:p w14:paraId="4E9F89B7" w14:textId="5CFBA9E8"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Casson</w:t>
      </w:r>
      <w:proofErr w:type="spellEnd"/>
      <w:r w:rsidRPr="00057FB2">
        <w:rPr>
          <w:rFonts w:eastAsia="標楷體"/>
          <w:color w:val="000000" w:themeColor="text1"/>
          <w:sz w:val="24"/>
          <w:szCs w:val="24"/>
          <w:lang w:eastAsia="zh-TW"/>
        </w:rPr>
        <w:t>, M. (1999). The economics of the family firm. Scandinavian economi</w:t>
      </w:r>
      <w:r>
        <w:rPr>
          <w:rFonts w:eastAsia="標楷體"/>
          <w:color w:val="000000" w:themeColor="text1"/>
          <w:sz w:val="24"/>
          <w:szCs w:val="24"/>
          <w:lang w:eastAsia="zh-TW"/>
        </w:rPr>
        <w:t>c history review, 47(1), 10-23.</w:t>
      </w:r>
    </w:p>
    <w:p w14:paraId="16A80BD8" w14:textId="72B11E80"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Chen, A., Kao, L., </w:t>
      </w:r>
      <w:proofErr w:type="spellStart"/>
      <w:r w:rsidRPr="00057FB2">
        <w:rPr>
          <w:rFonts w:eastAsia="標楷體"/>
          <w:color w:val="000000" w:themeColor="text1"/>
          <w:sz w:val="24"/>
          <w:szCs w:val="24"/>
          <w:lang w:eastAsia="zh-TW"/>
        </w:rPr>
        <w:t>Tsao</w:t>
      </w:r>
      <w:proofErr w:type="spellEnd"/>
      <w:r w:rsidRPr="00057FB2">
        <w:rPr>
          <w:rFonts w:eastAsia="標楷體"/>
          <w:color w:val="000000" w:themeColor="text1"/>
          <w:sz w:val="24"/>
          <w:szCs w:val="24"/>
          <w:lang w:eastAsia="zh-TW"/>
        </w:rPr>
        <w:t>, M., &amp; Wu, C. (2007). Building a corporate governance index from the perspectives of ownership and leadership for firms in Taiwan. Corporate Governance: An Intern</w:t>
      </w:r>
      <w:r>
        <w:rPr>
          <w:rFonts w:eastAsia="標楷體"/>
          <w:color w:val="000000" w:themeColor="text1"/>
          <w:sz w:val="24"/>
          <w:szCs w:val="24"/>
          <w:lang w:eastAsia="zh-TW"/>
        </w:rPr>
        <w:t>ational Review, 15(2), 251-261.</w:t>
      </w:r>
    </w:p>
    <w:p w14:paraId="2CA7C1E5" w14:textId="29AB32F1" w:rsidR="00E04881" w:rsidRPr="00057FB2"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Chen, S., Chen, X. I. A., &amp; Cheng, Q. (2008). Do family firms provide more or less voluntary disclosure</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 Journal of accou</w:t>
      </w:r>
      <w:r>
        <w:rPr>
          <w:rFonts w:eastAsia="標楷體"/>
          <w:color w:val="000000" w:themeColor="text1"/>
          <w:sz w:val="24"/>
          <w:szCs w:val="24"/>
          <w:lang w:eastAsia="zh-TW"/>
        </w:rPr>
        <w:t>nting research, 46(3), 499-536.</w:t>
      </w:r>
    </w:p>
    <w:p w14:paraId="1E3199CD" w14:textId="77777777"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Chen</w:t>
      </w:r>
      <w:proofErr w:type="gramStart"/>
      <w:r w:rsidRPr="00057FB2">
        <w:rPr>
          <w:rFonts w:eastAsia="標楷體"/>
          <w:color w:val="000000" w:themeColor="text1"/>
          <w:sz w:val="24"/>
          <w:szCs w:val="24"/>
          <w:lang w:eastAsia="zh-TW"/>
        </w:rPr>
        <w:t>,Y</w:t>
      </w:r>
      <w:proofErr w:type="spellEnd"/>
      <w:proofErr w:type="gramEnd"/>
      <w:r w:rsidRPr="00057FB2">
        <w:rPr>
          <w:rFonts w:eastAsia="標楷體"/>
          <w:color w:val="000000" w:themeColor="text1"/>
          <w:sz w:val="24"/>
          <w:szCs w:val="24"/>
          <w:lang w:eastAsia="zh-TW"/>
        </w:rPr>
        <w:t xml:space="preserve">. C., Hung, M., &amp; Wang, Y. (2018). The effect of mandatory CSR disclosure on firm profitability and social externalities: Evidence from China. Journal of Accounting and Economics, 65(1), 169–190. </w:t>
      </w:r>
    </w:p>
    <w:p w14:paraId="6FE61973" w14:textId="3C748D01"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Chiu, A. A., Chen, L.N., &amp; Hu, J.C. (2020). A study of the relationship between corporat</w:t>
      </w:r>
      <w:r w:rsidR="002A44AC">
        <w:rPr>
          <w:rFonts w:eastAsia="標楷體"/>
          <w:color w:val="000000" w:themeColor="text1"/>
          <w:sz w:val="24"/>
          <w:szCs w:val="24"/>
          <w:lang w:eastAsia="zh-TW"/>
        </w:rPr>
        <w:t xml:space="preserve">e social responsibility report </w:t>
      </w:r>
      <w:r w:rsidRPr="00057FB2">
        <w:rPr>
          <w:rFonts w:eastAsia="標楷體"/>
          <w:color w:val="000000" w:themeColor="text1"/>
          <w:sz w:val="24"/>
          <w:szCs w:val="24"/>
          <w:lang w:eastAsia="zh-TW"/>
        </w:rPr>
        <w:t>and the stock market. Sustainability, 12(21), 1-18.</w:t>
      </w:r>
    </w:p>
    <w:p w14:paraId="26212BCB" w14:textId="77777777" w:rsidR="00861128" w:rsidRPr="00057FB2" w:rsidRDefault="00861128" w:rsidP="00861128">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lastRenderedPageBreak/>
        <w:t xml:space="preserve">Christensen, H. B., Floyd, E., Liu, L. Y., &amp; </w:t>
      </w:r>
      <w:proofErr w:type="spellStart"/>
      <w:r w:rsidRPr="00057FB2">
        <w:rPr>
          <w:rFonts w:eastAsia="標楷體"/>
          <w:color w:val="000000" w:themeColor="text1"/>
          <w:sz w:val="24"/>
          <w:szCs w:val="24"/>
          <w:lang w:eastAsia="zh-TW"/>
        </w:rPr>
        <w:t>Maffett</w:t>
      </w:r>
      <w:proofErr w:type="spellEnd"/>
      <w:r w:rsidRPr="00057FB2">
        <w:rPr>
          <w:rFonts w:eastAsia="標楷體"/>
          <w:color w:val="000000" w:themeColor="text1"/>
          <w:sz w:val="24"/>
          <w:szCs w:val="24"/>
          <w:lang w:eastAsia="zh-TW"/>
        </w:rPr>
        <w:t>, M. (2017). The real effects of mandated information on social responsibility in financial reports: Evidence from mine-safety records. Journal of Accounting a</w:t>
      </w:r>
      <w:r>
        <w:rPr>
          <w:rFonts w:eastAsia="標楷體"/>
          <w:color w:val="000000" w:themeColor="text1"/>
          <w:sz w:val="24"/>
          <w:szCs w:val="24"/>
          <w:lang w:eastAsia="zh-TW"/>
        </w:rPr>
        <w:t>nd Economics, 64(2-3), 284-304.</w:t>
      </w:r>
    </w:p>
    <w:p w14:paraId="1C167F5F" w14:textId="2C933FA3" w:rsidR="00861128" w:rsidRDefault="00861128" w:rsidP="00861128">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Christensen, D. M., </w:t>
      </w:r>
      <w:proofErr w:type="spellStart"/>
      <w:r w:rsidRPr="00057FB2">
        <w:rPr>
          <w:rFonts w:eastAsia="標楷體"/>
          <w:color w:val="000000" w:themeColor="text1"/>
          <w:sz w:val="24"/>
          <w:szCs w:val="24"/>
          <w:lang w:eastAsia="zh-TW"/>
        </w:rPr>
        <w:t>Serafeim</w:t>
      </w:r>
      <w:proofErr w:type="spellEnd"/>
      <w:r w:rsidRPr="00057FB2">
        <w:rPr>
          <w:rFonts w:eastAsia="標楷體"/>
          <w:color w:val="000000" w:themeColor="text1"/>
          <w:sz w:val="24"/>
          <w:szCs w:val="24"/>
          <w:lang w:eastAsia="zh-TW"/>
        </w:rPr>
        <w:t xml:space="preserve">, G., &amp; </w:t>
      </w:r>
      <w:proofErr w:type="spellStart"/>
      <w:r w:rsidRPr="00057FB2">
        <w:rPr>
          <w:rFonts w:eastAsia="標楷體"/>
          <w:color w:val="000000" w:themeColor="text1"/>
          <w:sz w:val="24"/>
          <w:szCs w:val="24"/>
          <w:lang w:eastAsia="zh-TW"/>
        </w:rPr>
        <w:t>Sikochi</w:t>
      </w:r>
      <w:proofErr w:type="spellEnd"/>
      <w:r w:rsidRPr="00057FB2">
        <w:rPr>
          <w:rFonts w:eastAsia="標楷體"/>
          <w:color w:val="000000" w:themeColor="text1"/>
          <w:sz w:val="24"/>
          <w:szCs w:val="24"/>
          <w:lang w:eastAsia="zh-TW"/>
        </w:rPr>
        <w:t>, A. (2022). Why is corporate virtue in the eye of the beholder? The case of ESG ratings. The Acc</w:t>
      </w:r>
      <w:r>
        <w:rPr>
          <w:rFonts w:eastAsia="標楷體"/>
          <w:color w:val="000000" w:themeColor="text1"/>
          <w:sz w:val="24"/>
          <w:szCs w:val="24"/>
          <w:lang w:eastAsia="zh-TW"/>
        </w:rPr>
        <w:t>ounting Review, 97(1), 147-175.</w:t>
      </w:r>
    </w:p>
    <w:p w14:paraId="74351989" w14:textId="0808B436" w:rsidR="00C67EEE" w:rsidRPr="00C67EEE" w:rsidRDefault="00C67EEE" w:rsidP="00C67EEE">
      <w:pPr>
        <w:spacing w:line="360" w:lineRule="auto"/>
        <w:ind w:left="480" w:hangingChars="200" w:hanging="480"/>
        <w:rPr>
          <w:rFonts w:eastAsia="標楷體"/>
          <w:sz w:val="24"/>
          <w:szCs w:val="24"/>
          <w:lang w:eastAsia="zh-TW"/>
        </w:rPr>
      </w:pPr>
      <w:proofErr w:type="spellStart"/>
      <w:r w:rsidRPr="00C67EEE">
        <w:rPr>
          <w:rFonts w:eastAsia="標楷體"/>
          <w:sz w:val="24"/>
          <w:szCs w:val="24"/>
        </w:rPr>
        <w:t>Claessens</w:t>
      </w:r>
      <w:proofErr w:type="spellEnd"/>
      <w:r w:rsidRPr="00C67EEE">
        <w:rPr>
          <w:rFonts w:eastAsia="標楷體"/>
          <w:sz w:val="24"/>
          <w:szCs w:val="24"/>
        </w:rPr>
        <w:t xml:space="preserve">, S., S. </w:t>
      </w:r>
      <w:proofErr w:type="spellStart"/>
      <w:r w:rsidRPr="00C67EEE">
        <w:rPr>
          <w:rFonts w:eastAsia="標楷體"/>
          <w:sz w:val="24"/>
          <w:szCs w:val="24"/>
        </w:rPr>
        <w:t>Djankov</w:t>
      </w:r>
      <w:proofErr w:type="spellEnd"/>
      <w:r w:rsidRPr="00C67EEE">
        <w:rPr>
          <w:rFonts w:eastAsia="標楷體"/>
          <w:sz w:val="24"/>
          <w:szCs w:val="24"/>
        </w:rPr>
        <w:t xml:space="preserve">, and L. H. P. Lang. 2000. The separation of ownership and control in </w:t>
      </w:r>
      <w:proofErr w:type="gramStart"/>
      <w:r w:rsidRPr="00C67EEE">
        <w:rPr>
          <w:rFonts w:eastAsia="標楷體"/>
          <w:sz w:val="24"/>
          <w:szCs w:val="24"/>
        </w:rPr>
        <w:t>east</w:t>
      </w:r>
      <w:proofErr w:type="gramEnd"/>
      <w:r w:rsidRPr="00C67EEE">
        <w:rPr>
          <w:rFonts w:eastAsia="標楷體"/>
          <w:sz w:val="24"/>
          <w:szCs w:val="24"/>
        </w:rPr>
        <w:t xml:space="preserve"> Asian corporation. </w:t>
      </w:r>
      <w:r w:rsidRPr="00C67EEE">
        <w:rPr>
          <w:rFonts w:eastAsia="標楷體"/>
          <w:i/>
          <w:iCs/>
          <w:sz w:val="24"/>
          <w:szCs w:val="24"/>
        </w:rPr>
        <w:t>Journal of Financial Economics</w:t>
      </w:r>
      <w:r w:rsidRPr="00C67EEE">
        <w:rPr>
          <w:rFonts w:eastAsia="標楷體"/>
          <w:sz w:val="24"/>
          <w:szCs w:val="24"/>
        </w:rPr>
        <w:t>. 58(1-2): 81-112.</w:t>
      </w:r>
    </w:p>
    <w:p w14:paraId="696B31A8" w14:textId="77777777"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Clarkson, P., Fang, X., Li, Y., &amp; Richardson, G. (2013). The relevance of environmental disclosures: Are such disclosures incrementally informative? Journal of Accounting and Public Policy, 32(5), 410–431.</w:t>
      </w:r>
    </w:p>
    <w:p w14:paraId="0DF52AE9" w14:textId="77777777" w:rsidR="00C67EEE" w:rsidRDefault="002A44AC" w:rsidP="002A44AC">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Clarkson, P. M., </w:t>
      </w:r>
      <w:proofErr w:type="spellStart"/>
      <w:r w:rsidRPr="00057FB2">
        <w:rPr>
          <w:rFonts w:eastAsia="標楷體"/>
          <w:color w:val="000000" w:themeColor="text1"/>
          <w:sz w:val="24"/>
          <w:szCs w:val="24"/>
          <w:lang w:eastAsia="zh-TW"/>
        </w:rPr>
        <w:t>Ponn</w:t>
      </w:r>
      <w:proofErr w:type="spellEnd"/>
      <w:r w:rsidRPr="00057FB2">
        <w:rPr>
          <w:rFonts w:eastAsia="標楷體"/>
          <w:color w:val="000000" w:themeColor="text1"/>
          <w:sz w:val="24"/>
          <w:szCs w:val="24"/>
          <w:lang w:eastAsia="zh-TW"/>
        </w:rPr>
        <w:t xml:space="preserve">, J., Richardson, G. D., </w:t>
      </w:r>
      <w:proofErr w:type="spellStart"/>
      <w:r w:rsidRPr="00057FB2">
        <w:rPr>
          <w:rFonts w:eastAsia="標楷體"/>
          <w:color w:val="000000" w:themeColor="text1"/>
          <w:sz w:val="24"/>
          <w:szCs w:val="24"/>
          <w:lang w:eastAsia="zh-TW"/>
        </w:rPr>
        <w:t>Rudzicz</w:t>
      </w:r>
      <w:proofErr w:type="spellEnd"/>
      <w:r w:rsidRPr="00057FB2">
        <w:rPr>
          <w:rFonts w:eastAsia="標楷體"/>
          <w:color w:val="000000" w:themeColor="text1"/>
          <w:sz w:val="24"/>
          <w:szCs w:val="24"/>
          <w:lang w:eastAsia="zh-TW"/>
        </w:rPr>
        <w:t>, F., Tsang, A., &amp; Wang, J. (2020). A textual analysis of US corporate social responsibility</w:t>
      </w:r>
      <w:r>
        <w:rPr>
          <w:rFonts w:eastAsia="標楷體"/>
          <w:color w:val="000000" w:themeColor="text1"/>
          <w:sz w:val="24"/>
          <w:szCs w:val="24"/>
          <w:lang w:eastAsia="zh-TW"/>
        </w:rPr>
        <w:t xml:space="preserve"> reports. Abacus, 56(1), 3-34.</w:t>
      </w:r>
    </w:p>
    <w:p w14:paraId="338EE02F" w14:textId="35615A46" w:rsidR="002A44AC" w:rsidRPr="00C67EEE" w:rsidRDefault="00C67EEE" w:rsidP="00C67EEE">
      <w:pPr>
        <w:spacing w:line="360" w:lineRule="auto"/>
        <w:ind w:left="480" w:hangingChars="200" w:hanging="480"/>
        <w:rPr>
          <w:rFonts w:eastAsia="標楷體"/>
          <w:sz w:val="24"/>
          <w:szCs w:val="24"/>
        </w:rPr>
      </w:pPr>
      <w:r w:rsidRPr="00C67EEE">
        <w:rPr>
          <w:rFonts w:eastAsia="標楷體"/>
          <w:sz w:val="24"/>
          <w:szCs w:val="24"/>
        </w:rPr>
        <w:t xml:space="preserve">Collins, J. M. 1990. A market performance comparison of U.S. firms active in domestic, developed and developing countries. </w:t>
      </w:r>
      <w:r w:rsidRPr="00C67EEE">
        <w:rPr>
          <w:rFonts w:eastAsia="標楷體"/>
          <w:i/>
          <w:iCs/>
          <w:sz w:val="24"/>
          <w:szCs w:val="24"/>
        </w:rPr>
        <w:t>Journal of International Business Studies</w:t>
      </w:r>
      <w:r w:rsidRPr="00C67EEE">
        <w:rPr>
          <w:rFonts w:eastAsia="標楷體"/>
          <w:sz w:val="24"/>
          <w:szCs w:val="24"/>
        </w:rPr>
        <w:t xml:space="preserve">. 21: 271–287. </w:t>
      </w:r>
      <w:r w:rsidR="002A44AC" w:rsidRPr="00C67EEE">
        <w:rPr>
          <w:rFonts w:eastAsia="標楷體"/>
          <w:color w:val="000000" w:themeColor="text1"/>
          <w:sz w:val="24"/>
          <w:szCs w:val="24"/>
          <w:lang w:eastAsia="zh-TW"/>
        </w:rPr>
        <w:t xml:space="preserve"> </w:t>
      </w:r>
    </w:p>
    <w:p w14:paraId="505CF4FD" w14:textId="77777777"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2A44AC">
        <w:rPr>
          <w:rFonts w:eastAsia="標楷體"/>
          <w:color w:val="000000" w:themeColor="text1"/>
          <w:sz w:val="24"/>
          <w:szCs w:val="24"/>
          <w:lang w:eastAsia="zh-TW"/>
        </w:rPr>
        <w:t>Cohen,</w:t>
      </w:r>
      <w:r w:rsidRPr="00057FB2">
        <w:rPr>
          <w:rFonts w:eastAsia="標楷體"/>
          <w:color w:val="000000" w:themeColor="text1"/>
          <w:sz w:val="24"/>
          <w:szCs w:val="24"/>
          <w:lang w:eastAsia="zh-TW"/>
        </w:rPr>
        <w:t xml:space="preserve"> J., &amp; </w:t>
      </w:r>
      <w:proofErr w:type="spellStart"/>
      <w:r w:rsidRPr="00057FB2">
        <w:rPr>
          <w:rFonts w:eastAsia="標楷體"/>
          <w:color w:val="000000" w:themeColor="text1"/>
          <w:sz w:val="24"/>
          <w:szCs w:val="24"/>
          <w:lang w:eastAsia="zh-TW"/>
        </w:rPr>
        <w:t>Simnett</w:t>
      </w:r>
      <w:proofErr w:type="spellEnd"/>
      <w:r w:rsidRPr="00057FB2">
        <w:rPr>
          <w:rFonts w:eastAsia="標楷體"/>
          <w:color w:val="000000" w:themeColor="text1"/>
          <w:sz w:val="24"/>
          <w:szCs w:val="24"/>
          <w:lang w:eastAsia="zh-TW"/>
        </w:rPr>
        <w:t>, R. (2015). CSR and assurance services: A research agenda. Auditing: A Journal of Practice &amp; Theory, 34(1), 59–74.</w:t>
      </w:r>
    </w:p>
    <w:p w14:paraId="2ECB065F" w14:textId="13C8E558" w:rsidR="00BA1D10" w:rsidRDefault="00BA1D10" w:rsidP="00BA1D10">
      <w:pPr>
        <w:pBdr>
          <w:top w:val="nil"/>
          <w:left w:val="nil"/>
          <w:bottom w:val="nil"/>
          <w:right w:val="nil"/>
          <w:between w:val="nil"/>
        </w:pBdr>
        <w:autoSpaceDE/>
        <w:autoSpaceDN/>
        <w:ind w:left="440" w:hanging="440"/>
        <w:jc w:val="both"/>
        <w:rPr>
          <w:rFonts w:ascii="Arial" w:eastAsiaTheme="minorEastAsia" w:hAnsi="Arial" w:cs="Arial"/>
          <w:sz w:val="27"/>
          <w:szCs w:val="27"/>
          <w:shd w:val="clear" w:color="auto" w:fill="FFFFFF"/>
          <w:lang w:eastAsia="zh-TW"/>
        </w:rPr>
      </w:pPr>
      <w:r w:rsidRPr="00057FB2">
        <w:rPr>
          <w:rFonts w:eastAsia="標楷體"/>
          <w:color w:val="000000" w:themeColor="text1"/>
          <w:sz w:val="24"/>
          <w:szCs w:val="24"/>
          <w:lang w:eastAsia="zh-TW"/>
        </w:rPr>
        <w:t xml:space="preserve">Cormier, D., </w:t>
      </w:r>
      <w:proofErr w:type="spellStart"/>
      <w:r w:rsidRPr="00057FB2">
        <w:rPr>
          <w:rFonts w:eastAsia="標楷體"/>
          <w:color w:val="000000" w:themeColor="text1"/>
          <w:sz w:val="24"/>
          <w:szCs w:val="24"/>
          <w:lang w:eastAsia="zh-TW"/>
        </w:rPr>
        <w:t>Ledoux</w:t>
      </w:r>
      <w:proofErr w:type="spellEnd"/>
      <w:r w:rsidRPr="00057FB2">
        <w:rPr>
          <w:rFonts w:eastAsia="標楷體"/>
          <w:color w:val="000000" w:themeColor="text1"/>
          <w:sz w:val="24"/>
          <w:szCs w:val="24"/>
          <w:lang w:eastAsia="zh-TW"/>
        </w:rPr>
        <w:t xml:space="preserve">, M. J., &amp; </w:t>
      </w:r>
      <w:proofErr w:type="spellStart"/>
      <w:r w:rsidRPr="00057FB2">
        <w:rPr>
          <w:rFonts w:eastAsia="標楷體"/>
          <w:color w:val="000000" w:themeColor="text1"/>
          <w:sz w:val="24"/>
          <w:szCs w:val="24"/>
          <w:lang w:eastAsia="zh-TW"/>
        </w:rPr>
        <w:t>Magnan</w:t>
      </w:r>
      <w:proofErr w:type="spellEnd"/>
      <w:r w:rsidRPr="00057FB2">
        <w:rPr>
          <w:rFonts w:eastAsia="標楷體"/>
          <w:color w:val="000000" w:themeColor="text1"/>
          <w:sz w:val="24"/>
          <w:szCs w:val="24"/>
          <w:lang w:eastAsia="zh-TW"/>
        </w:rPr>
        <w:t xml:space="preserve">, M. (2011). The informational contribution of social and environmental disclosures for investors. Management </w:t>
      </w:r>
      <w:proofErr w:type="gramStart"/>
      <w:r w:rsidRPr="00057FB2">
        <w:rPr>
          <w:rFonts w:eastAsia="標楷體"/>
          <w:color w:val="000000" w:themeColor="text1"/>
          <w:sz w:val="24"/>
          <w:szCs w:val="24"/>
          <w:lang w:eastAsia="zh-TW"/>
        </w:rPr>
        <w:t>Decision.</w:t>
      </w:r>
      <w:r>
        <w:rPr>
          <w:rFonts w:eastAsia="標楷體" w:hint="eastAsia"/>
          <w:color w:val="000000" w:themeColor="text1"/>
          <w:sz w:val="24"/>
          <w:szCs w:val="24"/>
          <w:lang w:eastAsia="zh-TW"/>
        </w:rPr>
        <w:t>49(</w:t>
      </w:r>
      <w:proofErr w:type="gramEnd"/>
      <w:r>
        <w:rPr>
          <w:rFonts w:eastAsia="標楷體" w:hint="eastAsia"/>
          <w:color w:val="000000" w:themeColor="text1"/>
          <w:sz w:val="24"/>
          <w:szCs w:val="24"/>
          <w:lang w:eastAsia="zh-TW"/>
        </w:rPr>
        <w:t>8),1276-1304.</w:t>
      </w:r>
      <w:r w:rsidRPr="00861128">
        <w:rPr>
          <w:rFonts w:ascii="Arial" w:hAnsi="Arial" w:cs="Arial"/>
          <w:sz w:val="27"/>
          <w:szCs w:val="27"/>
          <w:shd w:val="clear" w:color="auto" w:fill="FFFFFF"/>
        </w:rPr>
        <w:t xml:space="preserve"> </w:t>
      </w:r>
    </w:p>
    <w:p w14:paraId="48F82883" w14:textId="0ECDC246" w:rsidR="00E04881" w:rsidRP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Cruz, C., </w:t>
      </w:r>
      <w:proofErr w:type="spellStart"/>
      <w:r w:rsidRPr="00057FB2">
        <w:rPr>
          <w:rFonts w:eastAsia="標楷體"/>
          <w:color w:val="000000" w:themeColor="text1"/>
          <w:sz w:val="24"/>
          <w:szCs w:val="24"/>
          <w:lang w:eastAsia="zh-TW"/>
        </w:rPr>
        <w:t>Larraza</w:t>
      </w:r>
      <w:proofErr w:type="spellEnd"/>
      <w:r w:rsidRPr="00057FB2">
        <w:rPr>
          <w:rFonts w:eastAsia="標楷體"/>
          <w:color w:val="000000" w:themeColor="text1"/>
          <w:sz w:val="24"/>
          <w:szCs w:val="24"/>
          <w:lang w:eastAsia="zh-TW"/>
        </w:rPr>
        <w:t>–</w:t>
      </w:r>
      <w:proofErr w:type="spellStart"/>
      <w:r w:rsidRPr="00057FB2">
        <w:rPr>
          <w:rFonts w:eastAsia="標楷體"/>
          <w:color w:val="000000" w:themeColor="text1"/>
          <w:sz w:val="24"/>
          <w:szCs w:val="24"/>
          <w:lang w:eastAsia="zh-TW"/>
        </w:rPr>
        <w:t>Kintana</w:t>
      </w:r>
      <w:proofErr w:type="spellEnd"/>
      <w:r w:rsidRPr="00057FB2">
        <w:rPr>
          <w:rFonts w:eastAsia="標楷體"/>
          <w:color w:val="000000" w:themeColor="text1"/>
          <w:sz w:val="24"/>
          <w:szCs w:val="24"/>
          <w:lang w:eastAsia="zh-TW"/>
        </w:rPr>
        <w:t xml:space="preserve">, M., </w:t>
      </w:r>
      <w:proofErr w:type="spellStart"/>
      <w:r w:rsidRPr="00057FB2">
        <w:rPr>
          <w:rFonts w:eastAsia="標楷體"/>
          <w:color w:val="000000" w:themeColor="text1"/>
          <w:sz w:val="24"/>
          <w:szCs w:val="24"/>
          <w:lang w:eastAsia="zh-TW"/>
        </w:rPr>
        <w:t>Garcés</w:t>
      </w:r>
      <w:proofErr w:type="spellEnd"/>
      <w:r w:rsidRPr="00057FB2">
        <w:rPr>
          <w:rFonts w:eastAsia="標楷體"/>
          <w:color w:val="000000" w:themeColor="text1"/>
          <w:sz w:val="24"/>
          <w:szCs w:val="24"/>
          <w:lang w:eastAsia="zh-TW"/>
        </w:rPr>
        <w:t>–</w:t>
      </w:r>
      <w:proofErr w:type="spellStart"/>
      <w:r w:rsidRPr="00057FB2">
        <w:rPr>
          <w:rFonts w:eastAsia="標楷體"/>
          <w:color w:val="000000" w:themeColor="text1"/>
          <w:sz w:val="24"/>
          <w:szCs w:val="24"/>
          <w:lang w:eastAsia="zh-TW"/>
        </w:rPr>
        <w:t>Galdeano</w:t>
      </w:r>
      <w:proofErr w:type="spellEnd"/>
      <w:r w:rsidRPr="00057FB2">
        <w:rPr>
          <w:rFonts w:eastAsia="標楷體"/>
          <w:color w:val="000000" w:themeColor="text1"/>
          <w:sz w:val="24"/>
          <w:szCs w:val="24"/>
          <w:lang w:eastAsia="zh-TW"/>
        </w:rPr>
        <w:t xml:space="preserve">, L., &amp; </w:t>
      </w:r>
      <w:proofErr w:type="spellStart"/>
      <w:r w:rsidRPr="00057FB2">
        <w:rPr>
          <w:rFonts w:eastAsia="標楷體"/>
          <w:color w:val="000000" w:themeColor="text1"/>
          <w:sz w:val="24"/>
          <w:szCs w:val="24"/>
          <w:lang w:eastAsia="zh-TW"/>
        </w:rPr>
        <w:t>Berrone</w:t>
      </w:r>
      <w:proofErr w:type="spellEnd"/>
      <w:r w:rsidRPr="00057FB2">
        <w:rPr>
          <w:rFonts w:eastAsia="標楷體"/>
          <w:color w:val="000000" w:themeColor="text1"/>
          <w:sz w:val="24"/>
          <w:szCs w:val="24"/>
          <w:lang w:eastAsia="zh-TW"/>
        </w:rPr>
        <w:t>, P. (2014). Are family firms really more socially responsible</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 Entrepreneurship Theory </w:t>
      </w:r>
      <w:r>
        <w:rPr>
          <w:rFonts w:eastAsia="標楷體"/>
          <w:color w:val="000000" w:themeColor="text1"/>
          <w:sz w:val="24"/>
          <w:szCs w:val="24"/>
          <w:lang w:eastAsia="zh-TW"/>
        </w:rPr>
        <w:t>and Practice, 38(6), 1295-1316.</w:t>
      </w:r>
    </w:p>
    <w:p w14:paraId="327532BF" w14:textId="4B53F3B3" w:rsidR="00BA1D10" w:rsidRP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Daniels, J. D., &amp; </w:t>
      </w:r>
      <w:proofErr w:type="spellStart"/>
      <w:r w:rsidRPr="00057FB2">
        <w:rPr>
          <w:rFonts w:eastAsia="標楷體"/>
          <w:color w:val="000000" w:themeColor="text1"/>
          <w:sz w:val="24"/>
          <w:szCs w:val="24"/>
          <w:lang w:eastAsia="zh-TW"/>
        </w:rPr>
        <w:t>Bracker</w:t>
      </w:r>
      <w:proofErr w:type="spellEnd"/>
      <w:r w:rsidRPr="00057FB2">
        <w:rPr>
          <w:rFonts w:eastAsia="標楷體"/>
          <w:color w:val="000000" w:themeColor="text1"/>
          <w:sz w:val="24"/>
          <w:szCs w:val="24"/>
          <w:lang w:eastAsia="zh-TW"/>
        </w:rPr>
        <w:t>, J. (1989). Profit performance: do foreign operations make a difference</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 Manageme</w:t>
      </w:r>
      <w:r>
        <w:rPr>
          <w:rFonts w:eastAsia="標楷體"/>
          <w:color w:val="000000" w:themeColor="text1"/>
          <w:sz w:val="24"/>
          <w:szCs w:val="24"/>
          <w:lang w:eastAsia="zh-TW"/>
        </w:rPr>
        <w:t>nt International Review, 46-56.</w:t>
      </w:r>
    </w:p>
    <w:p w14:paraId="76B7F3EF" w14:textId="1D96E754"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Dah, M. A., &amp; </w:t>
      </w:r>
      <w:proofErr w:type="spellStart"/>
      <w:r w:rsidRPr="00057FB2">
        <w:rPr>
          <w:rFonts w:eastAsia="標楷體"/>
          <w:color w:val="000000" w:themeColor="text1"/>
          <w:sz w:val="24"/>
          <w:szCs w:val="24"/>
          <w:lang w:eastAsia="zh-TW"/>
        </w:rPr>
        <w:t>Jizi</w:t>
      </w:r>
      <w:proofErr w:type="spellEnd"/>
      <w:r w:rsidRPr="00057FB2">
        <w:rPr>
          <w:rFonts w:eastAsia="標楷體"/>
          <w:color w:val="000000" w:themeColor="text1"/>
          <w:sz w:val="24"/>
          <w:szCs w:val="24"/>
          <w:lang w:eastAsia="zh-TW"/>
        </w:rPr>
        <w:t>, M. I. (2018). Board independence and the efficacy of social reporting. Journal of International Acc</w:t>
      </w:r>
      <w:r>
        <w:rPr>
          <w:rFonts w:eastAsia="標楷體"/>
          <w:color w:val="000000" w:themeColor="text1"/>
          <w:sz w:val="24"/>
          <w:szCs w:val="24"/>
          <w:lang w:eastAsia="zh-TW"/>
        </w:rPr>
        <w:t>ounting Research, 17(1), 25-45.</w:t>
      </w:r>
    </w:p>
    <w:p w14:paraId="0E209CB1" w14:textId="0D86ECB9" w:rsidR="00E04881" w:rsidRP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Deephouse</w:t>
      </w:r>
      <w:proofErr w:type="spellEnd"/>
      <w:r w:rsidRPr="00057FB2">
        <w:rPr>
          <w:rFonts w:eastAsia="標楷體"/>
          <w:color w:val="000000" w:themeColor="text1"/>
          <w:sz w:val="24"/>
          <w:szCs w:val="24"/>
          <w:lang w:eastAsia="zh-TW"/>
        </w:rPr>
        <w:t xml:space="preserve">, D. L., &amp; </w:t>
      </w:r>
      <w:proofErr w:type="spellStart"/>
      <w:r w:rsidRPr="00057FB2">
        <w:rPr>
          <w:rFonts w:eastAsia="標楷體"/>
          <w:color w:val="000000" w:themeColor="text1"/>
          <w:sz w:val="24"/>
          <w:szCs w:val="24"/>
          <w:lang w:eastAsia="zh-TW"/>
        </w:rPr>
        <w:t>Jaskiewicz</w:t>
      </w:r>
      <w:proofErr w:type="spellEnd"/>
      <w:r w:rsidRPr="00057FB2">
        <w:rPr>
          <w:rFonts w:eastAsia="標楷體"/>
          <w:color w:val="000000" w:themeColor="text1"/>
          <w:sz w:val="24"/>
          <w:szCs w:val="24"/>
          <w:lang w:eastAsia="zh-TW"/>
        </w:rPr>
        <w:t>, P. (2013). Do family firms have better reputations than non‐family firms? An integration of socioemotional wealth and social identity theories. Journal of manageme</w:t>
      </w:r>
      <w:r>
        <w:rPr>
          <w:rFonts w:eastAsia="標楷體"/>
          <w:color w:val="000000" w:themeColor="text1"/>
          <w:sz w:val="24"/>
          <w:szCs w:val="24"/>
          <w:lang w:eastAsia="zh-TW"/>
        </w:rPr>
        <w:t>nt Studies, 50(3), 337-360.</w:t>
      </w:r>
    </w:p>
    <w:p w14:paraId="71794A92" w14:textId="25A31379"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Delios</w:t>
      </w:r>
      <w:proofErr w:type="spellEnd"/>
      <w:r w:rsidRPr="00057FB2">
        <w:rPr>
          <w:rFonts w:eastAsia="標楷體"/>
          <w:color w:val="000000" w:themeColor="text1"/>
          <w:sz w:val="24"/>
          <w:szCs w:val="24"/>
          <w:lang w:eastAsia="zh-TW"/>
        </w:rPr>
        <w:t>, A., &amp; Beamish, P. W. (1999). Ownership strategy of Japanese firms: Transactional, institutional, and experience influences. Strategic manag</w:t>
      </w:r>
      <w:r>
        <w:rPr>
          <w:rFonts w:eastAsia="標楷體"/>
          <w:color w:val="000000" w:themeColor="text1"/>
          <w:sz w:val="24"/>
          <w:szCs w:val="24"/>
          <w:lang w:eastAsia="zh-TW"/>
        </w:rPr>
        <w:t xml:space="preserve">ement </w:t>
      </w:r>
      <w:r>
        <w:rPr>
          <w:rFonts w:eastAsia="標楷體"/>
          <w:color w:val="000000" w:themeColor="text1"/>
          <w:sz w:val="24"/>
          <w:szCs w:val="24"/>
          <w:lang w:eastAsia="zh-TW"/>
        </w:rPr>
        <w:lastRenderedPageBreak/>
        <w:t>journal, 20(10), 915-933.</w:t>
      </w:r>
    </w:p>
    <w:p w14:paraId="192F6A86" w14:textId="77777777" w:rsidR="00057FB2" w:rsidRP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Dhaliwal, D. S., Li, O. Z., Tsang, A., &amp; Yang, Y. G. (2011). Voluntary Nonfinancial Disclosure and the Cost of Equity Capital: The Initiation of Corporate Social Responsibility Reporting. The Accounting Review, 86(1), 59–100. </w:t>
      </w:r>
    </w:p>
    <w:p w14:paraId="4B165DA3" w14:textId="77777777" w:rsidR="00057FB2" w:rsidRP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Dhaliwal, D., Li, O., Tsang, A., &amp; Yang, Y. (2014). Corporate social responsibility disclosure and the cost of equity capital: The roles of stakeholder orientation and financial transparency. Journal of Accounting and Public Policy, 33(4), 328–355</w:t>
      </w:r>
    </w:p>
    <w:p w14:paraId="5A6FD9DA" w14:textId="77777777"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Du, K., &amp; Wu, S. J. (2019). Does external assurance enhance the credibility of CSR reports? Evidence from CSR-related misconduct events in Taiwan. Auditing: A Journal of Practice &amp; Theory, 38(4), 101–130.</w:t>
      </w:r>
    </w:p>
    <w:p w14:paraId="0CAA4BE2" w14:textId="03431F7A"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Dunning, J. H. (1980). Toward an eclectic theory of international production: Some empirical tests. Journal of international bus</w:t>
      </w:r>
      <w:r>
        <w:rPr>
          <w:rFonts w:eastAsia="標楷體"/>
          <w:color w:val="000000" w:themeColor="text1"/>
          <w:sz w:val="24"/>
          <w:szCs w:val="24"/>
          <w:lang w:eastAsia="zh-TW"/>
        </w:rPr>
        <w:t>iness studies, 11(1), 9-31.</w:t>
      </w:r>
    </w:p>
    <w:p w14:paraId="7E6765E9" w14:textId="07E86765" w:rsidR="00C67EEE" w:rsidRPr="002E6D9D" w:rsidRDefault="00C67EEE" w:rsidP="002E6D9D">
      <w:pPr>
        <w:spacing w:line="360" w:lineRule="auto"/>
        <w:ind w:left="480" w:hangingChars="200" w:hanging="480"/>
        <w:rPr>
          <w:rFonts w:eastAsia="標楷體"/>
          <w:sz w:val="24"/>
          <w:szCs w:val="24"/>
          <w:lang w:eastAsia="zh-TW"/>
        </w:rPr>
      </w:pPr>
      <w:r w:rsidRPr="002E6D9D">
        <w:rPr>
          <w:rFonts w:eastAsia="標楷體"/>
          <w:sz w:val="24"/>
          <w:szCs w:val="24"/>
        </w:rPr>
        <w:t>Dunning, J. H. 1995. Reappraising the eclectic paradigm in an age of alliance capitalism.</w:t>
      </w:r>
      <w:r w:rsidRPr="002E6D9D">
        <w:rPr>
          <w:rFonts w:eastAsia="標楷體"/>
          <w:i/>
          <w:iCs/>
          <w:sz w:val="24"/>
          <w:szCs w:val="24"/>
        </w:rPr>
        <w:t xml:space="preserve"> Journal of International Business Studies. </w:t>
      </w:r>
      <w:r w:rsidRPr="002E6D9D">
        <w:rPr>
          <w:rFonts w:eastAsia="標楷體"/>
          <w:sz w:val="24"/>
          <w:szCs w:val="24"/>
        </w:rPr>
        <w:t>26: 461–491.</w:t>
      </w:r>
    </w:p>
    <w:p w14:paraId="331B2849" w14:textId="00C33785"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Dyer Jr, W. G., &amp; </w:t>
      </w:r>
      <w:proofErr w:type="spellStart"/>
      <w:r w:rsidRPr="00057FB2">
        <w:rPr>
          <w:rFonts w:eastAsia="標楷體"/>
          <w:color w:val="000000" w:themeColor="text1"/>
          <w:sz w:val="24"/>
          <w:szCs w:val="24"/>
          <w:lang w:eastAsia="zh-TW"/>
        </w:rPr>
        <w:t>Whetten</w:t>
      </w:r>
      <w:proofErr w:type="spellEnd"/>
      <w:r w:rsidRPr="00057FB2">
        <w:rPr>
          <w:rFonts w:eastAsia="標楷體"/>
          <w:color w:val="000000" w:themeColor="text1"/>
          <w:sz w:val="24"/>
          <w:szCs w:val="24"/>
          <w:lang w:eastAsia="zh-TW"/>
        </w:rPr>
        <w:t>, D. A. (2006). Family firms and social responsibility: Preliminary evidence from the S&amp;P 500. Entrepreneurship Theor</w:t>
      </w:r>
      <w:r>
        <w:rPr>
          <w:rFonts w:eastAsia="標楷體"/>
          <w:color w:val="000000" w:themeColor="text1"/>
          <w:sz w:val="24"/>
          <w:szCs w:val="24"/>
          <w:lang w:eastAsia="zh-TW"/>
        </w:rPr>
        <w:t>y and Practice, 30(6), 785-802.</w:t>
      </w:r>
    </w:p>
    <w:p w14:paraId="33965D28" w14:textId="77777777" w:rsidR="001C2B26" w:rsidRDefault="00BA1D10" w:rsidP="001C2B26">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Errunza</w:t>
      </w:r>
      <w:proofErr w:type="spellEnd"/>
      <w:r w:rsidRPr="00057FB2">
        <w:rPr>
          <w:rFonts w:eastAsia="標楷體"/>
          <w:color w:val="000000" w:themeColor="text1"/>
          <w:sz w:val="24"/>
          <w:szCs w:val="24"/>
          <w:lang w:eastAsia="zh-TW"/>
        </w:rPr>
        <w:t xml:space="preserve">, V. R., &amp; </w:t>
      </w:r>
      <w:proofErr w:type="spellStart"/>
      <w:r w:rsidRPr="00057FB2">
        <w:rPr>
          <w:rFonts w:eastAsia="標楷體"/>
          <w:color w:val="000000" w:themeColor="text1"/>
          <w:sz w:val="24"/>
          <w:szCs w:val="24"/>
          <w:lang w:eastAsia="zh-TW"/>
        </w:rPr>
        <w:t>Senbet</w:t>
      </w:r>
      <w:proofErr w:type="spellEnd"/>
      <w:r w:rsidRPr="00057FB2">
        <w:rPr>
          <w:rFonts w:eastAsia="標楷體"/>
          <w:color w:val="000000" w:themeColor="text1"/>
          <w:sz w:val="24"/>
          <w:szCs w:val="24"/>
          <w:lang w:eastAsia="zh-TW"/>
        </w:rPr>
        <w:t>, L. W. (1984). International corporate diversification, market valuation, and size-adjusted evidence. The Jour</w:t>
      </w:r>
      <w:r>
        <w:rPr>
          <w:rFonts w:eastAsia="標楷體"/>
          <w:color w:val="000000" w:themeColor="text1"/>
          <w:sz w:val="24"/>
          <w:szCs w:val="24"/>
          <w:lang w:eastAsia="zh-TW"/>
        </w:rPr>
        <w:t>nal of Finance, 39(3), 727-743.</w:t>
      </w:r>
      <w:r w:rsidR="001C2B26" w:rsidRPr="001C2B26">
        <w:rPr>
          <w:rFonts w:eastAsia="標楷體"/>
          <w:color w:val="000000" w:themeColor="text1"/>
          <w:sz w:val="24"/>
          <w:szCs w:val="24"/>
          <w:lang w:eastAsia="zh-TW"/>
        </w:rPr>
        <w:t xml:space="preserve"> </w:t>
      </w:r>
    </w:p>
    <w:p w14:paraId="3D18044A" w14:textId="3F654E80" w:rsidR="00BA1D10" w:rsidRDefault="001C2B26" w:rsidP="001C2B26">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Fombrun</w:t>
      </w:r>
      <w:proofErr w:type="spellEnd"/>
      <w:r w:rsidRPr="00057FB2">
        <w:rPr>
          <w:rFonts w:eastAsia="標楷體"/>
          <w:color w:val="000000" w:themeColor="text1"/>
          <w:sz w:val="24"/>
          <w:szCs w:val="24"/>
          <w:lang w:eastAsia="zh-TW"/>
        </w:rPr>
        <w:t xml:space="preserve">, C., &amp; </w:t>
      </w:r>
      <w:proofErr w:type="spellStart"/>
      <w:r w:rsidRPr="00057FB2">
        <w:rPr>
          <w:rFonts w:eastAsia="標楷體"/>
          <w:color w:val="000000" w:themeColor="text1"/>
          <w:sz w:val="24"/>
          <w:szCs w:val="24"/>
          <w:lang w:eastAsia="zh-TW"/>
        </w:rPr>
        <w:t>Shanley</w:t>
      </w:r>
      <w:proofErr w:type="spellEnd"/>
      <w:r w:rsidRPr="00057FB2">
        <w:rPr>
          <w:rFonts w:eastAsia="標楷體"/>
          <w:color w:val="000000" w:themeColor="text1"/>
          <w:sz w:val="24"/>
          <w:szCs w:val="24"/>
          <w:lang w:eastAsia="zh-TW"/>
        </w:rPr>
        <w:t>, M. (1990). What's in a name? Reputation building and corporate strategy. Academy of mana</w:t>
      </w:r>
      <w:r>
        <w:rPr>
          <w:rFonts w:eastAsia="標楷體"/>
          <w:color w:val="000000" w:themeColor="text1"/>
          <w:sz w:val="24"/>
          <w:szCs w:val="24"/>
          <w:lang w:eastAsia="zh-TW"/>
        </w:rPr>
        <w:t>gement Journal, 33(2), 233-258.</w:t>
      </w:r>
    </w:p>
    <w:p w14:paraId="44D084AB" w14:textId="5F580511" w:rsidR="00C67EEE" w:rsidRDefault="00C67EEE" w:rsidP="001C2B26">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t xml:space="preserve">FÜERST, Oren; KANG, </w:t>
      </w:r>
      <w:proofErr w:type="spellStart"/>
      <w:r>
        <w:t>Sok-Hyon</w:t>
      </w:r>
      <w:proofErr w:type="spellEnd"/>
      <w:r>
        <w:t xml:space="preserve"> (2000). Corporate governance, expect operating perform, and pricing. Social Science Research Networks.</w:t>
      </w:r>
    </w:p>
    <w:p w14:paraId="4864DDD6" w14:textId="0FAE5B78"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Gaur, A. S., &amp; Kumar, V. (2009). International diversification, business group affiliation and firm performance: Empirical evidence from India. British Journal</w:t>
      </w:r>
      <w:r>
        <w:rPr>
          <w:rFonts w:eastAsia="標楷體"/>
          <w:color w:val="000000" w:themeColor="text1"/>
          <w:sz w:val="24"/>
          <w:szCs w:val="24"/>
          <w:lang w:eastAsia="zh-TW"/>
        </w:rPr>
        <w:t xml:space="preserve"> of Management, 20(2), 172-186.</w:t>
      </w:r>
    </w:p>
    <w:p w14:paraId="3C40BAC6" w14:textId="371F4F2B"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Gomes, L., &amp; </w:t>
      </w:r>
      <w:proofErr w:type="spellStart"/>
      <w:r w:rsidRPr="00057FB2">
        <w:rPr>
          <w:rFonts w:eastAsia="標楷體"/>
          <w:color w:val="000000" w:themeColor="text1"/>
          <w:sz w:val="24"/>
          <w:szCs w:val="24"/>
          <w:lang w:eastAsia="zh-TW"/>
        </w:rPr>
        <w:t>Ramaswamy</w:t>
      </w:r>
      <w:proofErr w:type="spellEnd"/>
      <w:r w:rsidRPr="00057FB2">
        <w:rPr>
          <w:rFonts w:eastAsia="標楷體"/>
          <w:color w:val="000000" w:themeColor="text1"/>
          <w:sz w:val="24"/>
          <w:szCs w:val="24"/>
          <w:lang w:eastAsia="zh-TW"/>
        </w:rPr>
        <w:t xml:space="preserve">, K. (1999). An empirical examination of the form of the relationship between </w:t>
      </w:r>
      <w:proofErr w:type="spellStart"/>
      <w:r w:rsidRPr="00057FB2">
        <w:rPr>
          <w:rFonts w:eastAsia="標楷體"/>
          <w:color w:val="000000" w:themeColor="text1"/>
          <w:sz w:val="24"/>
          <w:szCs w:val="24"/>
          <w:lang w:eastAsia="zh-TW"/>
        </w:rPr>
        <w:t>multinationality</w:t>
      </w:r>
      <w:proofErr w:type="spellEnd"/>
      <w:r w:rsidRPr="00057FB2">
        <w:rPr>
          <w:rFonts w:eastAsia="標楷體"/>
          <w:color w:val="000000" w:themeColor="text1"/>
          <w:sz w:val="24"/>
          <w:szCs w:val="24"/>
          <w:lang w:eastAsia="zh-TW"/>
        </w:rPr>
        <w:t xml:space="preserve"> and performance. Journal of international bu</w:t>
      </w:r>
      <w:r>
        <w:rPr>
          <w:rFonts w:eastAsia="標楷體"/>
          <w:color w:val="000000" w:themeColor="text1"/>
          <w:sz w:val="24"/>
          <w:szCs w:val="24"/>
          <w:lang w:eastAsia="zh-TW"/>
        </w:rPr>
        <w:t>siness studies, 30(1), 173-187.</w:t>
      </w:r>
    </w:p>
    <w:p w14:paraId="4F0B1559" w14:textId="730C900D"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Grant, R. M. (1987). </w:t>
      </w:r>
      <w:proofErr w:type="spellStart"/>
      <w:r w:rsidRPr="00057FB2">
        <w:rPr>
          <w:rFonts w:eastAsia="標楷體"/>
          <w:color w:val="000000" w:themeColor="text1"/>
          <w:sz w:val="24"/>
          <w:szCs w:val="24"/>
          <w:lang w:eastAsia="zh-TW"/>
        </w:rPr>
        <w:t>Multinationality</w:t>
      </w:r>
      <w:proofErr w:type="spellEnd"/>
      <w:r w:rsidRPr="00057FB2">
        <w:rPr>
          <w:rFonts w:eastAsia="標楷體"/>
          <w:color w:val="000000" w:themeColor="text1"/>
          <w:sz w:val="24"/>
          <w:szCs w:val="24"/>
          <w:lang w:eastAsia="zh-TW"/>
        </w:rPr>
        <w:t xml:space="preserve"> and performance among British manufacturing companies. Journal of international </w:t>
      </w:r>
      <w:r>
        <w:rPr>
          <w:rFonts w:eastAsia="標楷體"/>
          <w:color w:val="000000" w:themeColor="text1"/>
          <w:sz w:val="24"/>
          <w:szCs w:val="24"/>
          <w:lang w:eastAsia="zh-TW"/>
        </w:rPr>
        <w:t>business studies, 18(3), 79-89.</w:t>
      </w:r>
    </w:p>
    <w:p w14:paraId="048EFB0C" w14:textId="7C8FD3EC" w:rsidR="002E6D9D" w:rsidRPr="002E6D9D" w:rsidRDefault="002E6D9D" w:rsidP="002E6D9D">
      <w:pPr>
        <w:spacing w:line="360" w:lineRule="auto"/>
        <w:ind w:left="480" w:hangingChars="200" w:hanging="480"/>
        <w:rPr>
          <w:rFonts w:eastAsia="標楷體"/>
          <w:sz w:val="24"/>
          <w:szCs w:val="24"/>
          <w:lang w:eastAsia="zh-TW"/>
        </w:rPr>
      </w:pPr>
      <w:r w:rsidRPr="002E6D9D">
        <w:rPr>
          <w:rFonts w:eastAsia="標楷體"/>
          <w:sz w:val="24"/>
          <w:szCs w:val="24"/>
        </w:rPr>
        <w:t xml:space="preserve">Hodge, K., N. </w:t>
      </w:r>
      <w:proofErr w:type="spellStart"/>
      <w:r w:rsidRPr="002E6D9D">
        <w:rPr>
          <w:rFonts w:eastAsia="標楷體"/>
          <w:sz w:val="24"/>
          <w:szCs w:val="24"/>
        </w:rPr>
        <w:t>Subramaniam</w:t>
      </w:r>
      <w:proofErr w:type="spellEnd"/>
      <w:r w:rsidRPr="002E6D9D">
        <w:rPr>
          <w:rFonts w:eastAsia="標楷體"/>
          <w:sz w:val="24"/>
          <w:szCs w:val="24"/>
        </w:rPr>
        <w:t xml:space="preserve">, and J. Stewart. 2009. Assurance of sustainability reports: Impact on report users’ confidence and perceptions of information credibility. </w:t>
      </w:r>
      <w:r w:rsidRPr="002E6D9D">
        <w:rPr>
          <w:rFonts w:eastAsia="標楷體"/>
          <w:i/>
          <w:iCs/>
          <w:sz w:val="24"/>
          <w:szCs w:val="24"/>
        </w:rPr>
        <w:t xml:space="preserve">Australian Accounting Review </w:t>
      </w:r>
      <w:r w:rsidRPr="002E6D9D">
        <w:rPr>
          <w:rFonts w:eastAsia="標楷體"/>
          <w:sz w:val="24"/>
          <w:szCs w:val="24"/>
        </w:rPr>
        <w:t>19 (3): 178–194.</w:t>
      </w:r>
    </w:p>
    <w:p w14:paraId="1B923AB2" w14:textId="0CBDD5AC"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Hong, H., </w:t>
      </w:r>
      <w:proofErr w:type="spellStart"/>
      <w:r w:rsidRPr="00057FB2">
        <w:rPr>
          <w:rFonts w:eastAsia="標楷體"/>
          <w:color w:val="000000" w:themeColor="text1"/>
          <w:sz w:val="24"/>
          <w:szCs w:val="24"/>
          <w:lang w:eastAsia="zh-TW"/>
        </w:rPr>
        <w:t>Kubik</w:t>
      </w:r>
      <w:proofErr w:type="spellEnd"/>
      <w:r w:rsidRPr="00057FB2">
        <w:rPr>
          <w:rFonts w:eastAsia="標楷體"/>
          <w:color w:val="000000" w:themeColor="text1"/>
          <w:sz w:val="24"/>
          <w:szCs w:val="24"/>
          <w:lang w:eastAsia="zh-TW"/>
        </w:rPr>
        <w:t xml:space="preserve">, J. D., &amp; </w:t>
      </w:r>
      <w:proofErr w:type="spellStart"/>
      <w:r w:rsidRPr="00057FB2">
        <w:rPr>
          <w:rFonts w:eastAsia="標楷體"/>
          <w:color w:val="000000" w:themeColor="text1"/>
          <w:sz w:val="24"/>
          <w:szCs w:val="24"/>
          <w:lang w:eastAsia="zh-TW"/>
        </w:rPr>
        <w:t>Scheinkman</w:t>
      </w:r>
      <w:proofErr w:type="spellEnd"/>
      <w:r w:rsidRPr="00057FB2">
        <w:rPr>
          <w:rFonts w:eastAsia="標楷體"/>
          <w:color w:val="000000" w:themeColor="text1"/>
          <w:sz w:val="24"/>
          <w:szCs w:val="24"/>
          <w:lang w:eastAsia="zh-TW"/>
        </w:rPr>
        <w:t xml:space="preserve">, J. A. (2012). Financial Constraints on Corporate Goodness. </w:t>
      </w:r>
      <w:r w:rsidR="002A44AC">
        <w:rPr>
          <w:rFonts w:eastAsia="標楷體"/>
          <w:color w:val="000000" w:themeColor="text1"/>
          <w:sz w:val="24"/>
          <w:szCs w:val="24"/>
          <w:lang w:eastAsia="zh-TW"/>
        </w:rPr>
        <w:t>NBER Working Paper No. 18476</w:t>
      </w:r>
      <w:r w:rsidR="00DB755B">
        <w:rPr>
          <w:rFonts w:eastAsia="標楷體" w:hint="eastAsia"/>
          <w:color w:val="000000" w:themeColor="text1"/>
          <w:sz w:val="24"/>
          <w:szCs w:val="24"/>
          <w:lang w:eastAsia="zh-TW"/>
        </w:rPr>
        <w:t>.</w:t>
      </w:r>
    </w:p>
    <w:p w14:paraId="69BAE213" w14:textId="1BF775AC" w:rsidR="00DB755B" w:rsidRPr="00057FB2" w:rsidRDefault="00DB755B" w:rsidP="00DB755B">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lastRenderedPageBreak/>
        <w:t>Huang, H. H., &amp; Chan, M. L. (2013). The initial private placement of equity and changes in operating performance in Taiwan. Accoun</w:t>
      </w:r>
      <w:r>
        <w:rPr>
          <w:rFonts w:eastAsia="標楷體"/>
          <w:color w:val="000000" w:themeColor="text1"/>
          <w:sz w:val="24"/>
          <w:szCs w:val="24"/>
          <w:lang w:eastAsia="zh-TW"/>
        </w:rPr>
        <w:t>ting &amp; Finance, 53(3), 711-730.</w:t>
      </w:r>
    </w:p>
    <w:p w14:paraId="1215F203" w14:textId="2E870454" w:rsidR="00DB755B" w:rsidRPr="00057FB2" w:rsidRDefault="00057FB2" w:rsidP="00DB755B">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Huang, </w:t>
      </w:r>
      <w:proofErr w:type="spellStart"/>
      <w:r w:rsidRPr="00057FB2">
        <w:rPr>
          <w:rFonts w:eastAsia="標楷體"/>
          <w:color w:val="000000" w:themeColor="text1"/>
          <w:sz w:val="24"/>
          <w:szCs w:val="24"/>
          <w:lang w:eastAsia="zh-TW"/>
        </w:rPr>
        <w:t>Ke</w:t>
      </w:r>
      <w:proofErr w:type="spellEnd"/>
      <w:r w:rsidRPr="00057FB2">
        <w:rPr>
          <w:rFonts w:eastAsia="標楷體"/>
          <w:color w:val="000000" w:themeColor="text1"/>
          <w:sz w:val="24"/>
          <w:szCs w:val="24"/>
          <w:lang w:eastAsia="zh-TW"/>
        </w:rPr>
        <w:t>, &amp; Lin (2020). Does CSR Materiality Affect Financial Performance in Taiwan? Journal of Financial Studies, 28(4)</w:t>
      </w:r>
      <w:proofErr w:type="gramStart"/>
      <w:r w:rsidRPr="00057FB2">
        <w:rPr>
          <w:rFonts w:eastAsia="標楷體"/>
          <w:color w:val="000000" w:themeColor="text1"/>
          <w:sz w:val="24"/>
          <w:szCs w:val="24"/>
          <w:lang w:eastAsia="zh-TW"/>
        </w:rPr>
        <w:t>,59</w:t>
      </w:r>
      <w:proofErr w:type="gramEnd"/>
      <w:r w:rsidRPr="00057FB2">
        <w:rPr>
          <w:rFonts w:eastAsia="標楷體"/>
          <w:color w:val="000000" w:themeColor="text1"/>
          <w:sz w:val="24"/>
          <w:szCs w:val="24"/>
          <w:lang w:eastAsia="zh-TW"/>
        </w:rPr>
        <w:t>-109.</w:t>
      </w:r>
    </w:p>
    <w:p w14:paraId="34FBF5D1" w14:textId="77777777"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Huang, X. B., &amp; Watson, L. (2015). Corporate social responsibility research in accounting. Journal of Accounting Literature, 34, 1–16.</w:t>
      </w:r>
    </w:p>
    <w:p w14:paraId="4EDFC06A" w14:textId="399539CC"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James, H. S. (1999). Owner as manager, extended horizons and the family firm. International journal of the econ</w:t>
      </w:r>
      <w:r>
        <w:rPr>
          <w:rFonts w:eastAsia="標楷體"/>
          <w:color w:val="000000" w:themeColor="text1"/>
          <w:sz w:val="24"/>
          <w:szCs w:val="24"/>
          <w:lang w:eastAsia="zh-TW"/>
        </w:rPr>
        <w:t>omics of business, 6(1), 41-55.</w:t>
      </w:r>
    </w:p>
    <w:p w14:paraId="089589DB" w14:textId="310ECBF2" w:rsidR="001C2B26" w:rsidRPr="00057FB2" w:rsidRDefault="001C2B26" w:rsidP="001C2B26">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Johnson, R. A., &amp; Greening, D. W. (1999). The effects of corporate governance and institutional ownership types on corporate social performance. Academy of mana</w:t>
      </w:r>
      <w:r>
        <w:rPr>
          <w:rFonts w:eastAsia="標楷體"/>
          <w:color w:val="000000" w:themeColor="text1"/>
          <w:sz w:val="24"/>
          <w:szCs w:val="24"/>
          <w:lang w:eastAsia="zh-TW"/>
        </w:rPr>
        <w:t>gement journal, 42(5), 564-576.</w:t>
      </w:r>
    </w:p>
    <w:p w14:paraId="07374899" w14:textId="77777777" w:rsidR="00057FB2" w:rsidRP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Kolk</w:t>
      </w:r>
      <w:proofErr w:type="spellEnd"/>
      <w:r w:rsidRPr="00057FB2">
        <w:rPr>
          <w:rFonts w:eastAsia="標楷體"/>
          <w:color w:val="000000" w:themeColor="text1"/>
          <w:sz w:val="24"/>
          <w:szCs w:val="24"/>
          <w:lang w:eastAsia="zh-TW"/>
        </w:rPr>
        <w:t xml:space="preserve">, A., &amp; </w:t>
      </w:r>
      <w:proofErr w:type="spellStart"/>
      <w:r w:rsidRPr="00057FB2">
        <w:rPr>
          <w:rFonts w:eastAsia="標楷體"/>
          <w:color w:val="000000" w:themeColor="text1"/>
          <w:sz w:val="24"/>
          <w:szCs w:val="24"/>
          <w:lang w:eastAsia="zh-TW"/>
        </w:rPr>
        <w:t>Tulder</w:t>
      </w:r>
      <w:proofErr w:type="spellEnd"/>
      <w:r w:rsidRPr="00057FB2">
        <w:rPr>
          <w:rFonts w:eastAsia="標楷體"/>
          <w:color w:val="000000" w:themeColor="text1"/>
          <w:sz w:val="24"/>
          <w:szCs w:val="24"/>
          <w:lang w:eastAsia="zh-TW"/>
        </w:rPr>
        <w:t>, R. V. (2010). International business, corporate social responsibility and sustainable development. International Business Review, 19, 119–125.</w:t>
      </w:r>
    </w:p>
    <w:p w14:paraId="754D80E9" w14:textId="77777777" w:rsidR="00057FB2" w:rsidRP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Kuo</w:t>
      </w:r>
      <w:proofErr w:type="spellEnd"/>
      <w:r w:rsidRPr="00057FB2">
        <w:rPr>
          <w:rFonts w:eastAsia="標楷體"/>
          <w:color w:val="000000" w:themeColor="text1"/>
          <w:sz w:val="24"/>
          <w:szCs w:val="24"/>
          <w:lang w:eastAsia="zh-TW"/>
        </w:rPr>
        <w:t xml:space="preserve">, L.; </w:t>
      </w:r>
      <w:proofErr w:type="spellStart"/>
      <w:r w:rsidRPr="00057FB2">
        <w:rPr>
          <w:rFonts w:eastAsia="標楷體"/>
          <w:color w:val="000000" w:themeColor="text1"/>
          <w:sz w:val="24"/>
          <w:szCs w:val="24"/>
          <w:lang w:eastAsia="zh-TW"/>
        </w:rPr>
        <w:t>Kuo</w:t>
      </w:r>
      <w:proofErr w:type="spellEnd"/>
      <w:r w:rsidRPr="00057FB2">
        <w:rPr>
          <w:rFonts w:eastAsia="標楷體"/>
          <w:color w:val="000000" w:themeColor="text1"/>
          <w:sz w:val="24"/>
          <w:szCs w:val="24"/>
          <w:lang w:eastAsia="zh-TW"/>
        </w:rPr>
        <w:t>, P.W</w:t>
      </w:r>
      <w:proofErr w:type="gramStart"/>
      <w:r w:rsidRPr="00057FB2">
        <w:rPr>
          <w:rFonts w:eastAsia="標楷體"/>
          <w:color w:val="000000" w:themeColor="text1"/>
          <w:sz w:val="24"/>
          <w:szCs w:val="24"/>
          <w:lang w:eastAsia="zh-TW"/>
        </w:rPr>
        <w:t>.&amp;</w:t>
      </w:r>
      <w:proofErr w:type="gramEnd"/>
      <w:r w:rsidRPr="00057FB2">
        <w:rPr>
          <w:rFonts w:eastAsia="標楷體"/>
          <w:color w:val="000000" w:themeColor="text1"/>
          <w:sz w:val="24"/>
          <w:szCs w:val="24"/>
          <w:lang w:eastAsia="zh-TW"/>
        </w:rPr>
        <w:t xml:space="preserve"> Chen, C.C. (2021). Mandatory CSR Disclosure, CSR Assurance, and the Cost of Debt Capital: Evidence from Taiwan. Sustainability, 13, 1768.</w:t>
      </w:r>
    </w:p>
    <w:p w14:paraId="395752B8" w14:textId="77777777"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Lampe, M., &amp; </w:t>
      </w:r>
      <w:proofErr w:type="spellStart"/>
      <w:r w:rsidRPr="00057FB2">
        <w:rPr>
          <w:rFonts w:eastAsia="標楷體"/>
          <w:color w:val="000000" w:themeColor="text1"/>
          <w:sz w:val="24"/>
          <w:szCs w:val="24"/>
          <w:lang w:eastAsia="zh-TW"/>
        </w:rPr>
        <w:t>Gazda</w:t>
      </w:r>
      <w:proofErr w:type="spellEnd"/>
      <w:r w:rsidRPr="00057FB2">
        <w:rPr>
          <w:rFonts w:eastAsia="標楷體"/>
          <w:color w:val="000000" w:themeColor="text1"/>
          <w:sz w:val="24"/>
          <w:szCs w:val="24"/>
          <w:lang w:eastAsia="zh-TW"/>
        </w:rPr>
        <w:t>, G. M. (1995). Green marketing in Europe and the United States: an evolving business and society interface. International Business Review, 4(3), 295–312.</w:t>
      </w:r>
    </w:p>
    <w:p w14:paraId="54132196" w14:textId="1CFCB8C6" w:rsidR="00E04881" w:rsidRPr="00057FB2"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La Porta, R., Lopez‐de‐</w:t>
      </w:r>
      <w:proofErr w:type="spellStart"/>
      <w:r w:rsidRPr="00057FB2">
        <w:rPr>
          <w:rFonts w:eastAsia="標楷體"/>
          <w:color w:val="000000" w:themeColor="text1"/>
          <w:sz w:val="24"/>
          <w:szCs w:val="24"/>
          <w:lang w:eastAsia="zh-TW"/>
        </w:rPr>
        <w:t>Silanes</w:t>
      </w:r>
      <w:proofErr w:type="spellEnd"/>
      <w:r w:rsidRPr="00057FB2">
        <w:rPr>
          <w:rFonts w:eastAsia="標楷體"/>
          <w:color w:val="000000" w:themeColor="text1"/>
          <w:sz w:val="24"/>
          <w:szCs w:val="24"/>
          <w:lang w:eastAsia="zh-TW"/>
        </w:rPr>
        <w:t>, F., &amp; Shleifer, A. (1999). Corporate ownership around the world. The jour</w:t>
      </w:r>
      <w:r>
        <w:rPr>
          <w:rFonts w:eastAsia="標楷體"/>
          <w:color w:val="000000" w:themeColor="text1"/>
          <w:sz w:val="24"/>
          <w:szCs w:val="24"/>
          <w:lang w:eastAsia="zh-TW"/>
        </w:rPr>
        <w:t>nal of finance, 54(2), 471-517.</w:t>
      </w:r>
    </w:p>
    <w:p w14:paraId="25B25555" w14:textId="77777777"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Li, E.L., Zhou, L., &amp; Wu, A</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2017) The supply-side of environmental sustainability and export performance: the role of knowledge integration and international buyer involvement. International Business </w:t>
      </w:r>
      <w:proofErr w:type="gramStart"/>
      <w:r w:rsidRPr="00057FB2">
        <w:rPr>
          <w:rFonts w:eastAsia="標楷體"/>
          <w:color w:val="000000" w:themeColor="text1"/>
          <w:sz w:val="24"/>
          <w:szCs w:val="24"/>
          <w:lang w:eastAsia="zh-TW"/>
        </w:rPr>
        <w:t>Review.,</w:t>
      </w:r>
      <w:proofErr w:type="gramEnd"/>
      <w:r w:rsidRPr="00057FB2">
        <w:rPr>
          <w:rFonts w:eastAsia="標楷體"/>
          <w:color w:val="000000" w:themeColor="text1"/>
          <w:sz w:val="24"/>
          <w:szCs w:val="24"/>
          <w:lang w:eastAsia="zh-TW"/>
        </w:rPr>
        <w:t xml:space="preserve"> 26 (4), 724-735</w:t>
      </w:r>
    </w:p>
    <w:p w14:paraId="1C56C90C" w14:textId="5F4F9D5D" w:rsidR="00C67EEE" w:rsidRPr="002E6D9D" w:rsidRDefault="00C67EEE" w:rsidP="002E6D9D">
      <w:pPr>
        <w:spacing w:line="360" w:lineRule="auto"/>
        <w:ind w:left="480" w:hangingChars="200" w:hanging="480"/>
        <w:rPr>
          <w:rFonts w:eastAsia="標楷體"/>
          <w:sz w:val="24"/>
          <w:szCs w:val="24"/>
          <w:lang w:eastAsia="zh-TW"/>
        </w:rPr>
      </w:pPr>
      <w:proofErr w:type="spellStart"/>
      <w:r w:rsidRPr="002E6D9D">
        <w:rPr>
          <w:rFonts w:eastAsia="標楷體"/>
          <w:color w:val="333333"/>
          <w:sz w:val="24"/>
          <w:szCs w:val="24"/>
          <w:shd w:val="clear" w:color="auto" w:fill="FFFFFF"/>
        </w:rPr>
        <w:t>Maignan</w:t>
      </w:r>
      <w:proofErr w:type="spellEnd"/>
      <w:r w:rsidRPr="002E6D9D">
        <w:rPr>
          <w:rFonts w:eastAsia="標楷體"/>
          <w:color w:val="333333"/>
          <w:sz w:val="24"/>
          <w:szCs w:val="24"/>
          <w:shd w:val="clear" w:color="auto" w:fill="FFFFFF"/>
        </w:rPr>
        <w:t>, I., O. C. Ferrell, and L. Ferrell. 2005. A stakeholder model for implementing social responsibility in marketing. </w:t>
      </w:r>
      <w:r w:rsidRPr="002E6D9D">
        <w:rPr>
          <w:rStyle w:val="affa"/>
          <w:rFonts w:eastAsia="標楷體"/>
          <w:color w:val="333333"/>
          <w:sz w:val="24"/>
          <w:szCs w:val="24"/>
          <w:shd w:val="clear" w:color="auto" w:fill="FFFFFF"/>
        </w:rPr>
        <w:t xml:space="preserve">European Journal of Marketing 39 </w:t>
      </w:r>
      <w:r w:rsidRPr="002E6D9D">
        <w:rPr>
          <w:rFonts w:eastAsia="標楷體"/>
          <w:color w:val="333333"/>
          <w:sz w:val="24"/>
          <w:szCs w:val="24"/>
          <w:shd w:val="clear" w:color="auto" w:fill="FFFFFF"/>
        </w:rPr>
        <w:t>(9/10): 956-977.</w:t>
      </w:r>
    </w:p>
    <w:p w14:paraId="45806270" w14:textId="77777777" w:rsidR="00057FB2" w:rsidRP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Manchiraju</w:t>
      </w:r>
      <w:proofErr w:type="spellEnd"/>
      <w:r w:rsidRPr="00057FB2">
        <w:rPr>
          <w:rFonts w:eastAsia="標楷體"/>
          <w:color w:val="000000" w:themeColor="text1"/>
          <w:sz w:val="24"/>
          <w:szCs w:val="24"/>
          <w:lang w:eastAsia="zh-TW"/>
        </w:rPr>
        <w:t xml:space="preserve">, H., &amp; </w:t>
      </w:r>
      <w:proofErr w:type="spellStart"/>
      <w:r w:rsidRPr="00057FB2">
        <w:rPr>
          <w:rFonts w:eastAsia="標楷體"/>
          <w:color w:val="000000" w:themeColor="text1"/>
          <w:sz w:val="24"/>
          <w:szCs w:val="24"/>
          <w:lang w:eastAsia="zh-TW"/>
        </w:rPr>
        <w:t>Rajgopal</w:t>
      </w:r>
      <w:proofErr w:type="spellEnd"/>
      <w:r w:rsidRPr="00057FB2">
        <w:rPr>
          <w:rFonts w:eastAsia="標楷體"/>
          <w:color w:val="000000" w:themeColor="text1"/>
          <w:sz w:val="24"/>
          <w:szCs w:val="24"/>
          <w:lang w:eastAsia="zh-TW"/>
        </w:rPr>
        <w:t xml:space="preserve">, S. (2017). Does Corporate Social Responsibility (CSR) Create Shareholder Value? Evidence from the Indian Companies Act 2013. Journal of Accounting Research, 55(5), 1257–1300. </w:t>
      </w:r>
    </w:p>
    <w:p w14:paraId="543FEB65" w14:textId="00C3A69B" w:rsid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Margolis, J. D., </w:t>
      </w:r>
      <w:proofErr w:type="spellStart"/>
      <w:r w:rsidRPr="00057FB2">
        <w:rPr>
          <w:rFonts w:eastAsia="標楷體"/>
          <w:color w:val="000000" w:themeColor="text1"/>
          <w:sz w:val="24"/>
          <w:szCs w:val="24"/>
          <w:lang w:eastAsia="zh-TW"/>
        </w:rPr>
        <w:t>Elfenbein</w:t>
      </w:r>
      <w:proofErr w:type="spellEnd"/>
      <w:r w:rsidRPr="00057FB2">
        <w:rPr>
          <w:rFonts w:eastAsia="標楷體"/>
          <w:color w:val="000000" w:themeColor="text1"/>
          <w:sz w:val="24"/>
          <w:szCs w:val="24"/>
          <w:lang w:eastAsia="zh-TW"/>
        </w:rPr>
        <w:t>, H. A., &amp; Walsh J. P</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2009). Does it Pay to be </w:t>
      </w:r>
      <w:proofErr w:type="gramStart"/>
      <w:r w:rsidRPr="00057FB2">
        <w:rPr>
          <w:rFonts w:eastAsia="標楷體"/>
          <w:color w:val="000000" w:themeColor="text1"/>
          <w:sz w:val="24"/>
          <w:szCs w:val="24"/>
          <w:lang w:eastAsia="zh-TW"/>
        </w:rPr>
        <w:t>Good.</w:t>
      </w:r>
      <w:proofErr w:type="gramEnd"/>
      <w:r w:rsidRPr="00057FB2">
        <w:rPr>
          <w:rFonts w:eastAsia="標楷體"/>
          <w:color w:val="000000" w:themeColor="text1"/>
          <w:sz w:val="24"/>
          <w:szCs w:val="24"/>
          <w:lang w:eastAsia="zh-TW"/>
        </w:rPr>
        <w:t xml:space="preserve"> . . and Does it Matter? A meta-analysis of the relationship between corporate social and financial performance. Available </w:t>
      </w:r>
      <w:hyperlink r:id="rId10" w:history="1">
        <w:r w:rsidR="00BA1D10" w:rsidRPr="005C0BFD">
          <w:rPr>
            <w:rStyle w:val="af2"/>
            <w:rFonts w:eastAsia="標楷體"/>
            <w:sz w:val="24"/>
            <w:szCs w:val="24"/>
            <w:lang w:eastAsia="zh-TW"/>
          </w:rPr>
          <w:t>http://ssrn.com/abstract=1866371</w:t>
        </w:r>
      </w:hyperlink>
      <w:r w:rsidRPr="00057FB2">
        <w:rPr>
          <w:rFonts w:eastAsia="標楷體"/>
          <w:color w:val="000000" w:themeColor="text1"/>
          <w:sz w:val="24"/>
          <w:szCs w:val="24"/>
          <w:lang w:eastAsia="zh-TW"/>
        </w:rPr>
        <w:t>.</w:t>
      </w:r>
    </w:p>
    <w:p w14:paraId="34CB1D14" w14:textId="6FFE5F03"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Matsumura, E. M., Prakash, R., &amp; Vera-Munoz, S. C. (2014). Firm-value effects of carbon emissions and carbon disclosures. The acc</w:t>
      </w:r>
      <w:r>
        <w:rPr>
          <w:rFonts w:eastAsia="標楷體"/>
          <w:color w:val="000000" w:themeColor="text1"/>
          <w:sz w:val="24"/>
          <w:szCs w:val="24"/>
          <w:lang w:eastAsia="zh-TW"/>
        </w:rPr>
        <w:t>ounting review, 89(2), 695-724.</w:t>
      </w:r>
    </w:p>
    <w:p w14:paraId="018AC4EA" w14:textId="44A0BD68"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McMahon, R. G., &amp; Stanger, A. M. (1995). Understanding the small enterprise financial objective function. Entrepreneurship The</w:t>
      </w:r>
      <w:r>
        <w:rPr>
          <w:rFonts w:eastAsia="標楷體"/>
          <w:color w:val="000000" w:themeColor="text1"/>
          <w:sz w:val="24"/>
          <w:szCs w:val="24"/>
          <w:lang w:eastAsia="zh-TW"/>
        </w:rPr>
        <w:t>ory and Practice, 19(4), 21-39.</w:t>
      </w:r>
    </w:p>
    <w:p w14:paraId="687A071E" w14:textId="6AEE172D" w:rsidR="001C2B26" w:rsidRPr="00057FB2" w:rsidRDefault="001C2B26" w:rsidP="001C2B26">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lastRenderedPageBreak/>
        <w:t>McWilliams, A., &amp; Siegel, D. (2000). Corporate social responsibility and financial performance: correlation or misspecification</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 Strategic mana</w:t>
      </w:r>
      <w:r>
        <w:rPr>
          <w:rFonts w:eastAsia="標楷體"/>
          <w:color w:val="000000" w:themeColor="text1"/>
          <w:sz w:val="24"/>
          <w:szCs w:val="24"/>
          <w:lang w:eastAsia="zh-TW"/>
        </w:rPr>
        <w:t>gement journal, 21(5), 603-609.</w:t>
      </w:r>
    </w:p>
    <w:p w14:paraId="449B610F" w14:textId="06E5E3AF" w:rsidR="00057FB2" w:rsidRDefault="00057FB2" w:rsidP="00861128">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Naughton</w:t>
      </w:r>
      <w:proofErr w:type="spellEnd"/>
      <w:r w:rsidRPr="00057FB2">
        <w:rPr>
          <w:rFonts w:eastAsia="標楷體"/>
          <w:color w:val="000000" w:themeColor="text1"/>
          <w:sz w:val="24"/>
          <w:szCs w:val="24"/>
          <w:lang w:eastAsia="zh-TW"/>
        </w:rPr>
        <w:t>, J., Wang, C., &amp; Yeung, I. (2019). Investor sentiment for corporate social performance. The Ac</w:t>
      </w:r>
      <w:r w:rsidR="00861128">
        <w:rPr>
          <w:rFonts w:eastAsia="標楷體"/>
          <w:color w:val="000000" w:themeColor="text1"/>
          <w:sz w:val="24"/>
          <w:szCs w:val="24"/>
          <w:lang w:eastAsia="zh-TW"/>
        </w:rPr>
        <w:t>counting Review, 94(4)</w:t>
      </w:r>
      <w:proofErr w:type="gramStart"/>
      <w:r w:rsidR="00861128">
        <w:rPr>
          <w:rFonts w:eastAsia="標楷體"/>
          <w:color w:val="000000" w:themeColor="text1"/>
          <w:sz w:val="24"/>
          <w:szCs w:val="24"/>
          <w:lang w:eastAsia="zh-TW"/>
        </w:rPr>
        <w:t>,401</w:t>
      </w:r>
      <w:proofErr w:type="gramEnd"/>
      <w:r w:rsidR="00861128">
        <w:rPr>
          <w:rFonts w:eastAsia="標楷體"/>
          <w:color w:val="000000" w:themeColor="text1"/>
          <w:sz w:val="24"/>
          <w:szCs w:val="24"/>
          <w:lang w:eastAsia="zh-TW"/>
        </w:rPr>
        <w:t>–420.</w:t>
      </w:r>
    </w:p>
    <w:p w14:paraId="280C6036" w14:textId="0E82D4D4"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Nekhilia</w:t>
      </w:r>
      <w:proofErr w:type="spellEnd"/>
      <w:r w:rsidRPr="00057FB2">
        <w:rPr>
          <w:rFonts w:eastAsia="標楷體"/>
          <w:color w:val="000000" w:themeColor="text1"/>
          <w:sz w:val="24"/>
          <w:szCs w:val="24"/>
          <w:lang w:eastAsia="zh-TW"/>
        </w:rPr>
        <w:t xml:space="preserve">, M., </w:t>
      </w:r>
      <w:proofErr w:type="spellStart"/>
      <w:r w:rsidRPr="00057FB2">
        <w:rPr>
          <w:rFonts w:eastAsia="標楷體"/>
          <w:color w:val="000000" w:themeColor="text1"/>
          <w:sz w:val="24"/>
          <w:szCs w:val="24"/>
          <w:lang w:eastAsia="zh-TW"/>
        </w:rPr>
        <w:t>Nagatib</w:t>
      </w:r>
      <w:proofErr w:type="spellEnd"/>
      <w:r w:rsidRPr="00057FB2">
        <w:rPr>
          <w:rFonts w:eastAsia="標楷體"/>
          <w:color w:val="000000" w:themeColor="text1"/>
          <w:sz w:val="24"/>
          <w:szCs w:val="24"/>
          <w:lang w:eastAsia="zh-TW"/>
        </w:rPr>
        <w:t xml:space="preserve">, H., </w:t>
      </w:r>
      <w:proofErr w:type="spellStart"/>
      <w:r w:rsidRPr="00057FB2">
        <w:rPr>
          <w:rFonts w:eastAsia="標楷體"/>
          <w:color w:val="000000" w:themeColor="text1"/>
          <w:sz w:val="24"/>
          <w:szCs w:val="24"/>
          <w:lang w:eastAsia="zh-TW"/>
        </w:rPr>
        <w:t>Chtiouic</w:t>
      </w:r>
      <w:proofErr w:type="spellEnd"/>
      <w:r w:rsidRPr="00057FB2">
        <w:rPr>
          <w:rFonts w:eastAsia="標楷體"/>
          <w:color w:val="000000" w:themeColor="text1"/>
          <w:sz w:val="24"/>
          <w:szCs w:val="24"/>
          <w:lang w:eastAsia="zh-TW"/>
        </w:rPr>
        <w:t xml:space="preserve">, T., and </w:t>
      </w:r>
      <w:proofErr w:type="spellStart"/>
      <w:r w:rsidRPr="00057FB2">
        <w:rPr>
          <w:rFonts w:eastAsia="標楷體"/>
          <w:color w:val="000000" w:themeColor="text1"/>
          <w:sz w:val="24"/>
          <w:szCs w:val="24"/>
          <w:lang w:eastAsia="zh-TW"/>
        </w:rPr>
        <w:t>Rebolledod</w:t>
      </w:r>
      <w:proofErr w:type="spellEnd"/>
      <w:r w:rsidRPr="00057FB2">
        <w:rPr>
          <w:rFonts w:eastAsia="標楷體"/>
          <w:color w:val="000000" w:themeColor="text1"/>
          <w:sz w:val="24"/>
          <w:szCs w:val="24"/>
          <w:lang w:eastAsia="zh-TW"/>
        </w:rPr>
        <w:t>, C. (2017). Corporate social responsibility disclosure and market value: Family versus nonfamily firms. Journ</w:t>
      </w:r>
      <w:r>
        <w:rPr>
          <w:rFonts w:eastAsia="標楷體"/>
          <w:color w:val="000000" w:themeColor="text1"/>
          <w:sz w:val="24"/>
          <w:szCs w:val="24"/>
          <w:lang w:eastAsia="zh-TW"/>
        </w:rPr>
        <w:t>al Business Research, 77, 41-52</w:t>
      </w:r>
    </w:p>
    <w:p w14:paraId="0BF9B65C" w14:textId="6AA6A35D"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Pflugrath</w:t>
      </w:r>
      <w:proofErr w:type="spellEnd"/>
      <w:r w:rsidRPr="00057FB2">
        <w:rPr>
          <w:rFonts w:eastAsia="標楷體"/>
          <w:color w:val="000000" w:themeColor="text1"/>
          <w:sz w:val="24"/>
          <w:szCs w:val="24"/>
          <w:lang w:eastAsia="zh-TW"/>
        </w:rPr>
        <w:t xml:space="preserve">, G., Roebuck, P., &amp; </w:t>
      </w:r>
      <w:proofErr w:type="spellStart"/>
      <w:r w:rsidRPr="00057FB2">
        <w:rPr>
          <w:rFonts w:eastAsia="標楷體"/>
          <w:color w:val="000000" w:themeColor="text1"/>
          <w:sz w:val="24"/>
          <w:szCs w:val="24"/>
          <w:lang w:eastAsia="zh-TW"/>
        </w:rPr>
        <w:t>Simnett</w:t>
      </w:r>
      <w:proofErr w:type="spellEnd"/>
      <w:r w:rsidRPr="00057FB2">
        <w:rPr>
          <w:rFonts w:eastAsia="標楷體"/>
          <w:color w:val="000000" w:themeColor="text1"/>
          <w:sz w:val="24"/>
          <w:szCs w:val="24"/>
          <w:lang w:eastAsia="zh-TW"/>
        </w:rPr>
        <w:t>, R. (2011). Impact of assurance and assurer's professional affiliation on financial analysts' assessment of credibility of corporate social responsibility information. Auditing: A Journal of Practice &amp; Theory, 30(3), 239-</w:t>
      </w:r>
      <w:r>
        <w:rPr>
          <w:rFonts w:eastAsia="標楷體"/>
          <w:color w:val="000000" w:themeColor="text1"/>
          <w:sz w:val="24"/>
          <w:szCs w:val="24"/>
          <w:lang w:eastAsia="zh-TW"/>
        </w:rPr>
        <w:t>254.</w:t>
      </w:r>
    </w:p>
    <w:p w14:paraId="34C40FDF" w14:textId="361FC2FD" w:rsidR="002E6D9D" w:rsidRPr="002E6D9D" w:rsidRDefault="002E6D9D" w:rsidP="002E6D9D">
      <w:pPr>
        <w:spacing w:line="360" w:lineRule="auto"/>
        <w:ind w:left="480" w:hangingChars="200" w:hanging="480"/>
        <w:rPr>
          <w:rFonts w:eastAsia="標楷體"/>
          <w:sz w:val="24"/>
          <w:szCs w:val="24"/>
          <w:lang w:eastAsia="zh-TW"/>
        </w:rPr>
      </w:pPr>
      <w:r w:rsidRPr="002E6D9D">
        <w:rPr>
          <w:rFonts w:eastAsia="標楷體"/>
          <w:sz w:val="24"/>
          <w:szCs w:val="24"/>
        </w:rPr>
        <w:t xml:space="preserve">Qian, G. 1998. Determinants of profit performance for the largest U.S. firms 1981-1992. </w:t>
      </w:r>
      <w:r w:rsidRPr="002E6D9D">
        <w:rPr>
          <w:rFonts w:eastAsia="標楷體"/>
          <w:i/>
          <w:iCs/>
          <w:sz w:val="24"/>
          <w:szCs w:val="24"/>
        </w:rPr>
        <w:t>Multinational Business Review</w:t>
      </w:r>
      <w:r w:rsidRPr="002E6D9D">
        <w:rPr>
          <w:rFonts w:eastAsia="標楷體"/>
          <w:sz w:val="24"/>
          <w:szCs w:val="24"/>
        </w:rPr>
        <w:t>. 6(2): 44-51.</w:t>
      </w:r>
    </w:p>
    <w:p w14:paraId="39BE71AE" w14:textId="47150489"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Sambharya</w:t>
      </w:r>
      <w:proofErr w:type="spellEnd"/>
      <w:r w:rsidRPr="00057FB2">
        <w:rPr>
          <w:rFonts w:eastAsia="標楷體"/>
          <w:color w:val="000000" w:themeColor="text1"/>
          <w:sz w:val="24"/>
          <w:szCs w:val="24"/>
          <w:lang w:eastAsia="zh-TW"/>
        </w:rPr>
        <w:t>, R. B. (1995). The combined effect of international diversification and product diversification strategies on the performance of US-based multinational corporations. MIR: Management</w:t>
      </w:r>
      <w:r>
        <w:rPr>
          <w:rFonts w:eastAsia="標楷體"/>
          <w:color w:val="000000" w:themeColor="text1"/>
          <w:sz w:val="24"/>
          <w:szCs w:val="24"/>
          <w:lang w:eastAsia="zh-TW"/>
        </w:rPr>
        <w:t xml:space="preserve"> International Review, 197-218.</w:t>
      </w:r>
    </w:p>
    <w:p w14:paraId="235DDEE9" w14:textId="77777777" w:rsidR="00BA1D10" w:rsidRPr="00057FB2"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Sciascia</w:t>
      </w:r>
      <w:proofErr w:type="spellEnd"/>
      <w:r w:rsidRPr="00057FB2">
        <w:rPr>
          <w:rFonts w:eastAsia="標楷體"/>
          <w:color w:val="000000" w:themeColor="text1"/>
          <w:sz w:val="24"/>
          <w:szCs w:val="24"/>
          <w:lang w:eastAsia="zh-TW"/>
        </w:rPr>
        <w:t xml:space="preserve">, S., Mazzola, P., </w:t>
      </w:r>
      <w:proofErr w:type="spellStart"/>
      <w:r w:rsidRPr="00057FB2">
        <w:rPr>
          <w:rFonts w:eastAsia="標楷體"/>
          <w:color w:val="000000" w:themeColor="text1"/>
          <w:sz w:val="24"/>
          <w:szCs w:val="24"/>
          <w:lang w:eastAsia="zh-TW"/>
        </w:rPr>
        <w:t>Astrachan</w:t>
      </w:r>
      <w:proofErr w:type="spellEnd"/>
      <w:r w:rsidRPr="00057FB2">
        <w:rPr>
          <w:rFonts w:eastAsia="標楷體"/>
          <w:color w:val="000000" w:themeColor="text1"/>
          <w:sz w:val="24"/>
          <w:szCs w:val="24"/>
          <w:lang w:eastAsia="zh-TW"/>
        </w:rPr>
        <w:t>, J. H., &amp; Pieper, T. M. (2012). The role of family ownership in international entrepreneurship: Exploring nonlinear effects. Small Business Economics, 38(1), 15-31.</w:t>
      </w:r>
    </w:p>
    <w:p w14:paraId="27E1FAC3" w14:textId="07208364"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Sharma, P., Chrisman, J. J., &amp; </w:t>
      </w:r>
      <w:proofErr w:type="spellStart"/>
      <w:r w:rsidRPr="00057FB2">
        <w:rPr>
          <w:rFonts w:eastAsia="標楷體"/>
          <w:color w:val="000000" w:themeColor="text1"/>
          <w:sz w:val="24"/>
          <w:szCs w:val="24"/>
          <w:lang w:eastAsia="zh-TW"/>
        </w:rPr>
        <w:t>Gersick</w:t>
      </w:r>
      <w:proofErr w:type="spellEnd"/>
      <w:r w:rsidRPr="00057FB2">
        <w:rPr>
          <w:rFonts w:eastAsia="標楷體"/>
          <w:color w:val="000000" w:themeColor="text1"/>
          <w:sz w:val="24"/>
          <w:szCs w:val="24"/>
          <w:lang w:eastAsia="zh-TW"/>
        </w:rPr>
        <w:t>, K. E. (2012). 25 years of family business review: Reflections on the past and perspectives for the future. Famil</w:t>
      </w:r>
      <w:r>
        <w:rPr>
          <w:rFonts w:eastAsia="標楷體"/>
          <w:color w:val="000000" w:themeColor="text1"/>
          <w:sz w:val="24"/>
          <w:szCs w:val="24"/>
          <w:lang w:eastAsia="zh-TW"/>
        </w:rPr>
        <w:t>y Business Review, 25(1), 5-15.</w:t>
      </w:r>
    </w:p>
    <w:p w14:paraId="25015FC0" w14:textId="5853923C"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Tai, Y. H. (2017). Earnings management in family firms: The role of inside directors. Corporate Ma</w:t>
      </w:r>
      <w:r>
        <w:rPr>
          <w:rFonts w:eastAsia="標楷體"/>
          <w:color w:val="000000" w:themeColor="text1"/>
          <w:sz w:val="24"/>
          <w:szCs w:val="24"/>
          <w:lang w:eastAsia="zh-TW"/>
        </w:rPr>
        <w:t>nagement Review, 37(1), 77-114.</w:t>
      </w:r>
    </w:p>
    <w:p w14:paraId="5F9E8238" w14:textId="30B55184" w:rsidR="00E04881" w:rsidRDefault="00E04881" w:rsidP="00E04881">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 xml:space="preserve">Thomas, D. E., &amp; Eden, L. (2004). What is the shape of the </w:t>
      </w:r>
      <w:proofErr w:type="spellStart"/>
      <w:r w:rsidRPr="00057FB2">
        <w:rPr>
          <w:rFonts w:eastAsia="標楷體"/>
          <w:color w:val="000000" w:themeColor="text1"/>
          <w:sz w:val="24"/>
          <w:szCs w:val="24"/>
          <w:lang w:eastAsia="zh-TW"/>
        </w:rPr>
        <w:t>multinationality</w:t>
      </w:r>
      <w:proofErr w:type="spellEnd"/>
      <w:r w:rsidRPr="00057FB2">
        <w:rPr>
          <w:rFonts w:eastAsia="標楷體"/>
          <w:color w:val="000000" w:themeColor="text1"/>
          <w:sz w:val="24"/>
          <w:szCs w:val="24"/>
          <w:lang w:eastAsia="zh-TW"/>
        </w:rPr>
        <w:t>‐performance relationship</w:t>
      </w:r>
      <w:proofErr w:type="gramStart"/>
      <w:r w:rsidRPr="00057FB2">
        <w:rPr>
          <w:rFonts w:eastAsia="標楷體"/>
          <w:color w:val="000000" w:themeColor="text1"/>
          <w:sz w:val="24"/>
          <w:szCs w:val="24"/>
          <w:lang w:eastAsia="zh-TW"/>
        </w:rPr>
        <w:t>?.</w:t>
      </w:r>
      <w:proofErr w:type="gramEnd"/>
      <w:r w:rsidRPr="00057FB2">
        <w:rPr>
          <w:rFonts w:eastAsia="標楷體"/>
          <w:color w:val="000000" w:themeColor="text1"/>
          <w:sz w:val="24"/>
          <w:szCs w:val="24"/>
          <w:lang w:eastAsia="zh-TW"/>
        </w:rPr>
        <w:t xml:space="preserve"> Multinational Business Review.</w:t>
      </w:r>
      <w:r w:rsidRPr="00E04881">
        <w:t xml:space="preserve"> </w:t>
      </w:r>
      <w:r>
        <w:rPr>
          <w:rFonts w:eastAsia="標楷體"/>
          <w:color w:val="000000" w:themeColor="text1"/>
          <w:sz w:val="24"/>
          <w:szCs w:val="24"/>
          <w:lang w:eastAsia="zh-TW"/>
        </w:rPr>
        <w:t xml:space="preserve">12 </w:t>
      </w:r>
      <w:r>
        <w:rPr>
          <w:rFonts w:eastAsia="標楷體" w:hint="eastAsia"/>
          <w:color w:val="000000" w:themeColor="text1"/>
          <w:sz w:val="24"/>
          <w:szCs w:val="24"/>
          <w:lang w:eastAsia="zh-TW"/>
        </w:rPr>
        <w:t>(</w:t>
      </w:r>
      <w:r w:rsidRPr="00E04881">
        <w:rPr>
          <w:rFonts w:eastAsia="標楷體"/>
          <w:color w:val="000000" w:themeColor="text1"/>
          <w:sz w:val="24"/>
          <w:szCs w:val="24"/>
          <w:lang w:eastAsia="zh-TW"/>
        </w:rPr>
        <w:t>1</w:t>
      </w:r>
      <w:r>
        <w:rPr>
          <w:rFonts w:eastAsia="標楷體" w:hint="eastAsia"/>
          <w:color w:val="000000" w:themeColor="text1"/>
          <w:sz w:val="24"/>
          <w:szCs w:val="24"/>
          <w:lang w:eastAsia="zh-TW"/>
        </w:rPr>
        <w:t>)</w:t>
      </w:r>
      <w:r>
        <w:rPr>
          <w:rFonts w:eastAsia="標楷體"/>
          <w:color w:val="000000" w:themeColor="text1"/>
          <w:sz w:val="24"/>
          <w:szCs w:val="24"/>
          <w:lang w:eastAsia="zh-TW"/>
        </w:rPr>
        <w:t xml:space="preserve">, </w:t>
      </w:r>
      <w:r w:rsidRPr="00E04881">
        <w:rPr>
          <w:rFonts w:eastAsia="標楷體"/>
          <w:color w:val="000000" w:themeColor="text1"/>
          <w:sz w:val="24"/>
          <w:szCs w:val="24"/>
          <w:lang w:eastAsia="zh-TW"/>
        </w:rPr>
        <w:t>89-110.</w:t>
      </w:r>
    </w:p>
    <w:p w14:paraId="66D7B308" w14:textId="77777777" w:rsidR="00861128" w:rsidRPr="00057FB2" w:rsidRDefault="00861128" w:rsidP="00861128">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Wang, X., Cao, F., &amp; Ye, K. (2018). Mandatory corporate social responsibility (CSR) reporting and financial reporting quality: Evidence from a quasi-natural experiment. Journal of Business Ethics, 152(1), 253-274.</w:t>
      </w:r>
    </w:p>
    <w:p w14:paraId="14D5BD9B" w14:textId="2C7E71E9" w:rsidR="00861128" w:rsidRDefault="00861128" w:rsidP="00861128">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t>Xu, H., Xu, X., &amp; Yu, J. (2021). The impact of mandatory CSR disclosure on the cost of debt financing: Evidence from China. Emerging Markets Finan</w:t>
      </w:r>
      <w:r>
        <w:rPr>
          <w:rFonts w:eastAsia="標楷體"/>
          <w:color w:val="000000" w:themeColor="text1"/>
          <w:sz w:val="24"/>
          <w:szCs w:val="24"/>
          <w:lang w:eastAsia="zh-TW"/>
        </w:rPr>
        <w:t>ce and Trade, 57(8), 2191-2205.</w:t>
      </w:r>
    </w:p>
    <w:p w14:paraId="56F6D97F" w14:textId="2FC1BA00" w:rsidR="00BA1D10" w:rsidRDefault="00BA1D10" w:rsidP="00BA1D10">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057FB2">
        <w:rPr>
          <w:rFonts w:eastAsia="標楷體"/>
          <w:color w:val="000000" w:themeColor="text1"/>
          <w:sz w:val="24"/>
          <w:szCs w:val="24"/>
          <w:lang w:eastAsia="zh-TW"/>
        </w:rPr>
        <w:t>Yeh</w:t>
      </w:r>
      <w:proofErr w:type="spellEnd"/>
      <w:r w:rsidRPr="00057FB2">
        <w:rPr>
          <w:rFonts w:eastAsia="標楷體"/>
          <w:color w:val="000000" w:themeColor="text1"/>
          <w:sz w:val="24"/>
          <w:szCs w:val="24"/>
          <w:lang w:eastAsia="zh-TW"/>
        </w:rPr>
        <w:t xml:space="preserve">, Y. H., Lee, T. S., &amp; </w:t>
      </w:r>
      <w:proofErr w:type="spellStart"/>
      <w:r w:rsidRPr="00057FB2">
        <w:rPr>
          <w:rFonts w:eastAsia="標楷體"/>
          <w:color w:val="000000" w:themeColor="text1"/>
          <w:sz w:val="24"/>
          <w:szCs w:val="24"/>
          <w:lang w:eastAsia="zh-TW"/>
        </w:rPr>
        <w:t>Woidtke</w:t>
      </w:r>
      <w:proofErr w:type="spellEnd"/>
      <w:r w:rsidRPr="00057FB2">
        <w:rPr>
          <w:rFonts w:eastAsia="標楷體"/>
          <w:color w:val="000000" w:themeColor="text1"/>
          <w:sz w:val="24"/>
          <w:szCs w:val="24"/>
          <w:lang w:eastAsia="zh-TW"/>
        </w:rPr>
        <w:t>, T. (2001). Family control and corporate governance: Evidence from Taiwan. International Re</w:t>
      </w:r>
      <w:r>
        <w:rPr>
          <w:rFonts w:eastAsia="標楷體"/>
          <w:color w:val="000000" w:themeColor="text1"/>
          <w:sz w:val="24"/>
          <w:szCs w:val="24"/>
          <w:lang w:eastAsia="zh-TW"/>
        </w:rPr>
        <w:t>view of finance, 2(1‐2), 21-48.</w:t>
      </w:r>
    </w:p>
    <w:p w14:paraId="2A45D93D" w14:textId="5B272292" w:rsidR="002E6D9D" w:rsidRPr="002E6D9D" w:rsidRDefault="002E6D9D" w:rsidP="002E6D9D">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proofErr w:type="spellStart"/>
      <w:r w:rsidRPr="002E6D9D">
        <w:rPr>
          <w:rFonts w:eastAsia="標楷體"/>
          <w:color w:val="000000" w:themeColor="text1"/>
          <w:sz w:val="24"/>
          <w:szCs w:val="24"/>
          <w:lang w:eastAsia="zh-TW"/>
        </w:rPr>
        <w:t>Zapalska</w:t>
      </w:r>
      <w:proofErr w:type="spellEnd"/>
      <w:r w:rsidRPr="002E6D9D">
        <w:rPr>
          <w:rFonts w:eastAsia="標楷體"/>
          <w:color w:val="000000" w:themeColor="text1"/>
          <w:sz w:val="24"/>
          <w:szCs w:val="24"/>
          <w:lang w:eastAsia="zh-TW"/>
        </w:rPr>
        <w:t>, A., &amp; Edwards, W. (2001). An Examination of Entrepreneurship in Liaoning, China. Journal of Small Business &amp; Entrepreneurship, 16(1), 56-66.</w:t>
      </w:r>
    </w:p>
    <w:p w14:paraId="17E75EFC" w14:textId="77777777" w:rsidR="00057FB2" w:rsidRPr="00057FB2" w:rsidRDefault="00057FB2" w:rsidP="00057FB2">
      <w:pPr>
        <w:pBdr>
          <w:top w:val="nil"/>
          <w:left w:val="nil"/>
          <w:bottom w:val="nil"/>
          <w:right w:val="nil"/>
          <w:between w:val="nil"/>
        </w:pBdr>
        <w:autoSpaceDE/>
        <w:autoSpaceDN/>
        <w:ind w:left="440" w:hanging="440"/>
        <w:jc w:val="both"/>
        <w:rPr>
          <w:rFonts w:eastAsia="標楷體"/>
          <w:color w:val="000000" w:themeColor="text1"/>
          <w:sz w:val="24"/>
          <w:szCs w:val="24"/>
          <w:lang w:eastAsia="zh-TW"/>
        </w:rPr>
      </w:pPr>
      <w:r w:rsidRPr="00057FB2">
        <w:rPr>
          <w:rFonts w:eastAsia="標楷體"/>
          <w:color w:val="000000" w:themeColor="text1"/>
          <w:sz w:val="24"/>
          <w:szCs w:val="24"/>
          <w:lang w:eastAsia="zh-TW"/>
        </w:rPr>
        <w:lastRenderedPageBreak/>
        <w:t>Zhang, W.J</w:t>
      </w:r>
      <w:proofErr w:type="gramStart"/>
      <w:r w:rsidRPr="00057FB2">
        <w:rPr>
          <w:rFonts w:eastAsia="標楷體"/>
          <w:color w:val="000000" w:themeColor="text1"/>
          <w:sz w:val="24"/>
          <w:szCs w:val="24"/>
          <w:lang w:eastAsia="zh-TW"/>
        </w:rPr>
        <w:t>.&amp;</w:t>
      </w:r>
      <w:proofErr w:type="gramEnd"/>
      <w:r w:rsidRPr="00057FB2">
        <w:rPr>
          <w:rFonts w:eastAsia="標楷體"/>
          <w:color w:val="000000" w:themeColor="text1"/>
          <w:sz w:val="24"/>
          <w:szCs w:val="24"/>
          <w:lang w:eastAsia="zh-TW"/>
        </w:rPr>
        <w:t xml:space="preserve"> </w:t>
      </w:r>
      <w:proofErr w:type="spellStart"/>
      <w:r w:rsidRPr="00057FB2">
        <w:rPr>
          <w:rFonts w:eastAsia="標楷體"/>
          <w:color w:val="000000" w:themeColor="text1"/>
          <w:sz w:val="24"/>
          <w:szCs w:val="24"/>
          <w:lang w:eastAsia="zh-TW"/>
        </w:rPr>
        <w:t>Kuo</w:t>
      </w:r>
      <w:proofErr w:type="spellEnd"/>
      <w:r w:rsidRPr="00057FB2">
        <w:rPr>
          <w:rFonts w:eastAsia="標楷體"/>
          <w:color w:val="000000" w:themeColor="text1"/>
          <w:sz w:val="24"/>
          <w:szCs w:val="24"/>
          <w:lang w:eastAsia="zh-TW"/>
        </w:rPr>
        <w:t xml:space="preserve">, H.C. (2019). The relationship of corporate social responsibility reports’ reason for issuance, assurance, and assurance type to stock price reaction. J. </w:t>
      </w:r>
      <w:proofErr w:type="spellStart"/>
      <w:r w:rsidRPr="00057FB2">
        <w:rPr>
          <w:rFonts w:eastAsia="標楷體"/>
          <w:color w:val="000000" w:themeColor="text1"/>
          <w:sz w:val="24"/>
          <w:szCs w:val="24"/>
          <w:lang w:eastAsia="zh-TW"/>
        </w:rPr>
        <w:t>Valuat</w:t>
      </w:r>
      <w:proofErr w:type="spellEnd"/>
      <w:r w:rsidRPr="00057FB2">
        <w:rPr>
          <w:rFonts w:eastAsia="標楷體"/>
          <w:color w:val="000000" w:themeColor="text1"/>
          <w:sz w:val="24"/>
          <w:szCs w:val="24"/>
          <w:lang w:eastAsia="zh-TW"/>
        </w:rPr>
        <w:t>. 2019, 13, 17–58.</w:t>
      </w:r>
    </w:p>
    <w:p w14:paraId="42BDDB5E" w14:textId="77777777" w:rsidR="001C2B26" w:rsidRDefault="001C2B26" w:rsidP="00057FB2">
      <w:pPr>
        <w:pBdr>
          <w:top w:val="nil"/>
          <w:left w:val="nil"/>
          <w:bottom w:val="nil"/>
          <w:right w:val="nil"/>
          <w:between w:val="nil"/>
        </w:pBdr>
        <w:autoSpaceDE/>
        <w:autoSpaceDN/>
        <w:ind w:left="440" w:hanging="440"/>
        <w:jc w:val="both"/>
        <w:rPr>
          <w:rFonts w:ascii="新細明體" w:eastAsia="標楷體" w:hAnsi="新細明體" w:cs="新細明體"/>
          <w:color w:val="000000" w:themeColor="text1"/>
          <w:sz w:val="24"/>
          <w:szCs w:val="24"/>
          <w:lang w:eastAsia="zh-TW"/>
        </w:rPr>
      </w:pPr>
    </w:p>
    <w:sectPr w:rsidR="001C2B26">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C1B9" w14:textId="77777777" w:rsidR="00E86E88" w:rsidRDefault="00E86E88" w:rsidP="00AC2750">
      <w:r>
        <w:separator/>
      </w:r>
    </w:p>
  </w:endnote>
  <w:endnote w:type="continuationSeparator" w:id="0">
    <w:p w14:paraId="3526C901" w14:textId="77777777" w:rsidR="00E86E88" w:rsidRDefault="00E86E88" w:rsidP="00A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iti TC Light">
    <w:altName w:val="HEITI TC LIGHT"/>
    <w:charset w:val="80"/>
    <w:family w:val="auto"/>
    <w:pitch w:val="variable"/>
    <w:sig w:usb0="8000002F" w:usb1="0807004A" w:usb2="00000010" w:usb3="00000000" w:csb0="003E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DAA9" w14:textId="77777777" w:rsidR="006F449D" w:rsidRDefault="006F449D">
    <w:pPr>
      <w:pStyle w:val="a3"/>
      <w:kinsoku w:val="0"/>
      <w:overflowPunct w:val="0"/>
      <w:spacing w:line="14" w:lineRule="auto"/>
    </w:pPr>
    <w:r>
      <w:rPr>
        <w:noProof/>
        <w:lang w:eastAsia="zh-TW"/>
      </w:rPr>
      <mc:AlternateContent>
        <mc:Choice Requires="wps">
          <w:drawing>
            <wp:anchor distT="0" distB="0" distL="114300" distR="114300" simplePos="0" relativeHeight="251660288" behindDoc="1" locked="0" layoutInCell="0" allowOverlap="1" wp14:anchorId="6F6B5BD6" wp14:editId="04AF01DA">
              <wp:simplePos x="0" y="0"/>
              <wp:positionH relativeFrom="page">
                <wp:posOffset>3665855</wp:posOffset>
              </wp:positionH>
              <wp:positionV relativeFrom="page">
                <wp:posOffset>10018395</wp:posOffset>
              </wp:positionV>
              <wp:extent cx="228600" cy="208915"/>
              <wp:effectExtent l="0" t="0" r="127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6A6B" w14:textId="360F7DB1" w:rsidR="006F449D" w:rsidRDefault="006F449D">
                          <w:pPr>
                            <w:pStyle w:val="a3"/>
                            <w:kinsoku w:val="0"/>
                            <w:overflowPunct w:val="0"/>
                            <w:spacing w:before="17"/>
                            <w:ind w:left="60"/>
                            <w:rPr>
                              <w:sz w:val="24"/>
                              <w:szCs w:val="24"/>
                            </w:rPr>
                          </w:pPr>
                          <w:r>
                            <w:rPr>
                              <w:sz w:val="24"/>
                              <w:szCs w:val="24"/>
                            </w:rPr>
                            <w:fldChar w:fldCharType="begin"/>
                          </w:r>
                          <w:r>
                            <w:rPr>
                              <w:sz w:val="24"/>
                              <w:szCs w:val="24"/>
                            </w:rPr>
                            <w:instrText xml:space="preserve"> PAGE </w:instrText>
                          </w:r>
                          <w:r>
                            <w:rPr>
                              <w:sz w:val="24"/>
                              <w:szCs w:val="24"/>
                            </w:rPr>
                            <w:fldChar w:fldCharType="separate"/>
                          </w:r>
                          <w:r w:rsidR="00EA1EAF">
                            <w:rPr>
                              <w:noProof/>
                              <w:sz w:val="24"/>
                              <w:szCs w:val="24"/>
                            </w:rPr>
                            <w:t>13</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B5BD6" id="_x0000_t202" coordsize="21600,21600" o:spt="202" path="m,l,21600r21600,l21600,xe">
              <v:stroke joinstyle="miter"/>
              <v:path gradientshapeok="t" o:connecttype="rect"/>
            </v:shapetype>
            <v:shape id="文字方塊 2" o:spid="_x0000_s1026" type="#_x0000_t202" style="position:absolute;margin-left:288.65pt;margin-top:788.85pt;width:18pt;height:1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" o:allowincell="f" filled="f" stroked="f">
              <v:textbox inset="0,0,0,0">
                <w:txbxContent>
                  <w:p w14:paraId="3E896A6B" w14:textId="360F7DB1" w:rsidR="006F449D" w:rsidRDefault="006F449D">
                    <w:pPr>
                      <w:pStyle w:val="a3"/>
                      <w:kinsoku w:val="0"/>
                      <w:overflowPunct w:val="0"/>
                      <w:spacing w:before="17"/>
                      <w:ind w:left="60"/>
                      <w:rPr>
                        <w:sz w:val="24"/>
                        <w:szCs w:val="24"/>
                      </w:rPr>
                    </w:pPr>
                    <w:r>
                      <w:rPr>
                        <w:sz w:val="24"/>
                        <w:szCs w:val="24"/>
                      </w:rPr>
                      <w:fldChar w:fldCharType="begin"/>
                    </w:r>
                    <w:r>
                      <w:rPr>
                        <w:sz w:val="24"/>
                        <w:szCs w:val="24"/>
                      </w:rPr>
                      <w:instrText xml:space="preserve"> PAGE </w:instrText>
                    </w:r>
                    <w:r>
                      <w:rPr>
                        <w:sz w:val="24"/>
                        <w:szCs w:val="24"/>
                      </w:rPr>
                      <w:fldChar w:fldCharType="separate"/>
                    </w:r>
                    <w:r w:rsidR="00EA1EAF">
                      <w:rPr>
                        <w:noProof/>
                        <w:sz w:val="24"/>
                        <w:szCs w:val="24"/>
                      </w:rPr>
                      <w:t>13</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63CA" w14:textId="77777777" w:rsidR="006F449D" w:rsidRDefault="006F449D">
    <w:pPr>
      <w:pStyle w:val="a3"/>
      <w:kinsoku w:val="0"/>
      <w:overflowPunct w:val="0"/>
      <w:spacing w:line="14" w:lineRule="auto"/>
    </w:pPr>
    <w:r>
      <w:rPr>
        <w:noProof/>
        <w:lang w:eastAsia="zh-TW"/>
      </w:rPr>
      <mc:AlternateContent>
        <mc:Choice Requires="wps">
          <w:drawing>
            <wp:anchor distT="0" distB="0" distL="114300" distR="114300" simplePos="0" relativeHeight="251658240" behindDoc="1" locked="0" layoutInCell="0" allowOverlap="1" wp14:anchorId="0AA84323" wp14:editId="74245327">
              <wp:simplePos x="0" y="0"/>
              <wp:positionH relativeFrom="page">
                <wp:posOffset>3665855</wp:posOffset>
              </wp:positionH>
              <wp:positionV relativeFrom="page">
                <wp:posOffset>10018395</wp:posOffset>
              </wp:positionV>
              <wp:extent cx="228600" cy="208915"/>
              <wp:effectExtent l="0" t="0" r="1270" b="254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14AB" w14:textId="56C566B8" w:rsidR="006F449D" w:rsidRDefault="006F449D">
                          <w:pPr>
                            <w:pStyle w:val="a3"/>
                            <w:kinsoku w:val="0"/>
                            <w:overflowPunct w:val="0"/>
                            <w:spacing w:before="17"/>
                            <w:ind w:left="60"/>
                            <w:rPr>
                              <w:sz w:val="24"/>
                              <w:szCs w:val="24"/>
                            </w:rPr>
                          </w:pPr>
                          <w:r>
                            <w:rPr>
                              <w:sz w:val="24"/>
                              <w:szCs w:val="24"/>
                            </w:rPr>
                            <w:fldChar w:fldCharType="begin"/>
                          </w:r>
                          <w:r>
                            <w:rPr>
                              <w:sz w:val="24"/>
                              <w:szCs w:val="24"/>
                            </w:rPr>
                            <w:instrText xml:space="preserve"> PAGE </w:instrText>
                          </w:r>
                          <w:r>
                            <w:rPr>
                              <w:sz w:val="24"/>
                              <w:szCs w:val="24"/>
                            </w:rPr>
                            <w:fldChar w:fldCharType="separate"/>
                          </w:r>
                          <w:r w:rsidR="00EA1EAF">
                            <w:rPr>
                              <w:noProof/>
                              <w:sz w:val="24"/>
                              <w:szCs w:val="24"/>
                            </w:rPr>
                            <w:t>20</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84323" id="_x0000_t202" coordsize="21600,21600" o:spt="202" path="m,l,21600r21600,l21600,xe">
              <v:stroke joinstyle="miter"/>
              <v:path gradientshapeok="t" o:connecttype="rect"/>
            </v:shapetype>
            <v:shape id="文字方塊 17" o:spid="_x0000_s1027" type="#_x0000_t202" style="position:absolute;margin-left:288.65pt;margin-top:788.85pt;width:18pt;height:1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" o:allowincell="f" filled="f" stroked="f">
              <v:textbox inset="0,0,0,0">
                <w:txbxContent>
                  <w:p w14:paraId="41DD14AB" w14:textId="56C566B8" w:rsidR="006F449D" w:rsidRDefault="006F449D">
                    <w:pPr>
                      <w:pStyle w:val="a3"/>
                      <w:kinsoku w:val="0"/>
                      <w:overflowPunct w:val="0"/>
                      <w:spacing w:before="17"/>
                      <w:ind w:left="60"/>
                      <w:rPr>
                        <w:sz w:val="24"/>
                        <w:szCs w:val="24"/>
                      </w:rPr>
                    </w:pPr>
                    <w:r>
                      <w:rPr>
                        <w:sz w:val="24"/>
                        <w:szCs w:val="24"/>
                      </w:rPr>
                      <w:fldChar w:fldCharType="begin"/>
                    </w:r>
                    <w:r>
                      <w:rPr>
                        <w:sz w:val="24"/>
                        <w:szCs w:val="24"/>
                      </w:rPr>
                      <w:instrText xml:space="preserve"> PAGE </w:instrText>
                    </w:r>
                    <w:r>
                      <w:rPr>
                        <w:sz w:val="24"/>
                        <w:szCs w:val="24"/>
                      </w:rPr>
                      <w:fldChar w:fldCharType="separate"/>
                    </w:r>
                    <w:r w:rsidR="00EA1EAF">
                      <w:rPr>
                        <w:noProof/>
                        <w:sz w:val="24"/>
                        <w:szCs w:val="24"/>
                      </w:rPr>
                      <w:t>20</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A8AD" w14:textId="77777777" w:rsidR="00E86E88" w:rsidRDefault="00E86E88" w:rsidP="00AC2750">
      <w:r>
        <w:separator/>
      </w:r>
    </w:p>
  </w:footnote>
  <w:footnote w:type="continuationSeparator" w:id="0">
    <w:p w14:paraId="4BBCB28C" w14:textId="77777777" w:rsidR="00E86E88" w:rsidRDefault="00E86E88" w:rsidP="00AC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746C89"/>
    <w:multiLevelType w:val="singleLevel"/>
    <w:tmpl w:val="8E746C89"/>
    <w:lvl w:ilvl="0">
      <w:start w:val="2"/>
      <w:numFmt w:val="decimal"/>
      <w:suff w:val="space"/>
      <w:lvlText w:val="(%1)"/>
      <w:lvlJc w:val="left"/>
    </w:lvl>
  </w:abstractNum>
  <w:abstractNum w:abstractNumId="1" w15:restartNumberingAfterBreak="0">
    <w:nsid w:val="CF59F3B1"/>
    <w:multiLevelType w:val="singleLevel"/>
    <w:tmpl w:val="CF59F3B1"/>
    <w:lvl w:ilvl="0">
      <w:start w:val="1"/>
      <w:numFmt w:val="decimal"/>
      <w:suff w:val="space"/>
      <w:lvlText w:val="(%1)"/>
      <w:lvlJc w:val="left"/>
    </w:lvl>
  </w:abstractNum>
  <w:abstractNum w:abstractNumId="2" w15:restartNumberingAfterBreak="0">
    <w:nsid w:val="00000402"/>
    <w:multiLevelType w:val="multilevel"/>
    <w:tmpl w:val="00000885"/>
    <w:lvl w:ilvl="0">
      <w:start w:val="1"/>
      <w:numFmt w:val="decimal"/>
      <w:lvlText w:val="%1"/>
      <w:lvlJc w:val="left"/>
      <w:pPr>
        <w:ind w:left="472" w:hanging="359"/>
      </w:pPr>
      <w:rPr>
        <w:rFonts w:ascii="Times New Roman" w:hAnsi="Times New Roman" w:cs="Times New Roman"/>
        <w:b/>
        <w:bCs/>
        <w:w w:val="99"/>
        <w:sz w:val="24"/>
        <w:szCs w:val="24"/>
      </w:rPr>
    </w:lvl>
    <w:lvl w:ilvl="1">
      <w:start w:val="1"/>
      <w:numFmt w:val="decimal"/>
      <w:lvlText w:val="%1.%2"/>
      <w:lvlJc w:val="left"/>
      <w:pPr>
        <w:ind w:left="1022" w:hanging="550"/>
      </w:pPr>
      <w:rPr>
        <w:rFonts w:ascii="Times New Roman" w:hAnsi="Times New Roman" w:cs="Times New Roman"/>
        <w:b w:val="0"/>
        <w:bCs w:val="0"/>
        <w:w w:val="99"/>
        <w:sz w:val="24"/>
        <w:szCs w:val="24"/>
      </w:rPr>
    </w:lvl>
    <w:lvl w:ilvl="2">
      <w:numFmt w:val="bullet"/>
      <w:lvlText w:val="•"/>
      <w:lvlJc w:val="left"/>
      <w:pPr>
        <w:ind w:left="2002" w:hanging="550"/>
      </w:pPr>
    </w:lvl>
    <w:lvl w:ilvl="3">
      <w:numFmt w:val="bullet"/>
      <w:lvlText w:val="•"/>
      <w:lvlJc w:val="left"/>
      <w:pPr>
        <w:ind w:left="2985" w:hanging="550"/>
      </w:pPr>
    </w:lvl>
    <w:lvl w:ilvl="4">
      <w:numFmt w:val="bullet"/>
      <w:lvlText w:val="•"/>
      <w:lvlJc w:val="left"/>
      <w:pPr>
        <w:ind w:left="3968" w:hanging="550"/>
      </w:pPr>
    </w:lvl>
    <w:lvl w:ilvl="5">
      <w:numFmt w:val="bullet"/>
      <w:lvlText w:val="•"/>
      <w:lvlJc w:val="left"/>
      <w:pPr>
        <w:ind w:left="4951" w:hanging="550"/>
      </w:pPr>
    </w:lvl>
    <w:lvl w:ilvl="6">
      <w:numFmt w:val="bullet"/>
      <w:lvlText w:val="•"/>
      <w:lvlJc w:val="left"/>
      <w:pPr>
        <w:ind w:left="5934" w:hanging="550"/>
      </w:pPr>
    </w:lvl>
    <w:lvl w:ilvl="7">
      <w:numFmt w:val="bullet"/>
      <w:lvlText w:val="•"/>
      <w:lvlJc w:val="left"/>
      <w:pPr>
        <w:ind w:left="6917" w:hanging="550"/>
      </w:pPr>
    </w:lvl>
    <w:lvl w:ilvl="8">
      <w:numFmt w:val="bullet"/>
      <w:lvlText w:val="•"/>
      <w:lvlJc w:val="left"/>
      <w:pPr>
        <w:ind w:left="7899" w:hanging="550"/>
      </w:pPr>
    </w:lvl>
  </w:abstractNum>
  <w:abstractNum w:abstractNumId="3" w15:restartNumberingAfterBreak="0">
    <w:nsid w:val="00000403"/>
    <w:multiLevelType w:val="multilevel"/>
    <w:tmpl w:val="00000886"/>
    <w:lvl w:ilvl="0">
      <w:start w:val="1"/>
      <w:numFmt w:val="decimal"/>
      <w:lvlText w:val="%1"/>
      <w:lvlJc w:val="left"/>
      <w:pPr>
        <w:ind w:left="630" w:hanging="517"/>
      </w:pPr>
      <w:rPr>
        <w:rFonts w:ascii="Times New Roman" w:hAnsi="Times New Roman" w:cs="Times New Roman"/>
        <w:b/>
        <w:bCs/>
        <w:w w:val="101"/>
        <w:sz w:val="34"/>
        <w:szCs w:val="34"/>
      </w:rPr>
    </w:lvl>
    <w:lvl w:ilvl="1">
      <w:start w:val="1"/>
      <w:numFmt w:val="decimal"/>
      <w:lvlText w:val="%2."/>
      <w:lvlJc w:val="left"/>
      <w:pPr>
        <w:ind w:left="1214" w:hanging="267"/>
      </w:pPr>
      <w:rPr>
        <w:rFonts w:ascii="Times New Roman" w:hAnsi="Times New Roman" w:cs="Times New Roman"/>
        <w:b w:val="0"/>
        <w:bCs w:val="0"/>
        <w:w w:val="99"/>
        <w:sz w:val="20"/>
        <w:szCs w:val="20"/>
      </w:rPr>
    </w:lvl>
    <w:lvl w:ilvl="2">
      <w:numFmt w:val="bullet"/>
      <w:lvlText w:val="•"/>
      <w:lvlJc w:val="left"/>
      <w:pPr>
        <w:ind w:left="2180" w:hanging="267"/>
      </w:pPr>
    </w:lvl>
    <w:lvl w:ilvl="3">
      <w:numFmt w:val="bullet"/>
      <w:lvlText w:val="•"/>
      <w:lvlJc w:val="left"/>
      <w:pPr>
        <w:ind w:left="3141" w:hanging="267"/>
      </w:pPr>
    </w:lvl>
    <w:lvl w:ilvl="4">
      <w:numFmt w:val="bullet"/>
      <w:lvlText w:val="•"/>
      <w:lvlJc w:val="left"/>
      <w:pPr>
        <w:ind w:left="4101" w:hanging="267"/>
      </w:pPr>
    </w:lvl>
    <w:lvl w:ilvl="5">
      <w:numFmt w:val="bullet"/>
      <w:lvlText w:val="•"/>
      <w:lvlJc w:val="left"/>
      <w:pPr>
        <w:ind w:left="5062" w:hanging="267"/>
      </w:pPr>
    </w:lvl>
    <w:lvl w:ilvl="6">
      <w:numFmt w:val="bullet"/>
      <w:lvlText w:val="•"/>
      <w:lvlJc w:val="left"/>
      <w:pPr>
        <w:ind w:left="6023" w:hanging="267"/>
      </w:pPr>
    </w:lvl>
    <w:lvl w:ilvl="7">
      <w:numFmt w:val="bullet"/>
      <w:lvlText w:val="•"/>
      <w:lvlJc w:val="left"/>
      <w:pPr>
        <w:ind w:left="6983" w:hanging="267"/>
      </w:pPr>
    </w:lvl>
    <w:lvl w:ilvl="8">
      <w:numFmt w:val="bullet"/>
      <w:lvlText w:val="•"/>
      <w:lvlJc w:val="left"/>
      <w:pPr>
        <w:ind w:left="7944" w:hanging="267"/>
      </w:pPr>
    </w:lvl>
  </w:abstractNum>
  <w:abstractNum w:abstractNumId="4" w15:restartNumberingAfterBreak="0">
    <w:nsid w:val="00000404"/>
    <w:multiLevelType w:val="multilevel"/>
    <w:tmpl w:val="00000887"/>
    <w:lvl w:ilvl="0">
      <w:numFmt w:val="bullet"/>
      <w:lvlText w:val="•"/>
      <w:lvlJc w:val="left"/>
      <w:pPr>
        <w:ind w:left="699" w:hanging="217"/>
      </w:pPr>
      <w:rPr>
        <w:rFonts w:ascii="Verdana" w:hAnsi="Verdana"/>
        <w:b w:val="0"/>
        <w:i/>
        <w:w w:val="91"/>
        <w:sz w:val="20"/>
      </w:rPr>
    </w:lvl>
    <w:lvl w:ilvl="1">
      <w:numFmt w:val="bullet"/>
      <w:lvlText w:val="•"/>
      <w:lvlJc w:val="left"/>
      <w:pPr>
        <w:ind w:left="1616" w:hanging="217"/>
      </w:pPr>
    </w:lvl>
    <w:lvl w:ilvl="2">
      <w:numFmt w:val="bullet"/>
      <w:lvlText w:val="•"/>
      <w:lvlJc w:val="left"/>
      <w:pPr>
        <w:ind w:left="2533" w:hanging="217"/>
      </w:pPr>
    </w:lvl>
    <w:lvl w:ilvl="3">
      <w:numFmt w:val="bullet"/>
      <w:lvlText w:val="•"/>
      <w:lvlJc w:val="left"/>
      <w:pPr>
        <w:ind w:left="3449" w:hanging="217"/>
      </w:pPr>
    </w:lvl>
    <w:lvl w:ilvl="4">
      <w:numFmt w:val="bullet"/>
      <w:lvlText w:val="•"/>
      <w:lvlJc w:val="left"/>
      <w:pPr>
        <w:ind w:left="4366" w:hanging="217"/>
      </w:pPr>
    </w:lvl>
    <w:lvl w:ilvl="5">
      <w:numFmt w:val="bullet"/>
      <w:lvlText w:val="•"/>
      <w:lvlJc w:val="left"/>
      <w:pPr>
        <w:ind w:left="5282" w:hanging="217"/>
      </w:pPr>
    </w:lvl>
    <w:lvl w:ilvl="6">
      <w:numFmt w:val="bullet"/>
      <w:lvlText w:val="•"/>
      <w:lvlJc w:val="left"/>
      <w:pPr>
        <w:ind w:left="6199" w:hanging="217"/>
      </w:pPr>
    </w:lvl>
    <w:lvl w:ilvl="7">
      <w:numFmt w:val="bullet"/>
      <w:lvlText w:val="•"/>
      <w:lvlJc w:val="left"/>
      <w:pPr>
        <w:ind w:left="7115" w:hanging="217"/>
      </w:pPr>
    </w:lvl>
    <w:lvl w:ilvl="8">
      <w:numFmt w:val="bullet"/>
      <w:lvlText w:val="•"/>
      <w:lvlJc w:val="left"/>
      <w:pPr>
        <w:ind w:left="8032" w:hanging="217"/>
      </w:pPr>
    </w:lvl>
  </w:abstractNum>
  <w:abstractNum w:abstractNumId="5" w15:restartNumberingAfterBreak="0">
    <w:nsid w:val="00000405"/>
    <w:multiLevelType w:val="multilevel"/>
    <w:tmpl w:val="0C963DB4"/>
    <w:lvl w:ilvl="0">
      <w:start w:val="5"/>
      <w:numFmt w:val="decimal"/>
      <w:lvlText w:val="%1"/>
      <w:lvlJc w:val="left"/>
      <w:pPr>
        <w:ind w:left="759" w:hanging="646"/>
      </w:pPr>
      <w:rPr>
        <w:rFonts w:cs="Times New Roman"/>
      </w:rPr>
    </w:lvl>
    <w:lvl w:ilvl="1">
      <w:start w:val="1"/>
      <w:numFmt w:val="decimal"/>
      <w:lvlText w:val="%1.%2"/>
      <w:lvlJc w:val="left"/>
      <w:pPr>
        <w:ind w:left="759" w:hanging="646"/>
      </w:pPr>
      <w:rPr>
        <w:rFonts w:ascii="Times New Roman" w:hAnsi="Times New Roman" w:cs="Times New Roman"/>
        <w:b/>
        <w:bCs/>
        <w:w w:val="102"/>
        <w:sz w:val="24"/>
        <w:szCs w:val="24"/>
      </w:rPr>
    </w:lvl>
    <w:lvl w:ilvl="2">
      <w:start w:val="1"/>
      <w:numFmt w:val="decimal"/>
      <w:lvlText w:val="%3."/>
      <w:lvlJc w:val="left"/>
      <w:pPr>
        <w:ind w:left="1059" w:hanging="240"/>
      </w:pPr>
      <w:rPr>
        <w:rFonts w:ascii="Times New Roman" w:hAnsi="Times New Roman" w:cs="Times New Roman"/>
        <w:b w:val="0"/>
        <w:bCs w:val="0"/>
        <w:w w:val="79"/>
        <w:sz w:val="24"/>
        <w:szCs w:val="24"/>
      </w:rPr>
    </w:lvl>
    <w:lvl w:ilvl="3">
      <w:numFmt w:val="bullet"/>
      <w:lvlText w:val="•"/>
      <w:lvlJc w:val="left"/>
      <w:pPr>
        <w:ind w:left="3016" w:hanging="240"/>
      </w:pPr>
    </w:lvl>
    <w:lvl w:ilvl="4">
      <w:numFmt w:val="bullet"/>
      <w:lvlText w:val="•"/>
      <w:lvlJc w:val="left"/>
      <w:pPr>
        <w:ind w:left="3995" w:hanging="240"/>
      </w:pPr>
    </w:lvl>
    <w:lvl w:ilvl="5">
      <w:numFmt w:val="bullet"/>
      <w:lvlText w:val="•"/>
      <w:lvlJc w:val="left"/>
      <w:pPr>
        <w:ind w:left="4973" w:hanging="240"/>
      </w:pPr>
    </w:lvl>
    <w:lvl w:ilvl="6">
      <w:numFmt w:val="bullet"/>
      <w:lvlText w:val="•"/>
      <w:lvlJc w:val="left"/>
      <w:pPr>
        <w:ind w:left="5951" w:hanging="240"/>
      </w:pPr>
    </w:lvl>
    <w:lvl w:ilvl="7">
      <w:numFmt w:val="bullet"/>
      <w:lvlText w:val="•"/>
      <w:lvlJc w:val="left"/>
      <w:pPr>
        <w:ind w:left="6930" w:hanging="240"/>
      </w:pPr>
    </w:lvl>
    <w:lvl w:ilvl="8">
      <w:numFmt w:val="bullet"/>
      <w:lvlText w:val="•"/>
      <w:lvlJc w:val="left"/>
      <w:pPr>
        <w:ind w:left="7908" w:hanging="240"/>
      </w:pPr>
    </w:lvl>
  </w:abstractNum>
  <w:abstractNum w:abstractNumId="6" w15:restartNumberingAfterBreak="0">
    <w:nsid w:val="00000406"/>
    <w:multiLevelType w:val="multilevel"/>
    <w:tmpl w:val="00000889"/>
    <w:lvl w:ilvl="0">
      <w:start w:val="6"/>
      <w:numFmt w:val="decimal"/>
      <w:lvlText w:val="%1"/>
      <w:lvlJc w:val="left"/>
      <w:pPr>
        <w:ind w:left="1119" w:hanging="646"/>
      </w:pPr>
      <w:rPr>
        <w:rFonts w:cs="Times New Roman"/>
      </w:rPr>
    </w:lvl>
    <w:lvl w:ilvl="1">
      <w:start w:val="1"/>
      <w:numFmt w:val="decimal"/>
      <w:lvlText w:val="%1.%2"/>
      <w:lvlJc w:val="left"/>
      <w:pPr>
        <w:ind w:left="1119" w:hanging="646"/>
      </w:pPr>
      <w:rPr>
        <w:rFonts w:ascii="Times New Roman" w:hAnsi="Times New Roman" w:cs="Times New Roman"/>
        <w:b/>
        <w:bCs/>
        <w:w w:val="102"/>
        <w:sz w:val="28"/>
        <w:szCs w:val="28"/>
      </w:rPr>
    </w:lvl>
    <w:lvl w:ilvl="2">
      <w:numFmt w:val="bullet"/>
      <w:lvlText w:val="•"/>
      <w:lvlJc w:val="left"/>
      <w:pPr>
        <w:ind w:left="2989" w:hanging="646"/>
      </w:pPr>
    </w:lvl>
    <w:lvl w:ilvl="3">
      <w:numFmt w:val="bullet"/>
      <w:lvlText w:val="•"/>
      <w:lvlJc w:val="left"/>
      <w:pPr>
        <w:ind w:left="3923" w:hanging="646"/>
      </w:pPr>
    </w:lvl>
    <w:lvl w:ilvl="4">
      <w:numFmt w:val="bullet"/>
      <w:lvlText w:val="•"/>
      <w:lvlJc w:val="left"/>
      <w:pPr>
        <w:ind w:left="4858" w:hanging="646"/>
      </w:pPr>
    </w:lvl>
    <w:lvl w:ilvl="5">
      <w:numFmt w:val="bullet"/>
      <w:lvlText w:val="•"/>
      <w:lvlJc w:val="left"/>
      <w:pPr>
        <w:ind w:left="5792" w:hanging="646"/>
      </w:pPr>
    </w:lvl>
    <w:lvl w:ilvl="6">
      <w:numFmt w:val="bullet"/>
      <w:lvlText w:val="•"/>
      <w:lvlJc w:val="left"/>
      <w:pPr>
        <w:ind w:left="6727" w:hanging="646"/>
      </w:pPr>
    </w:lvl>
    <w:lvl w:ilvl="7">
      <w:numFmt w:val="bullet"/>
      <w:lvlText w:val="•"/>
      <w:lvlJc w:val="left"/>
      <w:pPr>
        <w:ind w:left="7661" w:hanging="646"/>
      </w:pPr>
    </w:lvl>
    <w:lvl w:ilvl="8">
      <w:numFmt w:val="bullet"/>
      <w:lvlText w:val="•"/>
      <w:lvlJc w:val="left"/>
      <w:pPr>
        <w:ind w:left="8596" w:hanging="646"/>
      </w:pPr>
    </w:lvl>
  </w:abstractNum>
  <w:abstractNum w:abstractNumId="7" w15:restartNumberingAfterBreak="0">
    <w:nsid w:val="019A1945"/>
    <w:multiLevelType w:val="multilevel"/>
    <w:tmpl w:val="33F83A30"/>
    <w:lvl w:ilvl="0">
      <w:start w:val="1"/>
      <w:numFmt w:val="taiwaneseCountingThousand"/>
      <w:lvlText w:val="第%1章    "/>
      <w:lvlJc w:val="left"/>
      <w:pPr>
        <w:ind w:left="1176" w:hanging="1176"/>
      </w:pPr>
      <w:rPr>
        <w:rFonts w:ascii="標楷體" w:eastAsia="標楷體" w:hAnsi="標楷體"/>
      </w:rPr>
    </w:lvl>
    <w:lvl w:ilvl="1">
      <w:start w:val="1"/>
      <w:numFmt w:val="taiwaneseCountingThousand"/>
      <w:lvlText w:val="第%2節、"/>
      <w:lvlJc w:val="left"/>
      <w:pPr>
        <w:ind w:left="1176" w:hanging="480"/>
      </w:pPr>
      <w:rPr>
        <w:b w:val="0"/>
      </w:rPr>
    </w:lvl>
    <w:lvl w:ilvl="2">
      <w:start w:val="1"/>
      <w:numFmt w:val="taiwaneseCountingThousand"/>
      <w:lvlText w:val="第%3條"/>
      <w:lvlJc w:val="left"/>
      <w:pPr>
        <w:ind w:left="1896" w:hanging="720"/>
      </w:pPr>
    </w:lvl>
    <w:lvl w:ilvl="3">
      <w:start w:val="1"/>
      <w:numFmt w:val="taiwaneseCountingThousand"/>
      <w:lvlText w:val="%4、"/>
      <w:lvlJc w:val="left"/>
      <w:pPr>
        <w:ind w:left="1920" w:hanging="480"/>
      </w:pPr>
    </w:lvl>
    <w:lvl w:ilvl="4">
      <w:start w:val="1"/>
      <w:numFmt w:val="ideographTraditional"/>
      <w:lvlText w:val="%5、"/>
      <w:lvlJc w:val="left"/>
      <w:pPr>
        <w:ind w:left="2616" w:hanging="480"/>
      </w:pPr>
    </w:lvl>
    <w:lvl w:ilvl="5">
      <w:start w:val="1"/>
      <w:numFmt w:val="lowerRoman"/>
      <w:lvlText w:val="%6."/>
      <w:lvlJc w:val="right"/>
      <w:pPr>
        <w:ind w:left="3096" w:hanging="480"/>
      </w:pPr>
    </w:lvl>
    <w:lvl w:ilvl="6">
      <w:start w:val="1"/>
      <w:numFmt w:val="decimal"/>
      <w:lvlText w:val="%7."/>
      <w:lvlJc w:val="left"/>
      <w:pPr>
        <w:ind w:left="3576" w:hanging="480"/>
      </w:pPr>
    </w:lvl>
    <w:lvl w:ilvl="7">
      <w:start w:val="1"/>
      <w:numFmt w:val="ideographTraditional"/>
      <w:lvlText w:val="%8、"/>
      <w:lvlJc w:val="left"/>
      <w:pPr>
        <w:ind w:left="4056" w:hanging="480"/>
      </w:pPr>
    </w:lvl>
    <w:lvl w:ilvl="8">
      <w:start w:val="1"/>
      <w:numFmt w:val="lowerRoman"/>
      <w:lvlText w:val="%9."/>
      <w:lvlJc w:val="right"/>
      <w:pPr>
        <w:ind w:left="4536" w:hanging="480"/>
      </w:pPr>
    </w:lvl>
  </w:abstractNum>
  <w:abstractNum w:abstractNumId="8" w15:restartNumberingAfterBreak="0">
    <w:nsid w:val="100B16E0"/>
    <w:multiLevelType w:val="multilevel"/>
    <w:tmpl w:val="A3545CCA"/>
    <w:lvl w:ilvl="0">
      <w:start w:val="1"/>
      <w:numFmt w:val="taiwaneseCountingThousand"/>
      <w:lvlText w:val="第%1節"/>
      <w:lvlJc w:val="left"/>
      <w:pPr>
        <w:ind w:left="840" w:hanging="360"/>
      </w:pPr>
      <w:rPr>
        <w:b w:val="0"/>
      </w:rPr>
    </w:lvl>
    <w:lvl w:ilvl="1">
      <w:start w:val="1"/>
      <w:numFmt w:val="taiwaneseCountingThousand"/>
      <w:lvlText w:val="第%2節"/>
      <w:lvlJc w:val="left"/>
      <w:pPr>
        <w:ind w:left="960" w:hanging="480"/>
      </w:pPr>
      <w:rPr>
        <w:b/>
        <w:sz w:val="36"/>
        <w:szCs w:val="36"/>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ABC4794"/>
    <w:multiLevelType w:val="multilevel"/>
    <w:tmpl w:val="5DF8824C"/>
    <w:lvl w:ilvl="0">
      <w:start w:val="1"/>
      <w:numFmt w:val="decimal"/>
      <w:lvlText w:val="%1、"/>
      <w:lvlJc w:val="left"/>
      <w:pPr>
        <w:ind w:left="840" w:hanging="360"/>
      </w:pPr>
      <w:rPr>
        <w:b w:val="0"/>
      </w:rPr>
    </w:lvl>
    <w:lvl w:ilvl="1">
      <w:start w:val="1"/>
      <w:numFmt w:val="taiwaneseCountingThousand"/>
      <w:lvlText w:val="%2、"/>
      <w:lvlJc w:val="left"/>
      <w:pPr>
        <w:ind w:left="1015" w:hanging="480"/>
      </w:pPr>
      <w:rPr>
        <w:b w:val="0"/>
      </w:rPr>
    </w:lvl>
    <w:lvl w:ilvl="2">
      <w:start w:val="1"/>
      <w:numFmt w:val="lowerRoman"/>
      <w:lvlText w:val="%3."/>
      <w:lvlJc w:val="right"/>
      <w:pPr>
        <w:ind w:left="1495" w:hanging="480"/>
      </w:pPr>
    </w:lvl>
    <w:lvl w:ilvl="3">
      <w:start w:val="1"/>
      <w:numFmt w:val="decimal"/>
      <w:lvlText w:val="%4."/>
      <w:lvlJc w:val="left"/>
      <w:pPr>
        <w:ind w:left="1975" w:hanging="480"/>
      </w:pPr>
    </w:lvl>
    <w:lvl w:ilvl="4">
      <w:start w:val="1"/>
      <w:numFmt w:val="ideographTraditional"/>
      <w:lvlText w:val="%5、"/>
      <w:lvlJc w:val="left"/>
      <w:pPr>
        <w:ind w:left="2455" w:hanging="480"/>
      </w:pPr>
    </w:lvl>
    <w:lvl w:ilvl="5">
      <w:start w:val="1"/>
      <w:numFmt w:val="lowerRoman"/>
      <w:lvlText w:val="%6."/>
      <w:lvlJc w:val="right"/>
      <w:pPr>
        <w:ind w:left="2935" w:hanging="480"/>
      </w:pPr>
    </w:lvl>
    <w:lvl w:ilvl="6">
      <w:start w:val="1"/>
      <w:numFmt w:val="decimal"/>
      <w:lvlText w:val="%7."/>
      <w:lvlJc w:val="left"/>
      <w:pPr>
        <w:ind w:left="3415" w:hanging="480"/>
      </w:pPr>
    </w:lvl>
    <w:lvl w:ilvl="7">
      <w:start w:val="1"/>
      <w:numFmt w:val="ideographTraditional"/>
      <w:lvlText w:val="%8、"/>
      <w:lvlJc w:val="left"/>
      <w:pPr>
        <w:ind w:left="3895" w:hanging="480"/>
      </w:pPr>
    </w:lvl>
    <w:lvl w:ilvl="8">
      <w:start w:val="1"/>
      <w:numFmt w:val="lowerRoman"/>
      <w:lvlText w:val="%9."/>
      <w:lvlJc w:val="right"/>
      <w:pPr>
        <w:ind w:left="4375" w:hanging="480"/>
      </w:pPr>
    </w:lvl>
  </w:abstractNum>
  <w:abstractNum w:abstractNumId="10" w15:restartNumberingAfterBreak="0">
    <w:nsid w:val="1E78131A"/>
    <w:multiLevelType w:val="multilevel"/>
    <w:tmpl w:val="053AE9B4"/>
    <w:lvl w:ilvl="0">
      <w:start w:val="1"/>
      <w:numFmt w:val="taiwaneseCountingThousand"/>
      <w:lvlText w:val="第%1節"/>
      <w:lvlJc w:val="left"/>
      <w:pPr>
        <w:ind w:left="960" w:hanging="480"/>
      </w:pPr>
      <w:rPr>
        <w:b w:val="0"/>
      </w:rPr>
    </w:lvl>
    <w:lvl w:ilvl="1">
      <w:start w:val="1"/>
      <w:numFmt w:val="taiwaneseCountingThousand"/>
      <w:lvlText w:val="第%2節"/>
      <w:lvlJc w:val="left"/>
      <w:pPr>
        <w:ind w:left="1440" w:hanging="480"/>
      </w:pPr>
      <w:rPr>
        <w:b/>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62E3A3D"/>
    <w:multiLevelType w:val="hybridMultilevel"/>
    <w:tmpl w:val="087CFA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51BEE"/>
    <w:multiLevelType w:val="multilevel"/>
    <w:tmpl w:val="7C401F4E"/>
    <w:lvl w:ilvl="0">
      <w:start w:val="1"/>
      <w:numFmt w:val="taiwaneseCountingThousand"/>
      <w:lvlText w:val="第%1節"/>
      <w:lvlJc w:val="left"/>
      <w:pPr>
        <w:ind w:left="960" w:hanging="480"/>
      </w:pPr>
      <w:rPr>
        <w:rFonts w:ascii="標楷體" w:eastAsia="標楷體" w:hAnsi="標楷體"/>
        <w:b/>
        <w:sz w:val="36"/>
        <w:szCs w:val="3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3A6A418F"/>
    <w:multiLevelType w:val="multilevel"/>
    <w:tmpl w:val="AB021D60"/>
    <w:lvl w:ilvl="0">
      <w:start w:val="1"/>
      <w:numFmt w:val="taiwaneseCountingThousand"/>
      <w:lvlText w:val="第%1節"/>
      <w:lvlJc w:val="left"/>
      <w:pPr>
        <w:ind w:left="1440" w:hanging="480"/>
      </w:pPr>
      <w:rPr>
        <w:b w:val="0"/>
      </w:rPr>
    </w:lvl>
    <w:lvl w:ilvl="1">
      <w:start w:val="1"/>
      <w:numFmt w:val="taiwaneseCountingThousand"/>
      <w:lvlText w:val="第%2節"/>
      <w:lvlJc w:val="left"/>
      <w:pPr>
        <w:ind w:left="1920" w:hanging="480"/>
      </w:pPr>
      <w:rPr>
        <w:b/>
        <w:sz w:val="36"/>
        <w:szCs w:val="36"/>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4" w15:restartNumberingAfterBreak="0">
    <w:nsid w:val="435B42F8"/>
    <w:multiLevelType w:val="hybridMultilevel"/>
    <w:tmpl w:val="DB780A16"/>
    <w:lvl w:ilvl="0" w:tplc="5ED6A0F6">
      <w:start w:val="1"/>
      <w:numFmt w:val="decimal"/>
      <w:lvlText w:val="%1"/>
      <w:lvlJc w:val="left"/>
      <w:pPr>
        <w:ind w:left="630" w:hanging="517"/>
        <w:jc w:val="right"/>
      </w:pPr>
      <w:rPr>
        <w:rFonts w:ascii="Times New Roman" w:eastAsia="Times New Roman" w:hAnsi="Times New Roman" w:cs="Times New Roman" w:hint="default"/>
        <w:b/>
        <w:bCs/>
        <w:w w:val="101"/>
        <w:sz w:val="34"/>
        <w:szCs w:val="34"/>
        <w:lang w:val="en-US" w:eastAsia="en-US" w:bidi="ar-SA"/>
      </w:rPr>
    </w:lvl>
    <w:lvl w:ilvl="1" w:tplc="8FD6ABD0">
      <w:start w:val="1"/>
      <w:numFmt w:val="decimal"/>
      <w:lvlText w:val="%2."/>
      <w:lvlJc w:val="left"/>
      <w:pPr>
        <w:ind w:left="1214" w:hanging="267"/>
      </w:pPr>
      <w:rPr>
        <w:rFonts w:ascii="Times New Roman" w:eastAsia="Times New Roman" w:hAnsi="Times New Roman" w:cs="Times New Roman" w:hint="default"/>
        <w:w w:val="99"/>
        <w:sz w:val="20"/>
        <w:szCs w:val="20"/>
        <w:lang w:val="en-US" w:eastAsia="en-US" w:bidi="ar-SA"/>
      </w:rPr>
    </w:lvl>
    <w:lvl w:ilvl="2" w:tplc="C41608DC">
      <w:numFmt w:val="bullet"/>
      <w:lvlText w:val="•"/>
      <w:lvlJc w:val="left"/>
      <w:pPr>
        <w:ind w:left="2180" w:hanging="267"/>
      </w:pPr>
      <w:rPr>
        <w:rFonts w:hint="default"/>
        <w:lang w:val="en-US" w:eastAsia="en-US" w:bidi="ar-SA"/>
      </w:rPr>
    </w:lvl>
    <w:lvl w:ilvl="3" w:tplc="35960B2C">
      <w:numFmt w:val="bullet"/>
      <w:lvlText w:val="•"/>
      <w:lvlJc w:val="left"/>
      <w:pPr>
        <w:ind w:left="3141" w:hanging="267"/>
      </w:pPr>
      <w:rPr>
        <w:rFonts w:hint="default"/>
        <w:lang w:val="en-US" w:eastAsia="en-US" w:bidi="ar-SA"/>
      </w:rPr>
    </w:lvl>
    <w:lvl w:ilvl="4" w:tplc="07E08C86">
      <w:numFmt w:val="bullet"/>
      <w:lvlText w:val="•"/>
      <w:lvlJc w:val="left"/>
      <w:pPr>
        <w:ind w:left="4101" w:hanging="267"/>
      </w:pPr>
      <w:rPr>
        <w:rFonts w:hint="default"/>
        <w:lang w:val="en-US" w:eastAsia="en-US" w:bidi="ar-SA"/>
      </w:rPr>
    </w:lvl>
    <w:lvl w:ilvl="5" w:tplc="5BE48E74">
      <w:numFmt w:val="bullet"/>
      <w:lvlText w:val="•"/>
      <w:lvlJc w:val="left"/>
      <w:pPr>
        <w:ind w:left="5062" w:hanging="267"/>
      </w:pPr>
      <w:rPr>
        <w:rFonts w:hint="default"/>
        <w:lang w:val="en-US" w:eastAsia="en-US" w:bidi="ar-SA"/>
      </w:rPr>
    </w:lvl>
    <w:lvl w:ilvl="6" w:tplc="703873DE">
      <w:numFmt w:val="bullet"/>
      <w:lvlText w:val="•"/>
      <w:lvlJc w:val="left"/>
      <w:pPr>
        <w:ind w:left="6023" w:hanging="267"/>
      </w:pPr>
      <w:rPr>
        <w:rFonts w:hint="default"/>
        <w:lang w:val="en-US" w:eastAsia="en-US" w:bidi="ar-SA"/>
      </w:rPr>
    </w:lvl>
    <w:lvl w:ilvl="7" w:tplc="73A86E40">
      <w:numFmt w:val="bullet"/>
      <w:lvlText w:val="•"/>
      <w:lvlJc w:val="left"/>
      <w:pPr>
        <w:ind w:left="6983" w:hanging="267"/>
      </w:pPr>
      <w:rPr>
        <w:rFonts w:hint="default"/>
        <w:lang w:val="en-US" w:eastAsia="en-US" w:bidi="ar-SA"/>
      </w:rPr>
    </w:lvl>
    <w:lvl w:ilvl="8" w:tplc="1D4A2394">
      <w:numFmt w:val="bullet"/>
      <w:lvlText w:val="•"/>
      <w:lvlJc w:val="left"/>
      <w:pPr>
        <w:ind w:left="7944" w:hanging="267"/>
      </w:pPr>
      <w:rPr>
        <w:rFonts w:hint="default"/>
        <w:lang w:val="en-US" w:eastAsia="en-US" w:bidi="ar-SA"/>
      </w:rPr>
    </w:lvl>
  </w:abstractNum>
  <w:abstractNum w:abstractNumId="15" w15:restartNumberingAfterBreak="0">
    <w:nsid w:val="450066F3"/>
    <w:multiLevelType w:val="hybridMultilevel"/>
    <w:tmpl w:val="AFF03A70"/>
    <w:lvl w:ilvl="0" w:tplc="316C4AA6">
      <w:numFmt w:val="bullet"/>
      <w:lvlText w:val="•"/>
      <w:lvlJc w:val="left"/>
      <w:pPr>
        <w:ind w:left="699" w:hanging="217"/>
      </w:pPr>
      <w:rPr>
        <w:rFonts w:ascii="Verdana" w:eastAsia="Verdana" w:hAnsi="Verdana" w:cs="Verdana" w:hint="default"/>
        <w:i/>
        <w:w w:val="91"/>
        <w:sz w:val="20"/>
        <w:szCs w:val="20"/>
        <w:lang w:val="en-US" w:eastAsia="en-US" w:bidi="ar-SA"/>
      </w:rPr>
    </w:lvl>
    <w:lvl w:ilvl="1" w:tplc="4B86B58E">
      <w:numFmt w:val="bullet"/>
      <w:lvlText w:val="•"/>
      <w:lvlJc w:val="left"/>
      <w:pPr>
        <w:ind w:left="1616" w:hanging="217"/>
      </w:pPr>
      <w:rPr>
        <w:rFonts w:hint="default"/>
        <w:lang w:val="en-US" w:eastAsia="en-US" w:bidi="ar-SA"/>
      </w:rPr>
    </w:lvl>
    <w:lvl w:ilvl="2" w:tplc="8C78595C">
      <w:numFmt w:val="bullet"/>
      <w:lvlText w:val="•"/>
      <w:lvlJc w:val="left"/>
      <w:pPr>
        <w:ind w:left="2533" w:hanging="217"/>
      </w:pPr>
      <w:rPr>
        <w:rFonts w:hint="default"/>
        <w:lang w:val="en-US" w:eastAsia="en-US" w:bidi="ar-SA"/>
      </w:rPr>
    </w:lvl>
    <w:lvl w:ilvl="3" w:tplc="99AAB1A0">
      <w:numFmt w:val="bullet"/>
      <w:lvlText w:val="•"/>
      <w:lvlJc w:val="left"/>
      <w:pPr>
        <w:ind w:left="3449" w:hanging="217"/>
      </w:pPr>
      <w:rPr>
        <w:rFonts w:hint="default"/>
        <w:lang w:val="en-US" w:eastAsia="en-US" w:bidi="ar-SA"/>
      </w:rPr>
    </w:lvl>
    <w:lvl w:ilvl="4" w:tplc="BF0241FA">
      <w:numFmt w:val="bullet"/>
      <w:lvlText w:val="•"/>
      <w:lvlJc w:val="left"/>
      <w:pPr>
        <w:ind w:left="4366" w:hanging="217"/>
      </w:pPr>
      <w:rPr>
        <w:rFonts w:hint="default"/>
        <w:lang w:val="en-US" w:eastAsia="en-US" w:bidi="ar-SA"/>
      </w:rPr>
    </w:lvl>
    <w:lvl w:ilvl="5" w:tplc="A2DA37C4">
      <w:numFmt w:val="bullet"/>
      <w:lvlText w:val="•"/>
      <w:lvlJc w:val="left"/>
      <w:pPr>
        <w:ind w:left="5282" w:hanging="217"/>
      </w:pPr>
      <w:rPr>
        <w:rFonts w:hint="default"/>
        <w:lang w:val="en-US" w:eastAsia="en-US" w:bidi="ar-SA"/>
      </w:rPr>
    </w:lvl>
    <w:lvl w:ilvl="6" w:tplc="E17A9026">
      <w:numFmt w:val="bullet"/>
      <w:lvlText w:val="•"/>
      <w:lvlJc w:val="left"/>
      <w:pPr>
        <w:ind w:left="6199" w:hanging="217"/>
      </w:pPr>
      <w:rPr>
        <w:rFonts w:hint="default"/>
        <w:lang w:val="en-US" w:eastAsia="en-US" w:bidi="ar-SA"/>
      </w:rPr>
    </w:lvl>
    <w:lvl w:ilvl="7" w:tplc="6720A6CC">
      <w:numFmt w:val="bullet"/>
      <w:lvlText w:val="•"/>
      <w:lvlJc w:val="left"/>
      <w:pPr>
        <w:ind w:left="7115" w:hanging="217"/>
      </w:pPr>
      <w:rPr>
        <w:rFonts w:hint="default"/>
        <w:lang w:val="en-US" w:eastAsia="en-US" w:bidi="ar-SA"/>
      </w:rPr>
    </w:lvl>
    <w:lvl w:ilvl="8" w:tplc="5A8C2644">
      <w:numFmt w:val="bullet"/>
      <w:lvlText w:val="•"/>
      <w:lvlJc w:val="left"/>
      <w:pPr>
        <w:ind w:left="8032" w:hanging="217"/>
      </w:pPr>
      <w:rPr>
        <w:rFonts w:hint="default"/>
        <w:lang w:val="en-US" w:eastAsia="en-US" w:bidi="ar-SA"/>
      </w:rPr>
    </w:lvl>
  </w:abstractNum>
  <w:abstractNum w:abstractNumId="16" w15:restartNumberingAfterBreak="0">
    <w:nsid w:val="49242BDA"/>
    <w:multiLevelType w:val="hybridMultilevel"/>
    <w:tmpl w:val="CFFA3C70"/>
    <w:lvl w:ilvl="0" w:tplc="8CC624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7F0CC9"/>
    <w:multiLevelType w:val="hybridMultilevel"/>
    <w:tmpl w:val="BD785236"/>
    <w:lvl w:ilvl="0" w:tplc="420E9698">
      <w:start w:val="1"/>
      <w:numFmt w:val="taiwaneseCountingThousand"/>
      <w:lvlText w:val="%1、"/>
      <w:lvlJc w:val="left"/>
      <w:pPr>
        <w:ind w:left="720" w:hanging="720"/>
      </w:pPr>
      <w:rPr>
        <w:rFonts w:hint="default"/>
        <w:lang w:val="en-US"/>
      </w:rPr>
    </w:lvl>
    <w:lvl w:ilvl="1" w:tplc="0D2E0FE2">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1170CA"/>
    <w:multiLevelType w:val="hybridMultilevel"/>
    <w:tmpl w:val="03505CFE"/>
    <w:lvl w:ilvl="0" w:tplc="7A04723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4"/>
  </w:num>
  <w:num w:numId="3">
    <w:abstractNumId w:val="6"/>
  </w:num>
  <w:num w:numId="4">
    <w:abstractNumId w:val="5"/>
  </w:num>
  <w:num w:numId="5">
    <w:abstractNumId w:val="4"/>
  </w:num>
  <w:num w:numId="6">
    <w:abstractNumId w:val="3"/>
  </w:num>
  <w:num w:numId="7">
    <w:abstractNumId w:val="2"/>
  </w:num>
  <w:num w:numId="8">
    <w:abstractNumId w:val="11"/>
  </w:num>
  <w:num w:numId="9">
    <w:abstractNumId w:val="16"/>
  </w:num>
  <w:num w:numId="10">
    <w:abstractNumId w:val="7"/>
  </w:num>
  <w:num w:numId="11">
    <w:abstractNumId w:val="8"/>
  </w:num>
  <w:num w:numId="12">
    <w:abstractNumId w:val="13"/>
  </w:num>
  <w:num w:numId="13">
    <w:abstractNumId w:val="12"/>
  </w:num>
  <w:num w:numId="14">
    <w:abstractNumId w:val="10"/>
  </w:num>
  <w:num w:numId="15">
    <w:abstractNumId w:val="9"/>
  </w:num>
  <w:num w:numId="16">
    <w:abstractNumId w:val="17"/>
  </w:num>
  <w:num w:numId="17">
    <w:abstractNumId w:val="0"/>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80"/>
    <w:rsid w:val="000069B5"/>
    <w:rsid w:val="000126AF"/>
    <w:rsid w:val="000147CC"/>
    <w:rsid w:val="0002287F"/>
    <w:rsid w:val="000264CA"/>
    <w:rsid w:val="00031F81"/>
    <w:rsid w:val="0003267A"/>
    <w:rsid w:val="00032C75"/>
    <w:rsid w:val="000350B8"/>
    <w:rsid w:val="00042A7C"/>
    <w:rsid w:val="00057FB2"/>
    <w:rsid w:val="00061651"/>
    <w:rsid w:val="000653B0"/>
    <w:rsid w:val="00085F90"/>
    <w:rsid w:val="00086778"/>
    <w:rsid w:val="000909F3"/>
    <w:rsid w:val="00097257"/>
    <w:rsid w:val="00097959"/>
    <w:rsid w:val="000A07B4"/>
    <w:rsid w:val="000A3841"/>
    <w:rsid w:val="000A4A98"/>
    <w:rsid w:val="000B3825"/>
    <w:rsid w:val="000B4C78"/>
    <w:rsid w:val="000B7A47"/>
    <w:rsid w:val="000D14E0"/>
    <w:rsid w:val="000F6507"/>
    <w:rsid w:val="001119E2"/>
    <w:rsid w:val="00113A25"/>
    <w:rsid w:val="00117BF0"/>
    <w:rsid w:val="00125E0E"/>
    <w:rsid w:val="001272B1"/>
    <w:rsid w:val="00140982"/>
    <w:rsid w:val="001423C4"/>
    <w:rsid w:val="0016604F"/>
    <w:rsid w:val="00185CDC"/>
    <w:rsid w:val="00195B38"/>
    <w:rsid w:val="001960CB"/>
    <w:rsid w:val="001977A0"/>
    <w:rsid w:val="001B07A6"/>
    <w:rsid w:val="001B2F70"/>
    <w:rsid w:val="001B40DE"/>
    <w:rsid w:val="001B4BE0"/>
    <w:rsid w:val="001C0BC1"/>
    <w:rsid w:val="001C2B26"/>
    <w:rsid w:val="001E069C"/>
    <w:rsid w:val="001F6DC5"/>
    <w:rsid w:val="001F7C41"/>
    <w:rsid w:val="002117EF"/>
    <w:rsid w:val="0022042B"/>
    <w:rsid w:val="002362AE"/>
    <w:rsid w:val="002514D7"/>
    <w:rsid w:val="00254047"/>
    <w:rsid w:val="002568E9"/>
    <w:rsid w:val="0025750F"/>
    <w:rsid w:val="00262CB4"/>
    <w:rsid w:val="00274768"/>
    <w:rsid w:val="002805E1"/>
    <w:rsid w:val="00283BE2"/>
    <w:rsid w:val="00291C56"/>
    <w:rsid w:val="002A44AC"/>
    <w:rsid w:val="002A6C6D"/>
    <w:rsid w:val="002A76FE"/>
    <w:rsid w:val="002B22BD"/>
    <w:rsid w:val="002D160B"/>
    <w:rsid w:val="002D1EC0"/>
    <w:rsid w:val="002D3744"/>
    <w:rsid w:val="002E4F4B"/>
    <w:rsid w:val="002E6D9D"/>
    <w:rsid w:val="002F228F"/>
    <w:rsid w:val="002F573F"/>
    <w:rsid w:val="00301802"/>
    <w:rsid w:val="00313B32"/>
    <w:rsid w:val="00342935"/>
    <w:rsid w:val="00360575"/>
    <w:rsid w:val="003609F1"/>
    <w:rsid w:val="00360CDA"/>
    <w:rsid w:val="003610B7"/>
    <w:rsid w:val="00376EF6"/>
    <w:rsid w:val="00387AC1"/>
    <w:rsid w:val="0039152B"/>
    <w:rsid w:val="003A3EC9"/>
    <w:rsid w:val="003B0E3D"/>
    <w:rsid w:val="003D6F04"/>
    <w:rsid w:val="003E0130"/>
    <w:rsid w:val="003E480E"/>
    <w:rsid w:val="004033EF"/>
    <w:rsid w:val="00412B26"/>
    <w:rsid w:val="00414647"/>
    <w:rsid w:val="00435275"/>
    <w:rsid w:val="00441846"/>
    <w:rsid w:val="0045154E"/>
    <w:rsid w:val="00454796"/>
    <w:rsid w:val="00455EBD"/>
    <w:rsid w:val="00456618"/>
    <w:rsid w:val="00471C3B"/>
    <w:rsid w:val="00487787"/>
    <w:rsid w:val="0049399E"/>
    <w:rsid w:val="00496EA5"/>
    <w:rsid w:val="004B5F46"/>
    <w:rsid w:val="004C3258"/>
    <w:rsid w:val="004C42B9"/>
    <w:rsid w:val="004D4A73"/>
    <w:rsid w:val="004D7C72"/>
    <w:rsid w:val="005208C1"/>
    <w:rsid w:val="00524696"/>
    <w:rsid w:val="00530F6D"/>
    <w:rsid w:val="005315EE"/>
    <w:rsid w:val="00534285"/>
    <w:rsid w:val="00537E00"/>
    <w:rsid w:val="00541AB1"/>
    <w:rsid w:val="00543CC2"/>
    <w:rsid w:val="0054460D"/>
    <w:rsid w:val="00563BF2"/>
    <w:rsid w:val="00567EA5"/>
    <w:rsid w:val="00575C25"/>
    <w:rsid w:val="005835F1"/>
    <w:rsid w:val="00584385"/>
    <w:rsid w:val="00592A8B"/>
    <w:rsid w:val="005A1563"/>
    <w:rsid w:val="005B4CF5"/>
    <w:rsid w:val="005C3837"/>
    <w:rsid w:val="005E21EE"/>
    <w:rsid w:val="005E30ED"/>
    <w:rsid w:val="005E50EB"/>
    <w:rsid w:val="005F5244"/>
    <w:rsid w:val="005F53E2"/>
    <w:rsid w:val="00606112"/>
    <w:rsid w:val="006108BA"/>
    <w:rsid w:val="006145D8"/>
    <w:rsid w:val="00625592"/>
    <w:rsid w:val="00627F45"/>
    <w:rsid w:val="00642138"/>
    <w:rsid w:val="00643545"/>
    <w:rsid w:val="006723D7"/>
    <w:rsid w:val="00675A5E"/>
    <w:rsid w:val="006859D8"/>
    <w:rsid w:val="00686594"/>
    <w:rsid w:val="00686BB2"/>
    <w:rsid w:val="00687172"/>
    <w:rsid w:val="00691899"/>
    <w:rsid w:val="006A038D"/>
    <w:rsid w:val="006B207A"/>
    <w:rsid w:val="006B2A17"/>
    <w:rsid w:val="006B3C9D"/>
    <w:rsid w:val="006C34F4"/>
    <w:rsid w:val="006D2F68"/>
    <w:rsid w:val="006D5685"/>
    <w:rsid w:val="006E6741"/>
    <w:rsid w:val="006E746C"/>
    <w:rsid w:val="006F449D"/>
    <w:rsid w:val="006F6B91"/>
    <w:rsid w:val="00702B70"/>
    <w:rsid w:val="007135CC"/>
    <w:rsid w:val="00714BA9"/>
    <w:rsid w:val="00720CF7"/>
    <w:rsid w:val="00737D1A"/>
    <w:rsid w:val="00744F99"/>
    <w:rsid w:val="00757439"/>
    <w:rsid w:val="00765303"/>
    <w:rsid w:val="0078380F"/>
    <w:rsid w:val="007917C0"/>
    <w:rsid w:val="007A184A"/>
    <w:rsid w:val="007A5295"/>
    <w:rsid w:val="007A5A9C"/>
    <w:rsid w:val="007B4E78"/>
    <w:rsid w:val="007C15A5"/>
    <w:rsid w:val="007C3283"/>
    <w:rsid w:val="007E09EF"/>
    <w:rsid w:val="007F0817"/>
    <w:rsid w:val="007F3CEC"/>
    <w:rsid w:val="008102C2"/>
    <w:rsid w:val="00822E40"/>
    <w:rsid w:val="00846BB4"/>
    <w:rsid w:val="00851380"/>
    <w:rsid w:val="00861128"/>
    <w:rsid w:val="00862093"/>
    <w:rsid w:val="008634BC"/>
    <w:rsid w:val="00885AF5"/>
    <w:rsid w:val="008B1219"/>
    <w:rsid w:val="008C0055"/>
    <w:rsid w:val="008C05D7"/>
    <w:rsid w:val="008C3DEC"/>
    <w:rsid w:val="008C44E7"/>
    <w:rsid w:val="008C6035"/>
    <w:rsid w:val="008D2083"/>
    <w:rsid w:val="008D2E4F"/>
    <w:rsid w:val="008D7F4D"/>
    <w:rsid w:val="008E232D"/>
    <w:rsid w:val="008E2C33"/>
    <w:rsid w:val="008E456E"/>
    <w:rsid w:val="008F0AF9"/>
    <w:rsid w:val="009012BB"/>
    <w:rsid w:val="009425E3"/>
    <w:rsid w:val="009437A4"/>
    <w:rsid w:val="00963BEE"/>
    <w:rsid w:val="00990B38"/>
    <w:rsid w:val="00997324"/>
    <w:rsid w:val="009B2427"/>
    <w:rsid w:val="009B2B28"/>
    <w:rsid w:val="009B7C4F"/>
    <w:rsid w:val="009D1D64"/>
    <w:rsid w:val="009D2589"/>
    <w:rsid w:val="009D60B5"/>
    <w:rsid w:val="009D70C6"/>
    <w:rsid w:val="009F0876"/>
    <w:rsid w:val="009F36B7"/>
    <w:rsid w:val="009F660A"/>
    <w:rsid w:val="00A038CB"/>
    <w:rsid w:val="00A069A2"/>
    <w:rsid w:val="00A12E55"/>
    <w:rsid w:val="00A248F4"/>
    <w:rsid w:val="00A34800"/>
    <w:rsid w:val="00A36221"/>
    <w:rsid w:val="00A45482"/>
    <w:rsid w:val="00A45BA7"/>
    <w:rsid w:val="00A50EE3"/>
    <w:rsid w:val="00A51686"/>
    <w:rsid w:val="00A64241"/>
    <w:rsid w:val="00A6687A"/>
    <w:rsid w:val="00A74635"/>
    <w:rsid w:val="00A76AFE"/>
    <w:rsid w:val="00A76C4A"/>
    <w:rsid w:val="00A9328E"/>
    <w:rsid w:val="00A96836"/>
    <w:rsid w:val="00AA08D4"/>
    <w:rsid w:val="00AA2D17"/>
    <w:rsid w:val="00AB5633"/>
    <w:rsid w:val="00AC2458"/>
    <w:rsid w:val="00AC2750"/>
    <w:rsid w:val="00AC71B1"/>
    <w:rsid w:val="00AD294E"/>
    <w:rsid w:val="00AD3651"/>
    <w:rsid w:val="00AD6924"/>
    <w:rsid w:val="00AE3B38"/>
    <w:rsid w:val="00AE4DFF"/>
    <w:rsid w:val="00B02325"/>
    <w:rsid w:val="00B0320B"/>
    <w:rsid w:val="00B20DBF"/>
    <w:rsid w:val="00B234FA"/>
    <w:rsid w:val="00B35366"/>
    <w:rsid w:val="00B6069F"/>
    <w:rsid w:val="00B62A4D"/>
    <w:rsid w:val="00B65036"/>
    <w:rsid w:val="00B82973"/>
    <w:rsid w:val="00B869F2"/>
    <w:rsid w:val="00B94865"/>
    <w:rsid w:val="00BA1D10"/>
    <w:rsid w:val="00BA44E8"/>
    <w:rsid w:val="00BB11D6"/>
    <w:rsid w:val="00BB6123"/>
    <w:rsid w:val="00BD5C5D"/>
    <w:rsid w:val="00BD5FC2"/>
    <w:rsid w:val="00BD7B9D"/>
    <w:rsid w:val="00BE02FE"/>
    <w:rsid w:val="00BE046A"/>
    <w:rsid w:val="00BE77B6"/>
    <w:rsid w:val="00C0287E"/>
    <w:rsid w:val="00C20F71"/>
    <w:rsid w:val="00C22D86"/>
    <w:rsid w:val="00C45281"/>
    <w:rsid w:val="00C53074"/>
    <w:rsid w:val="00C54625"/>
    <w:rsid w:val="00C64280"/>
    <w:rsid w:val="00C67EEE"/>
    <w:rsid w:val="00C7535D"/>
    <w:rsid w:val="00C835AC"/>
    <w:rsid w:val="00CA1B99"/>
    <w:rsid w:val="00CA4725"/>
    <w:rsid w:val="00CA4BD7"/>
    <w:rsid w:val="00CA6836"/>
    <w:rsid w:val="00CB057C"/>
    <w:rsid w:val="00CB3036"/>
    <w:rsid w:val="00CB5D76"/>
    <w:rsid w:val="00CC3E51"/>
    <w:rsid w:val="00CE6FC1"/>
    <w:rsid w:val="00CF2B2F"/>
    <w:rsid w:val="00CF4C02"/>
    <w:rsid w:val="00D1352E"/>
    <w:rsid w:val="00D169AD"/>
    <w:rsid w:val="00D22422"/>
    <w:rsid w:val="00D26B4C"/>
    <w:rsid w:val="00D366FC"/>
    <w:rsid w:val="00D40DF7"/>
    <w:rsid w:val="00D56A86"/>
    <w:rsid w:val="00D57613"/>
    <w:rsid w:val="00D62E09"/>
    <w:rsid w:val="00D64AA7"/>
    <w:rsid w:val="00D66817"/>
    <w:rsid w:val="00D723B8"/>
    <w:rsid w:val="00D764BE"/>
    <w:rsid w:val="00D96CF1"/>
    <w:rsid w:val="00DA62E6"/>
    <w:rsid w:val="00DA7265"/>
    <w:rsid w:val="00DB1D09"/>
    <w:rsid w:val="00DB755B"/>
    <w:rsid w:val="00DC31A9"/>
    <w:rsid w:val="00DD7E59"/>
    <w:rsid w:val="00DE7F36"/>
    <w:rsid w:val="00DF0040"/>
    <w:rsid w:val="00E04881"/>
    <w:rsid w:val="00E210C4"/>
    <w:rsid w:val="00E33CC1"/>
    <w:rsid w:val="00E407F4"/>
    <w:rsid w:val="00E40D45"/>
    <w:rsid w:val="00E42312"/>
    <w:rsid w:val="00E6234A"/>
    <w:rsid w:val="00E677AE"/>
    <w:rsid w:val="00E86E88"/>
    <w:rsid w:val="00EA1EAF"/>
    <w:rsid w:val="00EA3C25"/>
    <w:rsid w:val="00EA5F9E"/>
    <w:rsid w:val="00EA61A6"/>
    <w:rsid w:val="00EB3EB8"/>
    <w:rsid w:val="00EE228A"/>
    <w:rsid w:val="00EF405B"/>
    <w:rsid w:val="00EF5D11"/>
    <w:rsid w:val="00EF6235"/>
    <w:rsid w:val="00F07AC2"/>
    <w:rsid w:val="00F2298E"/>
    <w:rsid w:val="00F3034E"/>
    <w:rsid w:val="00F33158"/>
    <w:rsid w:val="00F34CB7"/>
    <w:rsid w:val="00F45706"/>
    <w:rsid w:val="00F46305"/>
    <w:rsid w:val="00F5204D"/>
    <w:rsid w:val="00F54E56"/>
    <w:rsid w:val="00F54F94"/>
    <w:rsid w:val="00F63C32"/>
    <w:rsid w:val="00F673A6"/>
    <w:rsid w:val="00F90E3D"/>
    <w:rsid w:val="00FA061B"/>
    <w:rsid w:val="00FA1E9E"/>
    <w:rsid w:val="00FB158B"/>
    <w:rsid w:val="00FB37C2"/>
    <w:rsid w:val="00FB73D4"/>
    <w:rsid w:val="00FD6A29"/>
    <w:rsid w:val="00FD7B8D"/>
    <w:rsid w:val="00FE2001"/>
    <w:rsid w:val="00FF3050"/>
    <w:rsid w:val="00FF3B2E"/>
    <w:rsid w:val="00FF6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F4782"/>
  <w15:docId w15:val="{488014F9-61EC-4451-8401-FD92DE8D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A61A6"/>
    <w:pPr>
      <w:widowControl w:val="0"/>
      <w:autoSpaceDE w:val="0"/>
      <w:autoSpaceDN w:val="0"/>
    </w:pPr>
    <w:rPr>
      <w:rFonts w:ascii="Times New Roman" w:eastAsia="Times New Roman" w:hAnsi="Times New Roman" w:cs="Times New Roman"/>
      <w:kern w:val="0"/>
      <w:sz w:val="22"/>
      <w:lang w:eastAsia="en-US"/>
    </w:rPr>
  </w:style>
  <w:style w:type="paragraph" w:styleId="1">
    <w:name w:val="heading 1"/>
    <w:basedOn w:val="a"/>
    <w:next w:val="a"/>
    <w:link w:val="10"/>
    <w:qFormat/>
    <w:rsid w:val="00F520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A2D1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qFormat/>
    <w:rsid w:val="00AA2D17"/>
    <w:pPr>
      <w:adjustRightInd w:val="0"/>
      <w:spacing w:before="426"/>
      <w:ind w:left="472" w:hanging="360"/>
      <w:outlineLvl w:val="2"/>
    </w:pPr>
    <w:rPr>
      <w:rFonts w:eastAsiaTheme="minorEastAsia"/>
      <w:b/>
      <w:bCs/>
      <w:sz w:val="24"/>
      <w:szCs w:val="24"/>
      <w:lang w:eastAsia="zh-TW"/>
    </w:rPr>
  </w:style>
  <w:style w:type="paragraph" w:styleId="4">
    <w:name w:val="heading 4"/>
    <w:basedOn w:val="a"/>
    <w:link w:val="40"/>
    <w:uiPriority w:val="9"/>
    <w:qFormat/>
    <w:rsid w:val="00C64280"/>
    <w:pPr>
      <w:spacing w:before="106"/>
      <w:ind w:left="2201" w:right="2201"/>
      <w:jc w:val="center"/>
      <w:outlineLvl w:val="3"/>
    </w:pPr>
    <w:rPr>
      <w:b/>
      <w:bCs/>
      <w:sz w:val="24"/>
      <w:szCs w:val="24"/>
    </w:rPr>
  </w:style>
  <w:style w:type="paragraph" w:styleId="5">
    <w:name w:val="heading 5"/>
    <w:basedOn w:val="a"/>
    <w:link w:val="50"/>
    <w:uiPriority w:val="1"/>
    <w:qFormat/>
    <w:rsid w:val="00C64280"/>
    <w:pPr>
      <w:ind w:left="1059" w:right="351"/>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qFormat/>
    <w:rsid w:val="00C64280"/>
    <w:rPr>
      <w:rFonts w:ascii="Times New Roman" w:eastAsia="Times New Roman" w:hAnsi="Times New Roman" w:cs="Times New Roman"/>
      <w:b/>
      <w:bCs/>
      <w:kern w:val="0"/>
      <w:szCs w:val="24"/>
      <w:lang w:eastAsia="en-US"/>
    </w:rPr>
  </w:style>
  <w:style w:type="character" w:customStyle="1" w:styleId="50">
    <w:name w:val="標題 5 字元"/>
    <w:basedOn w:val="a0"/>
    <w:link w:val="5"/>
    <w:uiPriority w:val="1"/>
    <w:qFormat/>
    <w:rsid w:val="00C64280"/>
    <w:rPr>
      <w:rFonts w:ascii="Times New Roman" w:eastAsia="Times New Roman" w:hAnsi="Times New Roman" w:cs="Times New Roman"/>
      <w:kern w:val="0"/>
      <w:szCs w:val="24"/>
      <w:lang w:eastAsia="en-US"/>
    </w:rPr>
  </w:style>
  <w:style w:type="paragraph" w:styleId="a3">
    <w:name w:val="Body Text"/>
    <w:basedOn w:val="a"/>
    <w:link w:val="a4"/>
    <w:uiPriority w:val="1"/>
    <w:qFormat/>
    <w:rsid w:val="00C64280"/>
    <w:rPr>
      <w:sz w:val="20"/>
      <w:szCs w:val="20"/>
    </w:rPr>
  </w:style>
  <w:style w:type="character" w:customStyle="1" w:styleId="a4">
    <w:name w:val="本文 字元"/>
    <w:basedOn w:val="a0"/>
    <w:link w:val="a3"/>
    <w:uiPriority w:val="1"/>
    <w:qFormat/>
    <w:rsid w:val="00C64280"/>
    <w:rPr>
      <w:rFonts w:ascii="Times New Roman" w:eastAsia="Times New Roman" w:hAnsi="Times New Roman" w:cs="Times New Roman"/>
      <w:kern w:val="0"/>
      <w:sz w:val="20"/>
      <w:szCs w:val="20"/>
      <w:lang w:eastAsia="en-US"/>
    </w:rPr>
  </w:style>
  <w:style w:type="paragraph" w:styleId="a5">
    <w:name w:val="Title"/>
    <w:basedOn w:val="a"/>
    <w:link w:val="a6"/>
    <w:qFormat/>
    <w:rsid w:val="00C64280"/>
    <w:pPr>
      <w:spacing w:before="266"/>
      <w:ind w:left="799" w:right="797"/>
      <w:jc w:val="center"/>
    </w:pPr>
    <w:rPr>
      <w:sz w:val="41"/>
      <w:szCs w:val="41"/>
    </w:rPr>
  </w:style>
  <w:style w:type="character" w:customStyle="1" w:styleId="a6">
    <w:name w:val="標題 字元"/>
    <w:basedOn w:val="a0"/>
    <w:link w:val="a5"/>
    <w:qFormat/>
    <w:rsid w:val="00C64280"/>
    <w:rPr>
      <w:rFonts w:ascii="Times New Roman" w:eastAsia="Times New Roman" w:hAnsi="Times New Roman" w:cs="Times New Roman"/>
      <w:kern w:val="0"/>
      <w:sz w:val="41"/>
      <w:szCs w:val="41"/>
      <w:lang w:eastAsia="en-US"/>
    </w:rPr>
  </w:style>
  <w:style w:type="paragraph" w:styleId="a7">
    <w:name w:val="header"/>
    <w:basedOn w:val="a"/>
    <w:link w:val="a8"/>
    <w:unhideWhenUsed/>
    <w:qFormat/>
    <w:rsid w:val="00AC2750"/>
    <w:pPr>
      <w:tabs>
        <w:tab w:val="center" w:pos="4153"/>
        <w:tab w:val="right" w:pos="8306"/>
      </w:tabs>
      <w:snapToGrid w:val="0"/>
    </w:pPr>
    <w:rPr>
      <w:sz w:val="20"/>
      <w:szCs w:val="20"/>
    </w:rPr>
  </w:style>
  <w:style w:type="character" w:customStyle="1" w:styleId="a8">
    <w:name w:val="頁首 字元"/>
    <w:basedOn w:val="a0"/>
    <w:link w:val="a7"/>
    <w:qFormat/>
    <w:rsid w:val="00AC2750"/>
    <w:rPr>
      <w:rFonts w:ascii="Times New Roman" w:eastAsia="Times New Roman" w:hAnsi="Times New Roman" w:cs="Times New Roman"/>
      <w:kern w:val="0"/>
      <w:sz w:val="20"/>
      <w:szCs w:val="20"/>
      <w:lang w:eastAsia="en-US"/>
    </w:rPr>
  </w:style>
  <w:style w:type="paragraph" w:styleId="a9">
    <w:name w:val="footer"/>
    <w:basedOn w:val="a"/>
    <w:link w:val="aa"/>
    <w:uiPriority w:val="99"/>
    <w:unhideWhenUsed/>
    <w:qFormat/>
    <w:rsid w:val="00AC2750"/>
    <w:pPr>
      <w:tabs>
        <w:tab w:val="center" w:pos="4153"/>
        <w:tab w:val="right" w:pos="8306"/>
      </w:tabs>
      <w:snapToGrid w:val="0"/>
    </w:pPr>
    <w:rPr>
      <w:sz w:val="20"/>
      <w:szCs w:val="20"/>
    </w:rPr>
  </w:style>
  <w:style w:type="character" w:customStyle="1" w:styleId="aa">
    <w:name w:val="頁尾 字元"/>
    <w:basedOn w:val="a0"/>
    <w:link w:val="a9"/>
    <w:uiPriority w:val="99"/>
    <w:qFormat/>
    <w:rsid w:val="00AC2750"/>
    <w:rPr>
      <w:rFonts w:ascii="Times New Roman" w:eastAsia="Times New Roman" w:hAnsi="Times New Roman" w:cs="Times New Roman"/>
      <w:kern w:val="0"/>
      <w:sz w:val="20"/>
      <w:szCs w:val="20"/>
      <w:lang w:eastAsia="en-US"/>
    </w:rPr>
  </w:style>
  <w:style w:type="paragraph" w:styleId="ab">
    <w:name w:val="List Paragraph"/>
    <w:basedOn w:val="a"/>
    <w:uiPriority w:val="34"/>
    <w:qFormat/>
    <w:rsid w:val="001960CB"/>
    <w:pPr>
      <w:autoSpaceDE/>
      <w:autoSpaceDN/>
      <w:ind w:leftChars="200" w:left="480"/>
    </w:pPr>
    <w:rPr>
      <w:rFonts w:asciiTheme="minorHAnsi" w:eastAsiaTheme="minorEastAsia" w:hAnsiTheme="minorHAnsi" w:cstheme="minorBidi"/>
      <w:kern w:val="2"/>
      <w:sz w:val="24"/>
      <w:lang w:eastAsia="zh-TW"/>
    </w:rPr>
  </w:style>
  <w:style w:type="character" w:customStyle="1" w:styleId="10">
    <w:name w:val="標題 1 字元"/>
    <w:basedOn w:val="a0"/>
    <w:link w:val="1"/>
    <w:qFormat/>
    <w:rsid w:val="00F5204D"/>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qFormat/>
    <w:rsid w:val="00AA2D17"/>
    <w:rPr>
      <w:rFonts w:asciiTheme="majorHAnsi" w:eastAsiaTheme="majorEastAsia" w:hAnsiTheme="majorHAnsi" w:cstheme="majorBidi"/>
      <w:b/>
      <w:bCs/>
      <w:kern w:val="0"/>
      <w:sz w:val="48"/>
      <w:szCs w:val="48"/>
      <w:lang w:eastAsia="en-US"/>
    </w:rPr>
  </w:style>
  <w:style w:type="character" w:customStyle="1" w:styleId="30">
    <w:name w:val="標題 3 字元"/>
    <w:basedOn w:val="a0"/>
    <w:link w:val="3"/>
    <w:uiPriority w:val="9"/>
    <w:qFormat/>
    <w:rsid w:val="00AA2D17"/>
    <w:rPr>
      <w:rFonts w:ascii="Times New Roman" w:hAnsi="Times New Roman" w:cs="Times New Roman"/>
      <w:b/>
      <w:bCs/>
      <w:kern w:val="0"/>
      <w:szCs w:val="24"/>
    </w:rPr>
  </w:style>
  <w:style w:type="paragraph" w:customStyle="1" w:styleId="TableParagraph">
    <w:name w:val="Table Paragraph"/>
    <w:basedOn w:val="a"/>
    <w:uiPriority w:val="1"/>
    <w:qFormat/>
    <w:rsid w:val="00AA2D17"/>
    <w:pPr>
      <w:adjustRightInd w:val="0"/>
      <w:spacing w:before="53"/>
      <w:jc w:val="center"/>
    </w:pPr>
    <w:rPr>
      <w:rFonts w:eastAsiaTheme="minorEastAsia"/>
      <w:sz w:val="24"/>
      <w:szCs w:val="24"/>
      <w:lang w:eastAsia="zh-TW"/>
    </w:rPr>
  </w:style>
  <w:style w:type="paragraph" w:styleId="ac">
    <w:name w:val="footnote text"/>
    <w:basedOn w:val="a"/>
    <w:link w:val="ad"/>
    <w:unhideWhenUsed/>
    <w:qFormat/>
    <w:rsid w:val="004C42B9"/>
    <w:pPr>
      <w:autoSpaceDE/>
      <w:autoSpaceDN/>
      <w:snapToGrid w:val="0"/>
    </w:pPr>
    <w:rPr>
      <w:rFonts w:asciiTheme="minorHAnsi" w:eastAsiaTheme="minorEastAsia" w:hAnsiTheme="minorHAnsi" w:cstheme="minorBidi"/>
      <w:kern w:val="2"/>
      <w:sz w:val="20"/>
      <w:szCs w:val="20"/>
      <w:lang w:eastAsia="zh-TW"/>
    </w:rPr>
  </w:style>
  <w:style w:type="character" w:customStyle="1" w:styleId="ad">
    <w:name w:val="註腳文字 字元"/>
    <w:basedOn w:val="a0"/>
    <w:link w:val="ac"/>
    <w:qFormat/>
    <w:rsid w:val="004C42B9"/>
    <w:rPr>
      <w:sz w:val="20"/>
      <w:szCs w:val="20"/>
    </w:rPr>
  </w:style>
  <w:style w:type="character" w:styleId="ae">
    <w:name w:val="footnote reference"/>
    <w:basedOn w:val="a0"/>
    <w:unhideWhenUsed/>
    <w:qFormat/>
    <w:rsid w:val="004C42B9"/>
    <w:rPr>
      <w:vertAlign w:val="superscript"/>
    </w:rPr>
  </w:style>
  <w:style w:type="paragraph" w:styleId="af">
    <w:name w:val="Document Map"/>
    <w:basedOn w:val="a"/>
    <w:link w:val="af0"/>
    <w:uiPriority w:val="99"/>
    <w:semiHidden/>
    <w:unhideWhenUsed/>
    <w:qFormat/>
    <w:rsid w:val="00435275"/>
    <w:rPr>
      <w:rFonts w:ascii="Heiti TC Light" w:eastAsia="Heiti TC Light"/>
      <w:sz w:val="24"/>
      <w:szCs w:val="24"/>
    </w:rPr>
  </w:style>
  <w:style w:type="character" w:customStyle="1" w:styleId="af0">
    <w:name w:val="文件引導模式 字元"/>
    <w:basedOn w:val="a0"/>
    <w:link w:val="af"/>
    <w:uiPriority w:val="99"/>
    <w:semiHidden/>
    <w:rsid w:val="00435275"/>
    <w:rPr>
      <w:rFonts w:ascii="Heiti TC Light" w:eastAsia="Heiti TC Light" w:hAnsi="Times New Roman" w:cs="Times New Roman"/>
      <w:kern w:val="0"/>
      <w:szCs w:val="24"/>
      <w:lang w:eastAsia="en-US"/>
    </w:rPr>
  </w:style>
  <w:style w:type="table" w:styleId="af1">
    <w:name w:val="Table Grid"/>
    <w:basedOn w:val="a1"/>
    <w:uiPriority w:val="59"/>
    <w:rsid w:val="006B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sid w:val="00702B70"/>
    <w:rPr>
      <w:color w:val="0000FF"/>
      <w:u w:val="single"/>
    </w:rPr>
  </w:style>
  <w:style w:type="paragraph" w:styleId="af3">
    <w:name w:val="Balloon Text"/>
    <w:basedOn w:val="a"/>
    <w:link w:val="af4"/>
    <w:unhideWhenUsed/>
    <w:qFormat/>
    <w:rsid w:val="000264CA"/>
    <w:rPr>
      <w:rFonts w:asciiTheme="majorHAnsi" w:eastAsiaTheme="majorEastAsia" w:hAnsiTheme="majorHAnsi" w:cstheme="majorBidi"/>
      <w:sz w:val="18"/>
      <w:szCs w:val="18"/>
    </w:rPr>
  </w:style>
  <w:style w:type="character" w:customStyle="1" w:styleId="af4">
    <w:name w:val="註解方塊文字 字元"/>
    <w:basedOn w:val="a0"/>
    <w:link w:val="af3"/>
    <w:rsid w:val="000264CA"/>
    <w:rPr>
      <w:rFonts w:asciiTheme="majorHAnsi" w:eastAsiaTheme="majorEastAsia" w:hAnsiTheme="majorHAnsi" w:cstheme="majorBidi"/>
      <w:kern w:val="0"/>
      <w:sz w:val="18"/>
      <w:szCs w:val="18"/>
      <w:lang w:eastAsia="en-US"/>
    </w:rPr>
  </w:style>
  <w:style w:type="table" w:customStyle="1" w:styleId="11">
    <w:name w:val="表格格線1"/>
    <w:basedOn w:val="a1"/>
    <w:next w:val="af1"/>
    <w:uiPriority w:val="59"/>
    <w:rsid w:val="0002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1"/>
    <w:uiPriority w:val="59"/>
    <w:rsid w:val="0094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1"/>
    <w:uiPriority w:val="59"/>
    <w:rsid w:val="006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687172"/>
  </w:style>
  <w:style w:type="character" w:styleId="af5">
    <w:name w:val="Strong"/>
    <w:qFormat/>
    <w:rsid w:val="00687172"/>
    <w:rPr>
      <w:b/>
      <w:bCs/>
    </w:rPr>
  </w:style>
  <w:style w:type="paragraph" w:styleId="13">
    <w:name w:val="toc 1"/>
    <w:basedOn w:val="a"/>
    <w:next w:val="a"/>
    <w:autoRedefine/>
    <w:uiPriority w:val="39"/>
    <w:qFormat/>
    <w:rsid w:val="00687172"/>
    <w:pPr>
      <w:tabs>
        <w:tab w:val="left" w:pos="960"/>
        <w:tab w:val="right" w:leader="dot" w:pos="8302"/>
      </w:tabs>
      <w:suppressAutoHyphens/>
      <w:autoSpaceDE/>
      <w:spacing w:before="120" w:after="120"/>
      <w:jc w:val="both"/>
      <w:textAlignment w:val="baseline"/>
    </w:pPr>
    <w:rPr>
      <w:rFonts w:ascii="標楷體" w:eastAsia="標楷體" w:hAnsi="標楷體"/>
      <w:b/>
      <w:bCs/>
      <w:caps/>
      <w:noProof/>
      <w:kern w:val="3"/>
      <w:sz w:val="24"/>
      <w:lang w:eastAsia="zh-TW"/>
    </w:rPr>
  </w:style>
  <w:style w:type="paragraph" w:styleId="22">
    <w:name w:val="toc 2"/>
    <w:basedOn w:val="a"/>
    <w:next w:val="a"/>
    <w:autoRedefine/>
    <w:uiPriority w:val="39"/>
    <w:qFormat/>
    <w:rsid w:val="00687172"/>
    <w:pPr>
      <w:tabs>
        <w:tab w:val="left" w:pos="1260"/>
        <w:tab w:val="right" w:leader="dot" w:pos="8302"/>
      </w:tabs>
      <w:suppressAutoHyphens/>
      <w:autoSpaceDE/>
      <w:ind w:left="240"/>
      <w:textAlignment w:val="baseline"/>
    </w:pPr>
    <w:rPr>
      <w:rFonts w:ascii="Calibri" w:eastAsia="新細明體" w:hAnsi="Calibri"/>
      <w:smallCaps/>
      <w:kern w:val="3"/>
      <w:sz w:val="20"/>
      <w:szCs w:val="20"/>
      <w:lang w:eastAsia="zh-TW"/>
    </w:rPr>
  </w:style>
  <w:style w:type="character" w:styleId="af6">
    <w:name w:val="page number"/>
    <w:basedOn w:val="a0"/>
    <w:qFormat/>
    <w:rsid w:val="00687172"/>
  </w:style>
  <w:style w:type="paragraph" w:styleId="32">
    <w:name w:val="toc 3"/>
    <w:basedOn w:val="a"/>
    <w:next w:val="a"/>
    <w:autoRedefine/>
    <w:qFormat/>
    <w:rsid w:val="00687172"/>
    <w:pPr>
      <w:suppressAutoHyphens/>
      <w:autoSpaceDE/>
      <w:ind w:left="480"/>
      <w:textAlignment w:val="baseline"/>
    </w:pPr>
    <w:rPr>
      <w:rFonts w:ascii="Calibri" w:eastAsia="新細明體" w:hAnsi="Calibri"/>
      <w:i/>
      <w:iCs/>
      <w:kern w:val="3"/>
      <w:sz w:val="20"/>
      <w:szCs w:val="20"/>
      <w:lang w:eastAsia="zh-TW"/>
    </w:rPr>
  </w:style>
  <w:style w:type="paragraph" w:styleId="41">
    <w:name w:val="toc 4"/>
    <w:basedOn w:val="a"/>
    <w:next w:val="a"/>
    <w:autoRedefine/>
    <w:qFormat/>
    <w:rsid w:val="00687172"/>
    <w:pPr>
      <w:suppressAutoHyphens/>
      <w:autoSpaceDE/>
      <w:ind w:left="720"/>
      <w:textAlignment w:val="baseline"/>
    </w:pPr>
    <w:rPr>
      <w:rFonts w:ascii="Calibri" w:eastAsia="新細明體" w:hAnsi="Calibri"/>
      <w:kern w:val="3"/>
      <w:sz w:val="18"/>
      <w:szCs w:val="18"/>
      <w:lang w:eastAsia="zh-TW"/>
    </w:rPr>
  </w:style>
  <w:style w:type="paragraph" w:styleId="51">
    <w:name w:val="toc 5"/>
    <w:basedOn w:val="a"/>
    <w:next w:val="a"/>
    <w:autoRedefine/>
    <w:qFormat/>
    <w:rsid w:val="00687172"/>
    <w:pPr>
      <w:suppressAutoHyphens/>
      <w:autoSpaceDE/>
      <w:ind w:left="960"/>
      <w:textAlignment w:val="baseline"/>
    </w:pPr>
    <w:rPr>
      <w:rFonts w:ascii="Calibri" w:eastAsia="新細明體" w:hAnsi="Calibri"/>
      <w:kern w:val="3"/>
      <w:sz w:val="18"/>
      <w:szCs w:val="18"/>
      <w:lang w:eastAsia="zh-TW"/>
    </w:rPr>
  </w:style>
  <w:style w:type="paragraph" w:styleId="6">
    <w:name w:val="toc 6"/>
    <w:basedOn w:val="a"/>
    <w:next w:val="a"/>
    <w:autoRedefine/>
    <w:qFormat/>
    <w:rsid w:val="00687172"/>
    <w:pPr>
      <w:suppressAutoHyphens/>
      <w:autoSpaceDE/>
      <w:ind w:left="1200"/>
      <w:textAlignment w:val="baseline"/>
    </w:pPr>
    <w:rPr>
      <w:rFonts w:ascii="Calibri" w:eastAsia="新細明體" w:hAnsi="Calibri"/>
      <w:kern w:val="3"/>
      <w:sz w:val="18"/>
      <w:szCs w:val="18"/>
      <w:lang w:eastAsia="zh-TW"/>
    </w:rPr>
  </w:style>
  <w:style w:type="paragraph" w:styleId="7">
    <w:name w:val="toc 7"/>
    <w:basedOn w:val="a"/>
    <w:next w:val="a"/>
    <w:autoRedefine/>
    <w:qFormat/>
    <w:rsid w:val="00687172"/>
    <w:pPr>
      <w:suppressAutoHyphens/>
      <w:autoSpaceDE/>
      <w:ind w:left="1440"/>
      <w:textAlignment w:val="baseline"/>
    </w:pPr>
    <w:rPr>
      <w:rFonts w:ascii="Calibri" w:eastAsia="新細明體" w:hAnsi="Calibri"/>
      <w:kern w:val="3"/>
      <w:sz w:val="18"/>
      <w:szCs w:val="18"/>
      <w:lang w:eastAsia="zh-TW"/>
    </w:rPr>
  </w:style>
  <w:style w:type="paragraph" w:styleId="8">
    <w:name w:val="toc 8"/>
    <w:basedOn w:val="a"/>
    <w:next w:val="a"/>
    <w:autoRedefine/>
    <w:qFormat/>
    <w:rsid w:val="00687172"/>
    <w:pPr>
      <w:suppressAutoHyphens/>
      <w:autoSpaceDE/>
      <w:ind w:left="1680"/>
      <w:textAlignment w:val="baseline"/>
    </w:pPr>
    <w:rPr>
      <w:rFonts w:ascii="Calibri" w:eastAsia="新細明體" w:hAnsi="Calibri"/>
      <w:kern w:val="3"/>
      <w:sz w:val="18"/>
      <w:szCs w:val="18"/>
      <w:lang w:eastAsia="zh-TW"/>
    </w:rPr>
  </w:style>
  <w:style w:type="paragraph" w:styleId="9">
    <w:name w:val="toc 9"/>
    <w:basedOn w:val="a"/>
    <w:next w:val="a"/>
    <w:autoRedefine/>
    <w:rsid w:val="00687172"/>
    <w:pPr>
      <w:suppressAutoHyphens/>
      <w:autoSpaceDE/>
      <w:ind w:left="1920"/>
      <w:textAlignment w:val="baseline"/>
    </w:pPr>
    <w:rPr>
      <w:rFonts w:ascii="Calibri" w:eastAsia="新細明體" w:hAnsi="Calibri"/>
      <w:kern w:val="3"/>
      <w:sz w:val="18"/>
      <w:szCs w:val="18"/>
      <w:lang w:eastAsia="zh-TW"/>
    </w:rPr>
  </w:style>
  <w:style w:type="paragraph" w:styleId="af7">
    <w:name w:val="caption"/>
    <w:basedOn w:val="a"/>
    <w:next w:val="a"/>
    <w:rsid w:val="00687172"/>
    <w:pPr>
      <w:suppressAutoHyphens/>
      <w:autoSpaceDE/>
      <w:textAlignment w:val="baseline"/>
    </w:pPr>
    <w:rPr>
      <w:rFonts w:ascii="Calibri" w:eastAsia="新細明體" w:hAnsi="Calibri"/>
      <w:kern w:val="3"/>
      <w:sz w:val="20"/>
      <w:szCs w:val="20"/>
      <w:lang w:eastAsia="zh-TW"/>
    </w:rPr>
  </w:style>
  <w:style w:type="paragraph" w:styleId="af8">
    <w:name w:val="table of figures"/>
    <w:basedOn w:val="a"/>
    <w:next w:val="a"/>
    <w:uiPriority w:val="99"/>
    <w:qFormat/>
    <w:rsid w:val="00687172"/>
    <w:pPr>
      <w:suppressAutoHyphens/>
      <w:autoSpaceDE/>
      <w:spacing w:line="300" w:lineRule="auto"/>
      <w:ind w:left="200" w:hanging="200"/>
      <w:textAlignment w:val="baseline"/>
    </w:pPr>
    <w:rPr>
      <w:rFonts w:ascii="Calibri" w:eastAsia="標楷體" w:hAnsi="Calibri"/>
      <w:kern w:val="3"/>
      <w:sz w:val="24"/>
      <w:lang w:eastAsia="zh-TW"/>
    </w:rPr>
  </w:style>
  <w:style w:type="paragraph" w:styleId="af9">
    <w:name w:val="Salutation"/>
    <w:basedOn w:val="a"/>
    <w:next w:val="a"/>
    <w:link w:val="afa"/>
    <w:qFormat/>
    <w:rsid w:val="00687172"/>
    <w:pPr>
      <w:suppressAutoHyphens/>
      <w:autoSpaceDE/>
      <w:textAlignment w:val="baseline"/>
    </w:pPr>
    <w:rPr>
      <w:rFonts w:ascii="Calibri" w:eastAsia="新細明體" w:hAnsi="Calibri"/>
      <w:color w:val="000000"/>
      <w:kern w:val="3"/>
      <w:sz w:val="24"/>
      <w:lang w:eastAsia="zh-TW"/>
    </w:rPr>
  </w:style>
  <w:style w:type="character" w:customStyle="1" w:styleId="afa">
    <w:name w:val="問候 字元"/>
    <w:basedOn w:val="a0"/>
    <w:link w:val="af9"/>
    <w:qFormat/>
    <w:rsid w:val="00687172"/>
    <w:rPr>
      <w:rFonts w:ascii="Calibri" w:eastAsia="新細明體" w:hAnsi="Calibri" w:cs="Times New Roman"/>
      <w:color w:val="000000"/>
      <w:kern w:val="3"/>
    </w:rPr>
  </w:style>
  <w:style w:type="paragraph" w:styleId="afb">
    <w:name w:val="Closing"/>
    <w:basedOn w:val="a"/>
    <w:link w:val="afc"/>
    <w:qFormat/>
    <w:rsid w:val="00687172"/>
    <w:pPr>
      <w:suppressAutoHyphens/>
      <w:autoSpaceDE/>
      <w:ind w:left="100"/>
      <w:textAlignment w:val="baseline"/>
    </w:pPr>
    <w:rPr>
      <w:rFonts w:ascii="Calibri" w:eastAsia="新細明體" w:hAnsi="Calibri"/>
      <w:color w:val="000000"/>
      <w:kern w:val="3"/>
      <w:sz w:val="24"/>
      <w:lang w:eastAsia="zh-TW"/>
    </w:rPr>
  </w:style>
  <w:style w:type="character" w:customStyle="1" w:styleId="afc">
    <w:name w:val="結語 字元"/>
    <w:basedOn w:val="a0"/>
    <w:link w:val="afb"/>
    <w:qFormat/>
    <w:rsid w:val="00687172"/>
    <w:rPr>
      <w:rFonts w:ascii="Calibri" w:eastAsia="新細明體" w:hAnsi="Calibri" w:cs="Times New Roman"/>
      <w:color w:val="000000"/>
      <w:kern w:val="3"/>
    </w:rPr>
  </w:style>
  <w:style w:type="paragraph" w:styleId="HTML">
    <w:name w:val="HTML Preformatted"/>
    <w:basedOn w:val="a"/>
    <w:link w:val="HTML0"/>
    <w:uiPriority w:val="99"/>
    <w:qFormat/>
    <w:rsid w:val="0068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textAlignment w:val="baseline"/>
    </w:pPr>
    <w:rPr>
      <w:rFonts w:ascii="細明體" w:eastAsia="細明體" w:hAnsi="細明體" w:cs="細明體"/>
      <w:sz w:val="24"/>
      <w:lang w:eastAsia="zh-TW"/>
    </w:rPr>
  </w:style>
  <w:style w:type="character" w:customStyle="1" w:styleId="HTML0">
    <w:name w:val="HTML 預設格式 字元"/>
    <w:basedOn w:val="a0"/>
    <w:link w:val="HTML"/>
    <w:uiPriority w:val="99"/>
    <w:qFormat/>
    <w:rsid w:val="00687172"/>
    <w:rPr>
      <w:rFonts w:ascii="細明體" w:eastAsia="細明體" w:hAnsi="細明體" w:cs="細明體"/>
      <w:kern w:val="0"/>
    </w:rPr>
  </w:style>
  <w:style w:type="paragraph" w:styleId="afd">
    <w:name w:val="Date"/>
    <w:basedOn w:val="a"/>
    <w:next w:val="a"/>
    <w:link w:val="afe"/>
    <w:qFormat/>
    <w:rsid w:val="00687172"/>
    <w:pPr>
      <w:suppressAutoHyphens/>
      <w:autoSpaceDE/>
      <w:jc w:val="right"/>
      <w:textAlignment w:val="baseline"/>
    </w:pPr>
    <w:rPr>
      <w:rFonts w:ascii="新細明體" w:eastAsia="新細明體" w:hAnsi="新細明體"/>
      <w:kern w:val="3"/>
      <w:sz w:val="24"/>
      <w:szCs w:val="20"/>
      <w:lang w:eastAsia="zh-TW"/>
    </w:rPr>
  </w:style>
  <w:style w:type="character" w:customStyle="1" w:styleId="afe">
    <w:name w:val="日期 字元"/>
    <w:basedOn w:val="a0"/>
    <w:link w:val="afd"/>
    <w:rsid w:val="00687172"/>
    <w:rPr>
      <w:rFonts w:ascii="新細明體" w:eastAsia="新細明體" w:hAnsi="新細明體" w:cs="Times New Roman"/>
      <w:kern w:val="3"/>
      <w:szCs w:val="20"/>
    </w:rPr>
  </w:style>
  <w:style w:type="paragraph" w:customStyle="1" w:styleId="aff">
    <w:name w:val="表"/>
    <w:basedOn w:val="a"/>
    <w:qFormat/>
    <w:rsid w:val="00687172"/>
    <w:pPr>
      <w:keepLines/>
      <w:widowControl/>
      <w:suppressAutoHyphens/>
      <w:jc w:val="center"/>
      <w:textAlignment w:val="baseline"/>
    </w:pPr>
    <w:rPr>
      <w:rFonts w:ascii="Calibri" w:eastAsia="新細明體" w:hAnsi="Calibri"/>
      <w:sz w:val="24"/>
      <w:szCs w:val="28"/>
    </w:rPr>
  </w:style>
  <w:style w:type="paragraph" w:styleId="Web">
    <w:name w:val="Normal (Web)"/>
    <w:basedOn w:val="a"/>
    <w:qFormat/>
    <w:rsid w:val="00687172"/>
    <w:pPr>
      <w:widowControl/>
      <w:suppressAutoHyphens/>
      <w:autoSpaceDE/>
      <w:spacing w:after="100" w:line="315" w:lineRule="atLeast"/>
      <w:textAlignment w:val="baseline"/>
    </w:pPr>
    <w:rPr>
      <w:rFonts w:ascii="Arial" w:eastAsia="新細明體" w:hAnsi="Arial" w:cs="Arial"/>
      <w:color w:val="595959"/>
      <w:sz w:val="20"/>
      <w:szCs w:val="20"/>
      <w:lang w:eastAsia="zh-TW"/>
    </w:rPr>
  </w:style>
  <w:style w:type="paragraph" w:customStyle="1" w:styleId="14">
    <w:name w:val="內文+1"/>
    <w:basedOn w:val="a"/>
    <w:next w:val="a"/>
    <w:qFormat/>
    <w:rsid w:val="00687172"/>
    <w:pPr>
      <w:suppressAutoHyphens/>
      <w:textAlignment w:val="baseline"/>
    </w:pPr>
    <w:rPr>
      <w:rFonts w:ascii="標楷體" w:eastAsia="新細明體" w:hAnsi="標楷體"/>
      <w:sz w:val="24"/>
      <w:lang w:eastAsia="zh-TW"/>
    </w:rPr>
  </w:style>
  <w:style w:type="paragraph" w:styleId="aff0">
    <w:name w:val="Plain Text"/>
    <w:basedOn w:val="a"/>
    <w:link w:val="aff1"/>
    <w:qFormat/>
    <w:rsid w:val="00687172"/>
    <w:pPr>
      <w:suppressAutoHyphens/>
      <w:autoSpaceDE/>
      <w:textAlignment w:val="baseline"/>
    </w:pPr>
    <w:rPr>
      <w:rFonts w:ascii="細明體" w:eastAsia="細明體" w:hAnsi="細明體"/>
      <w:kern w:val="3"/>
      <w:sz w:val="24"/>
      <w:lang w:eastAsia="zh-TW"/>
    </w:rPr>
  </w:style>
  <w:style w:type="character" w:customStyle="1" w:styleId="aff1">
    <w:name w:val="純文字 字元"/>
    <w:basedOn w:val="a0"/>
    <w:link w:val="aff0"/>
    <w:qFormat/>
    <w:rsid w:val="00687172"/>
    <w:rPr>
      <w:rFonts w:ascii="細明體" w:eastAsia="細明體" w:hAnsi="細明體" w:cs="Times New Roman"/>
      <w:kern w:val="3"/>
    </w:rPr>
  </w:style>
  <w:style w:type="paragraph" w:customStyle="1" w:styleId="1TimesNewRoman146">
    <w:name w:val="樣式 標題 1 + (拉丁) Times New Roman (中文) 標楷體 14 點 黑色 置中 套用前:  6 ..."/>
    <w:basedOn w:val="1"/>
    <w:qFormat/>
    <w:rsid w:val="00687172"/>
    <w:pPr>
      <w:suppressAutoHyphens/>
      <w:autoSpaceDE/>
      <w:spacing w:before="120" w:after="120" w:line="360" w:lineRule="auto"/>
      <w:jc w:val="center"/>
      <w:textAlignment w:val="baseline"/>
    </w:pPr>
    <w:rPr>
      <w:rFonts w:ascii="Times New Roman" w:eastAsia="標楷體" w:hAnsi="Times New Roman" w:cs="新細明體"/>
      <w:b w:val="0"/>
      <w:color w:val="000000"/>
      <w:kern w:val="3"/>
      <w:sz w:val="40"/>
      <w:szCs w:val="20"/>
      <w:lang w:eastAsia="zh-TW"/>
    </w:rPr>
  </w:style>
  <w:style w:type="character" w:customStyle="1" w:styleId="aff2">
    <w:name w:val="樣式 標楷體(論文節)"/>
    <w:qFormat/>
    <w:rsid w:val="00687172"/>
    <w:rPr>
      <w:rFonts w:ascii="標楷體" w:eastAsia="標楷體" w:hAnsi="標楷體"/>
      <w:b/>
      <w:sz w:val="36"/>
    </w:rPr>
  </w:style>
  <w:style w:type="paragraph" w:customStyle="1" w:styleId="10053cm152">
    <w:name w:val="樣式 標楷體 10 點 黑色 置中 第一行:  0.53 cm 行距:  1.5 倍行高 左 2 字元"/>
    <w:basedOn w:val="a"/>
    <w:qFormat/>
    <w:rsid w:val="00687172"/>
    <w:pPr>
      <w:suppressAutoHyphens/>
      <w:autoSpaceDE/>
      <w:spacing w:line="360" w:lineRule="auto"/>
      <w:ind w:left="200" w:firstLine="200"/>
      <w:textAlignment w:val="baseline"/>
    </w:pPr>
    <w:rPr>
      <w:rFonts w:ascii="標楷體" w:eastAsia="標楷體" w:hAnsi="標楷體" w:cs="新細明體"/>
      <w:color w:val="000000"/>
      <w:kern w:val="3"/>
      <w:sz w:val="20"/>
      <w:szCs w:val="20"/>
      <w:lang w:eastAsia="zh-TW"/>
    </w:rPr>
  </w:style>
  <w:style w:type="paragraph" w:customStyle="1" w:styleId="18255pt18pt">
    <w:name w:val="樣式 標楷體 18 點 粗體 黑色 左右對齊 凸出:  2.5 字元 套用前:  5 pt 套用後:  18 pt..."/>
    <w:basedOn w:val="a"/>
    <w:qFormat/>
    <w:rsid w:val="00687172"/>
    <w:pPr>
      <w:suppressAutoHyphens/>
      <w:autoSpaceDE/>
      <w:spacing w:before="120" w:after="120" w:line="360" w:lineRule="auto"/>
      <w:ind w:left="200"/>
      <w:jc w:val="both"/>
      <w:textAlignment w:val="baseline"/>
    </w:pPr>
    <w:rPr>
      <w:rFonts w:ascii="標楷體" w:eastAsia="標楷體" w:hAnsi="標楷體" w:cs="新細明體"/>
      <w:b/>
      <w:bCs/>
      <w:color w:val="000000"/>
      <w:kern w:val="3"/>
      <w:sz w:val="36"/>
      <w:szCs w:val="20"/>
      <w:lang w:eastAsia="zh-TW"/>
    </w:rPr>
  </w:style>
  <w:style w:type="paragraph" w:customStyle="1" w:styleId="aff3">
    <w:name w:val="論文章節"/>
    <w:basedOn w:val="18255pt18pt"/>
    <w:qFormat/>
    <w:rsid w:val="00687172"/>
    <w:pPr>
      <w:ind w:left="0"/>
      <w:jc w:val="center"/>
    </w:pPr>
  </w:style>
  <w:style w:type="paragraph" w:customStyle="1" w:styleId="1TimesNewRoman1460">
    <w:name w:val="樣式 樣式 標題 1 + (拉丁) Times New Roman (中文) 標楷體 14 點 黑色 置中 套用前:  6 ....."/>
    <w:basedOn w:val="1TimesNewRoman146"/>
    <w:qFormat/>
    <w:rsid w:val="00687172"/>
    <w:pPr>
      <w:ind w:left="480"/>
    </w:pPr>
    <w:rPr>
      <w:b/>
      <w:bCs w:val="0"/>
    </w:rPr>
  </w:style>
  <w:style w:type="paragraph" w:customStyle="1" w:styleId="1F">
    <w:name w:val="樣式 標題 1 F"/>
    <w:basedOn w:val="1TimesNewRoman146"/>
    <w:qFormat/>
    <w:rsid w:val="00687172"/>
    <w:pPr>
      <w:spacing w:before="180" w:after="180"/>
    </w:pPr>
    <w:rPr>
      <w:rFonts w:ascii="標楷體" w:hAnsi="標楷體"/>
      <w:b/>
      <w:sz w:val="36"/>
    </w:rPr>
  </w:style>
  <w:style w:type="paragraph" w:styleId="aff4">
    <w:name w:val="Body Text Indent"/>
    <w:basedOn w:val="a"/>
    <w:link w:val="aff5"/>
    <w:qFormat/>
    <w:rsid w:val="00687172"/>
    <w:pPr>
      <w:widowControl/>
      <w:suppressAutoHyphens/>
      <w:autoSpaceDE/>
      <w:ind w:left="480"/>
      <w:textAlignment w:val="baseline"/>
    </w:pPr>
    <w:rPr>
      <w:rFonts w:ascii="Calibri" w:eastAsia="新細明體" w:hAnsi="Calibri"/>
      <w:sz w:val="24"/>
      <w:lang w:eastAsia="zh-TW"/>
    </w:rPr>
  </w:style>
  <w:style w:type="character" w:customStyle="1" w:styleId="aff5">
    <w:name w:val="本文縮排 字元"/>
    <w:basedOn w:val="a0"/>
    <w:link w:val="aff4"/>
    <w:qFormat/>
    <w:rsid w:val="00687172"/>
    <w:rPr>
      <w:rFonts w:ascii="Calibri" w:eastAsia="新細明體" w:hAnsi="Calibri" w:cs="Times New Roman"/>
      <w:kern w:val="0"/>
    </w:rPr>
  </w:style>
  <w:style w:type="paragraph" w:customStyle="1" w:styleId="DecimalAligned">
    <w:name w:val="Decimal Aligned"/>
    <w:basedOn w:val="a"/>
    <w:rsid w:val="00687172"/>
    <w:pPr>
      <w:widowControl/>
      <w:tabs>
        <w:tab w:val="decimal" w:pos="360"/>
      </w:tabs>
      <w:suppressAutoHyphens/>
      <w:autoSpaceDE/>
      <w:spacing w:after="200" w:line="276" w:lineRule="auto"/>
      <w:textAlignment w:val="baseline"/>
    </w:pPr>
    <w:rPr>
      <w:rFonts w:ascii="Calibri" w:eastAsia="新細明體" w:hAnsi="Calibri"/>
      <w:lang w:eastAsia="zh-TW"/>
    </w:rPr>
  </w:style>
  <w:style w:type="character" w:styleId="aff6">
    <w:name w:val="Subtle Emphasis"/>
    <w:rsid w:val="00687172"/>
    <w:rPr>
      <w:rFonts w:eastAsia="新細明體" w:cs="Times New Roman"/>
      <w:bCs w:val="0"/>
      <w:i/>
      <w:iCs/>
      <w:color w:val="808080"/>
      <w:szCs w:val="22"/>
      <w:lang w:eastAsia="zh-TW"/>
    </w:rPr>
  </w:style>
  <w:style w:type="paragraph" w:customStyle="1" w:styleId="aff7">
    <w:name w:val="中標"/>
    <w:basedOn w:val="a"/>
    <w:qFormat/>
    <w:rsid w:val="00687172"/>
    <w:pPr>
      <w:suppressAutoHyphens/>
      <w:autoSpaceDE/>
      <w:spacing w:line="360" w:lineRule="auto"/>
      <w:textAlignment w:val="baseline"/>
    </w:pPr>
    <w:rPr>
      <w:rFonts w:ascii="Calibri" w:eastAsia="標楷體" w:hAnsi="Calibri"/>
      <w:b/>
      <w:kern w:val="3"/>
      <w:sz w:val="32"/>
      <w:szCs w:val="32"/>
      <w:lang w:eastAsia="zh-TW"/>
    </w:rPr>
  </w:style>
  <w:style w:type="paragraph" w:customStyle="1" w:styleId="aff8">
    <w:name w:val="小標"/>
    <w:basedOn w:val="a"/>
    <w:rsid w:val="00687172"/>
    <w:pPr>
      <w:suppressAutoHyphens/>
      <w:autoSpaceDE/>
      <w:spacing w:line="360" w:lineRule="auto"/>
      <w:ind w:left="100"/>
      <w:textAlignment w:val="baseline"/>
    </w:pPr>
    <w:rPr>
      <w:rFonts w:ascii="Calibri" w:eastAsia="標楷體" w:hAnsi="Calibri"/>
      <w:b/>
      <w:bCs/>
      <w:kern w:val="3"/>
      <w:sz w:val="28"/>
      <w:szCs w:val="28"/>
      <w:lang w:eastAsia="zh-TW"/>
    </w:rPr>
  </w:style>
  <w:style w:type="character" w:styleId="aff9">
    <w:name w:val="FollowedHyperlink"/>
    <w:qFormat/>
    <w:rsid w:val="00687172"/>
    <w:rPr>
      <w:color w:val="800080"/>
      <w:u w:val="single"/>
    </w:rPr>
  </w:style>
  <w:style w:type="table" w:customStyle="1" w:styleId="42">
    <w:name w:val="表格格線4"/>
    <w:basedOn w:val="a1"/>
    <w:next w:val="af1"/>
    <w:uiPriority w:val="59"/>
    <w:rsid w:val="006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1"/>
    <w:uiPriority w:val="39"/>
    <w:rsid w:val="006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0"/>
    <w:uiPriority w:val="20"/>
    <w:qFormat/>
    <w:rsid w:val="00687172"/>
    <w:rPr>
      <w:i/>
      <w:iCs/>
    </w:rPr>
  </w:style>
  <w:style w:type="numbering" w:customStyle="1" w:styleId="23">
    <w:name w:val="無清單2"/>
    <w:next w:val="a2"/>
    <w:uiPriority w:val="99"/>
    <w:semiHidden/>
    <w:unhideWhenUsed/>
    <w:rsid w:val="00643545"/>
  </w:style>
  <w:style w:type="table" w:customStyle="1" w:styleId="52">
    <w:name w:val="表格格線5"/>
    <w:basedOn w:val="a1"/>
    <w:next w:val="af1"/>
    <w:uiPriority w:val="59"/>
    <w:rsid w:val="0064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1"/>
    <w:uiPriority w:val="39"/>
    <w:rsid w:val="0064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next w:val="af1"/>
    <w:uiPriority w:val="59"/>
    <w:rsid w:val="0040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next w:val="af1"/>
    <w:uiPriority w:val="59"/>
    <w:rsid w:val="00C0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next w:val="af1"/>
    <w:uiPriority w:val="59"/>
    <w:rsid w:val="00EE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1"/>
    <w:next w:val="af1"/>
    <w:uiPriority w:val="59"/>
    <w:rsid w:val="00CF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f1"/>
    <w:uiPriority w:val="59"/>
    <w:rsid w:val="0026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1"/>
    <w:uiPriority w:val="59"/>
    <w:rsid w:val="0026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
    <w:next w:val="a2"/>
    <w:uiPriority w:val="99"/>
    <w:semiHidden/>
    <w:unhideWhenUsed/>
    <w:rsid w:val="006108BA"/>
  </w:style>
  <w:style w:type="paragraph" w:styleId="affb">
    <w:name w:val="annotation text"/>
    <w:basedOn w:val="a"/>
    <w:link w:val="affc"/>
    <w:uiPriority w:val="99"/>
    <w:unhideWhenUsed/>
    <w:rsid w:val="006108BA"/>
  </w:style>
  <w:style w:type="character" w:customStyle="1" w:styleId="affc">
    <w:name w:val="註解文字 字元"/>
    <w:basedOn w:val="a0"/>
    <w:link w:val="affb"/>
    <w:uiPriority w:val="99"/>
    <w:rsid w:val="006108BA"/>
    <w:rPr>
      <w:rFonts w:ascii="Times New Roman" w:eastAsia="Times New Roman" w:hAnsi="Times New Roman" w:cs="Times New Roman"/>
      <w:kern w:val="0"/>
      <w:sz w:val="22"/>
      <w:lang w:eastAsia="en-US"/>
    </w:rPr>
  </w:style>
  <w:style w:type="paragraph" w:styleId="affd">
    <w:name w:val="annotation subject"/>
    <w:basedOn w:val="affb"/>
    <w:next w:val="affb"/>
    <w:link w:val="affe"/>
    <w:uiPriority w:val="99"/>
    <w:semiHidden/>
    <w:unhideWhenUsed/>
    <w:rsid w:val="006108BA"/>
    <w:rPr>
      <w:b/>
      <w:bCs/>
    </w:rPr>
  </w:style>
  <w:style w:type="character" w:customStyle="1" w:styleId="affe">
    <w:name w:val="註解主旨 字元"/>
    <w:basedOn w:val="affc"/>
    <w:link w:val="affd"/>
    <w:uiPriority w:val="99"/>
    <w:semiHidden/>
    <w:rsid w:val="006108BA"/>
    <w:rPr>
      <w:rFonts w:ascii="Times New Roman" w:eastAsia="Times New Roman" w:hAnsi="Times New Roman" w:cs="Times New Roman"/>
      <w:b/>
      <w:bCs/>
      <w:kern w:val="0"/>
      <w:sz w:val="22"/>
      <w:lang w:eastAsia="en-US"/>
    </w:rPr>
  </w:style>
  <w:style w:type="table" w:customStyle="1" w:styleId="140">
    <w:name w:val="表格格線14"/>
    <w:basedOn w:val="a1"/>
    <w:next w:val="af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0"/>
    <w:uiPriority w:val="99"/>
    <w:semiHidden/>
    <w:unhideWhenUsed/>
    <w:rsid w:val="006108BA"/>
    <w:rPr>
      <w:sz w:val="21"/>
      <w:szCs w:val="21"/>
    </w:rPr>
  </w:style>
  <w:style w:type="table" w:customStyle="1" w:styleId="15">
    <w:name w:val="表格格線15"/>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不明显强调1"/>
    <w:qFormat/>
    <w:rsid w:val="006108BA"/>
    <w:rPr>
      <w:rFonts w:eastAsia="新細明體" w:cs="Times New Roman"/>
      <w:i/>
      <w:iCs/>
      <w:color w:val="808080"/>
      <w:szCs w:val="22"/>
      <w:lang w:eastAsia="zh-TW"/>
    </w:rPr>
  </w:style>
  <w:style w:type="table" w:customStyle="1" w:styleId="410">
    <w:name w:val="表格格線4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uiPriority w:val="3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uiPriority w:val="39"/>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1"/>
    <w:basedOn w:val="a1"/>
    <w:uiPriority w:val="59"/>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uiPriority w:val="59"/>
    <w:qFormat/>
    <w:rsid w:val="006108BA"/>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修订1"/>
    <w:hidden/>
    <w:uiPriority w:val="99"/>
    <w:semiHidden/>
    <w:rsid w:val="006108BA"/>
    <w:rPr>
      <w:rFonts w:ascii="Times New Roman" w:eastAsia="Times New Roman" w:hAnsi="Times New Roman" w:cs="Times New Roman"/>
      <w:kern w:val="0"/>
      <w:sz w:val="22"/>
      <w:lang w:eastAsia="en-US"/>
    </w:rPr>
  </w:style>
  <w:style w:type="paragraph" w:styleId="afff0">
    <w:name w:val="Revision"/>
    <w:hidden/>
    <w:uiPriority w:val="99"/>
    <w:semiHidden/>
    <w:rsid w:val="006108BA"/>
    <w:rPr>
      <w:rFonts w:ascii="Times New Roman" w:eastAsia="Times New Roman" w:hAnsi="Times New Roman" w:cs="Times New Roman"/>
      <w:kern w:val="0"/>
      <w:sz w:val="22"/>
      <w:lang w:eastAsia="en-US"/>
    </w:rPr>
  </w:style>
  <w:style w:type="paragraph" w:styleId="afff1">
    <w:name w:val="No Spacing"/>
    <w:uiPriority w:val="1"/>
    <w:qFormat/>
    <w:rsid w:val="000D14E0"/>
    <w:rPr>
      <w:rFonts w:ascii="Times New Roman" w:hAnsi="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541">
      <w:bodyDiv w:val="1"/>
      <w:marLeft w:val="0"/>
      <w:marRight w:val="0"/>
      <w:marTop w:val="0"/>
      <w:marBottom w:val="0"/>
      <w:divBdr>
        <w:top w:val="none" w:sz="0" w:space="0" w:color="auto"/>
        <w:left w:val="none" w:sz="0" w:space="0" w:color="auto"/>
        <w:bottom w:val="none" w:sz="0" w:space="0" w:color="auto"/>
        <w:right w:val="none" w:sz="0" w:space="0" w:color="auto"/>
      </w:divBdr>
    </w:div>
    <w:div w:id="312024866">
      <w:bodyDiv w:val="1"/>
      <w:marLeft w:val="0"/>
      <w:marRight w:val="0"/>
      <w:marTop w:val="0"/>
      <w:marBottom w:val="0"/>
      <w:divBdr>
        <w:top w:val="none" w:sz="0" w:space="0" w:color="auto"/>
        <w:left w:val="none" w:sz="0" w:space="0" w:color="auto"/>
        <w:bottom w:val="none" w:sz="0" w:space="0" w:color="auto"/>
        <w:right w:val="none" w:sz="0" w:space="0" w:color="auto"/>
      </w:divBdr>
    </w:div>
    <w:div w:id="354036176">
      <w:bodyDiv w:val="1"/>
      <w:marLeft w:val="0"/>
      <w:marRight w:val="0"/>
      <w:marTop w:val="0"/>
      <w:marBottom w:val="0"/>
      <w:divBdr>
        <w:top w:val="none" w:sz="0" w:space="0" w:color="auto"/>
        <w:left w:val="none" w:sz="0" w:space="0" w:color="auto"/>
        <w:bottom w:val="none" w:sz="0" w:space="0" w:color="auto"/>
        <w:right w:val="none" w:sz="0" w:space="0" w:color="auto"/>
      </w:divBdr>
    </w:div>
    <w:div w:id="738527522">
      <w:bodyDiv w:val="1"/>
      <w:marLeft w:val="0"/>
      <w:marRight w:val="0"/>
      <w:marTop w:val="0"/>
      <w:marBottom w:val="0"/>
      <w:divBdr>
        <w:top w:val="none" w:sz="0" w:space="0" w:color="auto"/>
        <w:left w:val="none" w:sz="0" w:space="0" w:color="auto"/>
        <w:bottom w:val="none" w:sz="0" w:space="0" w:color="auto"/>
        <w:right w:val="none" w:sz="0" w:space="0" w:color="auto"/>
      </w:divBdr>
    </w:div>
    <w:div w:id="794954944">
      <w:bodyDiv w:val="1"/>
      <w:marLeft w:val="0"/>
      <w:marRight w:val="0"/>
      <w:marTop w:val="0"/>
      <w:marBottom w:val="0"/>
      <w:divBdr>
        <w:top w:val="none" w:sz="0" w:space="0" w:color="auto"/>
        <w:left w:val="none" w:sz="0" w:space="0" w:color="auto"/>
        <w:bottom w:val="none" w:sz="0" w:space="0" w:color="auto"/>
        <w:right w:val="none" w:sz="0" w:space="0" w:color="auto"/>
      </w:divBdr>
    </w:div>
    <w:div w:id="1124159224">
      <w:bodyDiv w:val="1"/>
      <w:marLeft w:val="0"/>
      <w:marRight w:val="0"/>
      <w:marTop w:val="0"/>
      <w:marBottom w:val="0"/>
      <w:divBdr>
        <w:top w:val="none" w:sz="0" w:space="0" w:color="auto"/>
        <w:left w:val="none" w:sz="0" w:space="0" w:color="auto"/>
        <w:bottom w:val="none" w:sz="0" w:space="0" w:color="auto"/>
        <w:right w:val="none" w:sz="0" w:space="0" w:color="auto"/>
      </w:divBdr>
    </w:div>
    <w:div w:id="1128745204">
      <w:bodyDiv w:val="1"/>
      <w:marLeft w:val="0"/>
      <w:marRight w:val="0"/>
      <w:marTop w:val="0"/>
      <w:marBottom w:val="0"/>
      <w:divBdr>
        <w:top w:val="none" w:sz="0" w:space="0" w:color="auto"/>
        <w:left w:val="none" w:sz="0" w:space="0" w:color="auto"/>
        <w:bottom w:val="none" w:sz="0" w:space="0" w:color="auto"/>
        <w:right w:val="none" w:sz="0" w:space="0" w:color="auto"/>
      </w:divBdr>
    </w:div>
    <w:div w:id="1232698851">
      <w:bodyDiv w:val="1"/>
      <w:marLeft w:val="0"/>
      <w:marRight w:val="0"/>
      <w:marTop w:val="0"/>
      <w:marBottom w:val="0"/>
      <w:divBdr>
        <w:top w:val="none" w:sz="0" w:space="0" w:color="auto"/>
        <w:left w:val="none" w:sz="0" w:space="0" w:color="auto"/>
        <w:bottom w:val="none" w:sz="0" w:space="0" w:color="auto"/>
        <w:right w:val="none" w:sz="0" w:space="0" w:color="auto"/>
      </w:divBdr>
    </w:div>
    <w:div w:id="19555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rn.com/abstract=1866371"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79C6-9B47-49CC-8506-DB6D01A5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4856</Words>
  <Characters>27685</Characters>
  <Application>Microsoft Office Word</Application>
  <DocSecurity>0</DocSecurity>
  <Lines>230</Lines>
  <Paragraphs>64</Paragraphs>
  <ScaleCrop>false</ScaleCrop>
  <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celineou1021@gmail.com</dc:creator>
  <cp:lastModifiedBy>Cynthia Cynthia</cp:lastModifiedBy>
  <cp:revision>3</cp:revision>
  <cp:lastPrinted>2022-09-15T07:51:00Z</cp:lastPrinted>
  <dcterms:created xsi:type="dcterms:W3CDTF">2022-09-26T05:26:00Z</dcterms:created>
  <dcterms:modified xsi:type="dcterms:W3CDTF">2022-09-26T05:27:00Z</dcterms:modified>
</cp:coreProperties>
</file>