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E" w:rsidRDefault="006261AD" w:rsidP="00902072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41439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Time-varying volatility spillovers among </w:t>
      </w:r>
      <w:proofErr w:type="spellStart"/>
      <w:r w:rsidRPr="0041439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bitcoin</w:t>
      </w:r>
      <w:proofErr w:type="spellEnd"/>
      <w:r w:rsidRPr="0041439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and commodity currencies</w:t>
      </w:r>
    </w:p>
    <w:p w:rsidR="00902072" w:rsidRPr="00902072" w:rsidRDefault="00902072" w:rsidP="00902072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90207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Feriel</w:t>
      </w:r>
      <w:proofErr w:type="spellEnd"/>
      <w:r w:rsidRPr="0090207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0207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Gharbi</w:t>
      </w:r>
      <w:proofErr w:type="spellEnd"/>
      <w:r>
        <w:rPr>
          <w:rStyle w:val="Appelnotedebasdep"/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footnoteReference w:id="1"/>
      </w:r>
    </w:p>
    <w:p w:rsidR="0041439E" w:rsidRPr="0041439E" w:rsidRDefault="0041439E" w:rsidP="0041439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1439E">
        <w:rPr>
          <w:rFonts w:asciiTheme="majorBidi" w:hAnsiTheme="majorBidi" w:cstheme="majorBidi"/>
          <w:b/>
          <w:bCs/>
          <w:sz w:val="28"/>
          <w:szCs w:val="28"/>
          <w:lang w:val="en-US"/>
        </w:rPr>
        <w:t>Abstract</w:t>
      </w:r>
    </w:p>
    <w:p w:rsidR="0041439E" w:rsidRDefault="0041439E" w:rsidP="00856F6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7184">
        <w:rPr>
          <w:rFonts w:asciiTheme="majorBidi" w:hAnsiTheme="majorBidi" w:cstheme="majorBidi"/>
          <w:sz w:val="24"/>
          <w:szCs w:val="24"/>
          <w:lang w:val="en-US"/>
        </w:rPr>
        <w:t>The aim of this paper is to examine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 xml:space="preserve">the volatility spillover between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gold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 xml:space="preserve"> and crude oil returns. </w:t>
      </w:r>
      <w:r w:rsidRPr="000D7184">
        <w:rPr>
          <w:rFonts w:asciiTheme="majorBidi" w:hAnsiTheme="majorBidi" w:cstheme="majorBidi"/>
          <w:sz w:val="24"/>
          <w:szCs w:val="24"/>
          <w:lang w:val="en-US"/>
        </w:rPr>
        <w:t>(VAR) Model and three Multivariate GARCH Models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(CCC-GARCH,</w:t>
      </w:r>
      <w:r w:rsidRPr="000D71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>BEKK-GARCH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>DCC-GARCH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 xml:space="preserve"> estimation techniques are applied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>using daily data from 1st January 20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11 to </w:t>
      </w:r>
      <w:r w:rsidR="00856F68" w:rsidRPr="00856F68">
        <w:rPr>
          <w:rFonts w:asciiTheme="majorBidi" w:hAnsiTheme="majorBidi" w:cstheme="majorBidi"/>
          <w:sz w:val="24"/>
          <w:szCs w:val="24"/>
          <w:lang w:val="en-US"/>
        </w:rPr>
        <w:t>August</w:t>
      </w:r>
      <w:r w:rsidR="00856F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31th, 2018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>. Further, these estimation results are used 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 xml:space="preserve">analyze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relationship and the </w:t>
      </w:r>
      <w:r w:rsidRPr="0079575D">
        <w:rPr>
          <w:rFonts w:asciiTheme="majorBidi" w:hAnsiTheme="majorBidi" w:cstheme="majorBidi"/>
          <w:sz w:val="24"/>
          <w:szCs w:val="24"/>
          <w:lang w:val="en-US"/>
        </w:rPr>
        <w:t xml:space="preserve">volatility spillovers among </w:t>
      </w:r>
      <w:proofErr w:type="spellStart"/>
      <w:r w:rsidRPr="0079575D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Pr="0079575D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>
        <w:rPr>
          <w:rFonts w:asciiTheme="majorBidi" w:hAnsiTheme="majorBidi" w:cstheme="majorBidi"/>
          <w:sz w:val="24"/>
          <w:szCs w:val="24"/>
          <w:lang w:val="en-US"/>
        </w:rPr>
        <w:t>these commodity currencies.</w:t>
      </w:r>
    </w:p>
    <w:p w:rsidR="0041439E" w:rsidRDefault="0041439E" w:rsidP="0041439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C5293">
        <w:rPr>
          <w:rFonts w:asciiTheme="majorBidi" w:hAnsiTheme="majorBidi" w:cstheme="majorBidi"/>
          <w:sz w:val="24"/>
          <w:szCs w:val="24"/>
          <w:lang w:val="en-US"/>
        </w:rPr>
        <w:t>The findings reveal that the bidirectional spillover is confirmed between</w:t>
      </w:r>
      <w:r w:rsidRPr="0079575D">
        <w:rPr>
          <w:lang w:val="en-US"/>
        </w:rPr>
        <w:t xml:space="preserve"> </w:t>
      </w:r>
      <w:r w:rsidRPr="0079575D">
        <w:rPr>
          <w:rFonts w:asciiTheme="majorBidi" w:hAnsiTheme="majorBidi" w:cstheme="majorBidi"/>
          <w:sz w:val="24"/>
          <w:szCs w:val="24"/>
          <w:lang w:val="en-US"/>
        </w:rPr>
        <w:t>gold return and crude oil</w:t>
      </w:r>
      <w:r w:rsidRPr="0079575D">
        <w:rPr>
          <w:lang w:val="en-US"/>
        </w:rPr>
        <w:t xml:space="preserve"> </w:t>
      </w:r>
      <w:r w:rsidRPr="0079575D">
        <w:rPr>
          <w:rFonts w:asciiTheme="majorBidi" w:hAnsiTheme="majorBidi" w:cstheme="majorBidi"/>
          <w:sz w:val="24"/>
          <w:szCs w:val="24"/>
          <w:lang w:val="en-US"/>
        </w:rPr>
        <w:t>return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C17806">
        <w:rPr>
          <w:rFonts w:asciiTheme="majorBidi" w:hAnsiTheme="majorBidi" w:cstheme="majorBidi"/>
          <w:sz w:val="24"/>
          <w:szCs w:val="24"/>
          <w:lang w:val="en-US"/>
        </w:rPr>
        <w:t>Low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 xml:space="preserve"> unidirectional spillover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 xml:space="preserve">from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return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>
        <w:rPr>
          <w:rFonts w:asciiTheme="majorBidi" w:hAnsiTheme="majorBidi" w:cstheme="majorBidi"/>
          <w:sz w:val="24"/>
          <w:szCs w:val="24"/>
          <w:lang w:val="en-US"/>
        </w:rPr>
        <w:t>gold</w:t>
      </w:r>
      <w:r w:rsidRPr="00C17806">
        <w:rPr>
          <w:lang w:val="en-US"/>
        </w:rPr>
        <w:t xml:space="preserve"> </w:t>
      </w:r>
      <w:r w:rsidRPr="00C17806">
        <w:rPr>
          <w:rFonts w:asciiTheme="majorBidi" w:hAnsiTheme="majorBidi" w:cstheme="majorBidi"/>
          <w:sz w:val="24"/>
          <w:szCs w:val="24"/>
          <w:lang w:val="en-US"/>
        </w:rPr>
        <w:t>return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from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>crude oil.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We also notice that the </w:t>
      </w:r>
      <w:r w:rsidRPr="00FC5293">
        <w:rPr>
          <w:rFonts w:asciiTheme="majorBidi" w:hAnsiTheme="majorBidi" w:cstheme="majorBidi"/>
          <w:sz w:val="24"/>
          <w:szCs w:val="24"/>
          <w:lang w:val="en-US"/>
        </w:rPr>
        <w:t xml:space="preserve">DCC-GARCH model </w:t>
      </w:r>
      <w:r w:rsidRPr="00C17806">
        <w:rPr>
          <w:rFonts w:asciiTheme="majorBidi" w:hAnsiTheme="majorBidi" w:cstheme="majorBidi"/>
          <w:sz w:val="24"/>
          <w:szCs w:val="24"/>
          <w:lang w:val="en-US"/>
        </w:rPr>
        <w:t>provides a better fit than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CCC-GARCH model and</w:t>
      </w:r>
      <w:r w:rsidRPr="00C17806">
        <w:rPr>
          <w:rFonts w:asciiTheme="majorBidi" w:hAnsiTheme="majorBidi" w:cstheme="majorBidi"/>
          <w:sz w:val="24"/>
          <w:szCs w:val="24"/>
          <w:lang w:val="en-US"/>
        </w:rPr>
        <w:t xml:space="preserve"> the BEKK</w:t>
      </w:r>
      <w:r>
        <w:rPr>
          <w:rFonts w:asciiTheme="majorBidi" w:hAnsiTheme="majorBidi" w:cstheme="majorBidi"/>
          <w:sz w:val="24"/>
          <w:szCs w:val="24"/>
          <w:lang w:val="en-US"/>
        </w:rPr>
        <w:t>-GARCH</w:t>
      </w:r>
      <w:r w:rsidRPr="00C17806">
        <w:rPr>
          <w:rFonts w:asciiTheme="majorBidi" w:hAnsiTheme="majorBidi" w:cstheme="majorBidi"/>
          <w:sz w:val="24"/>
          <w:szCs w:val="24"/>
          <w:lang w:val="en-US"/>
        </w:rPr>
        <w:t xml:space="preserve"> model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C17806">
        <w:rPr>
          <w:lang w:val="en-US"/>
        </w:rPr>
        <w:t xml:space="preserve"> </w:t>
      </w:r>
      <w:r w:rsidRPr="00C17806">
        <w:rPr>
          <w:rFonts w:asciiTheme="majorBidi" w:hAnsiTheme="majorBidi" w:cstheme="majorBidi"/>
          <w:sz w:val="24"/>
          <w:szCs w:val="24"/>
          <w:lang w:val="en-US"/>
        </w:rPr>
        <w:t xml:space="preserve">These findings have significant implications for both </w:t>
      </w:r>
      <w:proofErr w:type="spellStart"/>
      <w:r w:rsidRPr="00C17806">
        <w:rPr>
          <w:rFonts w:asciiTheme="majorBidi" w:hAnsiTheme="majorBidi" w:cstheme="majorBidi"/>
          <w:sz w:val="24"/>
          <w:szCs w:val="24"/>
          <w:lang w:val="en-US"/>
        </w:rPr>
        <w:t>cryptocurrency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these commodity currencies</w:t>
      </w:r>
      <w:r w:rsidRPr="00C17806">
        <w:rPr>
          <w:rFonts w:asciiTheme="majorBidi" w:hAnsiTheme="majorBidi" w:cstheme="majorBidi"/>
          <w:sz w:val="24"/>
          <w:szCs w:val="24"/>
          <w:lang w:val="en-US"/>
        </w:rPr>
        <w:t xml:space="preserve"> allocations and portfolio management.</w:t>
      </w:r>
    </w:p>
    <w:p w:rsidR="0041439E" w:rsidRDefault="0041439E" w:rsidP="0041439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1439E" w:rsidRPr="000D7184" w:rsidRDefault="0041439E" w:rsidP="0041439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7016E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Keywords:</w:t>
      </w:r>
      <w:r w:rsidRPr="000D71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M-GARCH model</w:t>
      </w:r>
      <w:r w:rsidRPr="000D7184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VAR </w:t>
      </w:r>
      <w:r w:rsidR="00856F68">
        <w:rPr>
          <w:rFonts w:asciiTheme="majorBidi" w:hAnsiTheme="majorBidi" w:cstheme="majorBidi"/>
          <w:sz w:val="24"/>
          <w:szCs w:val="24"/>
          <w:lang w:val="en-US"/>
        </w:rPr>
        <w:t>model; Gold</w:t>
      </w:r>
      <w:r>
        <w:rPr>
          <w:rFonts w:asciiTheme="majorBidi" w:hAnsiTheme="majorBidi" w:cstheme="majorBidi"/>
          <w:sz w:val="24"/>
          <w:szCs w:val="24"/>
          <w:lang w:val="en-US"/>
        </w:rPr>
        <w:t>; C</w:t>
      </w:r>
      <w:r w:rsidRPr="00A7016E">
        <w:rPr>
          <w:rFonts w:asciiTheme="majorBidi" w:hAnsiTheme="majorBidi" w:cstheme="majorBidi"/>
          <w:sz w:val="24"/>
          <w:szCs w:val="24"/>
          <w:lang w:val="en-US"/>
        </w:rPr>
        <w:t>rude oil</w:t>
      </w:r>
      <w:r>
        <w:rPr>
          <w:rFonts w:asciiTheme="majorBidi" w:hAnsiTheme="majorBidi" w:cstheme="majorBidi"/>
          <w:sz w:val="24"/>
          <w:szCs w:val="24"/>
          <w:lang w:val="en-US"/>
        </w:rPr>
        <w:t>;</w:t>
      </w:r>
      <w:r w:rsidRPr="00A7016E">
        <w:rPr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Cryptocurrency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439E" w:rsidRPr="000D7184" w:rsidRDefault="0041439E" w:rsidP="0041439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7016E">
        <w:rPr>
          <w:rFonts w:asciiTheme="majorBidi" w:hAnsiTheme="majorBidi" w:cstheme="majorBidi"/>
          <w:b/>
          <w:bCs/>
          <w:sz w:val="24"/>
          <w:szCs w:val="24"/>
          <w:lang w:val="en-US"/>
        </w:rPr>
        <w:t>JEL classification:</w:t>
      </w:r>
      <w:r w:rsidRPr="000D7184">
        <w:rPr>
          <w:rFonts w:asciiTheme="majorBidi" w:hAnsiTheme="majorBidi" w:cstheme="majorBidi"/>
          <w:sz w:val="24"/>
          <w:szCs w:val="24"/>
          <w:lang w:val="en-US"/>
        </w:rPr>
        <w:t xml:space="preserve"> G10; G11; G58</w:t>
      </w:r>
      <w:r w:rsidRPr="000D7184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41439E" w:rsidRPr="00FC5293" w:rsidRDefault="0041439E" w:rsidP="0041439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261AD" w:rsidRPr="003D35B7" w:rsidRDefault="006261AD" w:rsidP="006261A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6261AD" w:rsidRPr="003D35B7" w:rsidRDefault="006261AD" w:rsidP="006261A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3D35B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Introduction</w:t>
      </w:r>
    </w:p>
    <w:p w:rsidR="006261AD" w:rsidRPr="003D35B7" w:rsidRDefault="006261AD" w:rsidP="00217FA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Being able to model and create accurate forecasts of financial volatility is crucial for risk management purposes, portfolio selections as well as for pricing </w:t>
      </w:r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financial instruments (</w:t>
      </w:r>
      <w:r w:rsidR="0084488F"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Hull (</w:t>
      </w:r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2011</w:t>
      </w:r>
      <w:r w:rsidR="0084488F"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</w:t>
      </w:r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Due to high demand for accurate volatility estimates the interest amongst researches has been tremendous. Volatility is a latent variable and cannot be observed. However, there are some features that are commonly observed in financial data. In this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paper, we use vector autoregressive (VAR) Model and three Multivariate GARCH Models to examine</w:t>
      </w:r>
      <w:r w:rsidRPr="003D35B7">
        <w:rPr>
          <w:color w:val="000000" w:themeColor="text1"/>
          <w:lang w:val="en-US"/>
        </w:rPr>
        <w:t xml:space="preserve"> 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volatility spillovers among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wti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and gold; a CCC-</w:t>
      </w:r>
      <w:proofErr w:type="gram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GARCH(</w:t>
      </w:r>
      <w:proofErr w:type="gram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1,1) model, a dynamic conditional correlation model (DCC-GARCH model), and a the BEKK(1,1) model. The literature covering this model is extensive, and it has been applied to a variety of financial assets. See for example </w:t>
      </w:r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Andersen and </w:t>
      </w:r>
      <w:proofErr w:type="spell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Bollerslev</w:t>
      </w:r>
      <w:proofErr w:type="spell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(1998), Hansen and </w:t>
      </w:r>
      <w:proofErr w:type="spell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Lunde</w:t>
      </w:r>
      <w:proofErr w:type="spell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(2005), and Wang and Wu (2012).</w:t>
      </w:r>
      <w:r w:rsidRPr="003D35B7">
        <w:rPr>
          <w:color w:val="000000" w:themeColor="text1"/>
          <w:lang w:val="en-US"/>
        </w:rPr>
        <w:t xml:space="preserve"> 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extant studies regarding the relationship between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gold and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wti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uncertainty are abundant. Despite the enormous research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efforts</w:t>
      </w:r>
      <w:proofErr w:type="gram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,this</w:t>
      </w:r>
      <w:proofErr w:type="spellEnd"/>
      <w:proofErr w:type="gram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area stills inconclusive</w:t>
      </w:r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Al-</w:t>
      </w:r>
      <w:proofErr w:type="spell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Khazali</w:t>
      </w:r>
      <w:proofErr w:type="spell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et </w:t>
      </w:r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>al. (2018)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analyzethe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effects of negative and positive macroeconomic news surprises on gold and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and conclude that the reaction of gold is more pronounced than that of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More accurately, they find that, unlike the digital gold (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), precious gold returns and volatility systematically respond to macroeconomic news surprises consistently with its traditional role as a safe-haven. </w:t>
      </w:r>
      <w:proofErr w:type="spell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Selmi</w:t>
      </w:r>
      <w:proofErr w:type="spell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et al</w:t>
      </w:r>
      <w:proofErr w:type="gram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.(</w:t>
      </w:r>
      <w:proofErr w:type="gram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2018)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noted that the relationship between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and oil returns is stronger than the one between gold and oil is rather counterintuitive given because gold is largely known as a hedge and a safe haven to protect against awkward risks and this shiny metal has thus a long history of being a reliable store of wealth. </w:t>
      </w:r>
      <w:proofErr w:type="spell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Brière</w:t>
      </w:r>
      <w:proofErr w:type="spell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et al. (2015)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show the weak correlation of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with alternative investments (commodities and hedge funds) and traditional assets (stocks, bonds, currencies) and show the diversification capabilities of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despite its high volatility. </w:t>
      </w:r>
      <w:proofErr w:type="spell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Eisl</w:t>
      </w:r>
      <w:proofErr w:type="spell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et al. (2015)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indicate the inclusion of highly volatile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into a diversified portfolio is highly profitable and they predicate if some investors lose trust to the entire economy, they might resort to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This is one of the reasons why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has sometimes been called digital </w:t>
      </w:r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gold (Popper (2015)).</w:t>
      </w:r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value of </w:t>
      </w:r>
      <w:proofErr w:type="spellStart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and its relationship to different financial data (e.g. the Dow Jones,</w:t>
      </w:r>
      <w:r w:rsid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FTSE 100, Nikkei 225 and the WTI oil) was examined by van </w:t>
      </w:r>
      <w:proofErr w:type="spellStart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Wijk</w:t>
      </w:r>
      <w:proofErr w:type="spellEnd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(2013). The authors</w:t>
      </w:r>
      <w:r w:rsid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were able to conclude that the Dow Jones, the WTI oil price and the euro-dollar exchange</w:t>
      </w:r>
      <w:r w:rsid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rate</w:t>
      </w:r>
      <w:proofErr w:type="gramEnd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have a significant impact on the price of </w:t>
      </w:r>
      <w:proofErr w:type="spellStart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 the short run but only the Dow</w:t>
      </w:r>
      <w:r w:rsid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Jones has a significant impact on the value of </w:t>
      </w:r>
      <w:proofErr w:type="spellStart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 the long run. Also, the researchers</w:t>
      </w:r>
      <w:r w:rsid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concluded that other variables, like the dollar-yen exchange </w:t>
      </w:r>
      <w:proofErr w:type="gramStart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rate</w:t>
      </w:r>
      <w:proofErr w:type="gramEnd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and the Nikkei 225, have</w:t>
      </w:r>
      <w:r w:rsid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no statistically significant effect on the formation of </w:t>
      </w:r>
      <w:proofErr w:type="spellStart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="00217FAC" w:rsidRPr="00217FA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price.</w:t>
      </w:r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Luther and Salter (2017)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indicate that this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cryptocurrency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would be seen as an alternative to traditional stores of values, such as gold, and will be considered as a digital gold</w:t>
      </w:r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Li and Wang (2017)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found a significant relationship in the short and long terms between the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price and changes in economic fundamentals. </w:t>
      </w:r>
      <w:proofErr w:type="spell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Dyhrberg</w:t>
      </w:r>
      <w:proofErr w:type="spell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(2015)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proves that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has comparable hedging capabilities and safe havens like gold, and it would be categorized between gold and American dollar. </w:t>
      </w:r>
      <w:proofErr w:type="spell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Baur</w:t>
      </w:r>
      <w:proofErr w:type="spell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et al. (2018) criticize the paper of </w:t>
      </w:r>
      <w:proofErr w:type="spellStart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Dyhrberg</w:t>
      </w:r>
      <w:proofErr w:type="spellEnd"/>
      <w:r w:rsidRPr="0084488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(2015)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and found that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has different characteristics to gold.</w:t>
      </w:r>
    </w:p>
    <w:p w:rsidR="006261AD" w:rsidRPr="003D35B7" w:rsidRDefault="006261AD" w:rsidP="006261AD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present study provides a robust analysis of dynamic linkages among</w:t>
      </w:r>
      <w:r w:rsidRPr="003D35B7">
        <w:rPr>
          <w:color w:val="000000" w:themeColor="text1"/>
          <w:lang w:val="en-US"/>
        </w:rPr>
        <w:t xml:space="preserve">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wti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and gold that goes beyond a simple analysis of correlation breakdowns. So this paper is organized as follows. Section 2</w:t>
      </w:r>
      <w:r w:rsidRPr="003D35B7">
        <w:rPr>
          <w:color w:val="000000" w:themeColor="text1"/>
          <w:lang w:val="en-US"/>
        </w:rPr>
        <w:t xml:space="preserve"> </w:t>
      </w: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presents the econometric methodology. Section 3 presents the Data and Preliminary Analyses. Furthermore, section 4 displays and discusses the results and their interpretation, while section 5 provides our conclusions.</w:t>
      </w:r>
    </w:p>
    <w:p w:rsidR="006261AD" w:rsidRPr="003D35B7" w:rsidRDefault="006261AD" w:rsidP="006261AD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3D35B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2.</w:t>
      </w:r>
      <w:r w:rsidRPr="003D35B7">
        <w:rPr>
          <w:b/>
          <w:bCs/>
          <w:color w:val="000000" w:themeColor="text1"/>
          <w:lang w:val="en-US"/>
        </w:rPr>
        <w:t xml:space="preserve"> </w:t>
      </w:r>
      <w:r w:rsidRPr="003D35B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Econometric methodology</w:t>
      </w:r>
    </w:p>
    <w:p w:rsidR="006261AD" w:rsidRPr="003D35B7" w:rsidRDefault="006261AD" w:rsidP="006261AD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3D35B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2.1. Vector Autoregressive (VAR) Model</w:t>
      </w:r>
    </w:p>
    <w:p w:rsidR="006261AD" w:rsidRPr="003D35B7" w:rsidRDefault="006261AD" w:rsidP="006261AD">
      <w:pPr>
        <w:jc w:val="both"/>
        <w:rPr>
          <w:color w:val="000000" w:themeColor="text1"/>
          <w:lang w:val="en-US"/>
        </w:rPr>
      </w:pPr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 xml:space="preserve">We examine the possibility of spillovers in returns over using a three variables vector autoregressive (VAR) model consisting of returns prices for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bitcoin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gold and the </w:t>
      </w:r>
      <w:proofErr w:type="spellStart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wti</w:t>
      </w:r>
      <w:proofErr w:type="spellEnd"/>
      <w:r w:rsidRPr="003D35B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as follow:                          </w:t>
      </w:r>
      <w:r w:rsidRPr="003D35B7">
        <w:rPr>
          <w:rFonts w:asciiTheme="majorBidi" w:eastAsiaTheme="minorEastAsia" w:hAnsiTheme="majorBidi" w:cstheme="majorBidi"/>
          <w:color w:val="000000" w:themeColor="text1"/>
          <w:lang w:val="en-US"/>
        </w:rPr>
        <w:t xml:space="preserve">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-1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+…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-</m:t>
            </m:r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US" w:bidi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ϵ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r w:rsidRPr="003D35B7">
        <w:rPr>
          <w:color w:val="000000" w:themeColor="text1"/>
          <w:lang w:val="en-US"/>
        </w:rPr>
        <w:t xml:space="preserve">                                               (1)</w:t>
      </w:r>
    </w:p>
    <w:p w:rsidR="006261AD" w:rsidRPr="003D35B7" w:rsidRDefault="000F638D" w:rsidP="006261AD">
      <w:pPr>
        <w:pStyle w:val="Corpsdetexte"/>
        <w:spacing w:line="360" w:lineRule="auto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ϵ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t</m:t>
              </m:r>
            </m:sub>
          </m:sSub>
          <m:r>
            <w:rPr>
              <w:rFonts w:ascii="Cambria Math" w:hAnsi="Cambria Math"/>
              <w:color w:val="000000" w:themeColor="text1"/>
            </w:rPr>
            <m:t>∖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∧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t-1</m:t>
              </m:r>
            </m:sub>
          </m:sSub>
          <m:r>
            <w:rPr>
              <w:rFonts w:ascii="Cambria Math" w:hAnsi="Cambria Math"/>
              <w:color w:val="000000" w:themeColor="text1"/>
            </w:rPr>
            <m:t>∼N(0,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H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t</m:t>
              </m:r>
            </m:sub>
          </m:sSub>
          <m:r>
            <w:rPr>
              <w:rFonts w:ascii="Cambria Math" w:hAnsi="Cambria Math"/>
              <w:color w:val="000000" w:themeColor="text1"/>
            </w:rPr>
            <m:t>)</m:t>
          </m:r>
        </m:oMath>
      </m:oMathPara>
    </w:p>
    <w:p w:rsidR="006261AD" w:rsidRPr="003D35B7" w:rsidRDefault="006261AD" w:rsidP="006261AD">
      <w:pPr>
        <w:pStyle w:val="Corpsdetexte"/>
        <w:spacing w:line="360" w:lineRule="auto"/>
        <w:jc w:val="both"/>
        <w:rPr>
          <w:color w:val="000000" w:themeColor="text1"/>
          <w:position w:val="1"/>
        </w:rPr>
      </w:pPr>
      <w:proofErr w:type="gramStart"/>
      <w:r w:rsidRPr="003D35B7">
        <w:rPr>
          <w:color w:val="000000" w:themeColor="text1"/>
          <w:position w:val="1"/>
        </w:rPr>
        <w:t>where</w:t>
      </w:r>
      <w:proofErr w:type="gramEnd"/>
      <w:r w:rsidRPr="003D35B7">
        <w:rPr>
          <w:color w:val="000000" w:themeColor="text1"/>
          <w:position w:val="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r w:rsidRPr="003D35B7">
        <w:rPr>
          <w:i/>
          <w:color w:val="000000" w:themeColor="text1"/>
          <w:sz w:val="16"/>
        </w:rPr>
        <w:t xml:space="preserve"> </w:t>
      </w:r>
      <w:r w:rsidRPr="003D35B7">
        <w:rPr>
          <w:color w:val="000000" w:themeColor="text1"/>
          <w:position w:val="1"/>
        </w:rPr>
        <w:t>is a three variables vector of returns in the three prices (</w:t>
      </w:r>
      <w:proofErr w:type="spellStart"/>
      <w:r w:rsidRPr="003D35B7">
        <w:rPr>
          <w:color w:val="000000" w:themeColor="text1"/>
          <w:position w:val="1"/>
        </w:rPr>
        <w:t>bitcoin,wti</w:t>
      </w:r>
      <w:proofErr w:type="spellEnd"/>
      <w:r w:rsidRPr="003D35B7">
        <w:rPr>
          <w:color w:val="000000" w:themeColor="text1"/>
          <w:position w:val="1"/>
        </w:rPr>
        <w:t xml:space="preserve">, gold) at time </w:t>
      </w:r>
      <w:proofErr w:type="spellStart"/>
      <w:r w:rsidRPr="003D35B7">
        <w:rPr>
          <w:i/>
          <w:color w:val="000000" w:themeColor="text1"/>
          <w:position w:val="1"/>
        </w:rPr>
        <w:t>t;l</w:t>
      </w:r>
      <w:proofErr w:type="spellEnd"/>
      <w:r w:rsidRPr="003D35B7">
        <w:rPr>
          <w:i/>
          <w:color w:val="000000" w:themeColor="text1"/>
          <w:position w:val="1"/>
        </w:rPr>
        <w:t xml:space="preserve">: </w:t>
      </w:r>
      <w:r w:rsidRPr="003D35B7">
        <w:rPr>
          <w:color w:val="000000" w:themeColor="text1"/>
          <w:position w:val="1"/>
        </w:rPr>
        <w:t xml:space="preserve">is the lag length;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3D35B7">
        <w:rPr>
          <w:color w:val="000000" w:themeColor="text1"/>
          <w:position w:val="1"/>
        </w:rPr>
        <w:t xml:space="preserve">is a 3 × 1 vector of intercepts;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</m:oMath>
      <w:r w:rsidRPr="003D35B7">
        <w:rPr>
          <w:color w:val="000000" w:themeColor="text1"/>
          <w:position w:val="1"/>
        </w:rPr>
        <w:t xml:space="preserve">through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</m:oMath>
      <w:r w:rsidRPr="003D35B7">
        <w:rPr>
          <w:color w:val="000000" w:themeColor="text1"/>
          <w:position w:val="1"/>
        </w:rPr>
        <w:t xml:space="preserve">are coefficient matrices, with their elements capturing their own, as well as the cross-market lag effects; and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ϵ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3D35B7">
        <w:rPr>
          <w:color w:val="000000" w:themeColor="text1"/>
          <w:position w:val="1"/>
        </w:rPr>
        <w:t xml:space="preserve">is a 3 × 1 vector of error terms. We assume that elements of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ϵ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r w:rsidRPr="003D35B7">
        <w:rPr>
          <w:color w:val="000000" w:themeColor="text1"/>
          <w:position w:val="1"/>
        </w:rPr>
        <w:t xml:space="preserve">are serially uncorrelated, with the conditional variance-covariance matrix represented by the 3 × 3 matrix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3D35B7">
        <w:rPr>
          <w:color w:val="000000" w:themeColor="text1"/>
          <w:position w:val="1"/>
        </w:rPr>
        <w:t xml:space="preserve">given the information </w:t>
      </w:r>
      <w:proofErr w:type="gramStart"/>
      <w:r w:rsidRPr="003D35B7">
        <w:rPr>
          <w:color w:val="000000" w:themeColor="text1"/>
          <w:position w:val="1"/>
        </w:rPr>
        <w:t xml:space="preserve">set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position w:val="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position w:val="1"/>
              </w:rPr>
              <m:t>Ω</m:t>
            </m:r>
          </m:e>
          <m:sub>
            <m:r>
              <w:rPr>
                <w:rFonts w:ascii="Cambria Math" w:hAnsi="Cambria Math"/>
                <w:color w:val="000000" w:themeColor="text1"/>
                <w:position w:val="1"/>
              </w:rPr>
              <m:t>t-1</m:t>
            </m:r>
          </m:sub>
        </m:sSub>
      </m:oMath>
      <w:r w:rsidRPr="003D35B7">
        <w:rPr>
          <w:color w:val="000000" w:themeColor="text1"/>
          <w:position w:val="1"/>
        </w:rPr>
        <w:t>.</w:t>
      </w:r>
    </w:p>
    <w:p w:rsidR="006261AD" w:rsidRPr="003D35B7" w:rsidRDefault="006261AD" w:rsidP="006261AD">
      <w:pPr>
        <w:pStyle w:val="Corpsdetexte"/>
        <w:spacing w:line="360" w:lineRule="auto"/>
        <w:jc w:val="both"/>
        <w:rPr>
          <w:color w:val="000000" w:themeColor="text1"/>
          <w:position w:val="1"/>
        </w:rPr>
      </w:pPr>
      <w:r w:rsidRPr="003D35B7">
        <w:rPr>
          <w:color w:val="000000" w:themeColor="text1"/>
          <w:position w:val="1"/>
        </w:rPr>
        <w:t xml:space="preserve">According to Equation (1), the return in each price is a linear function of its own past, as well as past returns in the other prices. For example, the return on the </w:t>
      </w:r>
      <w:proofErr w:type="spellStart"/>
      <w:r w:rsidRPr="003D35B7">
        <w:rPr>
          <w:color w:val="000000" w:themeColor="text1"/>
          <w:position w:val="1"/>
        </w:rPr>
        <w:t>bitcoin</w:t>
      </w:r>
      <w:proofErr w:type="spellEnd"/>
      <w:r w:rsidRPr="003D35B7">
        <w:rPr>
          <w:color w:val="000000" w:themeColor="text1"/>
          <w:position w:val="1"/>
        </w:rPr>
        <w:t xml:space="preserve"> depends on </w:t>
      </w:r>
      <w:r w:rsidRPr="003D35B7">
        <w:rPr>
          <w:i/>
          <w:color w:val="000000" w:themeColor="text1"/>
          <w:position w:val="1"/>
        </w:rPr>
        <w:t>l</w:t>
      </w:r>
      <w:r w:rsidRPr="003D35B7">
        <w:rPr>
          <w:color w:val="000000" w:themeColor="text1"/>
          <w:position w:val="1"/>
        </w:rPr>
        <w:t xml:space="preserve"> lags of itself, as well as </w:t>
      </w:r>
      <w:r w:rsidRPr="003D35B7">
        <w:rPr>
          <w:i/>
          <w:color w:val="000000" w:themeColor="text1"/>
          <w:position w:val="1"/>
        </w:rPr>
        <w:t>l</w:t>
      </w:r>
      <w:r w:rsidRPr="003D35B7">
        <w:rPr>
          <w:color w:val="000000" w:themeColor="text1"/>
          <w:position w:val="1"/>
        </w:rPr>
        <w:t xml:space="preserve"> lags of the other two price returns:</w:t>
      </w:r>
    </w:p>
    <w:p w:rsidR="006261AD" w:rsidRPr="003D35B7" w:rsidRDefault="006261AD" w:rsidP="006261AD">
      <w:pPr>
        <w:pStyle w:val="Corpsdetexte"/>
        <w:spacing w:line="360" w:lineRule="auto"/>
        <w:jc w:val="both"/>
        <w:rPr>
          <w:color w:val="000000" w:themeColor="text1"/>
        </w:rPr>
      </w:pPr>
      <w:r w:rsidRPr="003D35B7">
        <w:rPr>
          <w:color w:val="000000" w:themeColor="text1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1,t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i=1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ϕ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1,t-i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+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l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2,t-i</m:t>
                    </m:r>
                  </m:sub>
                </m:sSub>
              </m:e>
            </m:nary>
            <m:r>
              <w:rPr>
                <w:rFonts w:ascii="Cambria Math" w:hAnsi="Cambria Math"/>
                <w:color w:val="000000" w:themeColor="text1"/>
              </w:rPr>
              <m:t>+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</w:rPr>
                  <m:t>i=1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3i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3,t-i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1,t</m:t>
                    </m:r>
                  </m:sub>
                </m:sSub>
              </m:e>
            </m:nary>
          </m:e>
        </m:nary>
      </m:oMath>
      <w:r w:rsidRPr="003D35B7">
        <w:rPr>
          <w:color w:val="000000" w:themeColor="text1"/>
        </w:rPr>
        <w:t xml:space="preserve">                        (2)</w:t>
      </w:r>
    </w:p>
    <w:p w:rsidR="006261AD" w:rsidRPr="003D35B7" w:rsidRDefault="006261AD" w:rsidP="006261AD">
      <w:pPr>
        <w:pStyle w:val="Corpsdetexte"/>
        <w:spacing w:line="360" w:lineRule="auto"/>
        <w:jc w:val="both"/>
        <w:rPr>
          <w:color w:val="000000" w:themeColor="text1"/>
        </w:rPr>
      </w:pPr>
      <w:r w:rsidRPr="003D35B7">
        <w:rPr>
          <w:color w:val="000000" w:themeColor="text1"/>
        </w:rPr>
        <w:t xml:space="preserve">The possibility of spillover in returns over time can be examined by testing the joint hypotheses </w:t>
      </w:r>
      <w:proofErr w:type="gramStart"/>
      <w:r w:rsidRPr="003D35B7">
        <w:rPr>
          <w:color w:val="000000" w:themeColor="text1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ϕ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1i</m:t>
            </m:r>
          </m:sub>
        </m:sSub>
        <m:r>
          <w:rPr>
            <w:rFonts w:ascii="Cambria Math" w:hAnsi="Cambria Math"/>
            <w:color w:val="000000" w:themeColor="text1"/>
          </w:rPr>
          <m:t>=0(i=1,…,l)</m:t>
        </m:r>
      </m:oMath>
      <w:r w:rsidRPr="003D35B7">
        <w:rPr>
          <w:color w:val="000000" w:themeColor="text1"/>
        </w:rPr>
        <w:t xml:space="preserve">. </w:t>
      </w:r>
      <w:r w:rsidRPr="003D35B7">
        <w:rPr>
          <w:color w:val="000000" w:themeColor="text1"/>
          <w:position w:val="1"/>
        </w:rPr>
        <w:t xml:space="preserve">Similarly, the possibility of spillovers in returns from Market 2 to Market 1 can be examined by testing for the joint hypotheses </w:t>
      </w:r>
      <w:proofErr w:type="gramStart"/>
      <w:r w:rsidRPr="003D35B7">
        <w:rPr>
          <w:color w:val="000000" w:themeColor="text1"/>
          <w:position w:val="1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ϕ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2i</m:t>
            </m:r>
          </m:sub>
        </m:sSub>
        <m:r>
          <w:rPr>
            <w:rFonts w:ascii="Cambria Math" w:hAnsi="Cambria Math"/>
            <w:color w:val="000000" w:themeColor="text1"/>
          </w:rPr>
          <m:t>=0(i=1,…,l)</m:t>
        </m:r>
      </m:oMath>
      <w:r w:rsidRPr="003D35B7">
        <w:rPr>
          <w:color w:val="000000" w:themeColor="text1"/>
        </w:rPr>
        <w:t xml:space="preserve">. </w:t>
      </w:r>
    </w:p>
    <w:p w:rsidR="006261AD" w:rsidRPr="00B90435" w:rsidRDefault="006261AD" w:rsidP="006261AD">
      <w:pPr>
        <w:pStyle w:val="Corpsdetexte"/>
        <w:numPr>
          <w:ilvl w:val="1"/>
          <w:numId w:val="1"/>
        </w:numPr>
        <w:spacing w:line="295" w:lineRule="auto"/>
        <w:ind w:right="158"/>
        <w:rPr>
          <w:b/>
          <w:bCs/>
        </w:rPr>
      </w:pPr>
      <w:r w:rsidRPr="00B90435">
        <w:rPr>
          <w:b/>
          <w:bCs/>
        </w:rPr>
        <w:t xml:space="preserve"> Multivariate GARCH Models</w:t>
      </w:r>
    </w:p>
    <w:p w:rsidR="006261AD" w:rsidRPr="00B90435" w:rsidRDefault="006261AD" w:rsidP="006261AD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90435">
        <w:rPr>
          <w:rFonts w:asciiTheme="majorBidi" w:hAnsiTheme="majorBidi" w:cstheme="majorBidi"/>
          <w:b/>
          <w:bCs/>
          <w:sz w:val="24"/>
          <w:szCs w:val="24"/>
          <w:lang w:val="en-US"/>
        </w:rPr>
        <w:t>MGARCH-BEKK model</w:t>
      </w:r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163">
        <w:rPr>
          <w:rFonts w:asciiTheme="majorBidi" w:hAnsiTheme="majorBidi" w:cstheme="majorBidi"/>
          <w:sz w:val="24"/>
          <w:szCs w:val="24"/>
          <w:lang w:val="en-US"/>
        </w:rPr>
        <w:t>The BE</w:t>
      </w:r>
      <w:r w:rsidR="003D35B7">
        <w:rPr>
          <w:rFonts w:asciiTheme="majorBidi" w:hAnsiTheme="majorBidi" w:cstheme="majorBidi"/>
          <w:sz w:val="24"/>
          <w:szCs w:val="24"/>
          <w:lang w:val="en-US"/>
        </w:rPr>
        <w:t xml:space="preserve">KK model of </w:t>
      </w:r>
      <w:r w:rsidR="003D35B7" w:rsidRPr="00EF1D7A">
        <w:rPr>
          <w:rFonts w:asciiTheme="majorBidi" w:hAnsiTheme="majorBidi" w:cstheme="majorBidi"/>
          <w:sz w:val="24"/>
          <w:szCs w:val="24"/>
          <w:lang w:val="en-US"/>
        </w:rPr>
        <w:t>Engle and Kroner (</w:t>
      </w:r>
      <w:r w:rsidRPr="00EF1D7A">
        <w:rPr>
          <w:rFonts w:asciiTheme="majorBidi" w:hAnsiTheme="majorBidi" w:cstheme="majorBidi"/>
          <w:sz w:val="24"/>
          <w:szCs w:val="24"/>
          <w:lang w:val="en-US"/>
        </w:rPr>
        <w:t>1995</w:t>
      </w:r>
      <w:r w:rsidR="003D35B7" w:rsidRPr="00EF1D7A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F911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263E">
        <w:rPr>
          <w:rFonts w:asciiTheme="majorBidi" w:hAnsiTheme="majorBidi" w:cstheme="majorBidi"/>
          <w:sz w:val="24"/>
          <w:szCs w:val="24"/>
          <w:lang w:val="en-US"/>
        </w:rPr>
        <w:t>as follow:</w:t>
      </w:r>
    </w:p>
    <w:p w:rsidR="006261AD" w:rsidRDefault="006261AD" w:rsidP="006261AD">
      <w:pPr>
        <w:pStyle w:val="Corpsdetexte"/>
        <w:spacing w:line="360" w:lineRule="auto"/>
        <w:jc w:val="both"/>
      </w:pPr>
      <w:r>
        <w:rPr>
          <w:rFonts w:asciiTheme="majorBidi" w:eastAsiaTheme="minorEastAsia" w:hAnsiTheme="majorBidi" w:cstheme="majorBidi"/>
        </w:rPr>
        <w:t xml:space="preserve">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H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C+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t-i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t-i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t-i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t xml:space="preserve">                               (3)</w:t>
      </w:r>
    </w:p>
    <w:p w:rsidR="006261AD" w:rsidRDefault="006261AD" w:rsidP="006261AD">
      <w:pPr>
        <w:pStyle w:val="Corpsdetexte"/>
        <w:spacing w:line="360" w:lineRule="auto"/>
        <w:jc w:val="both"/>
      </w:pPr>
      <w:proofErr w:type="gramStart"/>
      <w:r>
        <w:rPr>
          <w:position w:val="1"/>
        </w:rPr>
        <w:t>where</w:t>
      </w:r>
      <w:proofErr w:type="gramEnd"/>
      <m:oMath>
        <m:r>
          <w:rPr>
            <w:rFonts w:ascii="Cambria Math" w:hAnsi="Cambria Math"/>
            <w:position w:val="1"/>
          </w:rPr>
          <m:t xml:space="preserve"> </m:t>
        </m:r>
        <m:r>
          <w:rPr>
            <w:rFonts w:ascii="Cambria Math" w:hAnsi="Cambria Math"/>
          </w:rPr>
          <m:t>C</m:t>
        </m:r>
      </m:oMath>
      <w:r>
        <w:rPr>
          <w:position w:val="1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position w:val="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position w:val="1"/>
        </w:rPr>
        <w:t xml:space="preserve">are </w:t>
      </w:r>
      <m:oMath>
        <m:r>
          <w:rPr>
            <w:rFonts w:ascii="Cambria Math" w:hAnsi="Cambria Math"/>
            <w:position w:val="1"/>
          </w:rPr>
          <m:t>N</m:t>
        </m:r>
        <m:r>
          <m:rPr>
            <m:sty m:val="p"/>
          </m:rPr>
          <w:rPr>
            <w:rFonts w:ascii="Cambria Math" w:hAnsi="Cambria Math"/>
            <w:position w:val="1"/>
          </w:rPr>
          <m:t>×</m:t>
        </m:r>
        <m:r>
          <w:rPr>
            <w:rFonts w:ascii="Cambria Math" w:hAnsi="Cambria Math"/>
            <w:position w:val="1"/>
          </w:rPr>
          <m:t>N</m:t>
        </m:r>
      </m:oMath>
      <w:r>
        <w:rPr>
          <w:i/>
          <w:position w:val="1"/>
        </w:rPr>
        <w:t xml:space="preserve"> </w:t>
      </w:r>
      <w:r>
        <w:rPr>
          <w:position w:val="1"/>
        </w:rPr>
        <w:t xml:space="preserve">matrices, but </w:t>
      </w:r>
      <m:oMath>
        <m:r>
          <w:rPr>
            <w:rFonts w:ascii="Cambria Math" w:hAnsi="Cambria Math"/>
          </w:rPr>
          <m:t>C</m:t>
        </m:r>
      </m:oMath>
      <w:r>
        <w:rPr>
          <w:position w:val="1"/>
        </w:rPr>
        <w:t xml:space="preserve"> is triangular. This equation guarantees all positive definite</w:t>
      </w:r>
      <w:r>
        <w:t xml:space="preserve"> diagonal representations. In the analysis that follows, we will set the lag length to one, which results in a parsimonious specification of the BEKK model</w:t>
      </w:r>
      <w:r>
        <w:rPr>
          <w:spacing w:val="-3"/>
        </w:rPr>
        <w:t xml:space="preserve"> </w:t>
      </w:r>
      <w:r>
        <w:t>as:</w:t>
      </w:r>
    </w:p>
    <w:p w:rsidR="006261AD" w:rsidRDefault="006261AD" w:rsidP="006261AD">
      <w:pPr>
        <w:pStyle w:val="Corpsdetexte"/>
        <w:spacing w:line="360" w:lineRule="auto"/>
        <w:jc w:val="both"/>
      </w:pPr>
      <w:r>
        <w:t xml:space="preserve">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H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t-1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A+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G</m:t>
        </m:r>
      </m:oMath>
      <w:r>
        <w:t xml:space="preserve">                                         (4)</w:t>
      </w:r>
    </w:p>
    <w:p w:rsidR="006261AD" w:rsidRDefault="006261AD" w:rsidP="006261AD">
      <w:pPr>
        <w:pStyle w:val="Corpsdetexte"/>
        <w:spacing w:line="360" w:lineRule="auto"/>
        <w:jc w:val="both"/>
      </w:pPr>
      <w:r>
        <w:t>The BEKK model provides a convenient way of decomposing each conditional variance into its ARCH and GARCH components. For example, the ARCH component associated with the conditional variance can be written as:</w:t>
      </w:r>
    </w:p>
    <w:p w:rsidR="006261AD" w:rsidRPr="00520812" w:rsidRDefault="000F638D" w:rsidP="006261AD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11,t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11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ϵ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ϵ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ϵ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ϵ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1,t-1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ϵ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ϵ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1,t-1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ϵ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ϵ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2,t-1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ϵ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3,t-1</m:t>
              </m:r>
            </m:sub>
          </m:sSub>
        </m:oMath>
      </m:oMathPara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0812">
        <w:rPr>
          <w:rFonts w:asciiTheme="majorBidi" w:hAnsiTheme="majorBidi" w:cstheme="majorBidi"/>
          <w:sz w:val="24"/>
          <w:szCs w:val="24"/>
          <w:lang w:val="en-US"/>
        </w:rPr>
        <w:t>Here</w:t>
      </w:r>
      <w:proofErr w:type="gramStart"/>
      <w:r w:rsidRPr="0052081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w:proofErr w:type="gramEnd"/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11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21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31</m:t>
            </m:r>
          </m:sub>
        </m:sSub>
      </m:oMath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20812">
        <w:rPr>
          <w:rFonts w:asciiTheme="majorBidi" w:hAnsiTheme="majorBidi" w:cstheme="majorBidi"/>
          <w:sz w:val="24"/>
          <w:szCs w:val="24"/>
          <w:lang w:val="en-US"/>
        </w:rPr>
        <w:t>, capture the effects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20812">
        <w:rPr>
          <w:rFonts w:asciiTheme="majorBidi" w:hAnsiTheme="majorBidi" w:cstheme="majorBidi"/>
          <w:sz w:val="24"/>
          <w:szCs w:val="24"/>
          <w:lang w:val="en-US"/>
        </w:rPr>
        <w:t>of past squared shocks in each market on today’ volatility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C3CE9">
        <w:rPr>
          <w:rFonts w:asciiTheme="majorBidi" w:hAnsiTheme="majorBidi" w:cstheme="majorBidi"/>
          <w:sz w:val="24"/>
          <w:szCs w:val="24"/>
          <w:lang w:val="en-US"/>
        </w:rPr>
        <w:t>Similarly, the GARCH conditi</w:t>
      </w:r>
      <w:r>
        <w:rPr>
          <w:rFonts w:asciiTheme="majorBidi" w:hAnsiTheme="majorBidi" w:cstheme="majorBidi"/>
          <w:sz w:val="24"/>
          <w:szCs w:val="24"/>
          <w:lang w:val="en-US"/>
        </w:rPr>
        <w:t>onal variance can be written as:</w:t>
      </w:r>
    </w:p>
    <w:p w:rsidR="006261AD" w:rsidRPr="00312FDA" w:rsidRDefault="000F638D" w:rsidP="006261AD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11,t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11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11,t-1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21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22,t-1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31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33,t-1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12,t-1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13,t-1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23,t-1</m:t>
              </m:r>
            </m:sub>
          </m:sSub>
        </m:oMath>
      </m:oMathPara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C6CBB">
        <w:rPr>
          <w:rFonts w:asciiTheme="majorBidi" w:hAnsiTheme="majorBidi" w:cstheme="majorBidi"/>
          <w:sz w:val="24"/>
          <w:szCs w:val="24"/>
          <w:lang w:val="en-US"/>
        </w:rPr>
        <w:t>Here</w:t>
      </w:r>
      <w:proofErr w:type="gramStart"/>
      <w:r w:rsidRPr="00BC6CB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11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21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31</m:t>
            </m:r>
          </m:sub>
        </m:sSub>
      </m:oMath>
      <w:r w:rsidRPr="00BC6CBB">
        <w:rPr>
          <w:rFonts w:asciiTheme="majorBidi" w:hAnsiTheme="majorBidi" w:cstheme="majorBidi"/>
          <w:sz w:val="24"/>
          <w:szCs w:val="24"/>
          <w:lang w:val="en-US"/>
        </w:rPr>
        <w:t>, capture the effects of past volatility in each of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three prices</w:t>
      </w:r>
      <w:r w:rsidRPr="00BC6CBB">
        <w:rPr>
          <w:rFonts w:asciiTheme="majorBidi" w:hAnsiTheme="majorBidi" w:cstheme="majorBidi"/>
          <w:sz w:val="24"/>
          <w:szCs w:val="24"/>
          <w:lang w:val="en-US"/>
        </w:rPr>
        <w:t xml:space="preserve"> on today’s volatility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B441A">
        <w:rPr>
          <w:lang w:val="en-US"/>
        </w:rPr>
        <w:t xml:space="preserve"> </w:t>
      </w:r>
      <w:r w:rsidRPr="002B441A">
        <w:rPr>
          <w:rFonts w:asciiTheme="majorBidi" w:hAnsiTheme="majorBidi" w:cstheme="majorBidi"/>
          <w:sz w:val="24"/>
          <w:szCs w:val="24"/>
          <w:lang w:val="en-US"/>
        </w:rPr>
        <w:t>Although the BEKK model provides a useful framework to analyze cross-market spillovers 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B441A">
        <w:rPr>
          <w:rFonts w:asciiTheme="majorBidi" w:hAnsiTheme="majorBidi" w:cstheme="majorBidi"/>
          <w:sz w:val="24"/>
          <w:szCs w:val="24"/>
          <w:lang w:val="en-US"/>
        </w:rPr>
        <w:t>volatility, it is not parsimonious and requires the estimation 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 a large set of parameters </w:t>
      </w:r>
      <w:proofErr w:type="spellStart"/>
      <w:r w:rsidRPr="00EF1D7A">
        <w:rPr>
          <w:rFonts w:ascii="TimesNewRoman" w:hAnsi="TimesNewRoman" w:cs="TimesNewRoman"/>
          <w:sz w:val="24"/>
          <w:szCs w:val="24"/>
          <w:lang w:val="en-US"/>
        </w:rPr>
        <w:t>Bauwens</w:t>
      </w:r>
      <w:proofErr w:type="spellEnd"/>
      <w:r w:rsidRPr="00EF1D7A">
        <w:rPr>
          <w:rFonts w:ascii="TimesNewRoman" w:hAnsi="TimesNewRoman" w:cs="TimesNewRoman"/>
          <w:sz w:val="24"/>
          <w:szCs w:val="24"/>
          <w:lang w:val="en-US"/>
        </w:rPr>
        <w:t xml:space="preserve"> et al</w:t>
      </w:r>
      <w:proofErr w:type="gramStart"/>
      <w:r w:rsidRPr="00EF1D7A">
        <w:rPr>
          <w:rFonts w:ascii="TimesNewRoman" w:hAnsi="TimesNewRoman" w:cs="TimesNewRoman"/>
          <w:sz w:val="24"/>
          <w:szCs w:val="24"/>
          <w:lang w:val="en-US"/>
        </w:rPr>
        <w:t>.(</w:t>
      </w:r>
      <w:proofErr w:type="gramEnd"/>
      <w:r w:rsidRPr="00EF1D7A">
        <w:rPr>
          <w:rFonts w:ascii="TimesNewRoman" w:hAnsi="TimesNewRoman" w:cs="TimesNewRoman"/>
          <w:sz w:val="24"/>
          <w:szCs w:val="24"/>
          <w:lang w:val="en-US"/>
        </w:rPr>
        <w:t xml:space="preserve">2006) </w:t>
      </w:r>
      <w:r w:rsidRPr="00EF1D7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56F68" w:rsidRDefault="00856F68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56F68" w:rsidRDefault="00856F68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261AD" w:rsidRPr="00B90435" w:rsidRDefault="006261AD" w:rsidP="006261AD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9043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MGARCH-CCC model </w:t>
      </w:r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57EF">
        <w:rPr>
          <w:rFonts w:asciiTheme="majorBidi" w:hAnsiTheme="majorBidi" w:cstheme="majorBidi"/>
          <w:sz w:val="24"/>
          <w:szCs w:val="24"/>
          <w:lang w:val="en-US"/>
        </w:rPr>
        <w:t xml:space="preserve">The MGARCH-CCC model of </w:t>
      </w:r>
      <w:proofErr w:type="spellStart"/>
      <w:r w:rsidRPr="00EF1D7A">
        <w:rPr>
          <w:rFonts w:asciiTheme="majorBidi" w:hAnsiTheme="majorBidi" w:cstheme="majorBidi"/>
          <w:sz w:val="24"/>
          <w:szCs w:val="24"/>
          <w:lang w:val="en-US"/>
        </w:rPr>
        <w:t>Bollerslev</w:t>
      </w:r>
      <w:proofErr w:type="spellEnd"/>
      <w:r w:rsidRPr="00EF1D7A">
        <w:rPr>
          <w:rFonts w:asciiTheme="majorBidi" w:hAnsiTheme="majorBidi" w:cstheme="majorBidi"/>
          <w:sz w:val="24"/>
          <w:szCs w:val="24"/>
          <w:lang w:val="en-US"/>
        </w:rPr>
        <w:t xml:space="preserve"> (1990)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57EF">
        <w:rPr>
          <w:rFonts w:asciiTheme="majorBidi" w:hAnsiTheme="majorBidi" w:cstheme="majorBidi"/>
          <w:sz w:val="24"/>
          <w:szCs w:val="24"/>
          <w:lang w:val="en-US"/>
        </w:rPr>
        <w:t>allows for time-varying conditional variances and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657EF">
        <w:rPr>
          <w:rFonts w:asciiTheme="majorBidi" w:hAnsiTheme="majorBidi" w:cstheme="majorBidi"/>
          <w:sz w:val="24"/>
          <w:szCs w:val="24"/>
          <w:lang w:val="en-US"/>
        </w:rPr>
        <w:t>covariances</w:t>
      </w:r>
      <w:proofErr w:type="spellEnd"/>
      <w:r w:rsidRPr="009657EF">
        <w:rPr>
          <w:rFonts w:asciiTheme="majorBidi" w:hAnsiTheme="majorBidi" w:cstheme="majorBidi"/>
          <w:sz w:val="24"/>
          <w:szCs w:val="24"/>
          <w:lang w:val="en-US"/>
        </w:rPr>
        <w:t>, but restricts the conditional correlations to be constant. The conditional variance matrix 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57EF">
        <w:rPr>
          <w:rFonts w:asciiTheme="majorBidi" w:hAnsiTheme="majorBidi" w:cstheme="majorBidi"/>
          <w:sz w:val="24"/>
          <w:szCs w:val="24"/>
          <w:lang w:val="en-US"/>
        </w:rPr>
        <w:t>defined as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6261AD" w:rsidRDefault="006261AD" w:rsidP="006261AD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R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ij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iit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jjt</m:t>
                    </m:r>
                  </m:sub>
                </m:sSub>
              </m:e>
            </m:rad>
          </m:e>
        </m:d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                                     (5)</w:t>
      </w:r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27F6">
        <w:rPr>
          <w:rFonts w:asciiTheme="majorBidi" w:hAnsiTheme="majorBidi" w:cstheme="majorBidi"/>
          <w:sz w:val="24"/>
          <w:szCs w:val="24"/>
          <w:lang w:val="en-US"/>
        </w:rPr>
        <w:t>Where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</m:oMath>
      <w:r>
        <w:rPr>
          <w:rFonts w:asciiTheme="majorBidi" w:hAnsiTheme="majorBidi" w:cstheme="majorBidi"/>
          <w:sz w:val="24"/>
          <w:szCs w:val="24"/>
          <w:lang w:val="en-US"/>
        </w:rPr>
        <w:t xml:space="preserve"> denotes the 3 × 3</w:t>
      </w:r>
      <w:r w:rsidRPr="005927F6">
        <w:rPr>
          <w:rFonts w:asciiTheme="majorBidi" w:hAnsiTheme="majorBidi" w:cstheme="majorBidi"/>
          <w:sz w:val="24"/>
          <w:szCs w:val="24"/>
          <w:lang w:val="en-US"/>
        </w:rPr>
        <w:t xml:space="preserve"> stochastic diagonal matrix with elements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1t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2t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3t</m:t>
            </m:r>
          </m:sub>
        </m:sSub>
      </m:oMath>
      <w:r w:rsidRPr="005927F6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R</m:t>
        </m:r>
      </m:oMath>
      <w:r w:rsidRPr="00592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is a 3× 3 </w:t>
      </w:r>
      <w:r w:rsidRPr="005927F6">
        <w:rPr>
          <w:rFonts w:asciiTheme="majorBidi" w:hAnsiTheme="majorBidi" w:cstheme="majorBidi"/>
          <w:sz w:val="24"/>
          <w:szCs w:val="24"/>
          <w:lang w:val="en-US"/>
        </w:rPr>
        <w:t>time invariant correlation matrix.</w:t>
      </w:r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F4EAA">
        <w:rPr>
          <w:rFonts w:asciiTheme="majorBidi" w:hAnsiTheme="majorBidi" w:cstheme="majorBidi"/>
          <w:sz w:val="24"/>
          <w:szCs w:val="24"/>
          <w:lang w:val="en-US"/>
        </w:rPr>
        <w:t>A GARCH (1</w:t>
      </w:r>
      <w:proofErr w:type="gramStart"/>
      <w:r w:rsidRPr="008F4EAA">
        <w:rPr>
          <w:rFonts w:asciiTheme="majorBidi" w:hAnsiTheme="majorBidi" w:cstheme="majorBidi"/>
          <w:sz w:val="24"/>
          <w:szCs w:val="24"/>
          <w:lang w:val="en-US"/>
        </w:rPr>
        <w:t>,1</w:t>
      </w:r>
      <w:proofErr w:type="gramEnd"/>
      <w:r w:rsidRPr="008F4EAA">
        <w:rPr>
          <w:rFonts w:asciiTheme="majorBidi" w:hAnsiTheme="majorBidi" w:cstheme="majorBidi"/>
          <w:sz w:val="24"/>
          <w:szCs w:val="24"/>
          <w:lang w:val="en-US"/>
        </w:rPr>
        <w:t>) specification of each conditi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onal variance can be </w:t>
      </w:r>
      <w:r w:rsidRPr="009657EF">
        <w:rPr>
          <w:rFonts w:asciiTheme="majorBidi" w:hAnsiTheme="majorBidi" w:cstheme="majorBidi"/>
          <w:sz w:val="24"/>
          <w:szCs w:val="24"/>
          <w:lang w:val="en-US"/>
        </w:rPr>
        <w:t xml:space="preserve">defined </w:t>
      </w:r>
      <w:r>
        <w:rPr>
          <w:rFonts w:asciiTheme="majorBidi" w:hAnsiTheme="majorBidi" w:cstheme="majorBidi"/>
          <w:sz w:val="24"/>
          <w:szCs w:val="24"/>
          <w:lang w:val="en-US"/>
        </w:rPr>
        <w:t>as:</w:t>
      </w:r>
    </w:p>
    <w:p w:rsidR="006261AD" w:rsidRPr="00852E9D" w:rsidRDefault="000F638D" w:rsidP="006261AD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iit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</m:t>
              </m:r>
            </m:sub>
          </m:sSub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ϵ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i,t-1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ii,t-1</m:t>
              </m:r>
            </m:sub>
          </m:sSub>
        </m:oMath>
      </m:oMathPara>
    </w:p>
    <w:p w:rsidR="006261AD" w:rsidRDefault="000F638D" w:rsidP="006261AD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ijt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ij</m:t>
            </m:r>
          </m:sub>
        </m:sSub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iit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jjt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 xml:space="preserve"> </m:t>
            </m:r>
          </m:e>
        </m:rad>
      </m:oMath>
      <w:r w:rsidR="006261AD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;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i,j=1,…,3.</m:t>
        </m:r>
      </m:oMath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38F5">
        <w:rPr>
          <w:rFonts w:asciiTheme="majorBidi" w:hAnsiTheme="majorBidi" w:cstheme="majorBidi"/>
          <w:sz w:val="24"/>
          <w:szCs w:val="24"/>
          <w:lang w:val="en-US"/>
        </w:rPr>
        <w:t>The CCC model parameterizes each conditional variance as a linear function of its own past squared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E38F5">
        <w:rPr>
          <w:rFonts w:asciiTheme="majorBidi" w:hAnsiTheme="majorBidi" w:cstheme="majorBidi"/>
          <w:sz w:val="24"/>
          <w:szCs w:val="24"/>
          <w:lang w:val="en-US"/>
        </w:rPr>
        <w:t xml:space="preserve">shocks and past conditional variance. It also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allows for constant conditional </w:t>
      </w:r>
      <w:r w:rsidRPr="003E38F5">
        <w:rPr>
          <w:rFonts w:asciiTheme="majorBidi" w:hAnsiTheme="majorBidi" w:cstheme="majorBidi"/>
          <w:sz w:val="24"/>
          <w:szCs w:val="24"/>
          <w:lang w:val="en-US"/>
        </w:rPr>
        <w:t>correlations between each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E38F5">
        <w:rPr>
          <w:rFonts w:asciiTheme="majorBidi" w:hAnsiTheme="majorBidi" w:cstheme="majorBidi"/>
          <w:sz w:val="24"/>
          <w:szCs w:val="24"/>
          <w:lang w:val="en-US"/>
        </w:rPr>
        <w:t xml:space="preserve">pair of </w:t>
      </w:r>
      <w:r>
        <w:rPr>
          <w:rFonts w:asciiTheme="majorBidi" w:hAnsiTheme="majorBidi" w:cstheme="majorBidi"/>
          <w:sz w:val="24"/>
          <w:szCs w:val="24"/>
          <w:lang w:val="en-US"/>
        </w:rPr>
        <w:t>price</w:t>
      </w:r>
      <w:r w:rsidRPr="003E38F5">
        <w:rPr>
          <w:rFonts w:asciiTheme="majorBidi" w:hAnsiTheme="majorBidi" w:cstheme="majorBidi"/>
          <w:sz w:val="24"/>
          <w:szCs w:val="24"/>
          <w:lang w:val="en-US"/>
        </w:rPr>
        <w:t>s.</w:t>
      </w:r>
    </w:p>
    <w:p w:rsidR="006261AD" w:rsidRPr="00B90435" w:rsidRDefault="006261AD" w:rsidP="006261AD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90435">
        <w:rPr>
          <w:rFonts w:asciiTheme="majorBidi" w:hAnsiTheme="majorBidi" w:cstheme="majorBidi"/>
          <w:b/>
          <w:bCs/>
          <w:sz w:val="24"/>
          <w:szCs w:val="24"/>
          <w:lang w:val="en-US"/>
        </w:rPr>
        <w:t>MGARCH-DCC model</w:t>
      </w:r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F1D7A">
        <w:rPr>
          <w:rFonts w:asciiTheme="majorBidi" w:hAnsiTheme="majorBidi" w:cstheme="majorBidi"/>
          <w:sz w:val="24"/>
          <w:szCs w:val="24"/>
          <w:lang w:val="en-US"/>
        </w:rPr>
        <w:t>Tse</w:t>
      </w:r>
      <w:proofErr w:type="spellEnd"/>
      <w:r w:rsidRPr="00EF1D7A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EF1D7A">
        <w:rPr>
          <w:rFonts w:asciiTheme="majorBidi" w:hAnsiTheme="majorBidi" w:cstheme="majorBidi"/>
          <w:sz w:val="24"/>
          <w:szCs w:val="24"/>
          <w:lang w:val="en-US"/>
        </w:rPr>
        <w:t>Tsui</w:t>
      </w:r>
      <w:proofErr w:type="spellEnd"/>
      <w:r w:rsidRPr="00EF1D7A">
        <w:rPr>
          <w:rFonts w:asciiTheme="majorBidi" w:hAnsiTheme="majorBidi" w:cstheme="majorBidi"/>
          <w:sz w:val="24"/>
          <w:szCs w:val="24"/>
          <w:lang w:val="en-US"/>
        </w:rPr>
        <w:t xml:space="preserve"> (2002) and Engle (2002)</w:t>
      </w:r>
      <w:r w:rsidRPr="00A244A1">
        <w:rPr>
          <w:rFonts w:asciiTheme="majorBidi" w:hAnsiTheme="majorBidi" w:cstheme="majorBidi"/>
          <w:sz w:val="24"/>
          <w:szCs w:val="24"/>
          <w:lang w:val="en-US"/>
        </w:rPr>
        <w:t xml:space="preserve"> have proposed alternative dynamic conditional correlation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44A1">
        <w:rPr>
          <w:rFonts w:asciiTheme="majorBidi" w:hAnsiTheme="majorBidi" w:cstheme="majorBidi"/>
          <w:sz w:val="24"/>
          <w:szCs w:val="24"/>
          <w:lang w:val="en-US"/>
        </w:rPr>
        <w:t>(DCC) models, where the conditional correlation is allowed to vary over time. This paper adopts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44A1">
        <w:rPr>
          <w:rFonts w:asciiTheme="majorBidi" w:hAnsiTheme="majorBidi" w:cstheme="majorBidi"/>
          <w:sz w:val="24"/>
          <w:szCs w:val="24"/>
          <w:lang w:val="en-US"/>
        </w:rPr>
        <w:t xml:space="preserve">DCC model of Engle </w:t>
      </w:r>
      <w:r>
        <w:rPr>
          <w:rFonts w:asciiTheme="majorBidi" w:hAnsiTheme="majorBidi" w:cstheme="majorBidi"/>
          <w:sz w:val="24"/>
          <w:szCs w:val="24"/>
          <w:lang w:val="en-US"/>
        </w:rPr>
        <w:t>(2002):</w:t>
      </w:r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           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                                                  (6)</w:t>
      </w:r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E3739">
        <w:rPr>
          <w:rFonts w:asciiTheme="majorBidi" w:hAnsiTheme="majorBidi" w:cstheme="majorBidi"/>
          <w:sz w:val="24"/>
          <w:szCs w:val="24"/>
          <w:lang w:val="en-US"/>
        </w:rPr>
        <w:t>where</w:t>
      </w:r>
      <w:proofErr w:type="gramEnd"/>
      <w:r w:rsidRPr="007E3739">
        <w:rPr>
          <w:rFonts w:asciiTheme="majorBidi" w:hAnsiTheme="majorBidi" w:cstheme="majorBidi"/>
          <w:sz w:val="24"/>
          <w:szCs w:val="24"/>
          <w:lang w:val="en-US"/>
        </w:rPr>
        <w:t xml:space="preserve"> the co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nditional correlation matrix,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</m:oMath>
      <w:r w:rsidRPr="007E3739">
        <w:rPr>
          <w:rFonts w:asciiTheme="majorBidi" w:hAnsiTheme="majorBidi" w:cstheme="majorBidi"/>
          <w:sz w:val="24"/>
          <w:szCs w:val="24"/>
          <w:lang w:val="en-US"/>
        </w:rPr>
        <w:t>, is time varying and is defined as:</w:t>
      </w:r>
    </w:p>
    <w:p w:rsidR="006261AD" w:rsidRDefault="000F638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=diag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11,t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…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44,t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bSup>
            </m:e>
          </m:d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diag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11,t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…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44,t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bSup>
            </m:e>
          </m:d>
        </m:oMath>
      </m:oMathPara>
    </w:p>
    <w:p w:rsidR="006261AD" w:rsidRDefault="006261AD" w:rsidP="006261AD">
      <w:pPr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>
        <w:rPr>
          <w:rFonts w:ascii="TimesNewRoman" w:hAnsi="TimesNewRoman" w:cs="TimesNewRoman"/>
          <w:sz w:val="24"/>
          <w:szCs w:val="24"/>
          <w:lang w:val="en-US"/>
        </w:rPr>
        <w:t>where</w:t>
      </w:r>
      <w:proofErr w:type="gramEnd"/>
      <w:r>
        <w:rPr>
          <w:rFonts w:ascii="TimesNewRoman" w:hAnsi="TimesNewRoman" w:cs="TimesNewRoman"/>
          <w:sz w:val="24"/>
          <w:szCs w:val="24"/>
          <w:lang w:val="en-US"/>
        </w:rPr>
        <w:t xml:space="preserve"> the 3 × 3</w:t>
      </w:r>
      <w:r w:rsidRPr="006070B8">
        <w:rPr>
          <w:rFonts w:ascii="TimesNewRoman" w:hAnsi="TimesNewRoman" w:cs="TimesNewRoman"/>
          <w:sz w:val="24"/>
          <w:szCs w:val="24"/>
          <w:lang w:val="en-US"/>
        </w:rPr>
        <w:t xml:space="preserve"> symmetric positive definite matrix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ijt</m:t>
                </m:r>
              </m:sub>
            </m:sSub>
            <m:ctrlPr>
              <w:rPr>
                <w:rFonts w:ascii="Cambria Math" w:eastAsiaTheme="minorEastAsia" w:hAnsi="Cambria Math" w:cs="TimesNewRoman"/>
                <w:i/>
                <w:sz w:val="24"/>
                <w:szCs w:val="24"/>
                <w:lang w:val="en-US"/>
              </w:rPr>
            </m:ctrlPr>
          </m:e>
        </m:d>
      </m:oMath>
      <w:r w:rsidRPr="006070B8">
        <w:rPr>
          <w:rFonts w:ascii="TimesNewRoman" w:hAnsi="TimesNewRoman" w:cs="TimesNewRoman"/>
          <w:sz w:val="24"/>
          <w:szCs w:val="24"/>
          <w:lang w:val="en-US"/>
        </w:rPr>
        <w:t>given by:</w:t>
      </w:r>
    </w:p>
    <w:p w:rsidR="006261AD" w:rsidRPr="006070B8" w:rsidRDefault="000F638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1-α-β</m:t>
              </m:r>
            </m:e>
          </m:d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cr m:val="script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Q</m:t>
              </m:r>
            </m:e>
          </m:acc>
          <m:r>
            <w:rPr>
              <w:rFonts w:ascii="Cambria Math" w:hAnsi="Cambria Math" w:cstheme="majorBidi"/>
              <w:sz w:val="24"/>
              <w:szCs w:val="24"/>
              <w:lang w:val="en-US"/>
            </w:rPr>
            <m:t>+α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ϵ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t-1</m:t>
              </m:r>
            </m:sub>
          </m:sSub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ϵ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t-1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  <w:lang w:val="en-US"/>
            </w:rPr>
            <m:t>+β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t-1</m:t>
              </m:r>
            </m:sub>
          </m:sSub>
        </m:oMath>
      </m:oMathPara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75199">
        <w:rPr>
          <w:rFonts w:asciiTheme="majorBidi" w:hAnsiTheme="majorBidi" w:cstheme="majorBidi"/>
          <w:sz w:val="24"/>
          <w:szCs w:val="24"/>
          <w:lang w:val="en-US"/>
        </w:rPr>
        <w:t>where</w:t>
      </w:r>
      <w:proofErr w:type="gramEnd"/>
      <w:r w:rsidRPr="008751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</m:oMath>
      <w:r w:rsidRPr="00875199">
        <w:rPr>
          <w:rFonts w:asciiTheme="majorBidi" w:hAnsiTheme="majorBidi" w:cstheme="majorBidi"/>
          <w:sz w:val="24"/>
          <w:szCs w:val="24"/>
          <w:lang w:val="en-US"/>
        </w:rPr>
        <w:t xml:space="preserve">is the conditional covariance matrix of the error terms,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Q</m:t>
            </m:r>
          </m:e>
        </m:acc>
      </m:oMath>
      <w:r w:rsidRPr="00875199">
        <w:rPr>
          <w:rFonts w:asciiTheme="majorBidi" w:hAnsiTheme="majorBidi" w:cstheme="majorBidi"/>
          <w:sz w:val="24"/>
          <w:szCs w:val="24"/>
          <w:lang w:val="en-US"/>
        </w:rPr>
        <w:t>is the unconditional covariance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5199">
        <w:rPr>
          <w:rFonts w:asciiTheme="majorBidi" w:hAnsiTheme="majorBidi" w:cstheme="majorBidi"/>
          <w:sz w:val="24"/>
          <w:szCs w:val="24"/>
          <w:lang w:val="en-US"/>
        </w:rPr>
        <w:t xml:space="preserve">matrix and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α+β </m:t>
        </m:r>
      </m:oMath>
      <w:r w:rsidRPr="00875199">
        <w:rPr>
          <w:rFonts w:asciiTheme="majorBidi" w:hAnsiTheme="majorBidi" w:cstheme="majorBidi"/>
          <w:sz w:val="24"/>
          <w:szCs w:val="24"/>
          <w:lang w:val="en-US"/>
        </w:rPr>
        <w:t xml:space="preserve">are non-negative scalar parameters with the restriction that </w:t>
      </w:r>
    </w:p>
    <w:p w:rsidR="006261AD" w:rsidRDefault="006261AD" w:rsidP="006261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m:oMath>
        <m:r>
          <w:rPr>
            <w:rFonts w:ascii="Cambria Math" w:hAnsi="Cambria Math" w:cstheme="majorBidi"/>
            <w:sz w:val="24"/>
            <w:szCs w:val="24"/>
            <w:lang w:val="en-US"/>
          </w:rPr>
          <w:lastRenderedPageBreak/>
          <m:t>α+β&lt;1.if α=β=0,</m:t>
        </m:r>
      </m:oMath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875199">
        <w:rPr>
          <w:rFonts w:asciiTheme="majorBidi" w:hAnsiTheme="majorBidi" w:cstheme="majorBidi"/>
          <w:sz w:val="24"/>
          <w:szCs w:val="24"/>
          <w:lang w:val="en-US"/>
        </w:rPr>
        <w:t>then</w:t>
      </w:r>
      <w:proofErr w:type="gramEnd"/>
      <w:r w:rsidRPr="008751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b>
        </m:sSub>
      </m:oMath>
      <w:r>
        <w:rPr>
          <w:rFonts w:asciiTheme="majorBidi" w:hAnsiTheme="majorBidi" w:cstheme="majorBidi"/>
          <w:sz w:val="24"/>
          <w:szCs w:val="24"/>
          <w:lang w:val="en-US"/>
        </w:rPr>
        <w:t xml:space="preserve">is equal to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Q</m:t>
            </m:r>
          </m:e>
        </m:acc>
      </m:oMath>
      <w:r w:rsidRPr="00875199">
        <w:rPr>
          <w:rFonts w:asciiTheme="majorBidi" w:hAnsiTheme="majorBidi" w:cstheme="majorBidi"/>
          <w:sz w:val="24"/>
          <w:szCs w:val="24"/>
          <w:lang w:val="en-US"/>
        </w:rPr>
        <w:t>, and the constant conditional correlation model will be enough to estimate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5199">
        <w:rPr>
          <w:rFonts w:asciiTheme="majorBidi" w:hAnsiTheme="majorBidi" w:cstheme="majorBidi"/>
          <w:sz w:val="24"/>
          <w:szCs w:val="24"/>
          <w:lang w:val="en-US"/>
        </w:rPr>
        <w:t xml:space="preserve">correlation matrix. The value of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α+β </m:t>
        </m:r>
      </m:oMath>
      <w:r w:rsidRPr="00875199">
        <w:rPr>
          <w:rFonts w:asciiTheme="majorBidi" w:hAnsiTheme="majorBidi" w:cstheme="majorBidi"/>
          <w:sz w:val="24"/>
          <w:szCs w:val="24"/>
          <w:lang w:val="en-US"/>
        </w:rPr>
        <w:t>close to one indicates high persistence in the conditional variance.</w:t>
      </w:r>
    </w:p>
    <w:p w:rsidR="00B61B8E" w:rsidRDefault="00F2072A" w:rsidP="00F2072A">
      <w:pPr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3. </w:t>
      </w:r>
      <w:r w:rsidRPr="00F2072A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Data and Preliminary Analyses</w:t>
      </w:r>
    </w:p>
    <w:p w:rsidR="0031029E" w:rsidRPr="00937C90" w:rsidRDefault="008826FE" w:rsidP="00937C90">
      <w:pPr>
        <w:spacing w:after="0" w:line="360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8826FE">
        <w:rPr>
          <w:rFonts w:ascii="TimesNewRoman" w:hAnsi="TimesNewRoman" w:cs="TimesNewRoman"/>
          <w:sz w:val="24"/>
          <w:szCs w:val="24"/>
          <w:lang w:val="en-US"/>
        </w:rPr>
        <w:t>The empirical work in this study requires daily data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8826FE">
        <w:rPr>
          <w:rFonts w:ascii="TimesNewRoman" w:hAnsi="TimesNewRoman" w:cs="TimesNewRoman"/>
          <w:sz w:val="24"/>
          <w:szCs w:val="24"/>
          <w:lang w:val="en-US"/>
        </w:rPr>
        <w:t>on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gold price, oil price and </w:t>
      </w:r>
      <w:r w:rsidR="0016298A">
        <w:rPr>
          <w:rFonts w:ascii="TimesNewRoman" w:hAnsi="TimesNewRoman" w:cs="TimesNew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NewRoman" w:hAnsi="TimesNewRoman" w:cs="TimesNewRoman"/>
          <w:sz w:val="24"/>
          <w:szCs w:val="24"/>
          <w:lang w:val="en-US"/>
        </w:rPr>
        <w:t>bitcoin</w:t>
      </w:r>
      <w:proofErr w:type="spellEnd"/>
      <w:r>
        <w:rPr>
          <w:rFonts w:ascii="TimesNewRoman" w:hAnsi="TimesNewRoman" w:cs="TimesNewRoman"/>
          <w:sz w:val="24"/>
          <w:szCs w:val="24"/>
          <w:lang w:val="en-US"/>
        </w:rPr>
        <w:t xml:space="preserve"> price.</w:t>
      </w:r>
      <w:r w:rsidR="003067B6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C624BC" w:rsidRPr="00C624BC">
        <w:rPr>
          <w:rFonts w:ascii="TimesNewRoman,Bold" w:hAnsi="TimesNewRoman,Bold" w:cs="TimesNewRoman,Bold"/>
          <w:sz w:val="24"/>
          <w:szCs w:val="24"/>
          <w:lang w:val="en-US"/>
        </w:rPr>
        <w:t xml:space="preserve">The closing prices for the </w:t>
      </w:r>
      <w:proofErr w:type="spellStart"/>
      <w:r w:rsidR="00C624BC" w:rsidRPr="00C624BC">
        <w:rPr>
          <w:rFonts w:ascii="TimesNewRoman,Bold" w:hAnsi="TimesNewRoman,Bold" w:cs="TimesNewRoman,Bold"/>
          <w:sz w:val="24"/>
          <w:szCs w:val="24"/>
          <w:lang w:val="en-US"/>
        </w:rPr>
        <w:t>bitcoin</w:t>
      </w:r>
      <w:proofErr w:type="spellEnd"/>
      <w:r w:rsidR="00C624BC" w:rsidRPr="00C624BC">
        <w:rPr>
          <w:rFonts w:ascii="TimesNewRoman,Bold" w:hAnsi="TimesNewRoman,Bold" w:cs="TimesNewRoman,Bold"/>
          <w:sz w:val="24"/>
          <w:szCs w:val="24"/>
          <w:lang w:val="en-US"/>
        </w:rPr>
        <w:t xml:space="preserve"> </w:t>
      </w:r>
      <w:proofErr w:type="spellStart"/>
      <w:r w:rsidR="00C624BC" w:rsidRPr="00C624BC">
        <w:rPr>
          <w:rFonts w:ascii="TimesNewRoman,Bold" w:hAnsi="TimesNewRoman,Bold" w:cs="TimesNewRoman,Bold"/>
          <w:sz w:val="24"/>
          <w:szCs w:val="24"/>
          <w:lang w:val="en-US"/>
        </w:rPr>
        <w:t>coindesk</w:t>
      </w:r>
      <w:proofErr w:type="spellEnd"/>
      <w:r w:rsidR="00C624BC" w:rsidRPr="00C624BC">
        <w:rPr>
          <w:rFonts w:ascii="TimesNewRoman,Bold" w:hAnsi="TimesNewRoman,Bold" w:cs="TimesNewRoman,Bold"/>
          <w:sz w:val="24"/>
          <w:szCs w:val="24"/>
          <w:lang w:val="en-US"/>
        </w:rPr>
        <w:t xml:space="preserve"> index are sourced from coindesk.com.</w:t>
      </w:r>
      <w:r w:rsidR="00937C9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 </w:t>
      </w:r>
      <w:r w:rsidR="0082017F" w:rsidRPr="007D448D">
        <w:rPr>
          <w:rFonts w:asciiTheme="majorBidi" w:hAnsiTheme="majorBidi" w:cstheme="majorBidi"/>
          <w:sz w:val="24"/>
          <w:szCs w:val="24"/>
          <w:lang w:val="en-US"/>
        </w:rPr>
        <w:t>The data</w:t>
      </w:r>
      <w:r w:rsidR="007D448D" w:rsidRPr="007D448D">
        <w:rPr>
          <w:rFonts w:asciiTheme="majorBidi" w:hAnsiTheme="majorBidi" w:cstheme="majorBidi"/>
          <w:sz w:val="24"/>
          <w:szCs w:val="24"/>
          <w:lang w:val="en-US"/>
        </w:rPr>
        <w:t xml:space="preserve"> of</w:t>
      </w:r>
      <w:r w:rsidR="0082017F" w:rsidRPr="007D44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D448D" w:rsidRPr="007D448D">
        <w:rPr>
          <w:rFonts w:asciiTheme="majorBidi" w:hAnsiTheme="majorBidi" w:cstheme="majorBidi"/>
          <w:sz w:val="24"/>
          <w:szCs w:val="24"/>
          <w:lang w:val="en-US"/>
        </w:rPr>
        <w:t>gold price and oil price are drawn from DataStream</w:t>
      </w:r>
      <w:r w:rsidR="0082017F" w:rsidRPr="007D448D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2017F" w:rsidRPr="00AD220D">
        <w:rPr>
          <w:rFonts w:asciiTheme="majorBidi" w:hAnsiTheme="majorBidi" w:cstheme="majorBidi"/>
          <w:sz w:val="24"/>
          <w:szCs w:val="24"/>
          <w:lang w:val="en-US"/>
        </w:rPr>
        <w:t xml:space="preserve"> The sample covers a period</w:t>
      </w:r>
      <w:r w:rsidR="0082017F">
        <w:rPr>
          <w:rFonts w:asciiTheme="majorBidi" w:hAnsiTheme="majorBidi" w:cstheme="majorBidi"/>
          <w:sz w:val="24"/>
          <w:szCs w:val="24"/>
          <w:lang w:val="en-US"/>
        </w:rPr>
        <w:t xml:space="preserve"> from 01/01/20</w:t>
      </w:r>
      <w:r w:rsidR="0031029E">
        <w:rPr>
          <w:rFonts w:asciiTheme="majorBidi" w:hAnsiTheme="majorBidi" w:cstheme="majorBidi"/>
          <w:sz w:val="24"/>
          <w:szCs w:val="24"/>
          <w:lang w:val="en-US"/>
        </w:rPr>
        <w:t>11</w:t>
      </w:r>
      <w:r w:rsidR="0082017F">
        <w:rPr>
          <w:rFonts w:asciiTheme="majorBidi" w:hAnsiTheme="majorBidi" w:cstheme="majorBidi"/>
          <w:sz w:val="24"/>
          <w:szCs w:val="24"/>
          <w:lang w:val="en-US"/>
        </w:rPr>
        <w:t xml:space="preserve"> until </w:t>
      </w:r>
      <w:r w:rsidR="0031029E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82017F">
        <w:rPr>
          <w:rFonts w:asciiTheme="majorBidi" w:hAnsiTheme="majorBidi" w:cstheme="majorBidi"/>
          <w:sz w:val="24"/>
          <w:szCs w:val="24"/>
          <w:lang w:val="en-US"/>
        </w:rPr>
        <w:t>1/0</w:t>
      </w:r>
      <w:r w:rsidR="0031029E">
        <w:rPr>
          <w:rFonts w:asciiTheme="majorBidi" w:hAnsiTheme="majorBidi" w:cstheme="majorBidi"/>
          <w:sz w:val="24"/>
          <w:szCs w:val="24"/>
          <w:lang w:val="en-US"/>
        </w:rPr>
        <w:t>8/2018</w:t>
      </w:r>
      <w:r w:rsidR="0082017F" w:rsidRPr="00AD220D">
        <w:rPr>
          <w:rFonts w:asciiTheme="majorBidi" w:hAnsiTheme="majorBidi" w:cstheme="majorBidi"/>
          <w:sz w:val="24"/>
          <w:szCs w:val="24"/>
          <w:lang w:val="en-US"/>
        </w:rPr>
        <w:t>, l</w:t>
      </w:r>
      <w:r w:rsidR="0082017F">
        <w:rPr>
          <w:rFonts w:asciiTheme="majorBidi" w:hAnsiTheme="majorBidi" w:cstheme="majorBidi"/>
          <w:sz w:val="24"/>
          <w:szCs w:val="24"/>
          <w:lang w:val="en-US"/>
        </w:rPr>
        <w:t>eading to a sample size of 10952</w:t>
      </w:r>
      <w:r w:rsidR="0082017F" w:rsidRPr="00AD220D">
        <w:rPr>
          <w:rFonts w:asciiTheme="majorBidi" w:hAnsiTheme="majorBidi" w:cstheme="majorBidi"/>
          <w:sz w:val="24"/>
          <w:szCs w:val="24"/>
          <w:lang w:val="en-US"/>
        </w:rPr>
        <w:t xml:space="preserve"> observations. For </w:t>
      </w:r>
      <w:r w:rsidR="0082017F">
        <w:rPr>
          <w:rFonts w:asciiTheme="majorBidi" w:hAnsiTheme="majorBidi" w:cstheme="majorBidi"/>
          <w:sz w:val="24"/>
          <w:szCs w:val="24"/>
          <w:lang w:val="en-US"/>
        </w:rPr>
        <w:t>each exchange</w:t>
      </w:r>
      <w:r w:rsidR="0082017F" w:rsidRPr="00AD220D">
        <w:rPr>
          <w:rFonts w:asciiTheme="majorBidi" w:hAnsiTheme="majorBidi" w:cstheme="majorBidi"/>
          <w:sz w:val="24"/>
          <w:szCs w:val="24"/>
          <w:lang w:val="en-US"/>
        </w:rPr>
        <w:t xml:space="preserve"> rate, the continuously compounded return is computed as</w:t>
      </w:r>
      <w:r w:rsidR="0082017F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82017F" w:rsidRPr="00671D2D" w:rsidRDefault="0082017F" w:rsidP="00937C90">
      <w:pPr>
        <w:spacing w:after="0" w:line="360" w:lineRule="auto"/>
        <w:jc w:val="both"/>
        <w:rPr>
          <w:lang w:val="en-US"/>
        </w:rPr>
      </w:pPr>
      <w:r w:rsidRPr="00131C9E">
        <w:rPr>
          <w:position w:val="-32"/>
        </w:rPr>
        <w:object w:dxaOrig="1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35.7pt" o:ole="">
            <v:imagedata r:id="rId9" o:title=""/>
          </v:shape>
          <o:OLEObject Type="Embed" ProgID="Equation.3" ShapeID="_x0000_i1025" DrawAspect="Content" ObjectID="_1617097942" r:id="rId10"/>
        </w:objec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671D2D">
        <w:rPr>
          <w:rFonts w:asciiTheme="majorBidi" w:hAnsiTheme="majorBidi" w:cstheme="majorBidi"/>
          <w:sz w:val="24"/>
          <w:szCs w:val="24"/>
          <w:lang w:val="en-US"/>
        </w:rPr>
        <w:t>where</w:t>
      </w:r>
      <w:r w:rsidRPr="00F11AC6">
        <w:rPr>
          <w:position w:val="-12"/>
        </w:rPr>
        <w:object w:dxaOrig="240" w:dyaOrig="360">
          <v:shape id="_x0000_i1026" type="#_x0000_t75" style="width:14.4pt;height:21.9pt" o:ole="">
            <v:imagedata r:id="rId11" o:title=""/>
          </v:shape>
          <o:OLEObject Type="Embed" ProgID="Equation.3" ShapeID="_x0000_i1026" DrawAspect="Content" ObjectID="_1617097943" r:id="rId12"/>
        </w:object>
      </w:r>
      <w:r w:rsidRPr="005B7AF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is</w:t>
      </w:r>
      <w:r w:rsidRPr="005B7AF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the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price on day </w:t>
      </w:r>
      <w:r w:rsidRPr="00131C9E">
        <w:rPr>
          <w:position w:val="-6"/>
        </w:rPr>
        <w:object w:dxaOrig="139" w:dyaOrig="240">
          <v:shape id="_x0000_i1027" type="#_x0000_t75" style="width:7.5pt;height:14.4pt" o:ole="">
            <v:imagedata r:id="rId13" o:title=""/>
          </v:shape>
          <o:OLEObject Type="Embed" ProgID="Equation.3" ShapeID="_x0000_i1027" DrawAspect="Content" ObjectID="_1617097944" r:id="rId14"/>
        </w:object>
      </w:r>
      <w:r w:rsidRPr="0066547D">
        <w:rPr>
          <w:lang w:val="en-US"/>
        </w:rPr>
        <w:t xml:space="preserve"> </w:t>
      </w:r>
      <w:r w:rsidRPr="005B7AF3">
        <w:rPr>
          <w:rFonts w:asciiTheme="majorBidi" w:hAnsiTheme="majorBidi" w:cstheme="majorBidi"/>
          <w:color w:val="000000"/>
          <w:sz w:val="24"/>
          <w:szCs w:val="24"/>
          <w:lang w:val="en-US"/>
        </w:rPr>
        <w:t>and</w:t>
      </w:r>
      <w:r w:rsidRPr="00F11AC6">
        <w:rPr>
          <w:position w:val="-12"/>
        </w:rPr>
        <w:object w:dxaOrig="380" w:dyaOrig="360">
          <v:shape id="_x0000_i1028" type="#_x0000_t75" style="width:21.9pt;height:21.9pt" o:ole="">
            <v:imagedata r:id="rId15" o:title=""/>
          </v:shape>
          <o:OLEObject Type="Embed" ProgID="Equation.3" ShapeID="_x0000_i1028" DrawAspect="Content" ObjectID="_1617097945" r:id="rId16"/>
        </w:object>
      </w:r>
      <w:r w:rsidRPr="005B7AF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4"/>
            <w:szCs w:val="24"/>
            <w:lang w:val="en-US"/>
          </w:rPr>
          <m:t xml:space="preserve"> </m:t>
        </m:r>
      </m:oMath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is</w:t>
      </w:r>
      <w:r w:rsidRPr="005B7AF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the price on day</w:t>
      </w:r>
      <w:r w:rsidRPr="00131C9E">
        <w:rPr>
          <w:position w:val="-6"/>
        </w:rPr>
        <w:object w:dxaOrig="440" w:dyaOrig="279">
          <v:shape id="_x0000_i1029" type="#_x0000_t75" style="width:21.9pt;height:14.4pt" o:ole="">
            <v:imagedata r:id="rId17" o:title=""/>
          </v:shape>
          <o:OLEObject Type="Embed" ProgID="Equation.3" ShapeID="_x0000_i1029" DrawAspect="Content" ObjectID="_1617097946" r:id="rId18"/>
        </w:object>
      </w:r>
      <w:r w:rsidRPr="005B7AF3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65613F" w:rsidRPr="0065613F" w:rsidRDefault="00801A92" w:rsidP="00160A40">
      <w:pPr>
        <w:spacing w:after="0" w:line="360" w:lineRule="auto"/>
        <w:jc w:val="both"/>
        <w:rPr>
          <w:rFonts w:ascii="TimesNewRoman,Bold" w:hAnsi="TimesNewRoman,Bold" w:cs="TimesNewRoman,Bold"/>
          <w:sz w:val="24"/>
          <w:szCs w:val="24"/>
          <w:lang w:val="en-US"/>
        </w:rPr>
      </w:pPr>
      <w:r w:rsidRPr="00801A92">
        <w:rPr>
          <w:rFonts w:ascii="TimesNewRoman,Bold" w:hAnsi="TimesNewRoman,Bold" w:cs="TimesNewRoman,Bold"/>
          <w:sz w:val="24"/>
          <w:szCs w:val="24"/>
          <w:lang w:val="en-US"/>
        </w:rPr>
        <w:t xml:space="preserve">We address the missing values by replacing them with values from the prior day when the market was open. Following this adjustment, there are a total of </w:t>
      </w:r>
      <w:r w:rsidR="0031029E" w:rsidRPr="0031029E">
        <w:rPr>
          <w:rFonts w:ascii="TimesNewRoman,Bold" w:hAnsi="TimesNewRoman,Bold" w:cs="TimesNewRoman,Bold"/>
          <w:sz w:val="24"/>
          <w:szCs w:val="24"/>
          <w:lang w:val="en-US"/>
        </w:rPr>
        <w:t>2801</w:t>
      </w:r>
      <w:r w:rsidRPr="0031029E">
        <w:rPr>
          <w:rFonts w:ascii="TimesNewRoman,Bold" w:hAnsi="TimesNewRoman,Bold" w:cs="TimesNewRoman,Bold"/>
          <w:sz w:val="24"/>
          <w:szCs w:val="24"/>
          <w:lang w:val="en-US"/>
        </w:rPr>
        <w:t xml:space="preserve"> daily</w:t>
      </w:r>
      <w:r w:rsidRPr="00801A92">
        <w:rPr>
          <w:rFonts w:ascii="TimesNewRoman,Bold" w:hAnsi="TimesNewRoman,Bold" w:cs="TimesNewRoman,Bold"/>
          <w:sz w:val="24"/>
          <w:szCs w:val="24"/>
          <w:lang w:val="en-US"/>
        </w:rPr>
        <w:t xml:space="preserve"> observations.</w:t>
      </w:r>
    </w:p>
    <w:p w:rsidR="00E1561A" w:rsidRPr="00152026" w:rsidRDefault="00E1561A" w:rsidP="00E1561A">
      <w:pPr>
        <w:jc w:val="center"/>
        <w:rPr>
          <w:lang w:val="en-US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Table.</w:t>
      </w:r>
      <w:r w:rsidRPr="00152026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1. </w:t>
      </w:r>
      <w:r w:rsidRPr="00D15054">
        <w:rPr>
          <w:rFonts w:ascii="TimesNewRoman,Bold" w:hAnsi="TimesNewRoman,Bold" w:cs="TimesNewRoman,Bold"/>
          <w:sz w:val="24"/>
          <w:szCs w:val="24"/>
          <w:lang w:val="en-US"/>
        </w:rPr>
        <w:t>Descriptive Statistics of Returns Series</w:t>
      </w:r>
    </w:p>
    <w:tbl>
      <w:tblPr>
        <w:tblW w:w="55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418"/>
        <w:gridCol w:w="1559"/>
        <w:gridCol w:w="1263"/>
      </w:tblGrid>
      <w:tr w:rsidR="00E1561A" w:rsidRPr="00C40B13" w:rsidTr="00740694">
        <w:trPr>
          <w:trHeight w:val="315"/>
          <w:jc w:val="center"/>
        </w:trPr>
        <w:tc>
          <w:tcPr>
            <w:tcW w:w="1342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40B13">
              <w:rPr>
                <w:rFonts w:asciiTheme="majorBidi" w:hAnsiTheme="majorBidi" w:cstheme="majorBidi"/>
                <w:b/>
                <w:bCs/>
                <w:lang w:val="en-US"/>
              </w:rPr>
              <w:t>Statistics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C40B13">
              <w:rPr>
                <w:rFonts w:asciiTheme="majorBidi" w:hAnsiTheme="majorBidi" w:cstheme="majorBidi"/>
                <w:b/>
                <w:bCs/>
                <w:lang w:val="en-US"/>
              </w:rPr>
              <w:t>Bitcoin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C40B13">
              <w:rPr>
                <w:rFonts w:asciiTheme="majorBidi" w:hAnsiTheme="majorBidi" w:cstheme="majorBidi"/>
                <w:b/>
                <w:bCs/>
                <w:lang w:val="en-US"/>
              </w:rPr>
              <w:t>Wti</w:t>
            </w:r>
            <w:proofErr w:type="spellEnd"/>
            <w:r w:rsidRPr="00C40B13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</w:tc>
        <w:tc>
          <w:tcPr>
            <w:tcW w:w="126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40B13">
              <w:rPr>
                <w:rFonts w:asciiTheme="majorBidi" w:hAnsiTheme="majorBidi" w:cstheme="majorBidi"/>
                <w:b/>
                <w:bCs/>
                <w:lang w:val="en-US"/>
              </w:rPr>
              <w:t>Gold</w:t>
            </w:r>
          </w:p>
        </w:tc>
      </w:tr>
      <w:tr w:rsidR="00E1561A" w:rsidRPr="00C40B13" w:rsidTr="00740694">
        <w:trPr>
          <w:trHeight w:val="300"/>
          <w:jc w:val="center"/>
        </w:trPr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Mean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-0.3594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61A" w:rsidRPr="00C40B13" w:rsidRDefault="00F94EE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0.0096</w:t>
            </w:r>
            <w:r w:rsidR="00E1561A" w:rsidRPr="00C40B13">
              <w:rPr>
                <w:rFonts w:asciiTheme="majorBidi" w:hAnsiTheme="majorBidi" w:cstheme="majorBidi"/>
                <w:lang w:val="en-US"/>
              </w:rPr>
              <w:t xml:space="preserve">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0.0059</w:t>
            </w:r>
          </w:p>
        </w:tc>
      </w:tr>
      <w:tr w:rsidR="00E1561A" w:rsidRPr="00C40B13" w:rsidTr="00740694">
        <w:trPr>
          <w:trHeight w:val="300"/>
          <w:jc w:val="center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Maximum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233.55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11.1257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12.802</w:t>
            </w:r>
            <w:r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E1561A" w:rsidRPr="00C40B13" w:rsidTr="00740694">
        <w:trPr>
          <w:trHeight w:val="300"/>
          <w:jc w:val="center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Minimum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-232.11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-11.2892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-7.4825</w:t>
            </w:r>
          </w:p>
        </w:tc>
      </w:tr>
      <w:tr w:rsidR="00E1561A" w:rsidRPr="00C40B13" w:rsidTr="00740694">
        <w:trPr>
          <w:trHeight w:val="300"/>
          <w:jc w:val="center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17.904</w:t>
            </w:r>
            <w:r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1.7620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0.</w:t>
            </w:r>
            <w:r>
              <w:rPr>
                <w:rFonts w:asciiTheme="majorBidi" w:hAnsiTheme="majorBidi" w:cstheme="majorBidi"/>
                <w:lang w:val="en-US"/>
              </w:rPr>
              <w:t>9037</w:t>
            </w:r>
          </w:p>
        </w:tc>
      </w:tr>
      <w:tr w:rsidR="00E1561A" w:rsidRPr="00C40B13" w:rsidTr="00740694">
        <w:trPr>
          <w:trHeight w:val="300"/>
          <w:jc w:val="center"/>
        </w:trPr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40B13">
              <w:rPr>
                <w:rFonts w:asciiTheme="majorBidi" w:hAnsiTheme="majorBidi" w:cstheme="majorBidi"/>
                <w:lang w:val="en-US"/>
              </w:rPr>
              <w:t>Skewness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-0.0276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-0.1092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1.5945</w:t>
            </w:r>
          </w:p>
        </w:tc>
      </w:tr>
      <w:tr w:rsidR="00E1561A" w:rsidRPr="00C40B13" w:rsidTr="00740694">
        <w:trPr>
          <w:trHeight w:val="315"/>
          <w:jc w:val="center"/>
        </w:trPr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Kurtosis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145.0539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8.8841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32F16">
              <w:rPr>
                <w:rFonts w:asciiTheme="majorBidi" w:hAnsiTheme="majorBidi" w:cstheme="majorBidi"/>
                <w:lang w:val="en-US"/>
              </w:rPr>
              <w:t>28.4399</w:t>
            </w:r>
          </w:p>
        </w:tc>
      </w:tr>
      <w:tr w:rsidR="00E1561A" w:rsidRPr="00C40B13" w:rsidTr="00740694">
        <w:trPr>
          <w:trHeight w:val="315"/>
          <w:jc w:val="center"/>
        </w:trPr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40B13">
              <w:rPr>
                <w:rFonts w:asciiTheme="majorBidi" w:hAnsiTheme="majorBidi" w:cstheme="majorBidi"/>
                <w:lang w:val="en-US"/>
              </w:rPr>
              <w:t>Jarque-Bera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2353412*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E3441">
              <w:rPr>
                <w:rFonts w:asciiTheme="majorBidi" w:hAnsiTheme="majorBidi" w:cstheme="majorBidi"/>
                <w:lang w:val="en-US"/>
              </w:rPr>
              <w:t>4043.498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32F16">
              <w:rPr>
                <w:rFonts w:asciiTheme="majorBidi" w:hAnsiTheme="majorBidi" w:cstheme="majorBidi"/>
                <w:lang w:val="en-US"/>
              </w:rPr>
              <w:t>76664.99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  <w:tr w:rsidR="00E1561A" w:rsidRPr="00C40B13" w:rsidTr="00740694">
        <w:trPr>
          <w:trHeight w:val="315"/>
          <w:jc w:val="center"/>
        </w:trPr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Q(40)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350FC">
              <w:rPr>
                <w:rFonts w:asciiTheme="majorBidi" w:hAnsiTheme="majorBidi" w:cstheme="majorBidi"/>
                <w:lang w:val="en-US"/>
              </w:rPr>
              <w:t>696.005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E3441">
              <w:rPr>
                <w:rFonts w:asciiTheme="majorBidi" w:hAnsiTheme="majorBidi" w:cstheme="majorBidi"/>
                <w:lang w:val="en-US"/>
              </w:rPr>
              <w:t>54972.1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E3441">
              <w:rPr>
                <w:rFonts w:asciiTheme="majorBidi" w:hAnsiTheme="majorBidi" w:cstheme="majorBidi"/>
                <w:lang w:val="en-US"/>
              </w:rPr>
              <w:t>45132.5*</w:t>
            </w:r>
          </w:p>
        </w:tc>
      </w:tr>
      <w:tr w:rsidR="00E1561A" w:rsidRPr="00C40B13" w:rsidTr="00740694">
        <w:trPr>
          <w:trHeight w:val="315"/>
          <w:jc w:val="center"/>
        </w:trPr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QS(40)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350FC">
              <w:rPr>
                <w:rFonts w:asciiTheme="majorBidi" w:hAnsiTheme="majorBidi" w:cstheme="majorBidi"/>
                <w:lang w:val="en-US"/>
              </w:rPr>
              <w:t>812.200</w:t>
            </w:r>
            <w:r>
              <w:rPr>
                <w:rFonts w:asciiTheme="majorBidi" w:hAnsiTheme="majorBidi" w:cstheme="majorBidi"/>
                <w:lang w:val="en-US"/>
              </w:rPr>
              <w:t>1*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107959*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171C1">
              <w:rPr>
                <w:rFonts w:asciiTheme="majorBidi" w:hAnsiTheme="majorBidi" w:cstheme="majorBidi"/>
                <w:lang w:val="en-US"/>
              </w:rPr>
              <w:t>122.566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  <w:tr w:rsidR="00E1561A" w:rsidRPr="007E3441" w:rsidTr="00740694">
        <w:trPr>
          <w:trHeight w:val="315"/>
          <w:jc w:val="center"/>
        </w:trPr>
        <w:tc>
          <w:tcPr>
            <w:tcW w:w="13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ARCH(20)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40B13">
              <w:rPr>
                <w:rFonts w:asciiTheme="majorBidi" w:hAnsiTheme="majorBidi" w:cstheme="majorBidi"/>
                <w:lang w:val="en-US"/>
              </w:rPr>
              <w:t>122.85</w:t>
            </w:r>
            <w:r>
              <w:rPr>
                <w:rFonts w:asciiTheme="majorBidi" w:hAnsiTheme="majorBidi" w:cstheme="majorBidi"/>
                <w:lang w:val="en-US"/>
              </w:rPr>
              <w:t>01*</w:t>
            </w:r>
            <w:r w:rsidRPr="00C40B13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561A" w:rsidRPr="00C40B13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E3441">
              <w:rPr>
                <w:rFonts w:asciiTheme="majorBidi" w:hAnsiTheme="majorBidi" w:cstheme="majorBidi"/>
                <w:lang w:val="en-US"/>
              </w:rPr>
              <w:t>2.8889e+012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1561A" w:rsidRPr="007E3441" w:rsidRDefault="00E1561A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E3441">
              <w:rPr>
                <w:rFonts w:asciiTheme="majorBidi" w:hAnsiTheme="majorBidi" w:cstheme="majorBidi"/>
                <w:lang w:val="en-US"/>
              </w:rPr>
              <w:t>867.44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</w:tbl>
    <w:p w:rsidR="00E1561A" w:rsidRPr="00D32F16" w:rsidRDefault="00E1561A" w:rsidP="00CD116E">
      <w:pPr>
        <w:jc w:val="center"/>
        <w:rPr>
          <w:rFonts w:asciiTheme="majorBidi" w:hAnsiTheme="majorBidi" w:cstheme="majorBidi"/>
          <w:lang w:val="en-US"/>
        </w:rPr>
      </w:pPr>
      <w:r w:rsidRPr="00D32F16">
        <w:rPr>
          <w:rFonts w:asciiTheme="majorBidi" w:hAnsiTheme="majorBidi" w:cstheme="majorBidi"/>
          <w:b/>
          <w:bCs/>
          <w:lang w:val="en-US"/>
        </w:rPr>
        <w:t>Notes:</w:t>
      </w:r>
      <w:r w:rsidRPr="00D32F16">
        <w:rPr>
          <w:rFonts w:asciiTheme="majorBidi" w:hAnsiTheme="majorBidi" w:cstheme="majorBidi"/>
          <w:lang w:val="en-US"/>
        </w:rPr>
        <w:t xml:space="preserve"> *, ** and *** denote statistical significance at 1%, 5% and 10%, respectively.</w:t>
      </w:r>
    </w:p>
    <w:p w:rsidR="00326C69" w:rsidRPr="00326C69" w:rsidRDefault="0065613F" w:rsidP="003F645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13F">
        <w:rPr>
          <w:rFonts w:asciiTheme="majorBidi" w:hAnsiTheme="majorBidi" w:cstheme="majorBidi"/>
          <w:sz w:val="24"/>
          <w:szCs w:val="24"/>
          <w:lang w:val="en-US"/>
        </w:rPr>
        <w:t>Summary statistics for the return series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5613F">
        <w:rPr>
          <w:rFonts w:asciiTheme="majorBidi" w:hAnsiTheme="majorBidi" w:cstheme="majorBidi"/>
          <w:sz w:val="24"/>
          <w:szCs w:val="24"/>
          <w:lang w:val="en-US"/>
        </w:rPr>
        <w:t xml:space="preserve">were displayed in Table 1. From this </w:t>
      </w:r>
      <w:r w:rsidR="004C3F85" w:rsidRPr="0065613F">
        <w:rPr>
          <w:rFonts w:asciiTheme="majorBidi" w:hAnsiTheme="majorBidi" w:cstheme="majorBidi"/>
          <w:sz w:val="24"/>
          <w:szCs w:val="24"/>
          <w:lang w:val="en-US"/>
        </w:rPr>
        <w:t>table,</w:t>
      </w:r>
      <w:r w:rsidR="004C3F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C3F85" w:rsidRPr="004C3F85">
        <w:rPr>
          <w:rFonts w:asciiTheme="majorBidi" w:hAnsiTheme="majorBidi" w:cstheme="majorBidi"/>
          <w:sz w:val="24"/>
          <w:szCs w:val="24"/>
          <w:lang w:val="en-US"/>
        </w:rPr>
        <w:t xml:space="preserve">the gold price and </w:t>
      </w:r>
      <w:proofErr w:type="spellStart"/>
      <w:r w:rsidR="004C3F85" w:rsidRPr="004C3F85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4C3F85" w:rsidRPr="004C3F85">
        <w:rPr>
          <w:rFonts w:asciiTheme="majorBidi" w:hAnsiTheme="majorBidi" w:cstheme="majorBidi"/>
          <w:sz w:val="24"/>
          <w:szCs w:val="24"/>
          <w:lang w:val="en-US"/>
        </w:rPr>
        <w:t xml:space="preserve"> price exhibit similar degrees of volatility</w:t>
      </w:r>
      <w:r w:rsidR="004C3F85">
        <w:rPr>
          <w:rFonts w:asciiTheme="majorBidi" w:hAnsiTheme="majorBidi" w:cstheme="majorBidi"/>
          <w:sz w:val="24"/>
          <w:szCs w:val="24"/>
          <w:lang w:val="en-US"/>
        </w:rPr>
        <w:t xml:space="preserve">, as reflected in their </w:t>
      </w:r>
      <w:proofErr w:type="spellStart"/>
      <w:r w:rsidR="004C3F85">
        <w:rPr>
          <w:rFonts w:asciiTheme="majorBidi" w:hAnsiTheme="majorBidi" w:cstheme="majorBidi"/>
          <w:sz w:val="24"/>
          <w:szCs w:val="24"/>
          <w:lang w:val="en-US"/>
        </w:rPr>
        <w:t>standar</w:t>
      </w:r>
      <w:r w:rsidR="004C3F85" w:rsidRPr="004C3F85">
        <w:rPr>
          <w:rFonts w:asciiTheme="majorBidi" w:hAnsiTheme="majorBidi" w:cstheme="majorBidi"/>
          <w:sz w:val="24"/>
          <w:szCs w:val="24"/>
          <w:lang w:val="en-US"/>
        </w:rPr>
        <w:t>deviations</w:t>
      </w:r>
      <w:proofErr w:type="spellEnd"/>
      <w:r w:rsidR="004C3F85" w:rsidRPr="004C3F85">
        <w:rPr>
          <w:rFonts w:asciiTheme="majorBidi" w:hAnsiTheme="majorBidi" w:cstheme="majorBidi"/>
          <w:sz w:val="24"/>
          <w:szCs w:val="24"/>
          <w:lang w:val="en-US"/>
        </w:rPr>
        <w:t xml:space="preserve">. The standard deviations are between 0.9 and 1.8. </w:t>
      </w:r>
      <w:proofErr w:type="spellStart"/>
      <w:r w:rsidR="004C3F85" w:rsidRPr="004C3F85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4C3F85" w:rsidRPr="004C3F85">
        <w:rPr>
          <w:rFonts w:asciiTheme="majorBidi" w:hAnsiTheme="majorBidi" w:cstheme="majorBidi"/>
          <w:sz w:val="24"/>
          <w:szCs w:val="24"/>
          <w:lang w:val="en-US"/>
        </w:rPr>
        <w:t xml:space="preserve"> has the largest standard deviation; gold and </w:t>
      </w:r>
      <w:proofErr w:type="spellStart"/>
      <w:r w:rsidR="004C3F85" w:rsidRPr="004C3F85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4C3F85" w:rsidRPr="004C3F85">
        <w:rPr>
          <w:rFonts w:asciiTheme="majorBidi" w:hAnsiTheme="majorBidi" w:cstheme="majorBidi"/>
          <w:sz w:val="24"/>
          <w:szCs w:val="24"/>
          <w:lang w:val="en-US"/>
        </w:rPr>
        <w:t xml:space="preserve"> are about the same volatile series.</w:t>
      </w:r>
      <w:r w:rsidR="00F72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 xml:space="preserve">All </w:t>
      </w:r>
      <w:r w:rsidR="005D1307" w:rsidRPr="005D1307">
        <w:rPr>
          <w:rFonts w:asciiTheme="majorBidi" w:hAnsiTheme="majorBidi" w:cstheme="majorBidi"/>
          <w:sz w:val="24"/>
          <w:szCs w:val="24"/>
          <w:lang w:val="en-US"/>
        </w:rPr>
        <w:t>return</w:t>
      </w:r>
      <w:r w:rsidR="005D13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 xml:space="preserve">series, except for gold, have small </w:t>
      </w:r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negative </w:t>
      </w:r>
      <w:proofErr w:type="spellStart"/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>skewness</w:t>
      </w:r>
      <w:proofErr w:type="spellEnd"/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 xml:space="preserve">. The negative </w:t>
      </w:r>
      <w:proofErr w:type="spellStart"/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>skewness</w:t>
      </w:r>
      <w:proofErr w:type="spellEnd"/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 xml:space="preserve"> in </w:t>
      </w:r>
      <w:proofErr w:type="spellStart"/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F72BF2" w:rsidRPr="00F72BF2">
        <w:rPr>
          <w:rFonts w:asciiTheme="majorBidi" w:hAnsiTheme="majorBidi" w:cstheme="majorBidi"/>
          <w:sz w:val="24"/>
          <w:szCs w:val="24"/>
          <w:lang w:val="en-US"/>
        </w:rPr>
        <w:t xml:space="preserve"> implies that large negative changes in returns occur more often than positive changes.</w:t>
      </w:r>
      <w:r w:rsidR="00BB547F">
        <w:rPr>
          <w:rFonts w:asciiTheme="majorBidi" w:hAnsiTheme="majorBidi" w:cstheme="majorBidi"/>
          <w:sz w:val="24"/>
          <w:szCs w:val="24"/>
          <w:lang w:val="en-US"/>
        </w:rPr>
        <w:t xml:space="preserve"> For all</w:t>
      </w:r>
      <w:r w:rsidR="005D1307" w:rsidRPr="005D1307">
        <w:rPr>
          <w:lang w:val="en-US"/>
        </w:rPr>
        <w:t xml:space="preserve"> </w:t>
      </w:r>
      <w:r w:rsidR="005D1307" w:rsidRPr="005D1307">
        <w:rPr>
          <w:rFonts w:asciiTheme="majorBidi" w:hAnsiTheme="majorBidi" w:cstheme="majorBidi"/>
          <w:sz w:val="24"/>
          <w:szCs w:val="24"/>
          <w:lang w:val="en-US"/>
        </w:rPr>
        <w:t>return</w:t>
      </w:r>
      <w:r w:rsidR="00BB547F">
        <w:rPr>
          <w:rFonts w:asciiTheme="majorBidi" w:hAnsiTheme="majorBidi" w:cstheme="majorBidi"/>
          <w:sz w:val="24"/>
          <w:szCs w:val="24"/>
          <w:lang w:val="en-US"/>
        </w:rPr>
        <w:t xml:space="preserve"> series </w:t>
      </w:r>
      <w:r w:rsidR="005D1307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BB547F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BB547F" w:rsidRPr="00BB547F">
        <w:rPr>
          <w:rFonts w:asciiTheme="majorBidi" w:hAnsiTheme="majorBidi" w:cstheme="majorBidi"/>
          <w:sz w:val="24"/>
          <w:szCs w:val="24"/>
          <w:lang w:val="en-US"/>
        </w:rPr>
        <w:t xml:space="preserve">urtosis </w:t>
      </w:r>
      <w:r w:rsidR="008369A2" w:rsidRPr="008369A2">
        <w:rPr>
          <w:rFonts w:asciiTheme="majorBidi" w:hAnsiTheme="majorBidi" w:cstheme="majorBidi"/>
          <w:sz w:val="24"/>
          <w:szCs w:val="24"/>
          <w:lang w:val="en-US"/>
        </w:rPr>
        <w:t>statistics are positive</w:t>
      </w:r>
      <w:r w:rsidR="008369A2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BB547F" w:rsidRPr="00BB547F">
        <w:rPr>
          <w:rFonts w:asciiTheme="majorBidi" w:hAnsiTheme="majorBidi" w:cstheme="majorBidi"/>
          <w:sz w:val="24"/>
          <w:szCs w:val="24"/>
          <w:lang w:val="en-US"/>
        </w:rPr>
        <w:t>indicate that the tails have more observations than in a Gaussian distribution.</w:t>
      </w:r>
      <w:r w:rsidR="00410DB2" w:rsidRPr="00410DB2">
        <w:rPr>
          <w:lang w:val="en-US"/>
        </w:rPr>
        <w:t xml:space="preserve"> </w:t>
      </w:r>
      <w:r w:rsidR="00410DB2" w:rsidRPr="00410DB2">
        <w:rPr>
          <w:rFonts w:asciiTheme="majorBidi" w:hAnsiTheme="majorBidi" w:cstheme="majorBidi"/>
          <w:sz w:val="24"/>
          <w:szCs w:val="24"/>
          <w:lang w:val="en-US"/>
        </w:rPr>
        <w:t xml:space="preserve">This is also confirmed by the large </w:t>
      </w:r>
      <w:proofErr w:type="spellStart"/>
      <w:r w:rsidR="00410DB2" w:rsidRPr="00410DB2">
        <w:rPr>
          <w:rFonts w:asciiTheme="majorBidi" w:hAnsiTheme="majorBidi" w:cstheme="majorBidi"/>
          <w:sz w:val="24"/>
          <w:szCs w:val="24"/>
          <w:lang w:val="en-US"/>
        </w:rPr>
        <w:t>Jarque-Bera</w:t>
      </w:r>
      <w:proofErr w:type="spellEnd"/>
      <w:r w:rsidR="00410DB2" w:rsidRPr="00410DB2">
        <w:rPr>
          <w:rFonts w:asciiTheme="majorBidi" w:hAnsiTheme="majorBidi" w:cstheme="majorBidi"/>
          <w:sz w:val="24"/>
          <w:szCs w:val="24"/>
          <w:lang w:val="en-US"/>
        </w:rPr>
        <w:t xml:space="preserve"> statistics, which reject the null</w:t>
      </w:r>
      <w:r w:rsidR="00410D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10DB2" w:rsidRPr="00410DB2">
        <w:rPr>
          <w:rFonts w:asciiTheme="majorBidi" w:hAnsiTheme="majorBidi" w:cstheme="majorBidi"/>
          <w:sz w:val="24"/>
          <w:szCs w:val="24"/>
          <w:lang w:val="en-US"/>
        </w:rPr>
        <w:t xml:space="preserve">hypothesis of normal distribution for all series. Finally, the </w:t>
      </w:r>
      <w:proofErr w:type="spellStart"/>
      <w:r w:rsidR="00410DB2" w:rsidRPr="00EF1D7A">
        <w:rPr>
          <w:rFonts w:asciiTheme="majorBidi" w:hAnsiTheme="majorBidi" w:cstheme="majorBidi"/>
          <w:sz w:val="24"/>
          <w:szCs w:val="24"/>
          <w:lang w:val="en-US"/>
        </w:rPr>
        <w:t>Ljung</w:t>
      </w:r>
      <w:proofErr w:type="spellEnd"/>
      <w:r w:rsidR="00410DB2" w:rsidRPr="00EF1D7A">
        <w:rPr>
          <w:rFonts w:asciiTheme="majorBidi" w:hAnsiTheme="majorBidi" w:cstheme="majorBidi"/>
          <w:sz w:val="24"/>
          <w:szCs w:val="24"/>
          <w:lang w:val="en-US"/>
        </w:rPr>
        <w:t>-Box</w:t>
      </w:r>
      <w:r w:rsidR="00410DB2" w:rsidRPr="00410DB2">
        <w:rPr>
          <w:rFonts w:asciiTheme="majorBidi" w:hAnsiTheme="majorBidi" w:cstheme="majorBidi"/>
          <w:sz w:val="24"/>
          <w:szCs w:val="24"/>
          <w:lang w:val="en-US"/>
        </w:rPr>
        <w:t xml:space="preserve"> Q test rejects the null</w:t>
      </w:r>
      <w:r w:rsidR="00410D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10DB2" w:rsidRPr="00410DB2">
        <w:rPr>
          <w:rFonts w:asciiTheme="majorBidi" w:hAnsiTheme="majorBidi" w:cstheme="majorBidi"/>
          <w:sz w:val="24"/>
          <w:szCs w:val="24"/>
          <w:lang w:val="en-US"/>
        </w:rPr>
        <w:t xml:space="preserve">hypothesis of serial independence for each return; the </w:t>
      </w:r>
      <w:r w:rsidR="00410DB2" w:rsidRPr="00EF1D7A">
        <w:rPr>
          <w:rFonts w:asciiTheme="majorBidi" w:hAnsiTheme="majorBidi" w:cstheme="majorBidi"/>
          <w:sz w:val="24"/>
          <w:szCs w:val="24"/>
          <w:lang w:val="en-US"/>
        </w:rPr>
        <w:t>McLeod-Li</w:t>
      </w:r>
      <w:r w:rsidR="00410DB2" w:rsidRPr="00410DB2">
        <w:rPr>
          <w:rFonts w:asciiTheme="majorBidi" w:hAnsiTheme="majorBidi" w:cstheme="majorBidi"/>
          <w:sz w:val="24"/>
          <w:szCs w:val="24"/>
          <w:lang w:val="en-US"/>
        </w:rPr>
        <w:t xml:space="preserve"> test rejects the null hypothesis of</w:t>
      </w:r>
      <w:r w:rsidR="00410D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10DB2" w:rsidRPr="00410DB2">
        <w:rPr>
          <w:rFonts w:asciiTheme="majorBidi" w:hAnsiTheme="majorBidi" w:cstheme="majorBidi"/>
          <w:sz w:val="24"/>
          <w:szCs w:val="24"/>
          <w:lang w:val="en-US"/>
        </w:rPr>
        <w:t>serial independence in squares of each return series; and the ARCH test rejects the null hypothesis of</w:t>
      </w:r>
      <w:r w:rsidR="00410D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10DB2" w:rsidRPr="00410DB2">
        <w:rPr>
          <w:rFonts w:asciiTheme="majorBidi" w:hAnsiTheme="majorBidi" w:cstheme="majorBidi"/>
          <w:sz w:val="24"/>
          <w:szCs w:val="24"/>
          <w:lang w:val="en-US"/>
        </w:rPr>
        <w:t>conditional homoscedasticity.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A5011" w:rsidTr="00031C43">
        <w:trPr>
          <w:trHeight w:val="2640"/>
        </w:trPr>
        <w:tc>
          <w:tcPr>
            <w:tcW w:w="4536" w:type="dxa"/>
          </w:tcPr>
          <w:p w:rsidR="000A5011" w:rsidRDefault="000A5011" w:rsidP="00740694">
            <w:r>
              <w:rPr>
                <w:noProof/>
                <w:lang w:eastAsia="fr-FR"/>
              </w:rPr>
              <w:drawing>
                <wp:inline distT="0" distB="0" distL="0" distR="0" wp14:anchorId="77031ECF" wp14:editId="4DC1D55F">
                  <wp:extent cx="2765145" cy="155082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343" cy="155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A5011" w:rsidRDefault="000A5011" w:rsidP="00740694">
            <w:r>
              <w:rPr>
                <w:noProof/>
                <w:lang w:eastAsia="fr-FR"/>
              </w:rPr>
              <w:drawing>
                <wp:inline distT="0" distB="0" distL="0" distR="0" wp14:anchorId="20238630" wp14:editId="0DDFAFC4">
                  <wp:extent cx="2801721" cy="1550823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489" cy="155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011" w:rsidRPr="002220FB" w:rsidRDefault="000A5011" w:rsidP="00326C69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220FB">
        <w:rPr>
          <w:rFonts w:asciiTheme="majorBidi" w:hAnsiTheme="majorBidi" w:cstheme="majorBidi"/>
          <w:b/>
          <w:bCs/>
          <w:sz w:val="24"/>
          <w:szCs w:val="24"/>
          <w:lang w:val="en-US"/>
        </w:rPr>
        <w:t>Figure.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Pr="002220FB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Oil price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Pr="002220FB">
        <w:rPr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oil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price </w:t>
      </w:r>
      <w:r>
        <w:rPr>
          <w:rFonts w:asciiTheme="majorBidi" w:hAnsiTheme="majorBidi" w:cstheme="majorBidi"/>
          <w:sz w:val="24"/>
          <w:szCs w:val="24"/>
          <w:lang w:val="en-US"/>
        </w:rPr>
        <w:t>return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behavior over time.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A5011" w:rsidRPr="002220FB" w:rsidTr="00031C43">
        <w:trPr>
          <w:trHeight w:val="2389"/>
        </w:trPr>
        <w:tc>
          <w:tcPr>
            <w:tcW w:w="4536" w:type="dxa"/>
          </w:tcPr>
          <w:p w:rsidR="000A5011" w:rsidRPr="002220FB" w:rsidRDefault="000A5011" w:rsidP="00740694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1B4ACD" wp14:editId="0C116E9F">
                  <wp:extent cx="2728569" cy="1367943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430" cy="13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A5011" w:rsidRPr="002220FB" w:rsidRDefault="000A5011" w:rsidP="00740694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CD7C91" wp14:editId="4D307FFF">
                  <wp:extent cx="2765145" cy="1367943"/>
                  <wp:effectExtent l="0" t="0" r="0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491" cy="136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011" w:rsidRPr="00326C69" w:rsidRDefault="000A5011" w:rsidP="00326C69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220FB">
        <w:rPr>
          <w:rFonts w:asciiTheme="majorBidi" w:hAnsiTheme="majorBidi" w:cstheme="majorBidi"/>
          <w:b/>
          <w:bCs/>
          <w:sz w:val="24"/>
          <w:szCs w:val="24"/>
          <w:lang w:val="en-US"/>
        </w:rPr>
        <w:t>Figure.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2220FB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Gold price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Pr="002220FB">
        <w:rPr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Gold 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price </w:t>
      </w:r>
      <w:r>
        <w:rPr>
          <w:rFonts w:asciiTheme="majorBidi" w:hAnsiTheme="majorBidi" w:cstheme="majorBidi"/>
          <w:sz w:val="24"/>
          <w:szCs w:val="24"/>
          <w:lang w:val="en-US"/>
        </w:rPr>
        <w:t>return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behavior over time.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A5011" w:rsidRPr="002220FB" w:rsidTr="00031C43">
        <w:trPr>
          <w:trHeight w:val="2431"/>
        </w:trPr>
        <w:tc>
          <w:tcPr>
            <w:tcW w:w="4536" w:type="dxa"/>
          </w:tcPr>
          <w:p w:rsidR="000A5011" w:rsidRPr="002220FB" w:rsidRDefault="000A5011" w:rsidP="00740694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6F5852" wp14:editId="699C11CF">
                  <wp:extent cx="2801721" cy="1463040"/>
                  <wp:effectExtent l="0" t="0" r="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18" cy="146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A5011" w:rsidRPr="002220FB" w:rsidRDefault="000A5011" w:rsidP="00740694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64321B" wp14:editId="55E2EB9B">
                  <wp:extent cx="2765145" cy="1463040"/>
                  <wp:effectExtent l="0" t="0" r="0" b="381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489" cy="146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011" w:rsidRPr="002220FB" w:rsidRDefault="000A5011" w:rsidP="000A5011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220FB">
        <w:rPr>
          <w:rFonts w:asciiTheme="majorBidi" w:hAnsiTheme="majorBidi" w:cstheme="majorBidi"/>
          <w:b/>
          <w:bCs/>
          <w:sz w:val="24"/>
          <w:szCs w:val="24"/>
          <w:lang w:val="en-US"/>
        </w:rPr>
        <w:t>Figure.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2220FB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price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Pr="002220FB">
        <w:rPr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price </w:t>
      </w:r>
      <w:r>
        <w:rPr>
          <w:rFonts w:asciiTheme="majorBidi" w:hAnsiTheme="majorBidi" w:cstheme="majorBidi"/>
          <w:sz w:val="24"/>
          <w:szCs w:val="24"/>
          <w:lang w:val="en-US"/>
        </w:rPr>
        <w:t>return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behavior over time.</w:t>
      </w:r>
    </w:p>
    <w:p w:rsidR="003F6459" w:rsidRPr="00326C69" w:rsidRDefault="00326C69" w:rsidP="00160A40">
      <w:pPr>
        <w:spacing w:after="0" w:line="360" w:lineRule="auto"/>
        <w:jc w:val="both"/>
        <w:rPr>
          <w:rFonts w:ascii="TimesNewRoman,Bold" w:hAnsi="TimesNewRoman,Bold" w:cs="TimesNewRoman,Bold"/>
          <w:sz w:val="24"/>
          <w:szCs w:val="24"/>
          <w:lang w:val="en-US"/>
        </w:rPr>
      </w:pPr>
      <w:r>
        <w:rPr>
          <w:rFonts w:ascii="TimesNewRoman,Bold" w:hAnsi="TimesNewRoman,Bold" w:cs="TimesNewRoman,Bold"/>
          <w:sz w:val="24"/>
          <w:szCs w:val="24"/>
          <w:lang w:val="en-US"/>
        </w:rPr>
        <w:t>A</w:t>
      </w:r>
      <w:r w:rsidRPr="00326C69">
        <w:rPr>
          <w:rFonts w:ascii="TimesNewRoman,Bold" w:hAnsi="TimesNewRoman,Bold" w:cs="TimesNewRoman,Bold"/>
          <w:sz w:val="24"/>
          <w:szCs w:val="24"/>
          <w:lang w:val="en-US"/>
        </w:rPr>
        <w:t>ll figures above</w:t>
      </w:r>
      <w:r>
        <w:rPr>
          <w:rFonts w:ascii="TimesNewRoman,Bold" w:hAnsi="TimesNewRoman,Bold" w:cs="TimesNewRoman,Bold"/>
          <w:sz w:val="24"/>
          <w:szCs w:val="24"/>
          <w:lang w:val="en-US"/>
        </w:rPr>
        <w:t xml:space="preserve"> </w:t>
      </w:r>
      <w:r w:rsidR="00EF3B67" w:rsidRPr="00EF3B67">
        <w:rPr>
          <w:rFonts w:ascii="TimesNewRoman,Bold" w:hAnsi="TimesNewRoman,Bold" w:cs="TimesNewRoman,Bold"/>
          <w:sz w:val="24"/>
          <w:szCs w:val="24"/>
          <w:lang w:val="en-US"/>
        </w:rPr>
        <w:t>presents the daily rates of return for the three</w:t>
      </w:r>
      <w:r w:rsidR="00EF3B67">
        <w:rPr>
          <w:rFonts w:ascii="TimesNewRoman,Bold" w:hAnsi="TimesNewRoman,Bold" w:cs="TimesNewRoman,Bold"/>
          <w:sz w:val="24"/>
          <w:szCs w:val="24"/>
          <w:lang w:val="en-US"/>
        </w:rPr>
        <w:t xml:space="preserve"> </w:t>
      </w:r>
      <w:r w:rsidR="00EF3B67" w:rsidRPr="00EF3B67">
        <w:rPr>
          <w:rFonts w:ascii="TimesNewRoman,Bold" w:hAnsi="TimesNewRoman,Bold" w:cs="TimesNewRoman,Bold"/>
          <w:sz w:val="24"/>
          <w:szCs w:val="24"/>
          <w:lang w:val="en-US"/>
        </w:rPr>
        <w:t>a</w:t>
      </w:r>
      <w:r w:rsidR="00EF3B67">
        <w:rPr>
          <w:rFonts w:ascii="TimesNewRoman,Bold" w:hAnsi="TimesNewRoman,Bold" w:cs="TimesNewRoman,Bold"/>
          <w:sz w:val="24"/>
          <w:szCs w:val="24"/>
          <w:lang w:val="en-US"/>
        </w:rPr>
        <w:t>djusted pric</w:t>
      </w:r>
      <w:r w:rsidR="00EF3B67" w:rsidRPr="00EF3B67">
        <w:rPr>
          <w:rFonts w:ascii="TimesNewRoman,Bold" w:hAnsi="TimesNewRoman,Bold" w:cs="TimesNewRoman,Bold"/>
          <w:sz w:val="24"/>
          <w:szCs w:val="24"/>
          <w:lang w:val="en-US"/>
        </w:rPr>
        <w:t>es. Daily returns fluctuate around</w:t>
      </w:r>
      <w:r w:rsidR="00EF3B67">
        <w:rPr>
          <w:rFonts w:ascii="TimesNewRoman,Bold" w:hAnsi="TimesNewRoman,Bold" w:cs="TimesNewRoman,Bold"/>
          <w:sz w:val="24"/>
          <w:szCs w:val="24"/>
          <w:lang w:val="en-US"/>
        </w:rPr>
        <w:t xml:space="preserve"> </w:t>
      </w:r>
      <w:r w:rsidR="00EF3B67" w:rsidRPr="00EF3B67">
        <w:rPr>
          <w:rFonts w:ascii="TimesNewRoman,Bold" w:hAnsi="TimesNewRoman,Bold" w:cs="TimesNewRoman,Bold"/>
          <w:sz w:val="24"/>
          <w:szCs w:val="24"/>
          <w:lang w:val="en-US"/>
        </w:rPr>
        <w:t xml:space="preserve">zero and are characterized by volatility clustering. All returns demonstrate </w:t>
      </w:r>
      <w:r w:rsidR="00EF3B67" w:rsidRPr="00EF3B67">
        <w:rPr>
          <w:rFonts w:ascii="TimesNewRoman,Bold" w:hAnsi="TimesNewRoman,Bold" w:cs="TimesNewRoman,Bold"/>
          <w:sz w:val="24"/>
          <w:szCs w:val="24"/>
          <w:lang w:val="en-US"/>
        </w:rPr>
        <w:lastRenderedPageBreak/>
        <w:t xml:space="preserve">higher volatility. However, the </w:t>
      </w:r>
      <w:r>
        <w:rPr>
          <w:rFonts w:ascii="TimesNewRoman,Bold" w:hAnsi="TimesNewRoman,Bold" w:cs="TimesNewRoman,Bold"/>
          <w:sz w:val="24"/>
          <w:szCs w:val="24"/>
          <w:lang w:val="en-US"/>
        </w:rPr>
        <w:t xml:space="preserve">gold and </w:t>
      </w:r>
      <w:proofErr w:type="spellStart"/>
      <w:r>
        <w:rPr>
          <w:rFonts w:ascii="TimesNewRoman,Bold" w:hAnsi="TimesNewRoman,Bold" w:cs="TimesNewRoman,Bold"/>
          <w:sz w:val="24"/>
          <w:szCs w:val="24"/>
          <w:lang w:val="en-US"/>
        </w:rPr>
        <w:t>wti</w:t>
      </w:r>
      <w:proofErr w:type="spellEnd"/>
      <w:r>
        <w:rPr>
          <w:rFonts w:ascii="TimesNewRoman,Bold" w:hAnsi="TimesNewRoman,Bold" w:cs="TimesNewRoman,Bold"/>
          <w:sz w:val="24"/>
          <w:szCs w:val="24"/>
          <w:lang w:val="en-US"/>
        </w:rPr>
        <w:t xml:space="preserve"> </w:t>
      </w:r>
      <w:r w:rsidR="00EF3B67" w:rsidRPr="00EF3B67">
        <w:rPr>
          <w:rFonts w:ascii="TimesNewRoman,Bold" w:hAnsi="TimesNewRoman,Bold" w:cs="TimesNewRoman,Bold"/>
          <w:sz w:val="24"/>
          <w:szCs w:val="24"/>
          <w:lang w:val="en-US"/>
        </w:rPr>
        <w:t>appear more volatile.</w:t>
      </w:r>
      <w:r>
        <w:rPr>
          <w:rFonts w:ascii="TimesNewRoman,Bold" w:hAnsi="TimesNewRoman,Bold" w:cs="TimesNewRoman,Bold"/>
          <w:sz w:val="24"/>
          <w:szCs w:val="24"/>
          <w:lang w:val="en-US"/>
        </w:rPr>
        <w:t xml:space="preserve"> </w:t>
      </w:r>
      <w:r w:rsidR="00EF3B67" w:rsidRPr="00326C69">
        <w:rPr>
          <w:rFonts w:ascii="TimesNewRoman,Bold" w:hAnsi="TimesNewRoman,Bold" w:cs="TimesNewRoman,Bold"/>
          <w:sz w:val="24"/>
          <w:szCs w:val="24"/>
          <w:lang w:val="en-US"/>
        </w:rPr>
        <w:t xml:space="preserve">This characteristic cares the use of GARCH family models to investigate </w:t>
      </w:r>
      <w:r w:rsidRPr="00326C69">
        <w:rPr>
          <w:rFonts w:ascii="TimesNewRoman,Bold" w:hAnsi="TimesNewRoman,Bold" w:cs="TimesNewRoman,Bold"/>
          <w:sz w:val="24"/>
          <w:szCs w:val="24"/>
          <w:lang w:val="en-US"/>
        </w:rPr>
        <w:t>prices</w:t>
      </w:r>
      <w:r>
        <w:rPr>
          <w:rFonts w:ascii="TimesNewRoman,Bold" w:hAnsi="TimesNewRoman,Bold" w:cs="TimesNewRoman,Bold"/>
          <w:sz w:val="24"/>
          <w:szCs w:val="24"/>
          <w:lang w:val="en-US"/>
        </w:rPr>
        <w:t xml:space="preserve"> returns dyn</w:t>
      </w:r>
      <w:r w:rsidRPr="00326C69">
        <w:rPr>
          <w:rFonts w:ascii="TimesNewRoman,Bold" w:hAnsi="TimesNewRoman,Bold" w:cs="TimesNewRoman,Bold"/>
          <w:sz w:val="24"/>
          <w:szCs w:val="24"/>
          <w:lang w:val="en-US"/>
        </w:rPr>
        <w:t>amics</w:t>
      </w:r>
      <w:r w:rsidR="00EF3B67" w:rsidRPr="00326C69">
        <w:rPr>
          <w:rFonts w:ascii="TimesNewRoman,Bold" w:hAnsi="TimesNewRoman,Bold" w:cs="TimesNewRoman,Bold"/>
          <w:sz w:val="24"/>
          <w:szCs w:val="24"/>
          <w:lang w:val="en-US"/>
        </w:rPr>
        <w:t>.</w:t>
      </w:r>
    </w:p>
    <w:p w:rsidR="004D4F86" w:rsidRDefault="00B61B8E">
      <w:pPr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4. </w:t>
      </w:r>
      <w:r w:rsidRPr="00B61B8E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Results and Discussion</w:t>
      </w:r>
    </w:p>
    <w:p w:rsidR="001D7C9B" w:rsidRDefault="00DE4434" w:rsidP="002B3B54">
      <w:pPr>
        <w:rPr>
          <w:rFonts w:asciiTheme="majorBidi" w:hAnsiTheme="majorBidi" w:cstheme="majorBidi"/>
          <w:sz w:val="24"/>
          <w:szCs w:val="24"/>
          <w:lang w:val="en-US"/>
        </w:rPr>
      </w:pPr>
      <w:r w:rsidRPr="00DE4434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2B3B54">
        <w:rPr>
          <w:rFonts w:asciiTheme="majorBidi" w:hAnsiTheme="majorBidi" w:cstheme="majorBidi"/>
          <w:sz w:val="24"/>
          <w:szCs w:val="24"/>
          <w:lang w:val="en-US"/>
        </w:rPr>
        <w:t xml:space="preserve"> the first part </w:t>
      </w:r>
      <w:r w:rsidRPr="00DE4434">
        <w:rPr>
          <w:rFonts w:asciiTheme="majorBidi" w:hAnsiTheme="majorBidi" w:cstheme="majorBidi"/>
          <w:sz w:val="24"/>
          <w:szCs w:val="24"/>
          <w:lang w:val="en-US"/>
        </w:rPr>
        <w:t>we examine</w:t>
      </w:r>
      <w:r w:rsidR="001D7C9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5B5A" w:rsidRPr="00885B5A">
        <w:rPr>
          <w:rFonts w:asciiTheme="majorBidi" w:hAnsiTheme="majorBidi" w:cstheme="majorBidi"/>
          <w:sz w:val="24"/>
          <w:szCs w:val="24"/>
          <w:lang w:val="en-US"/>
        </w:rPr>
        <w:t xml:space="preserve">the causal relations </w:t>
      </w:r>
      <w:r w:rsidR="001D7C9B">
        <w:rPr>
          <w:rFonts w:asciiTheme="majorBidi" w:hAnsiTheme="majorBidi" w:cstheme="majorBidi"/>
          <w:sz w:val="24"/>
          <w:szCs w:val="24"/>
          <w:lang w:val="en-US"/>
        </w:rPr>
        <w:t xml:space="preserve">between the three prices </w:t>
      </w:r>
      <w:r w:rsidR="00885B5A" w:rsidRPr="00885B5A">
        <w:rPr>
          <w:rFonts w:asciiTheme="majorBidi" w:hAnsiTheme="majorBidi" w:cstheme="majorBidi"/>
          <w:sz w:val="24"/>
          <w:szCs w:val="24"/>
          <w:lang w:val="en-US"/>
        </w:rPr>
        <w:t>returns using a VAR</w:t>
      </w:r>
      <w:r w:rsidR="001D7C9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5B5A" w:rsidRPr="00885B5A">
        <w:rPr>
          <w:rFonts w:asciiTheme="majorBidi" w:hAnsiTheme="majorBidi" w:cstheme="majorBidi"/>
          <w:sz w:val="24"/>
          <w:szCs w:val="24"/>
          <w:lang w:val="en-US"/>
        </w:rPr>
        <w:t>model, where the lag</w:t>
      </w:r>
      <w:r w:rsidR="001D7C9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5B5A" w:rsidRPr="00885B5A">
        <w:rPr>
          <w:rFonts w:asciiTheme="majorBidi" w:hAnsiTheme="majorBidi" w:cstheme="majorBidi"/>
          <w:sz w:val="24"/>
          <w:szCs w:val="24"/>
          <w:lang w:val="en-US"/>
        </w:rPr>
        <w:t xml:space="preserve">length of two is chosen by </w:t>
      </w:r>
      <w:r w:rsidR="001D7C9B" w:rsidRPr="00885B5A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="001D7C9B">
        <w:rPr>
          <w:rFonts w:asciiTheme="majorBidi" w:hAnsiTheme="majorBidi" w:cstheme="majorBidi"/>
          <w:sz w:val="24"/>
          <w:szCs w:val="24"/>
          <w:lang w:val="en-US"/>
        </w:rPr>
        <w:t>Akaike</w:t>
      </w:r>
      <w:proofErr w:type="spellEnd"/>
      <w:r w:rsidR="001D7C9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D7C9B" w:rsidRPr="001D7C9B">
        <w:rPr>
          <w:rFonts w:asciiTheme="majorBidi" w:hAnsiTheme="majorBidi" w:cstheme="majorBidi"/>
          <w:sz w:val="24"/>
          <w:szCs w:val="24"/>
          <w:lang w:val="en-US"/>
        </w:rPr>
        <w:t xml:space="preserve">information </w:t>
      </w:r>
      <w:r w:rsidR="00885B5A">
        <w:rPr>
          <w:rFonts w:asciiTheme="majorBidi" w:hAnsiTheme="majorBidi" w:cstheme="majorBidi"/>
          <w:sz w:val="24"/>
          <w:szCs w:val="24"/>
          <w:lang w:val="en-US"/>
        </w:rPr>
        <w:t>criterion</w:t>
      </w:r>
      <w:r w:rsidR="001D7C9B">
        <w:rPr>
          <w:rStyle w:val="Appelnotedebasdep"/>
          <w:rFonts w:asciiTheme="majorBidi" w:hAnsiTheme="majorBidi" w:cstheme="majorBidi"/>
          <w:sz w:val="24"/>
          <w:szCs w:val="24"/>
          <w:lang w:val="en-US"/>
        </w:rPr>
        <w:footnoteReference w:id="2"/>
      </w:r>
      <w:r w:rsidR="00885B5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85B5A" w:rsidRPr="00885B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A1F9F" w:rsidRPr="00885844" w:rsidRDefault="008A1F9F" w:rsidP="008A1F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Table.</w:t>
      </w:r>
      <w:r w:rsidRPr="00885844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2. </w:t>
      </w:r>
      <w:r w:rsidRPr="00885844">
        <w:rPr>
          <w:rFonts w:ascii="TimesNewRoman" w:hAnsi="TimesNewRoman" w:cs="TimesNewRoman"/>
          <w:sz w:val="24"/>
          <w:szCs w:val="24"/>
          <w:lang w:val="en-US"/>
        </w:rPr>
        <w:t>F-statistics for tests of causality in return equations in a three -variable vector</w:t>
      </w:r>
    </w:p>
    <w:p w:rsidR="008A1F9F" w:rsidRPr="00152026" w:rsidRDefault="008A1F9F" w:rsidP="008A1F9F">
      <w:pPr>
        <w:jc w:val="center"/>
        <w:rPr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autoregressive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(VAR) model.</w:t>
      </w:r>
    </w:p>
    <w:tbl>
      <w:tblPr>
        <w:tblW w:w="5799" w:type="dxa"/>
        <w:jc w:val="center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4"/>
        <w:gridCol w:w="1494"/>
        <w:gridCol w:w="1559"/>
        <w:gridCol w:w="1263"/>
      </w:tblGrid>
      <w:tr w:rsidR="008A1F9F" w:rsidRPr="0000633E" w:rsidTr="00740694">
        <w:trPr>
          <w:trHeight w:val="326"/>
          <w:jc w:val="center"/>
        </w:trPr>
        <w:tc>
          <w:tcPr>
            <w:tcW w:w="1329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A1F9F" w:rsidRPr="009F55BB" w:rsidRDefault="008A1F9F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470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0633E">
              <w:rPr>
                <w:rFonts w:asciiTheme="majorBidi" w:hAnsiTheme="majorBidi" w:cstheme="majorBidi"/>
                <w:b/>
                <w:bCs/>
                <w:lang w:val="en-US"/>
              </w:rPr>
              <w:t>Dependent Variables</w:t>
            </w:r>
          </w:p>
        </w:tc>
      </w:tr>
      <w:tr w:rsidR="008A1F9F" w:rsidRPr="0000633E" w:rsidTr="00740694">
        <w:trPr>
          <w:trHeight w:val="386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1F9F" w:rsidRPr="0000633E" w:rsidRDefault="008A1F9F" w:rsidP="00740694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0633E">
              <w:rPr>
                <w:rFonts w:asciiTheme="majorBidi" w:hAnsiTheme="majorBidi" w:cstheme="majorBidi"/>
                <w:b/>
                <w:bCs/>
                <w:lang w:val="en-US"/>
              </w:rPr>
              <w:t>Bitcoin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F9F" w:rsidRPr="0000633E" w:rsidRDefault="008A1F9F" w:rsidP="0074069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00633E">
              <w:rPr>
                <w:rFonts w:asciiTheme="majorBidi" w:hAnsiTheme="majorBidi" w:cstheme="majorBidi"/>
                <w:b/>
                <w:bCs/>
                <w:lang w:val="en-US"/>
              </w:rPr>
              <w:t>Wti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1F9F" w:rsidRPr="0000633E" w:rsidRDefault="008A1F9F" w:rsidP="0074069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00633E">
              <w:rPr>
                <w:rFonts w:asciiTheme="majorBidi" w:hAnsiTheme="majorBidi" w:cstheme="majorBidi"/>
                <w:b/>
                <w:bCs/>
                <w:lang w:val="en-US"/>
              </w:rPr>
              <w:t>Gold</w:t>
            </w:r>
          </w:p>
        </w:tc>
      </w:tr>
      <w:tr w:rsidR="008A1F9F" w:rsidRPr="0000633E" w:rsidTr="00740694">
        <w:trPr>
          <w:trHeight w:val="30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1F9F" w:rsidRPr="0000633E" w:rsidRDefault="008A1F9F" w:rsidP="00740694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00633E">
              <w:rPr>
                <w:rFonts w:asciiTheme="majorBidi" w:hAnsiTheme="majorBidi" w:cstheme="majorBidi"/>
                <w:b/>
                <w:bCs/>
                <w:lang w:val="en-US"/>
              </w:rPr>
              <w:t>Bitcoin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0633E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0633E">
              <w:rPr>
                <w:rFonts w:asciiTheme="majorBidi" w:hAnsiTheme="majorBidi" w:cstheme="majorBidi"/>
                <w:lang w:val="en-US"/>
              </w:rPr>
              <w:t>0.6287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0633E">
              <w:rPr>
                <w:rFonts w:asciiTheme="majorBidi" w:hAnsiTheme="majorBidi" w:cstheme="majorBidi"/>
                <w:lang w:val="en-US"/>
              </w:rPr>
              <w:t>0.0718</w:t>
            </w:r>
          </w:p>
        </w:tc>
      </w:tr>
      <w:tr w:rsidR="008A1F9F" w:rsidRPr="0000633E" w:rsidTr="00740694">
        <w:trPr>
          <w:trHeight w:val="300"/>
          <w:jc w:val="center"/>
        </w:trPr>
        <w:tc>
          <w:tcPr>
            <w:tcW w:w="14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1F9F" w:rsidRPr="0000633E" w:rsidRDefault="008A1F9F" w:rsidP="00740694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00633E">
              <w:rPr>
                <w:rFonts w:asciiTheme="majorBidi" w:hAnsiTheme="majorBidi" w:cstheme="majorBidi"/>
                <w:b/>
                <w:bCs/>
                <w:lang w:val="en-US"/>
              </w:rPr>
              <w:t>Wti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0633E">
              <w:rPr>
                <w:rFonts w:asciiTheme="majorBidi" w:hAnsiTheme="majorBidi" w:cstheme="majorBidi"/>
                <w:lang w:val="en-US"/>
              </w:rPr>
              <w:t>2.2306***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0633E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0633E">
              <w:rPr>
                <w:rFonts w:asciiTheme="majorBidi" w:hAnsiTheme="majorBidi" w:cstheme="majorBidi"/>
                <w:lang w:val="en-US"/>
              </w:rPr>
              <w:t>3.6064**</w:t>
            </w:r>
          </w:p>
        </w:tc>
      </w:tr>
      <w:tr w:rsidR="008A1F9F" w:rsidRPr="009F55BB" w:rsidTr="00740694">
        <w:trPr>
          <w:trHeight w:val="300"/>
          <w:jc w:val="center"/>
        </w:trPr>
        <w:tc>
          <w:tcPr>
            <w:tcW w:w="148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1F9F" w:rsidRPr="0000633E" w:rsidRDefault="008A1F9F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00633E">
              <w:rPr>
                <w:rFonts w:asciiTheme="majorBidi" w:hAnsiTheme="majorBidi" w:cstheme="majorBidi"/>
                <w:b/>
                <w:bCs/>
                <w:lang w:val="en-US"/>
              </w:rPr>
              <w:t>Gold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0633E">
              <w:rPr>
                <w:rFonts w:asciiTheme="majorBidi" w:hAnsiTheme="majorBidi" w:cstheme="majorBidi"/>
                <w:lang w:val="en-US"/>
              </w:rPr>
              <w:t>2.5246**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A1F9F" w:rsidRPr="0000633E" w:rsidRDefault="008A1F9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0633E">
              <w:rPr>
                <w:rFonts w:asciiTheme="majorBidi" w:hAnsiTheme="majorBidi" w:cstheme="majorBidi"/>
                <w:lang w:val="en-US"/>
              </w:rPr>
              <w:t>3.2790**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A1F9F" w:rsidRPr="009F55BB" w:rsidRDefault="008A1F9F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0633E"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</w:tbl>
    <w:p w:rsidR="008A1F9F" w:rsidRDefault="008A1F9F" w:rsidP="00CD116E">
      <w:pPr>
        <w:jc w:val="center"/>
        <w:rPr>
          <w:rFonts w:asciiTheme="majorBidi" w:hAnsiTheme="majorBidi" w:cstheme="majorBidi"/>
          <w:lang w:val="en-US"/>
        </w:rPr>
      </w:pPr>
      <w:r w:rsidRPr="00D32F16">
        <w:rPr>
          <w:rFonts w:asciiTheme="majorBidi" w:hAnsiTheme="majorBidi" w:cstheme="majorBidi"/>
          <w:b/>
          <w:bCs/>
          <w:lang w:val="en-US"/>
        </w:rPr>
        <w:t>Notes:</w:t>
      </w:r>
      <w:r w:rsidRPr="00D32F16">
        <w:rPr>
          <w:rFonts w:asciiTheme="majorBidi" w:hAnsiTheme="majorBidi" w:cstheme="majorBidi"/>
          <w:lang w:val="en-US"/>
        </w:rPr>
        <w:t xml:space="preserve"> *, ** and *** denote statistical significance at 1%, 5% and 10%, respectively.</w:t>
      </w:r>
    </w:p>
    <w:p w:rsidR="00616899" w:rsidRDefault="0045593F" w:rsidP="00CD03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593F">
        <w:rPr>
          <w:rFonts w:asciiTheme="majorBidi" w:hAnsiTheme="majorBidi" w:cstheme="majorBidi"/>
          <w:sz w:val="24"/>
          <w:szCs w:val="24"/>
          <w:lang w:val="en-US"/>
        </w:rPr>
        <w:t xml:space="preserve">Table 2 reports the results </w:t>
      </w:r>
      <w:r w:rsidR="00CD03F3" w:rsidRPr="0045593F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CD03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03F3" w:rsidRPr="0045593F"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45593F">
        <w:rPr>
          <w:rFonts w:asciiTheme="majorBidi" w:hAnsiTheme="majorBidi" w:cstheme="majorBidi"/>
          <w:sz w:val="24"/>
          <w:szCs w:val="24"/>
          <w:lang w:val="en-US"/>
        </w:rPr>
        <w:t xml:space="preserve">-statistics on tests of causality </w:t>
      </w:r>
      <w:r w:rsidR="00973584">
        <w:rPr>
          <w:rFonts w:asciiTheme="majorBidi" w:hAnsiTheme="majorBidi" w:cstheme="majorBidi"/>
          <w:sz w:val="24"/>
          <w:szCs w:val="24"/>
          <w:lang w:val="en-US"/>
        </w:rPr>
        <w:t xml:space="preserve">between the three prices. </w:t>
      </w:r>
      <w:r w:rsidR="001F15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A2DD0" w:rsidRPr="00356E1B">
        <w:rPr>
          <w:rFonts w:asciiTheme="majorBidi" w:hAnsiTheme="majorBidi" w:cstheme="majorBidi"/>
          <w:sz w:val="24"/>
          <w:szCs w:val="24"/>
          <w:lang w:val="en-US"/>
        </w:rPr>
        <w:t xml:space="preserve">Line </w:t>
      </w:r>
      <w:r w:rsidR="004C40C8" w:rsidRPr="00356E1B">
        <w:rPr>
          <w:rFonts w:asciiTheme="majorBidi" w:hAnsiTheme="majorBidi" w:cstheme="majorBidi"/>
          <w:sz w:val="24"/>
          <w:szCs w:val="24"/>
          <w:lang w:val="en-US"/>
        </w:rPr>
        <w:t xml:space="preserve">1 reports the response </w:t>
      </w:r>
      <w:r w:rsidR="0058490A" w:rsidRPr="00356E1B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proofErr w:type="spellStart"/>
      <w:r w:rsidR="0058490A" w:rsidRPr="00356E1B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6A2DD0" w:rsidRPr="00356E1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2E8E">
        <w:rPr>
          <w:rFonts w:asciiTheme="majorBidi" w:hAnsiTheme="majorBidi" w:cstheme="majorBidi"/>
          <w:sz w:val="24"/>
          <w:szCs w:val="24"/>
          <w:lang w:val="en-US"/>
        </w:rPr>
        <w:t>return</w:t>
      </w:r>
      <w:r w:rsidR="004C40C8" w:rsidRPr="00356E1B">
        <w:rPr>
          <w:rFonts w:asciiTheme="majorBidi" w:hAnsiTheme="majorBidi" w:cstheme="majorBidi"/>
          <w:sz w:val="24"/>
          <w:szCs w:val="24"/>
          <w:lang w:val="en-US"/>
        </w:rPr>
        <w:t xml:space="preserve"> to other </w:t>
      </w:r>
      <w:r w:rsidR="0058490A" w:rsidRPr="00356E1B">
        <w:rPr>
          <w:rFonts w:asciiTheme="majorBidi" w:hAnsiTheme="majorBidi" w:cstheme="majorBidi"/>
          <w:sz w:val="24"/>
          <w:szCs w:val="24"/>
          <w:lang w:val="en-US"/>
        </w:rPr>
        <w:t>two price</w:t>
      </w:r>
      <w:r w:rsidR="004C40C8" w:rsidRPr="00356E1B">
        <w:rPr>
          <w:rFonts w:asciiTheme="majorBidi" w:hAnsiTheme="majorBidi" w:cstheme="majorBidi"/>
          <w:sz w:val="24"/>
          <w:szCs w:val="24"/>
          <w:lang w:val="en-US"/>
        </w:rPr>
        <w:t xml:space="preserve">s. </w:t>
      </w:r>
      <w:r w:rsidR="00892AB4" w:rsidRPr="00356E1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8490A" w:rsidRPr="00356E1B">
        <w:rPr>
          <w:rFonts w:asciiTheme="majorBidi" w:hAnsiTheme="majorBidi" w:cstheme="majorBidi"/>
          <w:sz w:val="24"/>
          <w:szCs w:val="24"/>
          <w:lang w:val="en-US"/>
        </w:rPr>
        <w:t>For example, the F-value of 0.6287</w:t>
      </w:r>
      <w:r w:rsidR="004C40C8" w:rsidRPr="00356E1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2AB4" w:rsidRPr="00356E1B">
        <w:rPr>
          <w:rFonts w:asciiTheme="majorBidi" w:hAnsiTheme="majorBidi" w:cstheme="majorBidi"/>
          <w:sz w:val="24"/>
          <w:szCs w:val="24"/>
          <w:lang w:val="en-US"/>
        </w:rPr>
        <w:t>and 0.0718</w:t>
      </w:r>
      <w:r w:rsidR="00892AB4" w:rsidRPr="00356E1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8490A" w:rsidRPr="00356E1B">
        <w:rPr>
          <w:rFonts w:asciiTheme="majorBidi" w:hAnsiTheme="majorBidi" w:cstheme="majorBidi"/>
          <w:sz w:val="24"/>
          <w:szCs w:val="24"/>
          <w:lang w:val="en-US"/>
        </w:rPr>
        <w:t xml:space="preserve">suggests that changes in </w:t>
      </w:r>
      <w:proofErr w:type="spellStart"/>
      <w:r w:rsidR="00892AB4" w:rsidRPr="00356E1B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892AB4" w:rsidRPr="00356E1B">
        <w:rPr>
          <w:rFonts w:asciiTheme="majorBidi" w:hAnsiTheme="majorBidi" w:cstheme="majorBidi"/>
          <w:sz w:val="24"/>
          <w:szCs w:val="24"/>
          <w:lang w:val="en-US"/>
        </w:rPr>
        <w:t xml:space="preserve"> and gold</w:t>
      </w:r>
      <w:r w:rsidR="0058490A" w:rsidRPr="00356E1B">
        <w:rPr>
          <w:rFonts w:asciiTheme="majorBidi" w:hAnsiTheme="majorBidi" w:cstheme="majorBidi"/>
          <w:sz w:val="24"/>
          <w:szCs w:val="24"/>
          <w:lang w:val="en-US"/>
        </w:rPr>
        <w:t xml:space="preserve"> r</w:t>
      </w:r>
      <w:r w:rsidR="00356E1B" w:rsidRPr="00356E1B">
        <w:rPr>
          <w:rFonts w:asciiTheme="majorBidi" w:hAnsiTheme="majorBidi" w:cstheme="majorBidi"/>
          <w:sz w:val="24"/>
          <w:szCs w:val="24"/>
          <w:lang w:val="en-US"/>
        </w:rPr>
        <w:t>eturn</w:t>
      </w:r>
      <w:r w:rsidR="00031C43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356E1B" w:rsidRPr="00356E1B">
        <w:rPr>
          <w:rFonts w:asciiTheme="majorBidi" w:hAnsiTheme="majorBidi" w:cstheme="majorBidi"/>
          <w:sz w:val="24"/>
          <w:szCs w:val="24"/>
          <w:lang w:val="en-US"/>
        </w:rPr>
        <w:t xml:space="preserve"> do not have a significant </w:t>
      </w:r>
      <w:r w:rsidR="0058490A" w:rsidRPr="00356E1B">
        <w:rPr>
          <w:rFonts w:asciiTheme="majorBidi" w:hAnsiTheme="majorBidi" w:cstheme="majorBidi"/>
          <w:sz w:val="24"/>
          <w:szCs w:val="24"/>
          <w:lang w:val="en-US"/>
        </w:rPr>
        <w:t xml:space="preserve">effect on </w:t>
      </w:r>
      <w:proofErr w:type="spellStart"/>
      <w:r w:rsidR="00892AB4" w:rsidRPr="00356E1B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58490A" w:rsidRPr="00356E1B">
        <w:rPr>
          <w:rFonts w:asciiTheme="majorBidi" w:hAnsiTheme="majorBidi" w:cstheme="majorBidi"/>
          <w:sz w:val="24"/>
          <w:szCs w:val="24"/>
          <w:lang w:val="en-US"/>
        </w:rPr>
        <w:t xml:space="preserve"> return</w:t>
      </w:r>
      <w:r w:rsidR="00356E1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31C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2E8E" w:rsidRPr="00AB2E8E">
        <w:rPr>
          <w:rFonts w:asciiTheme="majorBidi" w:hAnsiTheme="majorBidi" w:cstheme="majorBidi"/>
          <w:sz w:val="24"/>
          <w:szCs w:val="24"/>
          <w:lang w:val="en-US"/>
        </w:rPr>
        <w:t xml:space="preserve">Line </w:t>
      </w:r>
      <w:r w:rsidR="00AB2E8E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AB2E8E" w:rsidRPr="00AB2E8E">
        <w:rPr>
          <w:rFonts w:asciiTheme="majorBidi" w:hAnsiTheme="majorBidi" w:cstheme="majorBidi"/>
          <w:sz w:val="24"/>
          <w:szCs w:val="24"/>
          <w:lang w:val="en-US"/>
        </w:rPr>
        <w:t xml:space="preserve"> reports the response of </w:t>
      </w:r>
      <w:proofErr w:type="spellStart"/>
      <w:r w:rsidR="00AB2E8E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AB2E8E">
        <w:rPr>
          <w:rFonts w:asciiTheme="majorBidi" w:hAnsiTheme="majorBidi" w:cstheme="majorBidi"/>
          <w:sz w:val="24"/>
          <w:szCs w:val="24"/>
          <w:lang w:val="en-US"/>
        </w:rPr>
        <w:t xml:space="preserve"> return</w:t>
      </w:r>
      <w:r w:rsidR="001F152B">
        <w:rPr>
          <w:rFonts w:asciiTheme="majorBidi" w:hAnsiTheme="majorBidi" w:cstheme="majorBidi"/>
          <w:sz w:val="24"/>
          <w:szCs w:val="24"/>
          <w:lang w:val="en-US"/>
        </w:rPr>
        <w:t xml:space="preserve"> to other two prices;</w:t>
      </w:r>
      <w:r w:rsidR="00AB2E8E">
        <w:rPr>
          <w:rFonts w:asciiTheme="majorBidi" w:hAnsiTheme="majorBidi" w:cstheme="majorBidi"/>
          <w:sz w:val="24"/>
          <w:szCs w:val="24"/>
          <w:lang w:val="en-US"/>
        </w:rPr>
        <w:t xml:space="preserve"> the F-value of 2.2306 and 3</w:t>
      </w:r>
      <w:r w:rsidR="00AB2E8E" w:rsidRPr="00AB2E8E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B2E8E">
        <w:rPr>
          <w:rFonts w:asciiTheme="majorBidi" w:hAnsiTheme="majorBidi" w:cstheme="majorBidi"/>
          <w:sz w:val="24"/>
          <w:szCs w:val="24"/>
          <w:lang w:val="en-US"/>
        </w:rPr>
        <w:t xml:space="preserve">6064 </w:t>
      </w:r>
      <w:r w:rsidR="00AB2E8E" w:rsidRPr="00AB2E8E">
        <w:rPr>
          <w:rFonts w:asciiTheme="majorBidi" w:hAnsiTheme="majorBidi" w:cstheme="majorBidi"/>
          <w:sz w:val="24"/>
          <w:szCs w:val="24"/>
          <w:lang w:val="en-US"/>
        </w:rPr>
        <w:t xml:space="preserve">suggests that changes in </w:t>
      </w:r>
      <w:proofErr w:type="spellStart"/>
      <w:r w:rsidR="00031C43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AB2E8E" w:rsidRPr="00AB2E8E">
        <w:rPr>
          <w:rFonts w:asciiTheme="majorBidi" w:hAnsiTheme="majorBidi" w:cstheme="majorBidi"/>
          <w:sz w:val="24"/>
          <w:szCs w:val="24"/>
          <w:lang w:val="en-US"/>
        </w:rPr>
        <w:t xml:space="preserve"> and gold return</w:t>
      </w:r>
      <w:r w:rsidR="00031C43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AB2E8E" w:rsidRPr="00AB2E8E">
        <w:rPr>
          <w:rFonts w:asciiTheme="majorBidi" w:hAnsiTheme="majorBidi" w:cstheme="majorBidi"/>
          <w:sz w:val="24"/>
          <w:szCs w:val="24"/>
          <w:lang w:val="en-US"/>
        </w:rPr>
        <w:t xml:space="preserve"> have a significant effect on </w:t>
      </w:r>
      <w:proofErr w:type="spellStart"/>
      <w:r w:rsidR="00031C43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031C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2E8E" w:rsidRPr="00AB2E8E">
        <w:rPr>
          <w:rFonts w:asciiTheme="majorBidi" w:hAnsiTheme="majorBidi" w:cstheme="majorBidi"/>
          <w:sz w:val="24"/>
          <w:szCs w:val="24"/>
          <w:lang w:val="en-US"/>
        </w:rPr>
        <w:t>return</w:t>
      </w:r>
      <w:r w:rsidR="00031C4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F657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657F2" w:rsidRPr="00F657F2">
        <w:rPr>
          <w:rFonts w:asciiTheme="majorBidi" w:hAnsiTheme="majorBidi" w:cstheme="majorBidi"/>
          <w:sz w:val="24"/>
          <w:szCs w:val="24"/>
          <w:lang w:val="en-US"/>
        </w:rPr>
        <w:t>All returns are influenced by past return</w:t>
      </w:r>
      <w:r w:rsidR="00F657F2">
        <w:rPr>
          <w:rFonts w:asciiTheme="majorBidi" w:hAnsiTheme="majorBidi" w:cstheme="majorBidi"/>
          <w:sz w:val="24"/>
          <w:szCs w:val="24"/>
          <w:lang w:val="en-US"/>
        </w:rPr>
        <w:t>s in Gold</w:t>
      </w:r>
      <w:r w:rsidR="00F657F2" w:rsidRPr="00F657F2">
        <w:rPr>
          <w:rFonts w:asciiTheme="majorBidi" w:hAnsiTheme="majorBidi" w:cstheme="majorBidi"/>
          <w:sz w:val="24"/>
          <w:szCs w:val="24"/>
          <w:lang w:val="en-US"/>
        </w:rPr>
        <w:t xml:space="preserve">, but </w:t>
      </w:r>
      <w:r w:rsidR="00F657F2">
        <w:rPr>
          <w:rFonts w:asciiTheme="majorBidi" w:hAnsiTheme="majorBidi" w:cstheme="majorBidi"/>
          <w:sz w:val="24"/>
          <w:szCs w:val="24"/>
          <w:lang w:val="en-US"/>
        </w:rPr>
        <w:t>gold</w:t>
      </w:r>
      <w:r w:rsidR="00F657F2" w:rsidRPr="00F657F2">
        <w:rPr>
          <w:rFonts w:asciiTheme="majorBidi" w:hAnsiTheme="majorBidi" w:cstheme="majorBidi"/>
          <w:sz w:val="24"/>
          <w:szCs w:val="24"/>
          <w:lang w:val="en-US"/>
        </w:rPr>
        <w:t xml:space="preserve"> returns are not influenced by the</w:t>
      </w:r>
      <w:r w:rsidR="00F657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657F2" w:rsidRPr="00F657F2">
        <w:rPr>
          <w:rFonts w:asciiTheme="majorBidi" w:hAnsiTheme="majorBidi" w:cstheme="majorBidi"/>
          <w:sz w:val="24"/>
          <w:szCs w:val="24"/>
          <w:lang w:val="en-US"/>
        </w:rPr>
        <w:t xml:space="preserve">returns in </w:t>
      </w:r>
      <w:proofErr w:type="spellStart"/>
      <w:r w:rsidR="00F657F2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F657F2" w:rsidRPr="00F657F2">
        <w:rPr>
          <w:rFonts w:asciiTheme="majorBidi" w:hAnsiTheme="majorBidi" w:cstheme="majorBidi"/>
          <w:sz w:val="24"/>
          <w:szCs w:val="24"/>
          <w:lang w:val="en-US"/>
        </w:rPr>
        <w:t>; thus, there is evidence of unidirectional spillovers in returns from the</w:t>
      </w:r>
      <w:r w:rsidR="00F657F2">
        <w:rPr>
          <w:rFonts w:asciiTheme="majorBidi" w:hAnsiTheme="majorBidi" w:cstheme="majorBidi"/>
          <w:sz w:val="24"/>
          <w:szCs w:val="24"/>
          <w:lang w:val="en-US"/>
        </w:rPr>
        <w:t xml:space="preserve"> gold</w:t>
      </w:r>
      <w:r w:rsidR="00F657F2" w:rsidRPr="00F657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36D9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proofErr w:type="spellStart"/>
      <w:r w:rsidR="004536D9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4536D9">
        <w:rPr>
          <w:rFonts w:asciiTheme="majorBidi" w:hAnsiTheme="majorBidi" w:cstheme="majorBidi"/>
          <w:sz w:val="24"/>
          <w:szCs w:val="24"/>
          <w:lang w:val="en-US"/>
        </w:rPr>
        <w:t xml:space="preserve"> but</w:t>
      </w:r>
      <w:r w:rsidR="004536D9" w:rsidRPr="004536D9">
        <w:rPr>
          <w:lang w:val="en-US"/>
        </w:rPr>
        <w:t xml:space="preserve"> </w:t>
      </w:r>
      <w:r w:rsidR="004536D9" w:rsidRPr="004536D9">
        <w:rPr>
          <w:rFonts w:asciiTheme="majorBidi" w:hAnsiTheme="majorBidi" w:cstheme="majorBidi"/>
          <w:sz w:val="24"/>
          <w:szCs w:val="24"/>
          <w:lang w:val="en-US"/>
        </w:rPr>
        <w:t xml:space="preserve">there is evidence of </w:t>
      </w:r>
      <w:r w:rsidR="00FE19CF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4536D9" w:rsidRPr="004536D9">
        <w:rPr>
          <w:rFonts w:asciiTheme="majorBidi" w:hAnsiTheme="majorBidi" w:cstheme="majorBidi"/>
          <w:sz w:val="24"/>
          <w:szCs w:val="24"/>
          <w:lang w:val="en-US"/>
        </w:rPr>
        <w:t>idirectional spillovers in returns from the</w:t>
      </w:r>
      <w:r w:rsidR="004536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6D9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F657F2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73A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0E79" w:rsidRPr="000E0E79">
        <w:rPr>
          <w:rFonts w:asciiTheme="majorBidi" w:hAnsiTheme="majorBidi" w:cstheme="majorBidi"/>
          <w:sz w:val="24"/>
          <w:szCs w:val="24"/>
          <w:lang w:val="en-US"/>
        </w:rPr>
        <w:t>This finding is consistent with</w:t>
      </w:r>
      <w:r w:rsidR="000E0E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73ADF" w:rsidRPr="00EF1D7A">
        <w:rPr>
          <w:rFonts w:asciiTheme="majorBidi" w:hAnsiTheme="majorBidi" w:cstheme="majorBidi"/>
          <w:sz w:val="24"/>
          <w:szCs w:val="24"/>
          <w:lang w:val="en-US"/>
        </w:rPr>
        <w:t>Giudici</w:t>
      </w:r>
      <w:proofErr w:type="spellEnd"/>
      <w:r w:rsidR="00473ADF" w:rsidRPr="00EF1D7A">
        <w:rPr>
          <w:rFonts w:asciiTheme="majorBidi" w:hAnsiTheme="majorBidi" w:cstheme="majorBidi"/>
          <w:sz w:val="24"/>
          <w:szCs w:val="24"/>
          <w:lang w:val="en-US"/>
        </w:rPr>
        <w:t xml:space="preserve"> and Abu-Hashish (2018)</w:t>
      </w:r>
      <w:r w:rsidR="00473ADF" w:rsidRPr="00473ADF">
        <w:rPr>
          <w:rFonts w:asciiTheme="majorBidi" w:hAnsiTheme="majorBidi" w:cstheme="majorBidi"/>
          <w:sz w:val="24"/>
          <w:szCs w:val="24"/>
          <w:lang w:val="en-US"/>
        </w:rPr>
        <w:t xml:space="preserve"> which are noted </w:t>
      </w:r>
      <w:r w:rsidR="00CD03F3" w:rsidRPr="00473ADF">
        <w:rPr>
          <w:rFonts w:asciiTheme="majorBidi" w:hAnsiTheme="majorBidi" w:cstheme="majorBidi"/>
          <w:sz w:val="24"/>
          <w:szCs w:val="24"/>
          <w:lang w:val="en-US"/>
        </w:rPr>
        <w:t xml:space="preserve">that </w:t>
      </w:r>
      <w:proofErr w:type="spellStart"/>
      <w:r w:rsidR="00CD03F3" w:rsidRPr="00473ADF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473ADF" w:rsidRPr="00473ADF">
        <w:rPr>
          <w:rFonts w:asciiTheme="majorBidi" w:hAnsiTheme="majorBidi" w:cstheme="majorBidi"/>
          <w:sz w:val="24"/>
          <w:szCs w:val="24"/>
          <w:lang w:val="en-US"/>
        </w:rPr>
        <w:t xml:space="preserve"> has low correlation between oil and gold.</w:t>
      </w:r>
      <w:r w:rsidR="00CD03F3" w:rsidRPr="00CD03F3">
        <w:rPr>
          <w:lang w:val="en-US"/>
        </w:rPr>
        <w:t xml:space="preserve"> </w:t>
      </w:r>
      <w:r w:rsidR="00CD03F3" w:rsidRPr="00EF1D7A">
        <w:rPr>
          <w:rFonts w:asciiTheme="majorBidi" w:hAnsiTheme="majorBidi" w:cstheme="majorBidi"/>
          <w:sz w:val="24"/>
          <w:szCs w:val="24"/>
          <w:lang w:val="en-US"/>
        </w:rPr>
        <w:t>Das et al. (2018)</w:t>
      </w:r>
      <w:r w:rsidR="00CD03F3" w:rsidRPr="00CD03F3">
        <w:rPr>
          <w:rFonts w:asciiTheme="majorBidi" w:hAnsiTheme="majorBidi" w:cstheme="majorBidi"/>
          <w:sz w:val="24"/>
          <w:szCs w:val="24"/>
          <w:lang w:val="en-US"/>
        </w:rPr>
        <w:t xml:space="preserve"> found</w:t>
      </w:r>
      <w:r w:rsidR="00CD03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03F3" w:rsidRPr="00CD03F3">
        <w:rPr>
          <w:rFonts w:asciiTheme="majorBidi" w:hAnsiTheme="majorBidi" w:cstheme="majorBidi"/>
          <w:sz w:val="24"/>
          <w:szCs w:val="24"/>
          <w:lang w:val="en-US"/>
        </w:rPr>
        <w:t>bilateral causality in mean and variance for gold and crude oil with respect to financial stress, and stocks to be influential to financial stress both in mean and variance.</w:t>
      </w:r>
      <w:r w:rsidR="00CD03F3" w:rsidRPr="00CD03F3">
        <w:rPr>
          <w:lang w:val="en-US"/>
        </w:rPr>
        <w:t xml:space="preserve"> </w:t>
      </w:r>
      <w:r w:rsidR="00CD03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D03F3" w:rsidRPr="00EF1D7A">
        <w:rPr>
          <w:rFonts w:asciiTheme="majorBidi" w:hAnsiTheme="majorBidi" w:cstheme="majorBidi"/>
          <w:sz w:val="24"/>
          <w:szCs w:val="24"/>
          <w:lang w:val="en-US"/>
        </w:rPr>
        <w:t>Symitsi</w:t>
      </w:r>
      <w:proofErr w:type="spellEnd"/>
      <w:r w:rsidR="00CD03F3" w:rsidRPr="00EF1D7A">
        <w:rPr>
          <w:rFonts w:asciiTheme="majorBidi" w:hAnsiTheme="majorBidi" w:cstheme="majorBidi"/>
          <w:sz w:val="24"/>
          <w:szCs w:val="24"/>
          <w:lang w:val="en-US"/>
        </w:rPr>
        <w:t xml:space="preserve"> et al. (2018)</w:t>
      </w:r>
      <w:r w:rsidR="00CD03F3" w:rsidRPr="00CD03F3">
        <w:rPr>
          <w:rFonts w:asciiTheme="majorBidi" w:hAnsiTheme="majorBidi" w:cstheme="majorBidi"/>
          <w:sz w:val="24"/>
          <w:szCs w:val="24"/>
          <w:lang w:val="en-US"/>
        </w:rPr>
        <w:t xml:space="preserve"> have proved</w:t>
      </w:r>
      <w:r w:rsidR="00CD03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03F3" w:rsidRPr="00CD03F3">
        <w:rPr>
          <w:rFonts w:asciiTheme="majorBidi" w:hAnsiTheme="majorBidi" w:cstheme="majorBidi"/>
          <w:sz w:val="24"/>
          <w:szCs w:val="24"/>
          <w:lang w:val="en-US"/>
        </w:rPr>
        <w:t xml:space="preserve">that the low correlation of </w:t>
      </w:r>
      <w:proofErr w:type="spellStart"/>
      <w:r w:rsidR="00CD03F3" w:rsidRPr="00CD03F3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CD03F3" w:rsidRPr="00CD03F3">
        <w:rPr>
          <w:rFonts w:asciiTheme="majorBidi" w:hAnsiTheme="majorBidi" w:cstheme="majorBidi"/>
          <w:sz w:val="24"/>
          <w:szCs w:val="24"/>
          <w:lang w:val="en-US"/>
        </w:rPr>
        <w:t xml:space="preserve"> can also lead to significant reduction of the overall portfolio risk, most apparent in portfolios of commodities.</w:t>
      </w:r>
    </w:p>
    <w:p w:rsidR="00616899" w:rsidRDefault="00616899" w:rsidP="0061689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26B00" w:rsidRPr="000E0E79" w:rsidRDefault="00626B00" w:rsidP="00B2116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4274"/>
      </w:tblGrid>
      <w:tr w:rsidR="005109D5" w:rsidRPr="002220FB" w:rsidTr="009E1880">
        <w:trPr>
          <w:trHeight w:val="2317"/>
        </w:trPr>
        <w:tc>
          <w:tcPr>
            <w:tcW w:w="4090" w:type="dxa"/>
          </w:tcPr>
          <w:p w:rsidR="005109D5" w:rsidRPr="002220FB" w:rsidRDefault="00521AA0" w:rsidP="005109D5">
            <w:pPr>
              <w:jc w:val="center"/>
              <w:rPr>
                <w:lang w:val="en-US"/>
              </w:rPr>
            </w:pPr>
            <w:r>
              <w:object w:dxaOrig="10066" w:dyaOrig="7366">
                <v:shape id="_x0000_i1030" type="#_x0000_t75" style="width:172.8pt;height:205.65pt" o:ole="">
                  <v:imagedata r:id="rId25" o:title=""/>
                </v:shape>
                <o:OLEObject Type="Embed" ProgID="Unknown" ShapeID="_x0000_i1030" DrawAspect="Content" ObjectID="_1617097947" r:id="rId26"/>
              </w:object>
            </w:r>
            <w:r w:rsidR="005109D5" w:rsidRPr="005109D5">
              <w:rPr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274" w:type="dxa"/>
          </w:tcPr>
          <w:p w:rsidR="005109D5" w:rsidRPr="002220FB" w:rsidRDefault="00521AA0" w:rsidP="005109D5">
            <w:pPr>
              <w:jc w:val="center"/>
              <w:rPr>
                <w:lang w:val="en-US"/>
              </w:rPr>
            </w:pPr>
            <w:r>
              <w:object w:dxaOrig="10066" w:dyaOrig="7366">
                <v:shape id="_x0000_i1031" type="#_x0000_t75" style="width:180.3pt;height:205.65pt" o:ole="">
                  <v:imagedata r:id="rId27" o:title=""/>
                </v:shape>
                <o:OLEObject Type="Embed" ProgID="Unknown" ShapeID="_x0000_i1031" DrawAspect="Content" ObjectID="_1617097948" r:id="rId28"/>
              </w:object>
            </w:r>
            <w:r w:rsidR="005109D5" w:rsidRPr="005109D5">
              <w:rPr>
                <w:b/>
                <w:bCs/>
                <w:sz w:val="24"/>
                <w:szCs w:val="24"/>
              </w:rPr>
              <w:t>(b)</w:t>
            </w:r>
          </w:p>
        </w:tc>
      </w:tr>
      <w:tr w:rsidR="005109D5" w:rsidTr="009E1880">
        <w:trPr>
          <w:trHeight w:val="4215"/>
        </w:trPr>
        <w:tc>
          <w:tcPr>
            <w:tcW w:w="8364" w:type="dxa"/>
            <w:gridSpan w:val="2"/>
          </w:tcPr>
          <w:p w:rsidR="005109D5" w:rsidRDefault="009E1880" w:rsidP="005109D5">
            <w:pPr>
              <w:jc w:val="center"/>
            </w:pPr>
            <w:r>
              <w:object w:dxaOrig="10066" w:dyaOrig="7366">
                <v:shape id="_x0000_i1032" type="#_x0000_t75" style="width:290.3pt;height:183.15pt" o:ole="">
                  <v:imagedata r:id="rId29" o:title=""/>
                </v:shape>
                <o:OLEObject Type="Embed" ProgID="Unknown" ShapeID="_x0000_i1032" DrawAspect="Content" ObjectID="_1617097949" r:id="rId30"/>
              </w:object>
            </w:r>
          </w:p>
          <w:p w:rsidR="005109D5" w:rsidRPr="005109D5" w:rsidRDefault="005109D5" w:rsidP="005109D5">
            <w:pPr>
              <w:jc w:val="center"/>
              <w:rPr>
                <w:b/>
                <w:bCs/>
              </w:rPr>
            </w:pPr>
            <w:r w:rsidRPr="005109D5">
              <w:rPr>
                <w:b/>
                <w:bCs/>
                <w:sz w:val="24"/>
                <w:szCs w:val="24"/>
              </w:rPr>
              <w:t>(c)</w:t>
            </w:r>
          </w:p>
        </w:tc>
      </w:tr>
    </w:tbl>
    <w:p w:rsidR="005109D5" w:rsidRPr="003D24DF" w:rsidRDefault="005109D5" w:rsidP="005109D5">
      <w:pPr>
        <w:jc w:val="center"/>
        <w:rPr>
          <w:lang w:val="en-US"/>
        </w:rPr>
      </w:pPr>
      <w:r w:rsidRPr="002220FB">
        <w:rPr>
          <w:rFonts w:asciiTheme="majorBidi" w:hAnsiTheme="majorBidi" w:cstheme="majorBidi"/>
          <w:b/>
          <w:bCs/>
          <w:sz w:val="24"/>
          <w:szCs w:val="24"/>
          <w:lang w:val="en-US"/>
        </w:rPr>
        <w:t>Figure.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Pr="002220FB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2220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D24DF">
        <w:rPr>
          <w:rFonts w:ascii="TimesNewRoman" w:hAnsi="TimesNewRoman" w:cs="TimesNewRoman"/>
          <w:sz w:val="24"/>
          <w:szCs w:val="24"/>
          <w:lang w:val="en-US"/>
        </w:rPr>
        <w:t>Impulse response functions.</w:t>
      </w:r>
    </w:p>
    <w:p w:rsidR="00B23DDD" w:rsidRDefault="00B23DDD" w:rsidP="00472C3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23DDD">
        <w:rPr>
          <w:rFonts w:asciiTheme="majorBidi" w:hAnsiTheme="majorBidi" w:cstheme="majorBidi"/>
          <w:sz w:val="24"/>
          <w:szCs w:val="24"/>
          <w:lang w:val="en-US"/>
        </w:rPr>
        <w:t xml:space="preserve">Figure </w:t>
      </w:r>
      <w:r w:rsidR="00EF560F"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B23DDD">
        <w:rPr>
          <w:rFonts w:asciiTheme="majorBidi" w:hAnsiTheme="majorBidi" w:cstheme="majorBidi"/>
          <w:sz w:val="24"/>
          <w:szCs w:val="24"/>
          <w:lang w:val="en-US"/>
        </w:rPr>
        <w:t xml:space="preserve"> plots the impulse response functions of returns to their own shocks, as well as to shocks 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23DDD">
        <w:rPr>
          <w:rFonts w:asciiTheme="majorBidi" w:hAnsiTheme="majorBidi" w:cstheme="majorBidi"/>
          <w:sz w:val="24"/>
          <w:szCs w:val="24"/>
          <w:lang w:val="en-US"/>
        </w:rPr>
        <w:t>other markets along with their 95% confidence bounds.</w:t>
      </w:r>
      <w:r w:rsidR="00EF56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F560F" w:rsidRPr="00EF560F">
        <w:rPr>
          <w:rFonts w:asciiTheme="majorBidi" w:hAnsiTheme="majorBidi" w:cstheme="majorBidi"/>
          <w:sz w:val="24"/>
          <w:szCs w:val="24"/>
          <w:lang w:val="en-US"/>
        </w:rPr>
        <w:t>Three patterns of response are evident: First,</w:t>
      </w:r>
      <w:r w:rsidR="00EF56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F560F" w:rsidRPr="00EF560F">
        <w:rPr>
          <w:rFonts w:asciiTheme="majorBidi" w:hAnsiTheme="majorBidi" w:cstheme="majorBidi"/>
          <w:sz w:val="24"/>
          <w:szCs w:val="24"/>
          <w:lang w:val="en-US"/>
        </w:rPr>
        <w:t>the response of returns to their own shocks are positive on the first day,</w:t>
      </w:r>
      <w:r w:rsidR="00EF56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F560F" w:rsidRPr="00EF560F">
        <w:rPr>
          <w:rFonts w:asciiTheme="majorBidi" w:hAnsiTheme="majorBidi" w:cstheme="majorBidi"/>
          <w:sz w:val="24"/>
          <w:szCs w:val="24"/>
          <w:lang w:val="en-US"/>
        </w:rPr>
        <w:t>but oscillate and die out after the following days.</w:t>
      </w:r>
      <w:r w:rsidR="00F25D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21AA0" w:rsidRPr="00521AA0">
        <w:rPr>
          <w:rFonts w:asciiTheme="majorBidi" w:hAnsiTheme="majorBidi" w:cstheme="majorBidi"/>
          <w:sz w:val="24"/>
          <w:szCs w:val="24"/>
          <w:lang w:val="en-US"/>
        </w:rPr>
        <w:t>Second, the responses of</w:t>
      </w:r>
      <w:r w:rsidR="00521AA0">
        <w:rPr>
          <w:rFonts w:asciiTheme="majorBidi" w:hAnsiTheme="majorBidi" w:cstheme="majorBidi"/>
          <w:sz w:val="24"/>
          <w:szCs w:val="24"/>
          <w:lang w:val="en-US"/>
        </w:rPr>
        <w:t xml:space="preserve"> gold and </w:t>
      </w:r>
      <w:proofErr w:type="spellStart"/>
      <w:r w:rsidR="009F4BB7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9F4B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21AA0" w:rsidRPr="00521AA0">
        <w:rPr>
          <w:rFonts w:asciiTheme="majorBidi" w:hAnsiTheme="majorBidi" w:cstheme="majorBidi"/>
          <w:sz w:val="24"/>
          <w:szCs w:val="24"/>
          <w:lang w:val="en-US"/>
        </w:rPr>
        <w:t>to shocks in</w:t>
      </w:r>
      <w:r w:rsidR="00521A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4BB7" w:rsidRPr="009F4BB7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9F4BB7" w:rsidRPr="009F4B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21AA0" w:rsidRPr="00521AA0">
        <w:rPr>
          <w:rFonts w:asciiTheme="majorBidi" w:hAnsiTheme="majorBidi" w:cstheme="majorBidi"/>
          <w:sz w:val="24"/>
          <w:szCs w:val="24"/>
          <w:lang w:val="en-US"/>
        </w:rPr>
        <w:t>are significantly positive following the shock and die out after two days.</w:t>
      </w:r>
      <w:r w:rsidR="009F4BB7">
        <w:rPr>
          <w:rFonts w:asciiTheme="majorBidi" w:hAnsiTheme="majorBidi" w:cstheme="majorBidi"/>
          <w:sz w:val="24"/>
          <w:szCs w:val="24"/>
          <w:lang w:val="en-US"/>
        </w:rPr>
        <w:t xml:space="preserve"> Three </w:t>
      </w:r>
      <w:r w:rsidR="009F4BB7" w:rsidRPr="009F4BB7">
        <w:rPr>
          <w:rFonts w:asciiTheme="majorBidi" w:hAnsiTheme="majorBidi" w:cstheme="majorBidi"/>
          <w:sz w:val="24"/>
          <w:szCs w:val="24"/>
          <w:lang w:val="en-US"/>
        </w:rPr>
        <w:t xml:space="preserve">the responses of </w:t>
      </w:r>
      <w:proofErr w:type="spellStart"/>
      <w:r w:rsidR="00F25DF8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F25D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F4BB7" w:rsidRPr="009F4BB7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proofErr w:type="spellStart"/>
      <w:r w:rsidR="009F4BB7" w:rsidRPr="009F4BB7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9F4BB7" w:rsidRPr="009F4BB7">
        <w:rPr>
          <w:rFonts w:asciiTheme="majorBidi" w:hAnsiTheme="majorBidi" w:cstheme="majorBidi"/>
          <w:sz w:val="24"/>
          <w:szCs w:val="24"/>
          <w:lang w:val="en-US"/>
        </w:rPr>
        <w:t xml:space="preserve"> to shocks in </w:t>
      </w:r>
      <w:r w:rsidR="00F25DF8">
        <w:rPr>
          <w:rFonts w:asciiTheme="majorBidi" w:hAnsiTheme="majorBidi" w:cstheme="majorBidi"/>
          <w:sz w:val="24"/>
          <w:szCs w:val="24"/>
          <w:lang w:val="en-US"/>
        </w:rPr>
        <w:t xml:space="preserve">old </w:t>
      </w:r>
      <w:r w:rsidR="009F4BB7" w:rsidRPr="009F4BB7">
        <w:rPr>
          <w:rFonts w:asciiTheme="majorBidi" w:hAnsiTheme="majorBidi" w:cstheme="majorBidi"/>
          <w:sz w:val="24"/>
          <w:szCs w:val="24"/>
          <w:lang w:val="en-US"/>
        </w:rPr>
        <w:t xml:space="preserve">are </w:t>
      </w:r>
      <w:r w:rsidR="00F25DF8" w:rsidRPr="00F25DF8">
        <w:rPr>
          <w:rFonts w:asciiTheme="majorBidi" w:hAnsiTheme="majorBidi" w:cstheme="majorBidi"/>
          <w:sz w:val="24"/>
          <w:szCs w:val="24"/>
          <w:lang w:val="en-US"/>
        </w:rPr>
        <w:t xml:space="preserve">slightly </w:t>
      </w:r>
      <w:r w:rsidR="00F25DF8">
        <w:rPr>
          <w:rFonts w:asciiTheme="majorBidi" w:hAnsiTheme="majorBidi" w:cstheme="majorBidi"/>
          <w:sz w:val="24"/>
          <w:szCs w:val="24"/>
          <w:lang w:val="en-US"/>
        </w:rPr>
        <w:t>positive following the shock.</w:t>
      </w:r>
      <w:r w:rsidR="00F25DF8" w:rsidRPr="00F25DF8">
        <w:rPr>
          <w:lang w:val="en-US"/>
        </w:rPr>
        <w:t xml:space="preserve"> </w:t>
      </w:r>
      <w:r w:rsidR="00F25DF8" w:rsidRPr="00F25DF8">
        <w:rPr>
          <w:rFonts w:asciiTheme="majorBidi" w:hAnsiTheme="majorBidi" w:cstheme="majorBidi"/>
          <w:sz w:val="24"/>
          <w:szCs w:val="24"/>
          <w:lang w:val="en-US"/>
        </w:rPr>
        <w:t>Four</w:t>
      </w:r>
      <w:r w:rsidR="00F25D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5DF8" w:rsidRPr="00F25DF8">
        <w:rPr>
          <w:rFonts w:asciiTheme="majorBidi" w:hAnsiTheme="majorBidi" w:cstheme="majorBidi"/>
          <w:sz w:val="24"/>
          <w:szCs w:val="24"/>
          <w:lang w:val="en-US"/>
        </w:rPr>
        <w:t xml:space="preserve">the responses of gold shocks in </w:t>
      </w:r>
      <w:proofErr w:type="spellStart"/>
      <w:r w:rsidR="00F25DF8" w:rsidRPr="00F25DF8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F25DF8" w:rsidRPr="00F25DF8">
        <w:rPr>
          <w:rFonts w:asciiTheme="majorBidi" w:hAnsiTheme="majorBidi" w:cstheme="majorBidi"/>
          <w:sz w:val="24"/>
          <w:szCs w:val="24"/>
          <w:lang w:val="en-US"/>
        </w:rPr>
        <w:t xml:space="preserve"> to are significantly positive following the shock</w:t>
      </w:r>
      <w:r w:rsidR="00F25DF8" w:rsidRPr="00F25DF8">
        <w:rPr>
          <w:lang w:val="en-US"/>
        </w:rPr>
        <w:t xml:space="preserve"> </w:t>
      </w:r>
      <w:r w:rsidR="00F25DF8" w:rsidRPr="00F25DF8">
        <w:rPr>
          <w:rFonts w:asciiTheme="majorBidi" w:hAnsiTheme="majorBidi" w:cstheme="majorBidi"/>
          <w:sz w:val="24"/>
          <w:szCs w:val="24"/>
          <w:lang w:val="en-US"/>
        </w:rPr>
        <w:t xml:space="preserve">and die out after </w:t>
      </w:r>
      <w:r w:rsidR="00F25DF8">
        <w:rPr>
          <w:rFonts w:asciiTheme="majorBidi" w:hAnsiTheme="majorBidi" w:cstheme="majorBidi"/>
          <w:sz w:val="24"/>
          <w:szCs w:val="24"/>
          <w:lang w:val="en-US"/>
        </w:rPr>
        <w:t xml:space="preserve">one </w:t>
      </w:r>
      <w:r w:rsidR="00F25DF8" w:rsidRPr="00F25DF8">
        <w:rPr>
          <w:rFonts w:asciiTheme="majorBidi" w:hAnsiTheme="majorBidi" w:cstheme="majorBidi"/>
          <w:sz w:val="24"/>
          <w:szCs w:val="24"/>
          <w:lang w:val="en-US"/>
        </w:rPr>
        <w:t>da</w:t>
      </w:r>
      <w:r w:rsidR="00F25DF8">
        <w:rPr>
          <w:rFonts w:asciiTheme="majorBidi" w:hAnsiTheme="majorBidi" w:cstheme="majorBidi"/>
          <w:sz w:val="24"/>
          <w:szCs w:val="24"/>
          <w:lang w:val="en-US"/>
        </w:rPr>
        <w:t>y.</w:t>
      </w:r>
      <w:r w:rsidR="00AB0526" w:rsidRPr="00AB0526">
        <w:rPr>
          <w:lang w:val="en-US"/>
        </w:rPr>
        <w:t xml:space="preserve"> </w:t>
      </w:r>
      <w:r w:rsidR="00AB0526" w:rsidRPr="00AB0526">
        <w:rPr>
          <w:rFonts w:asciiTheme="majorBidi" w:hAnsiTheme="majorBidi" w:cstheme="majorBidi"/>
          <w:sz w:val="24"/>
          <w:szCs w:val="24"/>
          <w:lang w:val="en-US"/>
        </w:rPr>
        <w:t>Finally, the impulse response functions suggest rapid dissemination of price information, which is consistent with an efficient operation of the market.</w:t>
      </w:r>
    </w:p>
    <w:p w:rsidR="0017757F" w:rsidRPr="00B23DDD" w:rsidRDefault="0017757F" w:rsidP="00E63D8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7757F">
        <w:rPr>
          <w:rFonts w:asciiTheme="majorBidi" w:hAnsiTheme="majorBidi" w:cstheme="majorBidi"/>
          <w:sz w:val="24"/>
          <w:szCs w:val="24"/>
          <w:lang w:val="en-US"/>
        </w:rPr>
        <w:t>Next, we examine the patterns of conditional volatility in returns, the possibility of volatility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7757F">
        <w:rPr>
          <w:rFonts w:asciiTheme="majorBidi" w:hAnsiTheme="majorBidi" w:cstheme="majorBidi"/>
          <w:sz w:val="24"/>
          <w:szCs w:val="24"/>
          <w:lang w:val="en-US"/>
        </w:rPr>
        <w:t xml:space="preserve">spillovers across markets and the dynamics of conditional correlations in returns across the </w:t>
      </w: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three prices</w:t>
      </w:r>
      <w:r w:rsidRPr="0017757F">
        <w:rPr>
          <w:rFonts w:asciiTheme="majorBidi" w:hAnsiTheme="majorBidi" w:cstheme="majorBidi"/>
          <w:sz w:val="24"/>
          <w:szCs w:val="24"/>
          <w:lang w:val="en-US"/>
        </w:rPr>
        <w:t>. We begin with the estimation results for the MGARCH-BEKK model, which are reported 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7757F">
        <w:rPr>
          <w:rFonts w:asciiTheme="majorBidi" w:hAnsiTheme="majorBidi" w:cstheme="majorBidi"/>
          <w:sz w:val="24"/>
          <w:szCs w:val="24"/>
          <w:lang w:val="en-US"/>
        </w:rPr>
        <w:t>Table 3.</w:t>
      </w:r>
    </w:p>
    <w:p w:rsidR="005109D5" w:rsidRPr="005C61BF" w:rsidRDefault="005109D5" w:rsidP="005109D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Table.</w:t>
      </w:r>
      <w:r w:rsidRPr="005C61BF">
        <w:rPr>
          <w:rFonts w:asciiTheme="majorBidi" w:hAnsiTheme="majorBidi" w:cstheme="majorBidi"/>
          <w:b/>
          <w:bCs/>
          <w:sz w:val="24"/>
          <w:szCs w:val="24"/>
          <w:lang w:val="en-US"/>
        </w:rPr>
        <w:t>3.</w:t>
      </w:r>
      <w:r w:rsidRPr="005C61B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15054">
        <w:rPr>
          <w:rFonts w:asciiTheme="majorBidi" w:hAnsiTheme="majorBidi" w:cstheme="majorBidi"/>
          <w:lang w:val="en-US"/>
        </w:rPr>
        <w:t xml:space="preserve">Estimation results from </w:t>
      </w:r>
      <w:r w:rsidRPr="00D15054">
        <w:rPr>
          <w:rFonts w:asciiTheme="majorBidi" w:hAnsiTheme="majorBidi" w:cstheme="majorBidi"/>
          <w:sz w:val="24"/>
          <w:szCs w:val="24"/>
          <w:lang w:val="en-US"/>
        </w:rPr>
        <w:t>the BEKK model.</w:t>
      </w:r>
    </w:p>
    <w:tbl>
      <w:tblPr>
        <w:tblW w:w="55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74"/>
        <w:gridCol w:w="1244"/>
        <w:gridCol w:w="1559"/>
        <w:gridCol w:w="1263"/>
      </w:tblGrid>
      <w:tr w:rsidR="005109D5" w:rsidRPr="00154C13" w:rsidTr="00740694">
        <w:trPr>
          <w:trHeight w:val="315"/>
          <w:jc w:val="center"/>
        </w:trPr>
        <w:tc>
          <w:tcPr>
            <w:tcW w:w="5582" w:type="dxa"/>
            <w:gridSpan w:val="5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54C13">
              <w:rPr>
                <w:rFonts w:asciiTheme="majorBidi" w:hAnsiTheme="majorBidi" w:cstheme="majorBidi"/>
                <w:b/>
                <w:bCs/>
                <w:lang w:val="en-US"/>
              </w:rPr>
              <w:t>Dependent Variables</w:t>
            </w:r>
          </w:p>
        </w:tc>
      </w:tr>
      <w:tr w:rsidR="005109D5" w:rsidRPr="00154C13" w:rsidTr="00740694">
        <w:trPr>
          <w:trHeight w:val="300"/>
          <w:jc w:val="center"/>
        </w:trPr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154C1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Panel A. Parameters Estimates</w:t>
            </w:r>
          </w:p>
        </w:tc>
      </w:tr>
      <w:tr w:rsidR="005109D5" w:rsidRPr="00154C13" w:rsidTr="00740694">
        <w:trPr>
          <w:trHeight w:val="300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B635ED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635ED">
              <w:rPr>
                <w:rFonts w:ascii="TimesNewRoman" w:hAnsi="TimesNewRoman" w:cs="TimesNewRoman"/>
                <w:lang w:val="en-US"/>
              </w:rPr>
              <w:t>Parameters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B635ED" w:rsidRDefault="005109D5" w:rsidP="007406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proofErr w:type="spellStart"/>
            <w:r w:rsidRPr="00B635E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Bitcoin</w:t>
            </w:r>
            <w:proofErr w:type="spellEnd"/>
            <w:r w:rsidRPr="00B635E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 (. ,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9D5" w:rsidRPr="00B635ED" w:rsidRDefault="005109D5" w:rsidP="00740694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B635E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Wti</w:t>
            </w:r>
            <w:proofErr w:type="spellEnd"/>
            <w:r w:rsidRPr="00B635E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 (. , 2)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B635ED" w:rsidRDefault="005109D5" w:rsidP="00740694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B635E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Gold (. , 3)</w:t>
            </w:r>
          </w:p>
        </w:tc>
      </w:tr>
      <w:tr w:rsidR="005109D5" w:rsidRPr="00154C13" w:rsidTr="00740694">
        <w:trPr>
          <w:trHeight w:val="300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Theme="majorBidi" w:hAnsiTheme="majorBidi" w:cstheme="majorBidi"/>
                <w:lang w:val="en-US"/>
              </w:rPr>
              <w:t>C(i, i)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-0.2872*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-0.0023*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0.1474*</w:t>
            </w:r>
          </w:p>
        </w:tc>
      </w:tr>
      <w:tr w:rsidR="005109D5" w:rsidRPr="00154C13" w:rsidTr="00740694">
        <w:trPr>
          <w:trHeight w:val="300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154C13">
              <w:rPr>
                <w:rFonts w:asciiTheme="majorBidi" w:hAnsiTheme="majorBidi" w:cstheme="majorBidi"/>
                <w:lang w:val="en-US"/>
              </w:rPr>
              <w:t>A(</w:t>
            </w:r>
            <w:proofErr w:type="gramEnd"/>
            <w:r w:rsidRPr="00154C13">
              <w:rPr>
                <w:rFonts w:asciiTheme="majorBidi" w:hAnsiTheme="majorBidi" w:cstheme="majorBidi"/>
                <w:lang w:val="en-US"/>
              </w:rPr>
              <w:t>1, .)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1556A7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0.07</w:t>
            </w:r>
            <w:r w:rsidR="00D06D25">
              <w:rPr>
                <w:rFonts w:ascii="Calibri" w:hAnsi="Calibri" w:cs="Calibri"/>
                <w:lang w:val="en-US"/>
              </w:rPr>
              <w:t>61</w:t>
            </w:r>
            <w:r>
              <w:rPr>
                <w:rFonts w:ascii="Calibri" w:hAnsi="Calibri" w:cs="Calibri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0.5041**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0.0878*</w:t>
            </w:r>
          </w:p>
        </w:tc>
      </w:tr>
      <w:tr w:rsidR="005109D5" w:rsidRPr="00154C13" w:rsidTr="00740694">
        <w:trPr>
          <w:trHeight w:val="300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154C13">
              <w:rPr>
                <w:rFonts w:asciiTheme="majorBidi" w:hAnsiTheme="majorBidi" w:cstheme="majorBidi"/>
                <w:lang w:val="en-US"/>
              </w:rPr>
              <w:t>A(</w:t>
            </w:r>
            <w:proofErr w:type="gramEnd"/>
            <w:r w:rsidRPr="00154C13">
              <w:rPr>
                <w:rFonts w:asciiTheme="majorBidi" w:hAnsiTheme="majorBidi" w:cstheme="majorBidi"/>
                <w:lang w:val="en-US"/>
              </w:rPr>
              <w:t>2, .)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1556A7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0.5041**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-0.0567</w:t>
            </w:r>
            <w:r w:rsidR="003F6459">
              <w:rPr>
                <w:rFonts w:ascii="Calibri" w:hAnsi="Calibri" w:cs="Calibri"/>
                <w:lang w:val="en-US"/>
              </w:rPr>
              <w:t>**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-0.0154</w:t>
            </w:r>
            <w:r w:rsidR="003F6459">
              <w:rPr>
                <w:rFonts w:ascii="Calibri" w:hAnsi="Calibri" w:cs="Calibri"/>
                <w:lang w:val="en-US"/>
              </w:rPr>
              <w:t>*</w:t>
            </w:r>
          </w:p>
        </w:tc>
      </w:tr>
      <w:tr w:rsidR="005109D5" w:rsidRPr="00154C13" w:rsidTr="00740694">
        <w:trPr>
          <w:trHeight w:val="300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154C13">
              <w:rPr>
                <w:rFonts w:asciiTheme="majorBidi" w:hAnsiTheme="majorBidi" w:cstheme="majorBidi"/>
                <w:lang w:val="en-US"/>
              </w:rPr>
              <w:t>A(</w:t>
            </w:r>
            <w:proofErr w:type="gramEnd"/>
            <w:r w:rsidRPr="00154C13">
              <w:rPr>
                <w:rFonts w:asciiTheme="majorBidi" w:hAnsiTheme="majorBidi" w:cstheme="majorBidi"/>
                <w:lang w:val="en-US"/>
              </w:rPr>
              <w:t>3, .)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0.5604**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-0.0780***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0.2063*</w:t>
            </w:r>
          </w:p>
        </w:tc>
      </w:tr>
      <w:tr w:rsidR="005109D5" w:rsidRPr="00154C13" w:rsidTr="00740694">
        <w:trPr>
          <w:trHeight w:val="315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154C13">
              <w:rPr>
                <w:rFonts w:asciiTheme="majorBidi" w:hAnsiTheme="majorBidi" w:cstheme="majorBidi"/>
                <w:lang w:val="en-US"/>
              </w:rPr>
              <w:t>G(</w:t>
            </w:r>
            <w:proofErr w:type="gramEnd"/>
            <w:r w:rsidRPr="00154C13">
              <w:rPr>
                <w:rFonts w:asciiTheme="majorBidi" w:hAnsiTheme="majorBidi" w:cstheme="majorBidi"/>
                <w:lang w:val="en-US"/>
              </w:rPr>
              <w:t>1, .)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0.7440*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-0.0002*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1.4634*</w:t>
            </w:r>
          </w:p>
        </w:tc>
      </w:tr>
      <w:tr w:rsidR="005109D5" w:rsidRPr="00154C13" w:rsidTr="00740694">
        <w:trPr>
          <w:trHeight w:val="315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154C13">
              <w:rPr>
                <w:rFonts w:asciiTheme="majorBidi" w:hAnsiTheme="majorBidi" w:cstheme="majorBidi"/>
                <w:lang w:val="en-US"/>
              </w:rPr>
              <w:t>G(</w:t>
            </w:r>
            <w:proofErr w:type="gramEnd"/>
            <w:r w:rsidRPr="00154C13">
              <w:rPr>
                <w:rFonts w:asciiTheme="majorBidi" w:hAnsiTheme="majorBidi" w:cstheme="majorBidi"/>
                <w:lang w:val="en-US"/>
              </w:rPr>
              <w:t>2, .)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0.6409*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-0.0003*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0.00001</w:t>
            </w:r>
          </w:p>
        </w:tc>
      </w:tr>
      <w:tr w:rsidR="005109D5" w:rsidRPr="00154C13" w:rsidTr="00740694">
        <w:trPr>
          <w:trHeight w:val="315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154C13">
              <w:rPr>
                <w:rFonts w:asciiTheme="majorBidi" w:hAnsiTheme="majorBidi" w:cstheme="majorBidi"/>
                <w:lang w:val="en-US"/>
              </w:rPr>
              <w:t>G(</w:t>
            </w:r>
            <w:proofErr w:type="gramEnd"/>
            <w:r w:rsidRPr="00154C13">
              <w:rPr>
                <w:rFonts w:asciiTheme="majorBidi" w:hAnsiTheme="majorBidi" w:cstheme="majorBidi"/>
                <w:lang w:val="en-US"/>
              </w:rPr>
              <w:t>3, .)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0.0097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−0.0065*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="Calibri" w:hAnsi="Calibri" w:cs="Calibri"/>
                <w:lang w:val="en-US"/>
              </w:rPr>
            </w:pPr>
            <w:r w:rsidRPr="00154C13">
              <w:rPr>
                <w:rFonts w:ascii="Calibri" w:hAnsi="Calibri" w:cs="Calibri"/>
                <w:lang w:val="en-US"/>
              </w:rPr>
              <w:t>−0.0021*</w:t>
            </w:r>
          </w:p>
        </w:tc>
      </w:tr>
      <w:tr w:rsidR="005109D5" w:rsidRPr="00154C13" w:rsidTr="00740694">
        <w:trPr>
          <w:trHeight w:val="315"/>
          <w:jc w:val="center"/>
        </w:trPr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154C1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Panel B. Diagnostic Tests</w:t>
            </w:r>
          </w:p>
        </w:tc>
      </w:tr>
      <w:tr w:rsidR="005109D5" w:rsidRPr="00154C13" w:rsidTr="00740694">
        <w:trPr>
          <w:trHeight w:val="315"/>
          <w:jc w:val="center"/>
        </w:trPr>
        <w:tc>
          <w:tcPr>
            <w:tcW w:w="13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Theme="majorBidi" w:hAnsiTheme="majorBidi" w:cstheme="majorBidi"/>
                <w:lang w:val="en-US"/>
              </w:rPr>
              <w:t>Q(40)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51090E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>77.123 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109D5" w:rsidRPr="0051090E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>76.141**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109D5" w:rsidRPr="0051090E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 xml:space="preserve">56.905 </w:t>
            </w:r>
          </w:p>
        </w:tc>
      </w:tr>
      <w:tr w:rsidR="005109D5" w:rsidRPr="00154C13" w:rsidTr="00740694">
        <w:trPr>
          <w:trHeight w:val="315"/>
          <w:jc w:val="center"/>
        </w:trPr>
        <w:tc>
          <w:tcPr>
            <w:tcW w:w="13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154C13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Theme="majorBidi" w:hAnsiTheme="majorBidi" w:cstheme="majorBidi"/>
                <w:lang w:val="en-US"/>
              </w:rPr>
              <w:t>QS(40)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51090E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 xml:space="preserve">47.971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09D5" w:rsidRPr="0051090E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 xml:space="preserve">50.071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9D5" w:rsidRPr="0051090E" w:rsidRDefault="005109D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>73.014 **</w:t>
            </w:r>
          </w:p>
        </w:tc>
      </w:tr>
    </w:tbl>
    <w:p w:rsidR="005F6E06" w:rsidRDefault="005109D5" w:rsidP="005F6E06">
      <w:pPr>
        <w:jc w:val="center"/>
        <w:rPr>
          <w:rFonts w:asciiTheme="majorBidi" w:hAnsiTheme="majorBidi" w:cstheme="majorBidi"/>
          <w:lang w:val="en-US"/>
        </w:rPr>
      </w:pPr>
      <w:r w:rsidRPr="00D32F16">
        <w:rPr>
          <w:rFonts w:asciiTheme="majorBidi" w:hAnsiTheme="majorBidi" w:cstheme="majorBidi"/>
          <w:b/>
          <w:bCs/>
          <w:lang w:val="en-US"/>
        </w:rPr>
        <w:t>Notes:</w:t>
      </w:r>
      <w:r w:rsidRPr="00D32F16">
        <w:rPr>
          <w:rFonts w:asciiTheme="majorBidi" w:hAnsiTheme="majorBidi" w:cstheme="majorBidi"/>
          <w:lang w:val="en-US"/>
        </w:rPr>
        <w:t xml:space="preserve"> *, ** and *** denote statistical significance at 1%, 5% and 10%, respectively.</w:t>
      </w:r>
      <w:r w:rsidR="005F6E06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5F6E06" w:rsidRPr="005F6E06">
        <w:rPr>
          <w:rFonts w:asciiTheme="majorBidi" w:hAnsiTheme="majorBidi" w:cstheme="majorBidi"/>
          <w:lang w:val="en-US"/>
        </w:rPr>
        <w:t>Q(</w:t>
      </w:r>
      <w:proofErr w:type="gramEnd"/>
      <w:r w:rsidR="005F6E06" w:rsidRPr="005F6E06">
        <w:rPr>
          <w:rFonts w:asciiTheme="majorBidi" w:hAnsiTheme="majorBidi" w:cstheme="majorBidi"/>
          <w:lang w:val="en-US"/>
        </w:rPr>
        <w:t>40) is the</w:t>
      </w:r>
      <w:r w:rsidR="005F6E06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F6E06" w:rsidRPr="005F6E06">
        <w:rPr>
          <w:rFonts w:asciiTheme="majorBidi" w:hAnsiTheme="majorBidi" w:cstheme="majorBidi"/>
          <w:lang w:val="en-US"/>
        </w:rPr>
        <w:t>Ljung</w:t>
      </w:r>
      <w:proofErr w:type="spellEnd"/>
      <w:r w:rsidR="005F6E06" w:rsidRPr="005F6E06">
        <w:rPr>
          <w:rFonts w:asciiTheme="majorBidi" w:hAnsiTheme="majorBidi" w:cstheme="majorBidi"/>
          <w:lang w:val="en-US"/>
        </w:rPr>
        <w:t>-Box test of serial correlation of up to 40th order in standardized residuals. QS</w:t>
      </w:r>
      <w:r w:rsidR="005F6E06">
        <w:rPr>
          <w:rFonts w:asciiTheme="majorBidi" w:hAnsiTheme="majorBidi" w:cstheme="majorBidi"/>
          <w:lang w:val="en-US"/>
        </w:rPr>
        <w:t xml:space="preserve"> </w:t>
      </w:r>
      <w:r w:rsidR="005F6E06" w:rsidRPr="005F6E06">
        <w:rPr>
          <w:rFonts w:asciiTheme="majorBidi" w:hAnsiTheme="majorBidi" w:cstheme="majorBidi"/>
          <w:lang w:val="en-US"/>
        </w:rPr>
        <w:t>(40) is the McLeod-Li test</w:t>
      </w:r>
      <w:r w:rsidR="005F6E06">
        <w:rPr>
          <w:rFonts w:asciiTheme="majorBidi" w:hAnsiTheme="majorBidi" w:cstheme="majorBidi"/>
          <w:lang w:val="en-US"/>
        </w:rPr>
        <w:t xml:space="preserve"> </w:t>
      </w:r>
      <w:r w:rsidR="005F6E06" w:rsidRPr="005F6E06">
        <w:rPr>
          <w:rFonts w:asciiTheme="majorBidi" w:hAnsiTheme="majorBidi" w:cstheme="majorBidi"/>
          <w:lang w:val="en-US"/>
        </w:rPr>
        <w:t>of serial correlation of up to 40th order in the squares of standardized residuals.</w:t>
      </w:r>
    </w:p>
    <w:p w:rsidR="003F6459" w:rsidRPr="00F20A5D" w:rsidRDefault="004C0069" w:rsidP="00F20A5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0069">
        <w:rPr>
          <w:rFonts w:asciiTheme="majorBidi" w:hAnsiTheme="majorBidi" w:cstheme="majorBidi"/>
          <w:sz w:val="24"/>
          <w:szCs w:val="24"/>
          <w:lang w:val="en-US"/>
        </w:rPr>
        <w:t xml:space="preserve">Panel A of the table reports the estimates of BEKK parameters. Here, </w:t>
      </w:r>
      <w:proofErr w:type="gramStart"/>
      <w:r w:rsidRPr="004C0069">
        <w:rPr>
          <w:rFonts w:asciiTheme="majorBidi" w:hAnsiTheme="majorBidi" w:cstheme="majorBidi"/>
          <w:sz w:val="24"/>
          <w:szCs w:val="24"/>
          <w:lang w:val="en-US"/>
        </w:rPr>
        <w:t>A(</w:t>
      </w:r>
      <w:proofErr w:type="gramEnd"/>
      <w:r w:rsidRPr="004C0069">
        <w:rPr>
          <w:rFonts w:asciiTheme="majorBidi" w:hAnsiTheme="majorBidi" w:cstheme="majorBidi"/>
          <w:sz w:val="24"/>
          <w:szCs w:val="24"/>
          <w:lang w:val="en-US"/>
        </w:rPr>
        <w:t xml:space="preserve">. , </w:t>
      </w:r>
      <w:r w:rsidRPr="004C0069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 xml:space="preserve">) and G(. , </w:t>
      </w:r>
      <w:r w:rsidRPr="004C0069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>) are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 xml:space="preserve">corresponding ARCH and GARCH parameters associated with </w:t>
      </w:r>
      <w:r>
        <w:rPr>
          <w:rFonts w:asciiTheme="majorBidi" w:hAnsiTheme="majorBidi" w:cstheme="majorBidi"/>
          <w:sz w:val="24"/>
          <w:szCs w:val="24"/>
          <w:lang w:val="en-US"/>
        </w:rPr>
        <w:t>price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3D85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>. The squared ARCH</w:t>
      </w:r>
      <w:r w:rsidR="00E63D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>parameters [</w:t>
      </w:r>
      <w:proofErr w:type="gramStart"/>
      <w:r w:rsidRPr="004C0069">
        <w:rPr>
          <w:rFonts w:asciiTheme="majorBidi" w:hAnsiTheme="majorBidi" w:cstheme="majorBidi"/>
          <w:sz w:val="24"/>
          <w:szCs w:val="24"/>
          <w:lang w:val="en-US"/>
        </w:rPr>
        <w:t>A(</w:t>
      </w:r>
      <w:proofErr w:type="gramEnd"/>
      <w:r w:rsidRPr="004C0069">
        <w:rPr>
          <w:rFonts w:asciiTheme="majorBidi" w:hAnsiTheme="majorBidi" w:cstheme="majorBidi"/>
          <w:sz w:val="24"/>
          <w:szCs w:val="24"/>
          <w:lang w:val="en-US"/>
        </w:rPr>
        <w:t xml:space="preserve">. , </w:t>
      </w:r>
      <w:r w:rsidRPr="004C0069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>)]</w:t>
      </w:r>
      <w:r w:rsidRPr="004C006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 xml:space="preserve"> capture the responses of volatility in market i to squared standardized innovations</w:t>
      </w:r>
      <w:r w:rsidR="00E63D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 xml:space="preserve">in each of the </w:t>
      </w:r>
      <w:r>
        <w:rPr>
          <w:rFonts w:asciiTheme="majorBidi" w:hAnsiTheme="majorBidi" w:cstheme="majorBidi"/>
          <w:sz w:val="24"/>
          <w:szCs w:val="24"/>
          <w:lang w:val="en-US"/>
        </w:rPr>
        <w:t>three prices</w:t>
      </w:r>
      <w:r w:rsidRPr="004C006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06D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3D85" w:rsidRPr="00D06D25">
        <w:rPr>
          <w:rFonts w:asciiTheme="majorBidi" w:hAnsiTheme="majorBidi" w:cstheme="majorBidi"/>
          <w:sz w:val="24"/>
          <w:szCs w:val="24"/>
          <w:lang w:val="en-US"/>
        </w:rPr>
        <w:t xml:space="preserve">For example, the estimated ARCH response for </w:t>
      </w:r>
      <w:proofErr w:type="spellStart"/>
      <w:r w:rsidR="00D06D25" w:rsidRPr="00D06D25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E63D85" w:rsidRPr="00D06D25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E63D85" w:rsidRPr="00D06D25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="00E63D85" w:rsidRPr="00D06D25">
        <w:rPr>
          <w:rFonts w:asciiTheme="majorBidi" w:hAnsiTheme="majorBidi" w:cstheme="majorBidi"/>
          <w:sz w:val="24"/>
          <w:szCs w:val="24"/>
          <w:lang w:val="en-US"/>
        </w:rPr>
        <w:t xml:space="preserve"> = 1) to its own</w:t>
      </w:r>
      <w:r w:rsidR="00D06D25" w:rsidRPr="00D06D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3D85" w:rsidRPr="00D06D25">
        <w:rPr>
          <w:rFonts w:asciiTheme="majorBidi" w:hAnsiTheme="majorBidi" w:cstheme="majorBidi"/>
          <w:sz w:val="24"/>
          <w:szCs w:val="24"/>
          <w:lang w:val="en-US"/>
        </w:rPr>
        <w:t>innovations, [A(1, 1)]</w:t>
      </w:r>
      <w:r w:rsidR="00E63D85" w:rsidRPr="00D06D2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D06D25" w:rsidRPr="00D06D25">
        <w:rPr>
          <w:rFonts w:asciiTheme="majorBidi" w:hAnsiTheme="majorBidi" w:cstheme="majorBidi"/>
          <w:sz w:val="24"/>
          <w:szCs w:val="24"/>
          <w:lang w:val="en-US"/>
        </w:rPr>
        <w:t>, is 0.061</w:t>
      </w:r>
      <w:r w:rsidR="00E63D85" w:rsidRPr="00D06D25">
        <w:rPr>
          <w:rFonts w:asciiTheme="majorBidi" w:hAnsiTheme="majorBidi" w:cstheme="majorBidi"/>
          <w:sz w:val="24"/>
          <w:szCs w:val="24"/>
          <w:lang w:val="en-US"/>
        </w:rPr>
        <w:t xml:space="preserve">, to innovations in </w:t>
      </w:r>
      <w:proofErr w:type="spellStart"/>
      <w:r w:rsidR="00D06D25" w:rsidRPr="00D06D25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E63D85" w:rsidRPr="00D06D25">
        <w:rPr>
          <w:rFonts w:asciiTheme="majorBidi" w:hAnsiTheme="majorBidi" w:cstheme="majorBidi"/>
          <w:sz w:val="24"/>
          <w:szCs w:val="24"/>
          <w:lang w:val="en-US"/>
        </w:rPr>
        <w:t xml:space="preserve"> is [A(2, 1)]</w:t>
      </w:r>
      <w:r w:rsidR="00E63D85" w:rsidRPr="00D06D2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E63D85" w:rsidRPr="00D06D25">
        <w:rPr>
          <w:rFonts w:asciiTheme="majorBidi" w:hAnsiTheme="majorBidi" w:cstheme="majorBidi"/>
          <w:sz w:val="24"/>
          <w:szCs w:val="24"/>
          <w:lang w:val="en-US"/>
        </w:rPr>
        <w:t xml:space="preserve"> = (</w:t>
      </w:r>
      <w:r w:rsidR="00D06D25" w:rsidRPr="00D06D25">
        <w:rPr>
          <w:rFonts w:asciiTheme="majorBidi" w:hAnsiTheme="majorBidi" w:cstheme="majorBidi"/>
          <w:sz w:val="24"/>
          <w:szCs w:val="24"/>
          <w:lang w:val="en-US"/>
        </w:rPr>
        <w:t>0.5041</w:t>
      </w:r>
      <w:r w:rsidR="00E63D85" w:rsidRPr="00D06D25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E63D85" w:rsidRPr="00D06D2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E63D85" w:rsidRPr="00D06D2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06D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6D25" w:rsidRPr="00D06D25">
        <w:rPr>
          <w:rFonts w:asciiTheme="majorBidi" w:hAnsiTheme="majorBidi" w:cstheme="majorBidi"/>
          <w:sz w:val="24"/>
          <w:szCs w:val="24"/>
          <w:lang w:val="en-US"/>
        </w:rPr>
        <w:t xml:space="preserve">to innovations in </w:t>
      </w:r>
      <w:r w:rsidR="00D06D25">
        <w:rPr>
          <w:rFonts w:asciiTheme="majorBidi" w:hAnsiTheme="majorBidi" w:cstheme="majorBidi"/>
          <w:sz w:val="24"/>
          <w:szCs w:val="24"/>
          <w:lang w:val="en-US"/>
        </w:rPr>
        <w:t xml:space="preserve">gold </w:t>
      </w:r>
      <w:r w:rsidR="00D06D25" w:rsidRPr="00D06D25">
        <w:rPr>
          <w:rFonts w:asciiTheme="majorBidi" w:hAnsiTheme="majorBidi" w:cstheme="majorBidi"/>
          <w:sz w:val="24"/>
          <w:szCs w:val="24"/>
          <w:lang w:val="en-US"/>
        </w:rPr>
        <w:t>is [A(3, 1)]</w:t>
      </w:r>
      <w:r w:rsidR="00D06D25" w:rsidRPr="00D06D2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D06D25" w:rsidRPr="00D06D25">
        <w:rPr>
          <w:rFonts w:asciiTheme="majorBidi" w:hAnsiTheme="majorBidi" w:cstheme="majorBidi"/>
          <w:sz w:val="24"/>
          <w:szCs w:val="24"/>
          <w:lang w:val="en-US"/>
        </w:rPr>
        <w:t xml:space="preserve"> = (0.025)</w:t>
      </w:r>
      <w:r w:rsidR="00D06D25" w:rsidRPr="00D06D2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D06D25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77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56A7" w:rsidRPr="0067741E">
        <w:rPr>
          <w:rFonts w:asciiTheme="majorBidi" w:hAnsiTheme="majorBidi" w:cstheme="majorBidi"/>
          <w:sz w:val="24"/>
          <w:szCs w:val="24"/>
          <w:lang w:val="en-US"/>
        </w:rPr>
        <w:t>Thus, the volatility of</w:t>
      </w:r>
      <w:r w:rsidR="0067741E" w:rsidRPr="00677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56A7" w:rsidRPr="0067741E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1556A7" w:rsidRPr="0067741E">
        <w:rPr>
          <w:rFonts w:asciiTheme="majorBidi" w:hAnsiTheme="majorBidi" w:cstheme="majorBidi"/>
          <w:sz w:val="24"/>
          <w:szCs w:val="24"/>
          <w:lang w:val="en-US"/>
        </w:rPr>
        <w:t xml:space="preserve"> responds significantly to past squared shocks in its own market</w:t>
      </w:r>
      <w:r w:rsidR="0067741E" w:rsidRPr="0067741E">
        <w:rPr>
          <w:rFonts w:asciiTheme="majorBidi" w:hAnsiTheme="majorBidi" w:cstheme="majorBidi"/>
          <w:sz w:val="24"/>
          <w:szCs w:val="24"/>
          <w:lang w:val="en-US"/>
        </w:rPr>
        <w:t xml:space="preserve"> and also for the other two markets.</w:t>
      </w:r>
      <w:r w:rsidR="005F6E0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6459" w:rsidRPr="003F6459">
        <w:rPr>
          <w:rFonts w:asciiTheme="majorBidi" w:hAnsiTheme="majorBidi" w:cstheme="majorBidi"/>
          <w:sz w:val="24"/>
          <w:szCs w:val="24"/>
          <w:lang w:val="en-US"/>
        </w:rPr>
        <w:t>All dia</w:t>
      </w:r>
      <w:r w:rsidR="003F6459">
        <w:rPr>
          <w:rFonts w:asciiTheme="majorBidi" w:hAnsiTheme="majorBidi" w:cstheme="majorBidi"/>
          <w:sz w:val="24"/>
          <w:szCs w:val="24"/>
          <w:lang w:val="en-US"/>
        </w:rPr>
        <w:t xml:space="preserve">gonal elements </w:t>
      </w:r>
      <w:proofErr w:type="gramStart"/>
      <w:r w:rsidR="003F6459">
        <w:rPr>
          <w:rFonts w:asciiTheme="majorBidi" w:hAnsiTheme="majorBidi" w:cstheme="majorBidi"/>
          <w:sz w:val="24"/>
          <w:szCs w:val="24"/>
          <w:lang w:val="en-US"/>
        </w:rPr>
        <w:t>A(</w:t>
      </w:r>
      <w:proofErr w:type="gramEnd"/>
      <w:r w:rsidR="003F6459">
        <w:rPr>
          <w:rFonts w:asciiTheme="majorBidi" w:hAnsiTheme="majorBidi" w:cstheme="majorBidi"/>
          <w:sz w:val="24"/>
          <w:szCs w:val="24"/>
          <w:lang w:val="en-US"/>
        </w:rPr>
        <w:t>1, 1), A(2, 2) and A(3, 3</w:t>
      </w:r>
      <w:r w:rsidR="003F6459" w:rsidRPr="003F6459">
        <w:rPr>
          <w:rFonts w:asciiTheme="majorBidi" w:hAnsiTheme="majorBidi" w:cstheme="majorBidi"/>
          <w:sz w:val="24"/>
          <w:szCs w:val="24"/>
          <w:lang w:val="en-US"/>
        </w:rPr>
        <w:t>) are statistically significant, suggesting that each conditional variance depends on</w:t>
      </w:r>
      <w:r w:rsidR="003F64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6459" w:rsidRPr="003F6459">
        <w:rPr>
          <w:rFonts w:asciiTheme="majorBidi" w:hAnsiTheme="majorBidi" w:cstheme="majorBidi"/>
          <w:sz w:val="24"/>
          <w:szCs w:val="24"/>
          <w:lang w:val="en-US"/>
        </w:rPr>
        <w:t>its own squared lagged innovations.</w:t>
      </w:r>
      <w:r w:rsidR="00F20A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0A5D" w:rsidRPr="00F20A5D">
        <w:rPr>
          <w:rFonts w:asciiTheme="majorBidi" w:hAnsiTheme="majorBidi" w:cstheme="majorBidi"/>
          <w:sz w:val="24"/>
          <w:szCs w:val="24"/>
          <w:lang w:val="en-US"/>
        </w:rPr>
        <w:t>The results also show that own spillovers are always much</w:t>
      </w:r>
      <w:r w:rsidR="00F20A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0A5D" w:rsidRPr="00F20A5D">
        <w:rPr>
          <w:rFonts w:asciiTheme="majorBidi" w:hAnsiTheme="majorBidi" w:cstheme="majorBidi"/>
          <w:sz w:val="24"/>
          <w:szCs w:val="24"/>
          <w:lang w:val="en-US"/>
        </w:rPr>
        <w:t>larger than the cross-market spillovers.</w:t>
      </w:r>
    </w:p>
    <w:p w:rsidR="0088702D" w:rsidRDefault="0034494D" w:rsidP="00160A4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4494D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Panel B of the table reports two diagnostic tests for each </w:t>
      </w:r>
      <w:r>
        <w:rPr>
          <w:rFonts w:asciiTheme="majorBidi" w:hAnsiTheme="majorBidi" w:cstheme="majorBidi"/>
          <w:sz w:val="24"/>
          <w:szCs w:val="24"/>
          <w:lang w:val="en-US"/>
        </w:rPr>
        <w:t>price</w:t>
      </w:r>
      <w:r w:rsidRPr="0034494D">
        <w:rPr>
          <w:rFonts w:asciiTheme="majorBidi" w:hAnsiTheme="majorBidi" w:cstheme="majorBidi"/>
          <w:sz w:val="24"/>
          <w:szCs w:val="24"/>
          <w:lang w:val="en-US"/>
        </w:rPr>
        <w:t xml:space="preserve">. The </w:t>
      </w:r>
      <w:proofErr w:type="gramStart"/>
      <w:r w:rsidRPr="0034494D">
        <w:rPr>
          <w:rFonts w:asciiTheme="majorBidi" w:hAnsiTheme="majorBidi" w:cstheme="majorBidi"/>
          <w:sz w:val="24"/>
          <w:szCs w:val="24"/>
          <w:lang w:val="en-US"/>
        </w:rPr>
        <w:t>Q(</w:t>
      </w:r>
      <w:proofErr w:type="gramEnd"/>
      <w:r w:rsidRPr="0034494D">
        <w:rPr>
          <w:rFonts w:asciiTheme="majorBidi" w:hAnsiTheme="majorBidi" w:cstheme="majorBidi"/>
          <w:sz w:val="24"/>
          <w:szCs w:val="24"/>
          <w:lang w:val="en-US"/>
        </w:rPr>
        <w:t xml:space="preserve">40) is the </w:t>
      </w:r>
      <w:proofErr w:type="spellStart"/>
      <w:r w:rsidRPr="0034494D">
        <w:rPr>
          <w:rFonts w:asciiTheme="majorBidi" w:hAnsiTheme="majorBidi" w:cstheme="majorBidi"/>
          <w:sz w:val="24"/>
          <w:szCs w:val="24"/>
          <w:lang w:val="en-US"/>
        </w:rPr>
        <w:t>Ljung</w:t>
      </w:r>
      <w:proofErr w:type="spellEnd"/>
      <w:r w:rsidRPr="0034494D">
        <w:rPr>
          <w:rFonts w:asciiTheme="majorBidi" w:hAnsiTheme="majorBidi" w:cstheme="majorBidi"/>
          <w:sz w:val="24"/>
          <w:szCs w:val="24"/>
          <w:lang w:val="en-US"/>
        </w:rPr>
        <w:t>-Box test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4494D">
        <w:rPr>
          <w:rFonts w:asciiTheme="majorBidi" w:hAnsiTheme="majorBidi" w:cstheme="majorBidi"/>
          <w:sz w:val="24"/>
          <w:szCs w:val="24"/>
          <w:lang w:val="en-US"/>
        </w:rPr>
        <w:t xml:space="preserve">the serial independence of 40th order. We fail to reject the null hypothesis for the </w:t>
      </w:r>
      <w:r>
        <w:rPr>
          <w:rFonts w:asciiTheme="majorBidi" w:hAnsiTheme="majorBidi" w:cstheme="majorBidi"/>
          <w:sz w:val="24"/>
          <w:szCs w:val="24"/>
          <w:lang w:val="en-US"/>
        </w:rPr>
        <w:t>gold</w:t>
      </w:r>
      <w:r w:rsidRPr="0034494D">
        <w:rPr>
          <w:rFonts w:asciiTheme="majorBidi" w:hAnsiTheme="majorBidi" w:cstheme="majorBidi"/>
          <w:sz w:val="24"/>
          <w:szCs w:val="24"/>
          <w:lang w:val="en-US"/>
        </w:rPr>
        <w:t>, but reject it for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4494D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Pr="0034494D">
        <w:rPr>
          <w:rFonts w:asciiTheme="majorBidi" w:hAnsiTheme="majorBidi" w:cstheme="majorBidi"/>
          <w:sz w:val="24"/>
          <w:szCs w:val="24"/>
          <w:lang w:val="en-US"/>
        </w:rPr>
        <w:t xml:space="preserve">. Similarly, </w:t>
      </w:r>
      <w:proofErr w:type="gramStart"/>
      <w:r w:rsidRPr="0034494D">
        <w:rPr>
          <w:rFonts w:asciiTheme="majorBidi" w:hAnsiTheme="majorBidi" w:cstheme="majorBidi"/>
          <w:sz w:val="24"/>
          <w:szCs w:val="24"/>
          <w:lang w:val="en-US"/>
        </w:rPr>
        <w:t>QS(</w:t>
      </w:r>
      <w:proofErr w:type="gramEnd"/>
      <w:r w:rsidRPr="0034494D">
        <w:rPr>
          <w:rFonts w:asciiTheme="majorBidi" w:hAnsiTheme="majorBidi" w:cstheme="majorBidi"/>
          <w:sz w:val="24"/>
          <w:szCs w:val="24"/>
          <w:lang w:val="en-US"/>
        </w:rPr>
        <w:t>40) is the McLeod-Li test of serial independence in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4494D">
        <w:rPr>
          <w:rFonts w:asciiTheme="majorBidi" w:hAnsiTheme="majorBidi" w:cstheme="majorBidi"/>
          <w:sz w:val="24"/>
          <w:szCs w:val="24"/>
          <w:lang w:val="en-US"/>
        </w:rPr>
        <w:t xml:space="preserve">squares of standardized residuals. We fail to reject the null hypothesis for all but the </w:t>
      </w:r>
      <w:r>
        <w:rPr>
          <w:rFonts w:asciiTheme="majorBidi" w:hAnsiTheme="majorBidi" w:cstheme="majorBidi"/>
          <w:sz w:val="24"/>
          <w:szCs w:val="24"/>
          <w:lang w:val="en-US"/>
        </w:rPr>
        <w:t>gold</w:t>
      </w:r>
      <w:r w:rsidRPr="0034494D">
        <w:rPr>
          <w:rFonts w:asciiTheme="majorBidi" w:hAnsiTheme="majorBidi" w:cstheme="majorBidi"/>
          <w:sz w:val="24"/>
          <w:szCs w:val="24"/>
          <w:lang w:val="en-US"/>
        </w:rPr>
        <w:t>. These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4494D">
        <w:rPr>
          <w:rFonts w:asciiTheme="majorBidi" w:hAnsiTheme="majorBidi" w:cstheme="majorBidi"/>
          <w:sz w:val="24"/>
          <w:szCs w:val="24"/>
          <w:lang w:val="en-US"/>
        </w:rPr>
        <w:t>results provide some indications of misspecification in the VAR-BEKK model.</w:t>
      </w:r>
      <w:r w:rsidR="00160A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702D" w:rsidRPr="0088702D">
        <w:rPr>
          <w:rFonts w:asciiTheme="majorBidi" w:hAnsiTheme="majorBidi" w:cstheme="majorBidi"/>
          <w:sz w:val="24"/>
          <w:szCs w:val="24"/>
          <w:lang w:val="en-US"/>
        </w:rPr>
        <w:t>Next, we examine the performance of the MGA</w:t>
      </w:r>
      <w:r w:rsidR="0088702D">
        <w:rPr>
          <w:rFonts w:asciiTheme="majorBidi" w:hAnsiTheme="majorBidi" w:cstheme="majorBidi"/>
          <w:sz w:val="24"/>
          <w:szCs w:val="24"/>
          <w:lang w:val="en-US"/>
        </w:rPr>
        <w:t xml:space="preserve">RCH-CCC </w:t>
      </w:r>
      <w:r w:rsidR="0088702D" w:rsidRPr="006C6FD5">
        <w:rPr>
          <w:rFonts w:asciiTheme="majorBidi" w:hAnsiTheme="majorBidi" w:cstheme="majorBidi"/>
          <w:sz w:val="24"/>
          <w:szCs w:val="24"/>
          <w:lang w:val="en-US"/>
        </w:rPr>
        <w:t xml:space="preserve">model of </w:t>
      </w:r>
      <w:proofErr w:type="spellStart"/>
      <w:r w:rsidR="0088702D" w:rsidRPr="006C6FD5">
        <w:rPr>
          <w:rFonts w:asciiTheme="majorBidi" w:hAnsiTheme="majorBidi" w:cstheme="majorBidi"/>
          <w:sz w:val="24"/>
          <w:szCs w:val="24"/>
          <w:lang w:val="en-US"/>
        </w:rPr>
        <w:t>Bollerslev</w:t>
      </w:r>
      <w:proofErr w:type="spellEnd"/>
      <w:r w:rsidR="008870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C6FD5">
        <w:rPr>
          <w:rFonts w:asciiTheme="majorBidi" w:hAnsiTheme="majorBidi" w:cstheme="majorBidi"/>
          <w:sz w:val="24"/>
          <w:szCs w:val="24"/>
          <w:lang w:val="en-US"/>
        </w:rPr>
        <w:t>(1990)</w:t>
      </w:r>
      <w:r w:rsidR="0088702D" w:rsidRPr="0088702D">
        <w:rPr>
          <w:rFonts w:asciiTheme="majorBidi" w:hAnsiTheme="majorBidi" w:cstheme="majorBidi"/>
          <w:sz w:val="24"/>
          <w:szCs w:val="24"/>
          <w:lang w:val="en-US"/>
        </w:rPr>
        <w:t>. This model</w:t>
      </w:r>
      <w:r w:rsidR="008870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702D" w:rsidRPr="0088702D">
        <w:rPr>
          <w:rFonts w:asciiTheme="majorBidi" w:hAnsiTheme="majorBidi" w:cstheme="majorBidi"/>
          <w:sz w:val="24"/>
          <w:szCs w:val="24"/>
          <w:lang w:val="en-US"/>
        </w:rPr>
        <w:t>estimates the own ARCH and GARCH effect, as well as the correlations between each of the two</w:t>
      </w:r>
      <w:r w:rsidR="008870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702D" w:rsidRPr="0088702D">
        <w:rPr>
          <w:rFonts w:asciiTheme="majorBidi" w:hAnsiTheme="majorBidi" w:cstheme="majorBidi"/>
          <w:sz w:val="24"/>
          <w:szCs w:val="24"/>
          <w:lang w:val="en-US"/>
        </w:rPr>
        <w:t>markets. The results are reported in Table 4.</w:t>
      </w:r>
    </w:p>
    <w:p w:rsidR="00121005" w:rsidRDefault="00121005" w:rsidP="0012100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Table.</w:t>
      </w:r>
      <w:r w:rsidRPr="00937C9E">
        <w:rPr>
          <w:rFonts w:asciiTheme="majorBidi" w:hAnsiTheme="majorBidi" w:cstheme="majorBidi"/>
          <w:b/>
          <w:bCs/>
          <w:sz w:val="24"/>
          <w:szCs w:val="24"/>
          <w:lang w:val="en-US"/>
        </w:rPr>
        <w:t>4.</w:t>
      </w:r>
      <w:r w:rsidRPr="00937C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15054">
        <w:rPr>
          <w:rFonts w:asciiTheme="majorBidi" w:hAnsiTheme="majorBidi" w:cstheme="majorBidi"/>
          <w:lang w:val="en-US"/>
        </w:rPr>
        <w:t xml:space="preserve">Estimation results from </w:t>
      </w:r>
      <w:r w:rsidRPr="00D15054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37C9E">
        <w:rPr>
          <w:rFonts w:asciiTheme="majorBidi" w:hAnsiTheme="majorBidi" w:cstheme="majorBidi"/>
          <w:sz w:val="24"/>
          <w:szCs w:val="24"/>
          <w:lang w:val="en-US"/>
        </w:rPr>
        <w:t>CCC model.</w:t>
      </w:r>
    </w:p>
    <w:tbl>
      <w:tblPr>
        <w:tblW w:w="55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418"/>
        <w:gridCol w:w="1559"/>
        <w:gridCol w:w="1263"/>
      </w:tblGrid>
      <w:tr w:rsidR="00121005" w:rsidRPr="00154C13" w:rsidTr="00740694">
        <w:trPr>
          <w:trHeight w:val="315"/>
          <w:jc w:val="center"/>
        </w:trPr>
        <w:tc>
          <w:tcPr>
            <w:tcW w:w="5582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54C13">
              <w:rPr>
                <w:rFonts w:asciiTheme="majorBidi" w:hAnsiTheme="majorBidi" w:cstheme="majorBidi"/>
                <w:b/>
                <w:bCs/>
                <w:lang w:val="en-US"/>
              </w:rPr>
              <w:t>Dependent Variables</w:t>
            </w:r>
          </w:p>
        </w:tc>
      </w:tr>
      <w:tr w:rsidR="00121005" w:rsidRPr="00902072" w:rsidTr="00740694">
        <w:trPr>
          <w:trHeight w:val="300"/>
          <w:jc w:val="center"/>
        </w:trPr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154C13" w:rsidRDefault="00121005" w:rsidP="00740694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154C1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A. Estimates of CCC Model Parameters</w:t>
            </w:r>
          </w:p>
        </w:tc>
      </w:tr>
      <w:tr w:rsidR="00121005" w:rsidRPr="00154C13" w:rsidTr="00740694">
        <w:trPr>
          <w:trHeight w:val="300"/>
          <w:jc w:val="center"/>
        </w:trPr>
        <w:tc>
          <w:tcPr>
            <w:tcW w:w="13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B635ED" w:rsidRDefault="00121005" w:rsidP="007406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proofErr w:type="spellStart"/>
            <w:r w:rsidRPr="00B635E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Bitcoin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</w:tcPr>
          <w:p w:rsidR="00121005" w:rsidRPr="00B635ED" w:rsidRDefault="00121005" w:rsidP="007406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proofErr w:type="spellStart"/>
            <w:r w:rsidRPr="00B635E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Wti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B635ED" w:rsidRDefault="00121005" w:rsidP="007406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B635E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Gold</w:t>
            </w:r>
          </w:p>
        </w:tc>
      </w:tr>
      <w:tr w:rsidR="00121005" w:rsidRPr="00B41E83" w:rsidTr="00740694">
        <w:trPr>
          <w:trHeight w:val="300"/>
          <w:jc w:val="center"/>
        </w:trPr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="TimesNewRoman,Italic" w:hAnsi="TimesNewRoman,Italic" w:cs="TimesNewRoman,Italic"/>
                <w:i/>
                <w:iCs/>
              </w:rPr>
              <w:t>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B41E8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41E83">
              <w:rPr>
                <w:rFonts w:asciiTheme="majorBidi" w:hAnsiTheme="majorBidi" w:cstheme="majorBidi"/>
                <w:lang w:val="en-US"/>
              </w:rPr>
              <w:t>0.0015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21005" w:rsidRPr="00B41E8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41E83">
              <w:rPr>
                <w:rFonts w:asciiTheme="majorBidi" w:hAnsiTheme="majorBidi" w:cstheme="majorBidi"/>
                <w:lang w:val="en-US"/>
              </w:rPr>
              <w:t>0.0028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B41E8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41E83">
              <w:rPr>
                <w:rFonts w:asciiTheme="majorBidi" w:hAnsiTheme="majorBidi" w:cstheme="majorBidi"/>
                <w:lang w:val="en-US"/>
              </w:rPr>
              <w:t>0.0024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  <w:tr w:rsidR="00121005" w:rsidRPr="00B41E83" w:rsidTr="00740694">
        <w:trPr>
          <w:trHeight w:val="300"/>
          <w:jc w:val="center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="TimesNewRoman,Italic" w:hAnsi="TimesNewRoman,Italic" w:cs="TimesNewRoman,Italic"/>
                <w:i/>
                <w:iCs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B41E8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0.070</w:t>
            </w:r>
            <w:r w:rsidRPr="00B34C93">
              <w:rPr>
                <w:rFonts w:asciiTheme="majorBidi" w:hAnsiTheme="majorBidi" w:cstheme="majorBidi"/>
                <w:lang w:val="en-US"/>
              </w:rPr>
              <w:t>6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1005" w:rsidRPr="00B41E8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34C93">
              <w:rPr>
                <w:rFonts w:asciiTheme="majorBidi" w:hAnsiTheme="majorBidi" w:cstheme="majorBidi"/>
                <w:lang w:val="en-US"/>
              </w:rPr>
              <w:t>0.064</w:t>
            </w:r>
            <w:r>
              <w:rPr>
                <w:rFonts w:asciiTheme="majorBidi" w:hAnsiTheme="majorBidi" w:cstheme="majorBidi"/>
                <w:lang w:val="en-US"/>
              </w:rPr>
              <w:t>5*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B41E8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34C93">
              <w:rPr>
                <w:rFonts w:asciiTheme="majorBidi" w:hAnsiTheme="majorBidi" w:cstheme="majorBidi"/>
                <w:lang w:val="en-US"/>
              </w:rPr>
              <w:t>0.081</w:t>
            </w:r>
            <w:r>
              <w:rPr>
                <w:rFonts w:asciiTheme="majorBidi" w:hAnsiTheme="majorBidi" w:cstheme="majorBidi"/>
                <w:lang w:val="en-US"/>
              </w:rPr>
              <w:t>3*</w:t>
            </w:r>
          </w:p>
        </w:tc>
      </w:tr>
      <w:tr w:rsidR="00121005" w:rsidRPr="00B41E83" w:rsidTr="00740694">
        <w:trPr>
          <w:trHeight w:val="300"/>
          <w:jc w:val="center"/>
        </w:trPr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="TimesNewRoman,Italic" w:hAnsi="TimesNewRoman,Italic" w:cs="TimesNewRoman,Italic"/>
                <w:i/>
                <w:iCs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B41E8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0.84</w:t>
            </w:r>
            <w:r w:rsidRPr="00B34C93">
              <w:rPr>
                <w:rFonts w:asciiTheme="majorBidi" w:hAnsiTheme="majorBidi" w:cstheme="majorBidi"/>
                <w:lang w:val="en-US"/>
              </w:rPr>
              <w:t>7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005" w:rsidRPr="00B41E8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0.9128**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B41E8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0.9061**</w:t>
            </w:r>
          </w:p>
        </w:tc>
      </w:tr>
      <w:tr w:rsidR="00121005" w:rsidRPr="00154C13" w:rsidTr="00740694">
        <w:trPr>
          <w:trHeight w:val="300"/>
          <w:jc w:val="center"/>
        </w:trPr>
        <w:tc>
          <w:tcPr>
            <w:tcW w:w="55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154C13" w:rsidRDefault="00121005" w:rsidP="00740694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154C1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B. Estimates of Constant Conditional correlation Parameters</w:t>
            </w:r>
          </w:p>
        </w:tc>
      </w:tr>
      <w:tr w:rsidR="00121005" w:rsidRPr="00154C13" w:rsidTr="00740694">
        <w:trPr>
          <w:trHeight w:val="315"/>
          <w:jc w:val="center"/>
        </w:trPr>
        <w:tc>
          <w:tcPr>
            <w:tcW w:w="13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 w:rsidRPr="00154C13">
              <w:rPr>
                <w:rFonts w:asciiTheme="majorBidi" w:hAnsiTheme="majorBidi" w:cstheme="majorBidi"/>
                <w:i/>
                <w:iCs/>
                <w:lang w:val="en-US"/>
              </w:rPr>
              <w:t>Bitcoin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121005" w:rsidRPr="00154C13" w:rsidTr="00740694">
        <w:trPr>
          <w:trHeight w:val="315"/>
          <w:jc w:val="center"/>
        </w:trPr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 w:rsidRPr="00154C13">
              <w:rPr>
                <w:rFonts w:asciiTheme="majorBidi" w:hAnsiTheme="majorBidi" w:cstheme="majorBidi"/>
                <w:i/>
                <w:iCs/>
                <w:lang w:val="en-US"/>
              </w:rPr>
              <w:t>Wti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E84E1D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0.0113</w:t>
            </w:r>
            <w:r w:rsidR="00B12197">
              <w:rPr>
                <w:rFonts w:asciiTheme="majorBidi" w:hAnsiTheme="majorBidi" w:cstheme="majorBidi"/>
                <w:lang w:val="en-US"/>
              </w:rPr>
              <w:t>**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121005" w:rsidRPr="00154C13" w:rsidTr="00740694">
        <w:trPr>
          <w:trHeight w:val="315"/>
          <w:jc w:val="center"/>
        </w:trPr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54C13">
              <w:rPr>
                <w:rFonts w:asciiTheme="majorBidi" w:hAnsiTheme="majorBidi" w:cstheme="majorBidi"/>
                <w:i/>
                <w:iCs/>
                <w:lang w:val="en-US"/>
              </w:rPr>
              <w:t>Gold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E84E1D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0.0308</w:t>
            </w:r>
            <w:r w:rsidR="00B12197">
              <w:rPr>
                <w:rFonts w:asciiTheme="majorBidi" w:hAnsiTheme="majorBidi" w:cstheme="majorBidi"/>
                <w:lang w:val="en-US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05" w:rsidRPr="00154C13" w:rsidRDefault="00663B46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0.1306</w:t>
            </w:r>
            <w:r w:rsidR="00B12197"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121005" w:rsidRPr="00154C13" w:rsidTr="00740694">
        <w:trPr>
          <w:trHeight w:val="315"/>
          <w:jc w:val="center"/>
        </w:trPr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121005" w:rsidP="00740694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154C1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C. Model Diagnostics</w:t>
            </w:r>
          </w:p>
        </w:tc>
      </w:tr>
      <w:tr w:rsidR="00121005" w:rsidRPr="00154C13" w:rsidTr="00740694">
        <w:trPr>
          <w:trHeight w:val="315"/>
          <w:jc w:val="center"/>
        </w:trPr>
        <w:tc>
          <w:tcPr>
            <w:tcW w:w="13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Theme="majorBidi" w:hAnsiTheme="majorBidi" w:cstheme="majorBidi"/>
                <w:lang w:val="en-US"/>
              </w:rPr>
              <w:t>Q(40)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A600D8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70.4771*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121005" w:rsidRPr="00A600D8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49.61</w:t>
            </w:r>
            <w:r w:rsidRPr="00A600D8">
              <w:rPr>
                <w:rFonts w:asciiTheme="majorBidi" w:hAnsiTheme="majorBidi" w:cstheme="majorBidi"/>
                <w:lang w:val="en-US"/>
              </w:rPr>
              <w:t>89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A600D8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43.2</w:t>
            </w:r>
            <w:r w:rsidRPr="00A600D8">
              <w:rPr>
                <w:rFonts w:asciiTheme="majorBidi" w:hAnsiTheme="majorBidi" w:cstheme="majorBidi"/>
                <w:lang w:val="en-US"/>
              </w:rPr>
              <w:t>78</w:t>
            </w:r>
            <w:r>
              <w:rPr>
                <w:rFonts w:asciiTheme="majorBidi" w:hAnsiTheme="majorBidi" w:cstheme="majorBidi"/>
                <w:lang w:val="en-US"/>
              </w:rPr>
              <w:t>8</w:t>
            </w:r>
          </w:p>
        </w:tc>
      </w:tr>
      <w:tr w:rsidR="00121005" w:rsidRPr="00154C13" w:rsidTr="00740694">
        <w:trPr>
          <w:trHeight w:val="315"/>
          <w:jc w:val="center"/>
        </w:trPr>
        <w:tc>
          <w:tcPr>
            <w:tcW w:w="13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154C13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54C13">
              <w:rPr>
                <w:rFonts w:asciiTheme="majorBidi" w:hAnsiTheme="majorBidi" w:cstheme="majorBidi"/>
                <w:lang w:val="en-US"/>
              </w:rPr>
              <w:t>QS(40)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A600D8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38.600</w:t>
            </w:r>
            <w:r w:rsidRPr="00A600D8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1005" w:rsidRPr="00A600D8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29</w:t>
            </w:r>
            <w:r w:rsidRPr="00A600D8">
              <w:rPr>
                <w:rFonts w:asciiTheme="majorBidi" w:hAnsiTheme="majorBidi" w:cstheme="majorBidi"/>
                <w:lang w:val="en-US"/>
              </w:rPr>
              <w:t>.</w:t>
            </w:r>
            <w:r>
              <w:rPr>
                <w:rFonts w:asciiTheme="majorBidi" w:hAnsiTheme="majorBidi" w:cstheme="majorBidi"/>
                <w:lang w:val="en-US"/>
              </w:rPr>
              <w:t>4513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A600D8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47.3</w:t>
            </w:r>
            <w:r w:rsidRPr="00A600D8">
              <w:rPr>
                <w:rFonts w:asciiTheme="majorBidi" w:hAnsiTheme="majorBidi" w:cstheme="majorBidi"/>
                <w:lang w:val="en-US"/>
              </w:rPr>
              <w:t>48</w:t>
            </w:r>
            <w:r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</w:tbl>
    <w:p w:rsidR="00121005" w:rsidRPr="00D32F16" w:rsidRDefault="00121005" w:rsidP="0034494D">
      <w:pPr>
        <w:jc w:val="center"/>
        <w:rPr>
          <w:rFonts w:asciiTheme="majorBidi" w:hAnsiTheme="majorBidi" w:cstheme="majorBidi"/>
          <w:lang w:val="en-US"/>
        </w:rPr>
      </w:pPr>
      <w:r w:rsidRPr="00D32F16">
        <w:rPr>
          <w:rFonts w:asciiTheme="majorBidi" w:hAnsiTheme="majorBidi" w:cstheme="majorBidi"/>
          <w:b/>
          <w:bCs/>
          <w:lang w:val="en-US"/>
        </w:rPr>
        <w:t>Notes:</w:t>
      </w:r>
      <w:r w:rsidRPr="00D32F16">
        <w:rPr>
          <w:rFonts w:asciiTheme="majorBidi" w:hAnsiTheme="majorBidi" w:cstheme="majorBidi"/>
          <w:lang w:val="en-US"/>
        </w:rPr>
        <w:t xml:space="preserve"> *, ** and *** denote statistical significance at 1%, 5% and 10%, respectively.</w:t>
      </w:r>
    </w:p>
    <w:p w:rsidR="00121005" w:rsidRPr="009E1880" w:rsidRDefault="00F16331" w:rsidP="009E188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16331">
        <w:rPr>
          <w:rFonts w:asciiTheme="majorBidi" w:hAnsiTheme="majorBidi" w:cstheme="majorBidi"/>
          <w:sz w:val="24"/>
          <w:szCs w:val="24"/>
          <w:lang w:val="en-US"/>
        </w:rPr>
        <w:t xml:space="preserve">Panel </w:t>
      </w:r>
      <w:proofErr w:type="gramStart"/>
      <w:r w:rsidRPr="00F16331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F16331">
        <w:rPr>
          <w:rFonts w:asciiTheme="majorBidi" w:hAnsiTheme="majorBidi" w:cstheme="majorBidi"/>
          <w:sz w:val="24"/>
          <w:szCs w:val="24"/>
          <w:lang w:val="en-US"/>
        </w:rPr>
        <w:t xml:space="preserve"> reports the parameter estimates for the conditional variance models for each of the </w:t>
      </w:r>
      <w:r w:rsidR="00AC3B93">
        <w:rPr>
          <w:rFonts w:asciiTheme="majorBidi" w:hAnsiTheme="majorBidi" w:cstheme="majorBidi"/>
          <w:sz w:val="24"/>
          <w:szCs w:val="24"/>
          <w:lang w:val="en-US"/>
        </w:rPr>
        <w:t>three prices</w:t>
      </w:r>
      <w:r w:rsidRPr="00F16331">
        <w:rPr>
          <w:rFonts w:asciiTheme="majorBidi" w:hAnsiTheme="majorBidi" w:cstheme="majorBidi"/>
          <w:sz w:val="24"/>
          <w:szCs w:val="24"/>
          <w:lang w:val="en-US"/>
        </w:rPr>
        <w:t xml:space="preserve">. Here, </w:t>
      </w:r>
      <w:r w:rsidRPr="00AC3B93">
        <w:rPr>
          <w:rFonts w:asciiTheme="majorBidi" w:hAnsiTheme="majorBidi" w:cstheme="majorBidi"/>
          <w:i/>
          <w:iCs/>
          <w:sz w:val="24"/>
          <w:szCs w:val="24"/>
          <w:lang w:val="en-US"/>
        </w:rPr>
        <w:t>c</w:t>
      </w:r>
      <w:r w:rsidRPr="00F16331">
        <w:rPr>
          <w:rFonts w:asciiTheme="majorBidi" w:hAnsiTheme="majorBidi" w:cstheme="majorBidi"/>
          <w:sz w:val="24"/>
          <w:szCs w:val="24"/>
          <w:lang w:val="en-US"/>
        </w:rPr>
        <w:t xml:space="preserve"> is the estimated constant term for each conditional variance, and </w:t>
      </w:r>
      <w:proofErr w:type="gramStart"/>
      <w:r w:rsidRPr="00AC3B9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 </w:t>
      </w:r>
      <w:r w:rsidRPr="00F16331">
        <w:rPr>
          <w:rFonts w:asciiTheme="majorBidi" w:hAnsiTheme="majorBidi" w:cstheme="majorBidi"/>
          <w:sz w:val="24"/>
          <w:szCs w:val="24"/>
          <w:lang w:val="en-US"/>
        </w:rPr>
        <w:t>and</w:t>
      </w:r>
      <w:proofErr w:type="gramEnd"/>
      <w:r w:rsidRPr="00F163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C3B93">
        <w:rPr>
          <w:rFonts w:asciiTheme="majorBidi" w:hAnsiTheme="majorBidi" w:cstheme="majorBidi"/>
          <w:i/>
          <w:iCs/>
          <w:sz w:val="24"/>
          <w:szCs w:val="24"/>
          <w:lang w:val="en-US"/>
        </w:rPr>
        <w:t>g</w:t>
      </w:r>
      <w:r w:rsidRPr="00F16331">
        <w:rPr>
          <w:rFonts w:asciiTheme="majorBidi" w:hAnsiTheme="majorBidi" w:cstheme="majorBidi"/>
          <w:sz w:val="24"/>
          <w:szCs w:val="24"/>
          <w:lang w:val="en-US"/>
        </w:rPr>
        <w:t xml:space="preserve"> represent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16331">
        <w:rPr>
          <w:rFonts w:asciiTheme="majorBidi" w:hAnsiTheme="majorBidi" w:cstheme="majorBidi"/>
          <w:sz w:val="24"/>
          <w:szCs w:val="24"/>
          <w:lang w:val="en-US"/>
        </w:rPr>
        <w:t>estimated own ARCH and GARCH param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eters, respectively. All of the </w:t>
      </w:r>
      <w:r w:rsidRPr="00F16331">
        <w:rPr>
          <w:rFonts w:asciiTheme="majorBidi" w:hAnsiTheme="majorBidi" w:cstheme="majorBidi"/>
          <w:sz w:val="24"/>
          <w:szCs w:val="24"/>
          <w:lang w:val="en-US"/>
        </w:rPr>
        <w:t>estimated parameters are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16331">
        <w:rPr>
          <w:rFonts w:asciiTheme="majorBidi" w:hAnsiTheme="majorBidi" w:cstheme="majorBidi"/>
          <w:sz w:val="24"/>
          <w:szCs w:val="24"/>
          <w:lang w:val="en-US"/>
        </w:rPr>
        <w:t>significantly different from zero, suggesting the existence of own ARCH and GARCH effects.</w:t>
      </w:r>
      <w:r w:rsidR="00D9289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422ED" w:rsidRPr="00C422ED">
        <w:rPr>
          <w:rFonts w:asciiTheme="majorBidi" w:hAnsiTheme="majorBidi" w:cstheme="majorBidi"/>
          <w:sz w:val="24"/>
          <w:szCs w:val="24"/>
          <w:lang w:val="en-US"/>
        </w:rPr>
        <w:t xml:space="preserve">Panel B of the table reports the corresponding conditional correlations between the pairs of </w:t>
      </w:r>
      <w:r w:rsidR="00C422ED">
        <w:rPr>
          <w:rFonts w:asciiTheme="majorBidi" w:hAnsiTheme="majorBidi" w:cstheme="majorBidi"/>
          <w:sz w:val="24"/>
          <w:szCs w:val="24"/>
          <w:lang w:val="en-US"/>
        </w:rPr>
        <w:t>three prices</w:t>
      </w:r>
      <w:r w:rsidR="00C422ED" w:rsidRPr="00C422ED">
        <w:rPr>
          <w:rFonts w:asciiTheme="majorBidi" w:hAnsiTheme="majorBidi" w:cstheme="majorBidi"/>
          <w:sz w:val="24"/>
          <w:szCs w:val="24"/>
          <w:lang w:val="en-US"/>
        </w:rPr>
        <w:t>. Again, all estimated conditional correlations are positive and significantly different from zero</w:t>
      </w:r>
      <w:r w:rsidR="00C422E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t>T</w:t>
      </w:r>
      <w:r w:rsidR="00713638">
        <w:rPr>
          <w:rFonts w:ascii="TimesNewRoman" w:hAnsi="TimesNewRoman" w:cs="TimesNewRoman"/>
          <w:sz w:val="24"/>
          <w:szCs w:val="24"/>
          <w:lang w:val="en-US"/>
        </w:rPr>
        <w:t>wo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t xml:space="preserve"> patterns of correlation emerge: (1) </w:t>
      </w:r>
      <w:proofErr w:type="gramStart"/>
      <w:r w:rsidR="008A77D7" w:rsidRPr="008A77D7">
        <w:rPr>
          <w:rFonts w:ascii="TimesNewRoman" w:hAnsi="TimesNewRoman" w:cs="TimesNewRoman"/>
          <w:sz w:val="24"/>
          <w:szCs w:val="24"/>
          <w:lang w:val="en-US"/>
        </w:rPr>
        <w:t>a high</w:t>
      </w:r>
      <w:r w:rsidR="008A77D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lastRenderedPageBreak/>
        <w:t>correlations</w:t>
      </w:r>
      <w:proofErr w:type="gramEnd"/>
      <w:r w:rsidR="008A77D7">
        <w:rPr>
          <w:rFonts w:ascii="TimesNewRoman" w:hAnsi="TimesNewRoman" w:cs="TimesNewRoman"/>
          <w:sz w:val="24"/>
          <w:szCs w:val="24"/>
          <w:lang w:val="en-US"/>
        </w:rPr>
        <w:t xml:space="preserve"> of </w:t>
      </w:r>
      <w:r w:rsidR="00663B46">
        <w:rPr>
          <w:rFonts w:ascii="TimesNewRoman" w:hAnsi="TimesNewRoman" w:cs="TimesNewRoman"/>
          <w:sz w:val="24"/>
          <w:szCs w:val="24"/>
          <w:lang w:val="en-US"/>
        </w:rPr>
        <w:t>0.1306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8A77D7">
        <w:rPr>
          <w:rFonts w:ascii="TimesNewRoman" w:hAnsi="TimesNewRoman" w:cs="TimesNewRoman"/>
          <w:sz w:val="24"/>
          <w:szCs w:val="24"/>
          <w:lang w:val="en-US"/>
        </w:rPr>
        <w:t>among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8A77D7">
        <w:rPr>
          <w:rFonts w:ascii="TimesNewRoman" w:hAnsi="TimesNewRoman" w:cs="TimesNewRoman"/>
          <w:sz w:val="24"/>
          <w:szCs w:val="24"/>
          <w:lang w:val="en-US"/>
        </w:rPr>
        <w:t>gold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t xml:space="preserve"> and</w:t>
      </w:r>
      <w:r w:rsidR="008A77D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proofErr w:type="spellStart"/>
      <w:r w:rsidR="008A77D7">
        <w:rPr>
          <w:rFonts w:ascii="TimesNewRoman" w:hAnsi="TimesNewRoman" w:cs="TimesNewRoman"/>
          <w:sz w:val="24"/>
          <w:szCs w:val="24"/>
          <w:lang w:val="en-US"/>
        </w:rPr>
        <w:t>wti</w:t>
      </w:r>
      <w:proofErr w:type="spellEnd"/>
      <w:r w:rsidR="008A77D7">
        <w:rPr>
          <w:rFonts w:ascii="TimesNewRoman" w:hAnsi="TimesNewRoman" w:cs="TimesNewRoman"/>
          <w:sz w:val="24"/>
          <w:szCs w:val="24"/>
          <w:lang w:val="en-US"/>
        </w:rPr>
        <w:t>;</w:t>
      </w:r>
      <w:r w:rsidR="00AA02CF" w:rsidRPr="00AA02CF">
        <w:rPr>
          <w:lang w:val="en-US"/>
        </w:rPr>
        <w:t xml:space="preserve"> </w:t>
      </w:r>
      <w:r w:rsidR="00AA02CF" w:rsidRPr="00AA02CF">
        <w:rPr>
          <w:rFonts w:ascii="TimesNewRoman" w:hAnsi="TimesNewRoman" w:cs="TimesNewRoman"/>
          <w:sz w:val="24"/>
          <w:szCs w:val="24"/>
          <w:lang w:val="en-US"/>
        </w:rPr>
        <w:t>The high conditional correlation reflects the presence of interconnectivity an</w:t>
      </w:r>
      <w:r w:rsidR="00AA02CF">
        <w:rPr>
          <w:rFonts w:ascii="TimesNewRoman" w:hAnsi="TimesNewRoman" w:cs="TimesNewRoman"/>
          <w:sz w:val="24"/>
          <w:szCs w:val="24"/>
          <w:lang w:val="en-US"/>
        </w:rPr>
        <w:t xml:space="preserve">d close proximity between them. </w:t>
      </w:r>
      <w:r w:rsidR="008A77D7">
        <w:rPr>
          <w:rFonts w:ascii="TimesNewRoman" w:hAnsi="TimesNewRoman" w:cs="TimesNewRoman"/>
          <w:sz w:val="24"/>
          <w:szCs w:val="24"/>
          <w:lang w:val="en-US"/>
        </w:rPr>
        <w:t xml:space="preserve">(2) low 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t>correlations</w:t>
      </w:r>
      <w:r w:rsidR="008A77D7">
        <w:rPr>
          <w:rFonts w:ascii="TimesNewRoman" w:hAnsi="TimesNewRoman" w:cs="TimesNewRoman"/>
          <w:sz w:val="24"/>
          <w:szCs w:val="24"/>
          <w:lang w:val="en-US"/>
        </w:rPr>
        <w:t xml:space="preserve"> of </w:t>
      </w:r>
      <w:r w:rsidR="00E84E1D">
        <w:rPr>
          <w:rFonts w:ascii="TimesNewRoman" w:hAnsi="TimesNewRoman" w:cs="TimesNewRoman"/>
          <w:sz w:val="24"/>
          <w:szCs w:val="24"/>
          <w:lang w:val="en-US"/>
        </w:rPr>
        <w:t>0.0113</w:t>
      </w:r>
      <w:r w:rsidR="008A77D7">
        <w:rPr>
          <w:rFonts w:ascii="TimesNewRoman" w:hAnsi="TimesNewRoman" w:cs="TimesNewRoman"/>
          <w:sz w:val="24"/>
          <w:szCs w:val="24"/>
          <w:lang w:val="en-US"/>
        </w:rPr>
        <w:t xml:space="preserve"> and </w:t>
      </w:r>
      <w:r w:rsidR="00E84E1D">
        <w:rPr>
          <w:rFonts w:ascii="TimesNewRoman" w:hAnsi="TimesNewRoman" w:cs="TimesNewRoman"/>
          <w:sz w:val="24"/>
          <w:szCs w:val="24"/>
          <w:lang w:val="en-US"/>
        </w:rPr>
        <w:t>0.0308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8A77D7">
        <w:rPr>
          <w:rFonts w:ascii="TimesNewRoman" w:hAnsi="TimesNewRoman" w:cs="TimesNewRoman"/>
          <w:sz w:val="24"/>
          <w:szCs w:val="24"/>
          <w:lang w:val="en-US"/>
        </w:rPr>
        <w:t>among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t xml:space="preserve"> the</w:t>
      </w:r>
      <w:r w:rsidR="008A77D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proofErr w:type="spellStart"/>
      <w:r w:rsidR="008A77D7">
        <w:rPr>
          <w:rFonts w:ascii="TimesNewRoman" w:hAnsi="TimesNewRoman" w:cs="TimesNewRoman"/>
          <w:sz w:val="24"/>
          <w:szCs w:val="24"/>
          <w:lang w:val="en-US"/>
        </w:rPr>
        <w:t>bitcoin</w:t>
      </w:r>
      <w:proofErr w:type="spellEnd"/>
      <w:r w:rsidR="008A77D7">
        <w:rPr>
          <w:rFonts w:ascii="TimesNewRoman" w:hAnsi="TimesNewRoman" w:cs="TimesNewRoman"/>
          <w:sz w:val="24"/>
          <w:szCs w:val="24"/>
          <w:lang w:val="en-US"/>
        </w:rPr>
        <w:t xml:space="preserve"> and other prices </w:t>
      </w:r>
      <w:r w:rsidR="00AC59A1" w:rsidRPr="00AC59A1">
        <w:rPr>
          <w:rFonts w:ascii="TimesNewRoman" w:hAnsi="TimesNewRoman" w:cs="TimesNewRoman"/>
          <w:sz w:val="24"/>
          <w:szCs w:val="24"/>
          <w:lang w:val="en-US"/>
        </w:rPr>
        <w:t>respectively</w:t>
      </w:r>
      <w:r w:rsidR="00AA02CF">
        <w:rPr>
          <w:rFonts w:ascii="TimesNewRoman" w:hAnsi="TimesNewRoman" w:cs="TimesNewRoman"/>
          <w:sz w:val="24"/>
          <w:szCs w:val="24"/>
          <w:lang w:val="en-US"/>
        </w:rPr>
        <w:t>;</w:t>
      </w:r>
      <w:r w:rsidR="00AA02CF" w:rsidRPr="00AA02CF">
        <w:rPr>
          <w:rFonts w:asciiTheme="majorBidi" w:hAnsiTheme="majorBidi" w:cstheme="majorBidi"/>
          <w:sz w:val="24"/>
          <w:szCs w:val="24"/>
          <w:lang w:val="en-US"/>
        </w:rPr>
        <w:t xml:space="preserve"> The low conditional correlations reflect the absence of strong direct interconnections between their </w:t>
      </w:r>
      <w:proofErr w:type="spellStart"/>
      <w:r w:rsidR="00AA02CF" w:rsidRPr="00AA02CF">
        <w:rPr>
          <w:rFonts w:asciiTheme="majorBidi" w:hAnsiTheme="majorBidi" w:cstheme="majorBidi"/>
          <w:sz w:val="24"/>
          <w:szCs w:val="24"/>
          <w:lang w:val="en-US"/>
        </w:rPr>
        <w:t>markets.</w:t>
      </w:r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>Finally</w:t>
      </w:r>
      <w:proofErr w:type="spellEnd"/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>, Panel C reports the diagnostics for the CCC model. First, we fai</w:t>
      </w:r>
      <w:r w:rsidR="007541E6">
        <w:rPr>
          <w:rFonts w:ascii="TimesNewRoman" w:hAnsi="TimesNewRoman" w:cs="TimesNewRoman"/>
          <w:sz w:val="24"/>
          <w:szCs w:val="24"/>
          <w:lang w:val="en-US"/>
        </w:rPr>
        <w:t xml:space="preserve">l to reject the null hypothesis </w:t>
      </w:r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 xml:space="preserve">of serial independence in the </w:t>
      </w:r>
      <w:proofErr w:type="spellStart"/>
      <w:r w:rsidR="00C34414">
        <w:rPr>
          <w:rFonts w:ascii="TimesNewRoman" w:hAnsi="TimesNewRoman" w:cs="TimesNewRoman"/>
          <w:sz w:val="24"/>
          <w:szCs w:val="24"/>
          <w:lang w:val="en-US"/>
        </w:rPr>
        <w:t>wti</w:t>
      </w:r>
      <w:proofErr w:type="spellEnd"/>
      <w:r w:rsidR="00C34414">
        <w:rPr>
          <w:rFonts w:ascii="TimesNewRoman" w:hAnsi="TimesNewRoman" w:cs="TimesNewRoman"/>
          <w:sz w:val="24"/>
          <w:szCs w:val="24"/>
          <w:lang w:val="en-US"/>
        </w:rPr>
        <w:t xml:space="preserve"> and gold</w:t>
      </w:r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>, but rejec</w:t>
      </w:r>
      <w:r w:rsidR="007541E6">
        <w:rPr>
          <w:rFonts w:ascii="TimesNewRoman" w:hAnsi="TimesNewRoman" w:cs="TimesNewRoman"/>
          <w:sz w:val="24"/>
          <w:szCs w:val="24"/>
          <w:lang w:val="en-US"/>
        </w:rPr>
        <w:t xml:space="preserve">t the null for the </w:t>
      </w:r>
      <w:proofErr w:type="spellStart"/>
      <w:r w:rsidR="009D3B7A">
        <w:rPr>
          <w:rFonts w:ascii="TimesNewRoman" w:hAnsi="TimesNewRoman" w:cs="TimesNewRoman"/>
          <w:sz w:val="24"/>
          <w:szCs w:val="24"/>
          <w:lang w:val="en-US"/>
        </w:rPr>
        <w:t>bitcoin</w:t>
      </w:r>
      <w:proofErr w:type="spellEnd"/>
      <w:r w:rsidR="009D3B7A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 xml:space="preserve">as reflected in the values of </w:t>
      </w:r>
      <w:proofErr w:type="spellStart"/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>Ljung</w:t>
      </w:r>
      <w:proofErr w:type="spellEnd"/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 xml:space="preserve">-Box </w:t>
      </w:r>
      <w:proofErr w:type="gramStart"/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>Q(</w:t>
      </w:r>
      <w:proofErr w:type="gramEnd"/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>40) statist</w:t>
      </w:r>
      <w:r w:rsidR="007541E6">
        <w:rPr>
          <w:rFonts w:ascii="TimesNewRoman" w:hAnsi="TimesNewRoman" w:cs="TimesNewRoman"/>
          <w:sz w:val="24"/>
          <w:szCs w:val="24"/>
          <w:lang w:val="en-US"/>
        </w:rPr>
        <w:t xml:space="preserve">ics. Second, the McLeod-Li test </w:t>
      </w:r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>statistic fails to reject the null hypothesis of no serial correlation</w:t>
      </w:r>
      <w:r w:rsidR="007541E6">
        <w:rPr>
          <w:rFonts w:ascii="TimesNewRoman" w:hAnsi="TimesNewRoman" w:cs="TimesNewRoman"/>
          <w:sz w:val="24"/>
          <w:szCs w:val="24"/>
          <w:lang w:val="en-US"/>
        </w:rPr>
        <w:t xml:space="preserve"> in the squares of standardized </w:t>
      </w:r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 xml:space="preserve">residuals for all </w:t>
      </w:r>
      <w:r w:rsidR="009D3B7A">
        <w:rPr>
          <w:rFonts w:ascii="TimesNewRoman" w:hAnsi="TimesNewRoman" w:cs="TimesNewRoman"/>
          <w:sz w:val="24"/>
          <w:szCs w:val="24"/>
          <w:lang w:val="en-US"/>
        </w:rPr>
        <w:t>three</w:t>
      </w:r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 xml:space="preserve"> markets. Thus, while evidence of model misspecification persists, the CCC </w:t>
      </w:r>
      <w:r w:rsidR="007541E6">
        <w:rPr>
          <w:rFonts w:ascii="TimesNewRoman" w:hAnsi="TimesNewRoman" w:cs="TimesNewRoman"/>
          <w:sz w:val="24"/>
          <w:szCs w:val="24"/>
          <w:lang w:val="en-US"/>
        </w:rPr>
        <w:t xml:space="preserve">model </w:t>
      </w:r>
      <w:r w:rsidR="007541E6" w:rsidRPr="007541E6">
        <w:rPr>
          <w:rFonts w:ascii="TimesNewRoman" w:hAnsi="TimesNewRoman" w:cs="TimesNewRoman"/>
          <w:sz w:val="24"/>
          <w:szCs w:val="24"/>
          <w:lang w:val="en-US"/>
        </w:rPr>
        <w:t>is a better fit than the BEKK alternative.</w:t>
      </w:r>
    </w:p>
    <w:p w:rsidR="00121005" w:rsidRDefault="00121005" w:rsidP="0012100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Table.5</w:t>
      </w:r>
      <w:r w:rsidRPr="00937C9E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937C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15054">
        <w:rPr>
          <w:rFonts w:asciiTheme="majorBidi" w:hAnsiTheme="majorBidi" w:cstheme="majorBidi"/>
          <w:lang w:val="en-US"/>
        </w:rPr>
        <w:t xml:space="preserve">Estimation results from </w:t>
      </w:r>
      <w:r w:rsidRPr="00D15054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047862">
        <w:rPr>
          <w:rFonts w:asciiTheme="majorBidi" w:hAnsiTheme="majorBidi" w:cstheme="majorBidi"/>
          <w:sz w:val="24"/>
          <w:szCs w:val="24"/>
          <w:lang w:val="en-US"/>
        </w:rPr>
        <w:t>VAR (2)-DCC GARCH model.</w:t>
      </w:r>
    </w:p>
    <w:tbl>
      <w:tblPr>
        <w:tblW w:w="55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386"/>
        <w:gridCol w:w="1559"/>
        <w:gridCol w:w="1263"/>
      </w:tblGrid>
      <w:tr w:rsidR="00121005" w:rsidRPr="0078125D" w:rsidTr="00740694">
        <w:trPr>
          <w:trHeight w:val="315"/>
          <w:jc w:val="center"/>
        </w:trPr>
        <w:tc>
          <w:tcPr>
            <w:tcW w:w="5582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78125D">
              <w:rPr>
                <w:rFonts w:asciiTheme="majorBidi" w:hAnsiTheme="majorBidi" w:cstheme="majorBidi"/>
                <w:b/>
                <w:bCs/>
                <w:lang w:val="en-US"/>
              </w:rPr>
              <w:t>Dependent Variables</w:t>
            </w:r>
          </w:p>
        </w:tc>
      </w:tr>
      <w:tr w:rsidR="00121005" w:rsidRPr="00902072" w:rsidTr="00740694">
        <w:trPr>
          <w:trHeight w:val="300"/>
          <w:jc w:val="center"/>
        </w:trPr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78125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A. Estimates of the VAR(2) Parameters</w:t>
            </w:r>
          </w:p>
        </w:tc>
      </w:tr>
      <w:tr w:rsidR="00121005" w:rsidRPr="0078125D" w:rsidTr="00740694">
        <w:trPr>
          <w:trHeight w:val="300"/>
          <w:jc w:val="center"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 w:rsidRPr="0078125D">
              <w:rPr>
                <w:rFonts w:asciiTheme="majorBidi" w:hAnsiTheme="majorBidi" w:cstheme="majorBidi"/>
                <w:i/>
                <w:iCs/>
                <w:lang w:val="en-US"/>
              </w:rPr>
              <w:t>Bitcoin</w:t>
            </w:r>
            <w:proofErr w:type="spellEnd"/>
            <w:r w:rsidRPr="0078125D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78125D">
              <w:rPr>
                <w:rFonts w:asciiTheme="majorBidi" w:hAnsiTheme="majorBidi" w:cstheme="majorBidi"/>
                <w:i/>
                <w:iCs/>
                <w:lang w:val="en-US"/>
              </w:rPr>
              <w:t>Wti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78125D">
              <w:rPr>
                <w:rFonts w:asciiTheme="majorBidi" w:hAnsiTheme="majorBidi" w:cstheme="majorBidi"/>
                <w:i/>
                <w:iCs/>
                <w:lang w:val="en-US"/>
              </w:rPr>
              <w:t xml:space="preserve">Gold </w:t>
            </w:r>
          </w:p>
        </w:tc>
      </w:tr>
      <w:tr w:rsidR="00121005" w:rsidRPr="0078125D" w:rsidTr="00740694">
        <w:trPr>
          <w:trHeight w:val="300"/>
          <w:jc w:val="center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 w:rsidRPr="0078125D">
              <w:rPr>
                <w:rFonts w:asciiTheme="majorBidi" w:hAnsiTheme="majorBidi" w:cstheme="majorBidi"/>
                <w:i/>
                <w:iCs/>
                <w:lang w:val="en-US"/>
              </w:rPr>
              <w:t>Bitcoin</w:t>
            </w:r>
            <w:proofErr w:type="spellEnd"/>
            <w:r w:rsidRPr="0078125D">
              <w:rPr>
                <w:rFonts w:ascii="TimesNewRoman,Italic" w:hAnsi="TimesNewRoman,Italic" w:cs="TimesNewRoman,Italic"/>
                <w:i/>
                <w:iCs/>
              </w:rPr>
              <w:t xml:space="preserve"> t</w:t>
            </w:r>
            <w:r w:rsidRPr="0078125D">
              <w:rPr>
                <w:rFonts w:ascii="TimesNewRoman" w:hAnsi="TimesNewRoman" w:cs="TimesNewRoman"/>
                <w:i/>
                <w:iCs/>
              </w:rPr>
              <w:t>−1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0.1031*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0.0149**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0.040</w:t>
            </w:r>
            <w:r w:rsidRPr="0078125D">
              <w:rPr>
                <w:rFonts w:asciiTheme="majorBidi" w:hAnsiTheme="majorBidi" w:cstheme="majorBidi"/>
                <w:lang w:val="en-US"/>
              </w:rPr>
              <w:t>1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  <w:tr w:rsidR="00121005" w:rsidRPr="0078125D" w:rsidTr="00740694">
        <w:trPr>
          <w:trHeight w:val="300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 w:rsidRPr="0078125D">
              <w:rPr>
                <w:rFonts w:asciiTheme="majorBidi" w:hAnsiTheme="majorBidi" w:cstheme="majorBidi"/>
                <w:i/>
                <w:iCs/>
                <w:lang w:val="en-US"/>
              </w:rPr>
              <w:t>Bitcoin</w:t>
            </w:r>
            <w:proofErr w:type="spellEnd"/>
            <w:r w:rsidRPr="0078125D">
              <w:rPr>
                <w:rFonts w:ascii="TimesNewRoman,Italic" w:hAnsi="TimesNewRoman,Italic" w:cs="TimesNewRoman,Italic"/>
                <w:i/>
                <w:iCs/>
              </w:rPr>
              <w:t xml:space="preserve"> t</w:t>
            </w:r>
            <w:r w:rsidRPr="0078125D">
              <w:rPr>
                <w:rFonts w:ascii="TimesNewRoman" w:hAnsi="TimesNewRoman" w:cs="TimesNewRoman"/>
                <w:i/>
                <w:iCs/>
              </w:rPr>
              <w:t>−1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0.1013**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0.0301</w:t>
            </w:r>
            <w:r w:rsidRPr="0078125D">
              <w:rPr>
                <w:rFonts w:asciiTheme="majorBidi" w:hAnsiTheme="majorBidi" w:cstheme="majorBidi"/>
                <w:lang w:val="en-US"/>
              </w:rPr>
              <w:t>2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0.021</w:t>
            </w:r>
            <w:r>
              <w:rPr>
                <w:rFonts w:asciiTheme="majorBidi" w:hAnsiTheme="majorBidi" w:cstheme="majorBidi"/>
                <w:lang w:val="en-US"/>
              </w:rPr>
              <w:t>1**</w:t>
            </w:r>
          </w:p>
        </w:tc>
      </w:tr>
      <w:tr w:rsidR="00121005" w:rsidRPr="0078125D" w:rsidTr="00740694">
        <w:trPr>
          <w:trHeight w:val="300"/>
          <w:jc w:val="center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 w:rsidRPr="0078125D">
              <w:rPr>
                <w:rFonts w:ascii="TimesNewRoman,Italic" w:hAnsi="TimesNewRoman,Italic" w:cs="TimesNewRoman,Italic"/>
                <w:i/>
                <w:iCs/>
              </w:rPr>
              <w:t>Wti</w:t>
            </w:r>
            <w:proofErr w:type="spellEnd"/>
            <w:r w:rsidRPr="0078125D">
              <w:rPr>
                <w:rFonts w:ascii="TimesNewRoman,Italic" w:hAnsi="TimesNewRoman,Italic" w:cs="TimesNewRoman,Italic"/>
                <w:i/>
                <w:iCs/>
              </w:rPr>
              <w:t xml:space="preserve"> t</w:t>
            </w:r>
            <w:r w:rsidRPr="0078125D">
              <w:rPr>
                <w:rFonts w:ascii="TimesNewRoman" w:hAnsi="TimesNewRoman" w:cs="TimesNewRoman"/>
                <w:i/>
                <w:iCs/>
              </w:rPr>
              <w:t>−1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0.089</w:t>
            </w:r>
            <w:r w:rsidRPr="0078125D">
              <w:rPr>
                <w:rFonts w:asciiTheme="majorBidi" w:hAnsiTheme="majorBidi" w:cstheme="majorBidi"/>
                <w:lang w:val="en-US"/>
              </w:rPr>
              <w:t>5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0.0121**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0.029</w:t>
            </w:r>
            <w:r w:rsidRPr="0078125D">
              <w:rPr>
                <w:rFonts w:asciiTheme="majorBidi" w:hAnsiTheme="majorBidi" w:cstheme="majorBidi"/>
                <w:lang w:val="en-US"/>
              </w:rPr>
              <w:t>7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 w:rsidRPr="0078125D">
              <w:rPr>
                <w:rFonts w:ascii="TimesNewRoman,Italic" w:hAnsi="TimesNewRoman,Italic" w:cs="TimesNewRoman,Italic"/>
                <w:i/>
                <w:iCs/>
              </w:rPr>
              <w:t>Wti</w:t>
            </w:r>
            <w:proofErr w:type="spellEnd"/>
            <w:r w:rsidRPr="0078125D">
              <w:rPr>
                <w:rFonts w:ascii="TimesNewRoman,Italic" w:hAnsi="TimesNewRoman,Italic" w:cs="TimesNewRoman,Italic"/>
                <w:i/>
                <w:iCs/>
              </w:rPr>
              <w:t xml:space="preserve"> t</w:t>
            </w:r>
            <w:r w:rsidRPr="0078125D">
              <w:rPr>
                <w:rFonts w:ascii="TimesNewRoman" w:hAnsi="TimesNewRoman" w:cs="TimesNewRoman"/>
                <w:i/>
                <w:iCs/>
              </w:rPr>
              <w:t>−1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0.084</w:t>
            </w:r>
            <w:r>
              <w:rPr>
                <w:rFonts w:asciiTheme="majorBidi" w:hAnsiTheme="majorBidi" w:cstheme="majorBidi"/>
                <w:lang w:val="en-US"/>
              </w:rPr>
              <w:t>5*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0.0291*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0.0181*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78125D">
              <w:rPr>
                <w:rFonts w:ascii="TimesNewRoman,Italic" w:hAnsi="TimesNewRoman,Italic" w:cs="TimesNewRoman,Italic"/>
                <w:i/>
                <w:iCs/>
              </w:rPr>
              <w:t>Goldt</w:t>
            </w:r>
            <w:r w:rsidRPr="0078125D">
              <w:rPr>
                <w:rFonts w:ascii="TimesNewRoman" w:hAnsi="TimesNewRoman" w:cs="TimesNewRoman"/>
                <w:i/>
                <w:iCs/>
              </w:rPr>
              <w:t>−1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−0.009</w:t>
            </w:r>
            <w:r>
              <w:rPr>
                <w:rFonts w:asciiTheme="majorBidi" w:hAnsiTheme="majorBidi" w:cstheme="majorBidi"/>
                <w:lang w:val="en-US"/>
              </w:rPr>
              <w:t>5***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0.12</w:t>
            </w:r>
            <w:r w:rsidRPr="0078125D">
              <w:rPr>
                <w:rFonts w:asciiTheme="majorBidi" w:hAnsiTheme="majorBidi" w:cstheme="majorBidi"/>
                <w:lang w:val="en-US"/>
              </w:rPr>
              <w:t>0</w:t>
            </w:r>
            <w:r>
              <w:rPr>
                <w:rFonts w:asciiTheme="majorBidi" w:hAnsiTheme="majorBidi" w:cstheme="majorBidi"/>
                <w:lang w:val="en-US"/>
              </w:rPr>
              <w:t>1*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0.010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78125D">
              <w:rPr>
                <w:rFonts w:ascii="TimesNewRoman,Italic" w:hAnsi="TimesNewRoman,Italic" w:cs="TimesNewRoman,Italic"/>
                <w:i/>
                <w:iCs/>
              </w:rPr>
              <w:t>Goldt</w:t>
            </w:r>
            <w:r w:rsidRPr="0078125D">
              <w:rPr>
                <w:rFonts w:ascii="TimesNewRoman" w:hAnsi="TimesNewRoman" w:cs="TimesNewRoman"/>
                <w:i/>
                <w:iCs/>
              </w:rPr>
              <w:t>−1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0.0372*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−0.031</w:t>
            </w:r>
            <w:r>
              <w:rPr>
                <w:rFonts w:asciiTheme="majorBidi" w:hAnsiTheme="majorBidi" w:cstheme="majorBidi"/>
                <w:lang w:val="en-US"/>
              </w:rPr>
              <w:t>2***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−</w:t>
            </w:r>
            <w:r>
              <w:rPr>
                <w:rFonts w:asciiTheme="majorBidi" w:hAnsiTheme="majorBidi" w:cstheme="majorBidi"/>
                <w:lang w:val="en-US"/>
              </w:rPr>
              <w:t>0.0298*</w:t>
            </w:r>
          </w:p>
        </w:tc>
      </w:tr>
      <w:tr w:rsidR="00121005" w:rsidRPr="00902072" w:rsidTr="00740694">
        <w:trPr>
          <w:trHeight w:val="315"/>
          <w:jc w:val="center"/>
        </w:trPr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78125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B. Estimates of the DCC-GARCH parameters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="TimesNewRoman,Italic" w:hAnsi="TimesNewRoman,Italic" w:cs="TimesNewRoman,Italic"/>
                <w:i/>
                <w:iCs/>
              </w:rPr>
              <w:t>c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0.001</w:t>
            </w:r>
            <w:r>
              <w:rPr>
                <w:rFonts w:asciiTheme="majorBidi" w:hAnsiTheme="majorBidi" w:cstheme="majorBidi"/>
                <w:lang w:val="en-US"/>
              </w:rPr>
              <w:t>7*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0.001</w:t>
            </w:r>
            <w:r>
              <w:rPr>
                <w:rFonts w:asciiTheme="majorBidi" w:hAnsiTheme="majorBidi" w:cstheme="majorBidi"/>
                <w:lang w:val="en-US"/>
              </w:rPr>
              <w:t>8*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0.001</w:t>
            </w:r>
            <w:r>
              <w:rPr>
                <w:rFonts w:asciiTheme="majorBidi" w:hAnsiTheme="majorBidi" w:cstheme="majorBidi"/>
                <w:lang w:val="en-US"/>
              </w:rPr>
              <w:t>4*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="TimesNewRoman,Italic" w:hAnsi="TimesNewRoman,Italic" w:cs="TimesNewRoman,Italic"/>
                <w:i/>
                <w:iCs/>
              </w:rPr>
              <w:t>a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0.089</w:t>
            </w:r>
            <w:r w:rsidRPr="0078125D">
              <w:rPr>
                <w:rFonts w:asciiTheme="majorBidi" w:hAnsiTheme="majorBidi" w:cstheme="majorBidi"/>
                <w:lang w:val="en-US"/>
              </w:rPr>
              <w:t>1</w:t>
            </w:r>
            <w:r>
              <w:rPr>
                <w:rFonts w:asciiTheme="majorBidi" w:hAnsiTheme="majorBidi" w:cstheme="majorBidi"/>
                <w:lang w:val="en-US"/>
              </w:rPr>
              <w:t>**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0.070</w:t>
            </w:r>
            <w:r w:rsidRPr="0078125D">
              <w:rPr>
                <w:rFonts w:asciiTheme="majorBidi" w:hAnsiTheme="majorBidi" w:cstheme="majorBidi"/>
                <w:lang w:val="en-US"/>
              </w:rPr>
              <w:t>4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0.059</w:t>
            </w:r>
            <w:r w:rsidRPr="0078125D">
              <w:rPr>
                <w:rFonts w:asciiTheme="majorBidi" w:hAnsiTheme="majorBidi" w:cstheme="majorBidi"/>
                <w:lang w:val="en-US"/>
              </w:rPr>
              <w:t>2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="TimesNewRoman,Italic" w:hAnsi="TimesNewRoman,Italic" w:cs="TimesNewRoman,Italic"/>
                <w:i/>
                <w:iCs/>
              </w:rPr>
              <w:t>g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0.900</w:t>
            </w:r>
            <w:r w:rsidRPr="0078125D">
              <w:rPr>
                <w:rFonts w:asciiTheme="majorBidi" w:hAnsiTheme="majorBidi" w:cstheme="majorBidi"/>
                <w:lang w:val="en-US"/>
              </w:rPr>
              <w:t>8</w:t>
            </w:r>
            <w:r>
              <w:rPr>
                <w:rFonts w:asciiTheme="majorBidi" w:hAnsiTheme="majorBidi" w:cstheme="majorBidi"/>
                <w:lang w:val="en-US"/>
              </w:rPr>
              <w:t>**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0.81</w:t>
            </w:r>
            <w:r w:rsidRPr="0078125D">
              <w:rPr>
                <w:rFonts w:asciiTheme="majorBidi" w:hAnsiTheme="majorBidi" w:cstheme="majorBidi"/>
                <w:lang w:val="en-US"/>
              </w:rPr>
              <w:t>27</w:t>
            </w:r>
            <w:r>
              <w:rPr>
                <w:rFonts w:asciiTheme="majorBidi" w:hAnsiTheme="majorBidi" w:cstheme="majorBidi"/>
                <w:lang w:val="en-US"/>
              </w:rPr>
              <w:t>*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0.978</w:t>
            </w:r>
            <w:r w:rsidRPr="0078125D">
              <w:rPr>
                <w:rFonts w:asciiTheme="majorBidi" w:hAnsiTheme="majorBidi" w:cstheme="majorBidi"/>
                <w:lang w:val="en-US"/>
              </w:rPr>
              <w:t>9</w:t>
            </w:r>
            <w:r>
              <w:rPr>
                <w:rFonts w:asciiTheme="majorBidi" w:hAnsiTheme="majorBidi" w:cstheme="majorBidi"/>
                <w:lang w:val="en-US"/>
              </w:rPr>
              <w:t>**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="TimesNewRoman" w:hAnsi="TimesNewRoman" w:cs="TimesNewRoman"/>
              </w:rPr>
              <w:t>α</w:t>
            </w:r>
          </w:p>
        </w:tc>
        <w:tc>
          <w:tcPr>
            <w:tcW w:w="420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0.014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="TimesNewRoman" w:hAnsi="TimesNewRoman" w:cs="TimesNewRoman"/>
              </w:rPr>
              <w:t>β</w:t>
            </w:r>
          </w:p>
        </w:tc>
        <w:tc>
          <w:tcPr>
            <w:tcW w:w="4208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0.980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5582" w:type="dxa"/>
            <w:gridSpan w:val="4"/>
            <w:tcBorders>
              <w:left w:val="nil"/>
              <w:bottom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78125D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C. Model Diagnostics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Q(40)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51090E" w:rsidRDefault="00121005" w:rsidP="00740694">
            <w:pPr>
              <w:jc w:val="center"/>
              <w:rPr>
                <w:rFonts w:asciiTheme="majorBidi" w:hAnsiTheme="majorBidi" w:cstheme="majorBidi"/>
                <w:highlight w:val="yellow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>47.8951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</w:tcPr>
          <w:p w:rsidR="00121005" w:rsidRPr="0051090E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>51.7825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21005" w:rsidRPr="0051090E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>42.5517</w:t>
            </w:r>
          </w:p>
        </w:tc>
      </w:tr>
      <w:tr w:rsidR="00121005" w:rsidRPr="0078125D" w:rsidTr="00740694">
        <w:trPr>
          <w:trHeight w:val="315"/>
          <w:jc w:val="center"/>
        </w:trPr>
        <w:tc>
          <w:tcPr>
            <w:tcW w:w="13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78125D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8125D">
              <w:rPr>
                <w:rFonts w:asciiTheme="majorBidi" w:hAnsiTheme="majorBidi" w:cstheme="majorBidi"/>
                <w:lang w:val="en-US"/>
              </w:rPr>
              <w:t>QS(40)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51090E" w:rsidRDefault="00121005" w:rsidP="00740694">
            <w:pPr>
              <w:jc w:val="center"/>
              <w:rPr>
                <w:rFonts w:asciiTheme="majorBidi" w:hAnsiTheme="majorBidi" w:cstheme="majorBidi"/>
                <w:highlight w:val="yellow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>42.9132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1005" w:rsidRPr="0051090E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>28.4127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1005" w:rsidRPr="0051090E" w:rsidRDefault="00121005" w:rsidP="0074069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090E">
              <w:rPr>
                <w:rFonts w:asciiTheme="majorBidi" w:hAnsiTheme="majorBidi" w:cstheme="majorBidi"/>
                <w:lang w:val="en-US"/>
              </w:rPr>
              <w:t>41.9031</w:t>
            </w:r>
          </w:p>
        </w:tc>
      </w:tr>
    </w:tbl>
    <w:p w:rsidR="004543EE" w:rsidRPr="00F2657C" w:rsidRDefault="00160A40" w:rsidP="004543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60A40">
        <w:rPr>
          <w:rFonts w:asciiTheme="majorBidi" w:hAnsiTheme="majorBidi" w:cstheme="majorBidi"/>
          <w:sz w:val="24"/>
          <w:szCs w:val="24"/>
          <w:lang w:val="en-US"/>
        </w:rPr>
        <w:lastRenderedPageBreak/>
        <w:t>W</w:t>
      </w:r>
      <w:r w:rsidR="00F2657C" w:rsidRPr="00F2657C">
        <w:rPr>
          <w:rFonts w:asciiTheme="majorBidi" w:hAnsiTheme="majorBidi" w:cstheme="majorBidi"/>
          <w:sz w:val="24"/>
          <w:szCs w:val="24"/>
          <w:lang w:val="en-US"/>
        </w:rPr>
        <w:t xml:space="preserve">e report the results of estimating the complete </w:t>
      </w:r>
      <w:proofErr w:type="gramStart"/>
      <w:r w:rsidR="00F2657C" w:rsidRPr="00F2657C">
        <w:rPr>
          <w:rFonts w:asciiTheme="majorBidi" w:hAnsiTheme="majorBidi" w:cstheme="majorBidi"/>
          <w:sz w:val="24"/>
          <w:szCs w:val="24"/>
          <w:lang w:val="en-US"/>
        </w:rPr>
        <w:t>VAR(</w:t>
      </w:r>
      <w:proofErr w:type="gramEnd"/>
      <w:r w:rsidR="00F2657C" w:rsidRPr="00F2657C">
        <w:rPr>
          <w:rFonts w:asciiTheme="majorBidi" w:hAnsiTheme="majorBidi" w:cstheme="majorBidi"/>
          <w:sz w:val="24"/>
          <w:szCs w:val="24"/>
          <w:lang w:val="en-US"/>
        </w:rPr>
        <w:t>2)-DCC model in Table 5. Panel A of</w:t>
      </w:r>
      <w:r w:rsidR="00F265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657C" w:rsidRPr="00F2657C">
        <w:rPr>
          <w:rFonts w:asciiTheme="majorBidi" w:hAnsiTheme="majorBidi" w:cstheme="majorBidi"/>
          <w:sz w:val="24"/>
          <w:szCs w:val="24"/>
          <w:lang w:val="en-US"/>
        </w:rPr>
        <w:t xml:space="preserve">the Table reports the estimated parameters for the </w:t>
      </w:r>
      <w:proofErr w:type="gramStart"/>
      <w:r w:rsidR="00F2657C" w:rsidRPr="00F2657C">
        <w:rPr>
          <w:rFonts w:asciiTheme="majorBidi" w:hAnsiTheme="majorBidi" w:cstheme="majorBidi"/>
          <w:sz w:val="24"/>
          <w:szCs w:val="24"/>
          <w:lang w:val="en-US"/>
        </w:rPr>
        <w:t>VAR(</w:t>
      </w:r>
      <w:proofErr w:type="gramEnd"/>
      <w:r w:rsidR="00F2657C" w:rsidRPr="00F2657C">
        <w:rPr>
          <w:rFonts w:asciiTheme="majorBidi" w:hAnsiTheme="majorBidi" w:cstheme="majorBidi"/>
          <w:sz w:val="24"/>
          <w:szCs w:val="24"/>
          <w:lang w:val="en-US"/>
        </w:rPr>
        <w:t>2) model.</w:t>
      </w:r>
      <w:r w:rsidR="0008017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8017D" w:rsidRPr="0008017D">
        <w:rPr>
          <w:rFonts w:asciiTheme="majorBidi" w:hAnsiTheme="majorBidi" w:cstheme="majorBidi"/>
          <w:sz w:val="24"/>
          <w:szCs w:val="24"/>
          <w:lang w:val="en-US"/>
        </w:rPr>
        <w:t xml:space="preserve">As reflected in the first </w:t>
      </w:r>
      <w:r w:rsidR="0008017D">
        <w:rPr>
          <w:rFonts w:asciiTheme="majorBidi" w:hAnsiTheme="majorBidi" w:cstheme="majorBidi"/>
          <w:sz w:val="24"/>
          <w:szCs w:val="24"/>
          <w:lang w:val="en-US"/>
        </w:rPr>
        <w:t xml:space="preserve">all </w:t>
      </w:r>
      <w:r w:rsidR="0008017D" w:rsidRPr="0008017D">
        <w:rPr>
          <w:rFonts w:asciiTheme="majorBidi" w:hAnsiTheme="majorBidi" w:cstheme="majorBidi"/>
          <w:sz w:val="24"/>
          <w:szCs w:val="24"/>
          <w:lang w:val="en-US"/>
        </w:rPr>
        <w:t xml:space="preserve">returns </w:t>
      </w:r>
      <w:r w:rsidR="0008017D">
        <w:rPr>
          <w:rFonts w:asciiTheme="majorBidi" w:hAnsiTheme="majorBidi" w:cstheme="majorBidi"/>
          <w:sz w:val="24"/>
          <w:szCs w:val="24"/>
          <w:lang w:val="en-US"/>
        </w:rPr>
        <w:t xml:space="preserve">prices </w:t>
      </w:r>
      <w:r w:rsidR="0008017D" w:rsidRPr="0008017D">
        <w:rPr>
          <w:rFonts w:asciiTheme="majorBidi" w:hAnsiTheme="majorBidi" w:cstheme="majorBidi"/>
          <w:sz w:val="24"/>
          <w:szCs w:val="24"/>
          <w:lang w:val="en-US"/>
        </w:rPr>
        <w:t>are influenced by their own past returns, as well as past returns in the</w:t>
      </w:r>
      <w:r w:rsidR="0008017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8017D" w:rsidRPr="0008017D">
        <w:rPr>
          <w:rFonts w:asciiTheme="majorBidi" w:hAnsiTheme="majorBidi" w:cstheme="majorBidi"/>
          <w:sz w:val="24"/>
          <w:szCs w:val="24"/>
          <w:lang w:val="en-US"/>
        </w:rPr>
        <w:t xml:space="preserve">other returns </w:t>
      </w:r>
      <w:r w:rsidR="0008017D">
        <w:rPr>
          <w:rFonts w:asciiTheme="majorBidi" w:hAnsiTheme="majorBidi" w:cstheme="majorBidi"/>
          <w:sz w:val="24"/>
          <w:szCs w:val="24"/>
          <w:lang w:val="en-US"/>
        </w:rPr>
        <w:t>prices</w:t>
      </w:r>
      <w:r w:rsidR="0008017D" w:rsidRPr="0008017D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367851" w:rsidRPr="00367851">
        <w:rPr>
          <w:lang w:val="en-US"/>
        </w:rPr>
        <w:t xml:space="preserve"> </w:t>
      </w:r>
      <w:r w:rsidR="00367851" w:rsidRPr="00367851">
        <w:rPr>
          <w:rFonts w:asciiTheme="majorBidi" w:hAnsiTheme="majorBidi" w:cstheme="majorBidi"/>
          <w:sz w:val="24"/>
          <w:szCs w:val="24"/>
          <w:lang w:val="en-US"/>
        </w:rPr>
        <w:t>Panel B reports the ARCH, GARCH and conditional correlation parameter estimates for the DCC</w:t>
      </w:r>
      <w:r w:rsidR="003678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67851" w:rsidRPr="00367851">
        <w:rPr>
          <w:rFonts w:asciiTheme="majorBidi" w:hAnsiTheme="majorBidi" w:cstheme="majorBidi"/>
          <w:sz w:val="24"/>
          <w:szCs w:val="24"/>
          <w:lang w:val="en-US"/>
        </w:rPr>
        <w:t>model. Note that all of the estimated parameters are statistically significant, suggesting the existence of</w:t>
      </w:r>
      <w:r w:rsidR="003678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67851" w:rsidRPr="00367851">
        <w:rPr>
          <w:rFonts w:asciiTheme="majorBidi" w:hAnsiTheme="majorBidi" w:cstheme="majorBidi"/>
          <w:sz w:val="24"/>
          <w:szCs w:val="24"/>
          <w:lang w:val="en-US"/>
        </w:rPr>
        <w:t>the own ARCH and GARCH effects.</w:t>
      </w:r>
      <w:r w:rsidR="00474A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74A2B" w:rsidRPr="00474A2B">
        <w:rPr>
          <w:rFonts w:asciiTheme="majorBidi" w:hAnsiTheme="majorBidi" w:cstheme="majorBidi"/>
          <w:sz w:val="24"/>
          <w:szCs w:val="24"/>
          <w:lang w:val="en-US"/>
        </w:rPr>
        <w:t>Furthermore, the estimated α and β parameters associated with</w:t>
      </w:r>
      <w:r w:rsidR="00474A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74A2B" w:rsidRPr="00474A2B">
        <w:rPr>
          <w:rFonts w:asciiTheme="majorBidi" w:hAnsiTheme="majorBidi" w:cstheme="majorBidi"/>
          <w:sz w:val="24"/>
          <w:szCs w:val="24"/>
          <w:lang w:val="en-US"/>
        </w:rPr>
        <w:t>the dynamic conditional correlation are statistically significant, supporting the time-varying nature of</w:t>
      </w:r>
      <w:r w:rsidR="00474A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74A2B" w:rsidRPr="00474A2B">
        <w:rPr>
          <w:rFonts w:asciiTheme="majorBidi" w:hAnsiTheme="majorBidi" w:cstheme="majorBidi"/>
          <w:sz w:val="24"/>
          <w:szCs w:val="24"/>
          <w:lang w:val="en-US"/>
        </w:rPr>
        <w:t>the conditional correlation.</w:t>
      </w:r>
      <w:r w:rsidR="004543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738BC" w:rsidRPr="00E738BC">
        <w:rPr>
          <w:rFonts w:asciiTheme="majorBidi" w:hAnsiTheme="majorBidi" w:cstheme="majorBidi"/>
          <w:sz w:val="24"/>
          <w:szCs w:val="24"/>
          <w:lang w:val="en-US"/>
        </w:rPr>
        <w:t>Finally, Panel C of the table provides model diagnostics.</w:t>
      </w:r>
      <w:r w:rsidR="004543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43EE" w:rsidRPr="004543EE">
        <w:rPr>
          <w:rFonts w:asciiTheme="majorBidi" w:hAnsiTheme="majorBidi" w:cstheme="majorBidi"/>
          <w:sz w:val="24"/>
          <w:szCs w:val="24"/>
          <w:lang w:val="en-US"/>
        </w:rPr>
        <w:t>First, there is no evidence of serial correlation in th</w:t>
      </w:r>
      <w:r w:rsidR="004543EE">
        <w:rPr>
          <w:rFonts w:asciiTheme="majorBidi" w:hAnsiTheme="majorBidi" w:cstheme="majorBidi"/>
          <w:sz w:val="24"/>
          <w:szCs w:val="24"/>
          <w:lang w:val="en-US"/>
        </w:rPr>
        <w:t xml:space="preserve">e standardized residuals for all </w:t>
      </w:r>
      <w:r w:rsidR="004543EE" w:rsidRPr="0008017D">
        <w:rPr>
          <w:rFonts w:asciiTheme="majorBidi" w:hAnsiTheme="majorBidi" w:cstheme="majorBidi"/>
          <w:sz w:val="24"/>
          <w:szCs w:val="24"/>
          <w:lang w:val="en-US"/>
        </w:rPr>
        <w:t xml:space="preserve">returns </w:t>
      </w:r>
      <w:r w:rsidR="004543EE">
        <w:rPr>
          <w:rFonts w:asciiTheme="majorBidi" w:hAnsiTheme="majorBidi" w:cstheme="majorBidi"/>
          <w:sz w:val="24"/>
          <w:szCs w:val="24"/>
          <w:lang w:val="en-US"/>
        </w:rPr>
        <w:t>prices</w:t>
      </w:r>
      <w:r w:rsidR="004543EE" w:rsidRPr="004543EE">
        <w:rPr>
          <w:rFonts w:asciiTheme="majorBidi" w:hAnsiTheme="majorBidi" w:cstheme="majorBidi"/>
          <w:sz w:val="24"/>
          <w:szCs w:val="24"/>
          <w:lang w:val="en-US"/>
        </w:rPr>
        <w:t>, as reflected in the small values of th</w:t>
      </w:r>
      <w:r w:rsidR="004543EE">
        <w:rPr>
          <w:rFonts w:asciiTheme="majorBidi" w:hAnsiTheme="majorBidi" w:cstheme="majorBidi"/>
          <w:sz w:val="24"/>
          <w:szCs w:val="24"/>
          <w:lang w:val="en-US"/>
        </w:rPr>
        <w:t xml:space="preserve">eir </w:t>
      </w:r>
      <w:proofErr w:type="spellStart"/>
      <w:r w:rsidR="004543EE">
        <w:rPr>
          <w:rFonts w:asciiTheme="majorBidi" w:hAnsiTheme="majorBidi" w:cstheme="majorBidi"/>
          <w:sz w:val="24"/>
          <w:szCs w:val="24"/>
          <w:lang w:val="en-US"/>
        </w:rPr>
        <w:t>Ljung</w:t>
      </w:r>
      <w:proofErr w:type="spellEnd"/>
      <w:r w:rsidR="004543EE">
        <w:rPr>
          <w:rFonts w:asciiTheme="majorBidi" w:hAnsiTheme="majorBidi" w:cstheme="majorBidi"/>
          <w:sz w:val="24"/>
          <w:szCs w:val="24"/>
          <w:lang w:val="en-US"/>
        </w:rPr>
        <w:t xml:space="preserve">-Box Q statistics. </w:t>
      </w:r>
      <w:r w:rsidR="004543EE" w:rsidRPr="004543EE">
        <w:rPr>
          <w:rFonts w:asciiTheme="majorBidi" w:hAnsiTheme="majorBidi" w:cstheme="majorBidi"/>
          <w:sz w:val="24"/>
          <w:szCs w:val="24"/>
          <w:lang w:val="en-US"/>
        </w:rPr>
        <w:t>Second, there is no evidence</w:t>
      </w:r>
      <w:r w:rsidR="004543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43EE" w:rsidRPr="004543EE">
        <w:rPr>
          <w:rFonts w:asciiTheme="majorBidi" w:hAnsiTheme="majorBidi" w:cstheme="majorBidi"/>
          <w:sz w:val="24"/>
          <w:szCs w:val="24"/>
          <w:lang w:val="en-US"/>
        </w:rPr>
        <w:t>of serial correlation in the squares of standardized residuals as reflected by the small values of the</w:t>
      </w:r>
      <w:r w:rsidR="004543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43EE" w:rsidRPr="004543EE">
        <w:rPr>
          <w:rFonts w:asciiTheme="majorBidi" w:hAnsiTheme="majorBidi" w:cstheme="majorBidi"/>
          <w:sz w:val="24"/>
          <w:szCs w:val="24"/>
          <w:lang w:val="en-US"/>
        </w:rPr>
        <w:t>McLeod-Li statistics. Thus, the DCC model also provides a better fit than the BEKK model.</w:t>
      </w:r>
    </w:p>
    <w:p w:rsidR="00AE3B05" w:rsidRPr="00E36190" w:rsidRDefault="00AE3B05" w:rsidP="00AE3B05">
      <w:pPr>
        <w:jc w:val="center"/>
        <w:rPr>
          <w:lang w:val="en-US"/>
        </w:rPr>
      </w:pPr>
      <w:r>
        <w:object w:dxaOrig="7185" w:dyaOrig="5550">
          <v:shape id="_x0000_i1033" type="#_x0000_t75" style="width:359.4pt;height:137.1pt" o:ole="">
            <v:imagedata r:id="rId31" o:title=""/>
          </v:shape>
          <o:OLEObject Type="Embed" ProgID="Unknown" ShapeID="_x0000_i1033" DrawAspect="Content" ObjectID="_1617097950" r:id="rId32"/>
        </w:object>
      </w:r>
    </w:p>
    <w:p w:rsidR="00AE3B05" w:rsidRPr="004543EE" w:rsidRDefault="00AE3B05" w:rsidP="004543EE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973F67">
        <w:rPr>
          <w:rFonts w:asciiTheme="majorBidi" w:hAnsiTheme="majorBidi" w:cstheme="majorBidi"/>
          <w:b/>
          <w:bCs/>
          <w:sz w:val="24"/>
          <w:szCs w:val="24"/>
          <w:lang w:val="en-US"/>
        </w:rPr>
        <w:t>Figure.5.</w:t>
      </w:r>
      <w:r w:rsidRPr="00973F67">
        <w:rPr>
          <w:rFonts w:asciiTheme="majorBidi" w:hAnsiTheme="majorBidi" w:cstheme="majorBidi"/>
          <w:sz w:val="24"/>
          <w:szCs w:val="24"/>
          <w:lang w:val="en-US"/>
        </w:rPr>
        <w:t xml:space="preserve"> Rolling</w:t>
      </w:r>
      <w:r w:rsidR="004543EE">
        <w:rPr>
          <w:rFonts w:asciiTheme="majorBidi" w:hAnsiTheme="majorBidi" w:cstheme="majorBidi"/>
          <w:sz w:val="24"/>
          <w:szCs w:val="24"/>
          <w:lang w:val="en-US"/>
        </w:rPr>
        <w:t xml:space="preserve"> correlation at 4 months</w:t>
      </w:r>
    </w:p>
    <w:p w:rsidR="00AE3B05" w:rsidRDefault="00AE3B05" w:rsidP="00AE3B05">
      <w:pPr>
        <w:jc w:val="center"/>
      </w:pPr>
      <w:r>
        <w:object w:dxaOrig="7185" w:dyaOrig="5550">
          <v:shape id="_x0000_i1034" type="#_x0000_t75" style="width:359.4pt;height:114.6pt" o:ole="">
            <v:imagedata r:id="rId33" o:title=""/>
          </v:shape>
          <o:OLEObject Type="Embed" ProgID="Unknown" ShapeID="_x0000_i1034" DrawAspect="Content" ObjectID="_1617097951" r:id="rId34"/>
        </w:object>
      </w:r>
    </w:p>
    <w:p w:rsidR="00AE3B05" w:rsidRPr="00973F67" w:rsidRDefault="00AE3B05" w:rsidP="00AE3B0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973F67">
        <w:rPr>
          <w:rFonts w:asciiTheme="majorBidi" w:hAnsiTheme="majorBidi" w:cstheme="majorBidi"/>
          <w:b/>
          <w:bCs/>
          <w:sz w:val="24"/>
          <w:szCs w:val="24"/>
          <w:lang w:val="en-US"/>
        </w:rPr>
        <w:t>Figure.6.</w:t>
      </w:r>
      <w:r w:rsidRPr="00973F67">
        <w:rPr>
          <w:rFonts w:asciiTheme="majorBidi" w:hAnsiTheme="majorBidi" w:cstheme="majorBidi"/>
          <w:sz w:val="24"/>
          <w:szCs w:val="24"/>
          <w:lang w:val="en-US"/>
        </w:rPr>
        <w:t xml:space="preserve"> Rolling correlation at 24 months</w:t>
      </w:r>
    </w:p>
    <w:p w:rsidR="00740694" w:rsidRPr="00F7344F" w:rsidRDefault="00F7344F" w:rsidP="00F7344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 Figure 5 and figure 6</w:t>
      </w:r>
      <w:r w:rsidR="00FB5D89" w:rsidRPr="00FB5D89">
        <w:rPr>
          <w:rFonts w:asciiTheme="majorBidi" w:hAnsiTheme="majorBidi" w:cstheme="majorBidi"/>
          <w:sz w:val="24"/>
          <w:szCs w:val="24"/>
          <w:lang w:val="en-US"/>
        </w:rPr>
        <w:t>, we plot the rolling correlations between each pair of prices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with time spans of four months and</w:t>
      </w:r>
      <w:r w:rsidR="00FB5D89" w:rsidRPr="00FB5D89">
        <w:rPr>
          <w:rFonts w:asciiTheme="majorBidi" w:hAnsiTheme="majorBidi" w:cstheme="majorBidi"/>
          <w:sz w:val="24"/>
          <w:szCs w:val="24"/>
          <w:lang w:val="en-US"/>
        </w:rPr>
        <w:t xml:space="preserve"> two years and four years, respectively. Interestingly, we find more fluctuations of the rolling correlations in downward directions between each pair, particularly after 20</w:t>
      </w:r>
      <w:r>
        <w:rPr>
          <w:rFonts w:asciiTheme="majorBidi" w:hAnsiTheme="majorBidi" w:cstheme="majorBidi"/>
          <w:sz w:val="24"/>
          <w:szCs w:val="24"/>
          <w:lang w:val="en-US"/>
        </w:rPr>
        <w:t>12</w:t>
      </w:r>
      <w:r w:rsidR="00FB5D89" w:rsidRPr="00FB5D89">
        <w:rPr>
          <w:rFonts w:asciiTheme="majorBidi" w:hAnsiTheme="majorBidi" w:cstheme="majorBidi"/>
          <w:sz w:val="24"/>
          <w:szCs w:val="24"/>
          <w:lang w:val="en-US"/>
        </w:rPr>
        <w:t>, regardless of the selected time spans. Moreover, we mainly detect sharp decreases in the correlati</w:t>
      </w:r>
      <w:r>
        <w:rPr>
          <w:rFonts w:asciiTheme="majorBidi" w:hAnsiTheme="majorBidi" w:cstheme="majorBidi"/>
          <w:sz w:val="24"/>
          <w:szCs w:val="24"/>
          <w:lang w:val="en-US"/>
        </w:rPr>
        <w:t>ons between each pair since 2017</w:t>
      </w:r>
    </w:p>
    <w:p w:rsidR="00AE3B05" w:rsidRDefault="00AE3B05" w:rsidP="008A1F9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E3B05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5. Conclusion </w:t>
      </w:r>
    </w:p>
    <w:p w:rsidR="009E142A" w:rsidRPr="009E142A" w:rsidRDefault="004B3AF2" w:rsidP="007F25B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B3AF2">
        <w:rPr>
          <w:rFonts w:asciiTheme="majorBidi" w:hAnsiTheme="majorBidi" w:cstheme="majorBidi"/>
          <w:sz w:val="24"/>
          <w:szCs w:val="24"/>
          <w:lang w:val="en-US"/>
        </w:rPr>
        <w:t xml:space="preserve">This study examined the dynamic relationships </w:t>
      </w:r>
      <w:r w:rsidR="004A50F3">
        <w:rPr>
          <w:rFonts w:asciiTheme="majorBidi" w:hAnsiTheme="majorBidi" w:cstheme="majorBidi"/>
          <w:sz w:val="24"/>
          <w:szCs w:val="24"/>
          <w:lang w:val="en-US"/>
        </w:rPr>
        <w:t xml:space="preserve">between </w:t>
      </w:r>
      <w:r w:rsidRPr="004B3AF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4A50F3">
        <w:rPr>
          <w:rFonts w:asciiTheme="majorBidi" w:hAnsiTheme="majorBidi" w:cstheme="majorBidi"/>
          <w:sz w:val="24"/>
          <w:szCs w:val="24"/>
          <w:lang w:val="en-US"/>
        </w:rPr>
        <w:t xml:space="preserve">gold </w:t>
      </w:r>
      <w:proofErr w:type="spellStart"/>
      <w:r w:rsidR="004A50F3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4A50F3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="004A50F3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4A50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B3AF2">
        <w:rPr>
          <w:rFonts w:asciiTheme="majorBidi" w:hAnsiTheme="majorBidi" w:cstheme="majorBidi"/>
          <w:sz w:val="24"/>
          <w:szCs w:val="24"/>
          <w:lang w:val="en-US"/>
        </w:rPr>
        <w:t xml:space="preserve">using daily data from </w:t>
      </w:r>
      <w:r w:rsidR="004A50F3">
        <w:rPr>
          <w:rFonts w:asciiTheme="majorBidi" w:hAnsiTheme="majorBidi" w:cstheme="majorBidi"/>
          <w:sz w:val="24"/>
          <w:szCs w:val="24"/>
          <w:lang w:val="en-US"/>
        </w:rPr>
        <w:t>1 January 201</w:t>
      </w:r>
      <w:r w:rsidRPr="004B3AF2">
        <w:rPr>
          <w:rFonts w:asciiTheme="majorBidi" w:hAnsiTheme="majorBidi" w:cstheme="majorBidi"/>
          <w:sz w:val="24"/>
          <w:szCs w:val="24"/>
          <w:lang w:val="en-US"/>
        </w:rPr>
        <w:t xml:space="preserve">1 to </w:t>
      </w:r>
      <w:r w:rsidR="004A50F3">
        <w:rPr>
          <w:rFonts w:asciiTheme="majorBidi" w:hAnsiTheme="majorBidi" w:cstheme="majorBidi"/>
          <w:sz w:val="24"/>
          <w:szCs w:val="24"/>
          <w:lang w:val="en-US"/>
        </w:rPr>
        <w:t>31</w:t>
      </w:r>
      <w:r w:rsidRPr="004B3A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A50F3" w:rsidRPr="004A50F3">
        <w:rPr>
          <w:rFonts w:asciiTheme="majorBidi" w:hAnsiTheme="majorBidi" w:cstheme="majorBidi"/>
          <w:sz w:val="24"/>
          <w:szCs w:val="24"/>
          <w:lang w:val="en-US"/>
        </w:rPr>
        <w:t>August</w:t>
      </w:r>
      <w:r w:rsidR="004A50F3">
        <w:rPr>
          <w:rFonts w:asciiTheme="majorBidi" w:hAnsiTheme="majorBidi" w:cstheme="majorBidi"/>
          <w:sz w:val="24"/>
          <w:szCs w:val="24"/>
          <w:lang w:val="en-US"/>
        </w:rPr>
        <w:t xml:space="preserve"> 2018</w:t>
      </w:r>
      <w:r w:rsidRPr="004B3AF2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B78B9" w:rsidRPr="000B78B9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0B78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B78B9" w:rsidRPr="000B78B9">
        <w:rPr>
          <w:rFonts w:asciiTheme="majorBidi" w:hAnsiTheme="majorBidi" w:cstheme="majorBidi"/>
          <w:sz w:val="24"/>
          <w:szCs w:val="24"/>
          <w:lang w:val="en-US"/>
        </w:rPr>
        <w:t>primary purpose of the investigation was to explore the possibility of spillovers in returns and in</w:t>
      </w:r>
      <w:r w:rsidR="000B78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B78B9" w:rsidRPr="000B78B9">
        <w:rPr>
          <w:rFonts w:asciiTheme="majorBidi" w:hAnsiTheme="majorBidi" w:cstheme="majorBidi"/>
          <w:sz w:val="24"/>
          <w:szCs w:val="24"/>
          <w:lang w:val="en-US"/>
        </w:rPr>
        <w:t xml:space="preserve">conditional volatility across these </w:t>
      </w:r>
      <w:r w:rsidR="000B78B9">
        <w:rPr>
          <w:rFonts w:asciiTheme="majorBidi" w:hAnsiTheme="majorBidi" w:cstheme="majorBidi"/>
          <w:sz w:val="24"/>
          <w:szCs w:val="24"/>
          <w:lang w:val="en-US"/>
        </w:rPr>
        <w:t>three markets</w:t>
      </w:r>
      <w:r w:rsidR="000B78B9" w:rsidRPr="000B78B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7F25B1">
        <w:rPr>
          <w:rFonts w:asciiTheme="majorBidi" w:hAnsiTheme="majorBidi" w:cstheme="majorBidi"/>
          <w:sz w:val="24"/>
          <w:szCs w:val="24"/>
          <w:lang w:val="en-US"/>
        </w:rPr>
        <w:t xml:space="preserve">For to do </w:t>
      </w:r>
      <w:r w:rsidR="007F25B1" w:rsidRPr="007B0AA3">
        <w:rPr>
          <w:rFonts w:asciiTheme="majorBidi" w:hAnsiTheme="majorBidi" w:cstheme="majorBidi"/>
          <w:sz w:val="24"/>
          <w:szCs w:val="24"/>
          <w:lang w:val="en-US"/>
        </w:rPr>
        <w:t>we examine models from</w:t>
      </w:r>
      <w:r w:rsidR="007F25B1" w:rsidRPr="006261AD">
        <w:rPr>
          <w:lang w:val="en-US"/>
        </w:rPr>
        <w:t xml:space="preserve"> </w:t>
      </w:r>
      <w:r w:rsidR="007F25B1" w:rsidRPr="007F25B1">
        <w:rPr>
          <w:rFonts w:asciiTheme="majorBidi" w:hAnsiTheme="majorBidi" w:cstheme="majorBidi"/>
          <w:sz w:val="24"/>
          <w:szCs w:val="24"/>
          <w:lang w:val="en-US"/>
        </w:rPr>
        <w:t>different</w:t>
      </w:r>
      <w:r w:rsidR="007F25B1" w:rsidRPr="007B0AA3">
        <w:rPr>
          <w:rFonts w:asciiTheme="majorBidi" w:hAnsiTheme="majorBidi" w:cstheme="majorBidi"/>
          <w:sz w:val="24"/>
          <w:szCs w:val="24"/>
          <w:lang w:val="en-US"/>
        </w:rPr>
        <w:t xml:space="preserve"> categories. We use three different volatility models; a </w:t>
      </w:r>
      <w:r w:rsidR="007F25B1">
        <w:rPr>
          <w:rFonts w:asciiTheme="majorBidi" w:hAnsiTheme="majorBidi" w:cstheme="majorBidi"/>
          <w:sz w:val="24"/>
          <w:szCs w:val="24"/>
          <w:lang w:val="en-US"/>
        </w:rPr>
        <w:t>CCC-</w:t>
      </w:r>
      <w:proofErr w:type="gramStart"/>
      <w:r w:rsidR="007F25B1" w:rsidRPr="007B0AA3">
        <w:rPr>
          <w:rFonts w:asciiTheme="majorBidi" w:hAnsiTheme="majorBidi" w:cstheme="majorBidi"/>
          <w:sz w:val="24"/>
          <w:szCs w:val="24"/>
          <w:lang w:val="en-US"/>
        </w:rPr>
        <w:t>GARCH(</w:t>
      </w:r>
      <w:proofErr w:type="gramEnd"/>
      <w:r w:rsidR="007F25B1" w:rsidRPr="007B0AA3">
        <w:rPr>
          <w:rFonts w:asciiTheme="majorBidi" w:hAnsiTheme="majorBidi" w:cstheme="majorBidi"/>
          <w:sz w:val="24"/>
          <w:szCs w:val="24"/>
          <w:lang w:val="en-US"/>
        </w:rPr>
        <w:t xml:space="preserve">1,1), a </w:t>
      </w:r>
      <w:r w:rsidR="007F25B1">
        <w:rPr>
          <w:rFonts w:asciiTheme="majorBidi" w:hAnsiTheme="majorBidi" w:cstheme="majorBidi"/>
          <w:sz w:val="24"/>
          <w:szCs w:val="24"/>
          <w:lang w:val="en-US"/>
        </w:rPr>
        <w:t xml:space="preserve">dynamic conditional correlation model (DCC-GARCH </w:t>
      </w:r>
      <w:r w:rsidR="007F25B1" w:rsidRPr="007B0AA3">
        <w:rPr>
          <w:rFonts w:asciiTheme="majorBidi" w:hAnsiTheme="majorBidi" w:cstheme="majorBidi"/>
          <w:sz w:val="24"/>
          <w:szCs w:val="24"/>
          <w:lang w:val="en-US"/>
        </w:rPr>
        <w:t>model), and a bivariate-BEKK(1,1).</w:t>
      </w:r>
      <w:r w:rsidR="007F25B1" w:rsidRPr="004A7E56">
        <w:rPr>
          <w:lang w:val="en-US"/>
        </w:rPr>
        <w:t xml:space="preserve"> </w:t>
      </w:r>
      <w:r w:rsidR="000B78B9" w:rsidRPr="000B78B9">
        <w:rPr>
          <w:rFonts w:asciiTheme="majorBidi" w:hAnsiTheme="majorBidi" w:cstheme="majorBidi"/>
          <w:sz w:val="24"/>
          <w:szCs w:val="24"/>
          <w:lang w:val="en-US"/>
        </w:rPr>
        <w:t>The results of this investigation may have important</w:t>
      </w:r>
      <w:r w:rsidR="000B78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B78B9" w:rsidRPr="000B78B9">
        <w:rPr>
          <w:rFonts w:asciiTheme="majorBidi" w:hAnsiTheme="majorBidi" w:cstheme="majorBidi"/>
          <w:sz w:val="24"/>
          <w:szCs w:val="24"/>
          <w:lang w:val="en-US"/>
        </w:rPr>
        <w:t>implications regarding international investment, portfolio diversification and risk management.</w:t>
      </w:r>
      <w:r w:rsidR="009E14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156C" w:rsidRPr="009E142A">
        <w:rPr>
          <w:rFonts w:asciiTheme="majorBidi" w:hAnsiTheme="majorBidi" w:cstheme="majorBidi"/>
          <w:sz w:val="24"/>
          <w:szCs w:val="24"/>
          <w:lang w:val="en-US"/>
        </w:rPr>
        <w:t xml:space="preserve">The results of our investigation reveal the following: (1) </w:t>
      </w:r>
      <w:r w:rsidR="007F2D79" w:rsidRPr="009E142A">
        <w:rPr>
          <w:rFonts w:asciiTheme="majorBidi" w:hAnsiTheme="majorBidi" w:cstheme="majorBidi"/>
          <w:sz w:val="24"/>
          <w:szCs w:val="24"/>
          <w:lang w:val="en-US"/>
        </w:rPr>
        <w:t>bilateral causality</w:t>
      </w:r>
      <w:r w:rsidR="007F7FB0" w:rsidRPr="009E142A">
        <w:rPr>
          <w:rFonts w:asciiTheme="majorBidi" w:hAnsiTheme="majorBidi" w:cstheme="majorBidi"/>
          <w:sz w:val="24"/>
          <w:szCs w:val="24"/>
          <w:lang w:val="en-US"/>
        </w:rPr>
        <w:t xml:space="preserve"> between </w:t>
      </w:r>
      <w:r w:rsidR="00A9743E" w:rsidRPr="009E142A">
        <w:rPr>
          <w:rFonts w:asciiTheme="majorBidi" w:hAnsiTheme="majorBidi" w:cstheme="majorBidi"/>
          <w:sz w:val="24"/>
          <w:szCs w:val="24"/>
          <w:lang w:val="en-US"/>
        </w:rPr>
        <w:t xml:space="preserve">gold and </w:t>
      </w:r>
      <w:proofErr w:type="spellStart"/>
      <w:r w:rsidR="009E142A">
        <w:rPr>
          <w:rFonts w:asciiTheme="majorBidi" w:hAnsiTheme="majorBidi" w:cstheme="majorBidi"/>
          <w:sz w:val="24"/>
          <w:szCs w:val="24"/>
          <w:lang w:val="en-US"/>
        </w:rPr>
        <w:t>wti</w:t>
      </w:r>
      <w:proofErr w:type="spellEnd"/>
      <w:r w:rsidR="009E142A">
        <w:rPr>
          <w:rFonts w:asciiTheme="majorBidi" w:hAnsiTheme="majorBidi" w:cstheme="majorBidi"/>
          <w:sz w:val="24"/>
          <w:szCs w:val="24"/>
          <w:lang w:val="en-US"/>
        </w:rPr>
        <w:t>; (</w:t>
      </w:r>
      <w:r w:rsidR="009E142A" w:rsidRPr="009E142A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A9743E" w:rsidRPr="009E142A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2D3685" w:rsidRPr="009E14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156C" w:rsidRPr="009E142A">
        <w:rPr>
          <w:rFonts w:asciiTheme="majorBidi" w:hAnsiTheme="majorBidi" w:cstheme="majorBidi"/>
          <w:sz w:val="24"/>
          <w:szCs w:val="24"/>
          <w:lang w:val="en-US"/>
        </w:rPr>
        <w:t>unidirectional</w:t>
      </w:r>
      <w:r w:rsidR="002D3685" w:rsidRPr="009E14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156C" w:rsidRPr="009E142A">
        <w:rPr>
          <w:rFonts w:asciiTheme="majorBidi" w:hAnsiTheme="majorBidi" w:cstheme="majorBidi"/>
          <w:sz w:val="24"/>
          <w:szCs w:val="24"/>
          <w:lang w:val="en-US"/>
        </w:rPr>
        <w:t xml:space="preserve">spillovers in returns from </w:t>
      </w:r>
      <w:proofErr w:type="spellStart"/>
      <w:r w:rsidR="00A9743E" w:rsidRPr="009E142A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="009C156C" w:rsidRPr="009E142A">
        <w:rPr>
          <w:rFonts w:asciiTheme="majorBidi" w:hAnsiTheme="majorBidi" w:cstheme="majorBidi"/>
          <w:sz w:val="24"/>
          <w:szCs w:val="24"/>
          <w:lang w:val="en-US"/>
        </w:rPr>
        <w:t xml:space="preserve"> the other </w:t>
      </w:r>
      <w:r w:rsidR="00A9743E" w:rsidRPr="009E142A">
        <w:rPr>
          <w:rFonts w:asciiTheme="majorBidi" w:hAnsiTheme="majorBidi" w:cstheme="majorBidi"/>
          <w:sz w:val="24"/>
          <w:szCs w:val="24"/>
          <w:lang w:val="en-US"/>
        </w:rPr>
        <w:t>two</w:t>
      </w:r>
      <w:r w:rsidR="009C156C" w:rsidRPr="009E14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743E" w:rsidRPr="009E142A">
        <w:rPr>
          <w:rFonts w:asciiTheme="majorBidi" w:hAnsiTheme="majorBidi" w:cstheme="majorBidi"/>
          <w:sz w:val="24"/>
          <w:szCs w:val="24"/>
          <w:lang w:val="en-US"/>
        </w:rPr>
        <w:t>prices</w:t>
      </w:r>
      <w:r w:rsidR="009E142A" w:rsidRPr="009E142A">
        <w:rPr>
          <w:rFonts w:asciiTheme="majorBidi" w:hAnsiTheme="majorBidi" w:cstheme="majorBidi"/>
          <w:sz w:val="24"/>
          <w:szCs w:val="24"/>
          <w:lang w:val="en-US"/>
        </w:rPr>
        <w:t>; (3)</w:t>
      </w:r>
      <w:r w:rsidR="009E142A" w:rsidRPr="009E142A">
        <w:rPr>
          <w:lang w:val="en-US"/>
        </w:rPr>
        <w:t xml:space="preserve"> </w:t>
      </w:r>
      <w:r w:rsidR="009E142A" w:rsidRPr="009E142A">
        <w:rPr>
          <w:rFonts w:asciiTheme="majorBidi" w:hAnsiTheme="majorBidi" w:cstheme="majorBidi"/>
          <w:sz w:val="24"/>
          <w:szCs w:val="24"/>
          <w:lang w:val="en-US"/>
        </w:rPr>
        <w:t>Thus, the DCC model also provides a better fit than the CCC model and the BEKK model.</w:t>
      </w:r>
      <w:r w:rsidR="009E14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E142A" w:rsidRPr="009E142A">
        <w:rPr>
          <w:rFonts w:asciiTheme="majorBidi" w:hAnsiTheme="majorBidi" w:cstheme="majorBidi"/>
          <w:sz w:val="24"/>
          <w:szCs w:val="24"/>
          <w:lang w:val="en-US"/>
        </w:rPr>
        <w:t>The rolling correlation suggests a modest increase in conditional correlation between each pair since 2017.</w:t>
      </w:r>
    </w:p>
    <w:p w:rsidR="00452576" w:rsidRDefault="00E10E93">
      <w:pPr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693087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References</w:t>
      </w:r>
    </w:p>
    <w:p w:rsidR="009B4289" w:rsidRPr="000C3BC2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0C3BC2">
        <w:rPr>
          <w:rFonts w:asciiTheme="majorBidi" w:hAnsiTheme="majorBidi" w:cstheme="majorBidi"/>
          <w:sz w:val="24"/>
          <w:szCs w:val="24"/>
          <w:lang w:val="en-US"/>
        </w:rPr>
        <w:t>Al-</w:t>
      </w:r>
      <w:proofErr w:type="spellStart"/>
      <w:r w:rsidRPr="000C3BC2">
        <w:rPr>
          <w:rFonts w:asciiTheme="majorBidi" w:hAnsiTheme="majorBidi" w:cstheme="majorBidi"/>
          <w:sz w:val="24"/>
          <w:szCs w:val="24"/>
          <w:lang w:val="en-US"/>
        </w:rPr>
        <w:t>Khazali</w:t>
      </w:r>
      <w:proofErr w:type="spellEnd"/>
      <w:r w:rsidRPr="000C3BC2">
        <w:rPr>
          <w:rFonts w:asciiTheme="majorBidi" w:hAnsiTheme="majorBidi" w:cstheme="majorBidi"/>
          <w:sz w:val="24"/>
          <w:szCs w:val="24"/>
          <w:lang w:val="en-US"/>
        </w:rPr>
        <w:t xml:space="preserve">, O., </w:t>
      </w:r>
      <w:proofErr w:type="spellStart"/>
      <w:r w:rsidRPr="000C3BC2">
        <w:rPr>
          <w:rFonts w:asciiTheme="majorBidi" w:hAnsiTheme="majorBidi" w:cstheme="majorBidi"/>
          <w:sz w:val="24"/>
          <w:szCs w:val="24"/>
          <w:lang w:val="en-US"/>
        </w:rPr>
        <w:t>Bouri</w:t>
      </w:r>
      <w:proofErr w:type="spellEnd"/>
      <w:r w:rsidRPr="000C3BC2">
        <w:rPr>
          <w:rFonts w:asciiTheme="majorBidi" w:hAnsiTheme="majorBidi" w:cstheme="majorBidi"/>
          <w:sz w:val="24"/>
          <w:szCs w:val="24"/>
          <w:lang w:val="en-US"/>
        </w:rPr>
        <w:t xml:space="preserve">, E., </w:t>
      </w:r>
      <w:proofErr w:type="spellStart"/>
      <w:r w:rsidRPr="000C3BC2">
        <w:rPr>
          <w:rFonts w:asciiTheme="majorBidi" w:hAnsiTheme="majorBidi" w:cstheme="majorBidi"/>
          <w:sz w:val="24"/>
          <w:szCs w:val="24"/>
          <w:lang w:val="en-US"/>
        </w:rPr>
        <w:t>Roubaud</w:t>
      </w:r>
      <w:proofErr w:type="spellEnd"/>
      <w:r w:rsidRPr="000C3BC2">
        <w:rPr>
          <w:rFonts w:asciiTheme="majorBidi" w:hAnsiTheme="majorBidi" w:cstheme="majorBidi"/>
          <w:sz w:val="24"/>
          <w:szCs w:val="24"/>
          <w:lang w:val="en-US"/>
        </w:rPr>
        <w:t>, D.</w:t>
      </w:r>
      <w:proofErr w:type="gramStart"/>
      <w:r w:rsidRPr="000C3BC2">
        <w:rPr>
          <w:rFonts w:asciiTheme="majorBidi" w:hAnsiTheme="majorBidi" w:cstheme="majorBidi"/>
          <w:sz w:val="24"/>
          <w:szCs w:val="24"/>
          <w:lang w:val="en-US"/>
        </w:rPr>
        <w:t>,(</w:t>
      </w:r>
      <w:proofErr w:type="gramEnd"/>
      <w:r w:rsidRPr="000C3BC2">
        <w:rPr>
          <w:rFonts w:asciiTheme="majorBidi" w:hAnsiTheme="majorBidi" w:cstheme="majorBidi"/>
          <w:sz w:val="24"/>
          <w:szCs w:val="24"/>
          <w:lang w:val="en-US"/>
        </w:rPr>
        <w:t xml:space="preserve"> 2018). The impact of positive and negative macroeconomic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C3BC2">
        <w:rPr>
          <w:rFonts w:asciiTheme="majorBidi" w:hAnsiTheme="majorBidi" w:cstheme="majorBidi"/>
          <w:sz w:val="24"/>
          <w:szCs w:val="24"/>
          <w:lang w:val="en-US"/>
        </w:rPr>
        <w:t xml:space="preserve">news surprises: Gold versus </w:t>
      </w:r>
      <w:proofErr w:type="spellStart"/>
      <w:r w:rsidRPr="000C3BC2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Pr="000C3BC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0C3BC2">
        <w:rPr>
          <w:rFonts w:asciiTheme="majorBidi" w:hAnsiTheme="majorBidi" w:cstheme="majorBidi"/>
          <w:i/>
          <w:iCs/>
          <w:sz w:val="24"/>
          <w:szCs w:val="24"/>
          <w:lang w:val="en-US"/>
        </w:rPr>
        <w:t>Economics Bulletin,</w:t>
      </w:r>
      <w:r w:rsidRPr="000C3BC2">
        <w:rPr>
          <w:rFonts w:asciiTheme="majorBidi" w:hAnsiTheme="majorBidi" w:cstheme="majorBidi"/>
          <w:sz w:val="24"/>
          <w:szCs w:val="24"/>
          <w:lang w:val="en-US"/>
        </w:rPr>
        <w:t xml:space="preserve"> 38, 373-382.</w:t>
      </w:r>
    </w:p>
    <w:p w:rsidR="009B4289" w:rsidRPr="00FB3F73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proofErr w:type="gramStart"/>
      <w:r w:rsidRPr="00FB3F73">
        <w:rPr>
          <w:rFonts w:asciiTheme="majorBidi" w:hAnsiTheme="majorBidi" w:cstheme="majorBidi"/>
          <w:sz w:val="24"/>
          <w:szCs w:val="24"/>
          <w:lang w:val="en-US"/>
        </w:rPr>
        <w:t>Andersen, T.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B3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B3F73">
        <w:rPr>
          <w:rFonts w:asciiTheme="majorBidi" w:hAnsiTheme="majorBidi" w:cstheme="majorBidi"/>
          <w:sz w:val="24"/>
          <w:szCs w:val="24"/>
          <w:lang w:val="en-US"/>
        </w:rPr>
        <w:t>Bollerslev</w:t>
      </w:r>
      <w:proofErr w:type="spellEnd"/>
      <w:r w:rsidRPr="00FB3F73">
        <w:rPr>
          <w:rFonts w:asciiTheme="majorBidi" w:hAnsiTheme="majorBidi" w:cstheme="majorBidi"/>
          <w:sz w:val="24"/>
          <w:szCs w:val="24"/>
          <w:lang w:val="en-US"/>
        </w:rPr>
        <w:t>, T.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B3F73">
        <w:rPr>
          <w:rFonts w:asciiTheme="majorBidi" w:hAnsiTheme="majorBidi" w:cstheme="majorBidi"/>
          <w:sz w:val="24"/>
          <w:szCs w:val="24"/>
          <w:lang w:val="en-US"/>
        </w:rPr>
        <w:t xml:space="preserve"> (1998).</w:t>
      </w:r>
      <w:proofErr w:type="gramEnd"/>
      <w:r w:rsidRPr="00FB3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FB3F73">
        <w:rPr>
          <w:rFonts w:asciiTheme="majorBidi" w:hAnsiTheme="majorBidi" w:cstheme="majorBidi"/>
          <w:sz w:val="24"/>
          <w:szCs w:val="24"/>
          <w:lang w:val="en-US"/>
        </w:rPr>
        <w:t>Answering the skeptics: Yes,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B3F73">
        <w:rPr>
          <w:rFonts w:asciiTheme="majorBidi" w:hAnsiTheme="majorBidi" w:cstheme="majorBidi"/>
          <w:sz w:val="24"/>
          <w:szCs w:val="24"/>
          <w:lang w:val="en-US"/>
        </w:rPr>
        <w:t>standard volatility models do provide accurate forecasts.</w:t>
      </w:r>
      <w:proofErr w:type="gramEnd"/>
      <w:r w:rsidRPr="00FB3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B3F73">
        <w:rPr>
          <w:rFonts w:asciiTheme="majorBidi" w:hAnsiTheme="majorBidi" w:cstheme="majorBidi"/>
          <w:i/>
          <w:iCs/>
          <w:sz w:val="24"/>
          <w:szCs w:val="24"/>
          <w:lang w:val="en-US"/>
        </w:rPr>
        <w:t>International Economic Review</w:t>
      </w:r>
      <w:r w:rsidRPr="00FB3F73">
        <w:rPr>
          <w:rFonts w:asciiTheme="majorBidi" w:hAnsiTheme="majorBidi" w:cstheme="majorBidi"/>
          <w:sz w:val="24"/>
          <w:szCs w:val="24"/>
          <w:lang w:val="en-US"/>
        </w:rPr>
        <w:t>, 39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B3F73">
        <w:rPr>
          <w:rFonts w:asciiTheme="majorBidi" w:hAnsiTheme="majorBidi" w:cstheme="majorBidi"/>
          <w:sz w:val="24"/>
          <w:szCs w:val="24"/>
          <w:lang w:val="en-US"/>
        </w:rPr>
        <w:t xml:space="preserve"> 885-905.</w:t>
      </w:r>
    </w:p>
    <w:p w:rsidR="009B4289" w:rsidRDefault="009B4289" w:rsidP="009B4289">
      <w:pPr>
        <w:spacing w:after="0"/>
        <w:jc w:val="both"/>
        <w:rPr>
          <w:rFonts w:asciiTheme="majorBidi" w:hAnsiTheme="majorBidi" w:cstheme="majorBidi"/>
          <w:lang w:val="en-US"/>
        </w:rPr>
      </w:pPr>
      <w:r w:rsidRPr="00FB208F">
        <w:rPr>
          <w:rFonts w:asciiTheme="majorBidi" w:hAnsiTheme="majorBidi" w:cstheme="majorBidi"/>
          <w:lang w:val="en-US"/>
        </w:rPr>
        <w:t xml:space="preserve">      </w:t>
      </w:r>
      <w:proofErr w:type="spellStart"/>
      <w:proofErr w:type="gramStart"/>
      <w:r w:rsidRPr="00FB208F">
        <w:rPr>
          <w:rFonts w:asciiTheme="majorBidi" w:hAnsiTheme="majorBidi" w:cstheme="majorBidi"/>
          <w:lang w:val="en-US"/>
        </w:rPr>
        <w:t>Baur</w:t>
      </w:r>
      <w:proofErr w:type="spellEnd"/>
      <w:r w:rsidRPr="00FB208F">
        <w:rPr>
          <w:rFonts w:asciiTheme="majorBidi" w:hAnsiTheme="majorBidi" w:cstheme="majorBidi"/>
          <w:lang w:val="en-US"/>
        </w:rPr>
        <w:t xml:space="preserve">, D.G., </w:t>
      </w:r>
      <w:proofErr w:type="spellStart"/>
      <w:r w:rsidRPr="00FB208F">
        <w:rPr>
          <w:rFonts w:asciiTheme="majorBidi" w:hAnsiTheme="majorBidi" w:cstheme="majorBidi"/>
          <w:lang w:val="en-US"/>
        </w:rPr>
        <w:t>Dimpfl</w:t>
      </w:r>
      <w:proofErr w:type="spellEnd"/>
      <w:r w:rsidRPr="00FB208F">
        <w:rPr>
          <w:rFonts w:asciiTheme="majorBidi" w:hAnsiTheme="majorBidi" w:cstheme="majorBidi"/>
          <w:lang w:val="en-US"/>
        </w:rPr>
        <w:t xml:space="preserve">, T., </w:t>
      </w:r>
      <w:proofErr w:type="spellStart"/>
      <w:r w:rsidRPr="00FB208F">
        <w:rPr>
          <w:rFonts w:asciiTheme="majorBidi" w:hAnsiTheme="majorBidi" w:cstheme="majorBidi"/>
          <w:lang w:val="en-US"/>
        </w:rPr>
        <w:t>Kuck</w:t>
      </w:r>
      <w:proofErr w:type="spellEnd"/>
      <w:r w:rsidRPr="00FB208F">
        <w:rPr>
          <w:rFonts w:asciiTheme="majorBidi" w:hAnsiTheme="majorBidi" w:cstheme="majorBidi"/>
          <w:lang w:val="en-US"/>
        </w:rPr>
        <w:t>, K., (2018).</w:t>
      </w:r>
      <w:proofErr w:type="gramEnd"/>
      <w:r w:rsidRPr="00FB208F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FB208F">
        <w:rPr>
          <w:rFonts w:asciiTheme="majorBidi" w:hAnsiTheme="majorBidi" w:cstheme="majorBidi"/>
          <w:lang w:val="en-US"/>
        </w:rPr>
        <w:t>Bitcoin</w:t>
      </w:r>
      <w:proofErr w:type="spellEnd"/>
      <w:r w:rsidRPr="00FB208F">
        <w:rPr>
          <w:rFonts w:asciiTheme="majorBidi" w:hAnsiTheme="majorBidi" w:cstheme="majorBidi"/>
          <w:lang w:val="en-US"/>
        </w:rPr>
        <w:t>, gold and the US dollar – A replication and extension.</w:t>
      </w:r>
      <w:proofErr w:type="gramEnd"/>
      <w:r w:rsidRPr="00FB208F">
        <w:rPr>
          <w:rFonts w:asciiTheme="majorBidi" w:hAnsiTheme="majorBidi" w:cstheme="majorBidi"/>
          <w:lang w:val="en-US"/>
        </w:rPr>
        <w:t xml:space="preserve"> </w:t>
      </w:r>
      <w:r w:rsidRPr="00FB208F">
        <w:rPr>
          <w:rFonts w:asciiTheme="majorBidi" w:hAnsiTheme="majorBidi" w:cstheme="majorBidi"/>
          <w:i/>
          <w:iCs/>
          <w:lang w:val="en-US"/>
        </w:rPr>
        <w:t xml:space="preserve">Finance Research Letters, </w:t>
      </w:r>
      <w:r w:rsidRPr="00FB208F">
        <w:rPr>
          <w:rFonts w:asciiTheme="majorBidi" w:hAnsiTheme="majorBidi" w:cstheme="majorBidi"/>
          <w:lang w:val="en-US"/>
        </w:rPr>
        <w:t>25,</w:t>
      </w:r>
      <w:r w:rsidRPr="00FB208F">
        <w:rPr>
          <w:lang w:val="en-US"/>
        </w:rPr>
        <w:t xml:space="preserve"> </w:t>
      </w:r>
      <w:r w:rsidRPr="00FB208F">
        <w:rPr>
          <w:rFonts w:asciiTheme="majorBidi" w:hAnsiTheme="majorBidi" w:cstheme="majorBidi"/>
          <w:lang w:val="en-US"/>
        </w:rPr>
        <w:t>103-110.</w:t>
      </w:r>
    </w:p>
    <w:p w:rsidR="009B4289" w:rsidRPr="00027A6B" w:rsidRDefault="009B4289" w:rsidP="009B4289">
      <w:pPr>
        <w:spacing w:after="0"/>
        <w:jc w:val="both"/>
        <w:rPr>
          <w:rFonts w:asciiTheme="majorBidi" w:hAnsiTheme="majorBidi" w:cstheme="majorBidi"/>
          <w:lang w:val="en-US"/>
        </w:rPr>
      </w:pPr>
    </w:p>
    <w:p w:rsidR="009B4289" w:rsidRPr="009B4289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B4289">
        <w:rPr>
          <w:rFonts w:asciiTheme="majorBidi" w:hAnsiTheme="majorBidi" w:cstheme="majorBidi"/>
          <w:sz w:val="24"/>
          <w:szCs w:val="24"/>
          <w:lang w:val="en-US"/>
        </w:rPr>
        <w:t xml:space="preserve">      Bauwens, L., Laurent, S., Rombouts, K.,</w:t>
      </w:r>
      <w:r w:rsidRPr="009B4289">
        <w:rPr>
          <w:lang w:val="en-US"/>
        </w:rPr>
        <w:t xml:space="preserve"> (</w:t>
      </w:r>
      <w:r w:rsidRPr="009B4289">
        <w:rPr>
          <w:rFonts w:asciiTheme="majorBidi" w:hAnsiTheme="majorBidi" w:cstheme="majorBidi"/>
          <w:sz w:val="24"/>
          <w:szCs w:val="24"/>
          <w:lang w:val="en-US"/>
        </w:rPr>
        <w:t xml:space="preserve">2006). </w:t>
      </w:r>
      <w:r w:rsidRPr="008B705F">
        <w:rPr>
          <w:rFonts w:asciiTheme="majorBidi" w:hAnsiTheme="majorBidi" w:cstheme="majorBidi"/>
          <w:sz w:val="24"/>
          <w:szCs w:val="24"/>
          <w:lang w:val="en-US"/>
        </w:rPr>
        <w:t xml:space="preserve">Multivariate GARCH models: A survey. </w:t>
      </w:r>
      <w:r w:rsidRPr="009B4289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Applied Econometrics,</w:t>
      </w:r>
      <w:r w:rsidRPr="009B4289">
        <w:rPr>
          <w:rFonts w:asciiTheme="majorBidi" w:hAnsiTheme="majorBidi" w:cstheme="majorBidi"/>
          <w:sz w:val="24"/>
          <w:szCs w:val="24"/>
          <w:lang w:val="en-US"/>
        </w:rPr>
        <w:t xml:space="preserve"> 21, 79–109.</w:t>
      </w:r>
    </w:p>
    <w:p w:rsidR="009B4289" w:rsidRPr="007F3EC5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proofErr w:type="spellStart"/>
      <w:proofErr w:type="gramStart"/>
      <w:r w:rsidRPr="007F3EC5">
        <w:rPr>
          <w:rFonts w:asciiTheme="majorBidi" w:hAnsiTheme="majorBidi" w:cstheme="majorBidi"/>
          <w:sz w:val="24"/>
          <w:szCs w:val="24"/>
          <w:lang w:val="en-US"/>
        </w:rPr>
        <w:t>Bollerslev</w:t>
      </w:r>
      <w:proofErr w:type="spellEnd"/>
      <w:r w:rsidRPr="007F3EC5">
        <w:rPr>
          <w:rFonts w:asciiTheme="majorBidi" w:hAnsiTheme="majorBidi" w:cstheme="majorBidi"/>
          <w:sz w:val="24"/>
          <w:szCs w:val="24"/>
          <w:lang w:val="en-US"/>
        </w:rPr>
        <w:t>, T.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F3EC5">
        <w:rPr>
          <w:rFonts w:asciiTheme="majorBidi" w:hAnsiTheme="majorBidi" w:cstheme="majorBidi"/>
          <w:sz w:val="24"/>
          <w:szCs w:val="24"/>
          <w:lang w:val="en-US"/>
        </w:rPr>
        <w:t xml:space="preserve"> (1990)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7F3EC5">
        <w:rPr>
          <w:rFonts w:asciiTheme="majorBidi" w:hAnsiTheme="majorBidi" w:cstheme="majorBidi"/>
          <w:sz w:val="24"/>
          <w:szCs w:val="24"/>
          <w:lang w:val="en-US"/>
        </w:rPr>
        <w:t>Modelling</w:t>
      </w:r>
      <w:proofErr w:type="spellEnd"/>
      <w:r w:rsidRPr="007F3EC5">
        <w:rPr>
          <w:rFonts w:asciiTheme="majorBidi" w:hAnsiTheme="majorBidi" w:cstheme="majorBidi"/>
          <w:sz w:val="24"/>
          <w:szCs w:val="24"/>
          <w:lang w:val="en-US"/>
        </w:rPr>
        <w:t xml:space="preserve"> the Coherence in Short-Run Nominal Exchange rates: a multivari</w:t>
      </w:r>
      <w:r>
        <w:rPr>
          <w:rFonts w:asciiTheme="majorBidi" w:hAnsiTheme="majorBidi" w:cstheme="majorBidi"/>
          <w:sz w:val="24"/>
          <w:szCs w:val="24"/>
          <w:lang w:val="en-US"/>
        </w:rPr>
        <w:t>ate Generalize ARCH Approach.</w:t>
      </w:r>
      <w:proofErr w:type="gramEnd"/>
      <w:r w:rsidRPr="007F3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F3EC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Review of Economics and Statistics, </w:t>
      </w:r>
      <w:r w:rsidRPr="007F3EC5">
        <w:rPr>
          <w:rFonts w:asciiTheme="majorBidi" w:hAnsiTheme="majorBidi" w:cstheme="majorBidi"/>
          <w:sz w:val="24"/>
          <w:szCs w:val="24"/>
          <w:lang w:val="en-US"/>
        </w:rPr>
        <w:t>72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F3EC5">
        <w:rPr>
          <w:rFonts w:asciiTheme="majorBidi" w:hAnsiTheme="majorBidi" w:cstheme="majorBidi"/>
          <w:sz w:val="24"/>
          <w:szCs w:val="24"/>
          <w:lang w:val="en-US"/>
        </w:rPr>
        <w:t xml:space="preserve"> 498-505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4289" w:rsidRPr="00027A6B" w:rsidRDefault="009B4289" w:rsidP="009B4289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</w:t>
      </w:r>
      <w:proofErr w:type="spellStart"/>
      <w:proofErr w:type="gramStart"/>
      <w:r w:rsidRPr="00FB208F">
        <w:rPr>
          <w:rFonts w:asciiTheme="majorBidi" w:hAnsiTheme="majorBidi" w:cstheme="majorBidi"/>
          <w:lang w:val="en-US"/>
        </w:rPr>
        <w:t>Brière</w:t>
      </w:r>
      <w:proofErr w:type="spellEnd"/>
      <w:r w:rsidRPr="00FB208F">
        <w:rPr>
          <w:rFonts w:asciiTheme="majorBidi" w:hAnsiTheme="majorBidi" w:cstheme="majorBidi"/>
          <w:lang w:val="en-US"/>
        </w:rPr>
        <w:t xml:space="preserve">, M., </w:t>
      </w:r>
      <w:proofErr w:type="spellStart"/>
      <w:r w:rsidRPr="00FB208F">
        <w:rPr>
          <w:rFonts w:asciiTheme="majorBidi" w:hAnsiTheme="majorBidi" w:cstheme="majorBidi"/>
          <w:lang w:val="en-US"/>
        </w:rPr>
        <w:t>Oosterlinck</w:t>
      </w:r>
      <w:proofErr w:type="spellEnd"/>
      <w:r w:rsidRPr="00FB208F">
        <w:rPr>
          <w:rFonts w:asciiTheme="majorBidi" w:hAnsiTheme="majorBidi" w:cstheme="majorBidi"/>
          <w:lang w:val="en-US"/>
        </w:rPr>
        <w:t xml:space="preserve">, K., </w:t>
      </w:r>
      <w:proofErr w:type="spellStart"/>
      <w:r w:rsidRPr="00FB208F">
        <w:rPr>
          <w:rFonts w:asciiTheme="majorBidi" w:hAnsiTheme="majorBidi" w:cstheme="majorBidi"/>
          <w:lang w:val="en-US"/>
        </w:rPr>
        <w:t>Szafarz</w:t>
      </w:r>
      <w:proofErr w:type="spellEnd"/>
      <w:r w:rsidRPr="00FB208F">
        <w:rPr>
          <w:rFonts w:asciiTheme="majorBidi" w:hAnsiTheme="majorBidi" w:cstheme="majorBidi"/>
          <w:lang w:val="en-US"/>
        </w:rPr>
        <w:t>, A., (2015).</w:t>
      </w:r>
      <w:proofErr w:type="gramEnd"/>
      <w:r w:rsidRPr="00FB208F">
        <w:rPr>
          <w:rFonts w:asciiTheme="majorBidi" w:hAnsiTheme="majorBidi" w:cstheme="majorBidi"/>
          <w:lang w:val="en-US"/>
        </w:rPr>
        <w:t xml:space="preserve"> Virtual currency, tangible return: Portfolio diversification with </w:t>
      </w:r>
      <w:proofErr w:type="spellStart"/>
      <w:r w:rsidRPr="00FB208F">
        <w:rPr>
          <w:rFonts w:asciiTheme="majorBidi" w:hAnsiTheme="majorBidi" w:cstheme="majorBidi"/>
          <w:lang w:val="en-US"/>
        </w:rPr>
        <w:t>bitcoin</w:t>
      </w:r>
      <w:proofErr w:type="spellEnd"/>
      <w:r w:rsidRPr="00FB208F">
        <w:rPr>
          <w:rFonts w:asciiTheme="majorBidi" w:hAnsiTheme="majorBidi" w:cstheme="majorBidi"/>
          <w:lang w:val="en-US"/>
        </w:rPr>
        <w:t xml:space="preserve">. </w:t>
      </w:r>
      <w:r w:rsidRPr="00FB208F">
        <w:rPr>
          <w:rFonts w:asciiTheme="majorBidi" w:hAnsiTheme="majorBidi" w:cstheme="majorBidi"/>
          <w:i/>
          <w:iCs/>
          <w:lang w:val="en-US"/>
        </w:rPr>
        <w:t>Journal of Asset Management,</w:t>
      </w:r>
      <w:r w:rsidRPr="00FB208F">
        <w:rPr>
          <w:rFonts w:asciiTheme="majorBidi" w:hAnsiTheme="majorBidi" w:cstheme="majorBidi"/>
          <w:lang w:val="en-US"/>
        </w:rPr>
        <w:t xml:space="preserve"> 16, 365-373.</w:t>
      </w:r>
    </w:p>
    <w:p w:rsidR="009B4289" w:rsidRPr="007A49F4" w:rsidRDefault="009B4289" w:rsidP="009B4289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7A49F4">
        <w:rPr>
          <w:rFonts w:asciiTheme="majorBidi" w:hAnsiTheme="majorBidi" w:cstheme="majorBidi"/>
          <w:sz w:val="24"/>
          <w:szCs w:val="24"/>
          <w:lang w:val="en-US"/>
        </w:rPr>
        <w:t xml:space="preserve">Das, D., Kumar, S., </w:t>
      </w:r>
      <w:proofErr w:type="spellStart"/>
      <w:r w:rsidRPr="007A49F4">
        <w:rPr>
          <w:rFonts w:asciiTheme="majorBidi" w:hAnsiTheme="majorBidi" w:cstheme="majorBidi"/>
          <w:sz w:val="24"/>
          <w:szCs w:val="24"/>
          <w:lang w:val="en-US"/>
        </w:rPr>
        <w:t>Tiwari</w:t>
      </w:r>
      <w:proofErr w:type="spellEnd"/>
      <w:r w:rsidRPr="007A49F4">
        <w:rPr>
          <w:rFonts w:asciiTheme="majorBidi" w:hAnsiTheme="majorBidi" w:cstheme="majorBidi"/>
          <w:sz w:val="24"/>
          <w:szCs w:val="24"/>
          <w:lang w:val="en-US"/>
        </w:rPr>
        <w:t xml:space="preserve">, A., </w:t>
      </w:r>
      <w:proofErr w:type="spellStart"/>
      <w:r w:rsidRPr="007A49F4">
        <w:rPr>
          <w:rFonts w:asciiTheme="majorBidi" w:hAnsiTheme="majorBidi" w:cstheme="majorBidi"/>
          <w:sz w:val="24"/>
          <w:szCs w:val="24"/>
          <w:lang w:val="en-US"/>
        </w:rPr>
        <w:t>Shahbaz</w:t>
      </w:r>
      <w:proofErr w:type="spellEnd"/>
      <w:r w:rsidRPr="007A49F4">
        <w:rPr>
          <w:rFonts w:asciiTheme="majorBidi" w:hAnsiTheme="majorBidi" w:cstheme="majorBidi"/>
          <w:sz w:val="24"/>
          <w:szCs w:val="24"/>
          <w:lang w:val="en-US"/>
        </w:rPr>
        <w:t xml:space="preserve">, M., </w:t>
      </w:r>
      <w:proofErr w:type="spellStart"/>
      <w:r w:rsidRPr="007A49F4">
        <w:rPr>
          <w:rFonts w:asciiTheme="majorBidi" w:hAnsiTheme="majorBidi" w:cstheme="majorBidi"/>
          <w:sz w:val="24"/>
          <w:szCs w:val="24"/>
          <w:lang w:val="en-US"/>
        </w:rPr>
        <w:t>Hasim</w:t>
      </w:r>
      <w:proofErr w:type="spellEnd"/>
      <w:r w:rsidRPr="007A49F4">
        <w:rPr>
          <w:rFonts w:asciiTheme="majorBidi" w:hAnsiTheme="majorBidi" w:cstheme="majorBidi"/>
          <w:sz w:val="24"/>
          <w:szCs w:val="24"/>
          <w:lang w:val="en-US"/>
        </w:rPr>
        <w:t>, H.</w:t>
      </w:r>
      <w:proofErr w:type="gramStart"/>
      <w:r w:rsidRPr="007A49F4">
        <w:rPr>
          <w:rFonts w:asciiTheme="majorBidi" w:hAnsiTheme="majorBidi" w:cstheme="majorBidi"/>
          <w:sz w:val="24"/>
          <w:szCs w:val="24"/>
          <w:lang w:val="en-US"/>
        </w:rPr>
        <w:t>,(</w:t>
      </w:r>
      <w:proofErr w:type="gramEnd"/>
      <w:r w:rsidRPr="007A49F4">
        <w:rPr>
          <w:rFonts w:asciiTheme="majorBidi" w:hAnsiTheme="majorBidi" w:cstheme="majorBidi"/>
          <w:sz w:val="24"/>
          <w:szCs w:val="24"/>
          <w:lang w:val="en-US"/>
        </w:rPr>
        <w:t>2018). On the relationship of gold, crude oil, stocks with financial stress: A causality-in-</w:t>
      </w:r>
      <w:proofErr w:type="spellStart"/>
      <w:r w:rsidRPr="007A49F4">
        <w:rPr>
          <w:rFonts w:asciiTheme="majorBidi" w:hAnsiTheme="majorBidi" w:cstheme="majorBidi"/>
          <w:sz w:val="24"/>
          <w:szCs w:val="24"/>
          <w:lang w:val="en-US"/>
        </w:rPr>
        <w:t>quantiles</w:t>
      </w:r>
      <w:proofErr w:type="spellEnd"/>
      <w:r w:rsidRPr="007A49F4">
        <w:rPr>
          <w:rFonts w:asciiTheme="majorBidi" w:hAnsiTheme="majorBidi" w:cstheme="majorBidi"/>
          <w:sz w:val="24"/>
          <w:szCs w:val="24"/>
          <w:lang w:val="en-US"/>
        </w:rPr>
        <w:t xml:space="preserve"> approach. </w:t>
      </w:r>
      <w:r w:rsidRPr="007A49F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Finance Research Letters, </w:t>
      </w:r>
      <w:proofErr w:type="gramStart"/>
      <w:r w:rsidRPr="007A49F4">
        <w:rPr>
          <w:rFonts w:asciiTheme="majorBidi" w:hAnsiTheme="majorBidi" w:cstheme="majorBidi"/>
          <w:i/>
          <w:iCs/>
          <w:sz w:val="24"/>
          <w:szCs w:val="24"/>
          <w:lang w:val="en-US"/>
        </w:rPr>
        <w:t>In</w:t>
      </w:r>
      <w:proofErr w:type="gramEnd"/>
      <w:r w:rsidRPr="007A49F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press, corrected proof.</w:t>
      </w:r>
    </w:p>
    <w:p w:rsidR="009B4289" w:rsidRPr="000B6D02" w:rsidRDefault="009B4289" w:rsidP="009B4289">
      <w:pPr>
        <w:spacing w:line="240" w:lineRule="auto"/>
        <w:jc w:val="both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</w:t>
      </w:r>
      <w:proofErr w:type="spellStart"/>
      <w:r w:rsidRPr="00F17C48">
        <w:rPr>
          <w:rFonts w:asciiTheme="majorBidi" w:hAnsiTheme="majorBidi" w:cstheme="majorBidi"/>
          <w:lang w:val="en-US"/>
        </w:rPr>
        <w:t>Dyhrberg</w:t>
      </w:r>
      <w:proofErr w:type="spellEnd"/>
      <w:r w:rsidRPr="00F17C48">
        <w:rPr>
          <w:rFonts w:asciiTheme="majorBidi" w:hAnsiTheme="majorBidi" w:cstheme="majorBidi"/>
          <w:lang w:val="en-US"/>
        </w:rPr>
        <w:t>, A.H.</w:t>
      </w:r>
      <w:r>
        <w:rPr>
          <w:rFonts w:asciiTheme="majorBidi" w:hAnsiTheme="majorBidi" w:cstheme="majorBidi"/>
          <w:lang w:val="en-US"/>
        </w:rPr>
        <w:t>,</w:t>
      </w:r>
      <w:r w:rsidRPr="00F17C48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(</w:t>
      </w:r>
      <w:r w:rsidRPr="00F17C48">
        <w:rPr>
          <w:rFonts w:asciiTheme="majorBidi" w:hAnsiTheme="majorBidi" w:cstheme="majorBidi"/>
          <w:lang w:val="en-US"/>
        </w:rPr>
        <w:t>2015a</w:t>
      </w:r>
      <w:r>
        <w:rPr>
          <w:rFonts w:asciiTheme="majorBidi" w:hAnsiTheme="majorBidi" w:cstheme="majorBidi"/>
          <w:lang w:val="en-US"/>
        </w:rPr>
        <w:t xml:space="preserve">). </w:t>
      </w:r>
      <w:proofErr w:type="gramStart"/>
      <w:r w:rsidRPr="00F17C48">
        <w:rPr>
          <w:rFonts w:asciiTheme="majorBidi" w:hAnsiTheme="majorBidi" w:cstheme="majorBidi"/>
          <w:lang w:val="en-US"/>
        </w:rPr>
        <w:t xml:space="preserve">Hedging capabilities of </w:t>
      </w:r>
      <w:proofErr w:type="spellStart"/>
      <w:r w:rsidRPr="00F17C48">
        <w:rPr>
          <w:rFonts w:asciiTheme="majorBidi" w:hAnsiTheme="majorBidi" w:cstheme="majorBidi"/>
          <w:lang w:val="en-US"/>
        </w:rPr>
        <w:t>bi</w:t>
      </w:r>
      <w:r>
        <w:rPr>
          <w:rFonts w:asciiTheme="majorBidi" w:hAnsiTheme="majorBidi" w:cstheme="majorBidi"/>
          <w:lang w:val="en-US"/>
        </w:rPr>
        <w:t>tcoin</w:t>
      </w:r>
      <w:proofErr w:type="spellEnd"/>
      <w:r>
        <w:rPr>
          <w:rFonts w:asciiTheme="majorBidi" w:hAnsiTheme="majorBidi" w:cstheme="majorBidi"/>
          <w:lang w:val="en-US"/>
        </w:rPr>
        <w:t>.</w:t>
      </w:r>
      <w:proofErr w:type="gramEnd"/>
      <w:r>
        <w:rPr>
          <w:rFonts w:asciiTheme="majorBidi" w:hAnsiTheme="majorBidi" w:cstheme="majorBidi"/>
          <w:lang w:val="en-US"/>
        </w:rPr>
        <w:t xml:space="preserve"> Is it the virtual gold</w:t>
      </w:r>
      <w:proofErr w:type="gramStart"/>
      <w:r>
        <w:rPr>
          <w:rFonts w:asciiTheme="majorBidi" w:hAnsiTheme="majorBidi" w:cstheme="majorBidi"/>
          <w:lang w:val="en-US"/>
        </w:rPr>
        <w:t>?</w:t>
      </w:r>
      <w:r w:rsidRPr="00F17C48">
        <w:rPr>
          <w:rFonts w:asciiTheme="majorBidi" w:hAnsiTheme="majorBidi" w:cstheme="majorBidi"/>
          <w:lang w:val="en-US"/>
        </w:rPr>
        <w:t>.</w:t>
      </w:r>
      <w:proofErr w:type="gramEnd"/>
      <w:r w:rsidRPr="00F17C48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F17C48">
        <w:rPr>
          <w:rFonts w:asciiTheme="majorBidi" w:hAnsiTheme="majorBidi" w:cstheme="majorBidi"/>
          <w:i/>
          <w:iCs/>
          <w:lang w:val="en-US"/>
        </w:rPr>
        <w:t xml:space="preserve">Finance </w:t>
      </w:r>
      <w:r>
        <w:rPr>
          <w:rFonts w:asciiTheme="majorBidi" w:hAnsiTheme="majorBidi" w:cstheme="majorBidi"/>
          <w:i/>
          <w:iCs/>
          <w:lang w:val="en-US"/>
        </w:rPr>
        <w:t xml:space="preserve"> Research</w:t>
      </w:r>
      <w:proofErr w:type="gramEnd"/>
      <w:r>
        <w:rPr>
          <w:rFonts w:asciiTheme="majorBidi" w:hAnsiTheme="majorBidi" w:cstheme="majorBidi"/>
          <w:i/>
          <w:iCs/>
          <w:lang w:val="en-US"/>
        </w:rPr>
        <w:t xml:space="preserve"> </w:t>
      </w:r>
      <w:r w:rsidRPr="00F17C48">
        <w:rPr>
          <w:rFonts w:asciiTheme="majorBidi" w:hAnsiTheme="majorBidi" w:cstheme="majorBidi"/>
          <w:i/>
          <w:iCs/>
          <w:lang w:val="en-US"/>
        </w:rPr>
        <w:t>Letters,</w:t>
      </w:r>
      <w:r w:rsidRPr="00F17C48">
        <w:rPr>
          <w:rFonts w:asciiTheme="majorBidi" w:hAnsiTheme="majorBidi" w:cstheme="majorBidi"/>
          <w:lang w:val="en-US"/>
        </w:rPr>
        <w:t xml:space="preserve"> 1–6.</w:t>
      </w:r>
    </w:p>
    <w:p w:rsidR="009B4289" w:rsidRPr="00027A6B" w:rsidRDefault="009B4289" w:rsidP="009B4289">
      <w:pPr>
        <w:spacing w:line="240" w:lineRule="auto"/>
        <w:jc w:val="both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</w:t>
      </w:r>
      <w:proofErr w:type="spellStart"/>
      <w:r w:rsidRPr="00F17C48">
        <w:rPr>
          <w:rFonts w:asciiTheme="majorBidi" w:hAnsiTheme="majorBidi" w:cstheme="majorBidi"/>
          <w:lang w:val="en-US"/>
        </w:rPr>
        <w:t>Dyhrberg</w:t>
      </w:r>
      <w:proofErr w:type="spellEnd"/>
      <w:r w:rsidRPr="00F17C48">
        <w:rPr>
          <w:rFonts w:asciiTheme="majorBidi" w:hAnsiTheme="majorBidi" w:cstheme="majorBidi"/>
          <w:lang w:val="en-US"/>
        </w:rPr>
        <w:t xml:space="preserve">, A.H. </w:t>
      </w:r>
      <w:r>
        <w:rPr>
          <w:rFonts w:asciiTheme="majorBidi" w:hAnsiTheme="majorBidi" w:cstheme="majorBidi"/>
          <w:lang w:val="en-US"/>
        </w:rPr>
        <w:t>(</w:t>
      </w:r>
      <w:r w:rsidRPr="00F17C48">
        <w:rPr>
          <w:rFonts w:asciiTheme="majorBidi" w:hAnsiTheme="majorBidi" w:cstheme="majorBidi"/>
          <w:lang w:val="en-US"/>
        </w:rPr>
        <w:t>2015b</w:t>
      </w:r>
      <w:r>
        <w:rPr>
          <w:rFonts w:asciiTheme="majorBidi" w:hAnsiTheme="majorBidi" w:cstheme="majorBidi"/>
          <w:lang w:val="en-US"/>
        </w:rPr>
        <w:t xml:space="preserve">). </w:t>
      </w:r>
      <w:proofErr w:type="spellStart"/>
      <w:proofErr w:type="gramStart"/>
      <w:r w:rsidRPr="00F17C48">
        <w:rPr>
          <w:rFonts w:asciiTheme="majorBidi" w:hAnsiTheme="majorBidi" w:cstheme="majorBidi"/>
          <w:lang w:val="en-US"/>
        </w:rPr>
        <w:t>Bitcoin</w:t>
      </w:r>
      <w:proofErr w:type="spellEnd"/>
      <w:r w:rsidRPr="00F17C48">
        <w:rPr>
          <w:rFonts w:asciiTheme="majorBidi" w:hAnsiTheme="majorBidi" w:cstheme="majorBidi"/>
          <w:lang w:val="en-US"/>
        </w:rPr>
        <w:t>, gold and the dolla</w:t>
      </w:r>
      <w:r>
        <w:rPr>
          <w:rFonts w:asciiTheme="majorBidi" w:hAnsiTheme="majorBidi" w:cstheme="majorBidi"/>
          <w:lang w:val="en-US"/>
        </w:rPr>
        <w:t>r - A GARCH v</w:t>
      </w:r>
      <w:r w:rsidR="00217FAC"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olatility</w:t>
      </w:r>
      <w:proofErr w:type="spellEnd"/>
      <w:r>
        <w:rPr>
          <w:rFonts w:asciiTheme="majorBidi" w:hAnsiTheme="majorBidi" w:cstheme="majorBidi"/>
          <w:lang w:val="en-US"/>
        </w:rPr>
        <w:t xml:space="preserve"> analysis</w:t>
      </w:r>
      <w:r w:rsidRPr="00F17C48">
        <w:rPr>
          <w:rFonts w:asciiTheme="majorBidi" w:hAnsiTheme="majorBidi" w:cstheme="majorBidi"/>
          <w:lang w:val="en-US"/>
        </w:rPr>
        <w:t>.</w:t>
      </w:r>
      <w:proofErr w:type="gramEnd"/>
      <w:r w:rsidRPr="00F17C48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F17C48">
        <w:rPr>
          <w:rFonts w:asciiTheme="majorBidi" w:hAnsiTheme="majorBidi" w:cstheme="majorBidi"/>
          <w:i/>
          <w:iCs/>
          <w:lang w:val="en-US"/>
        </w:rPr>
        <w:t xml:space="preserve">Finance </w:t>
      </w:r>
      <w:r>
        <w:rPr>
          <w:rFonts w:asciiTheme="majorBidi" w:hAnsiTheme="majorBidi" w:cstheme="majorBidi"/>
          <w:i/>
          <w:iCs/>
          <w:lang w:val="en-US"/>
        </w:rPr>
        <w:t xml:space="preserve"> </w:t>
      </w:r>
      <w:r w:rsidRPr="00F17C48">
        <w:rPr>
          <w:rFonts w:asciiTheme="majorBidi" w:hAnsiTheme="majorBidi" w:cstheme="majorBidi"/>
          <w:i/>
          <w:iCs/>
          <w:lang w:val="en-US"/>
        </w:rPr>
        <w:t>Research</w:t>
      </w:r>
      <w:proofErr w:type="gramEnd"/>
      <w:r w:rsidRPr="00F17C48">
        <w:rPr>
          <w:rFonts w:asciiTheme="majorBidi" w:hAnsiTheme="majorBidi" w:cstheme="majorBidi"/>
          <w:i/>
          <w:iCs/>
          <w:lang w:val="en-US"/>
        </w:rPr>
        <w:t xml:space="preserve"> Letters, </w:t>
      </w:r>
      <w:r w:rsidRPr="00F17C48">
        <w:rPr>
          <w:rFonts w:asciiTheme="majorBidi" w:hAnsiTheme="majorBidi" w:cstheme="majorBidi"/>
          <w:lang w:val="en-US"/>
        </w:rPr>
        <w:t>1–8.</w:t>
      </w:r>
    </w:p>
    <w:p w:rsidR="009B4289" w:rsidRPr="00DE01EC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  </w:t>
      </w:r>
      <w:proofErr w:type="spellStart"/>
      <w:r w:rsidRPr="00DE01EC">
        <w:rPr>
          <w:rFonts w:asciiTheme="majorBidi" w:hAnsiTheme="majorBidi" w:cstheme="majorBidi"/>
          <w:sz w:val="24"/>
          <w:szCs w:val="24"/>
          <w:lang w:val="en-US"/>
        </w:rPr>
        <w:t>Eisl</w:t>
      </w:r>
      <w:proofErr w:type="spellEnd"/>
      <w:r w:rsidRPr="00DE01EC">
        <w:rPr>
          <w:rFonts w:asciiTheme="majorBidi" w:hAnsiTheme="majorBidi" w:cstheme="majorBidi"/>
          <w:sz w:val="24"/>
          <w:szCs w:val="24"/>
          <w:lang w:val="en-US"/>
        </w:rPr>
        <w:t xml:space="preserve">, A., Gasser, S.M., </w:t>
      </w:r>
      <w:proofErr w:type="spellStart"/>
      <w:r w:rsidRPr="00DE01EC">
        <w:rPr>
          <w:rFonts w:asciiTheme="majorBidi" w:hAnsiTheme="majorBidi" w:cstheme="majorBidi"/>
          <w:sz w:val="24"/>
          <w:szCs w:val="24"/>
          <w:lang w:val="en-US"/>
        </w:rPr>
        <w:t>Weinmayer</w:t>
      </w:r>
      <w:proofErr w:type="spellEnd"/>
      <w:r w:rsidRPr="00DE01EC">
        <w:rPr>
          <w:rFonts w:asciiTheme="majorBidi" w:hAnsiTheme="majorBidi" w:cstheme="majorBidi"/>
          <w:sz w:val="24"/>
          <w:szCs w:val="24"/>
          <w:lang w:val="en-US"/>
        </w:rPr>
        <w:t xml:space="preserve">, K. (2015). Caveat emptor: Does </w:t>
      </w:r>
      <w:proofErr w:type="spellStart"/>
      <w:r w:rsidRPr="00DE01EC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Pr="00DE01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1EC">
        <w:rPr>
          <w:rFonts w:asciiTheme="majorBidi" w:hAnsiTheme="majorBidi" w:cstheme="majorBidi"/>
          <w:sz w:val="24"/>
          <w:szCs w:val="24"/>
          <w:lang w:val="en-US"/>
        </w:rPr>
        <w:t>improveportfolio</w:t>
      </w:r>
      <w:proofErr w:type="spellEnd"/>
      <w:r w:rsidRPr="00DE01EC">
        <w:rPr>
          <w:rFonts w:asciiTheme="majorBidi" w:hAnsiTheme="majorBidi" w:cstheme="majorBidi"/>
          <w:sz w:val="24"/>
          <w:szCs w:val="24"/>
          <w:lang w:val="en-US"/>
        </w:rPr>
        <w:t xml:space="preserve"> diversification? </w:t>
      </w:r>
      <w:proofErr w:type="gramStart"/>
      <w:r w:rsidRPr="00DE01EC">
        <w:rPr>
          <w:rFonts w:asciiTheme="majorBidi" w:hAnsiTheme="majorBidi" w:cstheme="majorBidi"/>
          <w:i/>
          <w:iCs/>
          <w:sz w:val="24"/>
          <w:szCs w:val="24"/>
          <w:lang w:val="en-US"/>
        </w:rPr>
        <w:t>Available at SSRN 2408997.</w:t>
      </w:r>
      <w:proofErr w:type="gramEnd"/>
    </w:p>
    <w:p w:rsidR="009B4289" w:rsidRPr="00FE4A46" w:rsidRDefault="009B4289" w:rsidP="009B428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DE01EC">
        <w:rPr>
          <w:rFonts w:asciiTheme="majorBidi" w:hAnsiTheme="majorBidi" w:cstheme="majorBidi"/>
          <w:sz w:val="24"/>
          <w:szCs w:val="24"/>
          <w:lang w:val="en-US"/>
        </w:rPr>
        <w:t>Engle, R., Kroner, F., (1995).Mult</w:t>
      </w:r>
      <w:r w:rsidRPr="00FE4A46">
        <w:rPr>
          <w:rFonts w:asciiTheme="majorBidi" w:hAnsiTheme="majorBidi" w:cstheme="majorBidi"/>
          <w:sz w:val="24"/>
          <w:szCs w:val="24"/>
          <w:lang w:val="en-US"/>
        </w:rPr>
        <w:t xml:space="preserve">ivariate simultaneous generalized ARCH. </w:t>
      </w:r>
      <w:r w:rsidRPr="00FE4A46">
        <w:rPr>
          <w:rFonts w:asciiTheme="majorBidi" w:hAnsiTheme="majorBidi" w:cstheme="majorBidi"/>
          <w:i/>
          <w:iCs/>
          <w:sz w:val="24"/>
          <w:szCs w:val="24"/>
          <w:lang w:val="en-US"/>
        </w:rPr>
        <w:t>Econometric Theory</w:t>
      </w:r>
      <w:proofErr w:type="gramStart"/>
      <w:r w:rsidRPr="00FE4A46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E4A46">
        <w:rPr>
          <w:rFonts w:asciiTheme="majorBidi" w:hAnsiTheme="majorBidi" w:cstheme="majorBidi"/>
          <w:sz w:val="24"/>
          <w:szCs w:val="24"/>
          <w:lang w:val="en-US"/>
        </w:rPr>
        <w:t>11</w:t>
      </w:r>
      <w:proofErr w:type="gramEnd"/>
      <w:r w:rsidRPr="00FE4A46">
        <w:rPr>
          <w:rFonts w:asciiTheme="majorBidi" w:hAnsiTheme="majorBidi" w:cstheme="majorBidi"/>
          <w:sz w:val="24"/>
          <w:szCs w:val="24"/>
          <w:lang w:val="en-US"/>
        </w:rPr>
        <w:t>, 122–150.</w:t>
      </w:r>
    </w:p>
    <w:p w:rsidR="009B4289" w:rsidRPr="00027A6B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741480">
        <w:rPr>
          <w:rFonts w:asciiTheme="majorBidi" w:hAnsiTheme="majorBidi" w:cstheme="majorBidi"/>
          <w:sz w:val="24"/>
          <w:szCs w:val="24"/>
          <w:lang w:val="en-US"/>
        </w:rPr>
        <w:t>Engle, 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741480">
        <w:rPr>
          <w:rFonts w:asciiTheme="majorBidi" w:hAnsiTheme="majorBidi" w:cstheme="majorBidi"/>
          <w:sz w:val="24"/>
          <w:szCs w:val="24"/>
          <w:lang w:val="en-US"/>
        </w:rPr>
        <w:t xml:space="preserve">(2002).Dynamic conditional correlation: A simple class of multivariate generalized autoregressive conditional </w:t>
      </w:r>
      <w:proofErr w:type="spellStart"/>
      <w:r w:rsidRPr="00741480">
        <w:rPr>
          <w:rFonts w:asciiTheme="majorBidi" w:hAnsiTheme="majorBidi" w:cstheme="majorBidi"/>
          <w:sz w:val="24"/>
          <w:szCs w:val="24"/>
          <w:lang w:val="en-US"/>
        </w:rPr>
        <w:t>heteroskedasticity</w:t>
      </w:r>
      <w:proofErr w:type="spellEnd"/>
      <w:r w:rsidRPr="0074148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41480">
        <w:rPr>
          <w:rFonts w:asciiTheme="majorBidi" w:hAnsiTheme="majorBidi" w:cstheme="majorBidi"/>
          <w:sz w:val="24"/>
          <w:szCs w:val="24"/>
          <w:lang w:val="en-US"/>
        </w:rPr>
        <w:t>models.</w:t>
      </w:r>
      <w:r w:rsidRPr="00FD0148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</w:t>
      </w:r>
      <w:proofErr w:type="spellEnd"/>
      <w:r w:rsidRPr="00FD014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of Business &amp; Economic Statistics,</w:t>
      </w:r>
      <w:r w:rsidRPr="00741480">
        <w:rPr>
          <w:rFonts w:asciiTheme="majorBidi" w:hAnsiTheme="majorBidi" w:cstheme="majorBidi"/>
          <w:sz w:val="24"/>
          <w:szCs w:val="24"/>
          <w:lang w:val="en-US"/>
        </w:rPr>
        <w:t xml:space="preserve"> 20, 339–350.</w:t>
      </w:r>
    </w:p>
    <w:p w:rsidR="009B4289" w:rsidRPr="00975D70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spellStart"/>
      <w:r w:rsidRPr="00975D70">
        <w:rPr>
          <w:rFonts w:asciiTheme="majorBidi" w:hAnsiTheme="majorBidi" w:cstheme="majorBidi"/>
          <w:sz w:val="24"/>
          <w:szCs w:val="24"/>
          <w:lang w:val="en-US"/>
        </w:rPr>
        <w:t>Giudici</w:t>
      </w:r>
      <w:proofErr w:type="spellEnd"/>
      <w:r w:rsidRPr="00975D70">
        <w:rPr>
          <w:rFonts w:asciiTheme="majorBidi" w:hAnsiTheme="majorBidi" w:cstheme="majorBidi"/>
          <w:sz w:val="24"/>
          <w:szCs w:val="24"/>
          <w:lang w:val="en-US"/>
        </w:rPr>
        <w:t>, P., Abu-Hashish, I</w:t>
      </w:r>
      <w:proofErr w:type="gramStart"/>
      <w:r w:rsidRPr="00975D70">
        <w:rPr>
          <w:rFonts w:asciiTheme="majorBidi" w:hAnsiTheme="majorBidi" w:cstheme="majorBidi"/>
          <w:sz w:val="24"/>
          <w:szCs w:val="24"/>
          <w:lang w:val="en-US"/>
        </w:rPr>
        <w:t>,.</w:t>
      </w:r>
      <w:proofErr w:type="gramEnd"/>
      <w:r w:rsidRPr="00975D70">
        <w:rPr>
          <w:rFonts w:asciiTheme="majorBidi" w:hAnsiTheme="majorBidi" w:cstheme="majorBidi"/>
          <w:sz w:val="24"/>
          <w:szCs w:val="24"/>
          <w:lang w:val="en-US"/>
        </w:rPr>
        <w:t xml:space="preserve"> (2018). </w:t>
      </w:r>
      <w:proofErr w:type="gramStart"/>
      <w:r w:rsidRPr="00975D70">
        <w:rPr>
          <w:rFonts w:asciiTheme="majorBidi" w:hAnsiTheme="majorBidi" w:cstheme="majorBidi"/>
          <w:sz w:val="24"/>
          <w:szCs w:val="24"/>
          <w:lang w:val="en-US"/>
        </w:rPr>
        <w:t>What</w:t>
      </w:r>
      <w:proofErr w:type="gramEnd"/>
      <w:r w:rsidRPr="00975D70">
        <w:rPr>
          <w:rFonts w:asciiTheme="majorBidi" w:hAnsiTheme="majorBidi" w:cstheme="majorBidi"/>
          <w:sz w:val="24"/>
          <w:szCs w:val="24"/>
          <w:lang w:val="en-US"/>
        </w:rPr>
        <w:t xml:space="preserve"> determines </w:t>
      </w:r>
      <w:proofErr w:type="spellStart"/>
      <w:r w:rsidRPr="00975D70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Pr="00975D70">
        <w:rPr>
          <w:rFonts w:asciiTheme="majorBidi" w:hAnsiTheme="majorBidi" w:cstheme="majorBidi"/>
          <w:sz w:val="24"/>
          <w:szCs w:val="24"/>
          <w:lang w:val="en-US"/>
        </w:rPr>
        <w:t xml:space="preserve"> exchange prices? </w:t>
      </w:r>
      <w:proofErr w:type="gramStart"/>
      <w:r w:rsidRPr="00975D70">
        <w:rPr>
          <w:rFonts w:asciiTheme="majorBidi" w:hAnsiTheme="majorBidi" w:cstheme="majorBidi"/>
          <w:sz w:val="24"/>
          <w:szCs w:val="24"/>
          <w:lang w:val="en-US"/>
        </w:rPr>
        <w:t>A network VAR approach.</w:t>
      </w:r>
      <w:proofErr w:type="gramEnd"/>
      <w:r w:rsidRPr="00975D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A49F4">
        <w:rPr>
          <w:rFonts w:asciiTheme="majorBidi" w:hAnsiTheme="majorBidi" w:cstheme="majorBidi"/>
          <w:i/>
          <w:iCs/>
          <w:sz w:val="24"/>
          <w:szCs w:val="24"/>
          <w:lang w:val="en-US"/>
        </w:rPr>
        <w:t>Finance Research Letters</w:t>
      </w:r>
      <w:r w:rsidRPr="00975D70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46699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975D70">
        <w:rPr>
          <w:rFonts w:asciiTheme="majorBidi" w:hAnsiTheme="majorBidi" w:cstheme="majorBidi"/>
          <w:i/>
          <w:iCs/>
          <w:sz w:val="24"/>
          <w:szCs w:val="24"/>
          <w:lang w:val="en-US"/>
        </w:rPr>
        <w:t>In Press, Corrected Proof.</w:t>
      </w:r>
    </w:p>
    <w:p w:rsidR="009B4289" w:rsidRPr="00E86558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E86558">
        <w:rPr>
          <w:rFonts w:asciiTheme="majorBidi" w:hAnsiTheme="majorBidi" w:cstheme="majorBidi"/>
          <w:sz w:val="24"/>
          <w:szCs w:val="24"/>
          <w:lang w:val="en-US"/>
        </w:rPr>
        <w:t>Hansen, 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., </w:t>
      </w:r>
      <w:proofErr w:type="spellStart"/>
      <w:r w:rsidRPr="00E86558">
        <w:rPr>
          <w:rFonts w:asciiTheme="majorBidi" w:hAnsiTheme="majorBidi" w:cstheme="majorBidi"/>
          <w:sz w:val="24"/>
          <w:szCs w:val="24"/>
          <w:lang w:val="en-US"/>
        </w:rPr>
        <w:t>Lunde</w:t>
      </w:r>
      <w:proofErr w:type="spellEnd"/>
      <w:r w:rsidRPr="00E86558">
        <w:rPr>
          <w:rFonts w:asciiTheme="majorBidi" w:hAnsiTheme="majorBidi" w:cstheme="majorBidi"/>
          <w:sz w:val="24"/>
          <w:szCs w:val="24"/>
          <w:lang w:val="en-US"/>
        </w:rPr>
        <w:t>, A.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86558">
        <w:rPr>
          <w:rFonts w:asciiTheme="majorBidi" w:hAnsiTheme="majorBidi" w:cstheme="majorBidi"/>
          <w:sz w:val="24"/>
          <w:szCs w:val="24"/>
          <w:lang w:val="en-US"/>
        </w:rPr>
        <w:t xml:space="preserve"> (2005). A Forecast Comparison of Volatility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86558">
        <w:rPr>
          <w:rFonts w:asciiTheme="majorBidi" w:hAnsiTheme="majorBidi" w:cstheme="majorBidi"/>
          <w:sz w:val="24"/>
          <w:szCs w:val="24"/>
          <w:lang w:val="en-US"/>
        </w:rPr>
        <w:t>Models: Does Anything Beat a GARCH (1</w:t>
      </w:r>
      <w:proofErr w:type="gramStart"/>
      <w:r w:rsidRPr="00E86558">
        <w:rPr>
          <w:rFonts w:asciiTheme="majorBidi" w:hAnsiTheme="majorBidi" w:cstheme="majorBidi"/>
          <w:sz w:val="24"/>
          <w:szCs w:val="24"/>
          <w:lang w:val="en-US"/>
        </w:rPr>
        <w:t>,1</w:t>
      </w:r>
      <w:proofErr w:type="gramEnd"/>
      <w:r w:rsidRPr="00E86558">
        <w:rPr>
          <w:rFonts w:asciiTheme="majorBidi" w:hAnsiTheme="majorBidi" w:cstheme="majorBidi"/>
          <w:sz w:val="24"/>
          <w:szCs w:val="24"/>
          <w:lang w:val="en-US"/>
        </w:rPr>
        <w:t xml:space="preserve">)?. </w:t>
      </w:r>
      <w:r w:rsidRPr="00E86558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Applied Econometrics</w:t>
      </w:r>
      <w:r w:rsidRPr="00E86558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86558">
        <w:rPr>
          <w:rFonts w:asciiTheme="majorBidi" w:hAnsiTheme="majorBidi" w:cstheme="majorBidi"/>
          <w:sz w:val="24"/>
          <w:szCs w:val="24"/>
          <w:lang w:val="en-US"/>
        </w:rPr>
        <w:t>20, 873-889.</w:t>
      </w:r>
    </w:p>
    <w:p w:rsidR="009B4289" w:rsidRPr="00BD2F67" w:rsidRDefault="009B4289" w:rsidP="009B4289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Pr="00BD2F67">
        <w:rPr>
          <w:rFonts w:asciiTheme="majorBidi" w:hAnsiTheme="majorBidi" w:cstheme="majorBidi"/>
          <w:sz w:val="24"/>
          <w:szCs w:val="24"/>
          <w:lang w:val="en-US"/>
        </w:rPr>
        <w:t>Hull, C.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BD2F67">
        <w:rPr>
          <w:rFonts w:asciiTheme="majorBidi" w:hAnsiTheme="majorBidi" w:cstheme="majorBidi"/>
          <w:sz w:val="24"/>
          <w:szCs w:val="24"/>
          <w:lang w:val="en-US"/>
        </w:rPr>
        <w:t xml:space="preserve"> (2011). </w:t>
      </w:r>
      <w:proofErr w:type="gramStart"/>
      <w:r w:rsidRPr="00BD2F67">
        <w:rPr>
          <w:rFonts w:asciiTheme="majorBidi" w:hAnsiTheme="majorBidi" w:cstheme="majorBidi"/>
          <w:sz w:val="24"/>
          <w:szCs w:val="24"/>
          <w:lang w:val="en-US"/>
        </w:rPr>
        <w:t>Options, Futures and Other Derivatives.</w:t>
      </w:r>
      <w:proofErr w:type="gramEnd"/>
      <w:r w:rsidRPr="00BD2F67">
        <w:rPr>
          <w:rFonts w:asciiTheme="majorBidi" w:hAnsiTheme="majorBidi" w:cstheme="majorBidi"/>
          <w:sz w:val="24"/>
          <w:szCs w:val="24"/>
          <w:lang w:val="en-US"/>
        </w:rPr>
        <w:t xml:space="preserve"> (8th </w:t>
      </w:r>
      <w:proofErr w:type="gramStart"/>
      <w:r w:rsidRPr="00BD2F67">
        <w:rPr>
          <w:rFonts w:asciiTheme="majorBidi" w:hAnsiTheme="majorBidi" w:cstheme="majorBidi"/>
          <w:sz w:val="24"/>
          <w:szCs w:val="24"/>
          <w:lang w:val="en-US"/>
        </w:rPr>
        <w:t>ed</w:t>
      </w:r>
      <w:proofErr w:type="gramEnd"/>
      <w:r w:rsidRPr="00BD2F67">
        <w:rPr>
          <w:rFonts w:asciiTheme="majorBidi" w:hAnsiTheme="majorBidi" w:cstheme="majorBidi"/>
          <w:sz w:val="24"/>
          <w:szCs w:val="24"/>
          <w:lang w:val="en-US"/>
        </w:rPr>
        <w:t xml:space="preserve">.). </w:t>
      </w:r>
      <w:r w:rsidRPr="00BD2F67">
        <w:rPr>
          <w:rFonts w:asciiTheme="majorBidi" w:hAnsiTheme="majorBidi" w:cstheme="majorBidi"/>
          <w:i/>
          <w:iCs/>
          <w:sz w:val="24"/>
          <w:szCs w:val="24"/>
          <w:lang w:val="en-US"/>
        </w:rPr>
        <w:t>New Jersey: Pearson Education.</w:t>
      </w:r>
    </w:p>
    <w:p w:rsidR="009B4289" w:rsidRDefault="009B4289" w:rsidP="009B4289">
      <w:pPr>
        <w:rPr>
          <w:highlight w:val="yellow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</w:t>
      </w:r>
      <w:proofErr w:type="gramStart"/>
      <w:r w:rsidRPr="000D22A0">
        <w:rPr>
          <w:rFonts w:asciiTheme="majorBidi" w:hAnsiTheme="majorBidi" w:cstheme="majorBidi"/>
          <w:lang w:val="en-US"/>
        </w:rPr>
        <w:t>Li, X., Wang, C.A., (2017).</w:t>
      </w:r>
      <w:proofErr w:type="gramEnd"/>
      <w:r w:rsidRPr="000D22A0">
        <w:rPr>
          <w:rFonts w:asciiTheme="majorBidi" w:hAnsiTheme="majorBidi" w:cstheme="majorBidi"/>
          <w:lang w:val="en-US"/>
        </w:rPr>
        <w:t xml:space="preserve"> The Technology and Economic Determinants of </w:t>
      </w:r>
      <w:proofErr w:type="spellStart"/>
      <w:r w:rsidRPr="000D22A0">
        <w:rPr>
          <w:rFonts w:asciiTheme="majorBidi" w:hAnsiTheme="majorBidi" w:cstheme="majorBidi"/>
          <w:lang w:val="en-US"/>
        </w:rPr>
        <w:t>Cryptocurrency</w:t>
      </w:r>
      <w:proofErr w:type="spellEnd"/>
      <w:r w:rsidRPr="000D22A0">
        <w:rPr>
          <w:rFonts w:asciiTheme="majorBidi" w:hAnsiTheme="majorBidi" w:cstheme="majorBidi"/>
          <w:lang w:val="en-US"/>
        </w:rPr>
        <w:t xml:space="preserve"> Exchange Rates: The Case of </w:t>
      </w:r>
      <w:proofErr w:type="spellStart"/>
      <w:r w:rsidRPr="000D22A0">
        <w:rPr>
          <w:rFonts w:asciiTheme="majorBidi" w:hAnsiTheme="majorBidi" w:cstheme="majorBidi"/>
          <w:lang w:val="en-US"/>
        </w:rPr>
        <w:t>Bitcoin</w:t>
      </w:r>
      <w:proofErr w:type="spellEnd"/>
      <w:r w:rsidRPr="000D22A0">
        <w:rPr>
          <w:rFonts w:asciiTheme="majorBidi" w:hAnsiTheme="majorBidi" w:cstheme="majorBidi"/>
          <w:lang w:val="en-US"/>
        </w:rPr>
        <w:t xml:space="preserve">. </w:t>
      </w:r>
      <w:r>
        <w:rPr>
          <w:rFonts w:asciiTheme="majorBidi" w:hAnsiTheme="majorBidi" w:cstheme="majorBidi"/>
          <w:i/>
          <w:iCs/>
          <w:lang w:val="en-US"/>
        </w:rPr>
        <w:t>Decision Support System,</w:t>
      </w:r>
      <w:r w:rsidRPr="00F3383E">
        <w:rPr>
          <w:rFonts w:asciiTheme="majorBidi" w:hAnsiTheme="majorBidi" w:cstheme="majorBidi"/>
          <w:lang w:val="en-US"/>
        </w:rPr>
        <w:t xml:space="preserve"> </w:t>
      </w:r>
      <w:r w:rsidRPr="000D22A0">
        <w:rPr>
          <w:rFonts w:asciiTheme="majorBidi" w:hAnsiTheme="majorBidi" w:cstheme="majorBidi"/>
          <w:lang w:val="en-US"/>
        </w:rPr>
        <w:t>in press.</w:t>
      </w:r>
    </w:p>
    <w:p w:rsidR="009B4289" w:rsidRPr="002A60DF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2A60DF">
        <w:rPr>
          <w:rFonts w:asciiTheme="majorBidi" w:hAnsiTheme="majorBidi" w:cstheme="majorBidi"/>
          <w:sz w:val="24"/>
          <w:szCs w:val="24"/>
          <w:lang w:val="en-US"/>
        </w:rPr>
        <w:t xml:space="preserve">Luther, W.J., Salter, A.W.,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2A60DF">
        <w:rPr>
          <w:rFonts w:asciiTheme="majorBidi" w:hAnsiTheme="majorBidi" w:cstheme="majorBidi"/>
          <w:sz w:val="24"/>
          <w:szCs w:val="24"/>
          <w:lang w:val="en-US"/>
        </w:rPr>
        <w:t>2017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2A60D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2A60DF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Pr="002A60DF">
        <w:rPr>
          <w:rFonts w:asciiTheme="majorBidi" w:hAnsiTheme="majorBidi" w:cstheme="majorBidi"/>
          <w:sz w:val="24"/>
          <w:szCs w:val="24"/>
          <w:lang w:val="en-US"/>
        </w:rPr>
        <w:t xml:space="preserve"> and the bailout.</w:t>
      </w:r>
      <w:proofErr w:type="gramEnd"/>
      <w:r w:rsidRPr="002A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A60DF">
        <w:rPr>
          <w:rFonts w:asciiTheme="majorBidi" w:hAnsiTheme="majorBidi" w:cstheme="majorBidi"/>
          <w:i/>
          <w:iCs/>
          <w:sz w:val="24"/>
          <w:szCs w:val="24"/>
          <w:lang w:val="en-US"/>
        </w:rPr>
        <w:t>The Quarterly Review of Economics and Finance,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66</w:t>
      </w:r>
      <w:r w:rsidRPr="002A60DF">
        <w:rPr>
          <w:rFonts w:asciiTheme="majorBidi" w:hAnsiTheme="majorBidi" w:cstheme="majorBidi"/>
          <w:sz w:val="24"/>
          <w:szCs w:val="24"/>
          <w:lang w:val="en-US"/>
        </w:rPr>
        <w:t>, 50-56.</w:t>
      </w:r>
    </w:p>
    <w:p w:rsidR="009B4289" w:rsidRDefault="009B4289" w:rsidP="009B4289">
      <w:pPr>
        <w:rPr>
          <w:highlight w:val="yellow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</w:t>
      </w:r>
      <w:r w:rsidRPr="00564C60">
        <w:rPr>
          <w:rFonts w:ascii="Times New Roman" w:eastAsia="Calibri" w:hAnsi="Times New Roman" w:cs="Times New Roman"/>
          <w:lang w:val="en-US"/>
        </w:rPr>
        <w:t xml:space="preserve">McLeod, I., Li, K., (1983). Diagnostic checking ARMA time series models using squared residual autocorrelations. </w:t>
      </w:r>
      <w:r w:rsidRPr="00564C60">
        <w:rPr>
          <w:rFonts w:ascii="Times New Roman" w:eastAsia="Calibri" w:hAnsi="Times New Roman" w:cs="Times New Roman"/>
          <w:i/>
          <w:iCs/>
          <w:lang w:val="en-US"/>
        </w:rPr>
        <w:t>Journal of Time Series Analysis,</w:t>
      </w:r>
      <w:r w:rsidRPr="00564C60">
        <w:rPr>
          <w:rFonts w:ascii="Times New Roman" w:eastAsia="Calibri" w:hAnsi="Times New Roman" w:cs="Times New Roman"/>
          <w:lang w:val="en-US"/>
        </w:rPr>
        <w:t xml:space="preserve"> 4, 269-273.</w:t>
      </w:r>
    </w:p>
    <w:p w:rsidR="009B4289" w:rsidRDefault="009B4289" w:rsidP="009B4289">
      <w:pPr>
        <w:rPr>
          <w:highlight w:val="yellow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Popper,</w:t>
      </w:r>
      <w:r w:rsidRPr="00564C60">
        <w:rPr>
          <w:rFonts w:asciiTheme="majorBidi" w:hAnsiTheme="majorBidi" w:cstheme="majorBidi"/>
          <w:lang w:val="en-US"/>
        </w:rPr>
        <w:t xml:space="preserve"> N</w:t>
      </w:r>
      <w:r>
        <w:rPr>
          <w:rFonts w:asciiTheme="majorBidi" w:hAnsiTheme="majorBidi" w:cstheme="majorBidi"/>
          <w:lang w:val="en-US"/>
        </w:rPr>
        <w:t>., (2015).</w:t>
      </w:r>
      <w:r w:rsidRPr="00564C60">
        <w:rPr>
          <w:rFonts w:asciiTheme="majorBidi" w:hAnsiTheme="majorBidi" w:cstheme="majorBidi"/>
          <w:lang w:val="en-US"/>
        </w:rPr>
        <w:t xml:space="preserve"> Digital Gold: The Untold Story of </w:t>
      </w:r>
      <w:proofErr w:type="spellStart"/>
      <w:r w:rsidRPr="00564C60">
        <w:rPr>
          <w:rFonts w:asciiTheme="majorBidi" w:hAnsiTheme="majorBidi" w:cstheme="majorBidi"/>
          <w:lang w:val="en-US"/>
        </w:rPr>
        <w:t>Bitcoin</w:t>
      </w:r>
      <w:proofErr w:type="spellEnd"/>
      <w:r w:rsidRPr="00564C60">
        <w:rPr>
          <w:rFonts w:asciiTheme="majorBidi" w:hAnsiTheme="majorBidi" w:cstheme="majorBidi"/>
          <w:lang w:val="en-US"/>
        </w:rPr>
        <w:t xml:space="preserve">, </w:t>
      </w:r>
      <w:r w:rsidRPr="00564C60">
        <w:rPr>
          <w:rFonts w:asciiTheme="majorBidi" w:hAnsiTheme="majorBidi" w:cstheme="majorBidi"/>
          <w:i/>
          <w:iCs/>
          <w:lang w:val="en-US"/>
        </w:rPr>
        <w:t>Penguin London</w:t>
      </w:r>
      <w:r w:rsidRPr="00564C60">
        <w:rPr>
          <w:rFonts w:asciiTheme="majorBidi" w:hAnsiTheme="majorBidi" w:cstheme="majorBidi"/>
          <w:lang w:val="en-US"/>
        </w:rPr>
        <w:t>.</w:t>
      </w:r>
    </w:p>
    <w:p w:rsidR="009B4289" w:rsidRPr="009B4289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B4289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spellStart"/>
      <w:r w:rsidRPr="00975D70">
        <w:rPr>
          <w:rFonts w:asciiTheme="majorBidi" w:hAnsiTheme="majorBidi" w:cstheme="majorBidi"/>
          <w:sz w:val="24"/>
          <w:szCs w:val="24"/>
        </w:rPr>
        <w:t>Selmi</w:t>
      </w:r>
      <w:proofErr w:type="spellEnd"/>
      <w:r w:rsidRPr="00975D70">
        <w:rPr>
          <w:rFonts w:asciiTheme="majorBidi" w:hAnsiTheme="majorBidi" w:cstheme="majorBidi"/>
          <w:sz w:val="24"/>
          <w:szCs w:val="24"/>
        </w:rPr>
        <w:t xml:space="preserve">, R., </w:t>
      </w:r>
      <w:proofErr w:type="spellStart"/>
      <w:r w:rsidRPr="00975D70">
        <w:rPr>
          <w:rFonts w:asciiTheme="majorBidi" w:hAnsiTheme="majorBidi" w:cstheme="majorBidi"/>
          <w:sz w:val="24"/>
          <w:szCs w:val="24"/>
        </w:rPr>
        <w:t>Mensi</w:t>
      </w:r>
      <w:proofErr w:type="spellEnd"/>
      <w:r w:rsidRPr="00975D70">
        <w:rPr>
          <w:rFonts w:asciiTheme="majorBidi" w:hAnsiTheme="majorBidi" w:cstheme="majorBidi"/>
          <w:sz w:val="24"/>
          <w:szCs w:val="24"/>
        </w:rPr>
        <w:t xml:space="preserve">, W., </w:t>
      </w:r>
      <w:proofErr w:type="spellStart"/>
      <w:r w:rsidRPr="00975D70">
        <w:rPr>
          <w:rFonts w:asciiTheme="majorBidi" w:hAnsiTheme="majorBidi" w:cstheme="majorBidi"/>
          <w:sz w:val="24"/>
          <w:szCs w:val="24"/>
        </w:rPr>
        <w:t>Hammoudeh</w:t>
      </w:r>
      <w:proofErr w:type="spellEnd"/>
      <w:r w:rsidRPr="00975D70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975D70">
        <w:rPr>
          <w:rFonts w:asciiTheme="majorBidi" w:hAnsiTheme="majorBidi" w:cstheme="majorBidi"/>
          <w:sz w:val="24"/>
          <w:szCs w:val="24"/>
        </w:rPr>
        <w:t>Bouoiyour</w:t>
      </w:r>
      <w:proofErr w:type="spellEnd"/>
      <w:r w:rsidRPr="00975D70">
        <w:rPr>
          <w:rFonts w:asciiTheme="majorBidi" w:hAnsiTheme="majorBidi" w:cstheme="majorBidi"/>
          <w:sz w:val="24"/>
          <w:szCs w:val="24"/>
        </w:rPr>
        <w:t>, J.</w:t>
      </w:r>
      <w:proofErr w:type="gramStart"/>
      <w:r w:rsidRPr="00975D70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975D70">
        <w:rPr>
          <w:rFonts w:asciiTheme="majorBidi" w:hAnsiTheme="majorBidi" w:cstheme="majorBidi"/>
          <w:sz w:val="24"/>
          <w:szCs w:val="24"/>
        </w:rPr>
        <w:t xml:space="preserve">2018). </w:t>
      </w:r>
      <w:r w:rsidRPr="00975D70">
        <w:rPr>
          <w:rFonts w:asciiTheme="majorBidi" w:hAnsiTheme="majorBidi" w:cstheme="majorBidi"/>
          <w:sz w:val="24"/>
          <w:szCs w:val="24"/>
          <w:lang w:val="en-US"/>
        </w:rPr>
        <w:t xml:space="preserve">Is </w:t>
      </w:r>
      <w:proofErr w:type="spellStart"/>
      <w:r w:rsidRPr="00975D70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Pr="00975D70">
        <w:rPr>
          <w:rFonts w:asciiTheme="majorBidi" w:hAnsiTheme="majorBidi" w:cstheme="majorBidi"/>
          <w:sz w:val="24"/>
          <w:szCs w:val="24"/>
          <w:lang w:val="en-US"/>
        </w:rPr>
        <w:t xml:space="preserve"> a hedge, a safe haven or a diversifier for oil price movements? </w:t>
      </w:r>
      <w:r w:rsidRPr="009B4289">
        <w:rPr>
          <w:rFonts w:asciiTheme="majorBidi" w:hAnsiTheme="majorBidi" w:cstheme="majorBidi"/>
          <w:sz w:val="24"/>
          <w:szCs w:val="24"/>
          <w:lang w:val="en-US"/>
        </w:rPr>
        <w:t xml:space="preserve">A comparison with gold. </w:t>
      </w:r>
      <w:r w:rsidRPr="009B4289">
        <w:rPr>
          <w:rFonts w:asciiTheme="majorBidi" w:hAnsiTheme="majorBidi" w:cstheme="majorBidi"/>
          <w:i/>
          <w:iCs/>
          <w:sz w:val="24"/>
          <w:szCs w:val="24"/>
          <w:lang w:val="en-US"/>
        </w:rPr>
        <w:t>Energy Economics</w:t>
      </w:r>
      <w:r w:rsidRPr="009B4289">
        <w:rPr>
          <w:rFonts w:asciiTheme="majorBidi" w:hAnsiTheme="majorBidi" w:cstheme="majorBidi"/>
          <w:sz w:val="24"/>
          <w:szCs w:val="24"/>
          <w:lang w:val="en-US"/>
        </w:rPr>
        <w:t>, 74, 787-801.</w:t>
      </w:r>
    </w:p>
    <w:p w:rsidR="009B4289" w:rsidRPr="00975D70" w:rsidRDefault="009B4289" w:rsidP="009B428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spellStart"/>
      <w:r w:rsidRPr="00975D70">
        <w:rPr>
          <w:rFonts w:asciiTheme="majorBidi" w:hAnsiTheme="majorBidi" w:cstheme="majorBidi"/>
          <w:sz w:val="24"/>
          <w:szCs w:val="24"/>
          <w:lang w:val="en-US"/>
        </w:rPr>
        <w:t>Symitsi</w:t>
      </w:r>
      <w:proofErr w:type="spellEnd"/>
      <w:r w:rsidRPr="00975D70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E.,</w:t>
      </w:r>
      <w:r w:rsidRPr="00975D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75D70">
        <w:rPr>
          <w:rFonts w:asciiTheme="majorBidi" w:hAnsiTheme="majorBidi" w:cstheme="majorBidi"/>
          <w:sz w:val="24"/>
          <w:szCs w:val="24"/>
          <w:lang w:val="en-US"/>
        </w:rPr>
        <w:t>Chalvatzis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K.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,(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2018).</w:t>
      </w:r>
      <w:r w:rsidRPr="00975D70">
        <w:rPr>
          <w:lang w:val="en-US"/>
        </w:rPr>
        <w:t xml:space="preserve"> </w:t>
      </w:r>
      <w:proofErr w:type="gramStart"/>
      <w:r w:rsidRPr="00975D70">
        <w:rPr>
          <w:rFonts w:asciiTheme="majorBidi" w:hAnsiTheme="majorBidi" w:cstheme="majorBidi"/>
          <w:sz w:val="24"/>
          <w:szCs w:val="24"/>
          <w:lang w:val="en-US"/>
        </w:rPr>
        <w:t xml:space="preserve">Return, volatility and shock spillovers of </w:t>
      </w:r>
      <w:proofErr w:type="spellStart"/>
      <w:r w:rsidRPr="00975D70">
        <w:rPr>
          <w:rFonts w:asciiTheme="majorBidi" w:hAnsiTheme="majorBidi" w:cstheme="majorBidi"/>
          <w:sz w:val="24"/>
          <w:szCs w:val="24"/>
          <w:lang w:val="en-US"/>
        </w:rPr>
        <w:t>Bitcoin</w:t>
      </w:r>
      <w:proofErr w:type="spellEnd"/>
      <w:r w:rsidRPr="00975D70">
        <w:rPr>
          <w:rFonts w:asciiTheme="majorBidi" w:hAnsiTheme="majorBidi" w:cstheme="majorBidi"/>
          <w:sz w:val="24"/>
          <w:szCs w:val="24"/>
          <w:lang w:val="en-US"/>
        </w:rPr>
        <w:t xml:space="preserve"> with energy and technology companies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975D70">
        <w:rPr>
          <w:lang w:val="en-US"/>
        </w:rPr>
        <w:t xml:space="preserve"> </w:t>
      </w:r>
      <w:r w:rsidRPr="00975D7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Economics Letters, </w:t>
      </w:r>
      <w:r w:rsidRPr="00975D70">
        <w:rPr>
          <w:rFonts w:asciiTheme="majorBidi" w:hAnsiTheme="majorBidi" w:cstheme="majorBidi"/>
          <w:sz w:val="24"/>
          <w:szCs w:val="24"/>
          <w:lang w:val="en-US"/>
        </w:rPr>
        <w:t>170, 127-130.</w:t>
      </w:r>
    </w:p>
    <w:p w:rsidR="009B4289" w:rsidRPr="00892FCC" w:rsidRDefault="009B4289" w:rsidP="009B4289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</w:t>
      </w:r>
      <w:proofErr w:type="spellStart"/>
      <w:r w:rsidRPr="00892FCC">
        <w:rPr>
          <w:rFonts w:asciiTheme="majorBidi" w:hAnsiTheme="majorBidi" w:cstheme="majorBidi"/>
          <w:lang w:val="en-US"/>
        </w:rPr>
        <w:t>Tse</w:t>
      </w:r>
      <w:proofErr w:type="spellEnd"/>
      <w:r w:rsidRPr="00892FCC">
        <w:rPr>
          <w:rFonts w:asciiTheme="majorBidi" w:hAnsiTheme="majorBidi" w:cstheme="majorBidi"/>
          <w:lang w:val="en-US"/>
        </w:rPr>
        <w:t>, K.</w:t>
      </w:r>
      <w:r>
        <w:rPr>
          <w:rFonts w:asciiTheme="majorBidi" w:hAnsiTheme="majorBidi" w:cstheme="majorBidi"/>
          <w:lang w:val="en-US"/>
        </w:rPr>
        <w:t>,</w:t>
      </w:r>
      <w:r w:rsidRPr="00892FC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92FCC">
        <w:rPr>
          <w:rFonts w:asciiTheme="majorBidi" w:hAnsiTheme="majorBidi" w:cstheme="majorBidi"/>
          <w:lang w:val="en-US"/>
        </w:rPr>
        <w:t>Tsui</w:t>
      </w:r>
      <w:proofErr w:type="spellEnd"/>
      <w:r w:rsidRPr="00892FCC">
        <w:rPr>
          <w:rFonts w:asciiTheme="majorBidi" w:hAnsiTheme="majorBidi" w:cstheme="majorBidi"/>
          <w:lang w:val="en-US"/>
        </w:rPr>
        <w:t xml:space="preserve">, </w:t>
      </w:r>
      <w:r>
        <w:rPr>
          <w:rFonts w:asciiTheme="majorBidi" w:hAnsiTheme="majorBidi" w:cstheme="majorBidi"/>
          <w:lang w:val="en-US"/>
        </w:rPr>
        <w:t>A</w:t>
      </w:r>
      <w:r w:rsidRPr="00892FCC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>,</w:t>
      </w:r>
      <w:r w:rsidRPr="00892FCC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(</w:t>
      </w:r>
      <w:r w:rsidRPr="00892FCC">
        <w:rPr>
          <w:rFonts w:asciiTheme="majorBidi" w:hAnsiTheme="majorBidi" w:cstheme="majorBidi"/>
          <w:lang w:val="en-US"/>
        </w:rPr>
        <w:t>2002</w:t>
      </w:r>
      <w:r>
        <w:rPr>
          <w:rFonts w:asciiTheme="majorBidi" w:hAnsiTheme="majorBidi" w:cstheme="majorBidi"/>
          <w:lang w:val="en-US"/>
        </w:rPr>
        <w:t>).</w:t>
      </w:r>
      <w:r w:rsidRPr="00892FCC">
        <w:rPr>
          <w:rFonts w:asciiTheme="majorBidi" w:hAnsiTheme="majorBidi" w:cstheme="majorBidi"/>
          <w:lang w:val="en-US"/>
        </w:rPr>
        <w:t xml:space="preserve">A multivariate generalized autoregressive conditional </w:t>
      </w:r>
      <w:proofErr w:type="spellStart"/>
      <w:r w:rsidRPr="00892FCC">
        <w:rPr>
          <w:rFonts w:asciiTheme="majorBidi" w:hAnsiTheme="majorBidi" w:cstheme="majorBidi"/>
          <w:lang w:val="en-US"/>
        </w:rPr>
        <w:t>heteroscedasticity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Pr="00892FCC">
        <w:rPr>
          <w:rFonts w:asciiTheme="majorBidi" w:hAnsiTheme="majorBidi" w:cstheme="majorBidi"/>
          <w:lang w:val="en-US"/>
        </w:rPr>
        <w:t xml:space="preserve">model with time-varying </w:t>
      </w:r>
      <w:proofErr w:type="spellStart"/>
      <w:r w:rsidRPr="00892FCC">
        <w:rPr>
          <w:rFonts w:asciiTheme="majorBidi" w:hAnsiTheme="majorBidi" w:cstheme="majorBidi"/>
          <w:lang w:val="en-US"/>
        </w:rPr>
        <w:t>correlations.</w:t>
      </w:r>
      <w:r w:rsidRPr="00892FCC">
        <w:rPr>
          <w:rFonts w:asciiTheme="majorBidi" w:hAnsiTheme="majorBidi" w:cstheme="majorBidi"/>
          <w:i/>
          <w:iCs/>
          <w:lang w:val="en-US"/>
        </w:rPr>
        <w:t>Journal</w:t>
      </w:r>
      <w:proofErr w:type="spellEnd"/>
      <w:r w:rsidRPr="00892FCC">
        <w:rPr>
          <w:rFonts w:asciiTheme="majorBidi" w:hAnsiTheme="majorBidi" w:cstheme="majorBidi"/>
          <w:i/>
          <w:iCs/>
          <w:lang w:val="en-US"/>
        </w:rPr>
        <w:t xml:space="preserve"> of Business &amp; Economic Statistics,</w:t>
      </w:r>
      <w:r w:rsidRPr="00892FCC">
        <w:rPr>
          <w:rFonts w:asciiTheme="majorBidi" w:hAnsiTheme="majorBidi" w:cstheme="majorBidi"/>
          <w:lang w:val="en-US"/>
        </w:rPr>
        <w:t xml:space="preserve"> 20, 351–362.</w:t>
      </w:r>
    </w:p>
    <w:p w:rsidR="00AE79A2" w:rsidRDefault="009B4289" w:rsidP="00AE79A2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BB2778">
        <w:rPr>
          <w:rFonts w:asciiTheme="majorBidi" w:hAnsiTheme="majorBidi" w:cstheme="majorBidi"/>
          <w:sz w:val="24"/>
          <w:szCs w:val="24"/>
          <w:lang w:val="en-US"/>
        </w:rPr>
        <w:t xml:space="preserve">Wang, </w:t>
      </w:r>
      <w:proofErr w:type="spellStart"/>
      <w:r w:rsidRPr="00BB2778">
        <w:rPr>
          <w:rFonts w:asciiTheme="majorBidi" w:hAnsiTheme="majorBidi" w:cstheme="majorBidi"/>
          <w:sz w:val="24"/>
          <w:szCs w:val="24"/>
          <w:lang w:val="en-US"/>
        </w:rPr>
        <w:t>Y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BB2778">
        <w:rPr>
          <w:rFonts w:asciiTheme="majorBidi" w:hAnsiTheme="majorBidi" w:cstheme="majorBidi"/>
          <w:sz w:val="24"/>
          <w:szCs w:val="24"/>
          <w:lang w:val="en-US"/>
        </w:rPr>
        <w:t>Wu</w:t>
      </w:r>
      <w:proofErr w:type="spellEnd"/>
      <w:proofErr w:type="gramEnd"/>
      <w:r w:rsidRPr="00BB2778">
        <w:rPr>
          <w:rFonts w:asciiTheme="majorBidi" w:hAnsiTheme="majorBidi" w:cstheme="majorBidi"/>
          <w:sz w:val="24"/>
          <w:szCs w:val="24"/>
          <w:lang w:val="en-US"/>
        </w:rPr>
        <w:t>, C</w:t>
      </w:r>
      <w:r>
        <w:rPr>
          <w:rFonts w:asciiTheme="majorBidi" w:hAnsiTheme="majorBidi" w:cstheme="majorBidi"/>
          <w:sz w:val="24"/>
          <w:szCs w:val="24"/>
          <w:lang w:val="en-US"/>
        </w:rPr>
        <w:t>.,</w:t>
      </w:r>
      <w:r w:rsidRPr="00BB2778">
        <w:rPr>
          <w:rFonts w:asciiTheme="majorBidi" w:hAnsiTheme="majorBidi" w:cstheme="majorBidi"/>
          <w:sz w:val="24"/>
          <w:szCs w:val="24"/>
          <w:lang w:val="en-US"/>
        </w:rPr>
        <w:t xml:space="preserve">(2012). Forecasting energy market volatility using GARCH models: Can multivariate models beat </w:t>
      </w:r>
      <w:proofErr w:type="spellStart"/>
      <w:r w:rsidRPr="00BB2778">
        <w:rPr>
          <w:rFonts w:asciiTheme="majorBidi" w:hAnsiTheme="majorBidi" w:cstheme="majorBidi"/>
          <w:sz w:val="24"/>
          <w:szCs w:val="24"/>
          <w:lang w:val="en-US"/>
        </w:rPr>
        <w:t>univariate</w:t>
      </w:r>
      <w:proofErr w:type="spellEnd"/>
      <w:r w:rsidRPr="00BB2778">
        <w:rPr>
          <w:rFonts w:asciiTheme="majorBidi" w:hAnsiTheme="majorBidi" w:cstheme="majorBidi"/>
          <w:sz w:val="24"/>
          <w:szCs w:val="24"/>
          <w:lang w:val="en-US"/>
        </w:rPr>
        <w:t xml:space="preserve"> models</w:t>
      </w:r>
      <w:proofErr w:type="gramStart"/>
      <w:r w:rsidRPr="00BB2778">
        <w:rPr>
          <w:rFonts w:asciiTheme="majorBidi" w:hAnsiTheme="majorBidi" w:cstheme="majorBidi"/>
          <w:sz w:val="24"/>
          <w:szCs w:val="24"/>
          <w:lang w:val="en-US"/>
        </w:rPr>
        <w:t>?.</w:t>
      </w:r>
      <w:proofErr w:type="gramEnd"/>
      <w:r w:rsidRPr="00BB277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B2778">
        <w:rPr>
          <w:rFonts w:asciiTheme="majorBidi" w:hAnsiTheme="majorBidi" w:cstheme="majorBidi"/>
          <w:i/>
          <w:iCs/>
          <w:sz w:val="24"/>
          <w:szCs w:val="24"/>
          <w:lang w:val="en-US"/>
        </w:rPr>
        <w:t>Energy Economics</w:t>
      </w:r>
      <w:r w:rsidRPr="00BB2778">
        <w:rPr>
          <w:rFonts w:asciiTheme="majorBidi" w:hAnsiTheme="majorBidi" w:cstheme="majorBidi"/>
          <w:sz w:val="24"/>
          <w:szCs w:val="24"/>
          <w:lang w:val="en-US"/>
        </w:rPr>
        <w:t>, 34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BB2778">
        <w:rPr>
          <w:rFonts w:asciiTheme="majorBidi" w:hAnsiTheme="majorBidi" w:cstheme="majorBidi"/>
          <w:sz w:val="24"/>
          <w:szCs w:val="24"/>
          <w:lang w:val="en-US"/>
        </w:rPr>
        <w:t xml:space="preserve"> 2167–2181.</w:t>
      </w:r>
    </w:p>
    <w:p w:rsidR="00AE79A2" w:rsidRDefault="00AE79A2" w:rsidP="00AE79A2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B4289" w:rsidRPr="00AE79A2" w:rsidRDefault="00AE79A2" w:rsidP="00AE79A2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</w:t>
      </w:r>
      <w:proofErr w:type="spellStart"/>
      <w:r w:rsidRPr="00AE79A2">
        <w:rPr>
          <w:rFonts w:asciiTheme="majorBidi" w:hAnsiTheme="majorBidi" w:cstheme="majorBidi"/>
          <w:lang w:val="en-US"/>
        </w:rPr>
        <w:t>Wijk</w:t>
      </w:r>
      <w:proofErr w:type="spellEnd"/>
      <w:r w:rsidRPr="00AE79A2">
        <w:rPr>
          <w:rFonts w:asciiTheme="majorBidi" w:hAnsiTheme="majorBidi" w:cstheme="majorBidi"/>
          <w:lang w:val="en-US"/>
        </w:rPr>
        <w:t>,  D.</w:t>
      </w:r>
      <w:r>
        <w:rPr>
          <w:rFonts w:asciiTheme="majorBidi" w:hAnsiTheme="majorBidi" w:cstheme="majorBidi"/>
          <w:lang w:val="en-US"/>
        </w:rPr>
        <w:t>,</w:t>
      </w:r>
      <w:r w:rsidRPr="00AE79A2">
        <w:rPr>
          <w:rFonts w:asciiTheme="majorBidi" w:hAnsiTheme="majorBidi" w:cstheme="majorBidi"/>
          <w:lang w:val="en-US"/>
        </w:rPr>
        <w:t xml:space="preserve"> (2013).What  can be  expected from  the  </w:t>
      </w:r>
      <w:proofErr w:type="spellStart"/>
      <w:r w:rsidRPr="00AE79A2">
        <w:rPr>
          <w:rFonts w:asciiTheme="majorBidi" w:hAnsiTheme="majorBidi" w:cstheme="majorBidi"/>
          <w:lang w:val="en-US"/>
        </w:rPr>
        <w:t>Bitcoin</w:t>
      </w:r>
      <w:proofErr w:type="spellEnd"/>
      <w:r w:rsidRPr="00AE79A2">
        <w:rPr>
          <w:rFonts w:asciiTheme="majorBidi" w:hAnsiTheme="majorBidi" w:cstheme="majorBidi"/>
          <w:lang w:val="en-US"/>
        </w:rPr>
        <w:t>?.</w:t>
      </w:r>
      <w:r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AE79A2">
        <w:rPr>
          <w:rFonts w:asciiTheme="majorBidi" w:hAnsiTheme="majorBidi" w:cstheme="majorBidi"/>
          <w:i/>
          <w:iCs/>
          <w:lang w:val="en-US"/>
        </w:rPr>
        <w:t>Working  Paper</w:t>
      </w:r>
      <w:proofErr w:type="gramEnd"/>
      <w:r w:rsidRPr="00AE79A2">
        <w:rPr>
          <w:rFonts w:asciiTheme="majorBidi" w:hAnsiTheme="majorBidi" w:cstheme="majorBidi"/>
          <w:lang w:val="en-US"/>
        </w:rPr>
        <w:t xml:space="preserve"> No. 345986, Erasmus Rotterdam </w:t>
      </w:r>
      <w:proofErr w:type="spellStart"/>
      <w:r w:rsidRPr="00AE79A2">
        <w:rPr>
          <w:rFonts w:asciiTheme="majorBidi" w:hAnsiTheme="majorBidi" w:cstheme="majorBidi"/>
          <w:lang w:val="en-US"/>
        </w:rPr>
        <w:t>Universiteit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sectPr w:rsidR="009B4289" w:rsidRPr="00AE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8D" w:rsidRDefault="000F638D" w:rsidP="00885B5A">
      <w:pPr>
        <w:spacing w:after="0" w:line="240" w:lineRule="auto"/>
      </w:pPr>
      <w:r>
        <w:separator/>
      </w:r>
    </w:p>
  </w:endnote>
  <w:endnote w:type="continuationSeparator" w:id="0">
    <w:p w:rsidR="000F638D" w:rsidRDefault="000F638D" w:rsidP="0088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8D" w:rsidRDefault="000F638D" w:rsidP="00885B5A">
      <w:pPr>
        <w:spacing w:after="0" w:line="240" w:lineRule="auto"/>
      </w:pPr>
      <w:r>
        <w:separator/>
      </w:r>
    </w:p>
  </w:footnote>
  <w:footnote w:type="continuationSeparator" w:id="0">
    <w:p w:rsidR="000F638D" w:rsidRDefault="000F638D" w:rsidP="00885B5A">
      <w:pPr>
        <w:spacing w:after="0" w:line="240" w:lineRule="auto"/>
      </w:pPr>
      <w:r>
        <w:continuationSeparator/>
      </w:r>
    </w:p>
  </w:footnote>
  <w:footnote w:id="1">
    <w:p w:rsidR="00902072" w:rsidRPr="00902072" w:rsidRDefault="0090207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902072">
        <w:rPr>
          <w:lang w:val="en-US"/>
        </w:rPr>
        <w:t xml:space="preserve"> Higher Institute of Management of Tunis</w:t>
      </w:r>
      <w:bookmarkStart w:id="0" w:name="_GoBack"/>
      <w:bookmarkEnd w:id="0"/>
    </w:p>
  </w:footnote>
  <w:footnote w:id="2">
    <w:p w:rsidR="00663B46" w:rsidRPr="001D7C9B" w:rsidRDefault="00663B46" w:rsidP="001D7C9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1D7C9B">
        <w:rPr>
          <w:lang w:val="en-US"/>
        </w:rPr>
        <w:t xml:space="preserve"> Using the VAR lag order selection criteria, the </w:t>
      </w:r>
      <w:proofErr w:type="spellStart"/>
      <w:r w:rsidRPr="001D7C9B">
        <w:rPr>
          <w:lang w:val="en-US"/>
        </w:rPr>
        <w:t>Akaike</w:t>
      </w:r>
      <w:proofErr w:type="spellEnd"/>
      <w:r w:rsidRPr="001D7C9B">
        <w:rPr>
          <w:lang w:val="en-US"/>
        </w:rPr>
        <w:t xml:space="preserve"> information criterion </w:t>
      </w:r>
      <w:r>
        <w:rPr>
          <w:lang w:val="en-US"/>
        </w:rPr>
        <w:t>(A</w:t>
      </w:r>
      <w:r w:rsidRPr="001D7C9B">
        <w:rPr>
          <w:lang w:val="en-US"/>
        </w:rPr>
        <w:t>IC) chooses two lags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17E1"/>
    <w:multiLevelType w:val="multilevel"/>
    <w:tmpl w:val="75A24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C"/>
    <w:rsid w:val="00031C43"/>
    <w:rsid w:val="0008017D"/>
    <w:rsid w:val="000A5011"/>
    <w:rsid w:val="000B602B"/>
    <w:rsid w:val="000B78B9"/>
    <w:rsid w:val="000E0E79"/>
    <w:rsid w:val="000F638D"/>
    <w:rsid w:val="0011063C"/>
    <w:rsid w:val="00121005"/>
    <w:rsid w:val="00143D72"/>
    <w:rsid w:val="001556A7"/>
    <w:rsid w:val="00160A40"/>
    <w:rsid w:val="0016298A"/>
    <w:rsid w:val="0017757F"/>
    <w:rsid w:val="001D7C9B"/>
    <w:rsid w:val="001F152B"/>
    <w:rsid w:val="0020484B"/>
    <w:rsid w:val="00217FAC"/>
    <w:rsid w:val="0025320B"/>
    <w:rsid w:val="00277481"/>
    <w:rsid w:val="002B3B54"/>
    <w:rsid w:val="002D3685"/>
    <w:rsid w:val="003067B6"/>
    <w:rsid w:val="0031029E"/>
    <w:rsid w:val="00326C69"/>
    <w:rsid w:val="0034494D"/>
    <w:rsid w:val="00356E1B"/>
    <w:rsid w:val="00367851"/>
    <w:rsid w:val="00386127"/>
    <w:rsid w:val="003D35B7"/>
    <w:rsid w:val="003D51B1"/>
    <w:rsid w:val="003F6459"/>
    <w:rsid w:val="00410DB2"/>
    <w:rsid w:val="0041439E"/>
    <w:rsid w:val="00452576"/>
    <w:rsid w:val="004536D9"/>
    <w:rsid w:val="004543EE"/>
    <w:rsid w:val="0045593F"/>
    <w:rsid w:val="00472C34"/>
    <w:rsid w:val="00473ADF"/>
    <w:rsid w:val="00474A2B"/>
    <w:rsid w:val="004A50F3"/>
    <w:rsid w:val="004B3980"/>
    <w:rsid w:val="004B3AF2"/>
    <w:rsid w:val="004C0069"/>
    <w:rsid w:val="004C3F85"/>
    <w:rsid w:val="004C40C8"/>
    <w:rsid w:val="004D4F86"/>
    <w:rsid w:val="005109D5"/>
    <w:rsid w:val="00515BC5"/>
    <w:rsid w:val="00517DE4"/>
    <w:rsid w:val="00521AA0"/>
    <w:rsid w:val="00521CA1"/>
    <w:rsid w:val="005674F4"/>
    <w:rsid w:val="0058490A"/>
    <w:rsid w:val="005D1307"/>
    <w:rsid w:val="005F6E06"/>
    <w:rsid w:val="006064B8"/>
    <w:rsid w:val="00616899"/>
    <w:rsid w:val="006261AD"/>
    <w:rsid w:val="00626B00"/>
    <w:rsid w:val="0065613F"/>
    <w:rsid w:val="00663B46"/>
    <w:rsid w:val="0067741E"/>
    <w:rsid w:val="00693087"/>
    <w:rsid w:val="006A2DD0"/>
    <w:rsid w:val="006C6FD5"/>
    <w:rsid w:val="00713638"/>
    <w:rsid w:val="00725465"/>
    <w:rsid w:val="007322EB"/>
    <w:rsid w:val="00740694"/>
    <w:rsid w:val="007541E6"/>
    <w:rsid w:val="007A2CBB"/>
    <w:rsid w:val="007B46F9"/>
    <w:rsid w:val="007D448D"/>
    <w:rsid w:val="007F25B1"/>
    <w:rsid w:val="007F2D79"/>
    <w:rsid w:val="007F7FB0"/>
    <w:rsid w:val="00801A92"/>
    <w:rsid w:val="0082017F"/>
    <w:rsid w:val="00830309"/>
    <w:rsid w:val="008369A2"/>
    <w:rsid w:val="0084488F"/>
    <w:rsid w:val="00856F68"/>
    <w:rsid w:val="008826FE"/>
    <w:rsid w:val="00885B5A"/>
    <w:rsid w:val="0088702D"/>
    <w:rsid w:val="00892AB4"/>
    <w:rsid w:val="008A1F9F"/>
    <w:rsid w:val="008A77D7"/>
    <w:rsid w:val="00902072"/>
    <w:rsid w:val="009024AC"/>
    <w:rsid w:val="00937C90"/>
    <w:rsid w:val="00973584"/>
    <w:rsid w:val="009A5C58"/>
    <w:rsid w:val="009B4289"/>
    <w:rsid w:val="009C156C"/>
    <w:rsid w:val="009D3B7A"/>
    <w:rsid w:val="009E142A"/>
    <w:rsid w:val="009E1880"/>
    <w:rsid w:val="009F4BB7"/>
    <w:rsid w:val="00A57AB8"/>
    <w:rsid w:val="00A9743E"/>
    <w:rsid w:val="00AA02CF"/>
    <w:rsid w:val="00AB0526"/>
    <w:rsid w:val="00AB2E8E"/>
    <w:rsid w:val="00AC3B93"/>
    <w:rsid w:val="00AC59A1"/>
    <w:rsid w:val="00AD5923"/>
    <w:rsid w:val="00AE3B05"/>
    <w:rsid w:val="00AE503E"/>
    <w:rsid w:val="00AE79A2"/>
    <w:rsid w:val="00B12197"/>
    <w:rsid w:val="00B21169"/>
    <w:rsid w:val="00B23DDD"/>
    <w:rsid w:val="00B61B8E"/>
    <w:rsid w:val="00BB547F"/>
    <w:rsid w:val="00BC379E"/>
    <w:rsid w:val="00BC484C"/>
    <w:rsid w:val="00C34414"/>
    <w:rsid w:val="00C422ED"/>
    <w:rsid w:val="00C624BC"/>
    <w:rsid w:val="00CD03F3"/>
    <w:rsid w:val="00CD116E"/>
    <w:rsid w:val="00CD67A2"/>
    <w:rsid w:val="00D0184A"/>
    <w:rsid w:val="00D06D25"/>
    <w:rsid w:val="00D530AB"/>
    <w:rsid w:val="00D9289B"/>
    <w:rsid w:val="00DE4434"/>
    <w:rsid w:val="00E10E93"/>
    <w:rsid w:val="00E1561A"/>
    <w:rsid w:val="00E46246"/>
    <w:rsid w:val="00E63D85"/>
    <w:rsid w:val="00E738BC"/>
    <w:rsid w:val="00E84E1D"/>
    <w:rsid w:val="00EF0F74"/>
    <w:rsid w:val="00EF1D7A"/>
    <w:rsid w:val="00EF3B67"/>
    <w:rsid w:val="00EF560F"/>
    <w:rsid w:val="00F16331"/>
    <w:rsid w:val="00F2072A"/>
    <w:rsid w:val="00F20A5D"/>
    <w:rsid w:val="00F25DF8"/>
    <w:rsid w:val="00F2657C"/>
    <w:rsid w:val="00F657F2"/>
    <w:rsid w:val="00F72BF2"/>
    <w:rsid w:val="00F7344F"/>
    <w:rsid w:val="00F94EEF"/>
    <w:rsid w:val="00FB5D89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01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B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B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5B5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261A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626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261A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01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B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B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5B5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261A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626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261A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1.emf"/><Relationship Id="rId32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e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5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emf"/><Relationship Id="rId27" Type="http://schemas.openxmlformats.org/officeDocument/2006/relationships/image" Target="media/image13.e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6DD6-C20D-4A1E-92B2-0EC7FC00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14</Pages>
  <Words>4336</Words>
  <Characters>23851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121</cp:revision>
  <dcterms:created xsi:type="dcterms:W3CDTF">2018-10-03T00:05:00Z</dcterms:created>
  <dcterms:modified xsi:type="dcterms:W3CDTF">2019-04-18T12:06:00Z</dcterms:modified>
</cp:coreProperties>
</file>