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A0" w:rsidRPr="00DA65A0" w:rsidRDefault="00DA65A0" w:rsidP="00DA65A0">
      <w:pPr>
        <w:spacing w:line="360" w:lineRule="auto"/>
        <w:jc w:val="center"/>
        <w:rPr>
          <w:rFonts w:ascii="Times New Roman" w:hAnsi="Times New Roman" w:cs="Times New Roman"/>
          <w:b/>
          <w:color w:val="000000" w:themeColor="text1"/>
          <w:sz w:val="32"/>
          <w:szCs w:val="32"/>
        </w:rPr>
      </w:pPr>
      <w:r w:rsidRPr="00DA65A0">
        <w:rPr>
          <w:rFonts w:ascii="Times New Roman" w:hAnsi="Times New Roman" w:cs="Times New Roman"/>
          <w:b/>
          <w:color w:val="000000" w:themeColor="text1"/>
          <w:sz w:val="32"/>
          <w:szCs w:val="32"/>
        </w:rPr>
        <w:t>THE SUITABILITY OF GRANITE AND GRANITE-GNEISS OF PART OF MINNA SHEET 164 SW NORTH-CENTRAL NIGERIA AS CONSTRUCTION AGGREGATES</w:t>
      </w:r>
    </w:p>
    <w:p w:rsidR="00DA65A0" w:rsidRDefault="00DA65A0" w:rsidP="00DA65A0">
      <w:pPr>
        <w:spacing w:after="0" w:line="240" w:lineRule="auto"/>
        <w:ind w:right="176"/>
        <w:rPr>
          <w:rFonts w:ascii="Times New Roman" w:hAnsi="Times New Roman"/>
          <w:b/>
          <w:sz w:val="24"/>
          <w:szCs w:val="24"/>
        </w:rPr>
      </w:pPr>
      <w:r>
        <w:rPr>
          <w:rFonts w:ascii="Times New Roman" w:hAnsi="Times New Roman" w:cs="Times New Roman"/>
          <w:b/>
          <w:sz w:val="24"/>
          <w:szCs w:val="24"/>
        </w:rPr>
        <w:t>A.A Sidi</w:t>
      </w:r>
      <w:r w:rsidRPr="00DA65A0">
        <w:rPr>
          <w:rFonts w:ascii="Times New Roman" w:hAnsi="Times New Roman" w:cs="Times New Roman"/>
          <w:b/>
          <w:sz w:val="24"/>
          <w:szCs w:val="24"/>
          <w:vertAlign w:val="superscript"/>
        </w:rPr>
        <w:t>1 *</w:t>
      </w:r>
      <w:r w:rsidRPr="00DA65A0">
        <w:rPr>
          <w:rFonts w:ascii="Times New Roman" w:hAnsi="Times New Roman" w:cs="Times New Roman"/>
          <w:b/>
          <w:sz w:val="24"/>
          <w:szCs w:val="24"/>
          <w:vertAlign w:val="subscript"/>
        </w:rPr>
        <w:t xml:space="preserve">, </w:t>
      </w:r>
      <w:r w:rsidR="00083915" w:rsidRPr="00083915">
        <w:rPr>
          <w:rFonts w:ascii="Times New Roman" w:hAnsi="Times New Roman" w:cs="Times New Roman"/>
          <w:b/>
          <w:sz w:val="24"/>
          <w:szCs w:val="24"/>
        </w:rPr>
        <w:t>N</w:t>
      </w:r>
      <w:r w:rsidR="00083915">
        <w:rPr>
          <w:rFonts w:ascii="Times New Roman" w:hAnsi="Times New Roman" w:cs="Times New Roman"/>
          <w:b/>
          <w:sz w:val="24"/>
          <w:szCs w:val="24"/>
        </w:rPr>
        <w:t>.</w:t>
      </w:r>
      <w:r w:rsidR="00083915" w:rsidRPr="00083915">
        <w:rPr>
          <w:rFonts w:ascii="Times New Roman" w:hAnsi="Times New Roman" w:cs="Times New Roman"/>
          <w:b/>
          <w:sz w:val="24"/>
          <w:szCs w:val="24"/>
        </w:rPr>
        <w:t>M</w:t>
      </w:r>
      <w:r w:rsidR="00083915">
        <w:rPr>
          <w:rFonts w:ascii="Times New Roman" w:hAnsi="Times New Roman" w:cs="Times New Roman"/>
          <w:b/>
          <w:sz w:val="24"/>
          <w:szCs w:val="24"/>
          <w:vertAlign w:val="subscript"/>
        </w:rPr>
        <w:t xml:space="preserve"> </w:t>
      </w:r>
      <w:r w:rsidR="00083915">
        <w:rPr>
          <w:rFonts w:ascii="Times New Roman" w:hAnsi="Times New Roman" w:cs="Times New Roman"/>
          <w:b/>
          <w:sz w:val="24"/>
          <w:szCs w:val="24"/>
        </w:rPr>
        <w:t>Waziri</w:t>
      </w:r>
      <w:r w:rsidR="00083915" w:rsidRPr="00083915">
        <w:rPr>
          <w:rFonts w:ascii="Times New Roman" w:hAnsi="Times New Roman" w:cs="Times New Roman"/>
          <w:b/>
          <w:sz w:val="24"/>
          <w:szCs w:val="24"/>
          <w:vertAlign w:val="superscript"/>
        </w:rPr>
        <w:t>2</w:t>
      </w:r>
      <w:r w:rsidR="00083915">
        <w:rPr>
          <w:rFonts w:ascii="Times New Roman" w:hAnsi="Times New Roman" w:cs="Times New Roman"/>
          <w:b/>
          <w:sz w:val="24"/>
          <w:szCs w:val="24"/>
        </w:rPr>
        <w:t xml:space="preserve">, </w:t>
      </w:r>
      <w:r w:rsidRPr="00DA65A0">
        <w:rPr>
          <w:rFonts w:ascii="Times New Roman" w:hAnsi="Times New Roman" w:cs="Times New Roman"/>
          <w:b/>
          <w:sz w:val="24"/>
          <w:szCs w:val="24"/>
        </w:rPr>
        <w:t>A</w:t>
      </w:r>
      <w:r>
        <w:rPr>
          <w:rFonts w:ascii="Times New Roman" w:hAnsi="Times New Roman" w:cs="Times New Roman"/>
          <w:b/>
          <w:sz w:val="24"/>
          <w:szCs w:val="24"/>
        </w:rPr>
        <w:t>. Musa</w:t>
      </w:r>
      <w:r w:rsidRPr="00DA65A0">
        <w:rPr>
          <w:rFonts w:ascii="Times New Roman" w:hAnsi="Times New Roman" w:cs="Times New Roman"/>
          <w:b/>
          <w:sz w:val="24"/>
          <w:szCs w:val="24"/>
          <w:vertAlign w:val="superscript"/>
        </w:rPr>
        <w:t>1</w:t>
      </w:r>
      <w:r>
        <w:rPr>
          <w:rFonts w:ascii="Times New Roman" w:hAnsi="Times New Roman" w:cs="Times New Roman"/>
          <w:b/>
          <w:sz w:val="24"/>
          <w:szCs w:val="24"/>
        </w:rPr>
        <w:t>, A.</w:t>
      </w:r>
      <w:r w:rsidRPr="00DA65A0">
        <w:rPr>
          <w:rFonts w:ascii="Times New Roman" w:hAnsi="Times New Roman" w:cs="Times New Roman"/>
          <w:b/>
          <w:sz w:val="24"/>
          <w:szCs w:val="24"/>
        </w:rPr>
        <w:t xml:space="preserve"> Hamidu</w:t>
      </w:r>
      <w:r w:rsidRPr="00DA65A0">
        <w:rPr>
          <w:rFonts w:ascii="Times New Roman" w:hAnsi="Times New Roman" w:cs="Times New Roman"/>
          <w:b/>
          <w:sz w:val="24"/>
          <w:szCs w:val="24"/>
          <w:vertAlign w:val="superscript"/>
        </w:rPr>
        <w:t>1</w:t>
      </w:r>
      <w:r w:rsidRPr="00DA65A0">
        <w:rPr>
          <w:rFonts w:ascii="Times New Roman" w:hAnsi="Times New Roman" w:cs="Times New Roman"/>
          <w:b/>
          <w:sz w:val="18"/>
          <w:szCs w:val="18"/>
        </w:rPr>
        <w:t>, H.M</w:t>
      </w:r>
      <w:r>
        <w:rPr>
          <w:rFonts w:ascii="Times New Roman" w:hAnsi="Times New Roman"/>
          <w:b/>
          <w:sz w:val="24"/>
          <w:szCs w:val="24"/>
        </w:rPr>
        <w:t xml:space="preserve"> Liman</w:t>
      </w:r>
      <w:r w:rsidR="00083915">
        <w:rPr>
          <w:rFonts w:ascii="Times New Roman" w:hAnsi="Times New Roman"/>
          <w:b/>
          <w:sz w:val="24"/>
          <w:szCs w:val="24"/>
          <w:vertAlign w:val="superscript"/>
        </w:rPr>
        <w:t>3</w:t>
      </w:r>
      <w:r>
        <w:rPr>
          <w:rFonts w:ascii="Times New Roman" w:hAnsi="Times New Roman"/>
          <w:b/>
          <w:sz w:val="24"/>
          <w:szCs w:val="24"/>
        </w:rPr>
        <w:t>,</w:t>
      </w:r>
    </w:p>
    <w:p w:rsidR="00C82408" w:rsidRPr="00DA65A0" w:rsidRDefault="00C82408" w:rsidP="00DA65A0">
      <w:pPr>
        <w:spacing w:after="0" w:line="240" w:lineRule="auto"/>
        <w:ind w:right="176"/>
        <w:rPr>
          <w:rFonts w:ascii="Times New Roman" w:hAnsi="Times New Roman" w:cs="Times New Roman"/>
          <w:i/>
          <w:sz w:val="24"/>
          <w:szCs w:val="24"/>
        </w:rPr>
      </w:pPr>
    </w:p>
    <w:p w:rsidR="00DA65A0" w:rsidRDefault="00DA65A0" w:rsidP="00C82408">
      <w:pPr>
        <w:pStyle w:val="05-OS-Affiliation"/>
        <w:spacing w:after="0" w:line="360" w:lineRule="auto"/>
        <w:ind w:left="122" w:hanging="122"/>
        <w:rPr>
          <w:sz w:val="24"/>
          <w:szCs w:val="24"/>
        </w:rPr>
      </w:pPr>
      <w:r w:rsidRPr="00DA65A0">
        <w:rPr>
          <w:sz w:val="24"/>
          <w:szCs w:val="24"/>
          <w:vertAlign w:val="superscript"/>
        </w:rPr>
        <w:t>1</w:t>
      </w:r>
      <w:r w:rsidRPr="00DA65A0">
        <w:rPr>
          <w:sz w:val="24"/>
          <w:szCs w:val="24"/>
        </w:rPr>
        <w:t xml:space="preserve">Department of Geology and Mining, Ibrahim </w:t>
      </w:r>
      <w:proofErr w:type="spellStart"/>
      <w:r w:rsidRPr="00DA65A0">
        <w:rPr>
          <w:sz w:val="24"/>
          <w:szCs w:val="24"/>
        </w:rPr>
        <w:t>Badamasi</w:t>
      </w:r>
      <w:proofErr w:type="spellEnd"/>
      <w:r w:rsidRPr="00DA65A0">
        <w:rPr>
          <w:sz w:val="24"/>
          <w:szCs w:val="24"/>
        </w:rPr>
        <w:t xml:space="preserve"> </w:t>
      </w:r>
      <w:proofErr w:type="spellStart"/>
      <w:r w:rsidRPr="00DA65A0">
        <w:rPr>
          <w:sz w:val="24"/>
          <w:szCs w:val="24"/>
        </w:rPr>
        <w:t>Babangida</w:t>
      </w:r>
      <w:proofErr w:type="spellEnd"/>
      <w:r w:rsidRPr="00DA65A0">
        <w:rPr>
          <w:sz w:val="24"/>
          <w:szCs w:val="24"/>
        </w:rPr>
        <w:t xml:space="preserve"> University </w:t>
      </w:r>
      <w:proofErr w:type="spellStart"/>
      <w:r w:rsidRPr="00DA65A0">
        <w:rPr>
          <w:sz w:val="24"/>
          <w:szCs w:val="24"/>
        </w:rPr>
        <w:t>Lapai</w:t>
      </w:r>
      <w:proofErr w:type="spellEnd"/>
      <w:r>
        <w:rPr>
          <w:sz w:val="24"/>
          <w:szCs w:val="24"/>
        </w:rPr>
        <w:t xml:space="preserve">, Nigeria </w:t>
      </w:r>
    </w:p>
    <w:p w:rsidR="00083915" w:rsidRPr="00DA65A0" w:rsidRDefault="00083915" w:rsidP="00C82408">
      <w:pPr>
        <w:pStyle w:val="05-OS-Affiliation"/>
        <w:spacing w:after="0" w:line="360" w:lineRule="auto"/>
        <w:ind w:left="122" w:hanging="122"/>
        <w:rPr>
          <w:sz w:val="24"/>
          <w:szCs w:val="24"/>
        </w:rPr>
      </w:pPr>
      <w:r w:rsidRPr="00083915">
        <w:rPr>
          <w:sz w:val="24"/>
          <w:szCs w:val="24"/>
          <w:vertAlign w:val="superscript"/>
        </w:rPr>
        <w:t>2</w:t>
      </w:r>
      <w:r>
        <w:rPr>
          <w:sz w:val="24"/>
          <w:szCs w:val="24"/>
        </w:rPr>
        <w:t xml:space="preserve">Department of Geology, Federal University of Technology </w:t>
      </w:r>
      <w:proofErr w:type="spellStart"/>
      <w:r>
        <w:rPr>
          <w:sz w:val="24"/>
          <w:szCs w:val="24"/>
        </w:rPr>
        <w:t>Minna</w:t>
      </w:r>
      <w:proofErr w:type="spellEnd"/>
      <w:r>
        <w:rPr>
          <w:sz w:val="24"/>
          <w:szCs w:val="24"/>
        </w:rPr>
        <w:t>, Nigeria</w:t>
      </w:r>
    </w:p>
    <w:p w:rsidR="00DA65A0" w:rsidRDefault="00083915" w:rsidP="00C82408">
      <w:pPr>
        <w:spacing w:after="0" w:line="360" w:lineRule="auto"/>
        <w:jc w:val="both"/>
        <w:rPr>
          <w:rFonts w:ascii="Times New Roman" w:hAnsi="Times New Roman"/>
          <w:sz w:val="24"/>
          <w:szCs w:val="24"/>
        </w:rPr>
      </w:pPr>
      <w:r>
        <w:rPr>
          <w:rFonts w:ascii="Times New Roman" w:hAnsi="Times New Roman"/>
          <w:sz w:val="24"/>
          <w:szCs w:val="24"/>
          <w:vertAlign w:val="superscript"/>
        </w:rPr>
        <w:t>3</w:t>
      </w:r>
      <w:bookmarkStart w:id="0" w:name="_GoBack"/>
      <w:bookmarkEnd w:id="0"/>
      <w:r w:rsidR="00DA65A0">
        <w:rPr>
          <w:rFonts w:ascii="Times New Roman" w:hAnsi="Times New Roman"/>
          <w:sz w:val="24"/>
          <w:szCs w:val="24"/>
        </w:rPr>
        <w:t xml:space="preserve">Department of Geography, Ibrahim </w:t>
      </w:r>
      <w:proofErr w:type="spellStart"/>
      <w:r w:rsidR="00DA65A0">
        <w:rPr>
          <w:rFonts w:ascii="Times New Roman" w:hAnsi="Times New Roman"/>
          <w:sz w:val="24"/>
          <w:szCs w:val="24"/>
        </w:rPr>
        <w:t>Badamasi</w:t>
      </w:r>
      <w:proofErr w:type="spellEnd"/>
      <w:r w:rsidR="00DA65A0">
        <w:rPr>
          <w:rFonts w:ascii="Times New Roman" w:hAnsi="Times New Roman"/>
          <w:sz w:val="24"/>
          <w:szCs w:val="24"/>
        </w:rPr>
        <w:t xml:space="preserve"> </w:t>
      </w:r>
      <w:proofErr w:type="spellStart"/>
      <w:r w:rsidR="00DA65A0">
        <w:rPr>
          <w:rFonts w:ascii="Times New Roman" w:hAnsi="Times New Roman"/>
          <w:sz w:val="24"/>
          <w:szCs w:val="24"/>
        </w:rPr>
        <w:t>Babangida</w:t>
      </w:r>
      <w:proofErr w:type="spellEnd"/>
      <w:r w:rsidR="00DA65A0">
        <w:rPr>
          <w:rFonts w:ascii="Times New Roman" w:hAnsi="Times New Roman"/>
          <w:sz w:val="24"/>
          <w:szCs w:val="24"/>
        </w:rPr>
        <w:t xml:space="preserve"> University, </w:t>
      </w:r>
      <w:proofErr w:type="spellStart"/>
      <w:r w:rsidR="00DA65A0">
        <w:rPr>
          <w:rFonts w:ascii="Times New Roman" w:hAnsi="Times New Roman"/>
          <w:sz w:val="24"/>
          <w:szCs w:val="24"/>
        </w:rPr>
        <w:t>Lapai</w:t>
      </w:r>
      <w:proofErr w:type="spellEnd"/>
      <w:r w:rsidR="00DA65A0">
        <w:rPr>
          <w:rFonts w:ascii="Times New Roman" w:hAnsi="Times New Roman"/>
          <w:sz w:val="24"/>
          <w:szCs w:val="24"/>
        </w:rPr>
        <w:t>, Nigeria</w:t>
      </w:r>
    </w:p>
    <w:p w:rsidR="00DA65A0" w:rsidRPr="00C82408" w:rsidRDefault="00C82408" w:rsidP="00DA65A0">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email:</w:t>
      </w:r>
      <w:r w:rsidR="00DA65A0" w:rsidRPr="00C82408">
        <w:rPr>
          <w:rFonts w:ascii="Times New Roman" w:hAnsi="Times New Roman" w:cs="Times New Roman"/>
          <w:color w:val="000000" w:themeColor="text1"/>
          <w:sz w:val="24"/>
          <w:szCs w:val="24"/>
        </w:rPr>
        <w:t xml:space="preserve"> </w:t>
      </w:r>
      <w:hyperlink r:id="rId7" w:history="1">
        <w:r w:rsidR="00DA65A0" w:rsidRPr="00C82408">
          <w:rPr>
            <w:rStyle w:val="Hyperlink"/>
            <w:rFonts w:ascii="Times New Roman" w:hAnsi="Times New Roman" w:cs="Times New Roman"/>
            <w:sz w:val="24"/>
            <w:szCs w:val="24"/>
          </w:rPr>
          <w:t>aasidi@ibbu.edu.ng</w:t>
        </w:r>
      </w:hyperlink>
      <w:r w:rsidR="00DA65A0" w:rsidRPr="00C82408">
        <w:rPr>
          <w:rFonts w:ascii="Times New Roman" w:hAnsi="Times New Roman" w:cs="Times New Roman"/>
          <w:color w:val="000000" w:themeColor="text1"/>
          <w:sz w:val="24"/>
          <w:szCs w:val="24"/>
        </w:rPr>
        <w:t xml:space="preserve">, </w:t>
      </w:r>
      <w:hyperlink r:id="rId8" w:history="1">
        <w:r w:rsidRPr="00505AE1">
          <w:rPr>
            <w:rStyle w:val="Hyperlink"/>
            <w:rFonts w:ascii="Times New Roman" w:hAnsi="Times New Roman" w:cs="Times New Roman"/>
            <w:sz w:val="24"/>
            <w:szCs w:val="24"/>
          </w:rPr>
          <w:t>saakusogi@gmail.com</w:t>
        </w:r>
      </w:hyperlink>
      <w:r>
        <w:rPr>
          <w:rFonts w:ascii="Times New Roman" w:hAnsi="Times New Roman" w:cs="Times New Roman"/>
          <w:color w:val="000000" w:themeColor="text1"/>
          <w:sz w:val="24"/>
          <w:szCs w:val="24"/>
        </w:rPr>
        <w:t xml:space="preserve"> +2348063330271</w:t>
      </w:r>
    </w:p>
    <w:p w:rsidR="00DA65A0" w:rsidRPr="00810DF6" w:rsidRDefault="00DA65A0" w:rsidP="00C82408">
      <w:pPr>
        <w:spacing w:after="0" w:line="240" w:lineRule="auto"/>
        <w:ind w:right="176"/>
        <w:rPr>
          <w:rFonts w:ascii="Times New Roman" w:hAnsi="Times New Roman" w:cs="Times New Roman"/>
          <w:i/>
          <w:sz w:val="20"/>
          <w:szCs w:val="20"/>
        </w:rPr>
      </w:pPr>
    </w:p>
    <w:p w:rsidR="00982DA7" w:rsidRPr="00982DA7" w:rsidRDefault="00982DA7" w:rsidP="00982DA7">
      <w:pPr>
        <w:spacing w:line="240" w:lineRule="auto"/>
        <w:jc w:val="center"/>
        <w:rPr>
          <w:rFonts w:ascii="Times New Roman" w:hAnsi="Times New Roman" w:cs="Times New Roman"/>
          <w:b/>
          <w:color w:val="000000" w:themeColor="text1"/>
          <w:sz w:val="24"/>
          <w:szCs w:val="24"/>
        </w:rPr>
      </w:pPr>
      <w:r w:rsidRPr="00982DA7">
        <w:rPr>
          <w:rFonts w:ascii="Times New Roman" w:hAnsi="Times New Roman" w:cs="Times New Roman"/>
          <w:b/>
          <w:color w:val="000000" w:themeColor="text1"/>
          <w:sz w:val="24"/>
          <w:szCs w:val="24"/>
        </w:rPr>
        <w:t>ABSTRACT</w:t>
      </w:r>
    </w:p>
    <w:p w:rsidR="00DA65A0" w:rsidRPr="00982DA7" w:rsidRDefault="00DA65A0" w:rsidP="00982DA7">
      <w:pPr>
        <w:spacing w:line="360" w:lineRule="auto"/>
        <w:jc w:val="both"/>
        <w:rPr>
          <w:rFonts w:ascii="Times New Roman" w:hAnsi="Times New Roman" w:cs="Times New Roman"/>
          <w:color w:val="000000" w:themeColor="text1"/>
          <w:sz w:val="24"/>
          <w:szCs w:val="24"/>
        </w:rPr>
      </w:pPr>
      <w:r w:rsidRPr="00982DA7">
        <w:rPr>
          <w:rFonts w:ascii="Times New Roman" w:hAnsi="Times New Roman" w:cs="Times New Roman"/>
          <w:color w:val="000000" w:themeColor="text1"/>
          <w:sz w:val="24"/>
          <w:szCs w:val="24"/>
        </w:rPr>
        <w:t xml:space="preserve">Selected geotechnical tests were performed on granite and granite-gneiss rock samples of parts of </w:t>
      </w:r>
      <w:proofErr w:type="spellStart"/>
      <w:r w:rsidRPr="00982DA7">
        <w:rPr>
          <w:rFonts w:ascii="Times New Roman" w:hAnsi="Times New Roman" w:cs="Times New Roman"/>
          <w:color w:val="000000" w:themeColor="text1"/>
          <w:sz w:val="24"/>
          <w:szCs w:val="24"/>
        </w:rPr>
        <w:t>Minna</w:t>
      </w:r>
      <w:proofErr w:type="spellEnd"/>
      <w:r w:rsidRPr="00982DA7">
        <w:rPr>
          <w:rFonts w:ascii="Times New Roman" w:hAnsi="Times New Roman" w:cs="Times New Roman"/>
          <w:color w:val="000000" w:themeColor="text1"/>
          <w:sz w:val="24"/>
          <w:szCs w:val="24"/>
        </w:rPr>
        <w:t xml:space="preserve"> sheet 164 SW north-central, Nigeria to know their suitability as construction aggregates. Eight (8) rock samples were selected after field geological mapping for the geotechnical test and standard test methods were followed. The properties of the rocks tested were Porosity, impact value, specific gravity and absorption capacity. The results determined from the geotechnical test give the average porosity values for the samples as 0.21, 0.12, 0.30, 0.10, 0.25, 0.25, 0.24 and 0.11 respectively for L1, L14, L15, L19, L21, L23, L25 and L29 indicating the samples have normal porosity except sample L15 which is highly porous and not suitable as construction aggregate. Average impact value for the rock samples shows they are </w:t>
      </w:r>
      <w:r w:rsidRPr="00982DA7">
        <w:rPr>
          <w:rFonts w:ascii="Times New Roman" w:hAnsi="Times New Roman" w:cs="Times New Roman"/>
          <w:sz w:val="24"/>
          <w:szCs w:val="24"/>
        </w:rPr>
        <w:t>suitable for wearing surface course in road and bridge construction except for samples L14 and L19 with an average impact value of 32.8 and 34.9 respectively indicating their suitability as bituminous macadam for the maximum value for this is 35%. Sample L1 is not suitable as construction aggregates because it exceeds the maximum value specified for that purpose.</w:t>
      </w:r>
      <w:r w:rsidRPr="00982DA7">
        <w:rPr>
          <w:rFonts w:ascii="Times New Roman" w:hAnsi="Times New Roman" w:cs="Times New Roman"/>
          <w:color w:val="000000" w:themeColor="text1"/>
          <w:sz w:val="24"/>
          <w:szCs w:val="24"/>
        </w:rPr>
        <w:t xml:space="preserve"> The average specific gravity of the rock samples determined from the lab are L1=2.68, L14=2.65, L15=2.65, L19=2.67, L21= 2.63, L23= 2.71, L25=2.65, and L29=2.69 respectively and which make them suitable as normal weight materials for construction. The average absorption capacity values of the rock samples are 0.20%, 0.2%, 0.50%, 0.10%, 0.25%, 0.10%, 0.50% and 0.20% respectively for samples L1, L14, L15, L19, L21, L23, L25, and L29. This makes the samples generally suitable as construction aggregates material except for few considered to be weak due to the impact of weathering on them. </w:t>
      </w:r>
    </w:p>
    <w:p w:rsidR="00DA65A0" w:rsidRPr="00982DA7" w:rsidRDefault="00DA65A0" w:rsidP="00DA65A0">
      <w:pPr>
        <w:spacing w:after="0" w:line="240" w:lineRule="auto"/>
        <w:jc w:val="both"/>
        <w:rPr>
          <w:rFonts w:ascii="Times New Roman" w:hAnsi="Times New Roman" w:cs="Times New Roman"/>
          <w:color w:val="000000" w:themeColor="text1"/>
          <w:sz w:val="18"/>
          <w:szCs w:val="18"/>
        </w:rPr>
      </w:pPr>
    </w:p>
    <w:p w:rsidR="00DA65A0" w:rsidRPr="00982DA7" w:rsidRDefault="00DA65A0" w:rsidP="00DA65A0">
      <w:pPr>
        <w:spacing w:after="0" w:line="240" w:lineRule="auto"/>
        <w:rPr>
          <w:rFonts w:ascii="Times New Roman" w:hAnsi="Times New Roman" w:cs="Times New Roman"/>
          <w:color w:val="000000" w:themeColor="text1"/>
          <w:sz w:val="24"/>
          <w:szCs w:val="24"/>
        </w:rPr>
      </w:pPr>
      <w:r w:rsidRPr="00982DA7">
        <w:rPr>
          <w:rFonts w:ascii="Times New Roman" w:hAnsi="Times New Roman" w:cs="Times New Roman"/>
          <w:b/>
          <w:color w:val="000000" w:themeColor="text1"/>
          <w:sz w:val="24"/>
          <w:szCs w:val="24"/>
        </w:rPr>
        <w:t>Keywords</w:t>
      </w:r>
      <w:r w:rsidRPr="00982DA7">
        <w:rPr>
          <w:rFonts w:ascii="Times New Roman" w:hAnsi="Times New Roman" w:cs="Times New Roman"/>
          <w:color w:val="000000" w:themeColor="text1"/>
          <w:sz w:val="24"/>
          <w:szCs w:val="24"/>
        </w:rPr>
        <w:t xml:space="preserve">: Geotechnical test, Construction Aggregates, Granite, </w:t>
      </w:r>
      <w:r w:rsidR="00982DA7">
        <w:rPr>
          <w:rFonts w:ascii="Times New Roman" w:hAnsi="Times New Roman" w:cs="Times New Roman"/>
          <w:color w:val="000000" w:themeColor="text1"/>
          <w:sz w:val="24"/>
          <w:szCs w:val="24"/>
        </w:rPr>
        <w:t xml:space="preserve">Granites-Gneiss, </w:t>
      </w:r>
      <w:proofErr w:type="spellStart"/>
      <w:r w:rsidR="00982DA7">
        <w:rPr>
          <w:rFonts w:ascii="Times New Roman" w:hAnsi="Times New Roman" w:cs="Times New Roman"/>
          <w:color w:val="000000" w:themeColor="text1"/>
          <w:sz w:val="24"/>
          <w:szCs w:val="24"/>
        </w:rPr>
        <w:t>Minna</w:t>
      </w:r>
      <w:proofErr w:type="spellEnd"/>
      <w:r w:rsidR="00982DA7">
        <w:rPr>
          <w:rFonts w:ascii="Times New Roman" w:hAnsi="Times New Roman" w:cs="Times New Roman"/>
          <w:color w:val="000000" w:themeColor="text1"/>
          <w:sz w:val="24"/>
          <w:szCs w:val="24"/>
        </w:rPr>
        <w:t>, Nigeria</w:t>
      </w:r>
    </w:p>
    <w:p w:rsidR="00DA65A0" w:rsidRDefault="00DA65A0" w:rsidP="00DA65A0">
      <w:pPr>
        <w:spacing w:line="240" w:lineRule="auto"/>
        <w:rPr>
          <w:rFonts w:ascii="Times New Roman" w:hAnsi="Times New Roman" w:cs="Times New Roman"/>
          <w:color w:val="000000" w:themeColor="text1"/>
          <w:sz w:val="24"/>
          <w:szCs w:val="24"/>
        </w:rPr>
      </w:pPr>
    </w:p>
    <w:p w:rsidR="00DA65A0" w:rsidRDefault="00DA65A0" w:rsidP="00DA65A0">
      <w:pPr>
        <w:spacing w:line="240" w:lineRule="auto"/>
        <w:rPr>
          <w:rFonts w:ascii="Times New Roman" w:hAnsi="Times New Roman" w:cs="Times New Roman"/>
          <w:color w:val="000000" w:themeColor="text1"/>
          <w:sz w:val="24"/>
          <w:szCs w:val="24"/>
        </w:rPr>
      </w:pPr>
    </w:p>
    <w:p w:rsidR="00DA65A0" w:rsidRDefault="00DA65A0" w:rsidP="00DA65A0">
      <w:pPr>
        <w:spacing w:line="240" w:lineRule="auto"/>
        <w:rPr>
          <w:rFonts w:ascii="Times New Roman" w:hAnsi="Times New Roman" w:cs="Times New Roman"/>
          <w:color w:val="000000" w:themeColor="text1"/>
          <w:sz w:val="24"/>
          <w:szCs w:val="24"/>
        </w:rPr>
      </w:pPr>
    </w:p>
    <w:p w:rsidR="00DA65A0" w:rsidRPr="001A786E" w:rsidRDefault="00DA65A0" w:rsidP="00DA65A0">
      <w:pPr>
        <w:pStyle w:val="ListParagraph"/>
        <w:numPr>
          <w:ilvl w:val="0"/>
          <w:numId w:val="2"/>
        </w:numPr>
        <w:spacing w:line="240" w:lineRule="auto"/>
        <w:rPr>
          <w:rFonts w:ascii="Times New Roman" w:hAnsi="Times New Roman" w:cs="Times New Roman"/>
          <w:b/>
          <w:color w:val="000000" w:themeColor="text1"/>
          <w:sz w:val="28"/>
          <w:szCs w:val="28"/>
        </w:rPr>
      </w:pPr>
      <w:r w:rsidRPr="001A786E">
        <w:rPr>
          <w:rFonts w:ascii="Times New Roman" w:hAnsi="Times New Roman" w:cs="Times New Roman"/>
          <w:b/>
          <w:color w:val="000000" w:themeColor="text1"/>
          <w:sz w:val="28"/>
          <w:szCs w:val="28"/>
        </w:rPr>
        <w:t>INTRODUCTION</w:t>
      </w:r>
    </w:p>
    <w:p w:rsidR="00DA65A0" w:rsidRPr="001A786E" w:rsidRDefault="00DA65A0" w:rsidP="001A786E">
      <w:pPr>
        <w:spacing w:line="360" w:lineRule="auto"/>
        <w:jc w:val="both"/>
        <w:rPr>
          <w:rFonts w:ascii="Times New Roman" w:eastAsia="Times New Roman" w:hAnsi="Times New Roman" w:cs="Times New Roman"/>
          <w:sz w:val="24"/>
          <w:szCs w:val="24"/>
          <w:lang w:val="en-US"/>
        </w:rPr>
      </w:pPr>
      <w:r w:rsidRPr="001A786E">
        <w:rPr>
          <w:rFonts w:ascii="Times New Roman" w:eastAsia="Times New Roman" w:hAnsi="Times New Roman" w:cs="Times New Roman"/>
          <w:sz w:val="24"/>
          <w:szCs w:val="24"/>
          <w:lang w:val="en-US"/>
        </w:rPr>
        <w:t>Igneous rocks tend to produce strong aggregates with a degree of skid resistance and are hence suitable for many road surfacing applications, as well as for use in the lower parts of the road pavement</w:t>
      </w:r>
      <w:r w:rsidR="00055A11">
        <w:rPr>
          <w:rFonts w:ascii="Times New Roman" w:eastAsia="Times New Roman" w:hAnsi="Times New Roman" w:cs="Times New Roman"/>
          <w:sz w:val="24"/>
          <w:szCs w:val="24"/>
          <w:lang w:val="en-US"/>
        </w:rPr>
        <w:t xml:space="preserve"> [1].</w:t>
      </w:r>
      <w:r w:rsidRPr="001A786E">
        <w:rPr>
          <w:rFonts w:ascii="Times New Roman" w:hAnsi="Times New Roman" w:cs="Times New Roman"/>
          <w:sz w:val="24"/>
          <w:szCs w:val="24"/>
        </w:rPr>
        <w:t xml:space="preserve"> Granite and Granite-Gneiss rocks are predominantly abundant in the study area and can serve as natural construction aggregate for engineering geological projects. Construction aggregate according to </w:t>
      </w:r>
      <w:proofErr w:type="spellStart"/>
      <w:r w:rsidRPr="001A786E">
        <w:rPr>
          <w:rFonts w:ascii="Times New Roman" w:hAnsi="Times New Roman" w:cs="Times New Roman"/>
          <w:sz w:val="24"/>
          <w:szCs w:val="24"/>
        </w:rPr>
        <w:t>Egesi</w:t>
      </w:r>
      <w:proofErr w:type="spellEnd"/>
      <w:r w:rsidR="001C3588">
        <w:rPr>
          <w:rFonts w:ascii="Times New Roman" w:hAnsi="Times New Roman" w:cs="Times New Roman"/>
          <w:sz w:val="24"/>
          <w:szCs w:val="24"/>
        </w:rPr>
        <w:t xml:space="preserve"> and </w:t>
      </w:r>
      <w:proofErr w:type="spellStart"/>
      <w:r w:rsidR="001C3588">
        <w:rPr>
          <w:rFonts w:ascii="Times New Roman" w:hAnsi="Times New Roman" w:cs="Times New Roman"/>
          <w:sz w:val="24"/>
          <w:szCs w:val="24"/>
        </w:rPr>
        <w:t>Tse</w:t>
      </w:r>
      <w:proofErr w:type="spellEnd"/>
      <w:r w:rsidR="001C3588">
        <w:rPr>
          <w:rFonts w:ascii="Times New Roman" w:hAnsi="Times New Roman" w:cs="Times New Roman"/>
          <w:sz w:val="24"/>
          <w:szCs w:val="24"/>
        </w:rPr>
        <w:t xml:space="preserve"> [8]</w:t>
      </w:r>
      <w:r w:rsidRPr="001A786E">
        <w:rPr>
          <w:rFonts w:ascii="Times New Roman" w:hAnsi="Times New Roman" w:cs="Times New Roman"/>
          <w:sz w:val="24"/>
          <w:szCs w:val="24"/>
        </w:rPr>
        <w:t>, is the sized or crushed and sized rock materials used in asphalt and concrete which make up most of the bridges, highways, houses and other engineering works.</w:t>
      </w:r>
      <w:r w:rsidRPr="001A786E">
        <w:rPr>
          <w:rFonts w:ascii="Times New Roman" w:eastAsia="Times New Roman" w:hAnsi="Times New Roman" w:cs="Times New Roman"/>
          <w:sz w:val="24"/>
          <w:szCs w:val="24"/>
          <w:lang w:val="en-US"/>
        </w:rPr>
        <w:t xml:space="preserve"> </w:t>
      </w:r>
    </w:p>
    <w:p w:rsidR="00DA65A0" w:rsidRPr="001A786E" w:rsidRDefault="00DA65A0" w:rsidP="001A786E">
      <w:pPr>
        <w:spacing w:line="360" w:lineRule="auto"/>
        <w:jc w:val="both"/>
        <w:rPr>
          <w:rFonts w:ascii="Times New Roman" w:eastAsia="Times New Roman" w:hAnsi="Times New Roman" w:cs="Times New Roman"/>
          <w:sz w:val="24"/>
          <w:szCs w:val="24"/>
          <w:lang w:val="en-US"/>
        </w:rPr>
      </w:pPr>
      <w:r w:rsidRPr="001A786E">
        <w:rPr>
          <w:rFonts w:ascii="Times New Roman" w:hAnsi="Times New Roman" w:cs="Times New Roman"/>
          <w:sz w:val="24"/>
          <w:szCs w:val="24"/>
        </w:rPr>
        <w:t xml:space="preserve">Many properties of the aggregate such as mineral and chemical composition, </w:t>
      </w:r>
      <w:proofErr w:type="spellStart"/>
      <w:r w:rsidRPr="001A786E">
        <w:rPr>
          <w:rFonts w:ascii="Times New Roman" w:hAnsi="Times New Roman" w:cs="Times New Roman"/>
          <w:sz w:val="24"/>
          <w:szCs w:val="24"/>
        </w:rPr>
        <w:t>petrological</w:t>
      </w:r>
      <w:proofErr w:type="spellEnd"/>
      <w:r w:rsidRPr="001A786E">
        <w:rPr>
          <w:rFonts w:ascii="Times New Roman" w:hAnsi="Times New Roman" w:cs="Times New Roman"/>
          <w:sz w:val="24"/>
          <w:szCs w:val="24"/>
        </w:rPr>
        <w:t xml:space="preserve"> characteristics, strength, hardness, specific gravity, pore structure, physical and chemical stability, and colour, however, depend entirely on properties of parent rock for the reason that all aggregate particles originally formed a part of a larger mass and may have been fragmented by the natural process of weathering or artificially by crushing </w:t>
      </w:r>
      <w:r w:rsidR="001C3588">
        <w:rPr>
          <w:rFonts w:ascii="Times New Roman" w:hAnsi="Times New Roman" w:cs="Times New Roman"/>
          <w:sz w:val="24"/>
          <w:szCs w:val="24"/>
        </w:rPr>
        <w:t>[14]</w:t>
      </w:r>
      <w:r w:rsidRPr="001A786E">
        <w:rPr>
          <w:rFonts w:ascii="Times New Roman" w:hAnsi="Times New Roman" w:cs="Times New Roman"/>
          <w:sz w:val="24"/>
          <w:szCs w:val="24"/>
        </w:rPr>
        <w:t xml:space="preserve">. Other properties possessed by aggregates such as surface texture, particle size and shape, and absorption capacity of the parent rock also have considerable influence on the quality of the concrete product. </w:t>
      </w:r>
      <w:r w:rsidRPr="001A786E">
        <w:rPr>
          <w:rFonts w:ascii="Times New Roman" w:eastAsia="Times New Roman" w:hAnsi="Times New Roman" w:cs="Times New Roman"/>
          <w:sz w:val="24"/>
          <w:szCs w:val="24"/>
          <w:lang w:val="en-US"/>
        </w:rPr>
        <w:t>A wide variety of product from mining and crushing of rocks form primary raw materials in many industrial applications</w:t>
      </w:r>
      <w:r w:rsidR="00BD7EA0">
        <w:rPr>
          <w:rFonts w:ascii="Times New Roman" w:eastAsia="Times New Roman" w:hAnsi="Times New Roman" w:cs="Times New Roman"/>
          <w:sz w:val="24"/>
          <w:szCs w:val="24"/>
          <w:lang w:val="en-US"/>
        </w:rPr>
        <w:t xml:space="preserve"> [9]</w:t>
      </w:r>
      <w:r w:rsidRPr="001A786E">
        <w:rPr>
          <w:rFonts w:ascii="Times New Roman" w:eastAsia="Times New Roman" w:hAnsi="Times New Roman" w:cs="Times New Roman"/>
          <w:sz w:val="24"/>
          <w:szCs w:val="24"/>
          <w:lang w:val="en-US"/>
        </w:rPr>
        <w:t xml:space="preserve">. </w:t>
      </w:r>
    </w:p>
    <w:p w:rsidR="00DA65A0" w:rsidRPr="001A786E" w:rsidRDefault="00DA65A0" w:rsidP="001A786E">
      <w:pPr>
        <w:spacing w:line="360" w:lineRule="auto"/>
        <w:jc w:val="both"/>
        <w:rPr>
          <w:rFonts w:ascii="Times New Roman" w:eastAsia="Times New Roman" w:hAnsi="Times New Roman" w:cs="Times New Roman"/>
          <w:sz w:val="24"/>
          <w:szCs w:val="24"/>
          <w:lang w:val="en-US"/>
        </w:rPr>
      </w:pPr>
      <w:proofErr w:type="spellStart"/>
      <w:r w:rsidRPr="001A786E">
        <w:rPr>
          <w:rFonts w:ascii="Times New Roman" w:hAnsi="Times New Roman" w:cs="Times New Roman"/>
          <w:sz w:val="24"/>
          <w:szCs w:val="24"/>
        </w:rPr>
        <w:t>Egesi</w:t>
      </w:r>
      <w:proofErr w:type="spellEnd"/>
      <w:r w:rsidR="00BD7EA0">
        <w:rPr>
          <w:rFonts w:ascii="Times New Roman" w:hAnsi="Times New Roman" w:cs="Times New Roman"/>
          <w:sz w:val="24"/>
          <w:szCs w:val="24"/>
        </w:rPr>
        <w:t xml:space="preserve"> and </w:t>
      </w:r>
      <w:proofErr w:type="spellStart"/>
      <w:r w:rsidR="00BD7EA0">
        <w:rPr>
          <w:rFonts w:ascii="Times New Roman" w:hAnsi="Times New Roman" w:cs="Times New Roman"/>
          <w:sz w:val="24"/>
          <w:szCs w:val="24"/>
        </w:rPr>
        <w:t>Tse</w:t>
      </w:r>
      <w:proofErr w:type="spellEnd"/>
      <w:r w:rsidR="00BD7EA0">
        <w:rPr>
          <w:rFonts w:ascii="Times New Roman" w:hAnsi="Times New Roman" w:cs="Times New Roman"/>
          <w:sz w:val="24"/>
          <w:szCs w:val="24"/>
        </w:rPr>
        <w:t xml:space="preserve"> [8]</w:t>
      </w:r>
      <w:r w:rsidRPr="001A786E">
        <w:rPr>
          <w:rFonts w:ascii="Times New Roman" w:hAnsi="Times New Roman" w:cs="Times New Roman"/>
          <w:sz w:val="24"/>
          <w:szCs w:val="24"/>
        </w:rPr>
        <w:t xml:space="preserve"> carried out studies on rocks and stated that rocks are exposed to a variety of stresses in various ways they are used, and the response of the structure in which it is used will largely depend on the properties of the aggregate. The quality of the coarse aggregates is essential when considering the quality of the concrete itself </w:t>
      </w:r>
      <w:r w:rsidR="00BD7EA0">
        <w:rPr>
          <w:rFonts w:ascii="Times New Roman" w:hAnsi="Times New Roman" w:cs="Times New Roman"/>
          <w:sz w:val="24"/>
          <w:szCs w:val="24"/>
        </w:rPr>
        <w:t>[16].</w:t>
      </w:r>
      <w:r w:rsidRPr="001A786E">
        <w:rPr>
          <w:rFonts w:ascii="Times New Roman" w:hAnsi="Times New Roman" w:cs="Times New Roman"/>
          <w:sz w:val="24"/>
          <w:szCs w:val="24"/>
        </w:rPr>
        <w:t xml:space="preserve"> Selecting the right aggregate material is important to overcome the problem of frequent pavement failure in engineering geological projects. </w:t>
      </w:r>
      <w:proofErr w:type="spellStart"/>
      <w:r w:rsidRPr="001A786E">
        <w:rPr>
          <w:rFonts w:ascii="Times New Roman" w:eastAsia="Times New Roman" w:hAnsi="Times New Roman" w:cs="Times New Roman"/>
          <w:sz w:val="24"/>
          <w:szCs w:val="24"/>
          <w:lang w:val="en-US"/>
        </w:rPr>
        <w:t>Anosike</w:t>
      </w:r>
      <w:proofErr w:type="spellEnd"/>
      <w:r w:rsidR="00BD7EA0">
        <w:rPr>
          <w:rFonts w:ascii="Times New Roman" w:eastAsia="Times New Roman" w:hAnsi="Times New Roman" w:cs="Times New Roman"/>
          <w:sz w:val="24"/>
          <w:szCs w:val="24"/>
          <w:lang w:val="en-US"/>
        </w:rPr>
        <w:t xml:space="preserve"> [2]</w:t>
      </w:r>
      <w:r w:rsidRPr="001A786E">
        <w:rPr>
          <w:rFonts w:ascii="Times New Roman" w:eastAsia="Times New Roman" w:hAnsi="Times New Roman" w:cs="Times New Roman"/>
          <w:sz w:val="24"/>
          <w:szCs w:val="24"/>
          <w:lang w:val="en-US"/>
        </w:rPr>
        <w:t xml:space="preserve">; </w:t>
      </w:r>
      <w:proofErr w:type="spellStart"/>
      <w:r w:rsidRPr="001A786E">
        <w:rPr>
          <w:rFonts w:ascii="Times New Roman" w:eastAsia="Times New Roman" w:hAnsi="Times New Roman" w:cs="Times New Roman"/>
          <w:sz w:val="24"/>
          <w:szCs w:val="24"/>
          <w:lang w:val="en-US"/>
        </w:rPr>
        <w:t>Duggal</w:t>
      </w:r>
      <w:proofErr w:type="spellEnd"/>
      <w:r w:rsidR="00BD7EA0">
        <w:rPr>
          <w:rFonts w:ascii="Times New Roman" w:eastAsia="Times New Roman" w:hAnsi="Times New Roman" w:cs="Times New Roman"/>
          <w:sz w:val="24"/>
          <w:szCs w:val="24"/>
          <w:lang w:val="en-US"/>
        </w:rPr>
        <w:t xml:space="preserve"> [7] and [10]</w:t>
      </w:r>
      <w:r w:rsidRPr="001A786E">
        <w:rPr>
          <w:rFonts w:ascii="Times New Roman" w:eastAsia="Times New Roman" w:hAnsi="Times New Roman" w:cs="Times New Roman"/>
          <w:sz w:val="24"/>
          <w:szCs w:val="24"/>
          <w:lang w:val="en-US"/>
        </w:rPr>
        <w:t xml:space="preserve"> classified aggregate based on the source (Natural and artificial aggregates); According to mineralogical composition, aggregate may be classified as siliceous or calcareous; According to the mode of preparation, in this situation distinction is made between aggregates reduced to its present size by natural agents and crushed aggregates obtained by a deliberate fragmentation of rock; According to size, it is divided again into coarse and fine aggregates.</w:t>
      </w:r>
    </w:p>
    <w:p w:rsidR="00DA65A0" w:rsidRPr="001A786E" w:rsidRDefault="00DA65A0" w:rsidP="001A786E">
      <w:pPr>
        <w:pStyle w:val="Default"/>
        <w:spacing w:line="360" w:lineRule="auto"/>
        <w:jc w:val="both"/>
      </w:pPr>
      <w:proofErr w:type="spellStart"/>
      <w:r w:rsidRPr="001A786E">
        <w:t>Kourd</w:t>
      </w:r>
      <w:proofErr w:type="spellEnd"/>
      <w:r w:rsidRPr="001A786E">
        <w:t xml:space="preserve"> and </w:t>
      </w:r>
      <w:proofErr w:type="spellStart"/>
      <w:r w:rsidRPr="001A786E">
        <w:t>Hammad</w:t>
      </w:r>
      <w:proofErr w:type="spellEnd"/>
      <w:r w:rsidR="00BD7EA0">
        <w:t xml:space="preserve"> [12] </w:t>
      </w:r>
      <w:r w:rsidRPr="001A786E">
        <w:t xml:space="preserve">also carried out research and discovered that the resistance of an aggregate to a sudden Impact or shock differs from its resistance to a slope compressive load. Aggregates should be hard and tough enough to resist crushing, degradation, and disintegration from any associated activities. This research, therefore, studies the geotechnical properties of rock samples of granite and granite-gneiss in parts of </w:t>
      </w:r>
      <w:proofErr w:type="spellStart"/>
      <w:r w:rsidRPr="001A786E">
        <w:t>Minna</w:t>
      </w:r>
      <w:proofErr w:type="spellEnd"/>
      <w:r w:rsidRPr="001A786E">
        <w:t xml:space="preserve"> for their suitability as construction aggregates. </w:t>
      </w:r>
    </w:p>
    <w:p w:rsidR="00DA65A0" w:rsidRPr="001A786E" w:rsidRDefault="00DA65A0" w:rsidP="001A786E">
      <w:pPr>
        <w:pStyle w:val="Default"/>
        <w:spacing w:line="360" w:lineRule="auto"/>
        <w:rPr>
          <w:sz w:val="28"/>
          <w:szCs w:val="28"/>
        </w:rPr>
      </w:pPr>
    </w:p>
    <w:p w:rsidR="00DA65A0" w:rsidRPr="001A786E" w:rsidRDefault="00DA65A0" w:rsidP="00DA65A0">
      <w:pPr>
        <w:pStyle w:val="Default"/>
        <w:numPr>
          <w:ilvl w:val="0"/>
          <w:numId w:val="2"/>
        </w:numPr>
        <w:rPr>
          <w:b/>
          <w:sz w:val="28"/>
          <w:szCs w:val="28"/>
        </w:rPr>
      </w:pPr>
      <w:r w:rsidRPr="001A786E">
        <w:rPr>
          <w:b/>
          <w:sz w:val="28"/>
          <w:szCs w:val="28"/>
        </w:rPr>
        <w:t>MATERIAL AND METHODS</w:t>
      </w:r>
    </w:p>
    <w:p w:rsidR="00DA65A0" w:rsidRPr="00527E89" w:rsidRDefault="00DA65A0" w:rsidP="00DA65A0">
      <w:pPr>
        <w:pStyle w:val="Default"/>
        <w:ind w:left="360"/>
        <w:rPr>
          <w:sz w:val="20"/>
          <w:szCs w:val="20"/>
        </w:rPr>
      </w:pPr>
    </w:p>
    <w:p w:rsidR="00DA65A0" w:rsidRPr="001A786E" w:rsidRDefault="00DA65A0" w:rsidP="00DA65A0">
      <w:pPr>
        <w:spacing w:after="0" w:line="240" w:lineRule="auto"/>
        <w:rPr>
          <w:rFonts w:ascii="Times New Roman" w:eastAsia="+mn-ea" w:hAnsi="Times New Roman" w:cs="Times New Roman"/>
          <w:b/>
          <w:color w:val="000000"/>
          <w:kern w:val="24"/>
          <w:sz w:val="28"/>
          <w:szCs w:val="28"/>
        </w:rPr>
      </w:pPr>
      <w:r w:rsidRPr="001A786E">
        <w:rPr>
          <w:rFonts w:ascii="Times New Roman" w:hAnsi="Times New Roman" w:cs="Times New Roman"/>
          <w:b/>
          <w:sz w:val="28"/>
          <w:szCs w:val="28"/>
        </w:rPr>
        <w:t>2.1 Geotechnical Analyses of Rock Samples</w:t>
      </w:r>
    </w:p>
    <w:p w:rsidR="00055A11" w:rsidRDefault="00055A11" w:rsidP="001A786E">
      <w:pPr>
        <w:pStyle w:val="Default"/>
        <w:spacing w:line="360" w:lineRule="auto"/>
        <w:jc w:val="both"/>
      </w:pPr>
    </w:p>
    <w:p w:rsidR="00DA65A0" w:rsidRPr="001A786E" w:rsidRDefault="00DA65A0" w:rsidP="001A786E">
      <w:pPr>
        <w:pStyle w:val="Default"/>
        <w:spacing w:line="360" w:lineRule="auto"/>
        <w:jc w:val="both"/>
        <w:rPr>
          <w:color w:val="232F3A"/>
          <w:shd w:val="clear" w:color="auto" w:fill="FFFFFF"/>
        </w:rPr>
      </w:pPr>
      <w:r w:rsidRPr="001A786E">
        <w:t xml:space="preserve">All the samples were tested for geotechnical properties at the civil engineering laboratory of the Federal Polytechnic </w:t>
      </w:r>
      <w:proofErr w:type="spellStart"/>
      <w:r w:rsidRPr="001A786E">
        <w:t>Bida</w:t>
      </w:r>
      <w:proofErr w:type="spellEnd"/>
      <w:r w:rsidRPr="001A786E">
        <w:t xml:space="preserve"> (FPB), Nigeria and following all the standard procedures using the specific laboratory equipment. The impact values of the rock aggregate were determined following the method as explained in </w:t>
      </w:r>
      <w:r w:rsidR="00055A11">
        <w:t>[3]</w:t>
      </w:r>
      <w:r w:rsidRPr="001A786E">
        <w:rPr>
          <w:color w:val="232F3A"/>
          <w:shd w:val="clear" w:color="auto" w:fill="FFFFFF"/>
        </w:rPr>
        <w:t xml:space="preserve"> and </w:t>
      </w:r>
      <w:r w:rsidR="00055A11">
        <w:rPr>
          <w:color w:val="232F3A"/>
          <w:shd w:val="clear" w:color="auto" w:fill="FFFFFF"/>
        </w:rPr>
        <w:t>[11]</w:t>
      </w:r>
      <w:r w:rsidRPr="001A786E">
        <w:rPr>
          <w:vertAlign w:val="superscript"/>
        </w:rPr>
        <w:t xml:space="preserve"> </w:t>
      </w:r>
      <w:r w:rsidRPr="001A786E">
        <w:rPr>
          <w:color w:val="232F3A"/>
          <w:shd w:val="clear" w:color="auto" w:fill="FFFFFF"/>
        </w:rPr>
        <w:t xml:space="preserve">while the specific gravity of the rock samples was determined following </w:t>
      </w:r>
      <w:r w:rsidR="00055A11">
        <w:rPr>
          <w:color w:val="232F3A"/>
          <w:shd w:val="clear" w:color="auto" w:fill="FFFFFF"/>
        </w:rPr>
        <w:t>the method in [4]</w:t>
      </w:r>
      <w:r w:rsidRPr="001A786E">
        <w:rPr>
          <w:color w:val="232F3A"/>
          <w:shd w:val="clear" w:color="auto" w:fill="FFFFFF"/>
        </w:rPr>
        <w:t xml:space="preserve">. The absorption capacity of the rock samples was determined from the procedure of </w:t>
      </w:r>
      <w:r w:rsidR="00055A11">
        <w:rPr>
          <w:color w:val="232F3A"/>
          <w:shd w:val="clear" w:color="auto" w:fill="FFFFFF"/>
        </w:rPr>
        <w:t xml:space="preserve">[13]. </w:t>
      </w:r>
      <w:r w:rsidRPr="001A786E">
        <w:rPr>
          <w:color w:val="232F3A"/>
          <w:shd w:val="clear" w:color="auto" w:fill="FFFFFF"/>
        </w:rPr>
        <w:t xml:space="preserve">The rocks porosity was determined in a standard procedure in </w:t>
      </w:r>
      <w:r w:rsidR="00055A11">
        <w:rPr>
          <w:color w:val="232F3A"/>
          <w:shd w:val="clear" w:color="auto" w:fill="FFFFFF"/>
        </w:rPr>
        <w:t>[6]</w:t>
      </w:r>
      <w:r w:rsidRPr="001A786E">
        <w:rPr>
          <w:color w:val="232F3A"/>
          <w:shd w:val="clear" w:color="auto" w:fill="FFFFFF"/>
        </w:rPr>
        <w:t>.</w:t>
      </w:r>
    </w:p>
    <w:p w:rsidR="00DA65A0" w:rsidRPr="001A786E" w:rsidRDefault="00DA65A0" w:rsidP="00DA65A0">
      <w:pPr>
        <w:pStyle w:val="Default"/>
        <w:jc w:val="both"/>
        <w:rPr>
          <w:sz w:val="28"/>
          <w:szCs w:val="28"/>
        </w:rPr>
      </w:pPr>
    </w:p>
    <w:p w:rsidR="00DA65A0" w:rsidRPr="001A786E" w:rsidRDefault="00DA65A0" w:rsidP="00DA65A0">
      <w:pPr>
        <w:pStyle w:val="Default"/>
        <w:rPr>
          <w:b/>
          <w:sz w:val="28"/>
          <w:szCs w:val="28"/>
        </w:rPr>
      </w:pPr>
      <w:r w:rsidRPr="001A786E">
        <w:rPr>
          <w:b/>
          <w:sz w:val="28"/>
          <w:szCs w:val="28"/>
        </w:rPr>
        <w:t>3 RESULTS AND DISCUSSION</w:t>
      </w:r>
    </w:p>
    <w:p w:rsidR="00DA65A0" w:rsidRPr="001A786E" w:rsidRDefault="00DA65A0" w:rsidP="00DA65A0">
      <w:pPr>
        <w:spacing w:line="240" w:lineRule="auto"/>
        <w:rPr>
          <w:rFonts w:ascii="Times New Roman" w:hAnsi="Times New Roman" w:cs="Times New Roman"/>
          <w:sz w:val="28"/>
          <w:szCs w:val="28"/>
        </w:rPr>
      </w:pPr>
      <w:r w:rsidRPr="001A786E">
        <w:rPr>
          <w:rFonts w:ascii="Times New Roman" w:hAnsi="Times New Roman" w:cs="Times New Roman"/>
          <w:b/>
          <w:sz w:val="28"/>
          <w:szCs w:val="28"/>
        </w:rPr>
        <w:t xml:space="preserve">3.1 Results of Geotechnical Properties of the Rock Samples </w:t>
      </w:r>
    </w:p>
    <w:p w:rsidR="00DA65A0" w:rsidRPr="001A786E" w:rsidRDefault="00DA65A0" w:rsidP="006E268E">
      <w:pPr>
        <w:spacing w:line="360" w:lineRule="auto"/>
        <w:jc w:val="both"/>
        <w:rPr>
          <w:rFonts w:ascii="Times New Roman" w:hAnsi="Times New Roman" w:cs="Times New Roman"/>
          <w:sz w:val="24"/>
          <w:szCs w:val="24"/>
        </w:rPr>
      </w:pPr>
      <w:r w:rsidRPr="001A786E">
        <w:rPr>
          <w:rFonts w:ascii="Times New Roman" w:hAnsi="Times New Roman" w:cs="Times New Roman"/>
          <w:sz w:val="24"/>
          <w:szCs w:val="24"/>
        </w:rPr>
        <w:t>Results of laboratory test conducted on the selected rock samples are presented in table 2, 3, and 4 while the sample locations, rock type and their descriptions are presented in table 1.</w:t>
      </w:r>
    </w:p>
    <w:p w:rsidR="00DA65A0" w:rsidRPr="001A786E" w:rsidRDefault="00DA65A0" w:rsidP="006E268E">
      <w:pPr>
        <w:spacing w:after="0" w:line="360" w:lineRule="auto"/>
        <w:jc w:val="both"/>
        <w:rPr>
          <w:rFonts w:ascii="Times New Roman" w:hAnsi="Times New Roman" w:cs="Times New Roman"/>
          <w:b/>
          <w:sz w:val="24"/>
          <w:szCs w:val="24"/>
        </w:rPr>
      </w:pPr>
      <w:r w:rsidRPr="001A786E">
        <w:rPr>
          <w:rFonts w:ascii="Times New Roman" w:hAnsi="Times New Roman" w:cs="Times New Roman"/>
          <w:sz w:val="24"/>
          <w:szCs w:val="24"/>
        </w:rPr>
        <w:t xml:space="preserve">Table 1 Sample locations, coordinates and description of the rock samples and the rock types </w:t>
      </w:r>
    </w:p>
    <w:tbl>
      <w:tblPr>
        <w:tblStyle w:val="TableGrid"/>
        <w:tblW w:w="494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2027"/>
        <w:gridCol w:w="1947"/>
        <w:gridCol w:w="1157"/>
        <w:gridCol w:w="3874"/>
      </w:tblGrid>
      <w:tr w:rsidR="00DA65A0" w:rsidRPr="00527E89" w:rsidTr="00DA65A0">
        <w:trPr>
          <w:trHeight w:val="214"/>
        </w:trPr>
        <w:tc>
          <w:tcPr>
            <w:tcW w:w="393" w:type="pct"/>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S/No</w:t>
            </w:r>
          </w:p>
        </w:tc>
        <w:tc>
          <w:tcPr>
            <w:tcW w:w="1037" w:type="pct"/>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Locations</w:t>
            </w:r>
          </w:p>
        </w:tc>
        <w:tc>
          <w:tcPr>
            <w:tcW w:w="996" w:type="pct"/>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Coordinates</w:t>
            </w:r>
          </w:p>
        </w:tc>
        <w:tc>
          <w:tcPr>
            <w:tcW w:w="592" w:type="pct"/>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Rock type</w:t>
            </w:r>
          </w:p>
        </w:tc>
        <w:tc>
          <w:tcPr>
            <w:tcW w:w="1982" w:type="pct"/>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Description of location</w:t>
            </w:r>
          </w:p>
        </w:tc>
      </w:tr>
      <w:tr w:rsidR="00DA65A0" w:rsidRPr="00527E89" w:rsidTr="00DA65A0">
        <w:trPr>
          <w:trHeight w:val="796"/>
        </w:trPr>
        <w:tc>
          <w:tcPr>
            <w:tcW w:w="393" w:type="pct"/>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1</w:t>
            </w:r>
          </w:p>
          <w:p w:rsidR="00DA65A0" w:rsidRPr="00527E89" w:rsidRDefault="00DA65A0" w:rsidP="00DA65A0">
            <w:pPr>
              <w:ind w:left="92" w:hanging="92"/>
              <w:jc w:val="center"/>
              <w:rPr>
                <w:rFonts w:ascii="Times New Roman" w:hAnsi="Times New Roman" w:cs="Times New Roman"/>
                <w:b/>
                <w:sz w:val="18"/>
                <w:szCs w:val="18"/>
              </w:rPr>
            </w:pPr>
          </w:p>
        </w:tc>
        <w:tc>
          <w:tcPr>
            <w:tcW w:w="1037" w:type="pct"/>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Kwalkwata</w:t>
            </w:r>
            <w:proofErr w:type="spellEnd"/>
          </w:p>
        </w:tc>
        <w:tc>
          <w:tcPr>
            <w:tcW w:w="996" w:type="pct"/>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 xml:space="preserve"> 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 xml:space="preserve"> 37ˈ 37.7</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w:t>
            </w:r>
          </w:p>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 xml:space="preserve"> 30ˈ 15.0</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E</w:t>
            </w:r>
          </w:p>
        </w:tc>
        <w:tc>
          <w:tcPr>
            <w:tcW w:w="592" w:type="pct"/>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982" w:type="pct"/>
            <w:tcBorders>
              <w:top w:val="single" w:sz="4" w:space="0" w:color="auto"/>
            </w:tcBorders>
            <w:vAlign w:val="center"/>
          </w:tcPr>
          <w:p w:rsidR="00DA65A0" w:rsidRPr="00527E89" w:rsidRDefault="00DA65A0" w:rsidP="00DA65A0">
            <w:pPr>
              <w:ind w:left="92" w:hanging="92"/>
              <w:rPr>
                <w:rFonts w:ascii="Times New Roman" w:hAnsi="Times New Roman" w:cs="Times New Roman"/>
                <w:sz w:val="18"/>
                <w:szCs w:val="18"/>
              </w:rPr>
            </w:pPr>
            <w:proofErr w:type="spellStart"/>
            <w:r w:rsidRPr="00527E89">
              <w:rPr>
                <w:rFonts w:ascii="Times New Roman" w:hAnsi="Times New Roman" w:cs="Times New Roman"/>
                <w:sz w:val="18"/>
                <w:szCs w:val="18"/>
              </w:rPr>
              <w:t>Biotite</w:t>
            </w:r>
            <w:proofErr w:type="spellEnd"/>
            <w:r w:rsidRPr="00527E89">
              <w:rPr>
                <w:rFonts w:ascii="Times New Roman" w:hAnsi="Times New Roman" w:cs="Times New Roman"/>
                <w:sz w:val="18"/>
                <w:szCs w:val="18"/>
              </w:rPr>
              <w:t xml:space="preserve"> granite with visible joints, faults and exfoliation undergoing weathering. Common texture is coarse grain</w:t>
            </w:r>
          </w:p>
        </w:tc>
      </w:tr>
      <w:tr w:rsidR="00DA65A0" w:rsidRPr="00527E89" w:rsidTr="00DA65A0">
        <w:trPr>
          <w:trHeight w:val="656"/>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2</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UP Hill(Beside NTA Station) 1</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36ˈ30.6</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33ˈ32.7</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 xml:space="preserve"> E </w:t>
            </w:r>
          </w:p>
        </w:tc>
        <w:tc>
          <w:tcPr>
            <w:tcW w:w="592"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Granite</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 xml:space="preserve">The rock sample shows visibly K-feldspars and minor </w:t>
            </w:r>
            <w:proofErr w:type="spellStart"/>
            <w:r w:rsidRPr="00527E89">
              <w:rPr>
                <w:rFonts w:ascii="Times New Roman" w:hAnsi="Times New Roman" w:cs="Times New Roman"/>
                <w:sz w:val="18"/>
                <w:szCs w:val="18"/>
              </w:rPr>
              <w:t>Biotite</w:t>
            </w:r>
            <w:proofErr w:type="spellEnd"/>
            <w:r w:rsidRPr="00527E89">
              <w:rPr>
                <w:rFonts w:ascii="Times New Roman" w:hAnsi="Times New Roman" w:cs="Times New Roman"/>
                <w:sz w:val="18"/>
                <w:szCs w:val="18"/>
              </w:rPr>
              <w:t>. The Texture is coarse to medium grain</w:t>
            </w:r>
          </w:p>
        </w:tc>
      </w:tr>
      <w:tr w:rsidR="00DA65A0" w:rsidRPr="00527E89" w:rsidTr="00DA65A0">
        <w:trPr>
          <w:trHeight w:val="656"/>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3</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UP Hill (Beside NTA Station) 2</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36ˈ29.7</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33ˈ30.4</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E</w:t>
            </w:r>
          </w:p>
        </w:tc>
        <w:tc>
          <w:tcPr>
            <w:tcW w:w="592"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Granite gneiss</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 xml:space="preserve">The sample has minor joints and fractures and the presence of </w:t>
            </w:r>
            <w:proofErr w:type="spellStart"/>
            <w:r w:rsidRPr="00527E89">
              <w:rPr>
                <w:rFonts w:ascii="Times New Roman" w:hAnsi="Times New Roman" w:cs="Times New Roman"/>
                <w:sz w:val="18"/>
                <w:szCs w:val="18"/>
              </w:rPr>
              <w:t>phenocryst</w:t>
            </w:r>
            <w:proofErr w:type="spellEnd"/>
            <w:r w:rsidRPr="00527E89">
              <w:rPr>
                <w:rFonts w:ascii="Times New Roman" w:hAnsi="Times New Roman" w:cs="Times New Roman"/>
                <w:sz w:val="18"/>
                <w:szCs w:val="18"/>
              </w:rPr>
              <w:t>. It has a coarse grain texture.</w:t>
            </w:r>
          </w:p>
        </w:tc>
      </w:tr>
      <w:tr w:rsidR="00DA65A0" w:rsidRPr="00527E89" w:rsidTr="00DA65A0">
        <w:trPr>
          <w:trHeight w:val="441"/>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4</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Dutsen</w:t>
            </w:r>
            <w:proofErr w:type="spellEnd"/>
            <w:r w:rsidRPr="00527E89">
              <w:rPr>
                <w:rFonts w:ascii="Times New Roman" w:hAnsi="Times New Roman" w:cs="Times New Roman"/>
                <w:sz w:val="18"/>
                <w:szCs w:val="18"/>
              </w:rPr>
              <w:t xml:space="preserve"> Kura (London Street) 1</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38ˈ07.1</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31ˈ14.3</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 xml:space="preserve"> E </w:t>
            </w:r>
          </w:p>
        </w:tc>
        <w:tc>
          <w:tcPr>
            <w:tcW w:w="592"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Granite</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Large quartz intrusion in granite rock. The rock is weathered and shows minor joints within the rock.</w:t>
            </w:r>
          </w:p>
        </w:tc>
      </w:tr>
      <w:tr w:rsidR="00DA65A0" w:rsidRPr="00527E89" w:rsidTr="00DA65A0">
        <w:trPr>
          <w:trHeight w:val="441"/>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5</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Dutsen</w:t>
            </w:r>
            <w:proofErr w:type="spellEnd"/>
            <w:r w:rsidRPr="00527E89">
              <w:rPr>
                <w:rFonts w:ascii="Times New Roman" w:hAnsi="Times New Roman" w:cs="Times New Roman"/>
                <w:sz w:val="18"/>
                <w:szCs w:val="18"/>
              </w:rPr>
              <w:t xml:space="preserve"> Kura (</w:t>
            </w:r>
            <w:proofErr w:type="spellStart"/>
            <w:r w:rsidRPr="00527E89">
              <w:rPr>
                <w:rFonts w:ascii="Times New Roman" w:hAnsi="Times New Roman" w:cs="Times New Roman"/>
                <w:sz w:val="18"/>
                <w:szCs w:val="18"/>
              </w:rPr>
              <w:t>Mawo</w:t>
            </w:r>
            <w:proofErr w:type="spellEnd"/>
            <w:r w:rsidRPr="00527E89">
              <w:rPr>
                <w:rFonts w:ascii="Times New Roman" w:hAnsi="Times New Roman" w:cs="Times New Roman"/>
                <w:sz w:val="18"/>
                <w:szCs w:val="18"/>
              </w:rPr>
              <w:t xml:space="preserve"> School)</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37ˈ55.6</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31ˈ13.4</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 xml:space="preserve"> E </w:t>
            </w:r>
          </w:p>
        </w:tc>
        <w:tc>
          <w:tcPr>
            <w:tcW w:w="592"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 xml:space="preserve">The rock is mostly weathered from the surface and characterised with minor cross joints and a quartz vein intrusion. The texture is medium-coarse grain. </w:t>
            </w:r>
          </w:p>
        </w:tc>
      </w:tr>
      <w:tr w:rsidR="00DA65A0" w:rsidRPr="00527E89" w:rsidTr="00DA65A0">
        <w:trPr>
          <w:trHeight w:val="429"/>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6</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Shannu</w:t>
            </w:r>
            <w:proofErr w:type="spellEnd"/>
            <w:r w:rsidRPr="00527E89">
              <w:rPr>
                <w:rFonts w:ascii="Times New Roman" w:hAnsi="Times New Roman" w:cs="Times New Roman"/>
                <w:sz w:val="18"/>
                <w:szCs w:val="18"/>
              </w:rPr>
              <w:t xml:space="preserve"> </w:t>
            </w:r>
            <w:proofErr w:type="spellStart"/>
            <w:r w:rsidRPr="00527E89">
              <w:rPr>
                <w:rFonts w:ascii="Times New Roman" w:hAnsi="Times New Roman" w:cs="Times New Roman"/>
                <w:sz w:val="18"/>
                <w:szCs w:val="18"/>
              </w:rPr>
              <w:t>Gidan</w:t>
            </w:r>
            <w:proofErr w:type="spellEnd"/>
            <w:r w:rsidRPr="00527E89">
              <w:rPr>
                <w:rFonts w:ascii="Times New Roman" w:hAnsi="Times New Roman" w:cs="Times New Roman"/>
                <w:sz w:val="18"/>
                <w:szCs w:val="18"/>
              </w:rPr>
              <w:t xml:space="preserve"> </w:t>
            </w:r>
            <w:proofErr w:type="spellStart"/>
            <w:r w:rsidRPr="00527E89">
              <w:rPr>
                <w:rFonts w:ascii="Times New Roman" w:hAnsi="Times New Roman" w:cs="Times New Roman"/>
                <w:sz w:val="18"/>
                <w:szCs w:val="18"/>
              </w:rPr>
              <w:t>Kuka</w:t>
            </w:r>
            <w:proofErr w:type="spellEnd"/>
            <w:r w:rsidRPr="00527E89">
              <w:rPr>
                <w:rFonts w:ascii="Times New Roman" w:hAnsi="Times New Roman" w:cs="Times New Roman"/>
                <w:sz w:val="18"/>
                <w:szCs w:val="18"/>
              </w:rPr>
              <w:t xml:space="preserve"> 2</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36ˈ47.1</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30ˈ15.8</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E</w:t>
            </w:r>
          </w:p>
        </w:tc>
        <w:tc>
          <w:tcPr>
            <w:tcW w:w="592"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Many fractures and quartz intrusion characterised the outcrop.</w:t>
            </w:r>
          </w:p>
        </w:tc>
      </w:tr>
      <w:tr w:rsidR="00DA65A0" w:rsidRPr="00527E89" w:rsidTr="00DA65A0">
        <w:trPr>
          <w:trHeight w:val="540"/>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7</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Talba</w:t>
            </w:r>
            <w:proofErr w:type="spellEnd"/>
            <w:r w:rsidRPr="00527E89">
              <w:rPr>
                <w:rFonts w:ascii="Times New Roman" w:hAnsi="Times New Roman" w:cs="Times New Roman"/>
                <w:sz w:val="18"/>
                <w:szCs w:val="18"/>
              </w:rPr>
              <w:t xml:space="preserve"> Estate 1</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34ˈ48.5</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30ˈ28.1</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E</w:t>
            </w:r>
          </w:p>
        </w:tc>
        <w:tc>
          <w:tcPr>
            <w:tcW w:w="592"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 gneiss</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Pegmatite intrusion in granite-gneiss outcrop. The outcrop is highly weathered and has been metamorphosed.</w:t>
            </w:r>
          </w:p>
        </w:tc>
      </w:tr>
      <w:tr w:rsidR="00DA65A0" w:rsidRPr="00527E89" w:rsidTr="00DA65A0">
        <w:trPr>
          <w:trHeight w:val="1104"/>
        </w:trPr>
        <w:tc>
          <w:tcPr>
            <w:tcW w:w="393"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8</w:t>
            </w:r>
          </w:p>
        </w:tc>
        <w:tc>
          <w:tcPr>
            <w:tcW w:w="1037" w:type="pct"/>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Talba</w:t>
            </w:r>
            <w:proofErr w:type="spellEnd"/>
            <w:r w:rsidRPr="00527E89">
              <w:rPr>
                <w:rFonts w:ascii="Times New Roman" w:hAnsi="Times New Roman" w:cs="Times New Roman"/>
                <w:sz w:val="18"/>
                <w:szCs w:val="18"/>
              </w:rPr>
              <w:t xml:space="preserve"> Estate 5</w:t>
            </w:r>
          </w:p>
        </w:tc>
        <w:tc>
          <w:tcPr>
            <w:tcW w:w="99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09</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34ˈ40.5</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N      006</w:t>
            </w:r>
            <w:r w:rsidRPr="00527E89">
              <w:rPr>
                <w:rFonts w:ascii="Cambria Math" w:hAnsi="Cambria Math" w:cs="Cambria Math"/>
                <w:sz w:val="18"/>
                <w:szCs w:val="18"/>
                <w:vertAlign w:val="superscript"/>
              </w:rPr>
              <w:t>⁰</w:t>
            </w:r>
            <w:r w:rsidRPr="00527E89">
              <w:rPr>
                <w:rFonts w:ascii="Times New Roman" w:hAnsi="Times New Roman" w:cs="Times New Roman"/>
                <w:sz w:val="18"/>
                <w:szCs w:val="18"/>
              </w:rPr>
              <w:t>30ˈ31.1</w:t>
            </w:r>
            <w:r w:rsidRPr="00527E89">
              <w:rPr>
                <w:rFonts w:ascii="Times New Roman" w:hAnsi="Times New Roman" w:cs="Times New Roman"/>
                <w:sz w:val="18"/>
                <w:szCs w:val="18"/>
                <w:vertAlign w:val="superscript"/>
              </w:rPr>
              <w:t>"</w:t>
            </w:r>
            <w:r w:rsidRPr="00527E89">
              <w:rPr>
                <w:rFonts w:ascii="Times New Roman" w:hAnsi="Times New Roman" w:cs="Times New Roman"/>
                <w:sz w:val="18"/>
                <w:szCs w:val="18"/>
              </w:rPr>
              <w:t>E</w:t>
            </w:r>
          </w:p>
        </w:tc>
        <w:tc>
          <w:tcPr>
            <w:tcW w:w="592"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982" w:type="pct"/>
            <w:vAlign w:val="center"/>
          </w:tcPr>
          <w:p w:rsidR="00DA65A0" w:rsidRPr="00527E89" w:rsidRDefault="00DA65A0" w:rsidP="00DA65A0">
            <w:pPr>
              <w:ind w:left="92" w:hanging="92"/>
              <w:rPr>
                <w:rFonts w:ascii="Times New Roman" w:hAnsi="Times New Roman" w:cs="Times New Roman"/>
                <w:sz w:val="18"/>
                <w:szCs w:val="18"/>
              </w:rPr>
            </w:pPr>
            <w:r w:rsidRPr="00527E89">
              <w:rPr>
                <w:rFonts w:ascii="Times New Roman" w:hAnsi="Times New Roman" w:cs="Times New Roman"/>
                <w:sz w:val="18"/>
                <w:szCs w:val="18"/>
              </w:rPr>
              <w:t>Both pegmatite and quartz veins are common in the outcrop. The texture is medium-coarse grain.</w:t>
            </w:r>
          </w:p>
        </w:tc>
      </w:tr>
    </w:tbl>
    <w:p w:rsidR="00DA65A0" w:rsidRPr="00527E89" w:rsidRDefault="00DA65A0" w:rsidP="00DA65A0">
      <w:pPr>
        <w:spacing w:line="240" w:lineRule="auto"/>
        <w:rPr>
          <w:rFonts w:ascii="Times New Roman" w:hAnsi="Times New Roman" w:cs="Times New Roman"/>
          <w:sz w:val="18"/>
          <w:szCs w:val="18"/>
        </w:rPr>
      </w:pPr>
    </w:p>
    <w:p w:rsidR="00613FCB" w:rsidRDefault="00613FCB" w:rsidP="006E268E">
      <w:pPr>
        <w:spacing w:after="0" w:line="360" w:lineRule="auto"/>
        <w:jc w:val="center"/>
        <w:rPr>
          <w:rFonts w:ascii="Times New Roman" w:hAnsi="Times New Roman" w:cs="Times New Roman"/>
          <w:sz w:val="24"/>
          <w:szCs w:val="24"/>
        </w:rPr>
      </w:pPr>
    </w:p>
    <w:p w:rsidR="00613FCB" w:rsidRDefault="00613FCB" w:rsidP="006E268E">
      <w:pPr>
        <w:spacing w:after="0" w:line="360" w:lineRule="auto"/>
        <w:jc w:val="center"/>
        <w:rPr>
          <w:rFonts w:ascii="Times New Roman" w:hAnsi="Times New Roman" w:cs="Times New Roman"/>
          <w:sz w:val="24"/>
          <w:szCs w:val="24"/>
        </w:rPr>
      </w:pPr>
    </w:p>
    <w:p w:rsidR="00613FCB" w:rsidRDefault="00613FCB" w:rsidP="006E268E">
      <w:pPr>
        <w:spacing w:after="0" w:line="360" w:lineRule="auto"/>
        <w:jc w:val="center"/>
        <w:rPr>
          <w:rFonts w:ascii="Times New Roman" w:hAnsi="Times New Roman" w:cs="Times New Roman"/>
          <w:sz w:val="24"/>
          <w:szCs w:val="24"/>
        </w:rPr>
      </w:pPr>
    </w:p>
    <w:p w:rsidR="00DA65A0" w:rsidRPr="006E268E" w:rsidRDefault="00DA65A0" w:rsidP="006E268E">
      <w:pPr>
        <w:spacing w:after="0" w:line="360" w:lineRule="auto"/>
        <w:jc w:val="center"/>
        <w:rPr>
          <w:rFonts w:ascii="Times New Roman" w:hAnsi="Times New Roman" w:cs="Times New Roman"/>
          <w:sz w:val="24"/>
          <w:szCs w:val="24"/>
        </w:rPr>
      </w:pPr>
      <w:r w:rsidRPr="006E268E">
        <w:rPr>
          <w:rFonts w:ascii="Times New Roman" w:hAnsi="Times New Roman" w:cs="Times New Roman"/>
          <w:sz w:val="24"/>
          <w:szCs w:val="24"/>
        </w:rPr>
        <w:t>Table 2 Impact Value Test Result</w:t>
      </w:r>
    </w:p>
    <w:tbl>
      <w:tblPr>
        <w:tblW w:w="9300"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300"/>
      </w:tblGrid>
      <w:tr w:rsidR="00DA65A0" w:rsidRPr="00527E89" w:rsidTr="00DA65A0">
        <w:trPr>
          <w:trHeight w:val="690"/>
        </w:trPr>
        <w:tc>
          <w:tcPr>
            <w:tcW w:w="9300" w:type="dxa"/>
            <w:vAlign w:val="center"/>
          </w:tcPr>
          <w:p w:rsidR="00DA65A0" w:rsidRPr="00527E89" w:rsidRDefault="00DA65A0" w:rsidP="00DA65A0">
            <w:pPr>
              <w:spacing w:after="0" w:line="240" w:lineRule="auto"/>
              <w:rPr>
                <w:rFonts w:ascii="Times New Roman" w:hAnsi="Times New Roman" w:cs="Times New Roman"/>
                <w:b/>
                <w:sz w:val="18"/>
                <w:szCs w:val="18"/>
              </w:rPr>
            </w:pPr>
            <w:r w:rsidRPr="00527E89">
              <w:rPr>
                <w:rFonts w:ascii="Times New Roman" w:hAnsi="Times New Roman" w:cs="Times New Roman"/>
                <w:b/>
                <w:sz w:val="18"/>
                <w:szCs w:val="18"/>
              </w:rPr>
              <w:t xml:space="preserve">Locations                Samples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M</m:t>
                  </m:r>
                </m:e>
                <m:sub>
                  <m:r>
                    <m:rPr>
                      <m:sty m:val="bi"/>
                    </m:rPr>
                    <w:rPr>
                      <w:rFonts w:ascii="Cambria Math" w:hAnsi="Cambria Math" w:cs="Times New Roman"/>
                      <w:sz w:val="18"/>
                      <w:szCs w:val="18"/>
                    </w:rPr>
                    <m:t>1</m:t>
                  </m:r>
                </m:sub>
              </m:sSub>
              <m:d>
                <m:dPr>
                  <m:ctrlPr>
                    <w:rPr>
                      <w:rFonts w:ascii="Cambria Math" w:hAnsi="Cambria Math" w:cs="Times New Roman"/>
                      <w:b/>
                      <w:i/>
                      <w:sz w:val="18"/>
                      <w:szCs w:val="18"/>
                    </w:rPr>
                  </m:ctrlPr>
                </m:dPr>
                <m:e>
                  <m:r>
                    <m:rPr>
                      <m:sty m:val="bi"/>
                    </m:rPr>
                    <w:rPr>
                      <w:rFonts w:ascii="Cambria Math" w:hAnsi="Cambria Math" w:cs="Times New Roman"/>
                      <w:sz w:val="18"/>
                      <w:szCs w:val="18"/>
                    </w:rPr>
                    <m:t>g</m:t>
                  </m:r>
                </m:e>
              </m:d>
              <m:sSub>
                <m:sSubPr>
                  <m:ctrlPr>
                    <w:rPr>
                      <w:rFonts w:ascii="Cambria Math" w:hAnsi="Cambria Math" w:cs="Times New Roman"/>
                      <w:b/>
                      <w:i/>
                      <w:sz w:val="18"/>
                      <w:szCs w:val="18"/>
                    </w:rPr>
                  </m:ctrlPr>
                </m:sSubPr>
                <m:e>
                  <m:r>
                    <m:rPr>
                      <m:sty m:val="bi"/>
                    </m:rPr>
                    <w:rPr>
                      <w:rFonts w:ascii="Cambria Math" w:hAnsi="Cambria Math" w:cs="Times New Roman"/>
                      <w:sz w:val="18"/>
                      <w:szCs w:val="18"/>
                    </w:rPr>
                    <m:t xml:space="preserve">                  M</m:t>
                  </m:r>
                </m:e>
                <m:sub>
                  <m:r>
                    <m:rPr>
                      <m:sty m:val="bi"/>
                    </m:rPr>
                    <w:rPr>
                      <w:rFonts w:ascii="Cambria Math" w:hAnsi="Cambria Math" w:cs="Times New Roman"/>
                      <w:sz w:val="18"/>
                      <w:szCs w:val="18"/>
                    </w:rPr>
                    <m:t>2</m:t>
                  </m:r>
                </m:sub>
              </m:sSub>
            </m:oMath>
            <w:r w:rsidRPr="00527E89">
              <w:rPr>
                <w:rFonts w:ascii="Times New Roman" w:hAnsi="Times New Roman" w:cs="Times New Roman"/>
                <w:b/>
                <w:sz w:val="18"/>
                <w:szCs w:val="18"/>
              </w:rPr>
              <w:t xml:space="preserve">(g)       </w:t>
            </w: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M</m:t>
                  </m:r>
                </m:e>
                <m:sub>
                  <m:r>
                    <m:rPr>
                      <m:sty m:val="bi"/>
                    </m:rPr>
                    <w:rPr>
                      <w:rFonts w:ascii="Cambria Math" w:hAnsi="Cambria Math" w:cs="Times New Roman"/>
                      <w:sz w:val="18"/>
                      <w:szCs w:val="18"/>
                    </w:rPr>
                    <m:t>3</m:t>
                  </m:r>
                </m:sub>
              </m:sSub>
              <m:d>
                <m:dPr>
                  <m:ctrlPr>
                    <w:rPr>
                      <w:rFonts w:ascii="Cambria Math" w:hAnsi="Cambria Math" w:cs="Times New Roman"/>
                      <w:b/>
                      <w:i/>
                      <w:sz w:val="18"/>
                      <w:szCs w:val="18"/>
                    </w:rPr>
                  </m:ctrlPr>
                </m:dPr>
                <m:e>
                  <m:r>
                    <m:rPr>
                      <m:sty m:val="bi"/>
                    </m:rPr>
                    <w:rPr>
                      <w:rFonts w:ascii="Cambria Math" w:hAnsi="Cambria Math" w:cs="Times New Roman"/>
                      <w:sz w:val="18"/>
                      <w:szCs w:val="18"/>
                    </w:rPr>
                    <m:t>g</m:t>
                  </m:r>
                </m:e>
              </m:d>
              <m:sSub>
                <m:sSubPr>
                  <m:ctrlPr>
                    <w:rPr>
                      <w:rFonts w:ascii="Cambria Math" w:hAnsi="Cambria Math" w:cs="Times New Roman"/>
                      <w:b/>
                      <w:i/>
                      <w:sz w:val="18"/>
                      <w:szCs w:val="18"/>
                    </w:rPr>
                  </m:ctrlPr>
                </m:sSubPr>
                <m:e>
                  <m:r>
                    <m:rPr>
                      <m:sty m:val="bi"/>
                    </m:rPr>
                    <w:rPr>
                      <w:rFonts w:ascii="Cambria Math" w:hAnsi="Cambria Math" w:cs="Times New Roman"/>
                      <w:sz w:val="18"/>
                      <w:szCs w:val="18"/>
                    </w:rPr>
                    <m:t xml:space="preserve">               M</m:t>
                  </m:r>
                </m:e>
                <m:sub>
                  <m:r>
                    <m:rPr>
                      <m:sty m:val="bi"/>
                    </m:rPr>
                    <w:rPr>
                      <w:rFonts w:ascii="Cambria Math" w:hAnsi="Cambria Math" w:cs="Times New Roman"/>
                      <w:sz w:val="18"/>
                      <w:szCs w:val="18"/>
                    </w:rPr>
                    <m:t>4</m:t>
                  </m:r>
                </m:sub>
              </m:sSub>
            </m:oMath>
            <w:r w:rsidRPr="00527E89">
              <w:rPr>
                <w:rFonts w:ascii="Times New Roman" w:hAnsi="Times New Roman" w:cs="Times New Roman"/>
                <w:b/>
                <w:sz w:val="18"/>
                <w:szCs w:val="18"/>
              </w:rPr>
              <w:t>(g)            AIV (%)</w:t>
            </w:r>
          </w:p>
        </w:tc>
      </w:tr>
      <w:tr w:rsidR="00DA65A0" w:rsidRPr="00527E89" w:rsidTr="00DA65A0">
        <w:trPr>
          <w:trHeight w:val="3570"/>
        </w:trPr>
        <w:tc>
          <w:tcPr>
            <w:tcW w:w="9300" w:type="dxa"/>
            <w:vAlign w:val="center"/>
          </w:tcPr>
          <w:p w:rsidR="00DA65A0" w:rsidRPr="00527E89" w:rsidRDefault="00DA65A0" w:rsidP="00DA65A0">
            <w:pPr>
              <w:tabs>
                <w:tab w:val="left" w:pos="1620"/>
              </w:tabs>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                Granite                     684.40            975.00         290.60            150.70               52.10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L14              Granite                     684.40            976.70         292.30            95.80                 32.80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L15              Granite-gneiss         684.40             975.10         290.70            76.60                 26.40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L19              Granite                    684.40            958.20         273.80            95.50                 34.90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L21              Granite                    684.40             979.50         295.10            64.70                 21.90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L23              Granite                    684.40             973.50         289.10            70.10                 24.40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L25              Granite-gneiss         684.40            967.10         282.70              84.10                29.80</w:t>
            </w:r>
          </w:p>
          <w:p w:rsidR="00DA65A0" w:rsidRPr="00527E89" w:rsidRDefault="00DA65A0" w:rsidP="00DA65A0">
            <w:pPr>
              <w:spacing w:line="240" w:lineRule="auto"/>
              <w:jc w:val="center"/>
              <w:rPr>
                <w:rFonts w:ascii="Times New Roman" w:hAnsi="Times New Roman" w:cs="Times New Roman"/>
                <w:b/>
                <w:sz w:val="18"/>
                <w:szCs w:val="18"/>
              </w:rPr>
            </w:pPr>
            <w:r w:rsidRPr="00527E89">
              <w:rPr>
                <w:rFonts w:ascii="Times New Roman" w:hAnsi="Times New Roman" w:cs="Times New Roman"/>
                <w:sz w:val="18"/>
                <w:szCs w:val="18"/>
              </w:rPr>
              <w:t>L29              Granite                     684.40            962.70         278.20            70.60                 25.50</w:t>
            </w:r>
          </w:p>
        </w:tc>
      </w:tr>
    </w:tbl>
    <w:p w:rsidR="00DA65A0" w:rsidRPr="00527E89" w:rsidRDefault="00DA65A0" w:rsidP="00DA65A0">
      <w:pPr>
        <w:spacing w:line="240" w:lineRule="auto"/>
        <w:rPr>
          <w:rFonts w:ascii="Times New Roman" w:hAnsi="Times New Roman" w:cs="Times New Roman"/>
          <w:sz w:val="18"/>
          <w:szCs w:val="18"/>
        </w:rPr>
      </w:pPr>
      <w:r w:rsidRPr="00527E89">
        <w:rPr>
          <w:rFonts w:ascii="Times New Roman" w:hAnsi="Times New Roman" w:cs="Times New Roman"/>
          <w:b/>
          <w:i/>
          <w:sz w:val="18"/>
          <w:szCs w:val="18"/>
        </w:rPr>
        <w:t>M</w:t>
      </w:r>
      <w:r w:rsidRPr="00527E89">
        <w:rPr>
          <w:rFonts w:ascii="Times New Roman" w:hAnsi="Times New Roman" w:cs="Times New Roman"/>
          <w:b/>
          <w:i/>
          <w:sz w:val="18"/>
          <w:szCs w:val="18"/>
          <w:vertAlign w:val="subscript"/>
        </w:rPr>
        <w:t>1</w:t>
      </w:r>
      <w:r w:rsidRPr="00527E89">
        <w:rPr>
          <w:rFonts w:ascii="Times New Roman" w:hAnsi="Times New Roman" w:cs="Times New Roman"/>
          <w:sz w:val="18"/>
          <w:szCs w:val="18"/>
        </w:rPr>
        <w:t>= Weight of cylinder,</w:t>
      </w:r>
      <w:r w:rsidRPr="00527E89">
        <w:rPr>
          <w:rFonts w:ascii="Times New Roman" w:hAnsi="Times New Roman" w:cs="Times New Roman"/>
          <w:b/>
          <w:i/>
          <w:sz w:val="18"/>
          <w:szCs w:val="18"/>
        </w:rPr>
        <w:t xml:space="preserve"> M2</w:t>
      </w:r>
      <w:r w:rsidRPr="00527E89">
        <w:rPr>
          <w:rFonts w:ascii="Times New Roman" w:hAnsi="Times New Roman" w:cs="Times New Roman"/>
          <w:sz w:val="18"/>
          <w:szCs w:val="18"/>
        </w:rPr>
        <w:t>= Weight of cylinder + Sample,</w:t>
      </w:r>
      <w:r w:rsidRPr="00527E89">
        <w:rPr>
          <w:rFonts w:ascii="Times New Roman" w:hAnsi="Times New Roman" w:cs="Times New Roman"/>
          <w:b/>
          <w:i/>
          <w:sz w:val="18"/>
          <w:szCs w:val="18"/>
        </w:rPr>
        <w:t xml:space="preserve"> M3</w:t>
      </w:r>
      <w:r w:rsidRPr="00527E89">
        <w:rPr>
          <w:rFonts w:ascii="Times New Roman" w:hAnsi="Times New Roman" w:cs="Times New Roman"/>
          <w:sz w:val="18"/>
          <w:szCs w:val="18"/>
        </w:rPr>
        <w:t xml:space="preserve">= Weight of sample, </w:t>
      </w:r>
      <w:r w:rsidRPr="00527E89">
        <w:rPr>
          <w:rFonts w:ascii="Times New Roman" w:hAnsi="Times New Roman" w:cs="Times New Roman"/>
          <w:b/>
          <w:i/>
          <w:sz w:val="18"/>
          <w:szCs w:val="18"/>
        </w:rPr>
        <w:t>M</w:t>
      </w:r>
      <w:r w:rsidRPr="00527E89">
        <w:rPr>
          <w:rFonts w:ascii="Times New Roman" w:hAnsi="Times New Roman" w:cs="Times New Roman"/>
          <w:b/>
          <w:i/>
          <w:sz w:val="18"/>
          <w:szCs w:val="18"/>
          <w:vertAlign w:val="subscript"/>
        </w:rPr>
        <w:t>4</w:t>
      </w:r>
      <w:r w:rsidRPr="00527E89">
        <w:rPr>
          <w:rFonts w:ascii="Times New Roman" w:hAnsi="Times New Roman" w:cs="Times New Roman"/>
          <w:sz w:val="18"/>
          <w:szCs w:val="18"/>
        </w:rPr>
        <w:t xml:space="preserve">= Weight of fraction passing 2.36., </w:t>
      </w:r>
      <w:r w:rsidRPr="00527E89">
        <w:rPr>
          <w:rFonts w:ascii="Times New Roman" w:hAnsi="Times New Roman" w:cs="Times New Roman"/>
          <w:b/>
          <w:sz w:val="18"/>
          <w:szCs w:val="18"/>
        </w:rPr>
        <w:t>AIV</w:t>
      </w:r>
      <w:r w:rsidRPr="00527E89">
        <w:rPr>
          <w:rFonts w:ascii="Times New Roman" w:hAnsi="Times New Roman" w:cs="Times New Roman"/>
          <w:sz w:val="18"/>
          <w:szCs w:val="18"/>
        </w:rPr>
        <w:t>= Average impact value.</w:t>
      </w:r>
    </w:p>
    <w:p w:rsidR="00DA65A0" w:rsidRPr="0028629B" w:rsidRDefault="00DA65A0" w:rsidP="00DA65A0">
      <w:pPr>
        <w:spacing w:line="240" w:lineRule="auto"/>
        <w:jc w:val="center"/>
        <w:rPr>
          <w:rFonts w:ascii="Times New Roman" w:hAnsi="Times New Roman" w:cs="Times New Roman"/>
        </w:rPr>
      </w:pPr>
    </w:p>
    <w:p w:rsidR="00DA65A0" w:rsidRPr="006E268E" w:rsidRDefault="00DA65A0" w:rsidP="006E268E">
      <w:pPr>
        <w:spacing w:after="0" w:line="360" w:lineRule="auto"/>
        <w:jc w:val="center"/>
        <w:rPr>
          <w:rFonts w:ascii="Times New Roman" w:hAnsi="Times New Roman" w:cs="Times New Roman"/>
          <w:sz w:val="28"/>
          <w:szCs w:val="28"/>
        </w:rPr>
      </w:pPr>
      <w:r w:rsidRPr="006E268E">
        <w:rPr>
          <w:rFonts w:ascii="Times New Roman" w:hAnsi="Times New Roman" w:cs="Times New Roman"/>
          <w:sz w:val="28"/>
          <w:szCs w:val="28"/>
        </w:rPr>
        <w:t>Table 3 Specific Gravity Test Result</w:t>
      </w:r>
    </w:p>
    <w:tbl>
      <w:tblPr>
        <w:tblW w:w="10800" w:type="dxa"/>
        <w:tblInd w:w="-725" w:type="dxa"/>
        <w:tblBorders>
          <w:top w:val="single" w:sz="4" w:space="0" w:color="auto"/>
          <w:bottom w:val="single" w:sz="4" w:space="0" w:color="auto"/>
          <w:insideH w:val="single" w:sz="4" w:space="0" w:color="auto"/>
        </w:tblBorders>
        <w:tblLook w:val="0000" w:firstRow="0" w:lastRow="0" w:firstColumn="0" w:lastColumn="0" w:noHBand="0" w:noVBand="0"/>
      </w:tblPr>
      <w:tblGrid>
        <w:gridCol w:w="1254"/>
        <w:gridCol w:w="1718"/>
        <w:gridCol w:w="888"/>
        <w:gridCol w:w="858"/>
        <w:gridCol w:w="845"/>
        <w:gridCol w:w="1045"/>
        <w:gridCol w:w="756"/>
        <w:gridCol w:w="756"/>
        <w:gridCol w:w="884"/>
        <w:gridCol w:w="756"/>
        <w:gridCol w:w="1040"/>
      </w:tblGrid>
      <w:tr w:rsidR="00DA65A0" w:rsidRPr="00527E89" w:rsidTr="00DA65A0">
        <w:trPr>
          <w:trHeight w:val="420"/>
        </w:trPr>
        <w:tc>
          <w:tcPr>
            <w:tcW w:w="1254" w:type="dxa"/>
            <w:vMerge w:val="restart"/>
            <w:vAlign w:val="center"/>
          </w:tcPr>
          <w:p w:rsidR="00DA65A0" w:rsidRPr="00527E89" w:rsidRDefault="00DA65A0" w:rsidP="00DA65A0">
            <w:pPr>
              <w:spacing w:after="0" w:line="240" w:lineRule="auto"/>
              <w:jc w:val="center"/>
              <w:rPr>
                <w:rFonts w:ascii="Times New Roman" w:hAnsi="Times New Roman" w:cs="Times New Roman"/>
                <w:b/>
                <w:sz w:val="18"/>
                <w:szCs w:val="18"/>
              </w:rPr>
            </w:pPr>
            <w:r w:rsidRPr="00527E89">
              <w:rPr>
                <w:rFonts w:ascii="Times New Roman" w:hAnsi="Times New Roman" w:cs="Times New Roman"/>
                <w:b/>
                <w:sz w:val="18"/>
                <w:szCs w:val="18"/>
              </w:rPr>
              <w:t>Locations</w:t>
            </w:r>
          </w:p>
        </w:tc>
        <w:tc>
          <w:tcPr>
            <w:tcW w:w="1718" w:type="dxa"/>
            <w:vMerge w:val="restart"/>
            <w:vAlign w:val="center"/>
          </w:tcPr>
          <w:p w:rsidR="00DA65A0" w:rsidRPr="00527E89" w:rsidRDefault="00DA65A0" w:rsidP="00DA65A0">
            <w:pPr>
              <w:spacing w:line="240" w:lineRule="auto"/>
              <w:ind w:left="27"/>
              <w:jc w:val="center"/>
              <w:rPr>
                <w:rFonts w:ascii="Times New Roman" w:hAnsi="Times New Roman" w:cs="Times New Roman"/>
                <w:b/>
                <w:sz w:val="18"/>
                <w:szCs w:val="18"/>
              </w:rPr>
            </w:pPr>
            <w:r w:rsidRPr="00527E89">
              <w:rPr>
                <w:rFonts w:ascii="Times New Roman" w:hAnsi="Times New Roman" w:cs="Times New Roman"/>
                <w:b/>
                <w:sz w:val="18"/>
                <w:szCs w:val="18"/>
              </w:rPr>
              <w:t>Samples</w:t>
            </w:r>
          </w:p>
        </w:tc>
        <w:tc>
          <w:tcPr>
            <w:tcW w:w="1746" w:type="dxa"/>
            <w:gridSpan w:val="2"/>
            <w:vAlign w:val="center"/>
          </w:tcPr>
          <w:p w:rsidR="00DA65A0" w:rsidRPr="00527E89" w:rsidRDefault="00DA65A0" w:rsidP="00DA65A0">
            <w:pPr>
              <w:spacing w:line="240" w:lineRule="auto"/>
              <w:ind w:left="534"/>
              <w:jc w:val="center"/>
              <w:rPr>
                <w:rFonts w:ascii="Times New Roman" w:hAnsi="Times New Roman" w:cs="Times New Roman"/>
                <w:b/>
                <w:sz w:val="18"/>
                <w:szCs w:val="18"/>
              </w:rPr>
            </w:pPr>
            <m:oMathPara>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M</m:t>
                    </m:r>
                  </m:e>
                  <m:sub>
                    <m:r>
                      <m:rPr>
                        <m:sty m:val="bi"/>
                      </m:rPr>
                      <w:rPr>
                        <w:rFonts w:ascii="Cambria Math" w:hAnsi="Cambria Math" w:cs="Times New Roman"/>
                        <w:sz w:val="18"/>
                        <w:szCs w:val="18"/>
                      </w:rPr>
                      <m:t>1</m:t>
                    </m:r>
                  </m:sub>
                </m:sSub>
                <m:r>
                  <m:rPr>
                    <m:sty m:val="bi"/>
                  </m:rPr>
                  <w:rPr>
                    <w:rFonts w:ascii="Cambria Math" w:hAnsi="Cambria Math" w:cs="Times New Roman"/>
                    <w:sz w:val="18"/>
                    <w:szCs w:val="18"/>
                  </w:rPr>
                  <m:t>(g)</m:t>
                </m:r>
              </m:oMath>
            </m:oMathPara>
          </w:p>
        </w:tc>
        <w:tc>
          <w:tcPr>
            <w:tcW w:w="1890" w:type="dxa"/>
            <w:gridSpan w:val="2"/>
            <w:vAlign w:val="center"/>
          </w:tcPr>
          <w:p w:rsidR="00DA65A0" w:rsidRPr="00527E89" w:rsidRDefault="00DA65A0" w:rsidP="00DA65A0">
            <w:pPr>
              <w:spacing w:line="240" w:lineRule="auto"/>
              <w:jc w:val="center"/>
              <w:rPr>
                <w:rFonts w:ascii="Times New Roman" w:hAnsi="Times New Roman" w:cs="Times New Roman"/>
                <w:b/>
                <w:sz w:val="18"/>
                <w:szCs w:val="18"/>
              </w:rPr>
            </w:pP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 xml:space="preserve">   M</m:t>
                  </m:r>
                </m:e>
                <m:sub>
                  <m:r>
                    <m:rPr>
                      <m:sty m:val="bi"/>
                    </m:rPr>
                    <w:rPr>
                      <w:rFonts w:ascii="Cambria Math" w:hAnsi="Cambria Math" w:cs="Times New Roman"/>
                      <w:sz w:val="18"/>
                      <w:szCs w:val="18"/>
                    </w:rPr>
                    <m:t>2</m:t>
                  </m:r>
                </m:sub>
              </m:sSub>
            </m:oMath>
            <w:r w:rsidRPr="00527E89">
              <w:rPr>
                <w:rFonts w:ascii="Times New Roman" w:hAnsi="Times New Roman" w:cs="Times New Roman"/>
                <w:b/>
                <w:sz w:val="18"/>
                <w:szCs w:val="18"/>
              </w:rPr>
              <w:t>(g)</w:t>
            </w:r>
          </w:p>
        </w:tc>
        <w:tc>
          <w:tcPr>
            <w:tcW w:w="1512" w:type="dxa"/>
            <w:gridSpan w:val="2"/>
            <w:vAlign w:val="center"/>
          </w:tcPr>
          <w:p w:rsidR="00DA65A0" w:rsidRPr="00527E89" w:rsidRDefault="00DA65A0" w:rsidP="00DA65A0">
            <w:pPr>
              <w:spacing w:line="240" w:lineRule="auto"/>
              <w:jc w:val="center"/>
              <w:rPr>
                <w:rFonts w:ascii="Times New Roman" w:hAnsi="Times New Roman" w:cs="Times New Roman"/>
                <w:b/>
                <w:sz w:val="18"/>
                <w:szCs w:val="18"/>
              </w:rPr>
            </w:pPr>
            <m:oMathPara>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M</m:t>
                    </m:r>
                  </m:e>
                  <m:sub>
                    <m:r>
                      <m:rPr>
                        <m:sty m:val="bi"/>
                      </m:rPr>
                      <w:rPr>
                        <w:rFonts w:ascii="Cambria Math" w:hAnsi="Cambria Math" w:cs="Times New Roman"/>
                        <w:sz w:val="18"/>
                        <w:szCs w:val="18"/>
                      </w:rPr>
                      <m:t>3</m:t>
                    </m:r>
                  </m:sub>
                </m:sSub>
                <m:d>
                  <m:dPr>
                    <m:ctrlPr>
                      <w:rPr>
                        <w:rFonts w:ascii="Cambria Math" w:hAnsi="Cambria Math" w:cs="Times New Roman"/>
                        <w:b/>
                        <w:i/>
                        <w:sz w:val="18"/>
                        <w:szCs w:val="18"/>
                      </w:rPr>
                    </m:ctrlPr>
                  </m:dPr>
                  <m:e>
                    <m:r>
                      <m:rPr>
                        <m:sty m:val="bi"/>
                      </m:rPr>
                      <w:rPr>
                        <w:rFonts w:ascii="Cambria Math" w:hAnsi="Cambria Math" w:cs="Times New Roman"/>
                        <w:sz w:val="18"/>
                        <w:szCs w:val="18"/>
                      </w:rPr>
                      <m:t>g</m:t>
                    </m:r>
                  </m:e>
                </m:d>
              </m:oMath>
            </m:oMathPara>
          </w:p>
        </w:tc>
        <w:tc>
          <w:tcPr>
            <w:tcW w:w="1640" w:type="dxa"/>
            <w:gridSpan w:val="2"/>
            <w:vAlign w:val="center"/>
          </w:tcPr>
          <w:p w:rsidR="00DA65A0" w:rsidRPr="00527E89" w:rsidRDefault="00DA65A0" w:rsidP="00DA65A0">
            <w:pPr>
              <w:spacing w:line="240" w:lineRule="auto"/>
              <w:ind w:left="12"/>
              <w:jc w:val="center"/>
              <w:rPr>
                <w:rFonts w:ascii="Times New Roman" w:hAnsi="Times New Roman" w:cs="Times New Roman"/>
                <w:b/>
                <w:sz w:val="18"/>
                <w:szCs w:val="18"/>
              </w:rPr>
            </w:pPr>
            <m:oMath>
              <m:sSub>
                <m:sSubPr>
                  <m:ctrlPr>
                    <w:rPr>
                      <w:rFonts w:ascii="Cambria Math" w:hAnsi="Cambria Math" w:cs="Times New Roman"/>
                      <w:b/>
                      <w:i/>
                      <w:sz w:val="18"/>
                      <w:szCs w:val="18"/>
                    </w:rPr>
                  </m:ctrlPr>
                </m:sSubPr>
                <m:e>
                  <m:r>
                    <m:rPr>
                      <m:sty m:val="bi"/>
                    </m:rPr>
                    <w:rPr>
                      <w:rFonts w:ascii="Cambria Math" w:hAnsi="Cambria Math" w:cs="Times New Roman"/>
                      <w:sz w:val="18"/>
                      <w:szCs w:val="18"/>
                    </w:rPr>
                    <m:t xml:space="preserve">   M</m:t>
                  </m:r>
                </m:e>
                <m:sub>
                  <m:r>
                    <m:rPr>
                      <m:sty m:val="bi"/>
                    </m:rPr>
                    <w:rPr>
                      <w:rFonts w:ascii="Cambria Math" w:hAnsi="Cambria Math" w:cs="Times New Roman"/>
                      <w:sz w:val="18"/>
                      <w:szCs w:val="18"/>
                    </w:rPr>
                    <m:t>4</m:t>
                  </m:r>
                </m:sub>
              </m:sSub>
            </m:oMath>
            <w:r w:rsidRPr="00527E89">
              <w:rPr>
                <w:rFonts w:ascii="Times New Roman" w:hAnsi="Times New Roman" w:cs="Times New Roman"/>
                <w:b/>
                <w:sz w:val="18"/>
                <w:szCs w:val="18"/>
              </w:rPr>
              <w:t>(g)</w:t>
            </w:r>
          </w:p>
        </w:tc>
        <w:tc>
          <w:tcPr>
            <w:tcW w:w="1040" w:type="dxa"/>
            <w:vMerge w:val="restart"/>
            <w:vAlign w:val="center"/>
          </w:tcPr>
          <w:p w:rsidR="00DA65A0" w:rsidRPr="00527E89" w:rsidRDefault="00DA65A0" w:rsidP="00DA65A0">
            <w:pPr>
              <w:spacing w:line="240" w:lineRule="auto"/>
              <w:jc w:val="center"/>
              <w:rPr>
                <w:rFonts w:ascii="Times New Roman" w:hAnsi="Times New Roman" w:cs="Times New Roman"/>
                <w:b/>
                <w:sz w:val="18"/>
                <w:szCs w:val="18"/>
              </w:rPr>
            </w:pPr>
            <w:r w:rsidRPr="00527E89">
              <w:rPr>
                <w:rFonts w:ascii="Times New Roman" w:hAnsi="Times New Roman" w:cs="Times New Roman"/>
                <w:b/>
                <w:sz w:val="18"/>
                <w:szCs w:val="18"/>
              </w:rPr>
              <w:t>ASG</w:t>
            </w:r>
          </w:p>
        </w:tc>
      </w:tr>
      <w:tr w:rsidR="00DA65A0" w:rsidRPr="00527E89" w:rsidTr="00DA65A0">
        <w:trPr>
          <w:trHeight w:val="255"/>
        </w:trPr>
        <w:tc>
          <w:tcPr>
            <w:tcW w:w="1254" w:type="dxa"/>
            <w:vMerge/>
            <w:vAlign w:val="center"/>
          </w:tcPr>
          <w:p w:rsidR="00DA65A0" w:rsidRPr="00527E89" w:rsidRDefault="00DA65A0" w:rsidP="00DA65A0">
            <w:pPr>
              <w:spacing w:line="240" w:lineRule="auto"/>
              <w:jc w:val="center"/>
              <w:rPr>
                <w:rFonts w:ascii="Times New Roman" w:hAnsi="Times New Roman" w:cs="Times New Roman"/>
                <w:b/>
                <w:sz w:val="18"/>
                <w:szCs w:val="18"/>
              </w:rPr>
            </w:pPr>
          </w:p>
        </w:tc>
        <w:tc>
          <w:tcPr>
            <w:tcW w:w="1718" w:type="dxa"/>
            <w:vMerge/>
            <w:vAlign w:val="center"/>
          </w:tcPr>
          <w:p w:rsidR="00DA65A0" w:rsidRPr="00527E89" w:rsidRDefault="00DA65A0" w:rsidP="00DA65A0">
            <w:pPr>
              <w:spacing w:line="240" w:lineRule="auto"/>
              <w:ind w:left="27"/>
              <w:jc w:val="center"/>
              <w:rPr>
                <w:rFonts w:ascii="Times New Roman" w:hAnsi="Times New Roman" w:cs="Times New Roman"/>
                <w:b/>
                <w:sz w:val="18"/>
                <w:szCs w:val="18"/>
              </w:rPr>
            </w:pPr>
          </w:p>
        </w:tc>
        <w:tc>
          <w:tcPr>
            <w:tcW w:w="888" w:type="dxa"/>
            <w:vAlign w:val="center"/>
          </w:tcPr>
          <w:p w:rsidR="00DA65A0" w:rsidRPr="00527E89" w:rsidRDefault="00DA65A0" w:rsidP="00DA65A0">
            <w:pPr>
              <w:spacing w:line="240" w:lineRule="auto"/>
              <w:ind w:left="534"/>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1</w:t>
            </w:r>
          </w:p>
        </w:tc>
        <w:tc>
          <w:tcPr>
            <w:tcW w:w="858" w:type="dxa"/>
            <w:vAlign w:val="center"/>
          </w:tcPr>
          <w:p w:rsidR="00DA65A0" w:rsidRPr="00527E89" w:rsidRDefault="00DA65A0" w:rsidP="00DA65A0">
            <w:pPr>
              <w:spacing w:line="240" w:lineRule="auto"/>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2</w:t>
            </w:r>
          </w:p>
        </w:tc>
        <w:tc>
          <w:tcPr>
            <w:tcW w:w="845" w:type="dxa"/>
            <w:vAlign w:val="center"/>
          </w:tcPr>
          <w:p w:rsidR="00DA65A0" w:rsidRPr="00527E89" w:rsidRDefault="00DA65A0" w:rsidP="00DA65A0">
            <w:pPr>
              <w:spacing w:line="240" w:lineRule="auto"/>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1</w:t>
            </w:r>
          </w:p>
        </w:tc>
        <w:tc>
          <w:tcPr>
            <w:tcW w:w="1045" w:type="dxa"/>
            <w:vAlign w:val="center"/>
          </w:tcPr>
          <w:p w:rsidR="00DA65A0" w:rsidRPr="00527E89" w:rsidRDefault="00DA65A0" w:rsidP="00DA65A0">
            <w:pPr>
              <w:spacing w:line="240" w:lineRule="auto"/>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2</w:t>
            </w:r>
          </w:p>
        </w:tc>
        <w:tc>
          <w:tcPr>
            <w:tcW w:w="756" w:type="dxa"/>
            <w:vAlign w:val="center"/>
          </w:tcPr>
          <w:p w:rsidR="00DA65A0" w:rsidRPr="00527E89" w:rsidRDefault="00DA65A0" w:rsidP="00DA65A0">
            <w:pPr>
              <w:spacing w:line="240" w:lineRule="auto"/>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1</w:t>
            </w:r>
          </w:p>
        </w:tc>
        <w:tc>
          <w:tcPr>
            <w:tcW w:w="756" w:type="dxa"/>
            <w:vAlign w:val="center"/>
          </w:tcPr>
          <w:p w:rsidR="00DA65A0" w:rsidRPr="00527E89" w:rsidRDefault="00DA65A0" w:rsidP="00DA65A0">
            <w:pPr>
              <w:spacing w:line="240" w:lineRule="auto"/>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2</w:t>
            </w:r>
          </w:p>
        </w:tc>
        <w:tc>
          <w:tcPr>
            <w:tcW w:w="884" w:type="dxa"/>
            <w:vAlign w:val="center"/>
          </w:tcPr>
          <w:p w:rsidR="00DA65A0" w:rsidRPr="00527E89" w:rsidRDefault="00DA65A0" w:rsidP="00DA65A0">
            <w:pPr>
              <w:spacing w:line="240" w:lineRule="auto"/>
              <w:ind w:left="12"/>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1</w:t>
            </w:r>
          </w:p>
        </w:tc>
        <w:tc>
          <w:tcPr>
            <w:tcW w:w="756" w:type="dxa"/>
            <w:vAlign w:val="center"/>
          </w:tcPr>
          <w:p w:rsidR="00DA65A0" w:rsidRPr="00527E89" w:rsidRDefault="00DA65A0" w:rsidP="00DA65A0">
            <w:pPr>
              <w:spacing w:line="240" w:lineRule="auto"/>
              <w:ind w:left="12"/>
              <w:jc w:val="center"/>
              <w:rPr>
                <w:rFonts w:ascii="Times New Roman" w:eastAsia="Calibri" w:hAnsi="Times New Roman" w:cs="Times New Roman"/>
                <w:b/>
                <w:sz w:val="18"/>
                <w:szCs w:val="18"/>
              </w:rPr>
            </w:pPr>
            <w:r w:rsidRPr="00527E89">
              <w:rPr>
                <w:rFonts w:ascii="Times New Roman" w:eastAsia="Calibri" w:hAnsi="Times New Roman" w:cs="Times New Roman"/>
                <w:b/>
                <w:sz w:val="18"/>
                <w:szCs w:val="18"/>
              </w:rPr>
              <w:t>2</w:t>
            </w:r>
          </w:p>
        </w:tc>
        <w:tc>
          <w:tcPr>
            <w:tcW w:w="1040" w:type="dxa"/>
            <w:vMerge/>
            <w:vAlign w:val="center"/>
          </w:tcPr>
          <w:p w:rsidR="00DA65A0" w:rsidRPr="00527E89" w:rsidRDefault="00DA65A0" w:rsidP="00DA65A0">
            <w:pPr>
              <w:spacing w:line="240" w:lineRule="auto"/>
              <w:jc w:val="center"/>
              <w:rPr>
                <w:rFonts w:ascii="Times New Roman" w:hAnsi="Times New Roman" w:cs="Times New Roman"/>
                <w:b/>
                <w:sz w:val="18"/>
                <w:szCs w:val="18"/>
              </w:rPr>
            </w:pPr>
          </w:p>
        </w:tc>
      </w:tr>
      <w:tr w:rsidR="00DA65A0" w:rsidRPr="00527E89" w:rsidTr="00DA65A0">
        <w:trPr>
          <w:trHeight w:val="3570"/>
        </w:trPr>
        <w:tc>
          <w:tcPr>
            <w:tcW w:w="1254" w:type="dxa"/>
            <w:vAlign w:val="center"/>
          </w:tcPr>
          <w:p w:rsidR="00DA65A0" w:rsidRPr="00527E89" w:rsidRDefault="00DA65A0" w:rsidP="00DA65A0">
            <w:pPr>
              <w:tabs>
                <w:tab w:val="left" w:pos="1620"/>
              </w:tabs>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L19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L23</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L25</w:t>
            </w:r>
          </w:p>
          <w:p w:rsidR="00DA65A0" w:rsidRPr="00527E89" w:rsidRDefault="00DA65A0" w:rsidP="00DA65A0">
            <w:pPr>
              <w:spacing w:line="240" w:lineRule="auto"/>
              <w:jc w:val="center"/>
              <w:rPr>
                <w:rFonts w:ascii="Times New Roman" w:hAnsi="Times New Roman" w:cs="Times New Roman"/>
                <w:b/>
                <w:sz w:val="18"/>
                <w:szCs w:val="18"/>
              </w:rPr>
            </w:pPr>
            <w:r w:rsidRPr="00527E89">
              <w:rPr>
                <w:rFonts w:ascii="Times New Roman" w:hAnsi="Times New Roman" w:cs="Times New Roman"/>
                <w:sz w:val="18"/>
                <w:szCs w:val="18"/>
              </w:rPr>
              <w:t>L29</w:t>
            </w:r>
          </w:p>
        </w:tc>
        <w:tc>
          <w:tcPr>
            <w:tcW w:w="1718" w:type="dxa"/>
            <w:vAlign w:val="center"/>
          </w:tcPr>
          <w:p w:rsidR="00DA65A0" w:rsidRPr="00527E89" w:rsidRDefault="00DA65A0" w:rsidP="00DA65A0">
            <w:pPr>
              <w:tabs>
                <w:tab w:val="left" w:pos="1620"/>
              </w:tabs>
              <w:spacing w:line="240" w:lineRule="auto"/>
              <w:ind w:left="12"/>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Granite-gneiss</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Granite-gneiss</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888" w:type="dxa"/>
            <w:vAlign w:val="center"/>
          </w:tcPr>
          <w:p w:rsidR="00DA65A0" w:rsidRPr="00527E89" w:rsidRDefault="00DA65A0" w:rsidP="00DA65A0">
            <w:pPr>
              <w:tabs>
                <w:tab w:val="left" w:pos="1620"/>
              </w:tabs>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290.8</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290.9</w:t>
            </w:r>
          </w:p>
        </w:tc>
        <w:tc>
          <w:tcPr>
            <w:tcW w:w="858" w:type="dxa"/>
            <w:vAlign w:val="center"/>
          </w:tcPr>
          <w:p w:rsidR="00DA65A0" w:rsidRPr="00527E89" w:rsidRDefault="00DA65A0" w:rsidP="00DA65A0">
            <w:pPr>
              <w:tabs>
                <w:tab w:val="left" w:pos="1620"/>
              </w:tabs>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283.9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284.0</w:t>
            </w:r>
          </w:p>
        </w:tc>
        <w:tc>
          <w:tcPr>
            <w:tcW w:w="845"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390.0</w:t>
            </w:r>
          </w:p>
        </w:tc>
        <w:tc>
          <w:tcPr>
            <w:tcW w:w="1045"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383.9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384.0</w:t>
            </w:r>
          </w:p>
        </w:tc>
        <w:tc>
          <w:tcPr>
            <w:tcW w:w="756"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842.9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842.5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842.4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843.1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842.2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843.5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842.9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843.2</w:t>
            </w:r>
          </w:p>
        </w:tc>
        <w:tc>
          <w:tcPr>
            <w:tcW w:w="756"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844.7</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844.6</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844.3</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844.8</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845.0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845.5</w:t>
            </w:r>
          </w:p>
        </w:tc>
        <w:tc>
          <w:tcPr>
            <w:tcW w:w="884"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779.9</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780.6</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780.3</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780.7</w:t>
            </w:r>
          </w:p>
        </w:tc>
        <w:tc>
          <w:tcPr>
            <w:tcW w:w="756"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782.4</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782.3</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782.0</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783.2</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782.4</w:t>
            </w:r>
          </w:p>
        </w:tc>
        <w:tc>
          <w:tcPr>
            <w:tcW w:w="1040" w:type="dxa"/>
            <w:vAlign w:val="center"/>
          </w:tcPr>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2.68</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2.67</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2.63</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2.71</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sz w:val="18"/>
                <w:szCs w:val="18"/>
              </w:rPr>
              <w:t>2.69</w:t>
            </w:r>
          </w:p>
        </w:tc>
      </w:tr>
    </w:tbl>
    <w:p w:rsidR="00DA65A0" w:rsidRPr="00527E89" w:rsidRDefault="00DA65A0" w:rsidP="00DA65A0">
      <w:pPr>
        <w:spacing w:line="240" w:lineRule="auto"/>
        <w:rPr>
          <w:rFonts w:ascii="Times New Roman" w:hAnsi="Times New Roman" w:cs="Times New Roman"/>
          <w:sz w:val="18"/>
          <w:szCs w:val="18"/>
        </w:rPr>
      </w:pPr>
      <w:r w:rsidRPr="00527E89">
        <w:rPr>
          <w:rFonts w:ascii="Times New Roman" w:hAnsi="Times New Roman" w:cs="Times New Roman"/>
          <w:i/>
          <w:sz w:val="18"/>
          <w:szCs w:val="18"/>
        </w:rPr>
        <w:t>M1</w:t>
      </w:r>
      <w:r w:rsidRPr="00527E89">
        <w:rPr>
          <w:rFonts w:ascii="Times New Roman" w:hAnsi="Times New Roman" w:cs="Times New Roman"/>
          <w:sz w:val="18"/>
          <w:szCs w:val="18"/>
        </w:rPr>
        <w:t xml:space="preserve">= Weight of gas jar + glass plate, </w:t>
      </w:r>
      <w:r w:rsidRPr="00527E89">
        <w:rPr>
          <w:rFonts w:ascii="Times New Roman" w:hAnsi="Times New Roman" w:cs="Times New Roman"/>
          <w:i/>
          <w:sz w:val="18"/>
          <w:szCs w:val="18"/>
        </w:rPr>
        <w:t>M2</w:t>
      </w:r>
      <w:r w:rsidRPr="00527E89">
        <w:rPr>
          <w:rFonts w:ascii="Times New Roman" w:hAnsi="Times New Roman" w:cs="Times New Roman"/>
          <w:sz w:val="18"/>
          <w:szCs w:val="18"/>
        </w:rPr>
        <w:t xml:space="preserve">= Weight of gas jar + glass plate + sample, </w:t>
      </w:r>
      <w:r w:rsidRPr="00527E89">
        <w:rPr>
          <w:rFonts w:ascii="Times New Roman" w:hAnsi="Times New Roman" w:cs="Times New Roman"/>
          <w:i/>
          <w:sz w:val="18"/>
          <w:szCs w:val="18"/>
        </w:rPr>
        <w:t>M3</w:t>
      </w:r>
      <w:r w:rsidRPr="00527E89">
        <w:rPr>
          <w:rFonts w:ascii="Times New Roman" w:hAnsi="Times New Roman" w:cs="Times New Roman"/>
          <w:sz w:val="18"/>
          <w:szCs w:val="18"/>
        </w:rPr>
        <w:t xml:space="preserve">= Weight of gas jar + glass plate + sample + water, </w:t>
      </w:r>
      <w:r w:rsidRPr="00527E89">
        <w:rPr>
          <w:rFonts w:ascii="Times New Roman" w:hAnsi="Times New Roman" w:cs="Times New Roman"/>
          <w:i/>
          <w:sz w:val="18"/>
          <w:szCs w:val="18"/>
        </w:rPr>
        <w:t>M4</w:t>
      </w:r>
      <w:r w:rsidRPr="00527E89">
        <w:rPr>
          <w:rFonts w:ascii="Times New Roman" w:hAnsi="Times New Roman" w:cs="Times New Roman"/>
          <w:sz w:val="18"/>
          <w:szCs w:val="18"/>
        </w:rPr>
        <w:t xml:space="preserve">= Weight of gas jar + glass plate + water, </w:t>
      </w:r>
      <w:r w:rsidRPr="00527E89">
        <w:rPr>
          <w:rFonts w:ascii="Times New Roman" w:hAnsi="Times New Roman" w:cs="Times New Roman"/>
          <w:i/>
          <w:sz w:val="18"/>
          <w:szCs w:val="18"/>
        </w:rPr>
        <w:t>ASG</w:t>
      </w:r>
      <w:r w:rsidRPr="00527E89">
        <w:rPr>
          <w:rFonts w:ascii="Times New Roman" w:hAnsi="Times New Roman" w:cs="Times New Roman"/>
          <w:sz w:val="18"/>
          <w:szCs w:val="18"/>
        </w:rPr>
        <w:t>= Average specific gravity.</w:t>
      </w:r>
    </w:p>
    <w:p w:rsidR="00DA65A0" w:rsidRPr="006E268E" w:rsidRDefault="00DA65A0" w:rsidP="006E268E">
      <w:pPr>
        <w:spacing w:after="0" w:line="360" w:lineRule="auto"/>
        <w:jc w:val="center"/>
        <w:rPr>
          <w:rFonts w:ascii="Times New Roman" w:hAnsi="Times New Roman" w:cs="Times New Roman"/>
          <w:sz w:val="24"/>
          <w:szCs w:val="24"/>
        </w:rPr>
      </w:pPr>
      <w:r w:rsidRPr="006E268E">
        <w:rPr>
          <w:rFonts w:ascii="Times New Roman" w:hAnsi="Times New Roman" w:cs="Times New Roman"/>
          <w:sz w:val="24"/>
          <w:szCs w:val="24"/>
        </w:rPr>
        <w:t>Table 4 Porosity Test Result</w:t>
      </w:r>
    </w:p>
    <w:tbl>
      <w:tblPr>
        <w:tblStyle w:val="TableGrid"/>
        <w:tblW w:w="942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6"/>
        <w:gridCol w:w="913"/>
        <w:gridCol w:w="1005"/>
        <w:gridCol w:w="1050"/>
        <w:gridCol w:w="1050"/>
        <w:gridCol w:w="1050"/>
        <w:gridCol w:w="1050"/>
        <w:gridCol w:w="1050"/>
        <w:gridCol w:w="1050"/>
      </w:tblGrid>
      <w:tr w:rsidR="00DA65A0" w:rsidRPr="00527E89" w:rsidTr="00DA65A0">
        <w:trPr>
          <w:trHeight w:val="229"/>
          <w:jc w:val="center"/>
        </w:trPr>
        <w:tc>
          <w:tcPr>
            <w:tcW w:w="1206"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Locations</w:t>
            </w:r>
          </w:p>
        </w:tc>
        <w:tc>
          <w:tcPr>
            <w:tcW w:w="913"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w:t>
            </w:r>
          </w:p>
        </w:tc>
        <w:tc>
          <w:tcPr>
            <w:tcW w:w="1005"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L14</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L15</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L19</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L21</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L23</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L25</w:t>
            </w:r>
          </w:p>
        </w:tc>
        <w:tc>
          <w:tcPr>
            <w:tcW w:w="1050" w:type="dxa"/>
            <w:tcBorders>
              <w:bottom w:val="single" w:sz="4" w:space="0" w:color="auto"/>
            </w:tcBorders>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L29</w:t>
            </w:r>
          </w:p>
        </w:tc>
      </w:tr>
      <w:tr w:rsidR="00DA65A0" w:rsidRPr="00527E89" w:rsidTr="00DA65A0">
        <w:trPr>
          <w:trHeight w:val="458"/>
          <w:jc w:val="center"/>
        </w:trPr>
        <w:tc>
          <w:tcPr>
            <w:tcW w:w="1206"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Samples</w:t>
            </w:r>
          </w:p>
        </w:tc>
        <w:tc>
          <w:tcPr>
            <w:tcW w:w="913"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005"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Granite-gneiss</w:t>
            </w: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p w:rsidR="00DA65A0" w:rsidRPr="00527E89" w:rsidRDefault="00DA65A0" w:rsidP="00DA65A0">
            <w:pPr>
              <w:ind w:left="92" w:hanging="92"/>
              <w:jc w:val="center"/>
              <w:rPr>
                <w:rFonts w:ascii="Times New Roman" w:hAnsi="Times New Roman" w:cs="Times New Roman"/>
                <w:sz w:val="18"/>
                <w:szCs w:val="18"/>
              </w:rPr>
            </w:pP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Granite-gneiss</w:t>
            </w:r>
          </w:p>
        </w:tc>
        <w:tc>
          <w:tcPr>
            <w:tcW w:w="1050" w:type="dxa"/>
            <w:tcBorders>
              <w:top w:val="single" w:sz="4" w:space="0" w:color="auto"/>
            </w:tcBorders>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r>
      <w:tr w:rsidR="00DA65A0" w:rsidRPr="00527E89" w:rsidTr="00DA65A0">
        <w:trPr>
          <w:trHeight w:val="356"/>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Ɣ(kg/</w:t>
            </w:r>
            <m:oMath>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3</m:t>
                  </m:r>
                </m:sup>
              </m:sSup>
              <m:r>
                <w:rPr>
                  <w:rFonts w:ascii="Cambria Math" w:hAnsi="Cambria Math" w:cs="Times New Roman"/>
                  <w:sz w:val="18"/>
                  <w:szCs w:val="18"/>
                </w:rPr>
                <m:t>)</m:t>
              </m:r>
            </m:oMath>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2148.05</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2361.5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1912.98</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2418.57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2048.47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2046.71</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2044.27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2422.71</w:t>
            </w:r>
          </w:p>
        </w:tc>
      </w:tr>
      <w:tr w:rsidR="00DA65A0" w:rsidRPr="00527E89" w:rsidTr="00DA65A0">
        <w:trPr>
          <w:trHeight w:val="242"/>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proofErr w:type="spellStart"/>
            <w:r w:rsidRPr="00527E89">
              <w:rPr>
                <w:rFonts w:ascii="Times New Roman" w:hAnsi="Times New Roman" w:cs="Times New Roman"/>
                <w:sz w:val="18"/>
                <w:szCs w:val="18"/>
              </w:rPr>
              <w:t>Ɣd</w:t>
            </w:r>
            <w:proofErr w:type="spellEnd"/>
            <w:r w:rsidRPr="00527E89">
              <w:rPr>
                <w:rFonts w:ascii="Times New Roman" w:hAnsi="Times New Roman" w:cs="Times New Roman"/>
                <w:sz w:val="18"/>
                <w:szCs w:val="18"/>
              </w:rPr>
              <w:t>(kg/</w:t>
            </w:r>
            <m:oMath>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3</m:t>
                  </m:r>
                </m:sup>
              </m:sSup>
              <m:r>
                <w:rPr>
                  <w:rFonts w:ascii="Cambria Math" w:hAnsi="Cambria Math" w:cs="Times New Roman"/>
                  <w:sz w:val="18"/>
                  <w:szCs w:val="18"/>
                </w:rPr>
                <m:t>)</m:t>
              </m:r>
            </m:oMath>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2117.62</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2341.83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1902.25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2406.43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2044.59</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2041.85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2034.62</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2409.69</w:t>
            </w:r>
          </w:p>
        </w:tc>
      </w:tr>
      <w:tr w:rsidR="00DA65A0" w:rsidRPr="00527E89" w:rsidTr="00DA65A0">
        <w:trPr>
          <w:trHeight w:val="470"/>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M (%)</w:t>
            </w:r>
          </w:p>
          <w:p w:rsidR="00DA65A0" w:rsidRPr="00527E89" w:rsidRDefault="00DA65A0" w:rsidP="00DA65A0">
            <w:pPr>
              <w:ind w:left="92" w:hanging="92"/>
              <w:jc w:val="center"/>
              <w:rPr>
                <w:rFonts w:ascii="Times New Roman" w:hAnsi="Times New Roman" w:cs="Times New Roman"/>
                <w:sz w:val="18"/>
                <w:szCs w:val="18"/>
              </w:rPr>
            </w:pPr>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1.44</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0.86</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0.55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0.18</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0.26</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0.49</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0.54</w:t>
            </w:r>
          </w:p>
        </w:tc>
      </w:tr>
      <w:tr w:rsidR="00DA65A0" w:rsidRPr="00527E89" w:rsidTr="00DA65A0">
        <w:trPr>
          <w:trHeight w:val="712"/>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s</m:t>
                    </m:r>
                  </m:sub>
                </m:sSub>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3</m:t>
                    </m:r>
                  </m:sup>
                </m:sSup>
                <m:r>
                  <w:rPr>
                    <w:rFonts w:ascii="Cambria Math" w:hAnsi="Cambria Math" w:cs="Times New Roman"/>
                    <w:sz w:val="18"/>
                    <w:szCs w:val="18"/>
                  </w:rPr>
                  <m:t>)</m:t>
                </m:r>
              </m:oMath>
            </m:oMathPara>
          </w:p>
          <w:p w:rsidR="00DA65A0" w:rsidRPr="00527E89" w:rsidRDefault="00DA65A0" w:rsidP="00DA65A0">
            <w:pPr>
              <w:ind w:left="92" w:hanging="92"/>
              <w:jc w:val="center"/>
              <w:rPr>
                <w:rFonts w:ascii="Times New Roman" w:hAnsi="Times New Roman" w:cs="Times New Roman"/>
                <w:sz w:val="18"/>
                <w:szCs w:val="18"/>
              </w:rPr>
            </w:pPr>
          </w:p>
          <w:p w:rsidR="00DA65A0" w:rsidRPr="00527E89" w:rsidRDefault="00DA65A0" w:rsidP="00DA65A0">
            <w:pPr>
              <w:ind w:left="92" w:hanging="92"/>
              <w:jc w:val="center"/>
              <w:rPr>
                <w:rFonts w:ascii="Times New Roman" w:hAnsi="Times New Roman" w:cs="Times New Roman"/>
                <w:sz w:val="18"/>
                <w:szCs w:val="18"/>
              </w:rPr>
            </w:pPr>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0.00001808</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0.00001818</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0.00001256</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0.00001501</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0.00002181</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0.00002893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0.00001929</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0.00001753</w:t>
            </w:r>
          </w:p>
        </w:tc>
      </w:tr>
      <w:tr w:rsidR="00DA65A0" w:rsidRPr="00527E89" w:rsidTr="00DA65A0">
        <w:trPr>
          <w:trHeight w:val="700"/>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m:oMathPara>
              <m:oMathParaPr>
                <m:jc m:val="left"/>
              </m:oMathParaPr>
              <m:oMath>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v</m:t>
                    </m:r>
                  </m:sub>
                </m:sSub>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3</m:t>
                    </m:r>
                  </m:sup>
                </m:sSup>
                <m:r>
                  <w:rPr>
                    <w:rFonts w:ascii="Cambria Math" w:hAnsi="Cambria Math" w:cs="Times New Roman"/>
                    <w:sz w:val="18"/>
                    <w:szCs w:val="18"/>
                  </w:rPr>
                  <m:t>)</m:t>
                </m:r>
              </m:oMath>
            </m:oMathPara>
          </w:p>
          <w:p w:rsidR="00DA65A0" w:rsidRPr="00527E89" w:rsidRDefault="00DA65A0" w:rsidP="00DA65A0">
            <w:pPr>
              <w:ind w:left="92" w:hanging="92"/>
              <w:jc w:val="center"/>
              <w:rPr>
                <w:rFonts w:ascii="Times New Roman" w:hAnsi="Times New Roman" w:cs="Times New Roman"/>
                <w:sz w:val="18"/>
                <w:szCs w:val="18"/>
              </w:rPr>
            </w:pPr>
          </w:p>
          <w:p w:rsidR="00DA65A0" w:rsidRPr="00527E89" w:rsidRDefault="00DA65A0" w:rsidP="00DA65A0">
            <w:pPr>
              <w:ind w:left="92" w:hanging="92"/>
              <w:jc w:val="center"/>
              <w:rPr>
                <w:rFonts w:ascii="Times New Roman" w:hAnsi="Times New Roman" w:cs="Times New Roman"/>
                <w:sz w:val="18"/>
                <w:szCs w:val="18"/>
              </w:rPr>
            </w:pPr>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0.00000487</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0.00000238</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0.00000543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0.00000164</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0.00000739</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0.00000947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0.00000657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0.00000208</w:t>
            </w:r>
          </w:p>
        </w:tc>
      </w:tr>
      <w:tr w:rsidR="00DA65A0" w:rsidRPr="00527E89" w:rsidTr="00DA65A0">
        <w:trPr>
          <w:trHeight w:val="242"/>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SƔ(kg/</w:t>
            </w:r>
            <m:oMath>
              <m:sSup>
                <m:sSupPr>
                  <m:ctrlPr>
                    <w:rPr>
                      <w:rFonts w:ascii="Cambria Math" w:hAnsi="Cambria Math" w:cs="Times New Roman"/>
                      <w:i/>
                      <w:sz w:val="18"/>
                      <w:szCs w:val="18"/>
                    </w:rPr>
                  </m:ctrlPr>
                </m:sSupPr>
                <m:e>
                  <m:r>
                    <w:rPr>
                      <w:rFonts w:ascii="Cambria Math" w:hAnsi="Cambria Math" w:cs="Times New Roman"/>
                      <w:sz w:val="18"/>
                      <w:szCs w:val="18"/>
                    </w:rPr>
                    <m:t>m</m:t>
                  </m:r>
                </m:e>
                <m:sup>
                  <m:r>
                    <w:rPr>
                      <w:rFonts w:ascii="Cambria Math" w:hAnsi="Cambria Math" w:cs="Times New Roman"/>
                      <w:sz w:val="18"/>
                      <w:szCs w:val="18"/>
                    </w:rPr>
                    <m:t>3</m:t>
                  </m:r>
                </m:sup>
              </m:sSup>
              <m:r>
                <w:rPr>
                  <w:rFonts w:ascii="Cambria Math" w:hAnsi="Cambria Math" w:cs="Times New Roman"/>
                  <w:sz w:val="18"/>
                  <w:szCs w:val="18"/>
                </w:rPr>
                <m:t>)</m:t>
              </m:r>
            </m:oMath>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2327.45</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2456.8</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2184.57</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2614.42</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2266.72</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2288.39</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2266.75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2514</w:t>
            </w:r>
          </w:p>
        </w:tc>
      </w:tr>
      <w:tr w:rsidR="00DA65A0" w:rsidRPr="00527E89" w:rsidTr="00DA65A0">
        <w:trPr>
          <w:trHeight w:val="229"/>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E</w:t>
            </w:r>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0.27</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0.43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0.11</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0.34</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0.33</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0.34</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0.12</w:t>
            </w:r>
          </w:p>
        </w:tc>
      </w:tr>
      <w:tr w:rsidR="00DA65A0" w:rsidRPr="00527E89" w:rsidTr="00DA65A0">
        <w:trPr>
          <w:trHeight w:val="242"/>
          <w:jc w:val="center"/>
        </w:trPr>
        <w:tc>
          <w:tcPr>
            <w:tcW w:w="1206"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N</w:t>
            </w:r>
          </w:p>
        </w:tc>
        <w:tc>
          <w:tcPr>
            <w:tcW w:w="913"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0.21</w:t>
            </w:r>
          </w:p>
        </w:tc>
        <w:tc>
          <w:tcPr>
            <w:tcW w:w="1005"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0.12</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0.30</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0.25</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0.24</w:t>
            </w:r>
          </w:p>
        </w:tc>
        <w:tc>
          <w:tcPr>
            <w:tcW w:w="1050" w:type="dxa"/>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0.11</w:t>
            </w:r>
          </w:p>
        </w:tc>
      </w:tr>
    </w:tbl>
    <w:p w:rsidR="00DA65A0" w:rsidRPr="006E268E" w:rsidRDefault="00DA65A0" w:rsidP="006E268E">
      <w:pPr>
        <w:spacing w:line="360" w:lineRule="auto"/>
        <w:rPr>
          <w:rFonts w:ascii="Times New Roman" w:hAnsi="Times New Roman" w:cs="Times New Roman"/>
          <w:sz w:val="24"/>
          <w:szCs w:val="24"/>
        </w:rPr>
      </w:pPr>
      <w:r w:rsidRPr="00527E89">
        <w:rPr>
          <w:rFonts w:ascii="Times New Roman" w:hAnsi="Times New Roman" w:cs="Times New Roman"/>
          <w:sz w:val="18"/>
          <w:szCs w:val="18"/>
        </w:rPr>
        <w:t xml:space="preserve">Ɣ= Bulk density, </w:t>
      </w:r>
      <w:proofErr w:type="spellStart"/>
      <w:r w:rsidRPr="00527E89">
        <w:rPr>
          <w:rFonts w:ascii="Times New Roman" w:hAnsi="Times New Roman" w:cs="Times New Roman"/>
          <w:sz w:val="18"/>
          <w:szCs w:val="18"/>
        </w:rPr>
        <w:t>Ɣd</w:t>
      </w:r>
      <w:proofErr w:type="spellEnd"/>
      <w:r w:rsidRPr="00527E89">
        <w:rPr>
          <w:rFonts w:ascii="Times New Roman" w:hAnsi="Times New Roman" w:cs="Times New Roman"/>
          <w:sz w:val="18"/>
          <w:szCs w:val="18"/>
        </w:rPr>
        <w:t xml:space="preserve">=Dry density, M= Moisture content, </w:t>
      </w:r>
      <m:oMath>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s</m:t>
            </m:r>
          </m:sub>
        </m:sSub>
      </m:oMath>
      <w:r w:rsidRPr="00527E89">
        <w:rPr>
          <w:rFonts w:ascii="Times New Roman" w:hAnsi="Times New Roman" w:cs="Times New Roman"/>
          <w:sz w:val="18"/>
          <w:szCs w:val="18"/>
        </w:rPr>
        <w:t xml:space="preserve">= Volume of solid, </w:t>
      </w:r>
      <m:oMath>
        <m:sSub>
          <m:sSubPr>
            <m:ctrlPr>
              <w:rPr>
                <w:rFonts w:ascii="Cambria Math" w:hAnsi="Cambria Math" w:cs="Times New Roman"/>
                <w:i/>
                <w:sz w:val="18"/>
                <w:szCs w:val="18"/>
              </w:rPr>
            </m:ctrlPr>
          </m:sSubPr>
          <m:e>
            <m:r>
              <w:rPr>
                <w:rFonts w:ascii="Cambria Math" w:hAnsi="Cambria Math" w:cs="Times New Roman"/>
                <w:sz w:val="18"/>
                <w:szCs w:val="18"/>
              </w:rPr>
              <m:t>V</m:t>
            </m:r>
          </m:e>
          <m:sub>
            <m:r>
              <w:rPr>
                <w:rFonts w:ascii="Cambria Math" w:hAnsi="Cambria Math" w:cs="Times New Roman"/>
                <w:sz w:val="18"/>
                <w:szCs w:val="18"/>
              </w:rPr>
              <m:t>v</m:t>
            </m:r>
          </m:sub>
        </m:sSub>
      </m:oMath>
      <w:r w:rsidRPr="00527E89">
        <w:rPr>
          <w:rFonts w:ascii="Times New Roman" w:hAnsi="Times New Roman" w:cs="Times New Roman"/>
          <w:sz w:val="18"/>
          <w:szCs w:val="18"/>
        </w:rPr>
        <w:t>= Volume of void, SƔ</w:t>
      </w:r>
      <m:oMath>
        <m:r>
          <w:rPr>
            <w:rFonts w:ascii="Cambria Math" w:hAnsi="Cambria Math" w:cs="Times New Roman"/>
            <w:sz w:val="18"/>
            <w:szCs w:val="18"/>
          </w:rPr>
          <m:t>=</m:t>
        </m:r>
      </m:oMath>
      <w:r w:rsidRPr="00527E89">
        <w:rPr>
          <w:rFonts w:ascii="Times New Roman" w:hAnsi="Times New Roman" w:cs="Times New Roman"/>
          <w:sz w:val="18"/>
          <w:szCs w:val="18"/>
        </w:rPr>
        <w:t xml:space="preserve"> Saturated density, E= Void ratio, N= Porosity.</w:t>
      </w:r>
    </w:p>
    <w:p w:rsidR="00DA65A0" w:rsidRPr="006E268E" w:rsidRDefault="00DA65A0" w:rsidP="006E268E">
      <w:pPr>
        <w:spacing w:after="0" w:line="360" w:lineRule="auto"/>
        <w:jc w:val="center"/>
        <w:rPr>
          <w:rFonts w:ascii="Times New Roman" w:hAnsi="Times New Roman" w:cs="Times New Roman"/>
          <w:sz w:val="24"/>
          <w:szCs w:val="24"/>
        </w:rPr>
      </w:pPr>
      <w:r w:rsidRPr="006E268E">
        <w:rPr>
          <w:rFonts w:ascii="Times New Roman" w:hAnsi="Times New Roman" w:cs="Times New Roman"/>
          <w:sz w:val="24"/>
          <w:szCs w:val="24"/>
        </w:rPr>
        <w:t>Table 5 Absorption Capacity Test Result</w:t>
      </w:r>
    </w:p>
    <w:tbl>
      <w:tblPr>
        <w:tblStyle w:val="TableGrid"/>
        <w:tblW w:w="0" w:type="auto"/>
        <w:jc w:val="center"/>
        <w:tblInd w:w="-5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56"/>
        <w:gridCol w:w="756"/>
        <w:gridCol w:w="1266"/>
        <w:gridCol w:w="756"/>
        <w:gridCol w:w="756"/>
        <w:gridCol w:w="756"/>
        <w:gridCol w:w="1266"/>
        <w:gridCol w:w="756"/>
      </w:tblGrid>
      <w:tr w:rsidR="00DA65A0" w:rsidRPr="00527E89" w:rsidTr="00DA65A0">
        <w:trPr>
          <w:jc w:val="center"/>
        </w:trPr>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Location</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L14</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L15</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L19</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L21</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L23</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L25</w:t>
            </w:r>
          </w:p>
        </w:tc>
        <w:tc>
          <w:tcPr>
            <w:tcW w:w="0" w:type="auto"/>
            <w:tcBorders>
              <w:bottom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L29</w:t>
            </w:r>
          </w:p>
        </w:tc>
      </w:tr>
      <w:tr w:rsidR="00DA65A0" w:rsidRPr="00527E89" w:rsidTr="00DA65A0">
        <w:trPr>
          <w:jc w:val="center"/>
        </w:trPr>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Samples</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Granite-gneiss</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Granite-gneiss</w:t>
            </w:r>
          </w:p>
        </w:tc>
        <w:tc>
          <w:tcPr>
            <w:tcW w:w="0" w:type="auto"/>
            <w:tcBorders>
              <w:top w:val="single" w:sz="4" w:space="0" w:color="auto"/>
            </w:tcBorders>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Granite</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Number of experiment</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AD(g)</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OD(g)</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199.80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199.90</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m:oMath>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w</m:t>
                  </m:r>
                </m:sub>
              </m:sSub>
            </m:oMath>
            <w:r w:rsidRPr="00527E89">
              <w:rPr>
                <w:rFonts w:ascii="Times New Roman" w:hAnsi="Times New Roman" w:cs="Times New Roman"/>
                <w:sz w:val="18"/>
                <w:szCs w:val="18"/>
              </w:rPr>
              <w:t>(g)</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205.60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205.80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203.70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205.90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203.10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203.00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204.80</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SSD(g)</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200.30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200.30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200.90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200.20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200.30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200.30</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SM (%)</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2.65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2.75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1.49</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2.29</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2.79</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1.49</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1.45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2.25</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MC (%)</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0.05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0.05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0.05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0.00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0.05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0.50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0.20</w:t>
            </w:r>
          </w:p>
        </w:tc>
      </w:tr>
      <w:tr w:rsidR="00DA65A0" w:rsidRPr="00527E89" w:rsidTr="00DA65A0">
        <w:trPr>
          <w:jc w:val="center"/>
        </w:trPr>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ABC (%)</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0.20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0.20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0.50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0.25</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0.10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0.50</w:t>
            </w:r>
          </w:p>
        </w:tc>
        <w:tc>
          <w:tcPr>
            <w:tcW w:w="0" w:type="auto"/>
            <w:vAlign w:val="center"/>
          </w:tcPr>
          <w:p w:rsidR="00DA65A0" w:rsidRPr="00527E89" w:rsidRDefault="00DA65A0" w:rsidP="00DA65A0">
            <w:pPr>
              <w:spacing w:before="240"/>
              <w:ind w:left="92" w:hanging="92"/>
              <w:jc w:val="center"/>
              <w:rPr>
                <w:rFonts w:ascii="Times New Roman" w:hAnsi="Times New Roman" w:cs="Times New Roman"/>
                <w:sz w:val="18"/>
                <w:szCs w:val="18"/>
              </w:rPr>
            </w:pPr>
            <w:r w:rsidRPr="00527E89">
              <w:rPr>
                <w:rFonts w:ascii="Times New Roman" w:hAnsi="Times New Roman" w:cs="Times New Roman"/>
                <w:sz w:val="18"/>
                <w:szCs w:val="18"/>
              </w:rPr>
              <w:t>0.20</w:t>
            </w:r>
          </w:p>
        </w:tc>
      </w:tr>
    </w:tbl>
    <w:p w:rsidR="00DA65A0" w:rsidRPr="00527E89" w:rsidRDefault="00DA65A0" w:rsidP="00DA65A0">
      <w:pPr>
        <w:spacing w:line="240" w:lineRule="auto"/>
        <w:rPr>
          <w:rFonts w:ascii="Times New Roman" w:hAnsi="Times New Roman" w:cs="Times New Roman"/>
          <w:sz w:val="18"/>
          <w:szCs w:val="18"/>
        </w:rPr>
      </w:pPr>
      <w:r w:rsidRPr="00527E89">
        <w:rPr>
          <w:rFonts w:ascii="Times New Roman" w:hAnsi="Times New Roman" w:cs="Times New Roman"/>
          <w:sz w:val="18"/>
          <w:szCs w:val="18"/>
        </w:rPr>
        <w:t xml:space="preserve">AD= Air dry, OD= Oven dry, </w:t>
      </w:r>
      <m:oMath>
        <m:sSub>
          <m:sSubPr>
            <m:ctrlPr>
              <w:rPr>
                <w:rFonts w:ascii="Cambria Math" w:hAnsi="Cambria Math" w:cs="Times New Roman"/>
                <w:i/>
                <w:sz w:val="18"/>
                <w:szCs w:val="18"/>
              </w:rPr>
            </m:ctrlPr>
          </m:sSubPr>
          <m:e>
            <m:r>
              <w:rPr>
                <w:rFonts w:ascii="Cambria Math" w:hAnsi="Cambria Math" w:cs="Times New Roman"/>
                <w:sz w:val="18"/>
                <w:szCs w:val="18"/>
              </w:rPr>
              <m:t>W</m:t>
            </m:r>
          </m:e>
          <m:sub>
            <m:r>
              <w:rPr>
                <w:rFonts w:ascii="Cambria Math" w:hAnsi="Cambria Math" w:cs="Times New Roman"/>
                <w:sz w:val="18"/>
                <w:szCs w:val="18"/>
              </w:rPr>
              <m:t>w</m:t>
            </m:r>
          </m:sub>
        </m:sSub>
      </m:oMath>
      <w:r w:rsidRPr="00527E89">
        <w:rPr>
          <w:rFonts w:ascii="Times New Roman" w:hAnsi="Times New Roman" w:cs="Times New Roman"/>
          <w:sz w:val="18"/>
          <w:szCs w:val="18"/>
        </w:rPr>
        <w:t>= Wetted weight, SSD= Saturated surface dry, SM= Surface Moisture, MC= Moisture Content, ABC= Absorption Capacity.</w:t>
      </w:r>
    </w:p>
    <w:p w:rsidR="00DA65A0" w:rsidRPr="006E268E" w:rsidRDefault="00DA65A0" w:rsidP="006E268E">
      <w:pPr>
        <w:spacing w:after="0" w:line="360" w:lineRule="auto"/>
        <w:jc w:val="both"/>
        <w:rPr>
          <w:rFonts w:ascii="Times New Roman" w:eastAsia="Times New Roman" w:hAnsi="Times New Roman" w:cs="Times New Roman"/>
          <w:sz w:val="24"/>
          <w:szCs w:val="24"/>
          <w:lang w:val="en-US"/>
        </w:rPr>
      </w:pPr>
      <w:r w:rsidRPr="006E268E">
        <w:rPr>
          <w:rFonts w:ascii="Times New Roman" w:hAnsi="Times New Roman" w:cs="Times New Roman"/>
          <w:sz w:val="24"/>
          <w:szCs w:val="24"/>
        </w:rPr>
        <w:t xml:space="preserve">Table 2 and figure 1 shows the variations in the impact value of the aggregates samples. The average impact values are 26.4, 21.9, 24.4, 29.5, and 25.5 (%) respectively for samples L15, L21, L23, L25, and L29. These show that the aggregates are suitable for wearing surface course in road and bridges construction. Aggregate sample from location 14 and 19 have an average impact value of 32.8 and 34.9 respectively indicating they are suitable for bituminous macadam as the maximum value for this is 35%. Sample L1 is not suitable for construction purposes as it exceeds the maximum value specified for construction materials, thus </w:t>
      </w:r>
      <w:r w:rsidRPr="006E268E">
        <w:rPr>
          <w:rFonts w:ascii="Times New Roman" w:eastAsia="Times New Roman" w:hAnsi="Times New Roman" w:cs="Times New Roman"/>
          <w:sz w:val="24"/>
          <w:szCs w:val="24"/>
          <w:lang w:val="en-US"/>
        </w:rPr>
        <w:t>the use of crushed rock aggregates for engineering construction depends on the strength and durability ch</w:t>
      </w:r>
      <w:r w:rsidR="00613FCB">
        <w:rPr>
          <w:rFonts w:ascii="Times New Roman" w:eastAsia="Times New Roman" w:hAnsi="Times New Roman" w:cs="Times New Roman"/>
          <w:sz w:val="24"/>
          <w:szCs w:val="24"/>
          <w:lang w:val="en-US"/>
        </w:rPr>
        <w:t>aracteristics of the aggregates [15]</w:t>
      </w:r>
      <w:r w:rsidRPr="006E268E">
        <w:rPr>
          <w:rFonts w:ascii="Times New Roman" w:eastAsia="Times New Roman" w:hAnsi="Times New Roman" w:cs="Times New Roman"/>
          <w:sz w:val="24"/>
          <w:szCs w:val="24"/>
          <w:lang w:val="en-US"/>
        </w:rPr>
        <w:t xml:space="preserve">. The high strength and attrition resistance of certain igneous rocks result in their use as railway ballast </w:t>
      </w:r>
      <w:r w:rsidR="00613FCB">
        <w:rPr>
          <w:rFonts w:ascii="Times New Roman" w:eastAsia="Times New Roman" w:hAnsi="Times New Roman" w:cs="Times New Roman"/>
          <w:sz w:val="24"/>
          <w:szCs w:val="24"/>
          <w:lang w:val="en-US"/>
        </w:rPr>
        <w:t>[5].</w:t>
      </w:r>
    </w:p>
    <w:p w:rsidR="00DA65A0" w:rsidRPr="006E268E" w:rsidRDefault="00DA65A0" w:rsidP="006E268E">
      <w:pPr>
        <w:spacing w:line="360" w:lineRule="auto"/>
        <w:jc w:val="both"/>
        <w:rPr>
          <w:rFonts w:ascii="Times New Roman" w:eastAsia="Times New Roman" w:hAnsi="Times New Roman" w:cs="Times New Roman"/>
          <w:sz w:val="24"/>
          <w:szCs w:val="24"/>
          <w:lang w:val="en-US"/>
        </w:rPr>
      </w:pPr>
    </w:p>
    <w:p w:rsidR="00DA65A0" w:rsidRPr="0028629B" w:rsidRDefault="00DA65A0" w:rsidP="00DA65A0">
      <w:pPr>
        <w:spacing w:line="240" w:lineRule="auto"/>
        <w:rPr>
          <w:rFonts w:ascii="Times New Roman" w:hAnsi="Times New Roman" w:cs="Times New Roman"/>
        </w:rPr>
      </w:pPr>
    </w:p>
    <w:p w:rsidR="00DA65A0" w:rsidRPr="0028629B" w:rsidRDefault="00DA65A0" w:rsidP="00DA65A0">
      <w:pPr>
        <w:spacing w:line="240" w:lineRule="auto"/>
        <w:jc w:val="center"/>
        <w:rPr>
          <w:rFonts w:ascii="Times New Roman" w:hAnsi="Times New Roman" w:cs="Times New Roman"/>
        </w:rPr>
      </w:pPr>
      <w:r w:rsidRPr="0028629B">
        <w:rPr>
          <w:rFonts w:ascii="Times New Roman" w:hAnsi="Times New Roman" w:cs="Times New Roman"/>
          <w:noProof/>
        </w:rPr>
        <w:lastRenderedPageBreak/>
        <w:drawing>
          <wp:inline distT="0" distB="0" distL="0" distR="0" wp14:anchorId="6B992603" wp14:editId="6D542EB5">
            <wp:extent cx="4850296" cy="2385391"/>
            <wp:effectExtent l="19050" t="0" r="26504"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65A0" w:rsidRPr="006E268E" w:rsidRDefault="00DA65A0" w:rsidP="006E268E">
      <w:pPr>
        <w:spacing w:line="360" w:lineRule="auto"/>
        <w:jc w:val="both"/>
        <w:rPr>
          <w:rFonts w:ascii="Times New Roman" w:hAnsi="Times New Roman" w:cs="Times New Roman"/>
          <w:sz w:val="24"/>
          <w:szCs w:val="24"/>
        </w:rPr>
      </w:pPr>
      <w:r w:rsidRPr="006E268E">
        <w:rPr>
          <w:rFonts w:ascii="Times New Roman" w:hAnsi="Times New Roman" w:cs="Times New Roman"/>
          <w:sz w:val="24"/>
          <w:szCs w:val="24"/>
        </w:rPr>
        <w:t>The specific gravity values derived from the aggregate samples ranges from 2.63-2.71. This shows that the aggregate samples from all the locations are within the range of 2.6-3.0 thus, can be used as normal weighted ma</w:t>
      </w:r>
      <w:r w:rsidR="00EF6D6F">
        <w:rPr>
          <w:rFonts w:ascii="Times New Roman" w:hAnsi="Times New Roman" w:cs="Times New Roman"/>
          <w:sz w:val="24"/>
          <w:szCs w:val="24"/>
        </w:rPr>
        <w:t>terials for construction [14]</w:t>
      </w:r>
      <w:r w:rsidRPr="006E268E">
        <w:rPr>
          <w:rFonts w:ascii="Times New Roman" w:hAnsi="Times New Roman" w:cs="Times New Roman"/>
          <w:sz w:val="24"/>
          <w:szCs w:val="24"/>
        </w:rPr>
        <w:t>. Figure 2 show that sample L23 has the highest specific gravity value while sample 21 has the least specific gravity value.</w:t>
      </w:r>
    </w:p>
    <w:p w:rsidR="00DA65A0" w:rsidRPr="0028629B" w:rsidRDefault="00DA65A0" w:rsidP="00DA65A0">
      <w:pPr>
        <w:spacing w:line="240" w:lineRule="auto"/>
        <w:jc w:val="center"/>
        <w:rPr>
          <w:rFonts w:ascii="Times New Roman" w:hAnsi="Times New Roman" w:cs="Times New Roman"/>
        </w:rPr>
      </w:pPr>
      <w:r w:rsidRPr="0028629B">
        <w:rPr>
          <w:rFonts w:ascii="Times New Roman" w:hAnsi="Times New Roman" w:cs="Times New Roman"/>
          <w:noProof/>
        </w:rPr>
        <w:drawing>
          <wp:inline distT="0" distB="0" distL="0" distR="0" wp14:anchorId="5190CC11" wp14:editId="3AF17AD3">
            <wp:extent cx="5276850" cy="27432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65A0" w:rsidRPr="009902F3" w:rsidRDefault="00DA65A0" w:rsidP="009902F3">
      <w:pPr>
        <w:autoSpaceDE w:val="0"/>
        <w:autoSpaceDN w:val="0"/>
        <w:adjustRightInd w:val="0"/>
        <w:spacing w:after="0" w:line="360" w:lineRule="auto"/>
        <w:jc w:val="both"/>
        <w:rPr>
          <w:rFonts w:ascii="Times New Roman" w:hAnsi="Times New Roman" w:cs="Times New Roman"/>
          <w:sz w:val="24"/>
          <w:szCs w:val="24"/>
        </w:rPr>
      </w:pPr>
      <w:r w:rsidRPr="009902F3">
        <w:rPr>
          <w:rFonts w:ascii="Times New Roman" w:hAnsi="Times New Roman" w:cs="Times New Roman"/>
          <w:sz w:val="24"/>
          <w:szCs w:val="24"/>
        </w:rPr>
        <w:t>Results derived from the porosity test table 4 and figure 3 shows that the aggregates sample collected from all the locations are porous. Sample L19 has the least porosity value and sample L15 has the highest porosity value. A highly porous aggregate may lead to low durability as asphalt mix.</w:t>
      </w:r>
    </w:p>
    <w:p w:rsidR="00DA65A0" w:rsidRPr="009902F3" w:rsidRDefault="00DA65A0" w:rsidP="009902F3">
      <w:pPr>
        <w:spacing w:line="360" w:lineRule="auto"/>
        <w:jc w:val="both"/>
        <w:rPr>
          <w:rFonts w:ascii="Times New Roman" w:hAnsi="Times New Roman" w:cs="Times New Roman"/>
          <w:sz w:val="24"/>
          <w:szCs w:val="24"/>
        </w:rPr>
      </w:pPr>
    </w:p>
    <w:p w:rsidR="00DA65A0" w:rsidRPr="00527E89" w:rsidRDefault="00DA65A0" w:rsidP="00DA65A0">
      <w:pPr>
        <w:spacing w:line="240" w:lineRule="auto"/>
        <w:jc w:val="center"/>
        <w:rPr>
          <w:rFonts w:ascii="Times New Roman" w:hAnsi="Times New Roman" w:cs="Times New Roman"/>
          <w:sz w:val="18"/>
          <w:szCs w:val="18"/>
        </w:rPr>
      </w:pP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noProof/>
          <w:sz w:val="18"/>
          <w:szCs w:val="18"/>
        </w:rPr>
        <w:lastRenderedPageBreak/>
        <w:drawing>
          <wp:inline distT="0" distB="0" distL="0" distR="0" wp14:anchorId="5D01B18A" wp14:editId="2504E083">
            <wp:extent cx="5305425" cy="2743200"/>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65A0" w:rsidRPr="006E268E" w:rsidRDefault="00DA65A0" w:rsidP="006E268E">
      <w:pPr>
        <w:spacing w:line="360" w:lineRule="auto"/>
        <w:jc w:val="both"/>
        <w:rPr>
          <w:rFonts w:ascii="Times New Roman" w:hAnsi="Times New Roman" w:cs="Times New Roman"/>
          <w:sz w:val="24"/>
          <w:szCs w:val="24"/>
        </w:rPr>
      </w:pPr>
      <w:r w:rsidRPr="006E268E">
        <w:rPr>
          <w:rFonts w:ascii="Times New Roman" w:hAnsi="Times New Roman" w:cs="Times New Roman"/>
          <w:sz w:val="24"/>
          <w:szCs w:val="24"/>
        </w:rPr>
        <w:t>The absorption capacity test results for the aggregate sample of all the locations show that they conform to the standard specification limit for normal-weight aggregates used in concrete which is 0 to 8% (ACI, 1999). The absorption capacity of aggregates depends on the source and geological nature of the aggregates. Figure 4 shows sample L15 and L25 have the highest absorption capacity while sampleL19 and L23 have the least.</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noProof/>
          <w:sz w:val="18"/>
          <w:szCs w:val="18"/>
        </w:rPr>
        <w:drawing>
          <wp:inline distT="0" distB="0" distL="0" distR="0" wp14:anchorId="4725D236" wp14:editId="10FE4C8B">
            <wp:extent cx="5038725" cy="2562225"/>
            <wp:effectExtent l="1905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65A0" w:rsidRPr="006E268E" w:rsidRDefault="00DA65A0" w:rsidP="006E268E">
      <w:pPr>
        <w:spacing w:line="360" w:lineRule="auto"/>
        <w:rPr>
          <w:rFonts w:ascii="Times New Roman" w:hAnsi="Times New Roman" w:cs="Times New Roman"/>
          <w:sz w:val="24"/>
          <w:szCs w:val="24"/>
          <w:vertAlign w:val="superscript"/>
        </w:rPr>
      </w:pPr>
      <w:r w:rsidRPr="006E268E">
        <w:rPr>
          <w:rFonts w:ascii="Times New Roman" w:hAnsi="Times New Roman" w:cs="Times New Roman"/>
          <w:sz w:val="24"/>
          <w:szCs w:val="24"/>
        </w:rPr>
        <w:t>The relationship between porosity and absorption capacity was plotted and a positive correlation exists between them figure 5. The R</w:t>
      </w:r>
      <w:r w:rsidRPr="006E268E">
        <w:rPr>
          <w:rFonts w:ascii="Times New Roman" w:hAnsi="Times New Roman" w:cs="Times New Roman"/>
          <w:sz w:val="24"/>
          <w:szCs w:val="24"/>
          <w:vertAlign w:val="superscript"/>
        </w:rPr>
        <w:t xml:space="preserve">2 </w:t>
      </w:r>
      <w:r w:rsidRPr="006E268E">
        <w:rPr>
          <w:rFonts w:ascii="Times New Roman" w:hAnsi="Times New Roman" w:cs="Times New Roman"/>
          <w:sz w:val="24"/>
          <w:szCs w:val="24"/>
        </w:rPr>
        <w:t>value is thus 0.3515.</w:t>
      </w:r>
    </w:p>
    <w:p w:rsidR="00DA65A0" w:rsidRPr="00527E89" w:rsidRDefault="00DA65A0" w:rsidP="00DA65A0">
      <w:pPr>
        <w:spacing w:line="240" w:lineRule="auto"/>
        <w:jc w:val="center"/>
        <w:rPr>
          <w:rFonts w:ascii="Times New Roman" w:hAnsi="Times New Roman" w:cs="Times New Roman"/>
          <w:sz w:val="18"/>
          <w:szCs w:val="18"/>
        </w:rPr>
      </w:pPr>
      <w:r w:rsidRPr="00527E89">
        <w:rPr>
          <w:rFonts w:ascii="Times New Roman" w:hAnsi="Times New Roman" w:cs="Times New Roman"/>
          <w:noProof/>
          <w:sz w:val="18"/>
          <w:szCs w:val="18"/>
        </w:rPr>
        <w:lastRenderedPageBreak/>
        <w:drawing>
          <wp:inline distT="0" distB="0" distL="0" distR="0" wp14:anchorId="06CB2BB1" wp14:editId="3B57EBCF">
            <wp:extent cx="4229100" cy="25527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65A0" w:rsidRPr="006E268E" w:rsidRDefault="00DA65A0" w:rsidP="00DA65A0">
      <w:pPr>
        <w:spacing w:line="240" w:lineRule="auto"/>
        <w:rPr>
          <w:rFonts w:ascii="Times New Roman" w:hAnsi="Times New Roman" w:cs="Times New Roman"/>
          <w:sz w:val="24"/>
          <w:szCs w:val="24"/>
        </w:rPr>
      </w:pPr>
      <w:r w:rsidRPr="006E268E">
        <w:rPr>
          <w:rFonts w:ascii="Times New Roman" w:hAnsi="Times New Roman" w:cs="Times New Roman"/>
          <w:sz w:val="24"/>
          <w:szCs w:val="24"/>
        </w:rPr>
        <w:t>The summary result of the geotechnical analysis of the rock samples collected in the study area is in table 6.</w:t>
      </w:r>
    </w:p>
    <w:p w:rsidR="00DA65A0" w:rsidRPr="006E268E" w:rsidRDefault="00DA65A0" w:rsidP="00DA65A0">
      <w:pPr>
        <w:spacing w:after="0" w:line="240" w:lineRule="auto"/>
        <w:rPr>
          <w:rFonts w:ascii="Times New Roman" w:hAnsi="Times New Roman" w:cs="Times New Roman"/>
          <w:sz w:val="24"/>
          <w:szCs w:val="24"/>
        </w:rPr>
      </w:pPr>
      <w:r w:rsidRPr="006E268E">
        <w:rPr>
          <w:rFonts w:ascii="Times New Roman" w:hAnsi="Times New Roman" w:cs="Times New Roman"/>
          <w:sz w:val="24"/>
          <w:szCs w:val="24"/>
        </w:rPr>
        <w:t>Table 6 Summary Results of Geotechnical Studies</w:t>
      </w:r>
    </w:p>
    <w:tbl>
      <w:tblPr>
        <w:tblStyle w:val="TableGrid"/>
        <w:tblW w:w="4517" w:type="pct"/>
        <w:tblLook w:val="04A0" w:firstRow="1" w:lastRow="0" w:firstColumn="1" w:lastColumn="0" w:noHBand="0" w:noVBand="1"/>
      </w:tblPr>
      <w:tblGrid>
        <w:gridCol w:w="1299"/>
        <w:gridCol w:w="1787"/>
        <w:gridCol w:w="2106"/>
        <w:gridCol w:w="1723"/>
        <w:gridCol w:w="2010"/>
      </w:tblGrid>
      <w:tr w:rsidR="00DA65A0" w:rsidRPr="00527E89" w:rsidTr="00DA65A0">
        <w:trPr>
          <w:trHeight w:val="460"/>
        </w:trPr>
        <w:tc>
          <w:tcPr>
            <w:tcW w:w="728"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Locations</w:t>
            </w:r>
          </w:p>
        </w:tc>
        <w:tc>
          <w:tcPr>
            <w:tcW w:w="1001"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Impact Value Test</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Specific Gravity Test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Porosity Test</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b/>
                <w:sz w:val="18"/>
                <w:szCs w:val="18"/>
              </w:rPr>
              <w:t>Absorption Capacity Test</w:t>
            </w:r>
          </w:p>
        </w:tc>
      </w:tr>
      <w:tr w:rsidR="00DA65A0" w:rsidRPr="00527E89" w:rsidTr="00DA65A0">
        <w:trPr>
          <w:trHeight w:val="520"/>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1</w:t>
            </w:r>
          </w:p>
        </w:tc>
        <w:tc>
          <w:tcPr>
            <w:tcW w:w="1001"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Weak</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Moderate</w:t>
            </w:r>
          </w:p>
        </w:tc>
      </w:tr>
      <w:tr w:rsidR="00DA65A0" w:rsidRPr="00527E89" w:rsidTr="00DA65A0">
        <w:trPr>
          <w:trHeight w:val="520"/>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14</w:t>
            </w:r>
          </w:p>
        </w:tc>
        <w:tc>
          <w:tcPr>
            <w:tcW w:w="1001"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Moderate</w:t>
            </w:r>
          </w:p>
        </w:tc>
      </w:tr>
      <w:tr w:rsidR="00DA65A0" w:rsidRPr="00527E89" w:rsidTr="00DA65A0">
        <w:trPr>
          <w:trHeight w:val="520"/>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15</w:t>
            </w:r>
          </w:p>
        </w:tc>
        <w:tc>
          <w:tcPr>
            <w:tcW w:w="1001"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Highly 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High</w:t>
            </w:r>
          </w:p>
        </w:tc>
      </w:tr>
      <w:tr w:rsidR="00DA65A0" w:rsidRPr="00527E89" w:rsidTr="00DA65A0">
        <w:trPr>
          <w:trHeight w:val="520"/>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19</w:t>
            </w:r>
          </w:p>
        </w:tc>
        <w:tc>
          <w:tcPr>
            <w:tcW w:w="1001"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Least  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Low</w:t>
            </w:r>
          </w:p>
        </w:tc>
      </w:tr>
      <w:tr w:rsidR="00DA65A0" w:rsidRPr="00527E89" w:rsidTr="00DA65A0">
        <w:trPr>
          <w:trHeight w:val="543"/>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21</w:t>
            </w:r>
          </w:p>
        </w:tc>
        <w:tc>
          <w:tcPr>
            <w:tcW w:w="1001"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Moderate</w:t>
            </w:r>
          </w:p>
        </w:tc>
      </w:tr>
      <w:tr w:rsidR="00DA65A0" w:rsidRPr="00527E89" w:rsidTr="00DA65A0">
        <w:trPr>
          <w:trHeight w:val="543"/>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23</w:t>
            </w:r>
          </w:p>
        </w:tc>
        <w:tc>
          <w:tcPr>
            <w:tcW w:w="1001"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Low</w:t>
            </w:r>
          </w:p>
        </w:tc>
      </w:tr>
      <w:tr w:rsidR="00DA65A0" w:rsidRPr="00527E89" w:rsidTr="00DA65A0">
        <w:trPr>
          <w:trHeight w:val="543"/>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25</w:t>
            </w:r>
          </w:p>
        </w:tc>
        <w:tc>
          <w:tcPr>
            <w:tcW w:w="1001"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High</w:t>
            </w:r>
          </w:p>
        </w:tc>
      </w:tr>
      <w:tr w:rsidR="00DA65A0" w:rsidRPr="00527E89" w:rsidTr="00DA65A0">
        <w:trPr>
          <w:trHeight w:val="543"/>
        </w:trPr>
        <w:tc>
          <w:tcPr>
            <w:tcW w:w="728"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L 29</w:t>
            </w:r>
          </w:p>
        </w:tc>
        <w:tc>
          <w:tcPr>
            <w:tcW w:w="1001"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Tough</w:t>
            </w:r>
          </w:p>
        </w:tc>
        <w:tc>
          <w:tcPr>
            <w:tcW w:w="1180" w:type="pct"/>
            <w:vAlign w:val="center"/>
          </w:tcPr>
          <w:p w:rsidR="00DA65A0" w:rsidRPr="00527E89" w:rsidRDefault="00DA65A0" w:rsidP="00DA65A0">
            <w:pPr>
              <w:ind w:left="92" w:hanging="92"/>
              <w:jc w:val="center"/>
              <w:rPr>
                <w:rFonts w:ascii="Times New Roman" w:hAnsi="Times New Roman" w:cs="Times New Roman"/>
                <w:sz w:val="18"/>
                <w:szCs w:val="18"/>
              </w:rPr>
            </w:pPr>
            <w:r w:rsidRPr="00527E89">
              <w:rPr>
                <w:rFonts w:ascii="Times New Roman" w:hAnsi="Times New Roman" w:cs="Times New Roman"/>
                <w:sz w:val="18"/>
                <w:szCs w:val="18"/>
              </w:rPr>
              <w:t>Normal Weight</w:t>
            </w:r>
          </w:p>
        </w:tc>
        <w:tc>
          <w:tcPr>
            <w:tcW w:w="965"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Porous</w:t>
            </w:r>
          </w:p>
        </w:tc>
        <w:tc>
          <w:tcPr>
            <w:tcW w:w="1126" w:type="pct"/>
            <w:vAlign w:val="center"/>
          </w:tcPr>
          <w:p w:rsidR="00DA65A0" w:rsidRPr="00527E89" w:rsidRDefault="00DA65A0" w:rsidP="00DA65A0">
            <w:pPr>
              <w:ind w:left="92" w:hanging="92"/>
              <w:jc w:val="center"/>
              <w:rPr>
                <w:rFonts w:ascii="Times New Roman" w:hAnsi="Times New Roman" w:cs="Times New Roman"/>
                <w:b/>
                <w:sz w:val="18"/>
                <w:szCs w:val="18"/>
              </w:rPr>
            </w:pPr>
            <w:r w:rsidRPr="00527E89">
              <w:rPr>
                <w:rFonts w:ascii="Times New Roman" w:hAnsi="Times New Roman" w:cs="Times New Roman"/>
                <w:sz w:val="18"/>
                <w:szCs w:val="18"/>
              </w:rPr>
              <w:t>Moderate</w:t>
            </w:r>
          </w:p>
        </w:tc>
      </w:tr>
    </w:tbl>
    <w:p w:rsidR="00DA65A0" w:rsidRPr="00527E89" w:rsidRDefault="00DA65A0" w:rsidP="00DA65A0">
      <w:pPr>
        <w:spacing w:line="240" w:lineRule="auto"/>
        <w:rPr>
          <w:rFonts w:ascii="Times New Roman" w:hAnsi="Times New Roman" w:cs="Times New Roman"/>
          <w:sz w:val="18"/>
          <w:szCs w:val="18"/>
        </w:rPr>
      </w:pPr>
    </w:p>
    <w:p w:rsidR="00DA65A0" w:rsidRPr="006E268E" w:rsidRDefault="00DA65A0" w:rsidP="00DA65A0">
      <w:pPr>
        <w:spacing w:after="0" w:line="240" w:lineRule="auto"/>
        <w:rPr>
          <w:rFonts w:ascii="Times New Roman" w:hAnsi="Times New Roman" w:cs="Times New Roman"/>
          <w:b/>
          <w:sz w:val="28"/>
          <w:szCs w:val="28"/>
        </w:rPr>
      </w:pPr>
      <w:r w:rsidRPr="006E268E">
        <w:rPr>
          <w:rFonts w:ascii="Times New Roman" w:hAnsi="Times New Roman" w:cs="Times New Roman"/>
          <w:b/>
          <w:sz w:val="28"/>
          <w:szCs w:val="28"/>
        </w:rPr>
        <w:t>4. CONCLUSION</w:t>
      </w:r>
    </w:p>
    <w:p w:rsidR="00DA65A0" w:rsidRPr="00527E89" w:rsidRDefault="00DA65A0" w:rsidP="00DA65A0">
      <w:pPr>
        <w:spacing w:after="0" w:line="240" w:lineRule="auto"/>
        <w:rPr>
          <w:rFonts w:ascii="Times New Roman" w:hAnsi="Times New Roman" w:cs="Times New Roman"/>
          <w:b/>
          <w:sz w:val="18"/>
          <w:szCs w:val="18"/>
        </w:rPr>
      </w:pPr>
    </w:p>
    <w:p w:rsidR="00DA65A0" w:rsidRPr="006E268E" w:rsidRDefault="00DA65A0" w:rsidP="006E268E">
      <w:pPr>
        <w:spacing w:after="0" w:line="360" w:lineRule="auto"/>
        <w:jc w:val="both"/>
        <w:rPr>
          <w:rFonts w:ascii="Times New Roman" w:hAnsi="Times New Roman" w:cs="Times New Roman"/>
          <w:sz w:val="24"/>
          <w:szCs w:val="24"/>
        </w:rPr>
      </w:pPr>
      <w:r w:rsidRPr="006E268E">
        <w:rPr>
          <w:rFonts w:ascii="Times New Roman" w:hAnsi="Times New Roman" w:cs="Times New Roman"/>
          <w:sz w:val="24"/>
          <w:szCs w:val="24"/>
        </w:rPr>
        <w:t>The geotechnical analysis carried out on the rock aggregate samples in the study area revealed that the rocks have mostly normal impact and absorption capacity values and are suitable as construction aggregates. On the bases of weight, the rocks have normal weight. However, based on toughness, five-rock samples are tough, two are moderately tough and one is exceptionally weak. Therefore, the rock aggregates around the study area can be used as normal-weight materials for construction, wearing surface course materials for roads and bridges construction, and other concrete work such as a building.</w:t>
      </w:r>
    </w:p>
    <w:p w:rsidR="00DA65A0" w:rsidRPr="006E268E" w:rsidRDefault="00DA65A0" w:rsidP="006E268E">
      <w:pPr>
        <w:pStyle w:val="Default"/>
        <w:spacing w:line="360" w:lineRule="auto"/>
        <w:jc w:val="both"/>
      </w:pPr>
    </w:p>
    <w:p w:rsidR="00DA65A0" w:rsidRDefault="00DA65A0" w:rsidP="00CE04BA">
      <w:pPr>
        <w:tabs>
          <w:tab w:val="left" w:pos="4270"/>
        </w:tabs>
        <w:spacing w:line="240" w:lineRule="auto"/>
        <w:rPr>
          <w:rFonts w:ascii="Times New Roman" w:hAnsi="Times New Roman" w:cs="Times New Roman"/>
          <w:b/>
          <w:sz w:val="28"/>
          <w:szCs w:val="28"/>
        </w:rPr>
      </w:pPr>
      <w:r w:rsidRPr="006E268E">
        <w:rPr>
          <w:rFonts w:ascii="Times New Roman" w:hAnsi="Times New Roman" w:cs="Times New Roman"/>
          <w:b/>
          <w:sz w:val="28"/>
          <w:szCs w:val="28"/>
        </w:rPr>
        <w:lastRenderedPageBreak/>
        <w:t>REFERENCES</w:t>
      </w:r>
      <w:r w:rsidR="00CE04BA">
        <w:rPr>
          <w:rFonts w:ascii="Times New Roman" w:hAnsi="Times New Roman" w:cs="Times New Roman"/>
          <w:b/>
          <w:sz w:val="28"/>
          <w:szCs w:val="28"/>
        </w:rPr>
        <w:tab/>
      </w:r>
    </w:p>
    <w:p w:rsidR="00DA65A0" w:rsidRPr="0039210B" w:rsidRDefault="00051F9C" w:rsidP="00051F9C">
      <w:pPr>
        <w:pStyle w:val="ListParagraph"/>
        <w:spacing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[1] </w:t>
      </w:r>
      <w:r w:rsidR="00CE04BA">
        <w:rPr>
          <w:rFonts w:ascii="Times New Roman" w:eastAsia="Times New Roman" w:hAnsi="Times New Roman" w:cs="Times New Roman"/>
          <w:sz w:val="24"/>
          <w:szCs w:val="24"/>
          <w:lang w:val="en-US"/>
        </w:rPr>
        <w:t>G. O.</w:t>
      </w:r>
      <w:r w:rsidR="00CE04BA" w:rsidRPr="0039210B">
        <w:rPr>
          <w:rFonts w:ascii="Times New Roman" w:eastAsia="Times New Roman" w:hAnsi="Times New Roman" w:cs="Times New Roman"/>
          <w:sz w:val="24"/>
          <w:szCs w:val="24"/>
          <w:lang w:val="en-US"/>
        </w:rPr>
        <w:t xml:space="preserve"> </w:t>
      </w:r>
      <w:proofErr w:type="spellStart"/>
      <w:r w:rsidR="00DA65A0" w:rsidRPr="0039210B">
        <w:rPr>
          <w:rFonts w:ascii="Times New Roman" w:eastAsia="Times New Roman" w:hAnsi="Times New Roman" w:cs="Times New Roman"/>
          <w:sz w:val="24"/>
          <w:szCs w:val="24"/>
          <w:lang w:val="en-US"/>
        </w:rPr>
        <w:t>Adeyi</w:t>
      </w:r>
      <w:proofErr w:type="spellEnd"/>
      <w:r w:rsidR="00DA65A0" w:rsidRPr="0039210B">
        <w:rPr>
          <w:rFonts w:ascii="Times New Roman" w:eastAsia="Times New Roman" w:hAnsi="Times New Roman" w:cs="Times New Roman"/>
          <w:sz w:val="24"/>
          <w:szCs w:val="24"/>
          <w:lang w:val="en-US"/>
        </w:rPr>
        <w:t xml:space="preserve">, </w:t>
      </w:r>
      <w:r w:rsidR="00CE04BA" w:rsidRPr="0039210B">
        <w:rPr>
          <w:rFonts w:ascii="Times New Roman" w:eastAsia="Times New Roman" w:hAnsi="Times New Roman" w:cs="Times New Roman"/>
          <w:sz w:val="24"/>
          <w:szCs w:val="24"/>
          <w:lang w:val="en-US"/>
        </w:rPr>
        <w:t>C. C</w:t>
      </w:r>
      <w:r w:rsidR="00CE04BA" w:rsidRPr="0039210B">
        <w:rPr>
          <w:rFonts w:ascii="Times New Roman" w:eastAsia="Times New Roman" w:hAnsi="Times New Roman" w:cs="Times New Roman"/>
          <w:sz w:val="24"/>
          <w:szCs w:val="24"/>
          <w:lang w:val="en-US"/>
        </w:rPr>
        <w:t xml:space="preserve"> </w:t>
      </w:r>
      <w:proofErr w:type="spellStart"/>
      <w:r w:rsidR="00CD7752">
        <w:rPr>
          <w:rFonts w:ascii="Times New Roman" w:eastAsia="Times New Roman" w:hAnsi="Times New Roman" w:cs="Times New Roman"/>
          <w:sz w:val="24"/>
          <w:szCs w:val="24"/>
          <w:lang w:val="en-US"/>
        </w:rPr>
        <w:t>Mbagwu</w:t>
      </w:r>
      <w:proofErr w:type="spellEnd"/>
      <w:r w:rsidR="00CD7752">
        <w:rPr>
          <w:rFonts w:ascii="Times New Roman" w:eastAsia="Times New Roman" w:hAnsi="Times New Roman" w:cs="Times New Roman"/>
          <w:sz w:val="24"/>
          <w:szCs w:val="24"/>
          <w:lang w:val="en-US"/>
        </w:rPr>
        <w:t>,</w:t>
      </w:r>
      <w:r w:rsidR="00DA65A0" w:rsidRPr="0039210B">
        <w:rPr>
          <w:rFonts w:ascii="Times New Roman" w:eastAsia="Times New Roman" w:hAnsi="Times New Roman" w:cs="Times New Roman"/>
          <w:sz w:val="24"/>
          <w:szCs w:val="24"/>
          <w:lang w:val="en-US"/>
        </w:rPr>
        <w:t xml:space="preserve"> </w:t>
      </w:r>
      <w:r w:rsidR="00CD7752" w:rsidRPr="0039210B">
        <w:rPr>
          <w:rFonts w:ascii="Times New Roman" w:eastAsia="Times New Roman" w:hAnsi="Times New Roman" w:cs="Times New Roman"/>
          <w:sz w:val="24"/>
          <w:szCs w:val="24"/>
          <w:lang w:val="en-US"/>
        </w:rPr>
        <w:t>C. N</w:t>
      </w:r>
      <w:r w:rsidR="00CD7752" w:rsidRPr="0039210B">
        <w:rPr>
          <w:rFonts w:ascii="Times New Roman" w:eastAsia="Times New Roman" w:hAnsi="Times New Roman" w:cs="Times New Roman"/>
          <w:sz w:val="24"/>
          <w:szCs w:val="24"/>
          <w:lang w:val="en-US"/>
        </w:rPr>
        <w:t xml:space="preserve"> </w:t>
      </w:r>
      <w:proofErr w:type="spellStart"/>
      <w:r w:rsidR="00DA65A0" w:rsidRPr="0039210B">
        <w:rPr>
          <w:rFonts w:ascii="Times New Roman" w:eastAsia="Times New Roman" w:hAnsi="Times New Roman" w:cs="Times New Roman"/>
          <w:sz w:val="24"/>
          <w:szCs w:val="24"/>
          <w:lang w:val="en-US"/>
        </w:rPr>
        <w:t>Ndupu</w:t>
      </w:r>
      <w:proofErr w:type="spellEnd"/>
      <w:r w:rsidR="00DA65A0" w:rsidRPr="0039210B">
        <w:rPr>
          <w:rFonts w:ascii="Times New Roman" w:eastAsia="Times New Roman" w:hAnsi="Times New Roman" w:cs="Times New Roman"/>
          <w:sz w:val="24"/>
          <w:szCs w:val="24"/>
          <w:lang w:val="en-US"/>
        </w:rPr>
        <w:t xml:space="preserve">, and </w:t>
      </w:r>
      <w:r w:rsidR="00CD7752" w:rsidRPr="0039210B">
        <w:rPr>
          <w:rFonts w:ascii="Times New Roman" w:eastAsia="Times New Roman" w:hAnsi="Times New Roman" w:cs="Times New Roman"/>
          <w:sz w:val="24"/>
          <w:szCs w:val="24"/>
          <w:lang w:val="en-US"/>
        </w:rPr>
        <w:t>O. C</w:t>
      </w:r>
      <w:r w:rsidR="00CD7752" w:rsidRPr="0039210B">
        <w:rPr>
          <w:rFonts w:ascii="Times New Roman" w:eastAsia="Times New Roman" w:hAnsi="Times New Roman" w:cs="Times New Roman"/>
          <w:sz w:val="24"/>
          <w:szCs w:val="24"/>
          <w:lang w:val="en-US"/>
        </w:rPr>
        <w:t xml:space="preserve"> </w:t>
      </w:r>
      <w:proofErr w:type="spellStart"/>
      <w:r w:rsidR="00CD7752">
        <w:rPr>
          <w:rFonts w:ascii="Times New Roman" w:eastAsia="Times New Roman" w:hAnsi="Times New Roman" w:cs="Times New Roman"/>
          <w:sz w:val="24"/>
          <w:szCs w:val="24"/>
          <w:lang w:val="en-US"/>
        </w:rPr>
        <w:t>Okeke</w:t>
      </w:r>
      <w:proofErr w:type="spellEnd"/>
      <w:r w:rsidR="00CD7752">
        <w:rPr>
          <w:rFonts w:ascii="Times New Roman" w:eastAsia="Times New Roman" w:hAnsi="Times New Roman" w:cs="Times New Roman"/>
          <w:sz w:val="24"/>
          <w:szCs w:val="24"/>
          <w:lang w:val="en-US"/>
        </w:rPr>
        <w:t xml:space="preserve"> </w:t>
      </w:r>
      <w:r w:rsidR="00DA65A0" w:rsidRPr="0039210B">
        <w:rPr>
          <w:rFonts w:ascii="Times New Roman" w:eastAsia="Times New Roman" w:hAnsi="Times New Roman" w:cs="Times New Roman"/>
          <w:sz w:val="24"/>
          <w:szCs w:val="24"/>
          <w:lang w:val="en-US"/>
        </w:rPr>
        <w:t>(2019)</w:t>
      </w:r>
      <w:r w:rsidR="00CD7752">
        <w:rPr>
          <w:rFonts w:ascii="Times New Roman" w:eastAsia="Times New Roman" w:hAnsi="Times New Roman" w:cs="Times New Roman"/>
          <w:sz w:val="24"/>
          <w:szCs w:val="24"/>
          <w:lang w:val="en-US"/>
        </w:rPr>
        <w:t>.</w:t>
      </w:r>
      <w:proofErr w:type="gramEnd"/>
      <w:r w:rsidR="00DA65A0" w:rsidRPr="0039210B">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 xml:space="preserve">Production and uses of </w:t>
      </w:r>
      <w:r w:rsidR="0039210B">
        <w:rPr>
          <w:rFonts w:ascii="Times New Roman" w:eastAsia="Times New Roman" w:hAnsi="Times New Roman" w:cs="Times New Roman"/>
          <w:sz w:val="24"/>
          <w:szCs w:val="24"/>
          <w:lang w:val="en-US"/>
        </w:rPr>
        <w:t xml:space="preserve">     </w:t>
      </w:r>
      <w:r w:rsidR="00DA65A0" w:rsidRPr="0039210B">
        <w:rPr>
          <w:rFonts w:ascii="Times New Roman" w:eastAsia="Times New Roman" w:hAnsi="Times New Roman" w:cs="Times New Roman"/>
          <w:sz w:val="24"/>
          <w:szCs w:val="24"/>
          <w:lang w:val="en-US"/>
        </w:rPr>
        <w:t>Crushed Rock.</w:t>
      </w:r>
      <w:proofErr w:type="gramEnd"/>
      <w:r w:rsidR="00DA65A0" w:rsidRPr="0039210B">
        <w:rPr>
          <w:rFonts w:ascii="Times New Roman" w:eastAsia="Times New Roman" w:hAnsi="Times New Roman" w:cs="Times New Roman"/>
          <w:sz w:val="24"/>
          <w:szCs w:val="24"/>
          <w:lang w:val="en-US"/>
        </w:rPr>
        <w:t xml:space="preserve"> International Journal of Advanced Academic Research Sciences, Technology and Engineering Vol. 5, Issue 8</w:t>
      </w:r>
    </w:p>
    <w:p w:rsidR="00DA65A0" w:rsidRPr="0039210B" w:rsidRDefault="00DA65A0" w:rsidP="00DA65A0">
      <w:pPr>
        <w:pStyle w:val="ListParagraph"/>
        <w:spacing w:line="240" w:lineRule="auto"/>
        <w:jc w:val="both"/>
        <w:rPr>
          <w:rFonts w:ascii="Times New Roman" w:eastAsia="Times New Roman" w:hAnsi="Times New Roman" w:cs="Times New Roman"/>
          <w:sz w:val="24"/>
          <w:szCs w:val="24"/>
          <w:lang w:val="en-US"/>
        </w:rPr>
      </w:pPr>
    </w:p>
    <w:p w:rsidR="00DA65A0" w:rsidRPr="0039210B" w:rsidRDefault="00051F9C" w:rsidP="00051F9C">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CD7752" w:rsidRPr="0039210B">
        <w:rPr>
          <w:rFonts w:ascii="Times New Roman" w:eastAsia="Times New Roman" w:hAnsi="Times New Roman" w:cs="Times New Roman"/>
          <w:sz w:val="24"/>
          <w:szCs w:val="24"/>
          <w:lang w:val="en-US"/>
        </w:rPr>
        <w:t xml:space="preserve">N.M. </w:t>
      </w:r>
      <w:proofErr w:type="spellStart"/>
      <w:r w:rsidR="00CD7752">
        <w:rPr>
          <w:rFonts w:ascii="Times New Roman" w:eastAsia="Times New Roman" w:hAnsi="Times New Roman" w:cs="Times New Roman"/>
          <w:sz w:val="24"/>
          <w:szCs w:val="24"/>
          <w:lang w:val="en-US"/>
        </w:rPr>
        <w:t>Anosike</w:t>
      </w:r>
      <w:proofErr w:type="spellEnd"/>
      <w:r w:rsidR="00DA65A0" w:rsidRPr="0039210B">
        <w:rPr>
          <w:rFonts w:ascii="Times New Roman" w:eastAsia="Times New Roman" w:hAnsi="Times New Roman" w:cs="Times New Roman"/>
          <w:sz w:val="24"/>
          <w:szCs w:val="24"/>
          <w:lang w:val="en-US"/>
        </w:rPr>
        <w:t xml:space="preserve"> (2011).</w:t>
      </w:r>
      <w:r w:rsidR="00CD7752">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Parameters for Good site concrete production Management Practice in Nigeria (Doctoral thesis), Covenant University, Ota, Nigeria.</w:t>
      </w:r>
      <w:proofErr w:type="gramEnd"/>
    </w:p>
    <w:p w:rsidR="00DA65A0" w:rsidRPr="0039210B" w:rsidRDefault="00DA65A0" w:rsidP="00DA65A0">
      <w:pPr>
        <w:pStyle w:val="ListParagraph"/>
        <w:spacing w:line="240" w:lineRule="auto"/>
        <w:jc w:val="both"/>
        <w:rPr>
          <w:rFonts w:ascii="Times New Roman" w:eastAsia="Times New Roman" w:hAnsi="Times New Roman" w:cs="Times New Roman"/>
          <w:sz w:val="24"/>
          <w:szCs w:val="24"/>
          <w:lang w:val="en-US"/>
        </w:rPr>
      </w:pPr>
    </w:p>
    <w:p w:rsidR="00DA65A0" w:rsidRPr="0039210B" w:rsidRDefault="00DA65A0" w:rsidP="00DA65A0">
      <w:pPr>
        <w:pStyle w:val="ListParagraph"/>
        <w:spacing w:line="240" w:lineRule="auto"/>
        <w:jc w:val="both"/>
        <w:rPr>
          <w:rFonts w:ascii="Times New Roman" w:eastAsia="Times New Roman" w:hAnsi="Times New Roman" w:cs="Times New Roman"/>
          <w:sz w:val="24"/>
          <w:szCs w:val="24"/>
          <w:lang w:val="en-US"/>
        </w:rPr>
      </w:pPr>
    </w:p>
    <w:p w:rsidR="00DA65A0" w:rsidRPr="0039210B" w:rsidRDefault="00051F9C" w:rsidP="00051F9C">
      <w:pPr>
        <w:pStyle w:val="ListParagraph"/>
        <w:spacing w:line="240" w:lineRule="auto"/>
        <w:jc w:val="both"/>
        <w:rPr>
          <w:rFonts w:ascii="Times New Roman" w:hAnsi="Times New Roman" w:cs="Times New Roman"/>
          <w:sz w:val="24"/>
          <w:szCs w:val="24"/>
        </w:rPr>
      </w:pPr>
      <w:r>
        <w:rPr>
          <w:rFonts w:ascii="Times New Roman" w:hAnsi="Times New Roman" w:cs="Times New Roman"/>
          <w:color w:val="232F3A"/>
          <w:sz w:val="24"/>
          <w:szCs w:val="24"/>
          <w:shd w:val="clear" w:color="auto" w:fill="FFFFFF"/>
        </w:rPr>
        <w:t xml:space="preserve">[3] </w:t>
      </w:r>
      <w:r w:rsidR="00DA65A0" w:rsidRPr="0039210B">
        <w:rPr>
          <w:rFonts w:ascii="Times New Roman" w:hAnsi="Times New Roman" w:cs="Times New Roman"/>
          <w:color w:val="232F3A"/>
          <w:sz w:val="24"/>
          <w:szCs w:val="24"/>
          <w:shd w:val="clear" w:color="auto" w:fill="FFFFFF"/>
        </w:rPr>
        <w:t>ASTM D5874-16, Standard Test Methods for Determination of the Impact Value (IV) of a Soil, ASTM International, West Conshohocken, PA, 2016, </w:t>
      </w:r>
      <w:hyperlink r:id="rId14" w:history="1">
        <w:r w:rsidR="00DA65A0" w:rsidRPr="0039210B">
          <w:rPr>
            <w:rStyle w:val="Hyperlink"/>
            <w:rFonts w:ascii="Times New Roman" w:hAnsi="Times New Roman" w:cs="Times New Roman"/>
            <w:sz w:val="24"/>
            <w:szCs w:val="24"/>
            <w:shd w:val="clear" w:color="auto" w:fill="FFFFFF"/>
          </w:rPr>
          <w:t>www.astm.org</w:t>
        </w:r>
      </w:hyperlink>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line="240" w:lineRule="auto"/>
        <w:jc w:val="both"/>
        <w:rPr>
          <w:rFonts w:ascii="Times New Roman" w:hAnsi="Times New Roman" w:cs="Times New Roman"/>
          <w:sz w:val="24"/>
          <w:szCs w:val="24"/>
        </w:rPr>
      </w:pPr>
      <w:r>
        <w:rPr>
          <w:rFonts w:ascii="Times New Roman" w:hAnsi="Times New Roman" w:cs="Times New Roman"/>
          <w:color w:val="232F3A"/>
          <w:sz w:val="24"/>
          <w:szCs w:val="24"/>
          <w:shd w:val="clear" w:color="auto" w:fill="FFFFFF"/>
        </w:rPr>
        <w:t xml:space="preserve">[4] </w:t>
      </w:r>
      <w:r w:rsidR="00DA65A0" w:rsidRPr="0039210B">
        <w:rPr>
          <w:rFonts w:ascii="Times New Roman" w:hAnsi="Times New Roman" w:cs="Times New Roman"/>
          <w:color w:val="232F3A"/>
          <w:sz w:val="24"/>
          <w:szCs w:val="24"/>
          <w:shd w:val="clear" w:color="auto" w:fill="FFFFFF"/>
        </w:rPr>
        <w:t>ASTM D6473-15, Standard Test Method for Specific Gravity and Absorption of Rock for Erosion Control, ASTM International, West Conshohocken, PA, 2015,</w:t>
      </w:r>
      <w:r w:rsidR="00DA65A0" w:rsidRPr="0039210B">
        <w:rPr>
          <w:rFonts w:ascii="Times New Roman" w:hAnsi="Times New Roman" w:cs="Times New Roman"/>
          <w:sz w:val="24"/>
          <w:szCs w:val="24"/>
          <w:shd w:val="clear" w:color="auto" w:fill="FFFFFF"/>
        </w:rPr>
        <w:t> </w:t>
      </w:r>
      <w:hyperlink r:id="rId15" w:history="1">
        <w:r w:rsidR="00DA65A0" w:rsidRPr="0039210B">
          <w:rPr>
            <w:rStyle w:val="Hyperlink"/>
            <w:rFonts w:ascii="Times New Roman" w:hAnsi="Times New Roman" w:cs="Times New Roman"/>
            <w:sz w:val="24"/>
            <w:szCs w:val="24"/>
            <w:shd w:val="clear" w:color="auto" w:fill="FFFFFF"/>
          </w:rPr>
          <w:t>www.astm.org</w:t>
        </w:r>
      </w:hyperlink>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Default"/>
        <w:ind w:left="720"/>
        <w:jc w:val="both"/>
      </w:pPr>
      <w:r>
        <w:rPr>
          <w:rFonts w:eastAsia="Times New Roman"/>
        </w:rPr>
        <w:t xml:space="preserve">[5] </w:t>
      </w:r>
      <w:r w:rsidR="00DA65A0" w:rsidRPr="0039210B">
        <w:rPr>
          <w:rFonts w:eastAsia="Times New Roman"/>
        </w:rPr>
        <w:t xml:space="preserve">British Geological Survey (2013). Construction aggregates: Mineral Planning Factsheet. </w:t>
      </w:r>
      <w:proofErr w:type="gramStart"/>
      <w:r w:rsidR="00DA65A0" w:rsidRPr="0039210B">
        <w:rPr>
          <w:rFonts w:eastAsia="Times New Roman"/>
        </w:rPr>
        <w:t>British Geological Survey.</w:t>
      </w:r>
      <w:proofErr w:type="gramEnd"/>
      <w:r w:rsidR="00DA65A0" w:rsidRPr="0039210B">
        <w:rPr>
          <w:rFonts w:eastAsia="Times New Roman"/>
        </w:rPr>
        <w:t xml:space="preserve"> 31pp. Available to download from: </w:t>
      </w:r>
    </w:p>
    <w:p w:rsidR="00DA65A0" w:rsidRPr="0039210B" w:rsidRDefault="00DA65A0" w:rsidP="00DA65A0">
      <w:pPr>
        <w:pStyle w:val="ListParagraph"/>
        <w:spacing w:after="0" w:line="240" w:lineRule="auto"/>
        <w:jc w:val="both"/>
        <w:rPr>
          <w:rFonts w:ascii="Times New Roman" w:eastAsia="Times New Roman" w:hAnsi="Times New Roman" w:cs="Times New Roman"/>
          <w:sz w:val="24"/>
          <w:szCs w:val="24"/>
          <w:lang w:val="en-US"/>
        </w:rPr>
      </w:pPr>
      <w:hyperlink r:id="rId16" w:history="1">
        <w:r w:rsidRPr="0039210B">
          <w:rPr>
            <w:rStyle w:val="Hyperlink"/>
            <w:rFonts w:ascii="Times New Roman" w:eastAsia="Times New Roman" w:hAnsi="Times New Roman" w:cs="Times New Roman"/>
            <w:sz w:val="24"/>
            <w:szCs w:val="24"/>
            <w:lang w:val="en-US"/>
          </w:rPr>
          <w:t>http://www.bgs.ac.uk/downloads/start.cfm?id=1355</w:t>
        </w:r>
      </w:hyperlink>
    </w:p>
    <w:p w:rsidR="00DA65A0" w:rsidRPr="0039210B" w:rsidRDefault="00DA65A0" w:rsidP="00DA65A0">
      <w:pPr>
        <w:pStyle w:val="ListParagraph"/>
        <w:spacing w:after="0" w:line="240" w:lineRule="auto"/>
        <w:jc w:val="both"/>
        <w:rPr>
          <w:rFonts w:ascii="Times New Roman" w:eastAsia="Times New Roman" w:hAnsi="Times New Roman" w:cs="Times New Roman"/>
          <w:sz w:val="24"/>
          <w:szCs w:val="24"/>
          <w:lang w:val="en-US"/>
        </w:rPr>
      </w:pPr>
    </w:p>
    <w:p w:rsidR="00DA65A0" w:rsidRPr="0039210B" w:rsidRDefault="00051F9C" w:rsidP="00051F9C">
      <w:pPr>
        <w:pStyle w:val="Default"/>
        <w:ind w:left="720"/>
        <w:jc w:val="both"/>
      </w:pPr>
      <w:proofErr w:type="gramStart"/>
      <w:r>
        <w:t xml:space="preserve">[6] </w:t>
      </w:r>
      <w:r w:rsidR="00CD7752" w:rsidRPr="0039210B">
        <w:t>F</w:t>
      </w:r>
      <w:r w:rsidR="00CD7752">
        <w:t>.</w:t>
      </w:r>
      <w:r w:rsidR="00CD7752" w:rsidRPr="0039210B">
        <w:t xml:space="preserve"> </w:t>
      </w:r>
      <w:proofErr w:type="spellStart"/>
      <w:r w:rsidR="00DA65A0" w:rsidRPr="0039210B">
        <w:t>Davood</w:t>
      </w:r>
      <w:proofErr w:type="spellEnd"/>
      <w:r w:rsidR="00DA65A0" w:rsidRPr="0039210B">
        <w:t xml:space="preserve"> and </w:t>
      </w:r>
      <w:r w:rsidR="00CD7752" w:rsidRPr="0039210B">
        <w:t>K</w:t>
      </w:r>
      <w:r w:rsidR="00CD7752">
        <w:t>.</w:t>
      </w:r>
      <w:r w:rsidR="00CD7752" w:rsidRPr="0039210B">
        <w:t xml:space="preserve"> </w:t>
      </w:r>
      <w:r w:rsidR="00DA65A0" w:rsidRPr="0039210B">
        <w:t>Reza (2018).</w:t>
      </w:r>
      <w:proofErr w:type="gramEnd"/>
      <w:r w:rsidR="00DA65A0" w:rsidRPr="0039210B">
        <w:t xml:space="preserve"> </w:t>
      </w:r>
      <w:proofErr w:type="gramStart"/>
      <w:r w:rsidR="00DA65A0" w:rsidRPr="0039210B">
        <w:t>Determining the Geotechnical Characteristics of Some Sedimentary Rocks from Iran with an Emphasis on the Correlations between Physical, Index and Mechanical Properties.</w:t>
      </w:r>
      <w:proofErr w:type="gramEnd"/>
      <w:r w:rsidR="00DA65A0" w:rsidRPr="0039210B">
        <w:t xml:space="preserve"> </w:t>
      </w:r>
      <w:hyperlink r:id="rId17" w:history="1">
        <w:r w:rsidR="00DA65A0" w:rsidRPr="0039210B">
          <w:rPr>
            <w:rStyle w:val="Hyperlink"/>
            <w:color w:val="auto"/>
          </w:rPr>
          <w:t>Geotechnical Testing Journal</w:t>
        </w:r>
      </w:hyperlink>
      <w:r w:rsidR="00DA65A0" w:rsidRPr="0039210B">
        <w:t xml:space="preserve"> 41(3):555–573</w:t>
      </w:r>
    </w:p>
    <w:p w:rsidR="00DA65A0" w:rsidRPr="0039210B" w:rsidRDefault="00DA65A0" w:rsidP="00DA65A0">
      <w:pPr>
        <w:pStyle w:val="Default"/>
        <w:ind w:left="720"/>
        <w:jc w:val="both"/>
      </w:pPr>
    </w:p>
    <w:p w:rsidR="00DA65A0" w:rsidRPr="0039210B" w:rsidRDefault="00051F9C" w:rsidP="00051F9C">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[7] </w:t>
      </w:r>
      <w:r w:rsidR="00CD7752" w:rsidRPr="0039210B">
        <w:rPr>
          <w:rFonts w:ascii="Times New Roman" w:eastAsia="Times New Roman" w:hAnsi="Times New Roman" w:cs="Times New Roman"/>
          <w:sz w:val="24"/>
          <w:szCs w:val="24"/>
          <w:lang w:val="en-US"/>
        </w:rPr>
        <w:t xml:space="preserve">S.K </w:t>
      </w:r>
      <w:proofErr w:type="spellStart"/>
      <w:r w:rsidR="00CD7752">
        <w:rPr>
          <w:rFonts w:ascii="Times New Roman" w:eastAsia="Times New Roman" w:hAnsi="Times New Roman" w:cs="Times New Roman"/>
          <w:sz w:val="24"/>
          <w:szCs w:val="24"/>
          <w:lang w:val="en-US"/>
        </w:rPr>
        <w:t>Duggal</w:t>
      </w:r>
      <w:proofErr w:type="spellEnd"/>
      <w:r w:rsidR="00DA65A0" w:rsidRPr="0039210B">
        <w:rPr>
          <w:rFonts w:ascii="Times New Roman" w:eastAsia="Times New Roman" w:hAnsi="Times New Roman" w:cs="Times New Roman"/>
          <w:sz w:val="24"/>
          <w:szCs w:val="24"/>
          <w:lang w:val="en-US"/>
        </w:rPr>
        <w:t xml:space="preserve"> (2008). Building materials (3rd </w:t>
      </w:r>
      <w:proofErr w:type="spellStart"/>
      <w:r w:rsidR="00DA65A0" w:rsidRPr="0039210B">
        <w:rPr>
          <w:rFonts w:ascii="Times New Roman" w:eastAsia="Times New Roman" w:hAnsi="Times New Roman" w:cs="Times New Roman"/>
          <w:sz w:val="24"/>
          <w:szCs w:val="24"/>
          <w:lang w:val="en-US"/>
        </w:rPr>
        <w:t>edn</w:t>
      </w:r>
      <w:proofErr w:type="spellEnd"/>
      <w:r w:rsidR="00DA65A0" w:rsidRPr="0039210B">
        <w:rPr>
          <w:rFonts w:ascii="Times New Roman" w:eastAsia="Times New Roman" w:hAnsi="Times New Roman" w:cs="Times New Roman"/>
          <w:sz w:val="24"/>
          <w:szCs w:val="24"/>
          <w:lang w:val="en-US"/>
        </w:rPr>
        <w:t>) New Delhi, New Age International, (p) Limited, Publishers</w:t>
      </w:r>
    </w:p>
    <w:p w:rsidR="00DA65A0" w:rsidRPr="0039210B" w:rsidRDefault="00DA65A0" w:rsidP="00DA65A0">
      <w:pPr>
        <w:pStyle w:val="Default"/>
        <w:jc w:val="both"/>
      </w:pPr>
    </w:p>
    <w:p w:rsidR="00DA65A0" w:rsidRPr="0039210B" w:rsidRDefault="00051F9C" w:rsidP="00051F9C">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[8] </w:t>
      </w:r>
      <w:r w:rsidR="00CD7752" w:rsidRPr="0039210B">
        <w:rPr>
          <w:rFonts w:ascii="Times New Roman" w:hAnsi="Times New Roman" w:cs="Times New Roman"/>
          <w:sz w:val="24"/>
          <w:szCs w:val="24"/>
        </w:rPr>
        <w:t>N</w:t>
      </w:r>
      <w:r w:rsidR="00CD7752" w:rsidRPr="0039210B">
        <w:rPr>
          <w:rFonts w:ascii="Times New Roman" w:hAnsi="Times New Roman" w:cs="Times New Roman"/>
          <w:sz w:val="24"/>
          <w:szCs w:val="24"/>
        </w:rPr>
        <w:t xml:space="preserve"> </w:t>
      </w:r>
      <w:proofErr w:type="spellStart"/>
      <w:r w:rsidR="00DA65A0" w:rsidRPr="0039210B">
        <w:rPr>
          <w:rFonts w:ascii="Times New Roman" w:hAnsi="Times New Roman" w:cs="Times New Roman"/>
          <w:sz w:val="24"/>
          <w:szCs w:val="24"/>
        </w:rPr>
        <w:t>Egesi</w:t>
      </w:r>
      <w:proofErr w:type="spellEnd"/>
      <w:r w:rsidR="00DA65A0" w:rsidRPr="0039210B">
        <w:rPr>
          <w:rFonts w:ascii="Times New Roman" w:hAnsi="Times New Roman" w:cs="Times New Roman"/>
          <w:sz w:val="24"/>
          <w:szCs w:val="24"/>
        </w:rPr>
        <w:t xml:space="preserve">, and </w:t>
      </w:r>
      <w:r w:rsidR="00CD7752" w:rsidRPr="0039210B">
        <w:rPr>
          <w:rFonts w:ascii="Times New Roman" w:hAnsi="Times New Roman" w:cs="Times New Roman"/>
          <w:sz w:val="24"/>
          <w:szCs w:val="24"/>
        </w:rPr>
        <w:t xml:space="preserve">A.C. </w:t>
      </w:r>
      <w:proofErr w:type="spellStart"/>
      <w:r w:rsidR="00CD7752">
        <w:rPr>
          <w:rFonts w:ascii="Times New Roman" w:hAnsi="Times New Roman" w:cs="Times New Roman"/>
          <w:sz w:val="24"/>
          <w:szCs w:val="24"/>
        </w:rPr>
        <w:t>Tse</w:t>
      </w:r>
      <w:proofErr w:type="spellEnd"/>
      <w:r w:rsidR="00DA65A0" w:rsidRPr="0039210B">
        <w:rPr>
          <w:rFonts w:ascii="Times New Roman" w:hAnsi="Times New Roman" w:cs="Times New Roman"/>
          <w:sz w:val="24"/>
          <w:szCs w:val="24"/>
        </w:rPr>
        <w:t xml:space="preserve"> (2012).</w:t>
      </w:r>
      <w:proofErr w:type="gramEnd"/>
      <w:r w:rsidR="00DA65A0" w:rsidRPr="0039210B">
        <w:rPr>
          <w:rFonts w:ascii="Times New Roman" w:hAnsi="Times New Roman" w:cs="Times New Roman"/>
          <w:sz w:val="24"/>
          <w:szCs w:val="24"/>
        </w:rPr>
        <w:t xml:space="preserve"> </w:t>
      </w:r>
      <w:proofErr w:type="gramStart"/>
      <w:r w:rsidR="00DA65A0" w:rsidRPr="0039210B">
        <w:rPr>
          <w:rFonts w:ascii="Times New Roman" w:hAnsi="Times New Roman" w:cs="Times New Roman"/>
          <w:sz w:val="24"/>
          <w:szCs w:val="24"/>
        </w:rPr>
        <w:t xml:space="preserve">Engineering Geological Evaluation of Rock Materials from </w:t>
      </w:r>
      <w:proofErr w:type="spellStart"/>
      <w:r w:rsidR="00DA65A0" w:rsidRPr="0039210B">
        <w:rPr>
          <w:rFonts w:ascii="Times New Roman" w:hAnsi="Times New Roman" w:cs="Times New Roman"/>
          <w:sz w:val="24"/>
          <w:szCs w:val="24"/>
        </w:rPr>
        <w:t>Bansara</w:t>
      </w:r>
      <w:proofErr w:type="spellEnd"/>
      <w:r w:rsidR="00DA65A0" w:rsidRPr="0039210B">
        <w:rPr>
          <w:rFonts w:ascii="Times New Roman" w:hAnsi="Times New Roman" w:cs="Times New Roman"/>
          <w:sz w:val="24"/>
          <w:szCs w:val="24"/>
        </w:rPr>
        <w:t xml:space="preserve">, </w:t>
      </w:r>
      <w:proofErr w:type="spellStart"/>
      <w:r w:rsidR="00DA65A0" w:rsidRPr="0039210B">
        <w:rPr>
          <w:rFonts w:ascii="Times New Roman" w:hAnsi="Times New Roman" w:cs="Times New Roman"/>
          <w:sz w:val="24"/>
          <w:szCs w:val="24"/>
        </w:rPr>
        <w:t>Bamenda</w:t>
      </w:r>
      <w:proofErr w:type="spellEnd"/>
      <w:r w:rsidR="00DA65A0" w:rsidRPr="0039210B">
        <w:rPr>
          <w:rFonts w:ascii="Times New Roman" w:hAnsi="Times New Roman" w:cs="Times New Roman"/>
          <w:sz w:val="24"/>
          <w:szCs w:val="24"/>
        </w:rPr>
        <w:t xml:space="preserve"> Massif South-eastern Nigeria as Aggregates for Pavement Construction.</w:t>
      </w:r>
      <w:proofErr w:type="gramEnd"/>
      <w:r w:rsidR="00DA65A0" w:rsidRPr="0039210B">
        <w:rPr>
          <w:rFonts w:ascii="Times New Roman" w:hAnsi="Times New Roman" w:cs="Times New Roman"/>
          <w:sz w:val="24"/>
          <w:szCs w:val="24"/>
        </w:rPr>
        <w:t xml:space="preserve"> Geosciences 2(5), 107 – 111.</w:t>
      </w:r>
    </w:p>
    <w:p w:rsidR="00DA65A0" w:rsidRPr="0039210B" w:rsidRDefault="00DA65A0" w:rsidP="00DA65A0">
      <w:pPr>
        <w:pStyle w:val="ListParagraph"/>
        <w:spacing w:line="240" w:lineRule="auto"/>
        <w:jc w:val="both"/>
        <w:rPr>
          <w:rFonts w:ascii="Times New Roman" w:hAnsi="Times New Roman" w:cs="Times New Roman"/>
          <w:color w:val="000000" w:themeColor="text1"/>
          <w:sz w:val="24"/>
          <w:szCs w:val="24"/>
        </w:rPr>
      </w:pPr>
    </w:p>
    <w:p w:rsidR="00DA65A0" w:rsidRPr="0039210B" w:rsidRDefault="00051F9C" w:rsidP="00051F9C">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[9] </w:t>
      </w:r>
      <w:r w:rsidR="00CD7752" w:rsidRPr="0039210B">
        <w:rPr>
          <w:rFonts w:ascii="Times New Roman" w:eastAsia="Times New Roman" w:hAnsi="Times New Roman" w:cs="Times New Roman"/>
          <w:sz w:val="24"/>
          <w:szCs w:val="24"/>
          <w:lang w:val="en-US"/>
        </w:rPr>
        <w:t xml:space="preserve">O.V. </w:t>
      </w:r>
      <w:r w:rsidR="00DA65A0" w:rsidRPr="0039210B">
        <w:rPr>
          <w:rFonts w:ascii="Times New Roman" w:eastAsia="Times New Roman" w:hAnsi="Times New Roman" w:cs="Times New Roman"/>
          <w:sz w:val="24"/>
          <w:szCs w:val="24"/>
          <w:lang w:val="en-US"/>
        </w:rPr>
        <w:t xml:space="preserve">Ellen (2000). </w:t>
      </w:r>
      <w:proofErr w:type="gramStart"/>
      <w:r w:rsidR="00DA65A0" w:rsidRPr="0039210B">
        <w:rPr>
          <w:rFonts w:ascii="Times New Roman" w:eastAsia="Times New Roman" w:hAnsi="Times New Roman" w:cs="Times New Roman"/>
          <w:sz w:val="24"/>
          <w:szCs w:val="24"/>
          <w:lang w:val="en-US"/>
        </w:rPr>
        <w:t>Profile of Metal Mining industry.</w:t>
      </w:r>
      <w:proofErr w:type="gramEnd"/>
      <w:r w:rsidR="00DA65A0" w:rsidRPr="0039210B">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U.S Environmental Protection Agency, Office of compliance, Washington D.C. US EPA Report No.</w:t>
      </w:r>
      <w:proofErr w:type="gramEnd"/>
      <w:r w:rsidR="00DA65A0" w:rsidRPr="0039210B">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EPA 310-12-95-008.</w:t>
      </w:r>
      <w:proofErr w:type="gramEnd"/>
    </w:p>
    <w:p w:rsidR="00DA65A0" w:rsidRPr="0039210B" w:rsidRDefault="00DA65A0" w:rsidP="00DA65A0">
      <w:pPr>
        <w:pStyle w:val="ListParagraph"/>
        <w:spacing w:line="240" w:lineRule="auto"/>
        <w:jc w:val="both"/>
        <w:rPr>
          <w:rFonts w:ascii="Times New Roman" w:eastAsia="Times New Roman" w:hAnsi="Times New Roman" w:cs="Times New Roman"/>
          <w:sz w:val="24"/>
          <w:szCs w:val="24"/>
          <w:lang w:val="en-US"/>
        </w:rPr>
      </w:pPr>
    </w:p>
    <w:p w:rsidR="00DA65A0" w:rsidRPr="0039210B" w:rsidRDefault="00051F9C" w:rsidP="00051F9C">
      <w:pPr>
        <w:pStyle w:val="ListParagraph"/>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[10] </w:t>
      </w:r>
      <w:r w:rsidR="00CD7752" w:rsidRPr="0039210B">
        <w:rPr>
          <w:rFonts w:ascii="Times New Roman" w:eastAsia="Times New Roman" w:hAnsi="Times New Roman" w:cs="Times New Roman"/>
          <w:sz w:val="24"/>
          <w:szCs w:val="24"/>
          <w:lang w:val="en-US"/>
        </w:rPr>
        <w:t xml:space="preserve">J.U. </w:t>
      </w:r>
      <w:proofErr w:type="spellStart"/>
      <w:r w:rsidR="00DA65A0" w:rsidRPr="0039210B">
        <w:rPr>
          <w:rFonts w:ascii="Times New Roman" w:eastAsia="Times New Roman" w:hAnsi="Times New Roman" w:cs="Times New Roman"/>
          <w:sz w:val="24"/>
          <w:szCs w:val="24"/>
          <w:lang w:val="en-US"/>
        </w:rPr>
        <w:t>Ezeokonkwo</w:t>
      </w:r>
      <w:proofErr w:type="spellEnd"/>
      <w:r w:rsidR="00DA65A0" w:rsidRPr="0039210B">
        <w:rPr>
          <w:rFonts w:ascii="Times New Roman" w:eastAsia="Times New Roman" w:hAnsi="Times New Roman" w:cs="Times New Roman"/>
          <w:sz w:val="24"/>
          <w:szCs w:val="24"/>
          <w:lang w:val="en-US"/>
        </w:rPr>
        <w:t xml:space="preserve"> (2014). </w:t>
      </w:r>
      <w:proofErr w:type="gramStart"/>
      <w:r w:rsidR="00DA65A0" w:rsidRPr="0039210B">
        <w:rPr>
          <w:rFonts w:ascii="Times New Roman" w:eastAsia="Times New Roman" w:hAnsi="Times New Roman" w:cs="Times New Roman"/>
          <w:sz w:val="24"/>
          <w:szCs w:val="24"/>
          <w:lang w:val="en-US"/>
        </w:rPr>
        <w:t>Assessment of Quality control of concrete Production Works in the Hot and Warm Humid zone of South-East Nigeria.</w:t>
      </w:r>
      <w:proofErr w:type="gramEnd"/>
      <w:r w:rsidR="00DA65A0" w:rsidRPr="0039210B">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 xml:space="preserve">PhD. Dissertation, </w:t>
      </w:r>
      <w:proofErr w:type="spellStart"/>
      <w:r w:rsidR="00DA65A0" w:rsidRPr="0039210B">
        <w:rPr>
          <w:rFonts w:ascii="Times New Roman" w:eastAsia="Times New Roman" w:hAnsi="Times New Roman" w:cs="Times New Roman"/>
          <w:sz w:val="24"/>
          <w:szCs w:val="24"/>
          <w:lang w:val="en-US"/>
        </w:rPr>
        <w:t>Nnamdi</w:t>
      </w:r>
      <w:proofErr w:type="spellEnd"/>
      <w:r w:rsidR="00DA65A0" w:rsidRPr="0039210B">
        <w:rPr>
          <w:rFonts w:ascii="Times New Roman" w:eastAsia="Times New Roman" w:hAnsi="Times New Roman" w:cs="Times New Roman"/>
          <w:sz w:val="24"/>
          <w:szCs w:val="24"/>
          <w:lang w:val="en-US"/>
        </w:rPr>
        <w:t xml:space="preserve"> </w:t>
      </w:r>
      <w:proofErr w:type="spellStart"/>
      <w:r w:rsidR="00DA65A0" w:rsidRPr="0039210B">
        <w:rPr>
          <w:rFonts w:ascii="Times New Roman" w:eastAsia="Times New Roman" w:hAnsi="Times New Roman" w:cs="Times New Roman"/>
          <w:sz w:val="24"/>
          <w:szCs w:val="24"/>
          <w:lang w:val="en-US"/>
        </w:rPr>
        <w:t>Azikwe</w:t>
      </w:r>
      <w:proofErr w:type="spellEnd"/>
      <w:r w:rsidR="00DA65A0" w:rsidRPr="0039210B">
        <w:rPr>
          <w:rFonts w:ascii="Times New Roman" w:eastAsia="Times New Roman" w:hAnsi="Times New Roman" w:cs="Times New Roman"/>
          <w:sz w:val="24"/>
          <w:szCs w:val="24"/>
          <w:lang w:val="en-US"/>
        </w:rPr>
        <w:t xml:space="preserve"> University, </w:t>
      </w:r>
      <w:proofErr w:type="spellStart"/>
      <w:r w:rsidR="00DA65A0" w:rsidRPr="0039210B">
        <w:rPr>
          <w:rFonts w:ascii="Times New Roman" w:eastAsia="Times New Roman" w:hAnsi="Times New Roman" w:cs="Times New Roman"/>
          <w:sz w:val="24"/>
          <w:szCs w:val="24"/>
          <w:lang w:val="en-US"/>
        </w:rPr>
        <w:t>Awka</w:t>
      </w:r>
      <w:proofErr w:type="spellEnd"/>
      <w:r w:rsidR="00DA65A0" w:rsidRPr="0039210B">
        <w:rPr>
          <w:rFonts w:ascii="Times New Roman" w:eastAsia="Times New Roman" w:hAnsi="Times New Roman" w:cs="Times New Roman"/>
          <w:sz w:val="24"/>
          <w:szCs w:val="24"/>
          <w:lang w:val="en-US"/>
        </w:rPr>
        <w:t>, Nigeria.</w:t>
      </w:r>
      <w:proofErr w:type="gramEnd"/>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051F9C" w:rsidRDefault="00051F9C" w:rsidP="00051F9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[1</w:t>
      </w:r>
      <w:r w:rsidR="00154708">
        <w:rPr>
          <w:rFonts w:ascii="Times New Roman" w:hAnsi="Times New Roman" w:cs="Times New Roman"/>
          <w:sz w:val="24"/>
          <w:szCs w:val="24"/>
        </w:rPr>
        <w:t>1</w:t>
      </w:r>
      <w:r>
        <w:rPr>
          <w:rFonts w:ascii="Times New Roman" w:hAnsi="Times New Roman" w:cs="Times New Roman"/>
          <w:sz w:val="24"/>
          <w:szCs w:val="24"/>
        </w:rPr>
        <w:t xml:space="preserve">] </w:t>
      </w:r>
      <w:r w:rsidR="00DA65A0" w:rsidRPr="00051F9C">
        <w:rPr>
          <w:rFonts w:ascii="Times New Roman" w:hAnsi="Times New Roman" w:cs="Times New Roman"/>
          <w:sz w:val="24"/>
          <w:szCs w:val="24"/>
        </w:rPr>
        <w:t xml:space="preserve">FMWH 1997, General Specification for Roads and Bridges Construction for Aggregates </w:t>
      </w:r>
      <w:r>
        <w:rPr>
          <w:rFonts w:ascii="Times New Roman" w:hAnsi="Times New Roman" w:cs="Times New Roman"/>
          <w:sz w:val="24"/>
          <w:szCs w:val="24"/>
        </w:rPr>
        <w:t xml:space="preserve">    </w:t>
      </w:r>
      <w:r w:rsidR="00DA65A0" w:rsidRPr="00051F9C">
        <w:rPr>
          <w:rFonts w:ascii="Times New Roman" w:hAnsi="Times New Roman" w:cs="Times New Roman"/>
          <w:sz w:val="24"/>
          <w:szCs w:val="24"/>
        </w:rPr>
        <w:t>Impact Value.</w:t>
      </w:r>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154708">
        <w:rPr>
          <w:rFonts w:ascii="Times New Roman" w:hAnsi="Times New Roman" w:cs="Times New Roman"/>
          <w:sz w:val="24"/>
          <w:szCs w:val="24"/>
        </w:rPr>
        <w:t>2</w:t>
      </w:r>
      <w:r>
        <w:rPr>
          <w:rFonts w:ascii="Times New Roman" w:hAnsi="Times New Roman" w:cs="Times New Roman"/>
          <w:sz w:val="24"/>
          <w:szCs w:val="24"/>
        </w:rPr>
        <w:t xml:space="preserve">] </w:t>
      </w:r>
      <w:r w:rsidR="00CD7752" w:rsidRPr="0039210B">
        <w:rPr>
          <w:rFonts w:ascii="Times New Roman" w:hAnsi="Times New Roman" w:cs="Times New Roman"/>
          <w:sz w:val="24"/>
          <w:szCs w:val="24"/>
        </w:rPr>
        <w:t>A</w:t>
      </w:r>
      <w:r w:rsidR="00CD7752">
        <w:rPr>
          <w:rFonts w:ascii="Times New Roman" w:hAnsi="Times New Roman" w:cs="Times New Roman"/>
          <w:sz w:val="24"/>
          <w:szCs w:val="24"/>
        </w:rPr>
        <w:t>.</w:t>
      </w:r>
      <w:r w:rsidR="00CD7752" w:rsidRPr="0039210B">
        <w:rPr>
          <w:rFonts w:ascii="Times New Roman" w:hAnsi="Times New Roman" w:cs="Times New Roman"/>
          <w:sz w:val="24"/>
          <w:szCs w:val="24"/>
        </w:rPr>
        <w:t xml:space="preserve"> </w:t>
      </w:r>
      <w:proofErr w:type="spellStart"/>
      <w:r w:rsidR="00DA65A0" w:rsidRPr="0039210B">
        <w:rPr>
          <w:rFonts w:ascii="Times New Roman" w:hAnsi="Times New Roman" w:cs="Times New Roman"/>
          <w:sz w:val="24"/>
          <w:szCs w:val="24"/>
        </w:rPr>
        <w:t>Kourd</w:t>
      </w:r>
      <w:proofErr w:type="spellEnd"/>
      <w:r w:rsidR="00CD7752">
        <w:rPr>
          <w:rFonts w:ascii="Times New Roman" w:hAnsi="Times New Roman" w:cs="Times New Roman"/>
          <w:sz w:val="24"/>
          <w:szCs w:val="24"/>
        </w:rPr>
        <w:t xml:space="preserve"> and </w:t>
      </w:r>
      <w:proofErr w:type="spellStart"/>
      <w:r w:rsidR="00DA65A0" w:rsidRPr="0039210B">
        <w:rPr>
          <w:rFonts w:ascii="Times New Roman" w:hAnsi="Times New Roman" w:cs="Times New Roman"/>
          <w:sz w:val="24"/>
          <w:szCs w:val="24"/>
        </w:rPr>
        <w:t>Hammad</w:t>
      </w:r>
      <w:proofErr w:type="spellEnd"/>
      <w:r w:rsidR="00DA65A0" w:rsidRPr="0039210B">
        <w:rPr>
          <w:rFonts w:ascii="Times New Roman" w:hAnsi="Times New Roman" w:cs="Times New Roman"/>
          <w:sz w:val="24"/>
          <w:szCs w:val="24"/>
        </w:rPr>
        <w:t xml:space="preserve"> </w:t>
      </w:r>
      <w:r w:rsidR="00CD7752">
        <w:rPr>
          <w:rFonts w:ascii="Times New Roman" w:hAnsi="Times New Roman" w:cs="Times New Roman"/>
          <w:sz w:val="24"/>
          <w:szCs w:val="24"/>
        </w:rPr>
        <w:t>A</w:t>
      </w:r>
      <w:r w:rsidR="00CD7752">
        <w:rPr>
          <w:rFonts w:ascii="Times New Roman" w:hAnsi="Times New Roman" w:cs="Times New Roman"/>
          <w:sz w:val="24"/>
          <w:szCs w:val="24"/>
        </w:rPr>
        <w:t>.</w:t>
      </w:r>
      <w:r w:rsidR="00CD7752" w:rsidRPr="0039210B">
        <w:rPr>
          <w:rFonts w:ascii="Times New Roman" w:hAnsi="Times New Roman" w:cs="Times New Roman"/>
          <w:sz w:val="24"/>
          <w:szCs w:val="24"/>
        </w:rPr>
        <w:t xml:space="preserve"> </w:t>
      </w:r>
      <w:r w:rsidR="00DA65A0" w:rsidRPr="0039210B">
        <w:rPr>
          <w:rFonts w:ascii="Times New Roman" w:hAnsi="Times New Roman" w:cs="Times New Roman"/>
          <w:sz w:val="24"/>
          <w:szCs w:val="24"/>
        </w:rPr>
        <w:t>(2010).</w:t>
      </w:r>
      <w:proofErr w:type="gramEnd"/>
      <w:r w:rsidR="00DA65A0" w:rsidRPr="0039210B">
        <w:rPr>
          <w:rFonts w:ascii="Times New Roman" w:hAnsi="Times New Roman" w:cs="Times New Roman"/>
          <w:sz w:val="24"/>
          <w:szCs w:val="24"/>
        </w:rPr>
        <w:t xml:space="preserve"> </w:t>
      </w:r>
      <w:proofErr w:type="gramStart"/>
      <w:r w:rsidR="00DA65A0" w:rsidRPr="0039210B">
        <w:rPr>
          <w:rFonts w:ascii="Times New Roman" w:hAnsi="Times New Roman" w:cs="Times New Roman"/>
          <w:sz w:val="24"/>
          <w:szCs w:val="24"/>
        </w:rPr>
        <w:t>Building Materials Laboratory Manual.</w:t>
      </w:r>
      <w:proofErr w:type="gramEnd"/>
      <w:r w:rsidR="00DA65A0" w:rsidRPr="0039210B">
        <w:rPr>
          <w:rFonts w:ascii="Times New Roman" w:hAnsi="Times New Roman" w:cs="Times New Roman"/>
          <w:sz w:val="24"/>
          <w:szCs w:val="24"/>
        </w:rPr>
        <w:t xml:space="preserve"> </w:t>
      </w:r>
      <w:proofErr w:type="gramStart"/>
      <w:r w:rsidR="00DA65A0" w:rsidRPr="0039210B">
        <w:rPr>
          <w:rFonts w:ascii="Times New Roman" w:hAnsi="Times New Roman" w:cs="Times New Roman"/>
          <w:sz w:val="24"/>
          <w:szCs w:val="24"/>
        </w:rPr>
        <w:t xml:space="preserve">Aggregate Testing, </w:t>
      </w:r>
      <w:proofErr w:type="spellStart"/>
      <w:r w:rsidR="00DA65A0" w:rsidRPr="0039210B">
        <w:rPr>
          <w:rFonts w:ascii="Times New Roman" w:hAnsi="Times New Roman" w:cs="Times New Roman"/>
          <w:sz w:val="24"/>
          <w:szCs w:val="24"/>
        </w:rPr>
        <w:t>pp</w:t>
      </w:r>
      <w:proofErr w:type="spellEnd"/>
      <w:r w:rsidR="00DA65A0" w:rsidRPr="0039210B">
        <w:rPr>
          <w:rFonts w:ascii="Times New Roman" w:hAnsi="Times New Roman" w:cs="Times New Roman"/>
          <w:sz w:val="24"/>
          <w:szCs w:val="24"/>
        </w:rPr>
        <w:t xml:space="preserve"> 17.</w:t>
      </w:r>
      <w:proofErr w:type="gramEnd"/>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rPr>
      </w:pPr>
      <w:r>
        <w:rPr>
          <w:rFonts w:ascii="Times New Roman" w:eastAsia="Times New Roman" w:hAnsi="Times New Roman" w:cs="Times New Roman"/>
          <w:bCs/>
          <w:kern w:val="36"/>
          <w:sz w:val="24"/>
          <w:szCs w:val="24"/>
          <w:lang w:val="en-US"/>
        </w:rPr>
        <w:t>[1</w:t>
      </w:r>
      <w:r w:rsidR="00154708">
        <w:rPr>
          <w:rFonts w:ascii="Times New Roman" w:eastAsia="Times New Roman" w:hAnsi="Times New Roman" w:cs="Times New Roman"/>
          <w:bCs/>
          <w:kern w:val="36"/>
          <w:sz w:val="24"/>
          <w:szCs w:val="24"/>
          <w:lang w:val="en-US"/>
        </w:rPr>
        <w:t>3</w:t>
      </w:r>
      <w:r>
        <w:rPr>
          <w:rFonts w:ascii="Times New Roman" w:eastAsia="Times New Roman" w:hAnsi="Times New Roman" w:cs="Times New Roman"/>
          <w:bCs/>
          <w:kern w:val="36"/>
          <w:sz w:val="24"/>
          <w:szCs w:val="24"/>
          <w:lang w:val="en-US"/>
        </w:rPr>
        <w:t xml:space="preserve">] </w:t>
      </w:r>
      <w:r w:rsidR="00CD7752">
        <w:rPr>
          <w:rFonts w:ascii="Times New Roman" w:eastAsia="Times New Roman" w:hAnsi="Times New Roman" w:cs="Times New Roman"/>
          <w:bCs/>
          <w:kern w:val="36"/>
          <w:sz w:val="24"/>
          <w:szCs w:val="24"/>
          <w:lang w:val="en-US"/>
        </w:rPr>
        <w:t xml:space="preserve">U. </w:t>
      </w:r>
      <w:r w:rsidR="00DA65A0" w:rsidRPr="0039210B">
        <w:rPr>
          <w:rFonts w:ascii="Times New Roman" w:eastAsia="Times New Roman" w:hAnsi="Times New Roman" w:cs="Times New Roman"/>
          <w:bCs/>
          <w:kern w:val="36"/>
          <w:sz w:val="24"/>
          <w:szCs w:val="24"/>
          <w:lang w:val="en-US"/>
        </w:rPr>
        <w:t xml:space="preserve">Murat and </w:t>
      </w:r>
      <w:r w:rsidR="00CD7752" w:rsidRPr="0039210B">
        <w:rPr>
          <w:rFonts w:ascii="Times New Roman" w:eastAsia="Times New Roman" w:hAnsi="Times New Roman" w:cs="Times New Roman"/>
          <w:bCs/>
          <w:kern w:val="36"/>
          <w:sz w:val="24"/>
          <w:szCs w:val="24"/>
          <w:lang w:val="en-US"/>
        </w:rPr>
        <w:t>A</w:t>
      </w:r>
      <w:r w:rsidR="00CD7752">
        <w:rPr>
          <w:rFonts w:ascii="Times New Roman" w:eastAsia="Times New Roman" w:hAnsi="Times New Roman" w:cs="Times New Roman"/>
          <w:bCs/>
          <w:kern w:val="36"/>
          <w:sz w:val="24"/>
          <w:szCs w:val="24"/>
          <w:lang w:val="en-US"/>
        </w:rPr>
        <w:t>.</w:t>
      </w:r>
      <w:r w:rsidR="00CD7752" w:rsidRPr="0039210B">
        <w:rPr>
          <w:rFonts w:ascii="Times New Roman" w:eastAsia="Times New Roman" w:hAnsi="Times New Roman" w:cs="Times New Roman"/>
          <w:bCs/>
          <w:kern w:val="36"/>
          <w:sz w:val="24"/>
          <w:szCs w:val="24"/>
          <w:lang w:val="en-US"/>
        </w:rPr>
        <w:t xml:space="preserve"> </w:t>
      </w:r>
      <w:proofErr w:type="spellStart"/>
      <w:r w:rsidR="00DA65A0" w:rsidRPr="0039210B">
        <w:rPr>
          <w:rFonts w:ascii="Times New Roman" w:eastAsia="Times New Roman" w:hAnsi="Times New Roman" w:cs="Times New Roman"/>
          <w:bCs/>
          <w:kern w:val="36"/>
          <w:sz w:val="24"/>
          <w:szCs w:val="24"/>
          <w:lang w:val="en-US"/>
        </w:rPr>
        <w:t>Erhan</w:t>
      </w:r>
      <w:proofErr w:type="spellEnd"/>
      <w:r w:rsidR="00DA65A0" w:rsidRPr="0039210B">
        <w:rPr>
          <w:rFonts w:ascii="Times New Roman" w:eastAsia="Times New Roman" w:hAnsi="Times New Roman" w:cs="Times New Roman"/>
          <w:bCs/>
          <w:kern w:val="36"/>
          <w:sz w:val="24"/>
          <w:szCs w:val="24"/>
          <w:lang w:val="en-US"/>
        </w:rPr>
        <w:t xml:space="preserve"> (2019). </w:t>
      </w:r>
      <w:proofErr w:type="gramStart"/>
      <w:r w:rsidR="00DA65A0" w:rsidRPr="0039210B">
        <w:rPr>
          <w:rFonts w:ascii="Times New Roman" w:eastAsia="Times New Roman" w:hAnsi="Times New Roman" w:cs="Times New Roman"/>
          <w:bCs/>
          <w:kern w:val="36"/>
          <w:sz w:val="24"/>
          <w:szCs w:val="24"/>
          <w:lang w:val="en-US"/>
        </w:rPr>
        <w:t>Determination of Water Absorption Properties of Natural Building Stones and Their Relation to Porosity.</w:t>
      </w:r>
      <w:proofErr w:type="gramEnd"/>
      <w:r w:rsidR="00DA65A0" w:rsidRPr="0039210B">
        <w:rPr>
          <w:rFonts w:ascii="Times New Roman" w:hAnsi="Times New Roman" w:cs="Times New Roman"/>
          <w:sz w:val="24"/>
          <w:szCs w:val="24"/>
        </w:rPr>
        <w:t xml:space="preserve">  </w:t>
      </w:r>
      <w:hyperlink r:id="rId18" w:history="1">
        <w:proofErr w:type="gramStart"/>
        <w:r w:rsidR="00DA65A0" w:rsidRPr="0039210B">
          <w:rPr>
            <w:rStyle w:val="Hyperlink"/>
            <w:rFonts w:ascii="Times New Roman" w:hAnsi="Times New Roman" w:cs="Times New Roman"/>
            <w:sz w:val="24"/>
            <w:szCs w:val="24"/>
          </w:rPr>
          <w:t>e-Journal</w:t>
        </w:r>
        <w:proofErr w:type="gramEnd"/>
        <w:r w:rsidR="00DA65A0" w:rsidRPr="0039210B">
          <w:rPr>
            <w:rStyle w:val="Hyperlink"/>
            <w:rFonts w:ascii="Times New Roman" w:hAnsi="Times New Roman" w:cs="Times New Roman"/>
            <w:sz w:val="24"/>
            <w:szCs w:val="24"/>
          </w:rPr>
          <w:t xml:space="preserve"> of New World Sciences Academy</w:t>
        </w:r>
      </w:hyperlink>
      <w:r w:rsidR="00DA65A0" w:rsidRPr="0039210B">
        <w:rPr>
          <w:rFonts w:ascii="Times New Roman" w:hAnsi="Times New Roman" w:cs="Times New Roman"/>
          <w:sz w:val="24"/>
          <w:szCs w:val="24"/>
        </w:rPr>
        <w:t xml:space="preserve"> 14(1):39-45</w:t>
      </w:r>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54708">
        <w:rPr>
          <w:rFonts w:ascii="Times New Roman" w:hAnsi="Times New Roman" w:cs="Times New Roman"/>
          <w:sz w:val="24"/>
          <w:szCs w:val="24"/>
        </w:rPr>
        <w:t>4</w:t>
      </w:r>
      <w:r>
        <w:rPr>
          <w:rFonts w:ascii="Times New Roman" w:hAnsi="Times New Roman" w:cs="Times New Roman"/>
          <w:sz w:val="24"/>
          <w:szCs w:val="24"/>
        </w:rPr>
        <w:t xml:space="preserve">] </w:t>
      </w:r>
      <w:r w:rsidR="00CD7752" w:rsidRPr="0039210B">
        <w:rPr>
          <w:rFonts w:ascii="Times New Roman" w:hAnsi="Times New Roman" w:cs="Times New Roman"/>
          <w:sz w:val="24"/>
          <w:szCs w:val="24"/>
        </w:rPr>
        <w:t xml:space="preserve">A.M. </w:t>
      </w:r>
      <w:r w:rsidR="00CD7752">
        <w:rPr>
          <w:rFonts w:ascii="Times New Roman" w:hAnsi="Times New Roman" w:cs="Times New Roman"/>
          <w:sz w:val="24"/>
          <w:szCs w:val="24"/>
        </w:rPr>
        <w:t>Neville</w:t>
      </w:r>
      <w:r w:rsidR="00DA65A0" w:rsidRPr="0039210B">
        <w:rPr>
          <w:rFonts w:ascii="Times New Roman" w:hAnsi="Times New Roman" w:cs="Times New Roman"/>
          <w:sz w:val="24"/>
          <w:szCs w:val="24"/>
        </w:rPr>
        <w:t xml:space="preserve"> (2011). </w:t>
      </w:r>
      <w:proofErr w:type="gramStart"/>
      <w:r w:rsidR="00DA65A0" w:rsidRPr="0039210B">
        <w:rPr>
          <w:rFonts w:ascii="Times New Roman" w:hAnsi="Times New Roman" w:cs="Times New Roman"/>
          <w:sz w:val="24"/>
          <w:szCs w:val="24"/>
        </w:rPr>
        <w:t>Properties of concrete.</w:t>
      </w:r>
      <w:proofErr w:type="gramEnd"/>
      <w:r w:rsidR="00CD7752">
        <w:rPr>
          <w:rFonts w:ascii="Times New Roman" w:hAnsi="Times New Roman" w:cs="Times New Roman"/>
          <w:sz w:val="24"/>
          <w:szCs w:val="24"/>
        </w:rPr>
        <w:t xml:space="preserve"> </w:t>
      </w:r>
      <w:proofErr w:type="gramStart"/>
      <w:r w:rsidR="00DA65A0" w:rsidRPr="0039210B">
        <w:rPr>
          <w:rFonts w:ascii="Times New Roman" w:hAnsi="Times New Roman" w:cs="Times New Roman"/>
          <w:sz w:val="24"/>
          <w:szCs w:val="24"/>
        </w:rPr>
        <w:t>5</w:t>
      </w:r>
      <w:r w:rsidR="00DA65A0" w:rsidRPr="0039210B">
        <w:rPr>
          <w:rFonts w:ascii="Times New Roman" w:hAnsi="Times New Roman" w:cs="Times New Roman"/>
          <w:sz w:val="24"/>
          <w:szCs w:val="24"/>
          <w:vertAlign w:val="superscript"/>
        </w:rPr>
        <w:t>th</w:t>
      </w:r>
      <w:r w:rsidR="00DA65A0" w:rsidRPr="0039210B">
        <w:rPr>
          <w:rFonts w:ascii="Times New Roman" w:hAnsi="Times New Roman" w:cs="Times New Roman"/>
          <w:sz w:val="24"/>
          <w:szCs w:val="24"/>
        </w:rPr>
        <w:t xml:space="preserve"> edition, Pearson Education Limited, Essex, England.</w:t>
      </w:r>
      <w:proofErr w:type="gramEnd"/>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after="0" w:line="240" w:lineRule="auto"/>
        <w:jc w:val="both"/>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sz w:val="24"/>
          <w:szCs w:val="24"/>
          <w:lang w:val="en-US"/>
        </w:rPr>
        <w:lastRenderedPageBreak/>
        <w:t>[1</w:t>
      </w:r>
      <w:r w:rsidR="00154708">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xml:space="preserve">] </w:t>
      </w:r>
      <w:r w:rsidR="00CD7752" w:rsidRPr="0039210B">
        <w:rPr>
          <w:rFonts w:ascii="Times New Roman" w:eastAsia="Times New Roman" w:hAnsi="Times New Roman" w:cs="Times New Roman"/>
          <w:sz w:val="24"/>
          <w:szCs w:val="24"/>
          <w:lang w:val="en-US"/>
        </w:rPr>
        <w:t>O.C</w:t>
      </w:r>
      <w:r w:rsidR="00CD7752">
        <w:rPr>
          <w:rFonts w:ascii="Times New Roman" w:eastAsia="Times New Roman" w:hAnsi="Times New Roman" w:cs="Times New Roman"/>
          <w:sz w:val="24"/>
          <w:szCs w:val="24"/>
          <w:lang w:val="en-US"/>
        </w:rPr>
        <w:t>.</w:t>
      </w:r>
      <w:r w:rsidR="00CD7752" w:rsidRPr="0039210B">
        <w:rPr>
          <w:rFonts w:ascii="Times New Roman" w:eastAsia="Times New Roman" w:hAnsi="Times New Roman" w:cs="Times New Roman"/>
          <w:sz w:val="24"/>
          <w:szCs w:val="24"/>
          <w:lang w:val="en-US"/>
        </w:rPr>
        <w:t xml:space="preserve"> </w:t>
      </w:r>
      <w:proofErr w:type="spellStart"/>
      <w:r w:rsidR="00DA65A0" w:rsidRPr="0039210B">
        <w:rPr>
          <w:rFonts w:ascii="Times New Roman" w:eastAsia="Times New Roman" w:hAnsi="Times New Roman" w:cs="Times New Roman"/>
          <w:sz w:val="24"/>
          <w:szCs w:val="24"/>
          <w:lang w:val="en-US"/>
        </w:rPr>
        <w:t>Okeke</w:t>
      </w:r>
      <w:proofErr w:type="spellEnd"/>
      <w:r w:rsidR="00DA65A0" w:rsidRPr="0039210B">
        <w:rPr>
          <w:rFonts w:ascii="Times New Roman" w:eastAsia="Times New Roman" w:hAnsi="Times New Roman" w:cs="Times New Roman"/>
          <w:sz w:val="24"/>
          <w:szCs w:val="24"/>
          <w:lang w:val="en-US"/>
        </w:rPr>
        <w:t xml:space="preserve"> and </w:t>
      </w:r>
      <w:r w:rsidR="00CD7752" w:rsidRPr="0039210B">
        <w:rPr>
          <w:rFonts w:ascii="Times New Roman" w:eastAsia="Times New Roman" w:hAnsi="Times New Roman" w:cs="Times New Roman"/>
          <w:sz w:val="24"/>
          <w:szCs w:val="24"/>
          <w:lang w:val="en-US"/>
        </w:rPr>
        <w:t xml:space="preserve">S.C </w:t>
      </w:r>
      <w:proofErr w:type="spellStart"/>
      <w:r w:rsidR="00DA65A0" w:rsidRPr="0039210B">
        <w:rPr>
          <w:rFonts w:ascii="Times New Roman" w:eastAsia="Times New Roman" w:hAnsi="Times New Roman" w:cs="Times New Roman"/>
          <w:sz w:val="24"/>
          <w:szCs w:val="24"/>
          <w:lang w:val="en-US"/>
        </w:rPr>
        <w:t>Iwuoha</w:t>
      </w:r>
      <w:proofErr w:type="spellEnd"/>
      <w:r w:rsidR="00DA65A0" w:rsidRPr="0039210B">
        <w:rPr>
          <w:rFonts w:ascii="Times New Roman" w:eastAsia="Times New Roman" w:hAnsi="Times New Roman" w:cs="Times New Roman"/>
          <w:sz w:val="24"/>
          <w:szCs w:val="24"/>
          <w:lang w:val="en-US"/>
        </w:rPr>
        <w:t xml:space="preserve"> (2005).</w:t>
      </w:r>
      <w:proofErr w:type="gramEnd"/>
      <w:r w:rsidR="00CD7752">
        <w:rPr>
          <w:rFonts w:ascii="Times New Roman" w:eastAsia="Times New Roman" w:hAnsi="Times New Roman" w:cs="Times New Roman"/>
          <w:sz w:val="24"/>
          <w:szCs w:val="24"/>
          <w:lang w:val="en-US"/>
        </w:rPr>
        <w:t xml:space="preserve"> </w:t>
      </w:r>
      <w:proofErr w:type="gramStart"/>
      <w:r w:rsidR="00CD7752">
        <w:rPr>
          <w:rFonts w:ascii="Times New Roman" w:eastAsia="Times New Roman" w:hAnsi="Times New Roman" w:cs="Times New Roman"/>
          <w:sz w:val="24"/>
          <w:szCs w:val="24"/>
          <w:lang w:val="en-US"/>
        </w:rPr>
        <w:t>Strength and Durability C</w:t>
      </w:r>
      <w:r w:rsidR="00DA65A0" w:rsidRPr="0039210B">
        <w:rPr>
          <w:rFonts w:ascii="Times New Roman" w:eastAsia="Times New Roman" w:hAnsi="Times New Roman" w:cs="Times New Roman"/>
          <w:sz w:val="24"/>
          <w:szCs w:val="24"/>
          <w:lang w:val="en-US"/>
        </w:rPr>
        <w:t xml:space="preserve">haracteristics of </w:t>
      </w:r>
      <w:r w:rsidR="00CD7752">
        <w:rPr>
          <w:rFonts w:ascii="Times New Roman" w:eastAsia="Times New Roman" w:hAnsi="Times New Roman" w:cs="Times New Roman"/>
          <w:sz w:val="24"/>
          <w:szCs w:val="24"/>
          <w:lang w:val="en-US"/>
        </w:rPr>
        <w:t>Crushed –Rock A</w:t>
      </w:r>
      <w:r w:rsidR="00DA65A0" w:rsidRPr="0039210B">
        <w:rPr>
          <w:rFonts w:ascii="Times New Roman" w:eastAsia="Times New Roman" w:hAnsi="Times New Roman" w:cs="Times New Roman"/>
          <w:sz w:val="24"/>
          <w:szCs w:val="24"/>
          <w:lang w:val="en-US"/>
        </w:rPr>
        <w:t>ggregates from Oban Massif, Southeastern Nigeria.</w:t>
      </w:r>
      <w:proofErr w:type="gramEnd"/>
      <w:r w:rsidR="00DA65A0" w:rsidRPr="0039210B">
        <w:rPr>
          <w:rFonts w:ascii="Times New Roman" w:eastAsia="Times New Roman" w:hAnsi="Times New Roman" w:cs="Times New Roman"/>
          <w:sz w:val="24"/>
          <w:szCs w:val="24"/>
          <w:lang w:val="en-US"/>
        </w:rPr>
        <w:t xml:space="preserve"> </w:t>
      </w:r>
      <w:proofErr w:type="gramStart"/>
      <w:r w:rsidR="00DA65A0" w:rsidRPr="0039210B">
        <w:rPr>
          <w:rFonts w:ascii="Times New Roman" w:eastAsia="Times New Roman" w:hAnsi="Times New Roman" w:cs="Times New Roman"/>
          <w:sz w:val="24"/>
          <w:szCs w:val="24"/>
          <w:lang w:val="en-US"/>
        </w:rPr>
        <w:t xml:space="preserve">Journal of Science Engineering and Technology </w:t>
      </w:r>
      <w:r w:rsidR="00DA65A0" w:rsidRPr="0039210B">
        <w:rPr>
          <w:rFonts w:ascii="Times New Roman" w:eastAsia="Times New Roman" w:hAnsi="Times New Roman" w:cs="Times New Roman"/>
          <w:b/>
          <w:sz w:val="24"/>
          <w:szCs w:val="24"/>
          <w:lang w:val="en-US"/>
        </w:rPr>
        <w:t>12(3), 6259 -6269 (2005).</w:t>
      </w:r>
      <w:proofErr w:type="gramEnd"/>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r w:rsidR="00154708">
        <w:rPr>
          <w:rFonts w:ascii="Times New Roman" w:hAnsi="Times New Roman" w:cs="Times New Roman"/>
          <w:sz w:val="24"/>
          <w:szCs w:val="24"/>
        </w:rPr>
        <w:t>6</w:t>
      </w:r>
      <w:r>
        <w:rPr>
          <w:rFonts w:ascii="Times New Roman" w:hAnsi="Times New Roman" w:cs="Times New Roman"/>
          <w:sz w:val="24"/>
          <w:szCs w:val="24"/>
        </w:rPr>
        <w:t xml:space="preserve">] </w:t>
      </w:r>
      <w:r w:rsidR="00E20A5D">
        <w:rPr>
          <w:rFonts w:ascii="Times New Roman" w:hAnsi="Times New Roman" w:cs="Times New Roman"/>
          <w:sz w:val="24"/>
          <w:szCs w:val="24"/>
        </w:rPr>
        <w:t xml:space="preserve">K. </w:t>
      </w:r>
      <w:proofErr w:type="spellStart"/>
      <w:r w:rsidR="00DA65A0" w:rsidRPr="0039210B">
        <w:rPr>
          <w:rFonts w:ascii="Times New Roman" w:hAnsi="Times New Roman" w:cs="Times New Roman"/>
          <w:sz w:val="24"/>
          <w:szCs w:val="24"/>
        </w:rPr>
        <w:t>Rozalije</w:t>
      </w:r>
      <w:proofErr w:type="spellEnd"/>
      <w:r w:rsidR="00E20A5D">
        <w:rPr>
          <w:rFonts w:ascii="Times New Roman" w:hAnsi="Times New Roman" w:cs="Times New Roman"/>
          <w:sz w:val="24"/>
          <w:szCs w:val="24"/>
        </w:rPr>
        <w:t>,</w:t>
      </w:r>
      <w:r w:rsidR="00DA65A0" w:rsidRPr="0039210B">
        <w:rPr>
          <w:rFonts w:ascii="Times New Roman" w:hAnsi="Times New Roman" w:cs="Times New Roman"/>
          <w:sz w:val="24"/>
          <w:szCs w:val="24"/>
        </w:rPr>
        <w:t xml:space="preserve"> and </w:t>
      </w:r>
      <w:r w:rsidR="00E20A5D">
        <w:rPr>
          <w:rFonts w:ascii="Times New Roman" w:hAnsi="Times New Roman" w:cs="Times New Roman"/>
          <w:sz w:val="24"/>
          <w:szCs w:val="24"/>
        </w:rPr>
        <w:t xml:space="preserve">D. </w:t>
      </w:r>
      <w:r w:rsidR="00DA65A0" w:rsidRPr="0039210B">
        <w:rPr>
          <w:rFonts w:ascii="Times New Roman" w:hAnsi="Times New Roman" w:cs="Times New Roman"/>
          <w:sz w:val="24"/>
          <w:szCs w:val="24"/>
        </w:rPr>
        <w:t>David</w:t>
      </w:r>
      <w:r w:rsidR="00E20A5D">
        <w:rPr>
          <w:rFonts w:ascii="Times New Roman" w:hAnsi="Times New Roman" w:cs="Times New Roman"/>
          <w:sz w:val="24"/>
          <w:szCs w:val="24"/>
        </w:rPr>
        <w:t>,</w:t>
      </w:r>
      <w:r w:rsidR="00DA65A0" w:rsidRPr="0039210B">
        <w:rPr>
          <w:rFonts w:ascii="Times New Roman" w:hAnsi="Times New Roman" w:cs="Times New Roman"/>
          <w:sz w:val="24"/>
          <w:szCs w:val="24"/>
        </w:rPr>
        <w:t xml:space="preserve"> (1997).</w:t>
      </w:r>
      <w:proofErr w:type="gramEnd"/>
      <w:r w:rsidR="00DA65A0" w:rsidRPr="0039210B">
        <w:rPr>
          <w:rFonts w:ascii="Times New Roman" w:hAnsi="Times New Roman" w:cs="Times New Roman"/>
          <w:sz w:val="24"/>
          <w:szCs w:val="24"/>
        </w:rPr>
        <w:t xml:space="preserve"> </w:t>
      </w:r>
      <w:proofErr w:type="gramStart"/>
      <w:r w:rsidR="00DA65A0" w:rsidRPr="0039210B">
        <w:rPr>
          <w:rFonts w:ascii="Times New Roman" w:hAnsi="Times New Roman" w:cs="Times New Roman"/>
          <w:sz w:val="24"/>
          <w:szCs w:val="24"/>
        </w:rPr>
        <w:t>“Effects of Aggregate Type, Size, and Content on Concrete Strength and Fracture Energy”.</w:t>
      </w:r>
      <w:proofErr w:type="gramEnd"/>
      <w:r w:rsidR="00DA65A0" w:rsidRPr="0039210B">
        <w:rPr>
          <w:rFonts w:ascii="Times New Roman" w:hAnsi="Times New Roman" w:cs="Times New Roman"/>
          <w:sz w:val="24"/>
          <w:szCs w:val="24"/>
        </w:rPr>
        <w:t xml:space="preserve"> Structural Engineering and Engineering Materials, SM Report No. 43. </w:t>
      </w:r>
      <w:proofErr w:type="gramStart"/>
      <w:r w:rsidR="00DA65A0" w:rsidRPr="0039210B">
        <w:rPr>
          <w:rFonts w:ascii="Times New Roman" w:hAnsi="Times New Roman" w:cs="Times New Roman"/>
          <w:sz w:val="24"/>
          <w:szCs w:val="24"/>
        </w:rPr>
        <w:t xml:space="preserve">The University of </w:t>
      </w:r>
      <w:r w:rsidR="00DA65A0" w:rsidRPr="0039210B">
        <w:rPr>
          <w:rFonts w:ascii="Times New Roman" w:hAnsi="Times New Roman" w:cs="Times New Roman"/>
          <w:sz w:val="24"/>
          <w:szCs w:val="24"/>
        </w:rPr>
        <w:tab/>
        <w:t>Kansas Centre for Research, Inc. Lawrence, Kansas.</w:t>
      </w:r>
      <w:proofErr w:type="gramEnd"/>
    </w:p>
    <w:p w:rsidR="00DA65A0" w:rsidRPr="0039210B" w:rsidRDefault="00DA65A0" w:rsidP="00DA65A0">
      <w:pPr>
        <w:pStyle w:val="ListParagraph"/>
        <w:spacing w:line="240" w:lineRule="auto"/>
        <w:jc w:val="both"/>
        <w:rPr>
          <w:rFonts w:ascii="Times New Roman" w:hAnsi="Times New Roman" w:cs="Times New Roman"/>
          <w:sz w:val="24"/>
          <w:szCs w:val="24"/>
        </w:rPr>
      </w:pPr>
    </w:p>
    <w:p w:rsidR="00DA65A0" w:rsidRPr="0039210B" w:rsidRDefault="00051F9C" w:rsidP="00051F9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54708">
        <w:rPr>
          <w:rFonts w:ascii="Times New Roman" w:hAnsi="Times New Roman" w:cs="Times New Roman"/>
          <w:sz w:val="24"/>
          <w:szCs w:val="24"/>
        </w:rPr>
        <w:t>7</w:t>
      </w:r>
      <w:r>
        <w:rPr>
          <w:rFonts w:ascii="Times New Roman" w:hAnsi="Times New Roman" w:cs="Times New Roman"/>
          <w:sz w:val="24"/>
          <w:szCs w:val="24"/>
        </w:rPr>
        <w:t xml:space="preserve">] </w:t>
      </w:r>
      <w:r w:rsidR="00E20A5D">
        <w:rPr>
          <w:rFonts w:ascii="Times New Roman" w:hAnsi="Times New Roman" w:cs="Times New Roman"/>
          <w:sz w:val="24"/>
          <w:szCs w:val="24"/>
        </w:rPr>
        <w:t>F</w:t>
      </w:r>
      <w:r w:rsidR="001C3588">
        <w:rPr>
          <w:rFonts w:ascii="Times New Roman" w:hAnsi="Times New Roman" w:cs="Times New Roman"/>
          <w:sz w:val="24"/>
          <w:szCs w:val="24"/>
        </w:rPr>
        <w:t xml:space="preserve">. </w:t>
      </w:r>
      <w:r w:rsidR="00DA65A0" w:rsidRPr="0039210B">
        <w:rPr>
          <w:rFonts w:ascii="Times New Roman" w:hAnsi="Times New Roman" w:cs="Times New Roman"/>
          <w:sz w:val="24"/>
          <w:szCs w:val="24"/>
        </w:rPr>
        <w:t xml:space="preserve">John, </w:t>
      </w:r>
      <w:r w:rsidR="00E20A5D">
        <w:rPr>
          <w:rFonts w:ascii="Times New Roman" w:hAnsi="Times New Roman" w:cs="Times New Roman"/>
          <w:sz w:val="24"/>
          <w:szCs w:val="24"/>
        </w:rPr>
        <w:t xml:space="preserve">P.E </w:t>
      </w:r>
      <w:proofErr w:type="spellStart"/>
      <w:r w:rsidR="00E20A5D">
        <w:rPr>
          <w:rFonts w:ascii="Times New Roman" w:hAnsi="Times New Roman" w:cs="Times New Roman"/>
          <w:sz w:val="24"/>
          <w:szCs w:val="24"/>
        </w:rPr>
        <w:t>Staton</w:t>
      </w:r>
      <w:proofErr w:type="spellEnd"/>
      <w:r w:rsidR="00E20A5D">
        <w:rPr>
          <w:rFonts w:ascii="Times New Roman" w:hAnsi="Times New Roman" w:cs="Times New Roman"/>
          <w:sz w:val="24"/>
          <w:szCs w:val="24"/>
        </w:rPr>
        <w:t xml:space="preserve"> and D. Joseph (2009)</w:t>
      </w:r>
      <w:r w:rsidR="00DA65A0" w:rsidRPr="0039210B">
        <w:rPr>
          <w:rFonts w:ascii="Times New Roman" w:hAnsi="Times New Roman" w:cs="Times New Roman"/>
          <w:sz w:val="24"/>
          <w:szCs w:val="24"/>
        </w:rPr>
        <w:t xml:space="preserve"> A Absorption Capacity of </w:t>
      </w:r>
      <w:proofErr w:type="gramStart"/>
      <w:r w:rsidR="00DA65A0" w:rsidRPr="0039210B">
        <w:rPr>
          <w:rFonts w:ascii="Times New Roman" w:hAnsi="Times New Roman" w:cs="Times New Roman"/>
          <w:sz w:val="24"/>
          <w:szCs w:val="24"/>
        </w:rPr>
        <w:t>Coarse</w:t>
      </w:r>
      <w:proofErr w:type="gramEnd"/>
      <w:r w:rsidR="00DA65A0" w:rsidRPr="0039210B">
        <w:rPr>
          <w:rFonts w:ascii="Times New Roman" w:hAnsi="Times New Roman" w:cs="Times New Roman"/>
          <w:sz w:val="24"/>
          <w:szCs w:val="24"/>
        </w:rPr>
        <w:t xml:space="preserve"> Aggregates for Portland Cement Concrete. </w:t>
      </w:r>
      <w:r w:rsidR="00DA65A0" w:rsidRPr="0039210B">
        <w:rPr>
          <w:rFonts w:ascii="Times New Roman" w:eastAsia="Times New Roman" w:hAnsi="Times New Roman" w:cs="Times New Roman"/>
          <w:sz w:val="24"/>
          <w:szCs w:val="24"/>
          <w:lang w:val="en-US"/>
        </w:rPr>
        <w:t xml:space="preserve">Michigan Department of Transportation Construction and Technology Division, Lansing, </w:t>
      </w:r>
      <w:r w:rsidR="00DA65A0" w:rsidRPr="0039210B">
        <w:rPr>
          <w:rFonts w:ascii="Times New Roman" w:eastAsia="Times New Roman" w:hAnsi="Times New Roman" w:cs="Times New Roman"/>
          <w:b/>
          <w:sz w:val="24"/>
          <w:szCs w:val="24"/>
          <w:lang w:val="en-US"/>
        </w:rPr>
        <w:t xml:space="preserve">MI 48909 </w:t>
      </w:r>
      <w:r w:rsidR="00DA65A0" w:rsidRPr="0039210B">
        <w:rPr>
          <w:rFonts w:ascii="Times New Roman" w:hAnsi="Times New Roman" w:cs="Times New Roman"/>
          <w:b/>
          <w:sz w:val="24"/>
          <w:szCs w:val="24"/>
        </w:rPr>
        <w:t>(2009)</w:t>
      </w:r>
    </w:p>
    <w:p w:rsidR="00DA65A0" w:rsidRPr="0039210B" w:rsidRDefault="00DA65A0">
      <w:pPr>
        <w:rPr>
          <w:rFonts w:ascii="Times New Roman" w:hAnsi="Times New Roman" w:cs="Times New Roman"/>
          <w:sz w:val="24"/>
          <w:szCs w:val="24"/>
        </w:rPr>
      </w:pPr>
    </w:p>
    <w:sectPr w:rsidR="00DA65A0" w:rsidRPr="0039210B" w:rsidSect="00DA65A0">
      <w:footerReference w:type="default" r:id="rId19"/>
      <w:pgSz w:w="11909" w:h="16834" w:code="9"/>
      <w:pgMar w:top="1123" w:right="1123" w:bottom="1123"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383"/>
      <w:docPartObj>
        <w:docPartGallery w:val="Page Numbers (Bottom of Page)"/>
        <w:docPartUnique/>
      </w:docPartObj>
    </w:sdtPr>
    <w:sdtContent>
      <w:p w:rsidR="00DA65A0" w:rsidRDefault="00DA65A0">
        <w:pPr>
          <w:pStyle w:val="Footer"/>
          <w:jc w:val="center"/>
        </w:pPr>
        <w:r>
          <w:fldChar w:fldCharType="begin"/>
        </w:r>
        <w:r>
          <w:instrText xml:space="preserve"> PAGE   \* MERGEFORMAT </w:instrText>
        </w:r>
        <w:r>
          <w:fldChar w:fldCharType="separate"/>
        </w:r>
        <w:r w:rsidR="00083915">
          <w:rPr>
            <w:noProof/>
          </w:rPr>
          <w:t>1</w:t>
        </w:r>
        <w:r>
          <w:rPr>
            <w:noProof/>
          </w:rPr>
          <w:fldChar w:fldCharType="end"/>
        </w:r>
      </w:p>
    </w:sdtContent>
  </w:sdt>
  <w:p w:rsidR="00DA65A0" w:rsidRDefault="00DA65A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3F1"/>
    <w:multiLevelType w:val="hybridMultilevel"/>
    <w:tmpl w:val="2B280DDA"/>
    <w:lvl w:ilvl="0" w:tplc="7788FEC4">
      <w:start w:val="1"/>
      <w:numFmt w:val="decimal"/>
      <w:lvlText w:val="%1."/>
      <w:lvlJc w:val="left"/>
      <w:pPr>
        <w:ind w:left="720" w:hanging="360"/>
      </w:pPr>
    </w:lvl>
    <w:lvl w:ilvl="1" w:tplc="5D2E3E2A" w:tentative="1">
      <w:start w:val="1"/>
      <w:numFmt w:val="lowerLetter"/>
      <w:lvlText w:val="%2."/>
      <w:lvlJc w:val="left"/>
      <w:pPr>
        <w:ind w:left="1440" w:hanging="360"/>
      </w:pPr>
    </w:lvl>
    <w:lvl w:ilvl="2" w:tplc="2E6C493A" w:tentative="1">
      <w:start w:val="1"/>
      <w:numFmt w:val="lowerRoman"/>
      <w:lvlText w:val="%3."/>
      <w:lvlJc w:val="right"/>
      <w:pPr>
        <w:ind w:left="2160" w:hanging="180"/>
      </w:pPr>
    </w:lvl>
    <w:lvl w:ilvl="3" w:tplc="CA70E6B6" w:tentative="1">
      <w:start w:val="1"/>
      <w:numFmt w:val="decimal"/>
      <w:lvlText w:val="%4."/>
      <w:lvlJc w:val="left"/>
      <w:pPr>
        <w:ind w:left="2880" w:hanging="360"/>
      </w:pPr>
    </w:lvl>
    <w:lvl w:ilvl="4" w:tplc="5FCEF222" w:tentative="1">
      <w:start w:val="1"/>
      <w:numFmt w:val="lowerLetter"/>
      <w:lvlText w:val="%5."/>
      <w:lvlJc w:val="left"/>
      <w:pPr>
        <w:ind w:left="3600" w:hanging="360"/>
      </w:pPr>
    </w:lvl>
    <w:lvl w:ilvl="5" w:tplc="A62A0B1C" w:tentative="1">
      <w:start w:val="1"/>
      <w:numFmt w:val="lowerRoman"/>
      <w:lvlText w:val="%6."/>
      <w:lvlJc w:val="right"/>
      <w:pPr>
        <w:ind w:left="4320" w:hanging="180"/>
      </w:pPr>
    </w:lvl>
    <w:lvl w:ilvl="6" w:tplc="B35445E6" w:tentative="1">
      <w:start w:val="1"/>
      <w:numFmt w:val="decimal"/>
      <w:lvlText w:val="%7."/>
      <w:lvlJc w:val="left"/>
      <w:pPr>
        <w:ind w:left="5040" w:hanging="360"/>
      </w:pPr>
    </w:lvl>
    <w:lvl w:ilvl="7" w:tplc="133E95B2" w:tentative="1">
      <w:start w:val="1"/>
      <w:numFmt w:val="lowerLetter"/>
      <w:lvlText w:val="%8."/>
      <w:lvlJc w:val="left"/>
      <w:pPr>
        <w:ind w:left="5760" w:hanging="360"/>
      </w:pPr>
    </w:lvl>
    <w:lvl w:ilvl="8" w:tplc="31CE25A8" w:tentative="1">
      <w:start w:val="1"/>
      <w:numFmt w:val="lowerRoman"/>
      <w:lvlText w:val="%9."/>
      <w:lvlJc w:val="right"/>
      <w:pPr>
        <w:ind w:left="6480" w:hanging="180"/>
      </w:pPr>
    </w:lvl>
  </w:abstractNum>
  <w:abstractNum w:abstractNumId="1">
    <w:nsid w:val="42E632BF"/>
    <w:multiLevelType w:val="hybridMultilevel"/>
    <w:tmpl w:val="48009FD0"/>
    <w:lvl w:ilvl="0" w:tplc="E7DEC84A">
      <w:start w:val="1"/>
      <w:numFmt w:val="decimal"/>
      <w:lvlText w:val="%1."/>
      <w:lvlJc w:val="left"/>
      <w:pPr>
        <w:ind w:left="360" w:hanging="360"/>
      </w:pPr>
      <w:rPr>
        <w:rFonts w:hint="default"/>
      </w:rPr>
    </w:lvl>
    <w:lvl w:ilvl="1" w:tplc="5F0248DE" w:tentative="1">
      <w:start w:val="1"/>
      <w:numFmt w:val="lowerLetter"/>
      <w:lvlText w:val="%2."/>
      <w:lvlJc w:val="left"/>
      <w:pPr>
        <w:ind w:left="1080" w:hanging="360"/>
      </w:pPr>
    </w:lvl>
    <w:lvl w:ilvl="2" w:tplc="BF4EC29E" w:tentative="1">
      <w:start w:val="1"/>
      <w:numFmt w:val="lowerRoman"/>
      <w:lvlText w:val="%3."/>
      <w:lvlJc w:val="right"/>
      <w:pPr>
        <w:ind w:left="1800" w:hanging="180"/>
      </w:pPr>
    </w:lvl>
    <w:lvl w:ilvl="3" w:tplc="A08A6938" w:tentative="1">
      <w:start w:val="1"/>
      <w:numFmt w:val="decimal"/>
      <w:lvlText w:val="%4."/>
      <w:lvlJc w:val="left"/>
      <w:pPr>
        <w:ind w:left="2520" w:hanging="360"/>
      </w:pPr>
    </w:lvl>
    <w:lvl w:ilvl="4" w:tplc="FEC0CFA2" w:tentative="1">
      <w:start w:val="1"/>
      <w:numFmt w:val="lowerLetter"/>
      <w:lvlText w:val="%5."/>
      <w:lvlJc w:val="left"/>
      <w:pPr>
        <w:ind w:left="3240" w:hanging="360"/>
      </w:pPr>
    </w:lvl>
    <w:lvl w:ilvl="5" w:tplc="31169980" w:tentative="1">
      <w:start w:val="1"/>
      <w:numFmt w:val="lowerRoman"/>
      <w:lvlText w:val="%6."/>
      <w:lvlJc w:val="right"/>
      <w:pPr>
        <w:ind w:left="3960" w:hanging="180"/>
      </w:pPr>
    </w:lvl>
    <w:lvl w:ilvl="6" w:tplc="3042A724" w:tentative="1">
      <w:start w:val="1"/>
      <w:numFmt w:val="decimal"/>
      <w:lvlText w:val="%7."/>
      <w:lvlJc w:val="left"/>
      <w:pPr>
        <w:ind w:left="4680" w:hanging="360"/>
      </w:pPr>
    </w:lvl>
    <w:lvl w:ilvl="7" w:tplc="B1409722" w:tentative="1">
      <w:start w:val="1"/>
      <w:numFmt w:val="lowerLetter"/>
      <w:lvlText w:val="%8."/>
      <w:lvlJc w:val="left"/>
      <w:pPr>
        <w:ind w:left="5400" w:hanging="360"/>
      </w:pPr>
    </w:lvl>
    <w:lvl w:ilvl="8" w:tplc="8C6A2796"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A0"/>
    <w:rsid w:val="00051F9C"/>
    <w:rsid w:val="00055A11"/>
    <w:rsid w:val="00083915"/>
    <w:rsid w:val="00124FDA"/>
    <w:rsid w:val="00154708"/>
    <w:rsid w:val="001A786E"/>
    <w:rsid w:val="001C3588"/>
    <w:rsid w:val="0028587D"/>
    <w:rsid w:val="0039210B"/>
    <w:rsid w:val="005578DC"/>
    <w:rsid w:val="00613FCB"/>
    <w:rsid w:val="006E268E"/>
    <w:rsid w:val="00982DA7"/>
    <w:rsid w:val="009902F3"/>
    <w:rsid w:val="00BC37B3"/>
    <w:rsid w:val="00BC5DED"/>
    <w:rsid w:val="00BD7EA0"/>
    <w:rsid w:val="00C82408"/>
    <w:rsid w:val="00CD7752"/>
    <w:rsid w:val="00CE04BA"/>
    <w:rsid w:val="00D14681"/>
    <w:rsid w:val="00DA65A0"/>
    <w:rsid w:val="00E20A5D"/>
    <w:rsid w:val="00E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5A0"/>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59"/>
    <w:rsid w:val="00DA65A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OS-Affiliation">
    <w:name w:val="05-OS-Affiliation"/>
    <w:basedOn w:val="Normal"/>
    <w:qFormat/>
    <w:rsid w:val="00DA65A0"/>
    <w:pPr>
      <w:widowControl w:val="0"/>
      <w:adjustRightInd w:val="0"/>
      <w:snapToGrid w:val="0"/>
      <w:spacing w:after="40" w:line="240" w:lineRule="exact"/>
      <w:ind w:hangingChars="51" w:hanging="108"/>
    </w:pPr>
    <w:rPr>
      <w:rFonts w:ascii="Times New Roman" w:eastAsia="Times New Roman" w:hAnsi="Times New Roman" w:cs="Times New Roman"/>
      <w:kern w:val="2"/>
      <w:sz w:val="18"/>
      <w:szCs w:val="18"/>
      <w:lang w:val="en-US" w:eastAsia="zh-CN"/>
    </w:rPr>
  </w:style>
  <w:style w:type="character" w:styleId="Hyperlink">
    <w:name w:val="Hyperlink"/>
    <w:basedOn w:val="DefaultParagraphFont"/>
    <w:uiPriority w:val="99"/>
    <w:unhideWhenUsed/>
    <w:rsid w:val="00DA65A0"/>
    <w:rPr>
      <w:color w:val="0000FF"/>
      <w:u w:val="single"/>
    </w:rPr>
  </w:style>
  <w:style w:type="paragraph" w:styleId="ListParagraph">
    <w:name w:val="List Paragraph"/>
    <w:basedOn w:val="Normal"/>
    <w:uiPriority w:val="34"/>
    <w:qFormat/>
    <w:rsid w:val="00DA65A0"/>
    <w:pPr>
      <w:ind w:left="720"/>
      <w:contextualSpacing/>
    </w:pPr>
  </w:style>
  <w:style w:type="paragraph" w:styleId="Footer">
    <w:name w:val="footer"/>
    <w:basedOn w:val="Normal"/>
    <w:link w:val="FooterChar"/>
    <w:uiPriority w:val="99"/>
    <w:unhideWhenUsed/>
    <w:rsid w:val="00DA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A0"/>
    <w:rPr>
      <w:rFonts w:eastAsiaTheme="minorEastAsia"/>
      <w:lang w:eastAsia="en-GB"/>
    </w:rPr>
  </w:style>
  <w:style w:type="paragraph" w:styleId="BalloonText">
    <w:name w:val="Balloon Text"/>
    <w:basedOn w:val="Normal"/>
    <w:link w:val="BalloonTextChar"/>
    <w:uiPriority w:val="99"/>
    <w:semiHidden/>
    <w:unhideWhenUsed/>
    <w:rsid w:val="00DA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A0"/>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65A0"/>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table" w:styleId="TableGrid">
    <w:name w:val="Table Grid"/>
    <w:basedOn w:val="TableNormal"/>
    <w:uiPriority w:val="59"/>
    <w:rsid w:val="00DA65A0"/>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OS-Affiliation">
    <w:name w:val="05-OS-Affiliation"/>
    <w:basedOn w:val="Normal"/>
    <w:qFormat/>
    <w:rsid w:val="00DA65A0"/>
    <w:pPr>
      <w:widowControl w:val="0"/>
      <w:adjustRightInd w:val="0"/>
      <w:snapToGrid w:val="0"/>
      <w:spacing w:after="40" w:line="240" w:lineRule="exact"/>
      <w:ind w:hangingChars="51" w:hanging="108"/>
    </w:pPr>
    <w:rPr>
      <w:rFonts w:ascii="Times New Roman" w:eastAsia="Times New Roman" w:hAnsi="Times New Roman" w:cs="Times New Roman"/>
      <w:kern w:val="2"/>
      <w:sz w:val="18"/>
      <w:szCs w:val="18"/>
      <w:lang w:val="en-US" w:eastAsia="zh-CN"/>
    </w:rPr>
  </w:style>
  <w:style w:type="character" w:styleId="Hyperlink">
    <w:name w:val="Hyperlink"/>
    <w:basedOn w:val="DefaultParagraphFont"/>
    <w:uiPriority w:val="99"/>
    <w:unhideWhenUsed/>
    <w:rsid w:val="00DA65A0"/>
    <w:rPr>
      <w:color w:val="0000FF"/>
      <w:u w:val="single"/>
    </w:rPr>
  </w:style>
  <w:style w:type="paragraph" w:styleId="ListParagraph">
    <w:name w:val="List Paragraph"/>
    <w:basedOn w:val="Normal"/>
    <w:uiPriority w:val="34"/>
    <w:qFormat/>
    <w:rsid w:val="00DA65A0"/>
    <w:pPr>
      <w:ind w:left="720"/>
      <w:contextualSpacing/>
    </w:pPr>
  </w:style>
  <w:style w:type="paragraph" w:styleId="Footer">
    <w:name w:val="footer"/>
    <w:basedOn w:val="Normal"/>
    <w:link w:val="FooterChar"/>
    <w:uiPriority w:val="99"/>
    <w:unhideWhenUsed/>
    <w:rsid w:val="00DA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A0"/>
    <w:rPr>
      <w:rFonts w:eastAsiaTheme="minorEastAsia"/>
      <w:lang w:eastAsia="en-GB"/>
    </w:rPr>
  </w:style>
  <w:style w:type="paragraph" w:styleId="BalloonText">
    <w:name w:val="Balloon Text"/>
    <w:basedOn w:val="Normal"/>
    <w:link w:val="BalloonTextChar"/>
    <w:uiPriority w:val="99"/>
    <w:semiHidden/>
    <w:unhideWhenUsed/>
    <w:rsid w:val="00DA6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5A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kusogi@gmail.com" TargetMode="External"/><Relationship Id="rId13" Type="http://schemas.openxmlformats.org/officeDocument/2006/relationships/chart" Target="charts/chart5.xml"/><Relationship Id="rId18" Type="http://schemas.openxmlformats.org/officeDocument/2006/relationships/hyperlink" Target="https://www.researchgate.net/journal/1306-3111_e-Journal_of_New_World_Sciences_Academ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asidi@ibbu.edu.ng" TargetMode="External"/><Relationship Id="rId12" Type="http://schemas.openxmlformats.org/officeDocument/2006/relationships/chart" Target="charts/chart4.xml"/><Relationship Id="rId17" Type="http://schemas.openxmlformats.org/officeDocument/2006/relationships/hyperlink" Target="https://www.researchgate.net/journal/0149-6115_Geotechnical_Testing_Journal" TargetMode="External"/><Relationship Id="rId2" Type="http://schemas.openxmlformats.org/officeDocument/2006/relationships/numbering" Target="numbering.xml"/><Relationship Id="rId16" Type="http://schemas.openxmlformats.org/officeDocument/2006/relationships/hyperlink" Target="http://www.bgs.ac.uk/downloads/start.cfm?id=13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www.astm.org/" TargetMode="Externa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astm.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RS%20AMINA\Desktop\chart%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S%20AMINA\Desktop\chart%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RS%20AMINA\Desktop\chart%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S%20AMINA\Desktop\chart%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S%20AMINA\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Sheet1!$B$3</c:f>
              <c:strCache>
                <c:ptCount val="1"/>
                <c:pt idx="0">
                  <c:v>Impact value</c:v>
                </c:pt>
              </c:strCache>
            </c:strRef>
          </c:tx>
          <c:marker>
            <c:symbol val="none"/>
          </c:marker>
          <c:cat>
            <c:strRef>
              <c:f>Sheet1!$C$2:$J$2</c:f>
              <c:strCache>
                <c:ptCount val="8"/>
                <c:pt idx="0">
                  <c:v>L1</c:v>
                </c:pt>
                <c:pt idx="1">
                  <c:v>L14</c:v>
                </c:pt>
                <c:pt idx="2">
                  <c:v>L15</c:v>
                </c:pt>
                <c:pt idx="3">
                  <c:v>L19</c:v>
                </c:pt>
                <c:pt idx="4">
                  <c:v>L21</c:v>
                </c:pt>
                <c:pt idx="5">
                  <c:v>L23</c:v>
                </c:pt>
                <c:pt idx="6">
                  <c:v>L25</c:v>
                </c:pt>
                <c:pt idx="7">
                  <c:v>L29</c:v>
                </c:pt>
              </c:strCache>
            </c:strRef>
          </c:cat>
          <c:val>
            <c:numRef>
              <c:f>Sheet1!$C$3:$J$3</c:f>
              <c:numCache>
                <c:formatCode>General</c:formatCode>
                <c:ptCount val="8"/>
                <c:pt idx="0">
                  <c:v>52.1</c:v>
                </c:pt>
                <c:pt idx="1">
                  <c:v>32.800000000000004</c:v>
                </c:pt>
                <c:pt idx="2">
                  <c:v>26.4</c:v>
                </c:pt>
                <c:pt idx="3">
                  <c:v>34.9</c:v>
                </c:pt>
                <c:pt idx="4">
                  <c:v>21.9</c:v>
                </c:pt>
                <c:pt idx="5">
                  <c:v>24.4</c:v>
                </c:pt>
                <c:pt idx="6">
                  <c:v>29.8</c:v>
                </c:pt>
                <c:pt idx="7">
                  <c:v>25.5</c:v>
                </c:pt>
              </c:numCache>
            </c:numRef>
          </c:val>
          <c:smooth val="0"/>
          <c:extLst>
            <c:ext xmlns:c16="http://schemas.microsoft.com/office/drawing/2014/chart" uri="{C3380CC4-5D6E-409C-BE32-E72D297353CC}">
              <c16:uniqueId val="{00000000-41E0-4D51-A49E-6F9379A725B5}"/>
            </c:ext>
          </c:extLst>
        </c:ser>
        <c:dLbls>
          <c:showLegendKey val="0"/>
          <c:showVal val="0"/>
          <c:showCatName val="0"/>
          <c:showSerName val="0"/>
          <c:showPercent val="0"/>
          <c:showBubbleSize val="0"/>
        </c:dLbls>
        <c:marker val="1"/>
        <c:smooth val="0"/>
        <c:axId val="302667264"/>
        <c:axId val="302805376"/>
      </c:lineChart>
      <c:catAx>
        <c:axId val="302667264"/>
        <c:scaling>
          <c:orientation val="minMax"/>
        </c:scaling>
        <c:delete val="0"/>
        <c:axPos val="b"/>
        <c:majorGridlines/>
        <c:minorGridlines/>
        <c:title>
          <c:tx>
            <c:rich>
              <a:bodyPr rot="0" vert="horz"/>
              <a:lstStyle/>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US"/>
                  <a:t>Sample Locations</a:t>
                </a:r>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GB" sz="1000" b="0"/>
                  <a:t>Figure 1</a:t>
                </a:r>
                <a:r>
                  <a:rPr lang="en-GB" sz="1000" b="0" baseline="0"/>
                  <a:t> </a:t>
                </a:r>
                <a:r>
                  <a:rPr lang="en-GB" sz="1000" b="0"/>
                  <a:t>Average Aggregate Impact Value</a:t>
                </a:r>
                <a:endParaRPr lang="en-US" sz="1000" b="0"/>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endParaRPr lang="en-US"/>
              </a:p>
            </c:rich>
          </c:tx>
          <c:layout>
            <c:manualLayout>
              <c:xMode val="edge"/>
              <c:yMode val="edge"/>
              <c:x val="0.35702996270743254"/>
              <c:y val="0.80082636347667968"/>
            </c:manualLayout>
          </c:layout>
          <c:overlay val="0"/>
        </c:title>
        <c:numFmt formatCode="General" sourceLinked="1"/>
        <c:majorTickMark val="none"/>
        <c:minorTickMark val="none"/>
        <c:tickLblPos val="nextTo"/>
        <c:txPr>
          <a:bodyPr rot="0"/>
          <a:lstStyle/>
          <a:p>
            <a:pPr>
              <a:defRPr/>
            </a:pPr>
            <a:endParaRPr lang="en-US"/>
          </a:p>
        </c:txPr>
        <c:crossAx val="302805376"/>
        <c:crosses val="autoZero"/>
        <c:auto val="1"/>
        <c:lblAlgn val="ctr"/>
        <c:lblOffset val="100"/>
        <c:noMultiLvlLbl val="1"/>
      </c:catAx>
      <c:valAx>
        <c:axId val="302805376"/>
        <c:scaling>
          <c:orientation val="minMax"/>
        </c:scaling>
        <c:delete val="0"/>
        <c:axPos val="l"/>
        <c:minorGridlines/>
        <c:title>
          <c:tx>
            <c:rich>
              <a:bodyPr rot="0"/>
              <a:lstStyle/>
              <a:p>
                <a:pPr>
                  <a:defRPr/>
                </a:pPr>
                <a:r>
                  <a:rPr lang="en-US"/>
                  <a:t>Average Impcat Value(%) </a:t>
                </a:r>
              </a:p>
            </c:rich>
          </c:tx>
          <c:layout>
            <c:manualLayout>
              <c:xMode val="edge"/>
              <c:yMode val="edge"/>
              <c:x val="1.6040100250626653E-2"/>
              <c:y val="0.35303623505395182"/>
            </c:manualLayout>
          </c:layout>
          <c:overlay val="0"/>
        </c:title>
        <c:numFmt formatCode="General" sourceLinked="0"/>
        <c:majorTickMark val="none"/>
        <c:minorTickMark val="none"/>
        <c:tickLblPos val="nextTo"/>
        <c:txPr>
          <a:bodyPr rot="-60000000" vert="horz"/>
          <a:lstStyle/>
          <a:p>
            <a:pPr>
              <a:defRPr/>
            </a:pPr>
            <a:endParaRPr lang="en-US"/>
          </a:p>
        </c:txPr>
        <c:crossAx val="302667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Sheet1!$B$25</c:f>
              <c:strCache>
                <c:ptCount val="1"/>
                <c:pt idx="0">
                  <c:v> specific gravity</c:v>
                </c:pt>
              </c:strCache>
            </c:strRef>
          </c:tx>
          <c:marker>
            <c:symbol val="none"/>
          </c:marker>
          <c:cat>
            <c:strRef>
              <c:f>Sheet1!$C$24:$J$24</c:f>
              <c:strCache>
                <c:ptCount val="8"/>
                <c:pt idx="0">
                  <c:v>L1</c:v>
                </c:pt>
                <c:pt idx="1">
                  <c:v>L14</c:v>
                </c:pt>
                <c:pt idx="2">
                  <c:v>L15</c:v>
                </c:pt>
                <c:pt idx="3">
                  <c:v>L19</c:v>
                </c:pt>
                <c:pt idx="4">
                  <c:v>L21</c:v>
                </c:pt>
                <c:pt idx="5">
                  <c:v>L23</c:v>
                </c:pt>
                <c:pt idx="6">
                  <c:v>L25</c:v>
                </c:pt>
                <c:pt idx="7">
                  <c:v>L29</c:v>
                </c:pt>
              </c:strCache>
            </c:strRef>
          </c:cat>
          <c:val>
            <c:numRef>
              <c:f>Sheet1!$C$25:$J$25</c:f>
              <c:numCache>
                <c:formatCode>General</c:formatCode>
                <c:ptCount val="8"/>
                <c:pt idx="0">
                  <c:v>2.68</c:v>
                </c:pt>
                <c:pt idx="1">
                  <c:v>2.65</c:v>
                </c:pt>
                <c:pt idx="2">
                  <c:v>2.65</c:v>
                </c:pt>
                <c:pt idx="3">
                  <c:v>2.67</c:v>
                </c:pt>
                <c:pt idx="4">
                  <c:v>2.63</c:v>
                </c:pt>
                <c:pt idx="5">
                  <c:v>2.71</c:v>
                </c:pt>
                <c:pt idx="6">
                  <c:v>2.65</c:v>
                </c:pt>
                <c:pt idx="7">
                  <c:v>2.69</c:v>
                </c:pt>
              </c:numCache>
            </c:numRef>
          </c:val>
          <c:smooth val="0"/>
          <c:extLst>
            <c:ext xmlns:c16="http://schemas.microsoft.com/office/drawing/2014/chart" uri="{C3380CC4-5D6E-409C-BE32-E72D297353CC}">
              <c16:uniqueId val="{00000000-6F64-4134-A385-AB90F1E092FC}"/>
            </c:ext>
          </c:extLst>
        </c:ser>
        <c:dLbls>
          <c:showLegendKey val="0"/>
          <c:showVal val="0"/>
          <c:showCatName val="0"/>
          <c:showSerName val="0"/>
          <c:showPercent val="0"/>
          <c:showBubbleSize val="0"/>
        </c:dLbls>
        <c:marker val="1"/>
        <c:smooth val="0"/>
        <c:axId val="365939328"/>
        <c:axId val="373151616"/>
      </c:lineChart>
      <c:catAx>
        <c:axId val="365939328"/>
        <c:scaling>
          <c:orientation val="minMax"/>
        </c:scaling>
        <c:delete val="0"/>
        <c:axPos val="b"/>
        <c:minorGridlines/>
        <c:title>
          <c:tx>
            <c:rich>
              <a:bodyPr rot="0" vert="horz"/>
              <a:lstStyle/>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US"/>
                  <a:t>Sample locations</a:t>
                </a:r>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GB" sz="1000" b="0"/>
                  <a:t>Figure 2 Average Specific Gravity</a:t>
                </a:r>
                <a:endParaRPr lang="en-US" sz="1000" b="0"/>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out"/>
        <c:minorTickMark val="none"/>
        <c:tickLblPos val="nextTo"/>
        <c:txPr>
          <a:bodyPr rot="-60000000" vert="horz"/>
          <a:lstStyle/>
          <a:p>
            <a:pPr>
              <a:defRPr/>
            </a:pPr>
            <a:endParaRPr lang="en-US"/>
          </a:p>
        </c:txPr>
        <c:crossAx val="373151616"/>
        <c:crosses val="autoZero"/>
        <c:auto val="1"/>
        <c:lblAlgn val="ctr"/>
        <c:lblOffset val="100"/>
        <c:noMultiLvlLbl val="1"/>
      </c:catAx>
      <c:valAx>
        <c:axId val="373151616"/>
        <c:scaling>
          <c:orientation val="minMax"/>
        </c:scaling>
        <c:delete val="0"/>
        <c:axPos val="l"/>
        <c:minorGridlines/>
        <c:title>
          <c:tx>
            <c:rich>
              <a:bodyPr rot="0"/>
              <a:lstStyle/>
              <a:p>
                <a:pPr>
                  <a:defRPr/>
                </a:pPr>
                <a:r>
                  <a:rPr lang="en-US"/>
                  <a:t>Average specific gravity</a:t>
                </a:r>
              </a:p>
            </c:rich>
          </c:tx>
          <c:overlay val="0"/>
        </c:title>
        <c:numFmt formatCode="General" sourceLinked="1"/>
        <c:majorTickMark val="out"/>
        <c:minorTickMark val="none"/>
        <c:tickLblPos val="nextTo"/>
        <c:txPr>
          <a:bodyPr rot="-60000000" vert="horz"/>
          <a:lstStyle/>
          <a:p>
            <a:pPr>
              <a:defRPr/>
            </a:pPr>
            <a:endParaRPr lang="en-US"/>
          </a:p>
        </c:txPr>
        <c:crossAx val="3659393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Sheet1!$B$45</c:f>
              <c:strCache>
                <c:ptCount val="1"/>
                <c:pt idx="0">
                  <c:v>porosity</c:v>
                </c:pt>
              </c:strCache>
            </c:strRef>
          </c:tx>
          <c:marker>
            <c:symbol val="none"/>
          </c:marker>
          <c:cat>
            <c:strRef>
              <c:f>Sheet1!$C$44:$J$44</c:f>
              <c:strCache>
                <c:ptCount val="8"/>
                <c:pt idx="0">
                  <c:v>L1</c:v>
                </c:pt>
                <c:pt idx="1">
                  <c:v>L14</c:v>
                </c:pt>
                <c:pt idx="2">
                  <c:v>L15</c:v>
                </c:pt>
                <c:pt idx="3">
                  <c:v>L19</c:v>
                </c:pt>
                <c:pt idx="4">
                  <c:v>L21</c:v>
                </c:pt>
                <c:pt idx="5">
                  <c:v>L23</c:v>
                </c:pt>
                <c:pt idx="6">
                  <c:v>L25</c:v>
                </c:pt>
                <c:pt idx="7">
                  <c:v>L29</c:v>
                </c:pt>
              </c:strCache>
            </c:strRef>
          </c:cat>
          <c:val>
            <c:numRef>
              <c:f>Sheet1!$C$45:$J$45</c:f>
              <c:numCache>
                <c:formatCode>General</c:formatCode>
                <c:ptCount val="8"/>
                <c:pt idx="0">
                  <c:v>0.21000000000000021</c:v>
                </c:pt>
                <c:pt idx="1">
                  <c:v>0.12000000000000002</c:v>
                </c:pt>
                <c:pt idx="2">
                  <c:v>0.30000000000000032</c:v>
                </c:pt>
                <c:pt idx="3">
                  <c:v>0.1</c:v>
                </c:pt>
                <c:pt idx="4">
                  <c:v>0.25</c:v>
                </c:pt>
                <c:pt idx="5">
                  <c:v>0.25</c:v>
                </c:pt>
                <c:pt idx="6">
                  <c:v>0.24000000000000021</c:v>
                </c:pt>
                <c:pt idx="7">
                  <c:v>0.11</c:v>
                </c:pt>
              </c:numCache>
            </c:numRef>
          </c:val>
          <c:smooth val="0"/>
          <c:extLst>
            <c:ext xmlns:c16="http://schemas.microsoft.com/office/drawing/2014/chart" uri="{C3380CC4-5D6E-409C-BE32-E72D297353CC}">
              <c16:uniqueId val="{00000000-E376-40A5-A841-0BBF46413A87}"/>
            </c:ext>
          </c:extLst>
        </c:ser>
        <c:dLbls>
          <c:showLegendKey val="0"/>
          <c:showVal val="0"/>
          <c:showCatName val="0"/>
          <c:showSerName val="0"/>
          <c:showPercent val="0"/>
          <c:showBubbleSize val="0"/>
        </c:dLbls>
        <c:marker val="1"/>
        <c:smooth val="0"/>
        <c:axId val="161154944"/>
        <c:axId val="161173504"/>
      </c:lineChart>
      <c:catAx>
        <c:axId val="161154944"/>
        <c:scaling>
          <c:orientation val="minMax"/>
        </c:scaling>
        <c:delete val="0"/>
        <c:axPos val="b"/>
        <c:minorGridlines/>
        <c:title>
          <c:tx>
            <c:rich>
              <a:bodyPr rot="0" vert="horz"/>
              <a:lstStyle/>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US"/>
                  <a:t> Sample locations</a:t>
                </a:r>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GB" sz="1000" b="0"/>
                  <a:t>Figure 3 Average Porosity</a:t>
                </a:r>
                <a:endParaRPr lang="en-US" sz="1000" b="0"/>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out"/>
        <c:minorTickMark val="none"/>
        <c:tickLblPos val="nextTo"/>
        <c:txPr>
          <a:bodyPr rot="-60000000" vert="horz"/>
          <a:lstStyle/>
          <a:p>
            <a:pPr>
              <a:defRPr/>
            </a:pPr>
            <a:endParaRPr lang="en-US"/>
          </a:p>
        </c:txPr>
        <c:crossAx val="161173504"/>
        <c:crosses val="autoZero"/>
        <c:auto val="1"/>
        <c:lblAlgn val="ctr"/>
        <c:lblOffset val="100"/>
        <c:noMultiLvlLbl val="1"/>
      </c:catAx>
      <c:valAx>
        <c:axId val="161173504"/>
        <c:scaling>
          <c:orientation val="minMax"/>
        </c:scaling>
        <c:delete val="0"/>
        <c:axPos val="l"/>
        <c:minorGridlines/>
        <c:title>
          <c:tx>
            <c:rich>
              <a:bodyPr rot="0"/>
              <a:lstStyle/>
              <a:p>
                <a:pPr>
                  <a:defRPr/>
                </a:pPr>
                <a:r>
                  <a:rPr lang="en-US"/>
                  <a:t>Average porosity</a:t>
                </a:r>
              </a:p>
            </c:rich>
          </c:tx>
          <c:overlay val="0"/>
        </c:title>
        <c:numFmt formatCode="General" sourceLinked="1"/>
        <c:majorTickMark val="out"/>
        <c:minorTickMark val="none"/>
        <c:tickLblPos val="nextTo"/>
        <c:txPr>
          <a:bodyPr rot="-60000000" vert="horz"/>
          <a:lstStyle/>
          <a:p>
            <a:pPr>
              <a:defRPr/>
            </a:pPr>
            <a:endParaRPr lang="en-US"/>
          </a:p>
        </c:txPr>
        <c:crossAx val="1611549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Sheet1!$B$65</c:f>
              <c:strCache>
                <c:ptCount val="1"/>
                <c:pt idx="0">
                  <c:v>Abc</c:v>
                </c:pt>
              </c:strCache>
            </c:strRef>
          </c:tx>
          <c:marker>
            <c:symbol val="none"/>
          </c:marker>
          <c:cat>
            <c:strRef>
              <c:f>Sheet1!$C$64:$J$64</c:f>
              <c:strCache>
                <c:ptCount val="8"/>
                <c:pt idx="0">
                  <c:v>L1</c:v>
                </c:pt>
                <c:pt idx="1">
                  <c:v>L14</c:v>
                </c:pt>
                <c:pt idx="2">
                  <c:v>L15</c:v>
                </c:pt>
                <c:pt idx="3">
                  <c:v>L19</c:v>
                </c:pt>
                <c:pt idx="4">
                  <c:v>L21</c:v>
                </c:pt>
                <c:pt idx="5">
                  <c:v>L23</c:v>
                </c:pt>
                <c:pt idx="6">
                  <c:v>L25</c:v>
                </c:pt>
                <c:pt idx="7">
                  <c:v>L29</c:v>
                </c:pt>
              </c:strCache>
            </c:strRef>
          </c:cat>
          <c:val>
            <c:numRef>
              <c:f>Sheet1!$C$65:$J$65</c:f>
              <c:numCache>
                <c:formatCode>General</c:formatCode>
                <c:ptCount val="8"/>
                <c:pt idx="0">
                  <c:v>0.2</c:v>
                </c:pt>
                <c:pt idx="1">
                  <c:v>0.2</c:v>
                </c:pt>
                <c:pt idx="2">
                  <c:v>0.5</c:v>
                </c:pt>
                <c:pt idx="3">
                  <c:v>0.1</c:v>
                </c:pt>
                <c:pt idx="4">
                  <c:v>0.25</c:v>
                </c:pt>
                <c:pt idx="5">
                  <c:v>0.1</c:v>
                </c:pt>
                <c:pt idx="6">
                  <c:v>0.5</c:v>
                </c:pt>
                <c:pt idx="7">
                  <c:v>0.2</c:v>
                </c:pt>
              </c:numCache>
            </c:numRef>
          </c:val>
          <c:smooth val="0"/>
          <c:extLst>
            <c:ext xmlns:c16="http://schemas.microsoft.com/office/drawing/2014/chart" uri="{C3380CC4-5D6E-409C-BE32-E72D297353CC}">
              <c16:uniqueId val="{00000000-34FF-425E-8E23-E836538FB074}"/>
            </c:ext>
          </c:extLst>
        </c:ser>
        <c:dLbls>
          <c:showLegendKey val="0"/>
          <c:showVal val="0"/>
          <c:showCatName val="0"/>
          <c:showSerName val="0"/>
          <c:showPercent val="0"/>
          <c:showBubbleSize val="0"/>
        </c:dLbls>
        <c:marker val="1"/>
        <c:smooth val="0"/>
        <c:axId val="161304576"/>
        <c:axId val="161306496"/>
      </c:lineChart>
      <c:catAx>
        <c:axId val="161304576"/>
        <c:scaling>
          <c:orientation val="minMax"/>
        </c:scaling>
        <c:delete val="0"/>
        <c:axPos val="b"/>
        <c:minorGridlines/>
        <c:title>
          <c:tx>
            <c:rich>
              <a:bodyPr rot="0" vert="horz"/>
              <a:lstStyle/>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US"/>
                  <a:t> Sample locations</a:t>
                </a:r>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GB" sz="1000" b="0"/>
                  <a:t>Figure 4 Average Absorption Capacity of the Rock Samples</a:t>
                </a:r>
                <a:endParaRPr lang="en-US" sz="1000" b="0"/>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none"/>
        <c:minorTickMark val="none"/>
        <c:tickLblPos val="nextTo"/>
        <c:txPr>
          <a:bodyPr rot="-60000000" vert="horz"/>
          <a:lstStyle/>
          <a:p>
            <a:pPr>
              <a:defRPr/>
            </a:pPr>
            <a:endParaRPr lang="en-US"/>
          </a:p>
        </c:txPr>
        <c:crossAx val="161306496"/>
        <c:crosses val="autoZero"/>
        <c:auto val="1"/>
        <c:lblAlgn val="ctr"/>
        <c:lblOffset val="100"/>
        <c:noMultiLvlLbl val="1"/>
      </c:catAx>
      <c:valAx>
        <c:axId val="161306496"/>
        <c:scaling>
          <c:orientation val="minMax"/>
        </c:scaling>
        <c:delete val="0"/>
        <c:axPos val="l"/>
        <c:minorGridlines/>
        <c:title>
          <c:tx>
            <c:rich>
              <a:bodyPr rot="0"/>
              <a:lstStyle/>
              <a:p>
                <a:pPr>
                  <a:defRPr/>
                </a:pPr>
                <a:r>
                  <a:rPr lang="en-US"/>
                  <a:t>Average absorption capacity(%)</a:t>
                </a:r>
              </a:p>
            </c:rich>
          </c:tx>
          <c:overlay val="0"/>
        </c:title>
        <c:numFmt formatCode="General" sourceLinked="1"/>
        <c:majorTickMark val="none"/>
        <c:minorTickMark val="none"/>
        <c:tickLblPos val="nextTo"/>
        <c:txPr>
          <a:bodyPr rot="-60000000" vert="horz"/>
          <a:lstStyle/>
          <a:p>
            <a:pPr>
              <a:defRPr/>
            </a:pPr>
            <a:endParaRPr lang="en-US"/>
          </a:p>
        </c:txPr>
        <c:crossAx val="1613045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Sheet1!$B$26</c:f>
              <c:strCache>
                <c:ptCount val="1"/>
                <c:pt idx="0">
                  <c:v>Abc</c:v>
                </c:pt>
              </c:strCache>
            </c:strRef>
          </c:tx>
          <c:spPr>
            <a:ln w="28575">
              <a:noFill/>
            </a:ln>
          </c:spPr>
          <c:trendline>
            <c:trendlineType val="linear"/>
            <c:dispRSqr val="1"/>
            <c:dispEq val="0"/>
            <c:trendlineLbl>
              <c:numFmt formatCode="General" sourceLinked="0"/>
              <c:spPr>
                <a:noFill/>
                <a:ln>
                  <a:noFill/>
                </a:ln>
                <a:effectLst/>
              </c:spPr>
              <c:txPr>
                <a:bodyPr rot="0" vert="horz"/>
                <a:lstStyle/>
                <a:p>
                  <a:pPr>
                    <a:defRPr/>
                  </a:pPr>
                  <a:endParaRPr lang="en-US"/>
                </a:p>
              </c:txPr>
            </c:trendlineLbl>
          </c:trendline>
          <c:xVal>
            <c:numRef>
              <c:f>Sheet1!$C$25:$J$25</c:f>
              <c:numCache>
                <c:formatCode>General</c:formatCode>
                <c:ptCount val="8"/>
                <c:pt idx="0">
                  <c:v>0.21000000000000021</c:v>
                </c:pt>
                <c:pt idx="1">
                  <c:v>0.12000000000000002</c:v>
                </c:pt>
                <c:pt idx="2">
                  <c:v>0.30000000000000032</c:v>
                </c:pt>
                <c:pt idx="3">
                  <c:v>0.1</c:v>
                </c:pt>
                <c:pt idx="4">
                  <c:v>0.25</c:v>
                </c:pt>
                <c:pt idx="5">
                  <c:v>0.25</c:v>
                </c:pt>
                <c:pt idx="6">
                  <c:v>0.24000000000000021</c:v>
                </c:pt>
                <c:pt idx="7">
                  <c:v>0.11</c:v>
                </c:pt>
              </c:numCache>
            </c:numRef>
          </c:xVal>
          <c:yVal>
            <c:numRef>
              <c:f>Sheet1!$C$26:$J$26</c:f>
              <c:numCache>
                <c:formatCode>General</c:formatCode>
                <c:ptCount val="8"/>
                <c:pt idx="0">
                  <c:v>0.2</c:v>
                </c:pt>
                <c:pt idx="1">
                  <c:v>0.2</c:v>
                </c:pt>
                <c:pt idx="2">
                  <c:v>0.5</c:v>
                </c:pt>
                <c:pt idx="3">
                  <c:v>0.1</c:v>
                </c:pt>
                <c:pt idx="4">
                  <c:v>0.25</c:v>
                </c:pt>
                <c:pt idx="5">
                  <c:v>0.1</c:v>
                </c:pt>
                <c:pt idx="6">
                  <c:v>0.5</c:v>
                </c:pt>
                <c:pt idx="7">
                  <c:v>0.2</c:v>
                </c:pt>
              </c:numCache>
            </c:numRef>
          </c:yVal>
          <c:smooth val="0"/>
          <c:extLst>
            <c:ext xmlns:c16="http://schemas.microsoft.com/office/drawing/2014/chart" uri="{C3380CC4-5D6E-409C-BE32-E72D297353CC}">
              <c16:uniqueId val="{00000000-0B20-4BD6-A3B0-27850FB27B28}"/>
            </c:ext>
          </c:extLst>
        </c:ser>
        <c:dLbls>
          <c:showLegendKey val="0"/>
          <c:showVal val="0"/>
          <c:showCatName val="0"/>
          <c:showSerName val="0"/>
          <c:showPercent val="0"/>
          <c:showBubbleSize val="0"/>
        </c:dLbls>
        <c:axId val="161393280"/>
        <c:axId val="161403648"/>
      </c:scatterChart>
      <c:valAx>
        <c:axId val="161393280"/>
        <c:scaling>
          <c:orientation val="minMax"/>
        </c:scaling>
        <c:delete val="0"/>
        <c:axPos val="b"/>
        <c:title>
          <c:tx>
            <c:rich>
              <a:bodyPr rot="0" vert="horz"/>
              <a:lstStyle/>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US"/>
                  <a:t> porosity</a:t>
                </a:r>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r>
                  <a:rPr lang="en-GB" sz="1000" b="0"/>
                  <a:t>Figure 5 Relationship between Porosity and Absorption Capacity</a:t>
                </a:r>
                <a:endParaRPr lang="en-US" sz="1000" b="0"/>
              </a:p>
              <a:p>
                <a:pPr marL="0" marR="0" indent="0" algn="ctr" defTabSz="914400" rtl="0" eaLnBrk="1" fontAlgn="auto" latinLnBrk="0" hangingPunct="1">
                  <a:lnSpc>
                    <a:spcPct val="100000"/>
                  </a:lnSpc>
                  <a:buClrTx/>
                  <a:buSzTx/>
                  <a:buFontTx/>
                  <a:buNone/>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none"/>
        <c:minorTickMark val="none"/>
        <c:tickLblPos val="nextTo"/>
        <c:txPr>
          <a:bodyPr rot="-60000000" vert="horz"/>
          <a:lstStyle/>
          <a:p>
            <a:pPr>
              <a:defRPr/>
            </a:pPr>
            <a:endParaRPr lang="en-US"/>
          </a:p>
        </c:txPr>
        <c:crossAx val="161403648"/>
        <c:crosses val="autoZero"/>
        <c:crossBetween val="midCat"/>
      </c:valAx>
      <c:valAx>
        <c:axId val="161403648"/>
        <c:scaling>
          <c:orientation val="minMax"/>
        </c:scaling>
        <c:delete val="0"/>
        <c:axPos val="l"/>
        <c:title>
          <c:tx>
            <c:rich>
              <a:bodyPr rot="0"/>
              <a:lstStyle/>
              <a:p>
                <a:pPr>
                  <a:defRPr/>
                </a:pPr>
                <a:r>
                  <a:rPr lang="en-US"/>
                  <a:t>Absorption capacity(%)</a:t>
                </a:r>
              </a:p>
            </c:rich>
          </c:tx>
          <c:overlay val="0"/>
        </c:title>
        <c:numFmt formatCode="General" sourceLinked="1"/>
        <c:majorTickMark val="none"/>
        <c:minorTickMark val="none"/>
        <c:tickLblPos val="nextTo"/>
        <c:txPr>
          <a:bodyPr rot="-60000000" vert="horz"/>
          <a:lstStyle/>
          <a:p>
            <a:pPr>
              <a:defRPr/>
            </a:pPr>
            <a:endParaRPr lang="en-US"/>
          </a:p>
        </c:txPr>
        <c:crossAx val="1613932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6EC-787E-4782-95A0-92C3EA2F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dc:creator>
  <cp:lastModifiedBy>Sidi</cp:lastModifiedBy>
  <cp:revision>14</cp:revision>
  <dcterms:created xsi:type="dcterms:W3CDTF">2021-03-03T21:17:00Z</dcterms:created>
  <dcterms:modified xsi:type="dcterms:W3CDTF">2021-03-03T22:32:00Z</dcterms:modified>
</cp:coreProperties>
</file>