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7F" w:rsidRDefault="0058757F" w:rsidP="00DF06FA">
      <w:pPr>
        <w:spacing w:after="0" w:line="360" w:lineRule="auto"/>
        <w:ind w:firstLine="567"/>
        <w:jc w:val="center"/>
        <w:rPr>
          <w:rFonts w:ascii="Times New Roman" w:hAnsi="Times New Roman" w:cs="Times New Roman"/>
          <w:b/>
          <w:sz w:val="28"/>
          <w:szCs w:val="28"/>
          <w:lang w:val="en-GB"/>
        </w:rPr>
      </w:pPr>
      <w:r w:rsidRPr="00A015E8">
        <w:rPr>
          <w:rFonts w:ascii="Times New Roman" w:hAnsi="Times New Roman" w:cs="Times New Roman"/>
          <w:b/>
          <w:sz w:val="28"/>
          <w:szCs w:val="28"/>
          <w:lang w:val="en-GB"/>
        </w:rPr>
        <w:t xml:space="preserve">HAS THE </w:t>
      </w:r>
      <w:r w:rsidR="004C0119">
        <w:rPr>
          <w:rFonts w:ascii="Times New Roman" w:hAnsi="Times New Roman" w:cs="Times New Roman"/>
          <w:b/>
          <w:sz w:val="28"/>
          <w:szCs w:val="28"/>
          <w:lang w:val="en-GB"/>
        </w:rPr>
        <w:t xml:space="preserve">FINANCIAL </w:t>
      </w:r>
      <w:r w:rsidRPr="00A015E8">
        <w:rPr>
          <w:rFonts w:ascii="Times New Roman" w:hAnsi="Times New Roman" w:cs="Times New Roman"/>
          <w:b/>
          <w:sz w:val="28"/>
          <w:szCs w:val="28"/>
          <w:lang w:val="en-GB"/>
        </w:rPr>
        <w:t>CRISIS AFFECTED THE PROFITABILITY OF BANKS IN CROATIA?</w:t>
      </w:r>
    </w:p>
    <w:p w:rsidR="00561A42" w:rsidRDefault="00561A42" w:rsidP="00DF06FA">
      <w:pPr>
        <w:spacing w:after="0" w:line="360" w:lineRule="auto"/>
        <w:ind w:firstLine="567"/>
        <w:jc w:val="center"/>
        <w:rPr>
          <w:rFonts w:ascii="Times New Roman" w:hAnsi="Times New Roman" w:cs="Times New Roman"/>
          <w:sz w:val="24"/>
          <w:szCs w:val="24"/>
          <w:lang w:val="en-GB"/>
        </w:rPr>
      </w:pPr>
      <w:proofErr w:type="spellStart"/>
      <w:r w:rsidRPr="00561A42">
        <w:rPr>
          <w:rFonts w:ascii="Times New Roman" w:hAnsi="Times New Roman" w:cs="Times New Roman"/>
          <w:sz w:val="24"/>
          <w:szCs w:val="24"/>
          <w:lang w:val="en-GB"/>
        </w:rPr>
        <w:t>Tomislava</w:t>
      </w:r>
      <w:proofErr w:type="spellEnd"/>
      <w:r w:rsidRPr="00561A42">
        <w:rPr>
          <w:rFonts w:ascii="Times New Roman" w:hAnsi="Times New Roman" w:cs="Times New Roman"/>
          <w:sz w:val="24"/>
          <w:szCs w:val="24"/>
          <w:lang w:val="en-GB"/>
        </w:rPr>
        <w:t xml:space="preserve"> </w:t>
      </w:r>
      <w:proofErr w:type="spellStart"/>
      <w:r w:rsidRPr="00561A42">
        <w:rPr>
          <w:rFonts w:ascii="Times New Roman" w:hAnsi="Times New Roman" w:cs="Times New Roman"/>
          <w:sz w:val="24"/>
          <w:szCs w:val="24"/>
          <w:lang w:val="en-GB"/>
        </w:rPr>
        <w:t>Pavic</w:t>
      </w:r>
      <w:proofErr w:type="spellEnd"/>
      <w:r w:rsidRPr="00561A42">
        <w:rPr>
          <w:rFonts w:ascii="Times New Roman" w:hAnsi="Times New Roman" w:cs="Times New Roman"/>
          <w:sz w:val="24"/>
          <w:szCs w:val="24"/>
          <w:lang w:val="en-GB"/>
        </w:rPr>
        <w:t xml:space="preserve"> </w:t>
      </w:r>
      <w:proofErr w:type="spellStart"/>
      <w:r w:rsidRPr="00561A42">
        <w:rPr>
          <w:rFonts w:ascii="Times New Roman" w:hAnsi="Times New Roman" w:cs="Times New Roman"/>
          <w:sz w:val="24"/>
          <w:szCs w:val="24"/>
          <w:lang w:val="en-GB"/>
        </w:rPr>
        <w:t>Kramaric</w:t>
      </w:r>
      <w:proofErr w:type="spellEnd"/>
      <w:r w:rsidRPr="00561A42">
        <w:rPr>
          <w:rFonts w:ascii="Times New Roman" w:hAnsi="Times New Roman" w:cs="Times New Roman"/>
          <w:sz w:val="24"/>
          <w:szCs w:val="24"/>
          <w:lang w:val="en-GB"/>
        </w:rPr>
        <w:t>, PhD, University of Split, University Department of Professional Studies</w:t>
      </w:r>
    </w:p>
    <w:p w:rsidR="00561A42" w:rsidRPr="00561A42" w:rsidRDefault="00B07BE4" w:rsidP="00561A42">
      <w:pPr>
        <w:spacing w:after="0" w:line="360" w:lineRule="auto"/>
        <w:ind w:firstLine="567"/>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Marina </w:t>
      </w:r>
      <w:proofErr w:type="spellStart"/>
      <w:r>
        <w:rPr>
          <w:rFonts w:ascii="Times New Roman" w:hAnsi="Times New Roman" w:cs="Times New Roman"/>
          <w:sz w:val="24"/>
          <w:szCs w:val="24"/>
          <w:lang w:val="en-GB"/>
        </w:rPr>
        <w:t>Lolic</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Cipcic</w:t>
      </w:r>
      <w:bookmarkStart w:id="0" w:name="_GoBack"/>
      <w:bookmarkEnd w:id="0"/>
      <w:proofErr w:type="spellEnd"/>
      <w:r w:rsidR="00561A42" w:rsidRPr="00561A42">
        <w:rPr>
          <w:rFonts w:ascii="Times New Roman" w:hAnsi="Times New Roman" w:cs="Times New Roman"/>
          <w:sz w:val="24"/>
          <w:szCs w:val="24"/>
          <w:lang w:val="en-GB"/>
        </w:rPr>
        <w:t>, University of Split, University Department of Professional Studies</w:t>
      </w:r>
    </w:p>
    <w:p w:rsidR="00561A42" w:rsidRPr="00561A42" w:rsidRDefault="00561A42" w:rsidP="00DF06FA">
      <w:pPr>
        <w:spacing w:after="0" w:line="360" w:lineRule="auto"/>
        <w:ind w:firstLine="567"/>
        <w:jc w:val="center"/>
        <w:rPr>
          <w:rFonts w:ascii="Times New Roman" w:hAnsi="Times New Roman" w:cs="Times New Roman"/>
          <w:sz w:val="24"/>
          <w:szCs w:val="24"/>
          <w:lang w:val="en-GB"/>
        </w:rPr>
      </w:pPr>
      <w:r w:rsidRPr="00561A42">
        <w:rPr>
          <w:rFonts w:ascii="Times New Roman" w:hAnsi="Times New Roman" w:cs="Times New Roman"/>
          <w:sz w:val="24"/>
          <w:szCs w:val="24"/>
          <w:lang w:val="en-GB"/>
        </w:rPr>
        <w:t xml:space="preserve">Marko </w:t>
      </w:r>
      <w:proofErr w:type="spellStart"/>
      <w:r w:rsidRPr="00561A42">
        <w:rPr>
          <w:rFonts w:ascii="Times New Roman" w:hAnsi="Times New Roman" w:cs="Times New Roman"/>
          <w:sz w:val="24"/>
          <w:szCs w:val="24"/>
          <w:lang w:val="en-GB"/>
        </w:rPr>
        <w:t>Miletic</w:t>
      </w:r>
      <w:proofErr w:type="spellEnd"/>
      <w:r w:rsidRPr="00561A42">
        <w:rPr>
          <w:rFonts w:ascii="Times New Roman" w:hAnsi="Times New Roman" w:cs="Times New Roman"/>
          <w:sz w:val="24"/>
          <w:szCs w:val="24"/>
          <w:lang w:val="en-GB"/>
        </w:rPr>
        <w:t>, PhD, University of Split, University Department of Professional Studies</w:t>
      </w:r>
    </w:p>
    <w:p w:rsidR="00FA30A5" w:rsidRDefault="00FA30A5" w:rsidP="00FA30A5">
      <w:pPr>
        <w:spacing w:after="0" w:line="360" w:lineRule="auto"/>
        <w:jc w:val="center"/>
        <w:rPr>
          <w:rFonts w:ascii="Times New Roman" w:hAnsi="Times New Roman" w:cs="Times New Roman"/>
          <w:sz w:val="24"/>
          <w:szCs w:val="24"/>
          <w:lang w:val="en-GB"/>
        </w:rPr>
      </w:pPr>
    </w:p>
    <w:p w:rsidR="006645C4" w:rsidRPr="00567CCF" w:rsidRDefault="006645C4" w:rsidP="00DF06FA">
      <w:pPr>
        <w:spacing w:after="0" w:line="360" w:lineRule="auto"/>
        <w:jc w:val="both"/>
        <w:rPr>
          <w:rFonts w:ascii="Times New Roman" w:hAnsi="Times New Roman" w:cs="Times New Roman"/>
          <w:b/>
          <w:sz w:val="24"/>
          <w:szCs w:val="24"/>
          <w:lang w:val="en-GB"/>
        </w:rPr>
      </w:pPr>
      <w:r w:rsidRPr="00567CCF">
        <w:rPr>
          <w:rFonts w:ascii="Times New Roman" w:hAnsi="Times New Roman" w:cs="Times New Roman"/>
          <w:b/>
          <w:sz w:val="24"/>
          <w:szCs w:val="24"/>
          <w:lang w:val="en-GB"/>
        </w:rPr>
        <w:t>Abstract</w:t>
      </w:r>
    </w:p>
    <w:p w:rsidR="00AA0D52" w:rsidRPr="00561A42" w:rsidRDefault="00AD3BA9" w:rsidP="00561A4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authors </w:t>
      </w:r>
      <w:r w:rsidR="00AA0D52" w:rsidRPr="00AA0D52">
        <w:rPr>
          <w:rFonts w:ascii="Times New Roman" w:hAnsi="Times New Roman" w:cs="Times New Roman"/>
          <w:sz w:val="24"/>
          <w:szCs w:val="24"/>
          <w:lang w:val="en-GB"/>
        </w:rPr>
        <w:t>wanted to find out how recent financial crisis influenced performance of Croatian banks measured by ROA, ROE, NIM and Tobin's Q.</w:t>
      </w:r>
      <w:r w:rsidR="00561A42">
        <w:rPr>
          <w:rFonts w:ascii="Times New Roman" w:hAnsi="Times New Roman" w:cs="Times New Roman"/>
          <w:sz w:val="24"/>
          <w:szCs w:val="24"/>
          <w:lang w:val="en-GB"/>
        </w:rPr>
        <w:t xml:space="preserve"> </w:t>
      </w:r>
      <w:r w:rsidR="00AA0D52" w:rsidRPr="00AA0D52">
        <w:rPr>
          <w:rFonts w:ascii="Times New Roman" w:hAnsi="Times New Roman" w:cs="Times New Roman"/>
          <w:sz w:val="24"/>
          <w:szCs w:val="24"/>
          <w:lang w:val="en-GB"/>
        </w:rPr>
        <w:t>Having this aim in mind, the authors have used many bank-specific, industry-specific or structural variables and macroeconomic variables. The analy</w:t>
      </w:r>
      <w:r>
        <w:rPr>
          <w:rFonts w:ascii="Times New Roman" w:hAnsi="Times New Roman" w:cs="Times New Roman"/>
          <w:sz w:val="24"/>
          <w:szCs w:val="24"/>
          <w:lang w:val="en-GB"/>
        </w:rPr>
        <w:t xml:space="preserve">sis refers to 2007-2015 period. </w:t>
      </w:r>
      <w:r w:rsidR="00AA0D52" w:rsidRPr="00AA0D52">
        <w:rPr>
          <w:rFonts w:ascii="Times New Roman" w:hAnsi="Times New Roman" w:cs="Times New Roman"/>
          <w:sz w:val="24"/>
          <w:szCs w:val="24"/>
          <w:lang w:val="en-GB"/>
        </w:rPr>
        <w:t>The research is conducted using static panel model on a balanced sample of Croatian banks listed on Zagreb Stock Exchange in the period covered by the analysis.</w:t>
      </w:r>
      <w:r w:rsidR="00561A42">
        <w:rPr>
          <w:rFonts w:ascii="Times New Roman" w:hAnsi="Times New Roman" w:cs="Times New Roman"/>
          <w:sz w:val="24"/>
          <w:szCs w:val="24"/>
          <w:lang w:val="en-GB"/>
        </w:rPr>
        <w:t xml:space="preserve"> </w:t>
      </w:r>
      <w:r w:rsidR="00561A42">
        <w:rPr>
          <w:rFonts w:ascii="Times New Roman" w:hAnsi="Times New Roman" w:cs="Times New Roman"/>
          <w:color w:val="000000"/>
          <w:sz w:val="24"/>
          <w:szCs w:val="24"/>
          <w:lang w:val="en-GB"/>
        </w:rPr>
        <w:t xml:space="preserve">The results of the analysis show that </w:t>
      </w:r>
      <w:r w:rsidR="00561A42">
        <w:rPr>
          <w:rFonts w:ascii="Times New Roman" w:hAnsi="Times New Roman" w:cs="Times New Roman"/>
          <w:sz w:val="24"/>
          <w:szCs w:val="24"/>
          <w:lang w:val="en-GB"/>
        </w:rPr>
        <w:t>c</w:t>
      </w:r>
      <w:r w:rsidR="00AD57FD" w:rsidRPr="00AA0D52">
        <w:rPr>
          <w:rFonts w:ascii="Times New Roman" w:hAnsi="Times New Roman" w:cs="Times New Roman"/>
          <w:sz w:val="24"/>
          <w:szCs w:val="24"/>
          <w:lang w:val="en-GB"/>
        </w:rPr>
        <w:t>risis dummy variable significantly influences performance but its direction is not uniform. Specifically, the research shows that bank performance improves in crisis period measured by accounting measure of performance, namely ROA, whereas, when employing stock-based measure of performance, i.e. Tobin's Q performance deteriorates during recession. Other explanatory variables that proved to be significant factors when explaining banks' profitability are leverage, growth rate of assets on bank level, interest income to interest expenses ratio, market share and inflation. However, their direction varies depending on measure of performance being used as well as on the period covered by the analysis.</w:t>
      </w:r>
      <w:r w:rsidR="00561A42">
        <w:rPr>
          <w:rFonts w:ascii="Times New Roman" w:hAnsi="Times New Roman" w:cs="Times New Roman"/>
          <w:sz w:val="24"/>
          <w:szCs w:val="24"/>
          <w:lang w:val="en-GB"/>
        </w:rPr>
        <w:t xml:space="preserve"> </w:t>
      </w:r>
      <w:r>
        <w:rPr>
          <w:rFonts w:ascii="Times New Roman" w:hAnsi="Times New Roman" w:cs="Times New Roman"/>
          <w:sz w:val="24"/>
          <w:szCs w:val="24"/>
          <w:lang w:val="en-GB"/>
        </w:rPr>
        <w:t>The a</w:t>
      </w:r>
      <w:r w:rsidR="007657B4">
        <w:rPr>
          <w:rFonts w:ascii="Times New Roman" w:hAnsi="Times New Roman" w:cs="Times New Roman"/>
          <w:sz w:val="24"/>
          <w:szCs w:val="24"/>
          <w:lang w:val="en-GB"/>
        </w:rPr>
        <w:t xml:space="preserve">uthors </w:t>
      </w:r>
      <w:r w:rsidR="007657B4" w:rsidRPr="00AD3BA9">
        <w:rPr>
          <w:rFonts w:ascii="Times New Roman" w:hAnsi="Times New Roman" w:cs="Times New Roman"/>
          <w:sz w:val="24"/>
          <w:szCs w:val="24"/>
          <w:lang w:val="en-GB"/>
        </w:rPr>
        <w:t xml:space="preserve">have </w:t>
      </w:r>
      <w:r w:rsidR="00AA0D52" w:rsidRPr="00AD3BA9">
        <w:rPr>
          <w:rFonts w:ascii="Times New Roman" w:hAnsi="Times New Roman" w:cs="Times New Roman"/>
          <w:sz w:val="24"/>
          <w:szCs w:val="24"/>
          <w:lang w:val="en-GB"/>
        </w:rPr>
        <w:t xml:space="preserve">also reported the results of the analysis for the whole period, i.e. 2007-2015, as well as for the crisis period, i.e. 2009-2013 and non-crisis period, covering 2007-2008 </w:t>
      </w:r>
      <w:r w:rsidR="002D5839" w:rsidRPr="00AD3BA9">
        <w:rPr>
          <w:rFonts w:ascii="Times New Roman" w:hAnsi="Times New Roman" w:cs="Times New Roman"/>
          <w:sz w:val="24"/>
          <w:szCs w:val="24"/>
          <w:lang w:val="en-GB"/>
        </w:rPr>
        <w:t>and 2014</w:t>
      </w:r>
      <w:r w:rsidR="00EF001F" w:rsidRPr="00AD3BA9">
        <w:rPr>
          <w:rFonts w:ascii="Times New Roman" w:hAnsi="Times New Roman" w:cs="Times New Roman"/>
          <w:sz w:val="24"/>
          <w:szCs w:val="24"/>
          <w:lang w:val="en-GB"/>
        </w:rPr>
        <w:t>-</w:t>
      </w:r>
      <w:r w:rsidR="00AA0D52" w:rsidRPr="00AD3BA9">
        <w:rPr>
          <w:rFonts w:ascii="Times New Roman" w:hAnsi="Times New Roman" w:cs="Times New Roman"/>
          <w:sz w:val="24"/>
          <w:szCs w:val="24"/>
          <w:lang w:val="en-GB"/>
        </w:rPr>
        <w:t>2015, separately.</w:t>
      </w:r>
      <w:r w:rsidR="00EF001F" w:rsidRPr="00AD3BA9">
        <w:rPr>
          <w:rFonts w:ascii="Times New Roman" w:hAnsi="Times New Roman" w:cs="Times New Roman"/>
          <w:sz w:val="24"/>
          <w:szCs w:val="24"/>
          <w:lang w:val="en-GB"/>
        </w:rPr>
        <w:t xml:space="preserve"> </w:t>
      </w:r>
    </w:p>
    <w:p w:rsidR="00DF06FA" w:rsidRPr="00AD3BA9" w:rsidRDefault="00DF06FA" w:rsidP="00DF06FA">
      <w:pPr>
        <w:spacing w:after="0" w:line="360" w:lineRule="auto"/>
        <w:jc w:val="both"/>
        <w:rPr>
          <w:rFonts w:ascii="Times New Roman" w:hAnsi="Times New Roman" w:cs="Times New Roman"/>
          <w:sz w:val="24"/>
          <w:szCs w:val="24"/>
          <w:lang w:val="en-GB"/>
        </w:rPr>
      </w:pPr>
      <w:r w:rsidRPr="00AD3BA9">
        <w:rPr>
          <w:rFonts w:ascii="Times New Roman" w:hAnsi="Times New Roman" w:cs="Times New Roman"/>
          <w:b/>
          <w:sz w:val="24"/>
          <w:szCs w:val="24"/>
          <w:lang w:val="en-GB"/>
        </w:rPr>
        <w:t>JEL classification indices:</w:t>
      </w:r>
      <w:r w:rsidRPr="00AD3BA9">
        <w:rPr>
          <w:rFonts w:ascii="Times New Roman" w:hAnsi="Times New Roman" w:cs="Times New Roman"/>
          <w:sz w:val="24"/>
          <w:szCs w:val="24"/>
          <w:lang w:val="en-GB"/>
        </w:rPr>
        <w:t xml:space="preserve"> G21, O16, L25</w:t>
      </w:r>
    </w:p>
    <w:p w:rsidR="00DF06FA" w:rsidRDefault="00DF06FA" w:rsidP="00DF06FA">
      <w:pPr>
        <w:spacing w:after="0" w:line="360" w:lineRule="auto"/>
        <w:jc w:val="both"/>
        <w:rPr>
          <w:rFonts w:ascii="Times New Roman" w:hAnsi="Times New Roman" w:cs="Times New Roman"/>
          <w:sz w:val="24"/>
          <w:szCs w:val="24"/>
          <w:lang w:val="en-GB"/>
        </w:rPr>
      </w:pPr>
      <w:r w:rsidRPr="00DF06FA">
        <w:rPr>
          <w:rFonts w:ascii="Times New Roman" w:hAnsi="Times New Roman" w:cs="Times New Roman"/>
          <w:b/>
          <w:sz w:val="24"/>
          <w:szCs w:val="24"/>
          <w:lang w:val="en-GB"/>
        </w:rPr>
        <w:t>Keywords</w:t>
      </w:r>
      <w:r>
        <w:rPr>
          <w:rFonts w:ascii="Times New Roman" w:hAnsi="Times New Roman" w:cs="Times New Roman"/>
          <w:sz w:val="24"/>
          <w:szCs w:val="24"/>
          <w:lang w:val="en-GB"/>
        </w:rPr>
        <w:t>: financial crisis, commercial bank, bank performance</w:t>
      </w:r>
    </w:p>
    <w:p w:rsidR="004C0119" w:rsidRPr="00567CCF" w:rsidRDefault="004C0119" w:rsidP="00DF06FA">
      <w:pPr>
        <w:spacing w:after="0" w:line="360" w:lineRule="auto"/>
        <w:ind w:firstLine="567"/>
        <w:jc w:val="both"/>
        <w:rPr>
          <w:rFonts w:ascii="Times New Roman" w:hAnsi="Times New Roman" w:cs="Times New Roman"/>
          <w:sz w:val="24"/>
          <w:szCs w:val="24"/>
          <w:lang w:val="en-GB"/>
        </w:rPr>
      </w:pPr>
    </w:p>
    <w:p w:rsidR="00564EDE" w:rsidRPr="00567CCF" w:rsidRDefault="00DF06FA" w:rsidP="00DF06FA">
      <w:pPr>
        <w:pStyle w:val="Odlomakpopisa"/>
        <w:numPr>
          <w:ilvl w:val="0"/>
          <w:numId w:val="1"/>
        </w:numPr>
        <w:autoSpaceDE w:val="0"/>
        <w:autoSpaceDN w:val="0"/>
        <w:adjustRightInd w:val="0"/>
        <w:spacing w:after="0" w:line="360" w:lineRule="auto"/>
        <w:ind w:firstLine="567"/>
        <w:jc w:val="both"/>
        <w:rPr>
          <w:rFonts w:ascii="Times New Roman" w:hAnsi="Times New Roman" w:cs="Times New Roman"/>
          <w:b/>
          <w:iCs/>
          <w:sz w:val="28"/>
          <w:szCs w:val="28"/>
          <w:lang w:val="en-GB"/>
        </w:rPr>
      </w:pPr>
      <w:r w:rsidRPr="00567CCF">
        <w:rPr>
          <w:rFonts w:ascii="Times New Roman" w:hAnsi="Times New Roman" w:cs="Times New Roman"/>
          <w:b/>
          <w:iCs/>
          <w:sz w:val="28"/>
          <w:szCs w:val="28"/>
          <w:lang w:val="en-GB"/>
        </w:rPr>
        <w:t>INTRODUCTION</w:t>
      </w:r>
    </w:p>
    <w:p w:rsidR="00506856" w:rsidRPr="00567CCF" w:rsidRDefault="00506856" w:rsidP="00DF06FA">
      <w:pPr>
        <w:autoSpaceDE w:val="0"/>
        <w:autoSpaceDN w:val="0"/>
        <w:adjustRightInd w:val="0"/>
        <w:spacing w:after="0" w:line="360" w:lineRule="auto"/>
        <w:ind w:firstLine="567"/>
        <w:jc w:val="both"/>
        <w:rPr>
          <w:rFonts w:ascii="Times New Roman" w:hAnsi="Times New Roman" w:cs="Times New Roman"/>
          <w:i/>
          <w:iCs/>
          <w:sz w:val="24"/>
          <w:szCs w:val="24"/>
          <w:lang w:val="en-GB"/>
        </w:rPr>
      </w:pPr>
    </w:p>
    <w:p w:rsidR="00ED28D6" w:rsidRPr="00B07AEE" w:rsidRDefault="00ED28D6" w:rsidP="00DF06FA">
      <w:pPr>
        <w:pStyle w:val="HTMLunaprijedoblikovano"/>
        <w:spacing w:line="360" w:lineRule="auto"/>
        <w:jc w:val="both"/>
        <w:rPr>
          <w:rFonts w:ascii="Times New Roman" w:eastAsia="Times New Roman" w:hAnsi="Times New Roman" w:cs="Times New Roman"/>
          <w:sz w:val="24"/>
          <w:szCs w:val="24"/>
          <w:lang w:val="en-US" w:eastAsia="hr-HR"/>
        </w:rPr>
      </w:pPr>
      <w:r w:rsidRPr="00B07AEE">
        <w:rPr>
          <w:rFonts w:ascii="Times New Roman" w:hAnsi="Times New Roman" w:cs="Times New Roman"/>
          <w:sz w:val="24"/>
          <w:szCs w:val="24"/>
          <w:lang w:val="en-US"/>
        </w:rPr>
        <w:t xml:space="preserve">Over the </w:t>
      </w:r>
      <w:r w:rsidR="008F5217" w:rsidRPr="00B07AEE">
        <w:rPr>
          <w:rFonts w:ascii="Times New Roman" w:hAnsi="Times New Roman" w:cs="Times New Roman"/>
          <w:sz w:val="24"/>
          <w:szCs w:val="24"/>
          <w:lang w:val="en-US"/>
        </w:rPr>
        <w:t>past few</w:t>
      </w:r>
      <w:r w:rsidRPr="00B07AEE">
        <w:rPr>
          <w:rFonts w:ascii="Times New Roman" w:hAnsi="Times New Roman" w:cs="Times New Roman"/>
          <w:sz w:val="24"/>
          <w:szCs w:val="24"/>
          <w:lang w:val="en-US"/>
        </w:rPr>
        <w:t xml:space="preserve"> decades, a number of significant changes occurred in the Croatian banking system. </w:t>
      </w:r>
      <w:proofErr w:type="gramStart"/>
      <w:r w:rsidRPr="00B07AEE">
        <w:rPr>
          <w:rFonts w:ascii="Times New Roman" w:hAnsi="Times New Roman" w:cs="Times New Roman"/>
          <w:sz w:val="24"/>
          <w:szCs w:val="24"/>
          <w:lang w:val="en-US"/>
        </w:rPr>
        <w:t xml:space="preserve">Privatization, </w:t>
      </w:r>
      <w:r w:rsidRPr="00B07AEE">
        <w:rPr>
          <w:rFonts w:ascii="Times New Roman" w:eastAsia="Times New Roman" w:hAnsi="Times New Roman" w:cs="Times New Roman"/>
          <w:sz w:val="24"/>
          <w:szCs w:val="24"/>
          <w:lang w:val="en-US" w:eastAsia="hr-HR"/>
        </w:rPr>
        <w:t xml:space="preserve">adoption of new regulations as a condition of joining the European Union, the </w:t>
      </w:r>
      <w:r w:rsidRPr="00B07AEE">
        <w:rPr>
          <w:rFonts w:ascii="Times New Roman" w:hAnsi="Times New Roman" w:cs="Times New Roman"/>
          <w:sz w:val="24"/>
          <w:szCs w:val="24"/>
          <w:lang w:val="en-US"/>
        </w:rPr>
        <w:t>recent financial crisis, to name a few.</w:t>
      </w:r>
      <w:proofErr w:type="gramEnd"/>
      <w:r w:rsidRPr="00B07AEE">
        <w:rPr>
          <w:rFonts w:ascii="Times New Roman" w:hAnsi="Times New Roman" w:cs="Times New Roman"/>
          <w:sz w:val="24"/>
          <w:szCs w:val="24"/>
          <w:lang w:val="en-US"/>
        </w:rPr>
        <w:t xml:space="preserve"> </w:t>
      </w:r>
    </w:p>
    <w:p w:rsidR="00DF06FA" w:rsidRDefault="00D56160" w:rsidP="00AD3BA9">
      <w:pPr>
        <w:spacing w:after="0" w:line="360"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lastRenderedPageBreak/>
        <w:t>According to [1], a</w:t>
      </w:r>
      <w:r w:rsidR="00ED28D6" w:rsidRPr="00B07AEE">
        <w:rPr>
          <w:rFonts w:ascii="Times New Roman" w:eastAsia="Times New Roman" w:hAnsi="Times New Roman" w:cs="Times New Roman"/>
          <w:sz w:val="24"/>
          <w:szCs w:val="24"/>
          <w:lang w:val="en-US" w:eastAsia="hr-HR"/>
        </w:rPr>
        <w:t xml:space="preserve">s financial intermediaries, banks play a crucial role in </w:t>
      </w:r>
      <w:r>
        <w:rPr>
          <w:rFonts w:ascii="Times New Roman" w:eastAsia="Times New Roman" w:hAnsi="Times New Roman" w:cs="Times New Roman"/>
          <w:sz w:val="24"/>
          <w:szCs w:val="24"/>
          <w:lang w:val="en-US" w:eastAsia="hr-HR"/>
        </w:rPr>
        <w:t xml:space="preserve">the operation of most economies. </w:t>
      </w:r>
      <w:r w:rsidR="002F225E">
        <w:rPr>
          <w:rFonts w:ascii="Times New Roman" w:eastAsia="Times New Roman" w:hAnsi="Times New Roman" w:cs="Times New Roman"/>
          <w:sz w:val="24"/>
          <w:szCs w:val="24"/>
          <w:lang w:val="en-US" w:eastAsia="hr-HR"/>
        </w:rPr>
        <w:t>B</w:t>
      </w:r>
      <w:r w:rsidR="00ED28D6" w:rsidRPr="00B07AEE">
        <w:rPr>
          <w:rFonts w:ascii="Times New Roman" w:eastAsia="Times New Roman" w:hAnsi="Times New Roman" w:cs="Times New Roman"/>
          <w:sz w:val="24"/>
          <w:szCs w:val="24"/>
          <w:lang w:val="en-US" w:eastAsia="hr-HR"/>
        </w:rPr>
        <w:t>anks account for 72% of assets of all financial intermediaries</w:t>
      </w:r>
      <w:r w:rsidR="002F225E">
        <w:rPr>
          <w:rFonts w:ascii="Times New Roman" w:eastAsia="Times New Roman" w:hAnsi="Times New Roman" w:cs="Times New Roman"/>
          <w:sz w:val="24"/>
          <w:szCs w:val="24"/>
          <w:lang w:val="en-US" w:eastAsia="hr-HR"/>
        </w:rPr>
        <w:t xml:space="preserve"> in Croatia</w:t>
      </w:r>
      <w:r w:rsidR="00ED28D6" w:rsidRPr="00B07AEE">
        <w:rPr>
          <w:rFonts w:ascii="Times New Roman" w:eastAsia="Times New Roman" w:hAnsi="Times New Roman" w:cs="Times New Roman"/>
          <w:sz w:val="24"/>
          <w:szCs w:val="24"/>
          <w:lang w:val="en-US" w:eastAsia="hr-HR"/>
        </w:rPr>
        <w:t xml:space="preserve">.  This suggests that the study of banking sector performance is of great significance. </w:t>
      </w:r>
    </w:p>
    <w:p w:rsidR="00ED28D6" w:rsidRPr="00B07AEE" w:rsidRDefault="00ED28D6" w:rsidP="00AD3BA9">
      <w:pPr>
        <w:spacing w:after="0" w:line="360" w:lineRule="auto"/>
        <w:jc w:val="both"/>
        <w:rPr>
          <w:rFonts w:ascii="Times New Roman" w:eastAsia="Times New Roman" w:hAnsi="Times New Roman" w:cs="Times New Roman"/>
          <w:sz w:val="24"/>
          <w:szCs w:val="24"/>
          <w:lang w:val="en-US" w:eastAsia="hr-HR"/>
        </w:rPr>
      </w:pPr>
      <w:r w:rsidRPr="00B07AEE">
        <w:rPr>
          <w:rFonts w:ascii="Times New Roman" w:eastAsia="Times New Roman" w:hAnsi="Times New Roman" w:cs="Times New Roman"/>
          <w:sz w:val="24"/>
          <w:szCs w:val="24"/>
          <w:lang w:val="en-US" w:eastAsia="hr-HR"/>
        </w:rPr>
        <w:t xml:space="preserve">Determinants of banks’ profitability as well as influence of crisis on banks’ performance have attracted attention of many scientists. However, </w:t>
      </w:r>
      <w:r w:rsidRPr="00B07AEE">
        <w:rPr>
          <w:rFonts w:ascii="Times New Roman" w:hAnsi="Times New Roman" w:cs="Times New Roman"/>
          <w:sz w:val="24"/>
          <w:szCs w:val="24"/>
          <w:lang w:val="en-US"/>
        </w:rPr>
        <w:t xml:space="preserve">the motivation for this study stems from the lack of country specific studies that have examined the significance of both bank specific, industry </w:t>
      </w:r>
      <w:r w:rsidR="00B07AEE" w:rsidRPr="00B07AEE">
        <w:rPr>
          <w:rFonts w:ascii="Times New Roman" w:hAnsi="Times New Roman" w:cs="Times New Roman"/>
          <w:sz w:val="24"/>
          <w:szCs w:val="24"/>
          <w:lang w:val="en-US"/>
        </w:rPr>
        <w:t>specific</w:t>
      </w:r>
      <w:r w:rsidRPr="00B07AEE">
        <w:rPr>
          <w:rFonts w:ascii="Times New Roman" w:hAnsi="Times New Roman" w:cs="Times New Roman"/>
          <w:sz w:val="24"/>
          <w:szCs w:val="24"/>
          <w:lang w:val="en-US"/>
        </w:rPr>
        <w:t xml:space="preserve"> and macroeconomic variables as determinants of bank profits in Croatia by distinguishing crisis and non-crisis period.</w:t>
      </w:r>
    </w:p>
    <w:p w:rsidR="00C34881" w:rsidRPr="00567CCF" w:rsidRDefault="00E32A93" w:rsidP="00AD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FF0000"/>
          <w:sz w:val="24"/>
          <w:szCs w:val="24"/>
          <w:lang w:val="en-US" w:eastAsia="hr-HR"/>
        </w:rPr>
      </w:pPr>
      <w:r w:rsidRPr="00567CCF">
        <w:rPr>
          <w:rFonts w:ascii="Times New Roman" w:hAnsi="Times New Roman" w:cs="Times New Roman"/>
          <w:sz w:val="24"/>
          <w:szCs w:val="24"/>
          <w:lang w:val="en-GB"/>
        </w:rPr>
        <w:t xml:space="preserve">ROA, ROE and NIM are often employed in models when determining factors influencing banks profitability. However, </w:t>
      </w:r>
      <w:r w:rsidRPr="00567CCF">
        <w:rPr>
          <w:rFonts w:ascii="Times New Roman" w:eastAsia="Calibri" w:hAnsi="Times New Roman" w:cs="Times New Roman"/>
          <w:sz w:val="24"/>
          <w:szCs w:val="24"/>
          <w:lang w:val="en-GB"/>
        </w:rPr>
        <w:t xml:space="preserve">the authors </w:t>
      </w:r>
      <w:r w:rsidRPr="00567CCF">
        <w:rPr>
          <w:rFonts w:ascii="Times New Roman" w:hAnsi="Times New Roman" w:cs="Times New Roman"/>
          <w:sz w:val="24"/>
          <w:szCs w:val="24"/>
          <w:lang w:val="en-GB" w:eastAsia="hr-HR"/>
        </w:rPr>
        <w:t>wanted to make the results more robust and less sensitive to how the profitability is measured</w:t>
      </w:r>
      <w:r w:rsidRPr="00567CCF">
        <w:rPr>
          <w:rFonts w:ascii="Times New Roman" w:hAnsi="Times New Roman" w:cs="Times New Roman"/>
          <w:sz w:val="24"/>
          <w:szCs w:val="24"/>
          <w:lang w:val="en-GB"/>
        </w:rPr>
        <w:t xml:space="preserve"> by introducing both accounting and stock-performance indicators</w:t>
      </w:r>
      <w:r w:rsidRPr="00567CCF">
        <w:rPr>
          <w:rFonts w:ascii="Times New Roman" w:hAnsi="Times New Roman" w:cs="Times New Roman"/>
          <w:sz w:val="24"/>
          <w:szCs w:val="24"/>
          <w:lang w:val="en-GB" w:eastAsia="hr-HR"/>
        </w:rPr>
        <w:t xml:space="preserve">. Therefore, </w:t>
      </w:r>
      <w:r w:rsidR="00B07AEE">
        <w:rPr>
          <w:rFonts w:ascii="Times New Roman" w:hAnsi="Times New Roman" w:cs="Times New Roman"/>
          <w:sz w:val="24"/>
          <w:szCs w:val="24"/>
          <w:lang w:val="en-GB" w:eastAsia="hr-HR"/>
        </w:rPr>
        <w:t xml:space="preserve">besides ROA, ROE and NIM, </w:t>
      </w:r>
      <w:r w:rsidRPr="00567CCF">
        <w:rPr>
          <w:rFonts w:ascii="Times New Roman" w:hAnsi="Times New Roman" w:cs="Times New Roman"/>
          <w:sz w:val="24"/>
          <w:szCs w:val="24"/>
          <w:lang w:val="en-GB" w:eastAsia="hr-HR"/>
        </w:rPr>
        <w:t xml:space="preserve">Tobin’s Q was introduced in the model as dependent variable as well. </w:t>
      </w:r>
    </w:p>
    <w:p w:rsidR="00C34881" w:rsidRPr="00B07AEE" w:rsidRDefault="00C34881" w:rsidP="00AD3BA9">
      <w:pPr>
        <w:pStyle w:val="HTMLunaprijedoblikovano"/>
        <w:spacing w:line="360" w:lineRule="auto"/>
        <w:jc w:val="both"/>
        <w:rPr>
          <w:rFonts w:ascii="Times New Roman" w:eastAsia="Times New Roman" w:hAnsi="Times New Roman" w:cs="Times New Roman"/>
          <w:sz w:val="24"/>
          <w:szCs w:val="24"/>
          <w:lang w:val="en-GB" w:eastAsia="hr-HR"/>
        </w:rPr>
      </w:pPr>
      <w:r w:rsidRPr="00567CCF">
        <w:rPr>
          <w:rFonts w:ascii="Times New Roman" w:hAnsi="Times New Roman" w:cs="Times New Roman"/>
          <w:color w:val="000000"/>
          <w:sz w:val="24"/>
          <w:szCs w:val="24"/>
          <w:lang w:val="en-GB"/>
        </w:rPr>
        <w:t xml:space="preserve">Although there is a wealth of published materials available dealing with determinants of banks' performance, this is, </w:t>
      </w:r>
      <w:r w:rsidRPr="00567CCF">
        <w:rPr>
          <w:rFonts w:ascii="Times New Roman" w:hAnsi="Times New Roman" w:cs="Times New Roman"/>
          <w:sz w:val="24"/>
          <w:szCs w:val="24"/>
          <w:lang w:val="en-GB" w:eastAsia="hr-HR"/>
        </w:rPr>
        <w:t>according to our knowledge, the first study of its kind ever conducted</w:t>
      </w:r>
      <w:r w:rsidR="00B63D2B" w:rsidRPr="00567CCF">
        <w:rPr>
          <w:rFonts w:ascii="Times New Roman" w:hAnsi="Times New Roman" w:cs="Times New Roman"/>
          <w:sz w:val="24"/>
          <w:szCs w:val="24"/>
          <w:lang w:val="en-GB" w:eastAsia="hr-HR"/>
        </w:rPr>
        <w:t xml:space="preserve"> for the banking market such as Croatian</w:t>
      </w:r>
      <w:r w:rsidRPr="00567CCF">
        <w:rPr>
          <w:rFonts w:ascii="Times New Roman" w:hAnsi="Times New Roman" w:cs="Times New Roman"/>
          <w:sz w:val="24"/>
          <w:szCs w:val="24"/>
          <w:lang w:val="en-GB" w:eastAsia="hr-HR"/>
        </w:rPr>
        <w:t>.</w:t>
      </w:r>
      <w:r w:rsidRPr="00567CCF">
        <w:rPr>
          <w:rFonts w:ascii="Times New Roman" w:hAnsi="Times New Roman" w:cs="Times New Roman"/>
          <w:sz w:val="24"/>
          <w:szCs w:val="24"/>
          <w:lang w:val="en-GB"/>
        </w:rPr>
        <w:t xml:space="preserve"> </w:t>
      </w:r>
      <w:r w:rsidR="00D65A47" w:rsidRPr="00567CCF">
        <w:rPr>
          <w:rFonts w:ascii="Times New Roman" w:hAnsi="Times New Roman" w:cs="Times New Roman"/>
          <w:sz w:val="24"/>
          <w:szCs w:val="24"/>
          <w:lang w:val="en-GB"/>
        </w:rPr>
        <w:t xml:space="preserve">Not only did we measure profitability with all four of these variables, but we have also reported the results of the analysis for the whole period, i.e. 2007-2015, </w:t>
      </w:r>
      <w:r w:rsidR="00BF7EC3" w:rsidRPr="00B07AEE">
        <w:rPr>
          <w:rFonts w:ascii="Times New Roman" w:hAnsi="Times New Roman" w:cs="Times New Roman"/>
          <w:sz w:val="24"/>
          <w:szCs w:val="24"/>
          <w:lang w:val="en-GB"/>
        </w:rPr>
        <w:t>as well as</w:t>
      </w:r>
      <w:r w:rsidR="00D65A47" w:rsidRPr="00B07AEE">
        <w:rPr>
          <w:rFonts w:ascii="Times New Roman" w:hAnsi="Times New Roman" w:cs="Times New Roman"/>
          <w:sz w:val="24"/>
          <w:szCs w:val="24"/>
          <w:lang w:val="en-GB"/>
        </w:rPr>
        <w:t xml:space="preserve"> </w:t>
      </w:r>
      <w:r w:rsidR="00D65A47" w:rsidRPr="00567CCF">
        <w:rPr>
          <w:rFonts w:ascii="Times New Roman" w:hAnsi="Times New Roman" w:cs="Times New Roman"/>
          <w:sz w:val="24"/>
          <w:szCs w:val="24"/>
          <w:lang w:val="en-GB"/>
        </w:rPr>
        <w:t xml:space="preserve">for the crisis period, i.e. 2009-2013 </w:t>
      </w:r>
      <w:r w:rsidR="00BF7EC3" w:rsidRPr="00B07AEE">
        <w:rPr>
          <w:rFonts w:ascii="Times New Roman" w:hAnsi="Times New Roman" w:cs="Times New Roman"/>
          <w:sz w:val="24"/>
          <w:szCs w:val="24"/>
          <w:lang w:val="en-GB"/>
        </w:rPr>
        <w:t>and non-crisis period, covering 2007-2008 and 2014 and 2015,</w:t>
      </w:r>
      <w:r w:rsidR="00BF7EC3" w:rsidRPr="00567CCF">
        <w:rPr>
          <w:rFonts w:ascii="Times New Roman" w:hAnsi="Times New Roman" w:cs="Times New Roman"/>
          <w:sz w:val="24"/>
          <w:szCs w:val="24"/>
          <w:lang w:val="en-GB"/>
        </w:rPr>
        <w:t xml:space="preserve"> </w:t>
      </w:r>
      <w:r w:rsidR="00D65A47" w:rsidRPr="00567CCF">
        <w:rPr>
          <w:rFonts w:ascii="Times New Roman" w:hAnsi="Times New Roman" w:cs="Times New Roman"/>
          <w:sz w:val="24"/>
          <w:szCs w:val="24"/>
          <w:lang w:val="en-GB"/>
        </w:rPr>
        <w:t xml:space="preserve">separately. </w:t>
      </w:r>
      <w:r w:rsidRPr="00B07AEE">
        <w:rPr>
          <w:rFonts w:ascii="Times New Roman" w:eastAsia="Times New Roman" w:hAnsi="Times New Roman" w:cs="Times New Roman"/>
          <w:sz w:val="24"/>
          <w:szCs w:val="24"/>
          <w:lang w:val="en-GB" w:eastAsia="hr-HR"/>
        </w:rPr>
        <w:t>In this way, this research contributes to the scientific development of the studied issue.</w:t>
      </w:r>
    </w:p>
    <w:p w:rsidR="00BF7EC3" w:rsidRPr="005D727B" w:rsidRDefault="00506856" w:rsidP="00AD3BA9">
      <w:pPr>
        <w:spacing w:after="0" w:line="360" w:lineRule="auto"/>
        <w:jc w:val="both"/>
        <w:rPr>
          <w:rFonts w:ascii="Times New Roman" w:hAnsi="Times New Roman" w:cs="Times New Roman"/>
          <w:sz w:val="24"/>
          <w:szCs w:val="24"/>
          <w:lang w:val="en-GB"/>
        </w:rPr>
      </w:pPr>
      <w:r w:rsidRPr="00567CCF">
        <w:rPr>
          <w:rFonts w:ascii="Times New Roman" w:hAnsi="Times New Roman" w:cs="Times New Roman"/>
          <w:sz w:val="24"/>
          <w:szCs w:val="24"/>
          <w:lang w:val="en-GB"/>
        </w:rPr>
        <w:t>In the analysis</w:t>
      </w:r>
      <w:r w:rsidR="00B07AEE">
        <w:rPr>
          <w:rFonts w:ascii="Times New Roman" w:hAnsi="Times New Roman" w:cs="Times New Roman"/>
          <w:sz w:val="24"/>
          <w:szCs w:val="24"/>
          <w:lang w:val="en-GB"/>
        </w:rPr>
        <w:t>,</w:t>
      </w:r>
      <w:r w:rsidRPr="00567CCF">
        <w:rPr>
          <w:rFonts w:ascii="Times New Roman" w:hAnsi="Times New Roman" w:cs="Times New Roman"/>
          <w:sz w:val="24"/>
          <w:szCs w:val="24"/>
          <w:lang w:val="en-GB"/>
        </w:rPr>
        <w:t xml:space="preserve"> we use a balanced panel of annual data from 2007 to 2015 for a sample of Croatian banks. The selection of banks included in the sample was constrained by limited data availability. Since we have tested the influence of crisis on banks' profitability measured by ROA, ROA, NIM and Tobin's Q, our dataset includes only those banks listed on Zagreb Stock Exchange (ZSE). Moreover, banks for which observations were not available for all the years covered by the analysis were dropped from the sample. Therefore, our final sample consists of eight banks per each year covered by the analysis</w:t>
      </w:r>
      <w:r w:rsidR="00BF7EC3" w:rsidRPr="00567CCF">
        <w:rPr>
          <w:rFonts w:ascii="Times New Roman" w:hAnsi="Times New Roman" w:cs="Times New Roman"/>
          <w:sz w:val="24"/>
          <w:szCs w:val="24"/>
          <w:lang w:val="en-GB"/>
        </w:rPr>
        <w:t xml:space="preserve"> </w:t>
      </w:r>
      <w:r w:rsidR="00BF7EC3" w:rsidRPr="005D519A">
        <w:rPr>
          <w:rFonts w:ascii="Times New Roman" w:hAnsi="Times New Roman" w:cs="Times New Roman"/>
          <w:sz w:val="24"/>
          <w:szCs w:val="24"/>
          <w:lang w:val="en-GB"/>
        </w:rPr>
        <w:t xml:space="preserve">(which make about half of the </w:t>
      </w:r>
      <w:r w:rsidR="00BF7EC3" w:rsidRPr="005D727B">
        <w:rPr>
          <w:rFonts w:ascii="Times New Roman" w:hAnsi="Times New Roman" w:cs="Times New Roman"/>
          <w:sz w:val="24"/>
          <w:szCs w:val="24"/>
          <w:lang w:val="en-GB"/>
        </w:rPr>
        <w:t>market</w:t>
      </w:r>
      <w:r w:rsidR="00ED28D6" w:rsidRPr="005D727B">
        <w:rPr>
          <w:rFonts w:ascii="Times New Roman" w:hAnsi="Times New Roman" w:cs="Times New Roman"/>
          <w:sz w:val="24"/>
          <w:szCs w:val="24"/>
          <w:lang w:val="en-GB"/>
        </w:rPr>
        <w:t xml:space="preserve"> </w:t>
      </w:r>
      <w:r w:rsidR="00BF7EC3" w:rsidRPr="005D727B">
        <w:rPr>
          <w:rFonts w:ascii="Times New Roman" w:hAnsi="Times New Roman" w:cs="Times New Roman"/>
          <w:sz w:val="24"/>
          <w:szCs w:val="24"/>
          <w:lang w:val="en-GB"/>
        </w:rPr>
        <w:t>in terms of market share)</w:t>
      </w:r>
      <w:r w:rsidRPr="005D727B">
        <w:rPr>
          <w:rFonts w:ascii="Times New Roman" w:hAnsi="Times New Roman" w:cs="Times New Roman"/>
          <w:sz w:val="24"/>
          <w:szCs w:val="24"/>
          <w:lang w:val="en-GB"/>
        </w:rPr>
        <w:t xml:space="preserve"> making a total of 72 observations. </w:t>
      </w:r>
    </w:p>
    <w:p w:rsidR="00F36D11" w:rsidRPr="005D727B" w:rsidRDefault="00F36D11" w:rsidP="00AD3BA9">
      <w:pPr>
        <w:autoSpaceDE w:val="0"/>
        <w:autoSpaceDN w:val="0"/>
        <w:adjustRightInd w:val="0"/>
        <w:spacing w:after="0" w:line="360" w:lineRule="auto"/>
        <w:jc w:val="both"/>
        <w:rPr>
          <w:rFonts w:ascii="Times New Roman" w:hAnsi="Times New Roman" w:cs="Times New Roman"/>
          <w:sz w:val="24"/>
          <w:szCs w:val="24"/>
          <w:lang w:val="en-GB"/>
        </w:rPr>
      </w:pPr>
      <w:r w:rsidRPr="005D727B">
        <w:rPr>
          <w:rFonts w:ascii="Times New Roman" w:hAnsi="Times New Roman" w:cs="Times New Roman"/>
          <w:sz w:val="24"/>
          <w:szCs w:val="24"/>
          <w:lang w:val="en-GB"/>
        </w:rPr>
        <w:t xml:space="preserve">Most of the variables were calculated using the data sourced from annual reports available through web pages of Zagreb Stock Exchange (ZSE), Croatian National Bank as well as bank corporate web pages. Moreover, Thompson </w:t>
      </w:r>
      <w:proofErr w:type="gramStart"/>
      <w:r w:rsidRPr="005D727B">
        <w:rPr>
          <w:rFonts w:ascii="Times New Roman" w:hAnsi="Times New Roman" w:cs="Times New Roman"/>
          <w:sz w:val="24"/>
          <w:szCs w:val="24"/>
          <w:lang w:val="en-GB"/>
        </w:rPr>
        <w:t>Reuters</w:t>
      </w:r>
      <w:proofErr w:type="gramEnd"/>
      <w:r w:rsidRPr="005D727B">
        <w:rPr>
          <w:rFonts w:ascii="Times New Roman" w:hAnsi="Times New Roman" w:cs="Times New Roman"/>
          <w:sz w:val="24"/>
          <w:szCs w:val="24"/>
          <w:lang w:val="en-GB"/>
        </w:rPr>
        <w:t xml:space="preserve"> database was used to complete market capitalisation data. The macroeconomic data was taken from Croatian National Bank web pages relating to Statistics – main economic indicators.</w:t>
      </w:r>
    </w:p>
    <w:p w:rsidR="00D20A5A" w:rsidRPr="00567CCF" w:rsidRDefault="00506856" w:rsidP="00AD3BA9">
      <w:pPr>
        <w:autoSpaceDE w:val="0"/>
        <w:autoSpaceDN w:val="0"/>
        <w:adjustRightInd w:val="0"/>
        <w:spacing w:after="0" w:line="360" w:lineRule="auto"/>
        <w:jc w:val="both"/>
        <w:rPr>
          <w:rFonts w:ascii="Times New Roman" w:hAnsi="Times New Roman" w:cs="Times New Roman"/>
          <w:sz w:val="24"/>
          <w:szCs w:val="24"/>
          <w:lang w:val="en-GB"/>
        </w:rPr>
      </w:pPr>
      <w:r w:rsidRPr="005D727B">
        <w:rPr>
          <w:rFonts w:ascii="Times New Roman" w:hAnsi="Times New Roman" w:cs="Times New Roman"/>
          <w:sz w:val="24"/>
          <w:szCs w:val="24"/>
          <w:lang w:val="en-GB"/>
        </w:rPr>
        <w:lastRenderedPageBreak/>
        <w:t>The research is conducted</w:t>
      </w:r>
      <w:r w:rsidRPr="005D727B">
        <w:rPr>
          <w:rFonts w:ascii="Times New Roman" w:hAnsi="Times New Roman" w:cs="Times New Roman"/>
          <w:iCs/>
          <w:sz w:val="24"/>
          <w:szCs w:val="24"/>
          <w:lang w:val="en-GB"/>
        </w:rPr>
        <w:t xml:space="preserve"> </w:t>
      </w:r>
      <w:r w:rsidR="00E32A93" w:rsidRPr="005D727B">
        <w:rPr>
          <w:rFonts w:ascii="Times New Roman" w:hAnsi="Times New Roman" w:cs="Times New Roman"/>
          <w:iCs/>
          <w:sz w:val="24"/>
          <w:szCs w:val="24"/>
          <w:lang w:val="en-GB"/>
        </w:rPr>
        <w:t>employing</w:t>
      </w:r>
      <w:r w:rsidRPr="005D727B">
        <w:rPr>
          <w:rFonts w:ascii="Times New Roman" w:hAnsi="Times New Roman" w:cs="Times New Roman"/>
          <w:iCs/>
          <w:sz w:val="24"/>
          <w:szCs w:val="24"/>
          <w:lang w:val="en-GB"/>
        </w:rPr>
        <w:t xml:space="preserve"> static panel model </w:t>
      </w:r>
      <w:r w:rsidR="00E32A93" w:rsidRPr="005D727B">
        <w:rPr>
          <w:rFonts w:ascii="Times New Roman" w:hAnsi="Times New Roman" w:cs="Times New Roman"/>
          <w:iCs/>
          <w:sz w:val="24"/>
          <w:szCs w:val="24"/>
          <w:lang w:val="en-GB"/>
        </w:rPr>
        <w:t xml:space="preserve">using </w:t>
      </w:r>
      <w:r w:rsidR="00E32A93" w:rsidRPr="005D727B">
        <w:rPr>
          <w:rFonts w:ascii="Times New Roman" w:hAnsi="Times New Roman" w:cs="Times New Roman"/>
          <w:i/>
          <w:iCs/>
          <w:sz w:val="24"/>
          <w:szCs w:val="24"/>
          <w:lang w:val="en-GB"/>
        </w:rPr>
        <w:t>STATA</w:t>
      </w:r>
      <w:r w:rsidR="00E32A93" w:rsidRPr="005D727B">
        <w:rPr>
          <w:rFonts w:ascii="Times New Roman" w:hAnsi="Times New Roman" w:cs="Times New Roman"/>
          <w:iCs/>
          <w:sz w:val="24"/>
          <w:szCs w:val="24"/>
          <w:lang w:val="en-GB"/>
        </w:rPr>
        <w:t xml:space="preserve"> version 11.0. The paper comprises of</w:t>
      </w:r>
      <w:r w:rsidRPr="005D727B">
        <w:rPr>
          <w:rFonts w:ascii="Times New Roman" w:hAnsi="Times New Roman" w:cs="Times New Roman"/>
          <w:sz w:val="24"/>
          <w:szCs w:val="24"/>
          <w:lang w:val="en-GB"/>
        </w:rPr>
        <w:t xml:space="preserve"> </w:t>
      </w:r>
      <w:r w:rsidR="00D20A5A" w:rsidRPr="005D727B">
        <w:rPr>
          <w:rFonts w:ascii="Times New Roman" w:hAnsi="Times New Roman" w:cs="Times New Roman"/>
          <w:iCs/>
          <w:sz w:val="24"/>
          <w:szCs w:val="24"/>
          <w:lang w:val="en-GB"/>
        </w:rPr>
        <w:t>the main drivers influencing banks’ profitability, including bank-specific</w:t>
      </w:r>
      <w:r w:rsidR="005D519A" w:rsidRPr="005D727B">
        <w:rPr>
          <w:rFonts w:ascii="Times New Roman" w:hAnsi="Times New Roman" w:cs="Times New Roman"/>
          <w:iCs/>
          <w:sz w:val="24"/>
          <w:szCs w:val="24"/>
          <w:lang w:val="en-GB"/>
        </w:rPr>
        <w:t xml:space="preserve"> </w:t>
      </w:r>
      <w:r w:rsidR="005D519A" w:rsidRPr="005D727B">
        <w:rPr>
          <w:rFonts w:ascii="Times New Roman" w:hAnsi="Times New Roman" w:cs="Times New Roman"/>
          <w:sz w:val="24"/>
          <w:szCs w:val="24"/>
          <w:lang w:val="en-GB"/>
        </w:rPr>
        <w:t xml:space="preserve"> variables including</w:t>
      </w:r>
      <w:r w:rsidR="00392FA2" w:rsidRPr="005D727B">
        <w:rPr>
          <w:rFonts w:ascii="Times New Roman" w:hAnsi="Times New Roman" w:cs="Times New Roman"/>
          <w:sz w:val="24"/>
          <w:szCs w:val="24"/>
          <w:lang w:val="en-GB"/>
        </w:rPr>
        <w:t>;</w:t>
      </w:r>
      <w:r w:rsidR="005D519A" w:rsidRPr="005D727B">
        <w:rPr>
          <w:rFonts w:ascii="Times New Roman" w:hAnsi="Times New Roman" w:cs="Times New Roman"/>
          <w:sz w:val="24"/>
          <w:szCs w:val="24"/>
          <w:lang w:val="en-GB"/>
        </w:rPr>
        <w:t xml:space="preserve"> size</w:t>
      </w:r>
      <w:r w:rsidR="00392FA2" w:rsidRPr="005D727B">
        <w:rPr>
          <w:rFonts w:ascii="Times New Roman" w:hAnsi="Times New Roman" w:cs="Times New Roman"/>
          <w:sz w:val="24"/>
          <w:szCs w:val="24"/>
          <w:lang w:val="en-GB"/>
        </w:rPr>
        <w:t xml:space="preserve"> -</w:t>
      </w:r>
      <w:r w:rsidR="005D519A" w:rsidRPr="005D727B">
        <w:rPr>
          <w:rFonts w:ascii="Times New Roman" w:hAnsi="Times New Roman" w:cs="Times New Roman"/>
          <w:sz w:val="24"/>
          <w:szCs w:val="24"/>
          <w:lang w:val="en-GB"/>
        </w:rPr>
        <w:t xml:space="preserve"> based on total assets, size</w:t>
      </w:r>
      <w:r w:rsidR="00392FA2" w:rsidRPr="005D727B">
        <w:rPr>
          <w:rFonts w:ascii="Times New Roman" w:hAnsi="Times New Roman" w:cs="Times New Roman"/>
          <w:sz w:val="24"/>
          <w:szCs w:val="24"/>
          <w:lang w:val="en-GB"/>
        </w:rPr>
        <w:t xml:space="preserve"> -</w:t>
      </w:r>
      <w:r w:rsidR="005D519A" w:rsidRPr="005D727B">
        <w:rPr>
          <w:rFonts w:ascii="Times New Roman" w:hAnsi="Times New Roman" w:cs="Times New Roman"/>
          <w:sz w:val="24"/>
          <w:szCs w:val="24"/>
          <w:lang w:val="en-GB"/>
        </w:rPr>
        <w:t xml:space="preserve"> based on total number of employees, leverage, age, </w:t>
      </w:r>
      <w:r w:rsidR="00392FA2" w:rsidRPr="005D727B">
        <w:rPr>
          <w:rFonts w:ascii="Times New Roman" w:hAnsi="Times New Roman" w:cs="Times New Roman"/>
          <w:sz w:val="24"/>
          <w:szCs w:val="24"/>
          <w:lang w:val="en-GB"/>
        </w:rPr>
        <w:t xml:space="preserve">assets </w:t>
      </w:r>
      <w:r w:rsidR="005D519A" w:rsidRPr="005D727B">
        <w:rPr>
          <w:rFonts w:ascii="Times New Roman" w:hAnsi="Times New Roman" w:cs="Times New Roman"/>
          <w:sz w:val="24"/>
          <w:szCs w:val="24"/>
          <w:lang w:val="en-GB"/>
        </w:rPr>
        <w:t xml:space="preserve">growth </w:t>
      </w:r>
      <w:r w:rsidR="00392FA2" w:rsidRPr="005D727B">
        <w:rPr>
          <w:rFonts w:ascii="Times New Roman" w:hAnsi="Times New Roman" w:cs="Times New Roman"/>
          <w:sz w:val="24"/>
          <w:szCs w:val="24"/>
          <w:lang w:val="en-GB"/>
        </w:rPr>
        <w:t>(</w:t>
      </w:r>
      <w:r w:rsidR="005D519A" w:rsidRPr="005D727B">
        <w:rPr>
          <w:rFonts w:ascii="Times New Roman" w:hAnsi="Times New Roman" w:cs="Times New Roman"/>
          <w:sz w:val="24"/>
          <w:szCs w:val="24"/>
          <w:lang w:val="en-GB"/>
        </w:rPr>
        <w:t>on</w:t>
      </w:r>
      <w:r w:rsidR="005D519A">
        <w:rPr>
          <w:rFonts w:ascii="Times New Roman" w:hAnsi="Times New Roman" w:cs="Times New Roman"/>
          <w:sz w:val="24"/>
          <w:szCs w:val="24"/>
          <w:lang w:val="en-GB"/>
        </w:rPr>
        <w:t xml:space="preserve"> bank level</w:t>
      </w:r>
      <w:r w:rsidR="00392FA2">
        <w:rPr>
          <w:rFonts w:ascii="Times New Roman" w:hAnsi="Times New Roman" w:cs="Times New Roman"/>
          <w:sz w:val="24"/>
          <w:szCs w:val="24"/>
          <w:lang w:val="en-GB"/>
        </w:rPr>
        <w:t>)</w:t>
      </w:r>
      <w:r w:rsidR="005D519A">
        <w:rPr>
          <w:rFonts w:ascii="Times New Roman" w:hAnsi="Times New Roman" w:cs="Times New Roman"/>
          <w:sz w:val="24"/>
          <w:szCs w:val="24"/>
          <w:lang w:val="en-GB"/>
        </w:rPr>
        <w:t xml:space="preserve"> and</w:t>
      </w:r>
      <w:r w:rsidR="005D519A" w:rsidRPr="00567CCF">
        <w:rPr>
          <w:rFonts w:ascii="Times New Roman" w:hAnsi="Times New Roman" w:cs="Times New Roman"/>
          <w:sz w:val="24"/>
          <w:szCs w:val="24"/>
          <w:lang w:val="en-GB"/>
        </w:rPr>
        <w:t xml:space="preserve"> interest in</w:t>
      </w:r>
      <w:r w:rsidR="005D519A">
        <w:rPr>
          <w:rFonts w:ascii="Times New Roman" w:hAnsi="Times New Roman" w:cs="Times New Roman"/>
          <w:sz w:val="24"/>
          <w:szCs w:val="24"/>
          <w:lang w:val="en-GB"/>
        </w:rPr>
        <w:t>come to interest expenses ratio</w:t>
      </w:r>
      <w:r w:rsidR="005D519A" w:rsidRPr="00567CCF">
        <w:rPr>
          <w:rFonts w:ascii="Times New Roman" w:hAnsi="Times New Roman" w:cs="Times New Roman"/>
          <w:sz w:val="24"/>
          <w:szCs w:val="24"/>
          <w:lang w:val="en-GB"/>
        </w:rPr>
        <w:t>,</w:t>
      </w:r>
      <w:r w:rsidR="005D519A" w:rsidRPr="005D519A">
        <w:rPr>
          <w:rFonts w:ascii="Times New Roman" w:hAnsi="Times New Roman" w:cs="Times New Roman"/>
          <w:iCs/>
          <w:sz w:val="24"/>
          <w:szCs w:val="24"/>
          <w:lang w:val="en-GB"/>
        </w:rPr>
        <w:t xml:space="preserve"> </w:t>
      </w:r>
      <w:r w:rsidR="005D519A" w:rsidRPr="00567CCF">
        <w:rPr>
          <w:rFonts w:ascii="Times New Roman" w:hAnsi="Times New Roman" w:cs="Times New Roman"/>
          <w:iCs/>
          <w:sz w:val="24"/>
          <w:szCs w:val="24"/>
          <w:lang w:val="en-GB"/>
        </w:rPr>
        <w:t>structural factors</w:t>
      </w:r>
      <w:r w:rsidR="005D519A">
        <w:rPr>
          <w:rFonts w:ascii="Times New Roman" w:hAnsi="Times New Roman" w:cs="Times New Roman"/>
          <w:sz w:val="24"/>
          <w:szCs w:val="24"/>
          <w:lang w:val="en-GB"/>
        </w:rPr>
        <w:t xml:space="preserve"> such as</w:t>
      </w:r>
      <w:r w:rsidR="00392FA2">
        <w:rPr>
          <w:rFonts w:ascii="Times New Roman" w:hAnsi="Times New Roman" w:cs="Times New Roman"/>
          <w:sz w:val="24"/>
          <w:szCs w:val="24"/>
          <w:lang w:val="en-GB"/>
        </w:rPr>
        <w:t>;</w:t>
      </w:r>
      <w:r w:rsidR="005D519A">
        <w:rPr>
          <w:rFonts w:ascii="Times New Roman" w:hAnsi="Times New Roman" w:cs="Times New Roman"/>
          <w:sz w:val="24"/>
          <w:szCs w:val="24"/>
          <w:lang w:val="en-GB"/>
        </w:rPr>
        <w:t xml:space="preserve"> </w:t>
      </w:r>
      <w:r w:rsidR="005D519A" w:rsidRPr="00567CCF">
        <w:rPr>
          <w:rFonts w:ascii="Times New Roman" w:hAnsi="Times New Roman" w:cs="Times New Roman"/>
          <w:sz w:val="24"/>
          <w:szCs w:val="24"/>
          <w:lang w:val="en-GB"/>
        </w:rPr>
        <w:t>ownership and ma</w:t>
      </w:r>
      <w:r w:rsidR="005D519A">
        <w:rPr>
          <w:rFonts w:ascii="Times New Roman" w:hAnsi="Times New Roman" w:cs="Times New Roman"/>
          <w:sz w:val="24"/>
          <w:szCs w:val="24"/>
          <w:lang w:val="en-GB"/>
        </w:rPr>
        <w:t>rket share</w:t>
      </w:r>
      <w:r w:rsidR="00D20A5A" w:rsidRPr="00567CCF">
        <w:rPr>
          <w:rFonts w:ascii="Times New Roman" w:hAnsi="Times New Roman" w:cs="Times New Roman"/>
          <w:iCs/>
          <w:sz w:val="24"/>
          <w:szCs w:val="24"/>
          <w:lang w:val="en-GB"/>
        </w:rPr>
        <w:t xml:space="preserve">, </w:t>
      </w:r>
      <w:r w:rsidR="005D519A">
        <w:rPr>
          <w:rFonts w:ascii="Times New Roman" w:hAnsi="Times New Roman" w:cs="Times New Roman"/>
          <w:iCs/>
          <w:sz w:val="24"/>
          <w:szCs w:val="24"/>
          <w:lang w:val="en-GB"/>
        </w:rPr>
        <w:t xml:space="preserve">and </w:t>
      </w:r>
      <w:r w:rsidR="00D20A5A" w:rsidRPr="00567CCF">
        <w:rPr>
          <w:rFonts w:ascii="Times New Roman" w:hAnsi="Times New Roman" w:cs="Times New Roman"/>
          <w:iCs/>
          <w:sz w:val="24"/>
          <w:szCs w:val="24"/>
          <w:lang w:val="en-GB"/>
        </w:rPr>
        <w:t xml:space="preserve">macroeconomic </w:t>
      </w:r>
      <w:r w:rsidR="005D519A">
        <w:rPr>
          <w:rFonts w:ascii="Times New Roman" w:hAnsi="Times New Roman" w:cs="Times New Roman"/>
          <w:iCs/>
          <w:sz w:val="24"/>
          <w:szCs w:val="24"/>
          <w:lang w:val="en-GB"/>
        </w:rPr>
        <w:t xml:space="preserve">variable such as </w:t>
      </w:r>
      <w:r w:rsidR="005D519A">
        <w:rPr>
          <w:rFonts w:ascii="Times New Roman" w:hAnsi="Times New Roman" w:cs="Times New Roman"/>
          <w:sz w:val="24"/>
          <w:szCs w:val="24"/>
          <w:lang w:val="en-GB"/>
        </w:rPr>
        <w:t>inflation</w:t>
      </w:r>
      <w:r w:rsidR="005D519A" w:rsidRPr="00567CCF">
        <w:rPr>
          <w:rFonts w:ascii="Times New Roman" w:hAnsi="Times New Roman" w:cs="Times New Roman"/>
          <w:sz w:val="24"/>
          <w:szCs w:val="24"/>
          <w:lang w:val="en-GB"/>
        </w:rPr>
        <w:t>.</w:t>
      </w:r>
    </w:p>
    <w:p w:rsidR="00D01A78" w:rsidRDefault="00506856" w:rsidP="00AD3BA9">
      <w:pPr>
        <w:spacing w:after="0" w:line="360" w:lineRule="auto"/>
        <w:jc w:val="both"/>
        <w:rPr>
          <w:rFonts w:ascii="Times New Roman" w:eastAsia="Times New Roman" w:hAnsi="Times New Roman" w:cs="Times New Roman"/>
          <w:sz w:val="24"/>
          <w:szCs w:val="24"/>
          <w:lang w:val="en-GB" w:eastAsia="hr-HR"/>
        </w:rPr>
      </w:pPr>
      <w:r w:rsidRPr="00567CCF">
        <w:rPr>
          <w:rFonts w:ascii="Times New Roman" w:hAnsi="Times New Roman" w:cs="Times New Roman"/>
          <w:sz w:val="24"/>
          <w:szCs w:val="24"/>
          <w:lang w:val="en-GB"/>
        </w:rPr>
        <w:t>The rest of the paper is structured as follows.</w:t>
      </w:r>
      <w:r w:rsidR="00457A96" w:rsidRPr="00567CCF">
        <w:rPr>
          <w:rFonts w:ascii="Times New Roman" w:eastAsia="Times New Roman" w:hAnsi="Times New Roman" w:cs="Times New Roman"/>
          <w:sz w:val="24"/>
          <w:szCs w:val="24"/>
          <w:lang w:val="en-GB" w:eastAsia="hr-HR"/>
        </w:rPr>
        <w:t xml:space="preserve"> Section 2 outlines </w:t>
      </w:r>
      <w:r w:rsidR="00B50670" w:rsidRPr="00567CCF">
        <w:rPr>
          <w:rFonts w:ascii="Times New Roman" w:eastAsia="Times New Roman" w:hAnsi="Times New Roman" w:cs="Times New Roman"/>
          <w:sz w:val="24"/>
          <w:szCs w:val="24"/>
          <w:lang w:val="en-GB" w:eastAsia="hr-HR"/>
        </w:rPr>
        <w:t>an overview of the previous research</w:t>
      </w:r>
      <w:r w:rsidR="00457A96" w:rsidRPr="00567CCF">
        <w:rPr>
          <w:rFonts w:ascii="Times New Roman" w:eastAsia="Times New Roman" w:hAnsi="Times New Roman" w:cs="Times New Roman"/>
          <w:sz w:val="24"/>
          <w:szCs w:val="24"/>
          <w:lang w:val="en-GB" w:eastAsia="hr-HR"/>
        </w:rPr>
        <w:t xml:space="preserve">. Section 3 </w:t>
      </w:r>
      <w:r w:rsidR="00D3725B" w:rsidRPr="00567CCF">
        <w:rPr>
          <w:rFonts w:ascii="Times New Roman" w:eastAsia="Times New Roman" w:hAnsi="Times New Roman" w:cs="Times New Roman"/>
          <w:sz w:val="24"/>
          <w:szCs w:val="24"/>
          <w:lang w:val="en-GB" w:eastAsia="hr-HR"/>
        </w:rPr>
        <w:t xml:space="preserve">gives a brief overview of the banking sector in Croatia. Section 4 </w:t>
      </w:r>
      <w:r w:rsidR="00B50670" w:rsidRPr="00567CCF">
        <w:rPr>
          <w:rFonts w:ascii="Times New Roman" w:eastAsia="Times New Roman" w:hAnsi="Times New Roman" w:cs="Times New Roman"/>
          <w:sz w:val="24"/>
          <w:szCs w:val="24"/>
          <w:lang w:val="en-GB" w:eastAsia="hr-HR"/>
        </w:rPr>
        <w:t>describes variables select</w:t>
      </w:r>
      <w:r w:rsidR="00D3725B" w:rsidRPr="00567CCF">
        <w:rPr>
          <w:rFonts w:ascii="Times New Roman" w:eastAsia="Times New Roman" w:hAnsi="Times New Roman" w:cs="Times New Roman"/>
          <w:sz w:val="24"/>
          <w:szCs w:val="24"/>
          <w:lang w:val="en-GB" w:eastAsia="hr-HR"/>
        </w:rPr>
        <w:t>ion and</w:t>
      </w:r>
      <w:r w:rsidR="00B50670" w:rsidRPr="00567CCF">
        <w:rPr>
          <w:rFonts w:ascii="Times New Roman" w:eastAsia="Times New Roman" w:hAnsi="Times New Roman" w:cs="Times New Roman"/>
          <w:sz w:val="24"/>
          <w:szCs w:val="24"/>
          <w:lang w:val="en-GB" w:eastAsia="hr-HR"/>
        </w:rPr>
        <w:t xml:space="preserve"> discusses possible effects of each variable on banks' performance. </w:t>
      </w:r>
      <w:r w:rsidR="00D3725B" w:rsidRPr="00610590">
        <w:rPr>
          <w:rFonts w:ascii="Times New Roman" w:eastAsia="Times New Roman" w:hAnsi="Times New Roman" w:cs="Times New Roman"/>
          <w:sz w:val="24"/>
          <w:szCs w:val="24"/>
          <w:lang w:val="en-GB" w:eastAsia="hr-HR"/>
        </w:rPr>
        <w:t>Metho</w:t>
      </w:r>
      <w:r w:rsidR="00D56160">
        <w:rPr>
          <w:rFonts w:ascii="Times New Roman" w:eastAsia="Times New Roman" w:hAnsi="Times New Roman" w:cs="Times New Roman"/>
          <w:sz w:val="24"/>
          <w:szCs w:val="24"/>
          <w:lang w:val="en-GB" w:eastAsia="hr-HR"/>
        </w:rPr>
        <w:t>dology is discussed in</w:t>
      </w:r>
      <w:r w:rsidR="00D3725B" w:rsidRPr="00610590">
        <w:rPr>
          <w:rFonts w:ascii="Times New Roman" w:eastAsia="Times New Roman" w:hAnsi="Times New Roman" w:cs="Times New Roman"/>
          <w:sz w:val="24"/>
          <w:szCs w:val="24"/>
          <w:lang w:val="en-GB" w:eastAsia="hr-HR"/>
        </w:rPr>
        <w:t xml:space="preserve"> section</w:t>
      </w:r>
      <w:r w:rsidR="00356644">
        <w:rPr>
          <w:rFonts w:ascii="Times New Roman" w:eastAsia="Times New Roman" w:hAnsi="Times New Roman" w:cs="Times New Roman"/>
          <w:sz w:val="24"/>
          <w:szCs w:val="24"/>
          <w:lang w:val="en-GB" w:eastAsia="hr-HR"/>
        </w:rPr>
        <w:t xml:space="preserve"> 5</w:t>
      </w:r>
      <w:r w:rsidR="00D3725B" w:rsidRPr="00610590">
        <w:rPr>
          <w:rFonts w:ascii="Times New Roman" w:eastAsia="Times New Roman" w:hAnsi="Times New Roman" w:cs="Times New Roman"/>
          <w:sz w:val="24"/>
          <w:szCs w:val="24"/>
          <w:lang w:val="en-GB" w:eastAsia="hr-HR"/>
        </w:rPr>
        <w:t>.</w:t>
      </w:r>
      <w:r w:rsidR="00D3725B" w:rsidRPr="00567CCF">
        <w:rPr>
          <w:rFonts w:ascii="Times New Roman" w:eastAsia="Times New Roman" w:hAnsi="Times New Roman" w:cs="Times New Roman"/>
          <w:sz w:val="24"/>
          <w:szCs w:val="24"/>
          <w:lang w:val="en-GB" w:eastAsia="hr-HR"/>
        </w:rPr>
        <w:t xml:space="preserve"> </w:t>
      </w:r>
      <w:r w:rsidR="00356644">
        <w:rPr>
          <w:rFonts w:ascii="Times New Roman" w:eastAsia="Times New Roman" w:hAnsi="Times New Roman" w:cs="Times New Roman"/>
          <w:sz w:val="24"/>
          <w:szCs w:val="24"/>
          <w:lang w:val="en-GB" w:eastAsia="hr-HR"/>
        </w:rPr>
        <w:t>Section 6</w:t>
      </w:r>
      <w:r w:rsidR="00B50670" w:rsidRPr="00567CCF">
        <w:rPr>
          <w:rFonts w:ascii="Times New Roman" w:eastAsia="Times New Roman" w:hAnsi="Times New Roman" w:cs="Times New Roman"/>
          <w:sz w:val="24"/>
          <w:szCs w:val="24"/>
          <w:lang w:val="en-GB" w:eastAsia="hr-HR"/>
        </w:rPr>
        <w:t xml:space="preserve"> provides empirical research and discusses the implication of the results obtained. Section </w:t>
      </w:r>
      <w:r w:rsidR="00356644">
        <w:rPr>
          <w:rFonts w:ascii="Times New Roman" w:eastAsia="Times New Roman" w:hAnsi="Times New Roman" w:cs="Times New Roman"/>
          <w:sz w:val="24"/>
          <w:szCs w:val="24"/>
          <w:lang w:val="en-GB" w:eastAsia="hr-HR"/>
        </w:rPr>
        <w:t>7</w:t>
      </w:r>
      <w:r w:rsidR="00B50670" w:rsidRPr="00567CCF">
        <w:rPr>
          <w:rFonts w:ascii="Times New Roman" w:eastAsia="Times New Roman" w:hAnsi="Times New Roman" w:cs="Times New Roman"/>
          <w:sz w:val="24"/>
          <w:szCs w:val="24"/>
          <w:lang w:val="en-GB" w:eastAsia="hr-HR"/>
        </w:rPr>
        <w:t xml:space="preserve"> </w:t>
      </w:r>
      <w:r w:rsidR="00457A96" w:rsidRPr="00567CCF">
        <w:rPr>
          <w:rFonts w:ascii="Times New Roman" w:eastAsia="Times New Roman" w:hAnsi="Times New Roman" w:cs="Times New Roman"/>
          <w:sz w:val="24"/>
          <w:szCs w:val="24"/>
          <w:lang w:val="en-GB" w:eastAsia="hr-HR"/>
        </w:rPr>
        <w:t>provides conclusions.</w:t>
      </w:r>
    </w:p>
    <w:p w:rsidR="00DF06FA" w:rsidRPr="00567CCF" w:rsidRDefault="00DF06FA" w:rsidP="00DF06FA">
      <w:pPr>
        <w:spacing w:after="0" w:line="360" w:lineRule="auto"/>
        <w:ind w:firstLine="567"/>
        <w:jc w:val="both"/>
        <w:rPr>
          <w:rFonts w:ascii="Times New Roman" w:eastAsia="Times New Roman" w:hAnsi="Times New Roman" w:cs="Times New Roman"/>
          <w:sz w:val="24"/>
          <w:szCs w:val="24"/>
          <w:lang w:val="en-GB" w:eastAsia="hr-HR"/>
        </w:rPr>
      </w:pPr>
    </w:p>
    <w:p w:rsidR="00380EAD" w:rsidRDefault="00DF06FA" w:rsidP="00DF06FA">
      <w:pPr>
        <w:pStyle w:val="Odlomakpopisa"/>
        <w:numPr>
          <w:ilvl w:val="0"/>
          <w:numId w:val="1"/>
        </w:numPr>
        <w:spacing w:after="0" w:line="360" w:lineRule="auto"/>
        <w:ind w:firstLine="567"/>
        <w:jc w:val="both"/>
        <w:rPr>
          <w:rFonts w:ascii="Times New Roman" w:hAnsi="Times New Roman" w:cs="Times New Roman"/>
          <w:b/>
          <w:sz w:val="28"/>
          <w:szCs w:val="28"/>
          <w:lang w:val="en-GB"/>
        </w:rPr>
      </w:pPr>
      <w:r w:rsidRPr="00567CCF">
        <w:rPr>
          <w:rFonts w:ascii="Times New Roman" w:hAnsi="Times New Roman" w:cs="Times New Roman"/>
          <w:b/>
          <w:sz w:val="28"/>
          <w:szCs w:val="28"/>
          <w:lang w:val="en-GB"/>
        </w:rPr>
        <w:t>AN OVERVIEW OF THE PREVIOUS RESEARCH</w:t>
      </w:r>
    </w:p>
    <w:p w:rsidR="00DF06FA" w:rsidRDefault="00DF06FA" w:rsidP="00DF06FA">
      <w:pPr>
        <w:autoSpaceDE w:val="0"/>
        <w:autoSpaceDN w:val="0"/>
        <w:adjustRightInd w:val="0"/>
        <w:spacing w:after="0" w:line="360" w:lineRule="auto"/>
        <w:jc w:val="both"/>
        <w:rPr>
          <w:rFonts w:ascii="Times New Roman" w:hAnsi="Times New Roman" w:cs="Times New Roman"/>
          <w:sz w:val="24"/>
          <w:szCs w:val="24"/>
          <w:lang w:val="en-GB"/>
        </w:rPr>
      </w:pPr>
    </w:p>
    <w:p w:rsidR="00C35CA2" w:rsidRDefault="00BF6B06" w:rsidP="00DF06FA">
      <w:pPr>
        <w:autoSpaceDE w:val="0"/>
        <w:autoSpaceDN w:val="0"/>
        <w:adjustRightInd w:val="0"/>
        <w:spacing w:after="0" w:line="360" w:lineRule="auto"/>
        <w:jc w:val="both"/>
        <w:rPr>
          <w:rFonts w:ascii="Times New Roman" w:hAnsi="Times New Roman" w:cs="Times New Roman"/>
          <w:sz w:val="24"/>
          <w:szCs w:val="24"/>
          <w:lang w:val="en-GB"/>
        </w:rPr>
      </w:pPr>
      <w:r w:rsidRPr="00567CCF">
        <w:rPr>
          <w:rFonts w:ascii="Times New Roman" w:hAnsi="Times New Roman" w:cs="Times New Roman"/>
          <w:sz w:val="24"/>
          <w:szCs w:val="24"/>
          <w:lang w:val="en-GB"/>
        </w:rPr>
        <w:t xml:space="preserve">There is a vast body of empirical literature studying </w:t>
      </w:r>
      <w:r w:rsidR="00966B43" w:rsidRPr="00567CCF">
        <w:rPr>
          <w:rFonts w:ascii="Times New Roman" w:hAnsi="Times New Roman" w:cs="Times New Roman"/>
          <w:sz w:val="24"/>
          <w:szCs w:val="24"/>
          <w:lang w:val="en-GB"/>
        </w:rPr>
        <w:t xml:space="preserve">what determines the performance of banks. Therefore, some of these papers </w:t>
      </w:r>
      <w:r w:rsidR="005D727B">
        <w:rPr>
          <w:rFonts w:ascii="Times New Roman" w:hAnsi="Times New Roman" w:cs="Times New Roman"/>
          <w:sz w:val="24"/>
          <w:szCs w:val="24"/>
          <w:lang w:val="en-GB"/>
        </w:rPr>
        <w:t>are</w:t>
      </w:r>
      <w:r w:rsidR="00966B43" w:rsidRPr="00567CCF">
        <w:rPr>
          <w:rFonts w:ascii="Times New Roman" w:hAnsi="Times New Roman" w:cs="Times New Roman"/>
          <w:sz w:val="24"/>
          <w:szCs w:val="24"/>
          <w:lang w:val="en-GB"/>
        </w:rPr>
        <w:t xml:space="preserve"> presented below in chronological order.</w:t>
      </w:r>
    </w:p>
    <w:p w:rsidR="00A95BF4" w:rsidRPr="00567CCF" w:rsidRDefault="00561A42" w:rsidP="00AD3BA9">
      <w:pPr>
        <w:autoSpaceDE w:val="0"/>
        <w:autoSpaceDN w:val="0"/>
        <w:adjustRightInd w:val="0"/>
        <w:spacing w:after="0" w:line="360" w:lineRule="auto"/>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[2]</w:t>
      </w:r>
      <w:r w:rsidR="00066C5B" w:rsidRPr="00567CCF">
        <w:rPr>
          <w:rFonts w:ascii="Times New Roman" w:hAnsi="Times New Roman" w:cs="Times New Roman"/>
          <w:sz w:val="24"/>
          <w:szCs w:val="24"/>
          <w:lang w:val="en-GB"/>
        </w:rPr>
        <w:t xml:space="preserve"> </w:t>
      </w:r>
      <w:proofErr w:type="gramStart"/>
      <w:r w:rsidR="00066C5B" w:rsidRPr="00567CCF">
        <w:rPr>
          <w:rFonts w:ascii="Times New Roman" w:hAnsi="Times New Roman" w:cs="Times New Roman"/>
          <w:color w:val="000000"/>
          <w:sz w:val="24"/>
          <w:szCs w:val="24"/>
          <w:lang w:val="en-GB"/>
        </w:rPr>
        <w:t>examine</w:t>
      </w:r>
      <w:r w:rsidR="00590A63">
        <w:rPr>
          <w:rFonts w:ascii="Times New Roman" w:hAnsi="Times New Roman" w:cs="Times New Roman"/>
          <w:color w:val="000000"/>
          <w:sz w:val="24"/>
          <w:szCs w:val="24"/>
          <w:lang w:val="en-GB"/>
        </w:rPr>
        <w:t>d</w:t>
      </w:r>
      <w:proofErr w:type="gramEnd"/>
      <w:r w:rsidR="00066C5B" w:rsidRPr="00567CCF">
        <w:rPr>
          <w:rFonts w:ascii="Times New Roman" w:hAnsi="Times New Roman" w:cs="Times New Roman"/>
          <w:color w:val="000000"/>
          <w:sz w:val="24"/>
          <w:szCs w:val="24"/>
          <w:lang w:val="en-GB"/>
        </w:rPr>
        <w:t xml:space="preserve"> the effect of bank-specific, industry-specific and macroeconomic determinants of bank profitability</w:t>
      </w:r>
      <w:r w:rsidR="00185976" w:rsidRPr="00567CCF">
        <w:rPr>
          <w:rFonts w:ascii="Times New Roman" w:hAnsi="Times New Roman" w:cs="Times New Roman"/>
          <w:color w:val="000000"/>
          <w:sz w:val="24"/>
          <w:szCs w:val="24"/>
          <w:lang w:val="en-GB"/>
        </w:rPr>
        <w:t xml:space="preserve"> measured </w:t>
      </w:r>
      <w:r w:rsidR="00FB2563" w:rsidRPr="005D727B">
        <w:rPr>
          <w:rFonts w:ascii="Times New Roman" w:hAnsi="Times New Roman" w:cs="Times New Roman"/>
          <w:color w:val="000000"/>
          <w:sz w:val="24"/>
          <w:szCs w:val="24"/>
          <w:lang w:val="en-GB"/>
        </w:rPr>
        <w:t>by</w:t>
      </w:r>
      <w:r w:rsidR="00185976" w:rsidRPr="00567CCF">
        <w:rPr>
          <w:rFonts w:ascii="Times New Roman" w:hAnsi="Times New Roman" w:cs="Times New Roman"/>
          <w:color w:val="000000"/>
          <w:sz w:val="24"/>
          <w:szCs w:val="24"/>
          <w:lang w:val="en-GB"/>
        </w:rPr>
        <w:t xml:space="preserve"> ROA and ROE</w:t>
      </w:r>
      <w:r w:rsidR="003714E6" w:rsidRPr="00567CCF">
        <w:rPr>
          <w:rFonts w:ascii="Times New Roman" w:hAnsi="Times New Roman" w:cs="Times New Roman"/>
          <w:color w:val="000000"/>
          <w:sz w:val="24"/>
          <w:szCs w:val="24"/>
          <w:lang w:val="en-GB"/>
        </w:rPr>
        <w:t xml:space="preserve"> using an unbalanced panel of Greek commercial banks spanning the period 1985-2001. Bank-specific prof</w:t>
      </w:r>
      <w:r w:rsidR="00B63D2B" w:rsidRPr="00567CCF">
        <w:rPr>
          <w:rFonts w:ascii="Times New Roman" w:hAnsi="Times New Roman" w:cs="Times New Roman"/>
          <w:color w:val="000000"/>
          <w:sz w:val="24"/>
          <w:szCs w:val="24"/>
          <w:lang w:val="en-GB"/>
        </w:rPr>
        <w:t>itability determinants comprise</w:t>
      </w:r>
      <w:r w:rsidR="003714E6" w:rsidRPr="00567CCF">
        <w:rPr>
          <w:rFonts w:ascii="Times New Roman" w:hAnsi="Times New Roman" w:cs="Times New Roman"/>
          <w:color w:val="000000"/>
          <w:sz w:val="24"/>
          <w:szCs w:val="24"/>
          <w:lang w:val="en-GB"/>
        </w:rPr>
        <w:t xml:space="preserve"> ratio of equity to assets, loan-loss provisions to loans ratio as a proxy for credit risk, rate of change in labour productivity measured by real gross total revenue over the number of employees, expenses management and size based on assets. Industry-specific pro</w:t>
      </w:r>
      <w:r w:rsidR="00B63D2B" w:rsidRPr="00567CCF">
        <w:rPr>
          <w:rFonts w:ascii="Times New Roman" w:hAnsi="Times New Roman" w:cs="Times New Roman"/>
          <w:color w:val="000000"/>
          <w:sz w:val="24"/>
          <w:szCs w:val="24"/>
          <w:lang w:val="en-GB"/>
        </w:rPr>
        <w:t>fitability determinants include</w:t>
      </w:r>
      <w:r w:rsidR="003714E6" w:rsidRPr="00567CCF">
        <w:rPr>
          <w:rFonts w:ascii="Times New Roman" w:hAnsi="Times New Roman" w:cs="Times New Roman"/>
          <w:color w:val="000000"/>
          <w:sz w:val="24"/>
          <w:szCs w:val="24"/>
          <w:lang w:val="en-GB"/>
        </w:rPr>
        <w:t xml:space="preserve"> ownership and concentration, while macroeconomic pro</w:t>
      </w:r>
      <w:r w:rsidR="00B63D2B" w:rsidRPr="00567CCF">
        <w:rPr>
          <w:rFonts w:ascii="Times New Roman" w:hAnsi="Times New Roman" w:cs="Times New Roman"/>
          <w:color w:val="000000"/>
          <w:sz w:val="24"/>
          <w:szCs w:val="24"/>
          <w:lang w:val="en-GB"/>
        </w:rPr>
        <w:t>fitability determinants cover</w:t>
      </w:r>
      <w:r w:rsidR="003714E6" w:rsidRPr="00567CCF">
        <w:rPr>
          <w:rFonts w:ascii="Times New Roman" w:hAnsi="Times New Roman" w:cs="Times New Roman"/>
          <w:color w:val="000000"/>
          <w:sz w:val="24"/>
          <w:szCs w:val="24"/>
          <w:lang w:val="en-GB"/>
        </w:rPr>
        <w:t xml:space="preserve"> inflation ex</w:t>
      </w:r>
      <w:r w:rsidR="00B63D2B" w:rsidRPr="00567CCF">
        <w:rPr>
          <w:rFonts w:ascii="Times New Roman" w:hAnsi="Times New Roman" w:cs="Times New Roman"/>
          <w:color w:val="000000"/>
          <w:sz w:val="24"/>
          <w:szCs w:val="24"/>
          <w:lang w:val="en-GB"/>
        </w:rPr>
        <w:t>pectations and cyclical output. The authors report</w:t>
      </w:r>
      <w:r w:rsidR="003714E6" w:rsidRPr="00567CCF">
        <w:rPr>
          <w:rFonts w:ascii="Times New Roman" w:hAnsi="Times New Roman" w:cs="Times New Roman"/>
          <w:color w:val="000000"/>
          <w:sz w:val="24"/>
          <w:szCs w:val="24"/>
          <w:lang w:val="en-GB"/>
        </w:rPr>
        <w:t xml:space="preserve"> the results only for the model with ROA as dependent variable</w:t>
      </w:r>
      <w:r w:rsidR="00B63D2B" w:rsidRPr="00567CCF">
        <w:rPr>
          <w:rFonts w:ascii="Times New Roman" w:hAnsi="Times New Roman" w:cs="Times New Roman"/>
          <w:color w:val="000000"/>
          <w:sz w:val="24"/>
          <w:szCs w:val="24"/>
          <w:lang w:val="en-GB"/>
        </w:rPr>
        <w:t>,</w:t>
      </w:r>
      <w:r w:rsidR="00A95BF4" w:rsidRPr="00567CCF">
        <w:rPr>
          <w:rFonts w:ascii="Times New Roman" w:hAnsi="Times New Roman" w:cs="Times New Roman"/>
          <w:color w:val="000000"/>
          <w:sz w:val="24"/>
          <w:szCs w:val="24"/>
          <w:lang w:val="en-GB"/>
        </w:rPr>
        <w:t xml:space="preserve"> since the estimations based on ROE produced inferior results. </w:t>
      </w:r>
      <w:r w:rsidR="00C4783E" w:rsidRPr="00567CCF">
        <w:rPr>
          <w:rFonts w:ascii="Times New Roman" w:hAnsi="Times New Roman" w:cs="Times New Roman"/>
          <w:color w:val="000000"/>
          <w:sz w:val="24"/>
          <w:szCs w:val="24"/>
          <w:lang w:val="en-GB"/>
        </w:rPr>
        <w:t xml:space="preserve"> Specifically, the coefficient of the capital variable is positive and highly significant, reflecting the sound financial condition of Greek banks.</w:t>
      </w:r>
      <w:r w:rsidR="00B63D2B" w:rsidRPr="00567CCF">
        <w:rPr>
          <w:rFonts w:ascii="Times New Roman" w:hAnsi="Times New Roman" w:cs="Times New Roman"/>
          <w:color w:val="000000"/>
          <w:sz w:val="24"/>
          <w:szCs w:val="24"/>
          <w:lang w:val="en-GB"/>
        </w:rPr>
        <w:t xml:space="preserve"> Moreover, the authors find productivity growth </w:t>
      </w:r>
      <w:r w:rsidR="00FB2563" w:rsidRPr="005D727B">
        <w:rPr>
          <w:rFonts w:ascii="Times New Roman" w:hAnsi="Times New Roman" w:cs="Times New Roman"/>
          <w:color w:val="000000"/>
          <w:sz w:val="24"/>
          <w:szCs w:val="24"/>
          <w:lang w:val="en-GB"/>
        </w:rPr>
        <w:t>has</w:t>
      </w:r>
      <w:r w:rsidR="00A95BF4" w:rsidRPr="00567CCF">
        <w:rPr>
          <w:rFonts w:ascii="Times New Roman" w:hAnsi="Times New Roman" w:cs="Times New Roman"/>
          <w:color w:val="000000"/>
          <w:sz w:val="24"/>
          <w:szCs w:val="24"/>
          <w:lang w:val="en-GB"/>
        </w:rPr>
        <w:t xml:space="preserve"> a positive and significant effect on profitability as well as expected inflation. Moreover</w:t>
      </w:r>
      <w:r w:rsidR="00B63D2B" w:rsidRPr="00567CCF">
        <w:rPr>
          <w:rFonts w:ascii="Times New Roman" w:hAnsi="Times New Roman" w:cs="Times New Roman"/>
          <w:color w:val="000000"/>
          <w:sz w:val="24"/>
          <w:szCs w:val="24"/>
          <w:lang w:val="en-GB"/>
        </w:rPr>
        <w:t xml:space="preserve">, credit risk </w:t>
      </w:r>
      <w:r w:rsidR="005D727B" w:rsidRPr="00AB0E62">
        <w:rPr>
          <w:rFonts w:ascii="Times New Roman" w:hAnsi="Times New Roman" w:cs="Times New Roman"/>
          <w:color w:val="000000"/>
          <w:sz w:val="24"/>
          <w:szCs w:val="24"/>
          <w:lang w:val="en-GB"/>
        </w:rPr>
        <w:t xml:space="preserve">influence </w:t>
      </w:r>
      <w:r w:rsidR="00FB2563" w:rsidRPr="00AB0E62">
        <w:rPr>
          <w:rFonts w:ascii="Times New Roman" w:hAnsi="Times New Roman" w:cs="Times New Roman"/>
          <w:color w:val="000000"/>
          <w:sz w:val="24"/>
          <w:szCs w:val="24"/>
          <w:lang w:val="en-GB"/>
        </w:rPr>
        <w:t>seem</w:t>
      </w:r>
      <w:r w:rsidR="005D727B" w:rsidRPr="00AB0E62">
        <w:rPr>
          <w:rFonts w:ascii="Times New Roman" w:hAnsi="Times New Roman" w:cs="Times New Roman"/>
          <w:color w:val="000000"/>
          <w:sz w:val="24"/>
          <w:szCs w:val="24"/>
          <w:lang w:val="en-GB"/>
        </w:rPr>
        <w:t>s</w:t>
      </w:r>
      <w:r w:rsidR="00A95BF4" w:rsidRPr="00AB0E62">
        <w:rPr>
          <w:rFonts w:ascii="Times New Roman" w:hAnsi="Times New Roman" w:cs="Times New Roman"/>
          <w:color w:val="000000"/>
          <w:sz w:val="24"/>
          <w:szCs w:val="24"/>
          <w:lang w:val="en-GB"/>
        </w:rPr>
        <w:t xml:space="preserve"> to</w:t>
      </w:r>
      <w:r w:rsidR="00A95BF4" w:rsidRPr="00567CCF">
        <w:rPr>
          <w:rFonts w:ascii="Times New Roman" w:hAnsi="Times New Roman" w:cs="Times New Roman"/>
          <w:color w:val="000000"/>
          <w:sz w:val="24"/>
          <w:szCs w:val="24"/>
          <w:lang w:val="en-GB"/>
        </w:rPr>
        <w:t xml:space="preserve"> be</w:t>
      </w:r>
      <w:r w:rsidR="00C4783E" w:rsidRPr="00567CCF">
        <w:rPr>
          <w:rFonts w:ascii="Times New Roman" w:hAnsi="Times New Roman" w:cs="Times New Roman"/>
          <w:color w:val="000000"/>
          <w:sz w:val="24"/>
          <w:szCs w:val="24"/>
          <w:lang w:val="en-GB"/>
        </w:rPr>
        <w:t xml:space="preserve"> </w:t>
      </w:r>
      <w:r w:rsidR="005D727B" w:rsidRPr="00567CCF">
        <w:rPr>
          <w:rFonts w:ascii="Times New Roman" w:hAnsi="Times New Roman" w:cs="Times New Roman"/>
          <w:color w:val="000000"/>
          <w:sz w:val="24"/>
          <w:szCs w:val="24"/>
          <w:lang w:val="en-GB"/>
        </w:rPr>
        <w:t xml:space="preserve">significant and </w:t>
      </w:r>
      <w:r w:rsidR="00C4783E" w:rsidRPr="00567CCF">
        <w:rPr>
          <w:rFonts w:ascii="Times New Roman" w:hAnsi="Times New Roman" w:cs="Times New Roman"/>
          <w:color w:val="000000"/>
          <w:sz w:val="24"/>
          <w:szCs w:val="24"/>
          <w:lang w:val="en-GB"/>
        </w:rPr>
        <w:t xml:space="preserve">negatively </w:t>
      </w:r>
      <w:r w:rsidR="001B08A7" w:rsidRPr="00567CCF">
        <w:rPr>
          <w:rFonts w:ascii="Times New Roman" w:hAnsi="Times New Roman" w:cs="Times New Roman"/>
          <w:color w:val="000000"/>
          <w:sz w:val="24"/>
          <w:szCs w:val="24"/>
          <w:lang w:val="en-GB"/>
        </w:rPr>
        <w:t>related to bank profitability as well as the o</w:t>
      </w:r>
      <w:r w:rsidR="00C4783E" w:rsidRPr="00567CCF">
        <w:rPr>
          <w:rFonts w:ascii="Times New Roman" w:hAnsi="Times New Roman" w:cs="Times New Roman"/>
          <w:color w:val="000000"/>
          <w:sz w:val="24"/>
          <w:szCs w:val="24"/>
          <w:lang w:val="en-GB"/>
        </w:rPr>
        <w:t xml:space="preserve">perating </w:t>
      </w:r>
      <w:r w:rsidR="00B63D2B" w:rsidRPr="00567CCF">
        <w:rPr>
          <w:rFonts w:ascii="Times New Roman" w:hAnsi="Times New Roman" w:cs="Times New Roman"/>
          <w:color w:val="000000"/>
          <w:sz w:val="24"/>
          <w:szCs w:val="24"/>
          <w:lang w:val="en-GB"/>
        </w:rPr>
        <w:t>expenses meaning that there i</w:t>
      </w:r>
      <w:r w:rsidR="00C4783E" w:rsidRPr="00567CCF">
        <w:rPr>
          <w:rFonts w:ascii="Times New Roman" w:hAnsi="Times New Roman" w:cs="Times New Roman"/>
          <w:color w:val="000000"/>
          <w:sz w:val="24"/>
          <w:szCs w:val="24"/>
          <w:lang w:val="en-GB"/>
        </w:rPr>
        <w:t>s a lack of efficiency in expenses management</w:t>
      </w:r>
      <w:r w:rsidR="001B08A7" w:rsidRPr="00567CCF">
        <w:rPr>
          <w:rFonts w:ascii="Times New Roman" w:hAnsi="Times New Roman" w:cs="Times New Roman"/>
          <w:color w:val="000000"/>
          <w:sz w:val="24"/>
          <w:szCs w:val="24"/>
          <w:lang w:val="en-GB"/>
        </w:rPr>
        <w:t>. B</w:t>
      </w:r>
      <w:r w:rsidR="00A95BF4" w:rsidRPr="00567CCF">
        <w:rPr>
          <w:rFonts w:ascii="Times New Roman" w:hAnsi="Times New Roman" w:cs="Times New Roman"/>
          <w:color w:val="000000"/>
          <w:sz w:val="24"/>
          <w:szCs w:val="24"/>
          <w:lang w:val="en-GB"/>
        </w:rPr>
        <w:t>usiness cycle</w:t>
      </w:r>
      <w:r w:rsidR="001B08A7" w:rsidRPr="00567CCF">
        <w:rPr>
          <w:rFonts w:ascii="Times New Roman" w:hAnsi="Times New Roman" w:cs="Times New Roman"/>
          <w:color w:val="000000"/>
          <w:sz w:val="24"/>
          <w:szCs w:val="24"/>
          <w:lang w:val="en-GB"/>
        </w:rPr>
        <w:t>,</w:t>
      </w:r>
      <w:r w:rsidR="00B63D2B" w:rsidRPr="00567CCF">
        <w:rPr>
          <w:rFonts w:ascii="Times New Roman" w:hAnsi="Times New Roman" w:cs="Times New Roman"/>
          <w:color w:val="000000"/>
          <w:sz w:val="24"/>
          <w:szCs w:val="24"/>
          <w:lang w:val="en-GB"/>
        </w:rPr>
        <w:t xml:space="preserve"> however, significantly affects</w:t>
      </w:r>
      <w:r w:rsidR="00A95BF4" w:rsidRPr="00567CCF">
        <w:rPr>
          <w:rFonts w:ascii="Times New Roman" w:hAnsi="Times New Roman" w:cs="Times New Roman"/>
          <w:color w:val="000000"/>
          <w:sz w:val="24"/>
          <w:szCs w:val="24"/>
          <w:lang w:val="en-GB"/>
        </w:rPr>
        <w:t xml:space="preserve"> bank profit</w:t>
      </w:r>
      <w:r w:rsidR="001B08A7" w:rsidRPr="00567CCF">
        <w:rPr>
          <w:rFonts w:ascii="Times New Roman" w:hAnsi="Times New Roman" w:cs="Times New Roman"/>
          <w:color w:val="000000"/>
          <w:sz w:val="24"/>
          <w:szCs w:val="24"/>
          <w:lang w:val="en-GB"/>
        </w:rPr>
        <w:t xml:space="preserve"> but the </w:t>
      </w:r>
      <w:r w:rsidR="00B63D2B" w:rsidRPr="00567CCF">
        <w:rPr>
          <w:rFonts w:ascii="Times New Roman" w:hAnsi="Times New Roman" w:cs="Times New Roman"/>
          <w:color w:val="000000"/>
          <w:sz w:val="24"/>
          <w:szCs w:val="24"/>
          <w:lang w:val="en-GB"/>
        </w:rPr>
        <w:t>authors find</w:t>
      </w:r>
      <w:r w:rsidR="001B08A7" w:rsidRPr="00567CCF">
        <w:rPr>
          <w:rFonts w:ascii="Times New Roman" w:hAnsi="Times New Roman" w:cs="Times New Roman"/>
          <w:color w:val="000000"/>
          <w:sz w:val="24"/>
          <w:szCs w:val="24"/>
          <w:lang w:val="en-GB"/>
        </w:rPr>
        <w:t xml:space="preserve"> </w:t>
      </w:r>
      <w:r w:rsidR="00A95BF4" w:rsidRPr="00567CCF">
        <w:rPr>
          <w:rFonts w:ascii="Times New Roman" w:hAnsi="Times New Roman" w:cs="Times New Roman"/>
          <w:color w:val="000000"/>
          <w:sz w:val="24"/>
          <w:szCs w:val="24"/>
          <w:lang w:val="en-GB"/>
        </w:rPr>
        <w:t>that the coefficient of cyclical outp</w:t>
      </w:r>
      <w:r w:rsidR="00B63D2B" w:rsidRPr="00567CCF">
        <w:rPr>
          <w:rFonts w:ascii="Times New Roman" w:hAnsi="Times New Roman" w:cs="Times New Roman"/>
          <w:color w:val="000000"/>
          <w:sz w:val="24"/>
          <w:szCs w:val="24"/>
          <w:lang w:val="en-GB"/>
        </w:rPr>
        <w:t>ut almost doubles when output exceeds</w:t>
      </w:r>
      <w:r w:rsidR="00A95BF4" w:rsidRPr="00567CCF">
        <w:rPr>
          <w:rFonts w:ascii="Times New Roman" w:hAnsi="Times New Roman" w:cs="Times New Roman"/>
          <w:color w:val="000000"/>
          <w:sz w:val="24"/>
          <w:szCs w:val="24"/>
          <w:lang w:val="en-GB"/>
        </w:rPr>
        <w:t xml:space="preserve"> </w:t>
      </w:r>
      <w:r w:rsidR="00A95BF4" w:rsidRPr="00567CCF">
        <w:rPr>
          <w:rFonts w:ascii="Times New Roman" w:hAnsi="Times New Roman" w:cs="Times New Roman"/>
          <w:color w:val="000000"/>
          <w:sz w:val="24"/>
          <w:szCs w:val="24"/>
          <w:lang w:val="en-GB"/>
        </w:rPr>
        <w:lastRenderedPageBreak/>
        <w:t>its trend v</w:t>
      </w:r>
      <w:r w:rsidR="001B08A7" w:rsidRPr="00567CCF">
        <w:rPr>
          <w:rFonts w:ascii="Times New Roman" w:hAnsi="Times New Roman" w:cs="Times New Roman"/>
          <w:color w:val="000000"/>
          <w:sz w:val="24"/>
          <w:szCs w:val="24"/>
          <w:lang w:val="en-GB"/>
        </w:rPr>
        <w:t>a</w:t>
      </w:r>
      <w:r w:rsidR="00B63D2B" w:rsidRPr="00567CCF">
        <w:rPr>
          <w:rFonts w:ascii="Times New Roman" w:hAnsi="Times New Roman" w:cs="Times New Roman"/>
          <w:color w:val="000000"/>
          <w:sz w:val="24"/>
          <w:szCs w:val="24"/>
          <w:lang w:val="en-GB"/>
        </w:rPr>
        <w:t>lue. In contrast, when output i</w:t>
      </w:r>
      <w:r w:rsidR="00A95BF4" w:rsidRPr="00567CCF">
        <w:rPr>
          <w:rFonts w:ascii="Times New Roman" w:hAnsi="Times New Roman" w:cs="Times New Roman"/>
          <w:color w:val="000000"/>
          <w:sz w:val="24"/>
          <w:szCs w:val="24"/>
          <w:lang w:val="en-GB"/>
        </w:rPr>
        <w:t xml:space="preserve">s below its trend, the </w:t>
      </w:r>
      <w:r w:rsidR="001B08A7" w:rsidRPr="00567CCF">
        <w:rPr>
          <w:rFonts w:ascii="Times New Roman" w:hAnsi="Times New Roman" w:cs="Times New Roman"/>
          <w:color w:val="000000"/>
          <w:sz w:val="24"/>
          <w:szCs w:val="24"/>
          <w:lang w:val="en-GB"/>
        </w:rPr>
        <w:t>c</w:t>
      </w:r>
      <w:r w:rsidR="00B63D2B" w:rsidRPr="00567CCF">
        <w:rPr>
          <w:rFonts w:ascii="Times New Roman" w:hAnsi="Times New Roman" w:cs="Times New Roman"/>
          <w:color w:val="000000"/>
          <w:sz w:val="24"/>
          <w:szCs w:val="24"/>
          <w:lang w:val="en-GB"/>
        </w:rPr>
        <w:t>oefficient of cyclical output i</w:t>
      </w:r>
      <w:r w:rsidR="00A95BF4" w:rsidRPr="00567CCF">
        <w:rPr>
          <w:rFonts w:ascii="Times New Roman" w:hAnsi="Times New Roman" w:cs="Times New Roman"/>
          <w:color w:val="000000"/>
          <w:sz w:val="24"/>
          <w:szCs w:val="24"/>
          <w:lang w:val="en-GB"/>
        </w:rPr>
        <w:t>s insignificant.</w:t>
      </w:r>
    </w:p>
    <w:p w:rsidR="00BF6B06" w:rsidRPr="00567CCF" w:rsidRDefault="00561A42" w:rsidP="00AD3BA9">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00590A63">
        <w:rPr>
          <w:rFonts w:ascii="Times New Roman" w:hAnsi="Times New Roman" w:cs="Times New Roman"/>
          <w:sz w:val="24"/>
          <w:szCs w:val="24"/>
          <w:lang w:val="en-GB"/>
        </w:rPr>
        <w:t xml:space="preserve"> </w:t>
      </w:r>
      <w:proofErr w:type="gramStart"/>
      <w:r w:rsidR="00B63D2B" w:rsidRPr="005D727B">
        <w:rPr>
          <w:rFonts w:ascii="Times New Roman" w:hAnsi="Times New Roman" w:cs="Times New Roman"/>
          <w:sz w:val="24"/>
          <w:szCs w:val="24"/>
          <w:lang w:val="en-GB"/>
        </w:rPr>
        <w:t>analyse</w:t>
      </w:r>
      <w:proofErr w:type="gramEnd"/>
      <w:r w:rsidR="00B63D2B" w:rsidRPr="00567CCF">
        <w:rPr>
          <w:rFonts w:ascii="Times New Roman" w:hAnsi="Times New Roman" w:cs="Times New Roman"/>
          <w:sz w:val="24"/>
          <w:szCs w:val="24"/>
          <w:lang w:val="en-GB"/>
        </w:rPr>
        <w:t xml:space="preserve"> </w:t>
      </w:r>
      <w:r w:rsidR="00EA2AC5" w:rsidRPr="00567CCF">
        <w:rPr>
          <w:rFonts w:ascii="Times New Roman" w:hAnsi="Times New Roman" w:cs="Times New Roman"/>
          <w:sz w:val="24"/>
          <w:szCs w:val="24"/>
          <w:lang w:val="en-GB"/>
        </w:rPr>
        <w:t xml:space="preserve">determinants of bank profitability before and during the crisis using the sample of 453 commercial banks in Switzerland over the period from 1999 to 2008. The authors separately consider the pre-crisis period from crisis years, </w:t>
      </w:r>
      <w:proofErr w:type="spellStart"/>
      <w:r w:rsidR="00EA2AC5" w:rsidRPr="00567CCF">
        <w:rPr>
          <w:rFonts w:ascii="Times New Roman" w:hAnsi="Times New Roman" w:cs="Times New Roman"/>
          <w:sz w:val="24"/>
          <w:szCs w:val="24"/>
          <w:lang w:val="en-GB"/>
        </w:rPr>
        <w:t>i</w:t>
      </w:r>
      <w:proofErr w:type="spellEnd"/>
      <w:r w:rsidR="00EA2AC5" w:rsidRPr="00567CCF">
        <w:rPr>
          <w:rFonts w:ascii="Times New Roman" w:hAnsi="Times New Roman" w:cs="Times New Roman"/>
          <w:sz w:val="24"/>
          <w:szCs w:val="24"/>
          <w:lang w:val="en-GB"/>
        </w:rPr>
        <w:t xml:space="preserve">. e. 2007-2008. Their profitability determinants include bank specific, industry-specific and </w:t>
      </w:r>
      <w:r w:rsidR="00B054E4" w:rsidRPr="00567CCF">
        <w:rPr>
          <w:rFonts w:ascii="Times New Roman" w:hAnsi="Times New Roman" w:cs="Times New Roman"/>
          <w:sz w:val="24"/>
          <w:szCs w:val="24"/>
          <w:lang w:val="en-GB"/>
        </w:rPr>
        <w:t>macroeconomic variables</w:t>
      </w:r>
      <w:r w:rsidR="003714E6" w:rsidRPr="00567CCF">
        <w:rPr>
          <w:rFonts w:ascii="Times New Roman" w:hAnsi="Times New Roman" w:cs="Times New Roman"/>
          <w:sz w:val="24"/>
          <w:szCs w:val="24"/>
          <w:lang w:val="en-GB"/>
        </w:rPr>
        <w:t xml:space="preserve"> </w:t>
      </w:r>
      <w:r w:rsidR="003714E6" w:rsidRPr="005D727B">
        <w:rPr>
          <w:rFonts w:ascii="Times New Roman" w:hAnsi="Times New Roman" w:cs="Times New Roman"/>
          <w:sz w:val="24"/>
          <w:szCs w:val="24"/>
          <w:lang w:val="en-GB"/>
        </w:rPr>
        <w:t xml:space="preserve">with performance measured </w:t>
      </w:r>
      <w:r w:rsidR="00FB2563" w:rsidRPr="005D727B">
        <w:rPr>
          <w:rFonts w:ascii="Times New Roman" w:hAnsi="Times New Roman" w:cs="Times New Roman"/>
          <w:sz w:val="24"/>
          <w:szCs w:val="24"/>
          <w:lang w:val="en-GB"/>
        </w:rPr>
        <w:t>by</w:t>
      </w:r>
      <w:r w:rsidR="003714E6" w:rsidRPr="005D727B">
        <w:rPr>
          <w:rFonts w:ascii="Times New Roman" w:hAnsi="Times New Roman" w:cs="Times New Roman"/>
          <w:sz w:val="24"/>
          <w:szCs w:val="24"/>
          <w:lang w:val="en-GB"/>
        </w:rPr>
        <w:t xml:space="preserve"> ROA</w:t>
      </w:r>
      <w:r w:rsidR="003714E6" w:rsidRPr="00567CCF">
        <w:rPr>
          <w:rFonts w:ascii="Times New Roman" w:hAnsi="Times New Roman" w:cs="Times New Roman"/>
          <w:sz w:val="24"/>
          <w:szCs w:val="24"/>
          <w:lang w:val="en-GB"/>
        </w:rPr>
        <w:t xml:space="preserve"> and ROE indicators</w:t>
      </w:r>
      <w:r w:rsidR="00B054E4" w:rsidRPr="00567CCF">
        <w:rPr>
          <w:rFonts w:ascii="Times New Roman" w:hAnsi="Times New Roman" w:cs="Times New Roman"/>
          <w:sz w:val="24"/>
          <w:szCs w:val="24"/>
          <w:lang w:val="en-GB"/>
        </w:rPr>
        <w:t xml:space="preserve">. Some of </w:t>
      </w:r>
      <w:r w:rsidR="00B63D2B" w:rsidRPr="00567CCF">
        <w:rPr>
          <w:rFonts w:ascii="Times New Roman" w:hAnsi="Times New Roman" w:cs="Times New Roman"/>
          <w:sz w:val="24"/>
          <w:szCs w:val="24"/>
          <w:lang w:val="en-GB"/>
        </w:rPr>
        <w:t>profitability determinants are</w:t>
      </w:r>
      <w:r w:rsidR="00EA2AC5" w:rsidRPr="00567CCF">
        <w:rPr>
          <w:rFonts w:ascii="Times New Roman" w:hAnsi="Times New Roman" w:cs="Times New Roman"/>
          <w:sz w:val="24"/>
          <w:szCs w:val="24"/>
          <w:lang w:val="en-GB"/>
        </w:rPr>
        <w:t xml:space="preserve"> </w:t>
      </w:r>
      <w:r w:rsidR="00EA2AC5" w:rsidRPr="00567CCF">
        <w:rPr>
          <w:rFonts w:ascii="Times New Roman" w:hAnsi="Times New Roman" w:cs="Times New Roman"/>
          <w:color w:val="000000"/>
          <w:sz w:val="24"/>
          <w:szCs w:val="24"/>
          <w:lang w:val="en-GB"/>
        </w:rPr>
        <w:t>the growth of a bank’s loans relative to the growth rate of the market, the share of interest income relative to total income, the term structure of interest rates and the funding costs</w:t>
      </w:r>
      <w:r w:rsidR="00B63D2B" w:rsidRPr="00567CCF">
        <w:rPr>
          <w:rFonts w:ascii="Times New Roman" w:hAnsi="Times New Roman" w:cs="Times New Roman"/>
          <w:color w:val="000000"/>
          <w:sz w:val="24"/>
          <w:szCs w:val="24"/>
          <w:lang w:val="en-GB"/>
        </w:rPr>
        <w:t>. Moreover, they also consider</w:t>
      </w:r>
      <w:r w:rsidR="00EA2AC5" w:rsidRPr="00567CCF">
        <w:rPr>
          <w:rFonts w:ascii="Times New Roman" w:hAnsi="Times New Roman" w:cs="Times New Roman"/>
          <w:color w:val="000000"/>
          <w:sz w:val="24"/>
          <w:szCs w:val="24"/>
          <w:lang w:val="en-GB"/>
        </w:rPr>
        <w:t xml:space="preserve"> factors such as bank age, regional population growth and the effective tax rate. </w:t>
      </w:r>
      <w:r w:rsidR="00B63D2B" w:rsidRPr="00567CCF">
        <w:rPr>
          <w:rFonts w:ascii="Times New Roman" w:hAnsi="Times New Roman" w:cs="Times New Roman"/>
          <w:color w:val="000000"/>
          <w:sz w:val="24"/>
          <w:szCs w:val="24"/>
          <w:lang w:val="en-GB"/>
        </w:rPr>
        <w:t>The findings reveal</w:t>
      </w:r>
      <w:r w:rsidR="00B054E4" w:rsidRPr="00567CCF">
        <w:rPr>
          <w:rFonts w:ascii="Times New Roman" w:hAnsi="Times New Roman" w:cs="Times New Roman"/>
          <w:color w:val="000000"/>
          <w:sz w:val="24"/>
          <w:szCs w:val="24"/>
          <w:lang w:val="en-GB"/>
        </w:rPr>
        <w:t xml:space="preserve"> that </w:t>
      </w:r>
      <w:r w:rsidR="00EA2AC5" w:rsidRPr="00567CCF">
        <w:rPr>
          <w:rFonts w:ascii="Times New Roman" w:hAnsi="Times New Roman" w:cs="Times New Roman"/>
          <w:color w:val="000000"/>
          <w:sz w:val="24"/>
          <w:szCs w:val="24"/>
          <w:lang w:val="en-GB"/>
        </w:rPr>
        <w:t>the cost-</w:t>
      </w:r>
      <w:r w:rsidR="00B63D2B" w:rsidRPr="00567CCF">
        <w:rPr>
          <w:rFonts w:ascii="Times New Roman" w:hAnsi="Times New Roman" w:cs="Times New Roman"/>
          <w:color w:val="000000"/>
          <w:sz w:val="24"/>
          <w:szCs w:val="24"/>
          <w:lang w:val="en-GB"/>
        </w:rPr>
        <w:t>income ratio i</w:t>
      </w:r>
      <w:r w:rsidR="00EA2AC5" w:rsidRPr="00567CCF">
        <w:rPr>
          <w:rFonts w:ascii="Times New Roman" w:hAnsi="Times New Roman" w:cs="Times New Roman"/>
          <w:color w:val="000000"/>
          <w:sz w:val="24"/>
          <w:szCs w:val="24"/>
          <w:lang w:val="en-GB"/>
        </w:rPr>
        <w:t>s relevant for the return on assets before the crisis only,</w:t>
      </w:r>
      <w:r w:rsidR="00B054E4" w:rsidRPr="00567CCF">
        <w:rPr>
          <w:rFonts w:ascii="Times New Roman" w:hAnsi="Times New Roman" w:cs="Times New Roman"/>
          <w:color w:val="000000"/>
          <w:sz w:val="24"/>
          <w:szCs w:val="24"/>
          <w:lang w:val="en-GB"/>
        </w:rPr>
        <w:t xml:space="preserve"> whereas</w:t>
      </w:r>
      <w:r w:rsidR="00EA2AC5" w:rsidRPr="00567CCF">
        <w:rPr>
          <w:rFonts w:ascii="Times New Roman" w:hAnsi="Times New Roman" w:cs="Times New Roman"/>
          <w:color w:val="000000"/>
          <w:sz w:val="24"/>
          <w:szCs w:val="24"/>
          <w:lang w:val="en-GB"/>
        </w:rPr>
        <w:t xml:space="preserve"> the negative impact of the loan loss prov</w:t>
      </w:r>
      <w:r w:rsidR="00B054E4" w:rsidRPr="00567CCF">
        <w:rPr>
          <w:rFonts w:ascii="Times New Roman" w:hAnsi="Times New Roman" w:cs="Times New Roman"/>
          <w:color w:val="000000"/>
          <w:sz w:val="24"/>
          <w:szCs w:val="24"/>
          <w:lang w:val="en-GB"/>
        </w:rPr>
        <w:t>i</w:t>
      </w:r>
      <w:r w:rsidR="00B63D2B" w:rsidRPr="00567CCF">
        <w:rPr>
          <w:rFonts w:ascii="Times New Roman" w:hAnsi="Times New Roman" w:cs="Times New Roman"/>
          <w:color w:val="000000"/>
          <w:sz w:val="24"/>
          <w:szCs w:val="24"/>
          <w:lang w:val="en-GB"/>
        </w:rPr>
        <w:t>sions relative to total loans i</w:t>
      </w:r>
      <w:r w:rsidR="00EA2AC5" w:rsidRPr="00567CCF">
        <w:rPr>
          <w:rFonts w:ascii="Times New Roman" w:hAnsi="Times New Roman" w:cs="Times New Roman"/>
          <w:color w:val="000000"/>
          <w:sz w:val="24"/>
          <w:szCs w:val="24"/>
          <w:lang w:val="en-GB"/>
        </w:rPr>
        <w:t xml:space="preserve">s much stronger during the crisis. Furthermore, the negative effect </w:t>
      </w:r>
      <w:r w:rsidR="00EA2AC5" w:rsidRPr="005D727B">
        <w:rPr>
          <w:rFonts w:ascii="Times New Roman" w:hAnsi="Times New Roman" w:cs="Times New Roman"/>
          <w:color w:val="000000"/>
          <w:sz w:val="24"/>
          <w:szCs w:val="24"/>
          <w:lang w:val="en-GB"/>
        </w:rPr>
        <w:t>of state ownership on bank profitability d</w:t>
      </w:r>
      <w:r w:rsidR="00B63D2B" w:rsidRPr="005D727B">
        <w:rPr>
          <w:rFonts w:ascii="Times New Roman" w:hAnsi="Times New Roman" w:cs="Times New Roman"/>
          <w:color w:val="000000"/>
          <w:sz w:val="24"/>
          <w:szCs w:val="24"/>
          <w:lang w:val="en-GB"/>
        </w:rPr>
        <w:t>oes</w:t>
      </w:r>
      <w:r w:rsidR="00EA2AC5" w:rsidRPr="005D727B">
        <w:rPr>
          <w:rFonts w:ascii="Times New Roman" w:hAnsi="Times New Roman" w:cs="Times New Roman"/>
          <w:color w:val="000000"/>
          <w:sz w:val="24"/>
          <w:szCs w:val="24"/>
          <w:lang w:val="en-GB"/>
        </w:rPr>
        <w:t xml:space="preserve"> not hold during the crisis, </w:t>
      </w:r>
      <w:r w:rsidR="00FB2563" w:rsidRPr="005D727B">
        <w:rPr>
          <w:rFonts w:ascii="Times New Roman" w:hAnsi="Times New Roman" w:cs="Times New Roman"/>
          <w:color w:val="000000"/>
          <w:sz w:val="24"/>
          <w:szCs w:val="24"/>
          <w:lang w:val="en-GB"/>
        </w:rPr>
        <w:t>while it</w:t>
      </w:r>
      <w:r w:rsidR="00EA2AC5" w:rsidRPr="005D727B">
        <w:rPr>
          <w:rFonts w:ascii="Times New Roman" w:hAnsi="Times New Roman" w:cs="Times New Roman"/>
          <w:color w:val="000000"/>
          <w:sz w:val="24"/>
          <w:szCs w:val="24"/>
          <w:lang w:val="en-GB"/>
        </w:rPr>
        <w:t xml:space="preserve"> </w:t>
      </w:r>
      <w:r w:rsidR="00B63D2B" w:rsidRPr="005D727B">
        <w:rPr>
          <w:rFonts w:ascii="Times New Roman" w:hAnsi="Times New Roman" w:cs="Times New Roman"/>
          <w:color w:val="000000"/>
          <w:sz w:val="24"/>
          <w:szCs w:val="24"/>
          <w:lang w:val="en-GB"/>
        </w:rPr>
        <w:t>ho</w:t>
      </w:r>
      <w:r w:rsidR="00B054E4" w:rsidRPr="005D727B">
        <w:rPr>
          <w:rFonts w:ascii="Times New Roman" w:hAnsi="Times New Roman" w:cs="Times New Roman"/>
          <w:color w:val="000000"/>
          <w:sz w:val="24"/>
          <w:szCs w:val="24"/>
          <w:lang w:val="en-GB"/>
        </w:rPr>
        <w:t>ld</w:t>
      </w:r>
      <w:r w:rsidR="00B63D2B" w:rsidRPr="005D727B">
        <w:rPr>
          <w:rFonts w:ascii="Times New Roman" w:hAnsi="Times New Roman" w:cs="Times New Roman"/>
          <w:color w:val="000000"/>
          <w:sz w:val="24"/>
          <w:szCs w:val="24"/>
          <w:lang w:val="en-GB"/>
        </w:rPr>
        <w:t xml:space="preserve">s </w:t>
      </w:r>
      <w:r w:rsidR="00EA2AC5" w:rsidRPr="005D727B">
        <w:rPr>
          <w:rFonts w:ascii="Times New Roman" w:hAnsi="Times New Roman" w:cs="Times New Roman"/>
          <w:color w:val="000000"/>
          <w:sz w:val="24"/>
          <w:szCs w:val="24"/>
          <w:lang w:val="en-GB"/>
        </w:rPr>
        <w:t>for foreign bank owner</w:t>
      </w:r>
      <w:r w:rsidR="00B054E4" w:rsidRPr="005D727B">
        <w:rPr>
          <w:rFonts w:ascii="Times New Roman" w:hAnsi="Times New Roman" w:cs="Times New Roman"/>
          <w:color w:val="000000"/>
          <w:sz w:val="24"/>
          <w:szCs w:val="24"/>
          <w:lang w:val="en-GB"/>
        </w:rPr>
        <w:t>ship</w:t>
      </w:r>
      <w:r w:rsidR="00FB2563" w:rsidRPr="005D727B">
        <w:rPr>
          <w:rFonts w:ascii="Times New Roman" w:hAnsi="Times New Roman" w:cs="Times New Roman"/>
          <w:color w:val="000000"/>
          <w:sz w:val="24"/>
          <w:szCs w:val="24"/>
          <w:lang w:val="en-GB"/>
        </w:rPr>
        <w:t>,</w:t>
      </w:r>
      <w:r w:rsidR="00B054E4" w:rsidRPr="005D727B">
        <w:rPr>
          <w:rFonts w:ascii="Times New Roman" w:hAnsi="Times New Roman" w:cs="Times New Roman"/>
          <w:color w:val="000000"/>
          <w:sz w:val="24"/>
          <w:szCs w:val="24"/>
          <w:lang w:val="en-GB"/>
        </w:rPr>
        <w:t xml:space="preserve"> providing</w:t>
      </w:r>
      <w:r w:rsidR="00EA2AC5" w:rsidRPr="005D727B">
        <w:rPr>
          <w:rFonts w:ascii="Times New Roman" w:hAnsi="Times New Roman" w:cs="Times New Roman"/>
          <w:color w:val="000000"/>
          <w:sz w:val="24"/>
          <w:szCs w:val="24"/>
          <w:lang w:val="en-GB"/>
        </w:rPr>
        <w:t xml:space="preserve"> some evidence that the financial </w:t>
      </w:r>
      <w:r w:rsidR="005D727B" w:rsidRPr="005D727B">
        <w:rPr>
          <w:rFonts w:ascii="Times New Roman" w:hAnsi="Times New Roman" w:cs="Times New Roman"/>
          <w:color w:val="000000"/>
          <w:sz w:val="24"/>
          <w:szCs w:val="24"/>
          <w:lang w:val="en-GB"/>
        </w:rPr>
        <w:t xml:space="preserve">crisis did indeed have a strong </w:t>
      </w:r>
      <w:r w:rsidR="00EA2AC5" w:rsidRPr="005D727B">
        <w:rPr>
          <w:rFonts w:ascii="Times New Roman" w:hAnsi="Times New Roman" w:cs="Times New Roman"/>
          <w:color w:val="000000"/>
          <w:sz w:val="24"/>
          <w:szCs w:val="24"/>
          <w:lang w:val="en-GB"/>
        </w:rPr>
        <w:t>impact on the banking industry</w:t>
      </w:r>
      <w:r w:rsidR="00EA2AC5" w:rsidRPr="00567CCF">
        <w:rPr>
          <w:rFonts w:ascii="Times New Roman" w:hAnsi="Times New Roman" w:cs="Times New Roman"/>
          <w:color w:val="000000"/>
          <w:sz w:val="24"/>
          <w:szCs w:val="24"/>
          <w:lang w:val="en-GB"/>
        </w:rPr>
        <w:t>.</w:t>
      </w:r>
    </w:p>
    <w:p w:rsidR="00EA2AC5" w:rsidRPr="00567CCF" w:rsidRDefault="00561A42" w:rsidP="00AD3BA9">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sidR="00590A63">
        <w:rPr>
          <w:rFonts w:ascii="Times New Roman" w:hAnsi="Times New Roman" w:cs="Times New Roman"/>
          <w:sz w:val="24"/>
          <w:szCs w:val="24"/>
          <w:lang w:val="en-GB"/>
        </w:rPr>
        <w:t xml:space="preserve"> </w:t>
      </w:r>
      <w:r w:rsidR="00B63D2B" w:rsidRPr="00567CCF">
        <w:rPr>
          <w:rFonts w:ascii="Times New Roman" w:hAnsi="Times New Roman" w:cs="Times New Roman"/>
          <w:sz w:val="24"/>
          <w:szCs w:val="24"/>
          <w:lang w:val="en-GB"/>
        </w:rPr>
        <w:t>examine</w:t>
      </w:r>
      <w:r w:rsidR="00DD5FE8" w:rsidRPr="00567CCF">
        <w:rPr>
          <w:rFonts w:ascii="Times New Roman" w:hAnsi="Times New Roman" w:cs="Times New Roman"/>
          <w:sz w:val="24"/>
          <w:szCs w:val="24"/>
          <w:lang w:val="en-GB"/>
        </w:rPr>
        <w:t xml:space="preserve"> how a </w:t>
      </w:r>
      <w:r w:rsidR="00821FD4" w:rsidRPr="00567CCF">
        <w:rPr>
          <w:rFonts w:ascii="Times New Roman" w:hAnsi="Times New Roman" w:cs="Times New Roman"/>
          <w:sz w:val="24"/>
          <w:szCs w:val="24"/>
          <w:lang w:val="en-GB"/>
        </w:rPr>
        <w:t>bank’s</w:t>
      </w:r>
      <w:r w:rsidR="00DD5FE8" w:rsidRPr="00567CCF">
        <w:rPr>
          <w:rFonts w:ascii="Times New Roman" w:hAnsi="Times New Roman" w:cs="Times New Roman"/>
          <w:sz w:val="24"/>
          <w:szCs w:val="24"/>
          <w:lang w:val="en-GB"/>
        </w:rPr>
        <w:t xml:space="preserve"> risk and return on assets, its </w:t>
      </w:r>
      <w:r w:rsidR="00821FD4" w:rsidRPr="00567CCF">
        <w:rPr>
          <w:rFonts w:ascii="Times New Roman" w:hAnsi="Times New Roman" w:cs="Times New Roman"/>
          <w:sz w:val="24"/>
          <w:szCs w:val="24"/>
          <w:lang w:val="en-GB"/>
        </w:rPr>
        <w:t xml:space="preserve">activity mix and </w:t>
      </w:r>
      <w:r w:rsidR="00821FD4" w:rsidRPr="005D727B">
        <w:rPr>
          <w:rFonts w:ascii="Times New Roman" w:hAnsi="Times New Roman" w:cs="Times New Roman"/>
          <w:sz w:val="24"/>
          <w:szCs w:val="24"/>
          <w:lang w:val="en-GB"/>
        </w:rPr>
        <w:t>funding strat</w:t>
      </w:r>
      <w:r w:rsidR="00DD5FE8" w:rsidRPr="005D727B">
        <w:rPr>
          <w:rFonts w:ascii="Times New Roman" w:hAnsi="Times New Roman" w:cs="Times New Roman"/>
          <w:sz w:val="24"/>
          <w:szCs w:val="24"/>
          <w:lang w:val="en-GB"/>
        </w:rPr>
        <w:t xml:space="preserve">egy </w:t>
      </w:r>
      <w:r w:rsidR="00FB2563" w:rsidRPr="005D727B">
        <w:rPr>
          <w:rFonts w:ascii="Times New Roman" w:hAnsi="Times New Roman" w:cs="Times New Roman"/>
          <w:sz w:val="24"/>
          <w:szCs w:val="24"/>
          <w:lang w:val="en-GB"/>
        </w:rPr>
        <w:t>are influenced by</w:t>
      </w:r>
      <w:r w:rsidR="00DD5FE8" w:rsidRPr="005D727B">
        <w:rPr>
          <w:rFonts w:ascii="Times New Roman" w:hAnsi="Times New Roman" w:cs="Times New Roman"/>
          <w:sz w:val="24"/>
          <w:szCs w:val="24"/>
          <w:lang w:val="en-GB"/>
        </w:rPr>
        <w:t xml:space="preserve"> bank’s size</w:t>
      </w:r>
      <w:r w:rsidR="00DD5FE8" w:rsidRPr="00567CCF">
        <w:rPr>
          <w:rFonts w:ascii="Times New Roman" w:hAnsi="Times New Roman" w:cs="Times New Roman"/>
          <w:sz w:val="24"/>
          <w:szCs w:val="24"/>
          <w:lang w:val="en-GB"/>
        </w:rPr>
        <w:t xml:space="preserve"> including both absolute size (measured by the logarithm of its total assets) and its systemic size </w:t>
      </w:r>
      <w:r w:rsidR="00C80B40" w:rsidRPr="00567CCF">
        <w:rPr>
          <w:rFonts w:ascii="Times New Roman" w:hAnsi="Times New Roman" w:cs="Times New Roman"/>
          <w:sz w:val="24"/>
          <w:szCs w:val="24"/>
          <w:lang w:val="en-GB"/>
        </w:rPr>
        <w:t>(measured by its liabilities-to-GDP ratio)</w:t>
      </w:r>
      <w:r w:rsidR="00AE4B41">
        <w:rPr>
          <w:rFonts w:ascii="Times New Roman" w:hAnsi="Times New Roman" w:cs="Times New Roman"/>
          <w:sz w:val="24"/>
          <w:szCs w:val="24"/>
          <w:lang w:val="en-GB"/>
        </w:rPr>
        <w:t>. The analysis is done on a</w:t>
      </w:r>
      <w:r w:rsidR="00DD5FE8" w:rsidRPr="00567CCF">
        <w:rPr>
          <w:rFonts w:ascii="Times New Roman" w:hAnsi="Times New Roman" w:cs="Times New Roman"/>
          <w:sz w:val="24"/>
          <w:szCs w:val="24"/>
          <w:lang w:val="en-GB"/>
        </w:rPr>
        <w:t xml:space="preserve"> large sample of international banks over the </w:t>
      </w:r>
      <w:r w:rsidR="00FB2563" w:rsidRPr="005D727B">
        <w:rPr>
          <w:rFonts w:ascii="Times New Roman" w:hAnsi="Times New Roman" w:cs="Times New Roman"/>
          <w:sz w:val="24"/>
          <w:szCs w:val="24"/>
          <w:lang w:val="en-GB"/>
        </w:rPr>
        <w:t>period</w:t>
      </w:r>
      <w:r w:rsidR="00DD5FE8" w:rsidRPr="00567CCF">
        <w:rPr>
          <w:rFonts w:ascii="Times New Roman" w:hAnsi="Times New Roman" w:cs="Times New Roman"/>
          <w:sz w:val="24"/>
          <w:szCs w:val="24"/>
          <w:lang w:val="en-GB"/>
        </w:rPr>
        <w:t xml:space="preserve"> 1991-2009</w:t>
      </w:r>
      <w:r w:rsidR="00C80B40" w:rsidRPr="00567CCF">
        <w:rPr>
          <w:rFonts w:ascii="Times New Roman" w:hAnsi="Times New Roman" w:cs="Times New Roman"/>
          <w:sz w:val="24"/>
          <w:szCs w:val="24"/>
          <w:lang w:val="en-GB"/>
        </w:rPr>
        <w:t xml:space="preserve">. The main findings are that a bank’s rate of return on assets is shown to increase with its absolute size, but to decline with its </w:t>
      </w:r>
      <w:r w:rsidR="00C80B40" w:rsidRPr="005D727B">
        <w:rPr>
          <w:rFonts w:ascii="Times New Roman" w:hAnsi="Times New Roman" w:cs="Times New Roman"/>
          <w:sz w:val="24"/>
          <w:szCs w:val="24"/>
          <w:lang w:val="en-GB"/>
        </w:rPr>
        <w:t>systemic size. Bank risk</w:t>
      </w:r>
      <w:r w:rsidR="00AB2F83" w:rsidRPr="005D727B">
        <w:rPr>
          <w:rFonts w:ascii="Times New Roman" w:hAnsi="Times New Roman" w:cs="Times New Roman"/>
          <w:sz w:val="24"/>
          <w:szCs w:val="24"/>
          <w:lang w:val="en-GB"/>
        </w:rPr>
        <w:t>,</w:t>
      </w:r>
      <w:r w:rsidR="00C80B40" w:rsidRPr="005D727B">
        <w:rPr>
          <w:rFonts w:ascii="Times New Roman" w:hAnsi="Times New Roman" w:cs="Times New Roman"/>
          <w:sz w:val="24"/>
          <w:szCs w:val="24"/>
          <w:lang w:val="en-GB"/>
        </w:rPr>
        <w:t xml:space="preserve"> in turn</w:t>
      </w:r>
      <w:r w:rsidR="00AB2F83" w:rsidRPr="005D727B">
        <w:rPr>
          <w:rFonts w:ascii="Times New Roman" w:hAnsi="Times New Roman" w:cs="Times New Roman"/>
          <w:sz w:val="24"/>
          <w:szCs w:val="24"/>
          <w:lang w:val="en-GB"/>
        </w:rPr>
        <w:t>,</w:t>
      </w:r>
      <w:r w:rsidR="00C80B40" w:rsidRPr="005D727B">
        <w:rPr>
          <w:rFonts w:ascii="Times New Roman" w:hAnsi="Times New Roman" w:cs="Times New Roman"/>
          <w:sz w:val="24"/>
          <w:szCs w:val="24"/>
          <w:lang w:val="en-GB"/>
        </w:rPr>
        <w:t xml:space="preserve"> increases with absolute size, and appears to be largely unaffected by systemic size. The authors also find evidence of market discipline on the basis of systemic size consistent with the view that systemically large banks may become too big to save, while they do not find international evidence of reduced market discipline on the basis of a too-big-</w:t>
      </w:r>
      <w:r w:rsidR="00C80B40" w:rsidRPr="00567CCF">
        <w:rPr>
          <w:rFonts w:ascii="Times New Roman" w:hAnsi="Times New Roman" w:cs="Times New Roman"/>
          <w:sz w:val="24"/>
          <w:szCs w:val="24"/>
          <w:lang w:val="en-GB"/>
        </w:rPr>
        <w:t>to-fail status due to larger absolute size. Most importantly, their results suggest</w:t>
      </w:r>
      <w:r w:rsidR="00AB2F83">
        <w:rPr>
          <w:rFonts w:ascii="Times New Roman" w:hAnsi="Times New Roman" w:cs="Times New Roman"/>
          <w:sz w:val="24"/>
          <w:szCs w:val="24"/>
          <w:lang w:val="en-GB"/>
        </w:rPr>
        <w:t xml:space="preserve"> that bank growth may increase</w:t>
      </w:r>
      <w:r w:rsidR="00C80B40" w:rsidRPr="00567CCF">
        <w:rPr>
          <w:rFonts w:ascii="Times New Roman" w:hAnsi="Times New Roman" w:cs="Times New Roman"/>
          <w:sz w:val="24"/>
          <w:szCs w:val="24"/>
          <w:lang w:val="en-GB"/>
        </w:rPr>
        <w:t xml:space="preserve"> bank’s rate of return i</w:t>
      </w:r>
      <w:r w:rsidR="00AB2F83">
        <w:rPr>
          <w:rFonts w:ascii="Times New Roman" w:hAnsi="Times New Roman" w:cs="Times New Roman"/>
          <w:sz w:val="24"/>
          <w:szCs w:val="24"/>
          <w:lang w:val="en-GB"/>
        </w:rPr>
        <w:t>n relatively large economies</w:t>
      </w:r>
      <w:r w:rsidR="00C80B40" w:rsidRPr="00567CCF">
        <w:rPr>
          <w:rFonts w:ascii="Times New Roman" w:hAnsi="Times New Roman" w:cs="Times New Roman"/>
          <w:sz w:val="24"/>
          <w:szCs w:val="24"/>
          <w:lang w:val="en-GB"/>
        </w:rPr>
        <w:t xml:space="preserve"> </w:t>
      </w:r>
      <w:r w:rsidR="00AB2F83" w:rsidRPr="00567CCF">
        <w:rPr>
          <w:rFonts w:ascii="Times New Roman" w:hAnsi="Times New Roman" w:cs="Times New Roman"/>
          <w:sz w:val="24"/>
          <w:szCs w:val="24"/>
          <w:lang w:val="en-GB"/>
        </w:rPr>
        <w:t>but</w:t>
      </w:r>
      <w:r w:rsidR="00C80B40" w:rsidRPr="00567CCF">
        <w:rPr>
          <w:rFonts w:ascii="Times New Roman" w:hAnsi="Times New Roman" w:cs="Times New Roman"/>
          <w:sz w:val="24"/>
          <w:szCs w:val="24"/>
          <w:lang w:val="en-GB"/>
        </w:rPr>
        <w:t xml:space="preserve"> even then at a cost of </w:t>
      </w:r>
      <w:r w:rsidR="00C80B40" w:rsidRPr="0096079B">
        <w:rPr>
          <w:rFonts w:ascii="Times New Roman" w:hAnsi="Times New Roman" w:cs="Times New Roman"/>
          <w:sz w:val="24"/>
          <w:szCs w:val="24"/>
          <w:lang w:val="en-GB"/>
        </w:rPr>
        <w:t>more</w:t>
      </w:r>
      <w:r w:rsidR="00C80B40" w:rsidRPr="00567CCF">
        <w:rPr>
          <w:rFonts w:ascii="Times New Roman" w:hAnsi="Times New Roman" w:cs="Times New Roman"/>
          <w:sz w:val="24"/>
          <w:szCs w:val="24"/>
          <w:lang w:val="en-GB"/>
        </w:rPr>
        <w:t xml:space="preserve"> bank risk. In smaller countries, growth may have reduced a bank’s rate of return on assets, </w:t>
      </w:r>
      <w:r w:rsidR="0096079B">
        <w:rPr>
          <w:rFonts w:ascii="Times New Roman" w:hAnsi="Times New Roman" w:cs="Times New Roman"/>
          <w:sz w:val="24"/>
          <w:szCs w:val="24"/>
          <w:lang w:val="en-GB"/>
        </w:rPr>
        <w:t>and increased bank risk. To sum</w:t>
      </w:r>
      <w:r w:rsidR="00C80B40" w:rsidRPr="00567CCF">
        <w:rPr>
          <w:rFonts w:ascii="Times New Roman" w:hAnsi="Times New Roman" w:cs="Times New Roman"/>
          <w:sz w:val="24"/>
          <w:szCs w:val="24"/>
          <w:lang w:val="en-GB"/>
        </w:rPr>
        <w:t xml:space="preserve"> up, these findings suggest that bank growth has not been in the interest of bank shareholders in smaller countries, while there are doubts whether shareholders in larger countries have benefited.</w:t>
      </w:r>
    </w:p>
    <w:p w:rsidR="00821FD4" w:rsidRPr="00567CCF" w:rsidRDefault="00561A42" w:rsidP="00AD3BA9">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w:t>
      </w:r>
      <w:r w:rsidR="00C35AE2">
        <w:rPr>
          <w:rFonts w:ascii="Times New Roman" w:hAnsi="Times New Roman" w:cs="Times New Roman"/>
          <w:sz w:val="24"/>
          <w:szCs w:val="24"/>
          <w:lang w:val="en-GB"/>
        </w:rPr>
        <w:t xml:space="preserve"> </w:t>
      </w:r>
      <w:proofErr w:type="gramStart"/>
      <w:r w:rsidR="006B7B11" w:rsidRPr="00567CCF">
        <w:rPr>
          <w:rFonts w:ascii="Times New Roman" w:hAnsi="Times New Roman" w:cs="Times New Roman"/>
          <w:sz w:val="24"/>
          <w:szCs w:val="24"/>
          <w:lang w:val="en-GB"/>
        </w:rPr>
        <w:t>analyses</w:t>
      </w:r>
      <w:proofErr w:type="gramEnd"/>
      <w:r w:rsidR="00B91799" w:rsidRPr="00567CCF">
        <w:rPr>
          <w:rFonts w:ascii="Times New Roman" w:hAnsi="Times New Roman" w:cs="Times New Roman"/>
          <w:sz w:val="24"/>
          <w:szCs w:val="24"/>
          <w:lang w:val="en-GB"/>
        </w:rPr>
        <w:t xml:space="preserve"> empirically the factors that determine the profitability of</w:t>
      </w:r>
      <w:r w:rsidR="00F307FA" w:rsidRPr="00567CCF">
        <w:rPr>
          <w:rFonts w:ascii="Times New Roman" w:hAnsi="Times New Roman" w:cs="Times New Roman"/>
          <w:sz w:val="24"/>
          <w:szCs w:val="24"/>
          <w:lang w:val="en-GB"/>
        </w:rPr>
        <w:t xml:space="preserve"> </w:t>
      </w:r>
      <w:r w:rsidR="00B91799" w:rsidRPr="00567CCF">
        <w:rPr>
          <w:rFonts w:ascii="Times New Roman" w:hAnsi="Times New Roman" w:cs="Times New Roman"/>
          <w:sz w:val="24"/>
          <w:szCs w:val="24"/>
          <w:lang w:val="en-GB"/>
        </w:rPr>
        <w:t>Spanish banks for the period of 1999-2009 by applying the system-GMM estimator.</w:t>
      </w:r>
      <w:r w:rsidR="00F307FA" w:rsidRPr="00567CCF">
        <w:rPr>
          <w:rFonts w:ascii="Times New Roman" w:hAnsi="Times New Roman" w:cs="Times New Roman"/>
          <w:sz w:val="24"/>
          <w:szCs w:val="24"/>
          <w:lang w:val="en-GB"/>
        </w:rPr>
        <w:t xml:space="preserve"> The sample comprises 89 Spanish commercial banks, </w:t>
      </w:r>
      <w:r w:rsidR="00F307FA" w:rsidRPr="0096079B">
        <w:rPr>
          <w:rFonts w:ascii="Times New Roman" w:hAnsi="Times New Roman" w:cs="Times New Roman"/>
          <w:sz w:val="24"/>
          <w:szCs w:val="24"/>
          <w:lang w:val="en-GB"/>
        </w:rPr>
        <w:t>saving</w:t>
      </w:r>
      <w:r w:rsidR="00AB2F83" w:rsidRPr="0096079B">
        <w:rPr>
          <w:rFonts w:ascii="Times New Roman" w:hAnsi="Times New Roman" w:cs="Times New Roman"/>
          <w:sz w:val="24"/>
          <w:szCs w:val="24"/>
          <w:lang w:val="en-GB"/>
        </w:rPr>
        <w:t>s banks and credit cooperatives with</w:t>
      </w:r>
      <w:r w:rsidR="00F307FA" w:rsidRPr="0096079B">
        <w:rPr>
          <w:rFonts w:ascii="Times New Roman" w:hAnsi="Times New Roman" w:cs="Times New Roman"/>
          <w:sz w:val="24"/>
          <w:szCs w:val="24"/>
          <w:lang w:val="en-GB"/>
        </w:rPr>
        <w:t xml:space="preserve"> ROA and ROE </w:t>
      </w:r>
      <w:r w:rsidR="00F17793" w:rsidRPr="0096079B">
        <w:rPr>
          <w:rFonts w:ascii="Times New Roman" w:hAnsi="Times New Roman" w:cs="Times New Roman"/>
          <w:sz w:val="24"/>
          <w:szCs w:val="24"/>
          <w:lang w:val="en-GB"/>
        </w:rPr>
        <w:t xml:space="preserve">as </w:t>
      </w:r>
      <w:r w:rsidR="00AB2F83" w:rsidRPr="0096079B">
        <w:rPr>
          <w:rFonts w:ascii="Times New Roman" w:hAnsi="Times New Roman" w:cs="Times New Roman"/>
          <w:sz w:val="24"/>
          <w:szCs w:val="24"/>
          <w:lang w:val="en-GB"/>
        </w:rPr>
        <w:lastRenderedPageBreak/>
        <w:t>profitability measures</w:t>
      </w:r>
      <w:r w:rsidR="00F17793" w:rsidRPr="0096079B">
        <w:rPr>
          <w:rFonts w:ascii="Times New Roman" w:hAnsi="Times New Roman" w:cs="Times New Roman"/>
          <w:sz w:val="24"/>
          <w:szCs w:val="24"/>
          <w:lang w:val="en-GB"/>
        </w:rPr>
        <w:t>. Independent variables</w:t>
      </w:r>
      <w:r w:rsidR="00F17793" w:rsidRPr="00567CCF">
        <w:rPr>
          <w:rFonts w:ascii="Times New Roman" w:hAnsi="Times New Roman" w:cs="Times New Roman"/>
          <w:sz w:val="24"/>
          <w:szCs w:val="24"/>
          <w:lang w:val="en-GB"/>
        </w:rPr>
        <w:t xml:space="preserve"> include factors related to asset structure, asset quality, bank capitalization, financial structure, efficiency, size, and revenue diversification. The </w:t>
      </w:r>
      <w:r w:rsidR="00F17793" w:rsidRPr="0096079B">
        <w:rPr>
          <w:rFonts w:ascii="Times New Roman" w:hAnsi="Times New Roman" w:cs="Times New Roman"/>
          <w:sz w:val="24"/>
          <w:szCs w:val="24"/>
          <w:lang w:val="en-GB"/>
        </w:rPr>
        <w:t>author</w:t>
      </w:r>
      <w:r w:rsidR="00F17793" w:rsidRPr="00567CCF">
        <w:rPr>
          <w:rFonts w:ascii="Times New Roman" w:hAnsi="Times New Roman" w:cs="Times New Roman"/>
          <w:sz w:val="24"/>
          <w:szCs w:val="24"/>
          <w:lang w:val="en-GB"/>
        </w:rPr>
        <w:t xml:space="preserve"> also </w:t>
      </w:r>
      <w:r w:rsidR="00F17793" w:rsidRPr="0096079B">
        <w:rPr>
          <w:rFonts w:ascii="Times New Roman" w:hAnsi="Times New Roman" w:cs="Times New Roman"/>
          <w:sz w:val="24"/>
          <w:szCs w:val="24"/>
          <w:lang w:val="en-GB"/>
        </w:rPr>
        <w:t>employs</w:t>
      </w:r>
      <w:r w:rsidR="0096079B" w:rsidRPr="0096079B">
        <w:rPr>
          <w:rFonts w:ascii="Times New Roman" w:hAnsi="Times New Roman" w:cs="Times New Roman"/>
          <w:sz w:val="24"/>
          <w:szCs w:val="24"/>
          <w:lang w:val="en-GB"/>
        </w:rPr>
        <w:t xml:space="preserve"> concentration as an</w:t>
      </w:r>
      <w:r w:rsidR="00F17793" w:rsidRPr="0096079B">
        <w:rPr>
          <w:rFonts w:ascii="Times New Roman" w:hAnsi="Times New Roman" w:cs="Times New Roman"/>
          <w:sz w:val="24"/>
          <w:szCs w:val="24"/>
          <w:lang w:val="en-GB"/>
        </w:rPr>
        <w:t xml:space="preserve"> industry </w:t>
      </w:r>
      <w:r w:rsidR="0096079B" w:rsidRPr="0096079B">
        <w:rPr>
          <w:rFonts w:ascii="Times New Roman" w:hAnsi="Times New Roman" w:cs="Times New Roman"/>
          <w:sz w:val="24"/>
          <w:szCs w:val="24"/>
          <w:lang w:val="en-GB"/>
        </w:rPr>
        <w:t xml:space="preserve">specific variable </w:t>
      </w:r>
      <w:r w:rsidR="00F17793" w:rsidRPr="0096079B">
        <w:rPr>
          <w:rFonts w:ascii="Times New Roman" w:hAnsi="Times New Roman" w:cs="Times New Roman"/>
          <w:sz w:val="24"/>
          <w:szCs w:val="24"/>
          <w:lang w:val="en-GB"/>
        </w:rPr>
        <w:t>as well as macroeconomic variables including annual growth rate of real GDP and inflation. Moreover</w:t>
      </w:r>
      <w:r w:rsidR="00F17793" w:rsidRPr="00567CCF">
        <w:rPr>
          <w:rFonts w:ascii="Times New Roman" w:hAnsi="Times New Roman" w:cs="Times New Roman"/>
          <w:sz w:val="24"/>
          <w:szCs w:val="24"/>
          <w:lang w:val="en-GB"/>
        </w:rPr>
        <w:t>, the author includes dummy variables to control for bank type and time effects.</w:t>
      </w:r>
      <w:r w:rsidR="00966B43" w:rsidRPr="00567CCF">
        <w:rPr>
          <w:rFonts w:ascii="Times New Roman" w:hAnsi="Times New Roman" w:cs="Times New Roman"/>
          <w:sz w:val="24"/>
          <w:szCs w:val="24"/>
          <w:lang w:val="en-GB"/>
        </w:rPr>
        <w:t xml:space="preserve"> Some of the findings are </w:t>
      </w:r>
      <w:r w:rsidR="00F307FA" w:rsidRPr="00567CCF">
        <w:rPr>
          <w:rFonts w:ascii="Times New Roman" w:hAnsi="Times New Roman" w:cs="Times New Roman"/>
          <w:sz w:val="24"/>
          <w:szCs w:val="24"/>
          <w:lang w:val="en-GB"/>
        </w:rPr>
        <w:t xml:space="preserve">that the high bank profitability during </w:t>
      </w:r>
      <w:r w:rsidR="00966B43" w:rsidRPr="00567CCF">
        <w:rPr>
          <w:rFonts w:ascii="Times New Roman" w:hAnsi="Times New Roman" w:cs="Times New Roman"/>
          <w:sz w:val="24"/>
          <w:szCs w:val="24"/>
          <w:lang w:val="en-GB"/>
        </w:rPr>
        <w:t>the analysed period</w:t>
      </w:r>
      <w:r w:rsidR="00F307FA" w:rsidRPr="00567CCF">
        <w:rPr>
          <w:rFonts w:ascii="Times New Roman" w:hAnsi="Times New Roman" w:cs="Times New Roman"/>
          <w:sz w:val="24"/>
          <w:szCs w:val="24"/>
          <w:lang w:val="en-GB"/>
        </w:rPr>
        <w:t xml:space="preserve"> is associated with a large percentage of loans in total assets, a high proportion of customer deposits, good efficiency, and a low credit risk. In addition, higher capital ratios also increase bank’s return, although this finding applies only when using return on assets (ROA) as the</w:t>
      </w:r>
      <w:r w:rsidR="00966B43" w:rsidRPr="00567CCF">
        <w:rPr>
          <w:rFonts w:ascii="Times New Roman" w:hAnsi="Times New Roman" w:cs="Times New Roman"/>
          <w:sz w:val="24"/>
          <w:szCs w:val="24"/>
          <w:lang w:val="en-GB"/>
        </w:rPr>
        <w:t xml:space="preserve"> profitability measure. The </w:t>
      </w:r>
      <w:r w:rsidR="0096079B" w:rsidRPr="0096079B">
        <w:rPr>
          <w:rFonts w:ascii="Times New Roman" w:hAnsi="Times New Roman" w:cs="Times New Roman"/>
          <w:sz w:val="24"/>
          <w:szCs w:val="24"/>
          <w:lang w:val="en-GB"/>
        </w:rPr>
        <w:t>author</w:t>
      </w:r>
      <w:r w:rsidR="00F307FA" w:rsidRPr="00567CCF">
        <w:rPr>
          <w:rFonts w:ascii="Times New Roman" w:hAnsi="Times New Roman" w:cs="Times New Roman"/>
          <w:sz w:val="24"/>
          <w:szCs w:val="24"/>
          <w:lang w:val="en-GB"/>
        </w:rPr>
        <w:t xml:space="preserve"> find</w:t>
      </w:r>
      <w:r w:rsidR="0096079B">
        <w:rPr>
          <w:rFonts w:ascii="Times New Roman" w:hAnsi="Times New Roman" w:cs="Times New Roman"/>
          <w:sz w:val="24"/>
          <w:szCs w:val="24"/>
          <w:lang w:val="en-GB"/>
        </w:rPr>
        <w:t>s</w:t>
      </w:r>
      <w:r w:rsidR="00F307FA" w:rsidRPr="00567CCF">
        <w:rPr>
          <w:rFonts w:ascii="Times New Roman" w:hAnsi="Times New Roman" w:cs="Times New Roman"/>
          <w:sz w:val="24"/>
          <w:szCs w:val="24"/>
          <w:lang w:val="en-GB"/>
        </w:rPr>
        <w:t xml:space="preserve"> no evidence of either economies or diseconomies of scale or scope in the Spanish banking sector.</w:t>
      </w:r>
    </w:p>
    <w:p w:rsidR="00821FD4" w:rsidRPr="00567CCF" w:rsidRDefault="00821FD4" w:rsidP="00DF06FA">
      <w:pPr>
        <w:autoSpaceDE w:val="0"/>
        <w:autoSpaceDN w:val="0"/>
        <w:adjustRightInd w:val="0"/>
        <w:spacing w:after="0" w:line="360" w:lineRule="auto"/>
        <w:ind w:firstLine="567"/>
        <w:jc w:val="both"/>
        <w:rPr>
          <w:rFonts w:ascii="Times New Roman" w:hAnsi="Times New Roman" w:cs="Times New Roman"/>
          <w:sz w:val="24"/>
          <w:szCs w:val="24"/>
          <w:lang w:val="en-GB"/>
        </w:rPr>
      </w:pPr>
    </w:p>
    <w:p w:rsidR="00CD18A5" w:rsidRPr="00567CCF" w:rsidRDefault="00DF06FA" w:rsidP="00DF06FA">
      <w:pPr>
        <w:pStyle w:val="Odlomakpopisa"/>
        <w:numPr>
          <w:ilvl w:val="0"/>
          <w:numId w:val="1"/>
        </w:numPr>
        <w:spacing w:after="0" w:line="360" w:lineRule="auto"/>
        <w:ind w:firstLine="567"/>
        <w:jc w:val="both"/>
        <w:rPr>
          <w:rFonts w:ascii="Times New Roman" w:hAnsi="Times New Roman" w:cs="Times New Roman"/>
          <w:b/>
          <w:sz w:val="28"/>
          <w:szCs w:val="28"/>
          <w:lang w:val="en-GB"/>
        </w:rPr>
      </w:pPr>
      <w:r w:rsidRPr="00567CCF">
        <w:rPr>
          <w:rFonts w:ascii="Times New Roman" w:hAnsi="Times New Roman" w:cs="Times New Roman"/>
          <w:b/>
          <w:sz w:val="28"/>
          <w:szCs w:val="28"/>
          <w:lang w:val="en-GB"/>
        </w:rPr>
        <w:t>BANKING SECTOR IN CROATIA</w:t>
      </w:r>
    </w:p>
    <w:p w:rsidR="00DF06FA" w:rsidRDefault="00DF06FA" w:rsidP="00DF06FA">
      <w:pPr>
        <w:spacing w:after="0" w:line="360" w:lineRule="auto"/>
        <w:jc w:val="both"/>
        <w:rPr>
          <w:rFonts w:ascii="Times New Roman" w:hAnsi="Times New Roman" w:cs="Times New Roman"/>
          <w:sz w:val="24"/>
          <w:szCs w:val="24"/>
          <w:lang w:val="en-GB"/>
        </w:rPr>
      </w:pPr>
    </w:p>
    <w:p w:rsidR="00567CCF" w:rsidRPr="00567CCF" w:rsidRDefault="00567CCF" w:rsidP="00DF06FA">
      <w:pPr>
        <w:spacing w:after="0" w:line="360" w:lineRule="auto"/>
        <w:jc w:val="both"/>
        <w:rPr>
          <w:rFonts w:ascii="Times New Roman" w:hAnsi="Times New Roman" w:cs="Times New Roman"/>
          <w:sz w:val="24"/>
          <w:szCs w:val="24"/>
          <w:lang w:val="en-GB"/>
        </w:rPr>
      </w:pPr>
      <w:r w:rsidRPr="00567CCF">
        <w:rPr>
          <w:rFonts w:ascii="Times New Roman" w:hAnsi="Times New Roman" w:cs="Times New Roman"/>
          <w:sz w:val="24"/>
          <w:szCs w:val="24"/>
          <w:lang w:val="en-GB"/>
        </w:rPr>
        <w:t xml:space="preserve">The banking system in Croatia has passed through very fast </w:t>
      </w:r>
      <w:r w:rsidR="00D95DDD">
        <w:rPr>
          <w:rFonts w:ascii="Times New Roman" w:hAnsi="Times New Roman" w:cs="Times New Roman"/>
          <w:sz w:val="24"/>
          <w:szCs w:val="24"/>
          <w:lang w:val="en-GB"/>
        </w:rPr>
        <w:t>and invasive changes since the beginning of 1990s</w:t>
      </w:r>
      <w:r w:rsidRPr="00567CCF">
        <w:rPr>
          <w:rFonts w:ascii="Times New Roman" w:hAnsi="Times New Roman" w:cs="Times New Roman"/>
          <w:sz w:val="24"/>
          <w:szCs w:val="24"/>
          <w:lang w:val="en-GB"/>
        </w:rPr>
        <w:t>. A plausible way of representing the changes in Croatian banking system could be by dividing these changes in 3 elementary phases.</w:t>
      </w:r>
    </w:p>
    <w:p w:rsidR="00567CCF" w:rsidRPr="00567CCF" w:rsidRDefault="00567CCF" w:rsidP="00AD3BA9">
      <w:pPr>
        <w:spacing w:after="0" w:line="360" w:lineRule="auto"/>
        <w:jc w:val="both"/>
        <w:rPr>
          <w:rFonts w:ascii="Times New Roman" w:hAnsi="Times New Roman" w:cs="Times New Roman"/>
          <w:sz w:val="24"/>
          <w:szCs w:val="24"/>
          <w:lang w:val="en-GB"/>
        </w:rPr>
      </w:pPr>
      <w:r w:rsidRPr="00567CCF">
        <w:rPr>
          <w:rFonts w:ascii="Times New Roman" w:hAnsi="Times New Roman" w:cs="Times New Roman"/>
          <w:sz w:val="24"/>
          <w:szCs w:val="24"/>
          <w:lang w:val="en-GB"/>
        </w:rPr>
        <w:t>The 1st phase took plac</w:t>
      </w:r>
      <w:r w:rsidR="00D95DDD">
        <w:rPr>
          <w:rFonts w:ascii="Times New Roman" w:hAnsi="Times New Roman" w:cs="Times New Roman"/>
          <w:sz w:val="24"/>
          <w:szCs w:val="24"/>
          <w:lang w:val="en-GB"/>
        </w:rPr>
        <w:t>e from 1990</w:t>
      </w:r>
      <w:r w:rsidRPr="00567CCF">
        <w:rPr>
          <w:rFonts w:ascii="Times New Roman" w:hAnsi="Times New Roman" w:cs="Times New Roman"/>
          <w:sz w:val="24"/>
          <w:szCs w:val="24"/>
          <w:lang w:val="en-GB"/>
        </w:rPr>
        <w:t xml:space="preserve"> until 1995. At that time, Croatia started building </w:t>
      </w:r>
      <w:r w:rsidR="00D95DDD">
        <w:rPr>
          <w:rFonts w:ascii="Times New Roman" w:hAnsi="Times New Roman" w:cs="Times New Roman"/>
          <w:sz w:val="24"/>
          <w:szCs w:val="24"/>
          <w:lang w:val="en-GB"/>
        </w:rPr>
        <w:t xml:space="preserve">its </w:t>
      </w:r>
      <w:r w:rsidRPr="00567CCF">
        <w:rPr>
          <w:rFonts w:ascii="Times New Roman" w:hAnsi="Times New Roman" w:cs="Times New Roman"/>
          <w:sz w:val="24"/>
          <w:szCs w:val="24"/>
          <w:lang w:val="en-GB"/>
        </w:rPr>
        <w:t xml:space="preserve">national banking sector. </w:t>
      </w:r>
    </w:p>
    <w:p w:rsidR="00567CCF" w:rsidRPr="00567CCF" w:rsidRDefault="00D95DDD" w:rsidP="00AD3BA9">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2nd phase,</w:t>
      </w:r>
      <w:r w:rsidR="00567CCF" w:rsidRPr="00567CC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generally </w:t>
      </w:r>
      <w:r w:rsidR="00567CCF" w:rsidRPr="00567CCF">
        <w:rPr>
          <w:rFonts w:ascii="Times New Roman" w:hAnsi="Times New Roman" w:cs="Times New Roman"/>
          <w:sz w:val="24"/>
          <w:szCs w:val="24"/>
          <w:lang w:val="en-GB"/>
        </w:rPr>
        <w:t xml:space="preserve">called </w:t>
      </w:r>
      <w:r w:rsidR="00567CCF" w:rsidRPr="00D95DDD">
        <w:rPr>
          <w:rFonts w:ascii="Times New Roman" w:hAnsi="Times New Roman" w:cs="Times New Roman"/>
          <w:i/>
          <w:sz w:val="24"/>
          <w:szCs w:val="24"/>
          <w:lang w:val="en-GB"/>
        </w:rPr>
        <w:t>privatization</w:t>
      </w:r>
      <w:r>
        <w:rPr>
          <w:rFonts w:ascii="Times New Roman" w:hAnsi="Times New Roman" w:cs="Times New Roman"/>
          <w:i/>
          <w:sz w:val="24"/>
          <w:szCs w:val="24"/>
          <w:lang w:val="en-GB"/>
        </w:rPr>
        <w:t>,</w:t>
      </w:r>
      <w:r>
        <w:rPr>
          <w:rFonts w:ascii="Times New Roman" w:hAnsi="Times New Roman" w:cs="Times New Roman"/>
          <w:sz w:val="24"/>
          <w:szCs w:val="24"/>
          <w:lang w:val="en-GB"/>
        </w:rPr>
        <w:t xml:space="preserve"> comprises</w:t>
      </w:r>
      <w:r w:rsidR="00567CCF" w:rsidRPr="00567CCF">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period from 1995 until 2000</w:t>
      </w:r>
      <w:r w:rsidR="00567CCF" w:rsidRPr="00567CCF">
        <w:rPr>
          <w:rFonts w:ascii="Times New Roman" w:hAnsi="Times New Roman" w:cs="Times New Roman"/>
          <w:sz w:val="24"/>
          <w:szCs w:val="24"/>
          <w:lang w:val="en-GB"/>
        </w:rPr>
        <w:t xml:space="preserve"> mainly characterized by privatizati</w:t>
      </w:r>
      <w:r w:rsidR="006B7B11">
        <w:rPr>
          <w:rFonts w:ascii="Times New Roman" w:hAnsi="Times New Roman" w:cs="Times New Roman"/>
          <w:sz w:val="24"/>
          <w:szCs w:val="24"/>
          <w:lang w:val="en-GB"/>
        </w:rPr>
        <w:t>on of state owned banks. In that</w:t>
      </w:r>
      <w:r w:rsidR="00567CCF" w:rsidRPr="00567CCF">
        <w:rPr>
          <w:rFonts w:ascii="Times New Roman" w:hAnsi="Times New Roman" w:cs="Times New Roman"/>
          <w:sz w:val="24"/>
          <w:szCs w:val="24"/>
          <w:lang w:val="en-GB"/>
        </w:rPr>
        <w:t xml:space="preserve"> particular moment, foreign banks have entered Croatian market by buying some l</w:t>
      </w:r>
      <w:r>
        <w:rPr>
          <w:rFonts w:ascii="Times New Roman" w:hAnsi="Times New Roman" w:cs="Times New Roman"/>
          <w:sz w:val="24"/>
          <w:szCs w:val="24"/>
          <w:lang w:val="en-GB"/>
        </w:rPr>
        <w:t>ocal banks. During this process</w:t>
      </w:r>
      <w:r w:rsidR="00AB2F83">
        <w:rPr>
          <w:rFonts w:ascii="Times New Roman" w:hAnsi="Times New Roman" w:cs="Times New Roman"/>
          <w:sz w:val="24"/>
          <w:szCs w:val="24"/>
          <w:lang w:val="en-GB"/>
        </w:rPr>
        <w:t>,</w:t>
      </w:r>
      <w:r w:rsidR="00567CCF" w:rsidRPr="00567CCF">
        <w:rPr>
          <w:rFonts w:ascii="Times New Roman" w:hAnsi="Times New Roman" w:cs="Times New Roman"/>
          <w:sz w:val="24"/>
          <w:szCs w:val="24"/>
          <w:lang w:val="en-GB"/>
        </w:rPr>
        <w:t xml:space="preserve"> that took place at the end of the war that was going on in Croatia, several new local banks went through bankruptcy. </w:t>
      </w:r>
    </w:p>
    <w:p w:rsidR="00567CCF" w:rsidRDefault="00567CCF" w:rsidP="00AD3BA9">
      <w:pPr>
        <w:spacing w:after="0" w:line="360" w:lineRule="auto"/>
        <w:jc w:val="both"/>
        <w:rPr>
          <w:rFonts w:ascii="Times New Roman" w:hAnsi="Times New Roman" w:cs="Times New Roman"/>
          <w:sz w:val="24"/>
          <w:szCs w:val="24"/>
          <w:lang w:val="en-GB"/>
        </w:rPr>
      </w:pPr>
      <w:r w:rsidRPr="00567CCF">
        <w:rPr>
          <w:rFonts w:ascii="Times New Roman" w:hAnsi="Times New Roman" w:cs="Times New Roman"/>
          <w:sz w:val="24"/>
          <w:szCs w:val="24"/>
          <w:lang w:val="en-GB"/>
        </w:rPr>
        <w:t>The 3rd phase</w:t>
      </w:r>
      <w:r w:rsidR="00D95DDD">
        <w:rPr>
          <w:rFonts w:ascii="Times New Roman" w:hAnsi="Times New Roman" w:cs="Times New Roman"/>
          <w:sz w:val="24"/>
          <w:szCs w:val="24"/>
          <w:lang w:val="en-GB"/>
        </w:rPr>
        <w:t>, phase</w:t>
      </w:r>
      <w:r w:rsidRPr="00567CCF">
        <w:rPr>
          <w:rFonts w:ascii="Times New Roman" w:hAnsi="Times New Roman" w:cs="Times New Roman"/>
          <w:sz w:val="24"/>
          <w:szCs w:val="24"/>
          <w:lang w:val="en-GB"/>
        </w:rPr>
        <w:t xml:space="preserve"> of consolidation</w:t>
      </w:r>
      <w:r w:rsidR="00D95DDD">
        <w:rPr>
          <w:rFonts w:ascii="Times New Roman" w:hAnsi="Times New Roman" w:cs="Times New Roman"/>
          <w:sz w:val="24"/>
          <w:szCs w:val="24"/>
          <w:lang w:val="en-GB"/>
        </w:rPr>
        <w:t>,</w:t>
      </w:r>
      <w:r w:rsidRPr="00567CCF">
        <w:rPr>
          <w:rFonts w:ascii="Times New Roman" w:hAnsi="Times New Roman" w:cs="Times New Roman"/>
          <w:sz w:val="24"/>
          <w:szCs w:val="24"/>
          <w:lang w:val="en-GB"/>
        </w:rPr>
        <w:t xml:space="preserve"> has started in 2001 and it is still in progress. The characteristics of this phase are increased competition among new owners and the formation of new strategic plans of international banks in Croatia</w:t>
      </w:r>
      <w:r w:rsidR="006B7B11">
        <w:rPr>
          <w:rFonts w:ascii="Times New Roman" w:hAnsi="Times New Roman" w:cs="Times New Roman"/>
          <w:sz w:val="24"/>
          <w:szCs w:val="24"/>
          <w:lang w:val="en-GB"/>
        </w:rPr>
        <w:t>.</w:t>
      </w:r>
    </w:p>
    <w:p w:rsidR="00F2735E" w:rsidRDefault="00F2735E" w:rsidP="00F2735E">
      <w:pPr>
        <w:rPr>
          <w:rFonts w:ascii="Times New Roman" w:eastAsia="Times New Roman" w:hAnsi="Times New Roman" w:cs="Times New Roman"/>
          <w:bCs/>
          <w:sz w:val="24"/>
          <w:szCs w:val="24"/>
          <w:lang w:val="en-US"/>
        </w:rPr>
      </w:pPr>
    </w:p>
    <w:p w:rsidR="00F2735E" w:rsidRDefault="00F2735E" w:rsidP="00F2735E">
      <w:pPr>
        <w:rPr>
          <w:rFonts w:ascii="Times New Roman" w:eastAsia="Times New Roman" w:hAnsi="Times New Roman" w:cs="Times New Roman"/>
          <w:bCs/>
          <w:sz w:val="24"/>
          <w:szCs w:val="24"/>
          <w:lang w:val="en-US"/>
        </w:rPr>
      </w:pPr>
    </w:p>
    <w:p w:rsidR="00F2735E" w:rsidRDefault="00F2735E" w:rsidP="00F2735E">
      <w:pPr>
        <w:rPr>
          <w:rFonts w:ascii="Times New Roman" w:eastAsia="Times New Roman" w:hAnsi="Times New Roman" w:cs="Times New Roman"/>
          <w:bCs/>
          <w:sz w:val="24"/>
          <w:szCs w:val="24"/>
          <w:lang w:val="en-US"/>
        </w:rPr>
      </w:pPr>
    </w:p>
    <w:p w:rsidR="00F2735E" w:rsidRDefault="00F2735E" w:rsidP="00F2735E">
      <w:pPr>
        <w:rPr>
          <w:rFonts w:ascii="Times New Roman" w:eastAsia="Times New Roman" w:hAnsi="Times New Roman" w:cs="Times New Roman"/>
          <w:bCs/>
          <w:sz w:val="24"/>
          <w:szCs w:val="24"/>
          <w:lang w:val="en-US"/>
        </w:rPr>
      </w:pPr>
    </w:p>
    <w:p w:rsidR="00F2735E" w:rsidRDefault="00F2735E" w:rsidP="00F2735E">
      <w:pPr>
        <w:rPr>
          <w:rFonts w:ascii="Times New Roman" w:eastAsia="Times New Roman" w:hAnsi="Times New Roman" w:cs="Times New Roman"/>
          <w:bCs/>
          <w:sz w:val="24"/>
          <w:szCs w:val="24"/>
          <w:lang w:val="en-US"/>
        </w:rPr>
      </w:pPr>
    </w:p>
    <w:p w:rsidR="00F2735E" w:rsidRPr="00D4164B" w:rsidRDefault="00F2735E" w:rsidP="00F2735E">
      <w:pPr>
        <w:rPr>
          <w:rFonts w:ascii="Times New Roman" w:eastAsia="Times New Roman" w:hAnsi="Times New Roman" w:cs="Times New Roman"/>
          <w:bCs/>
          <w:sz w:val="24"/>
          <w:szCs w:val="24"/>
          <w:lang w:val="en-US"/>
        </w:rPr>
      </w:pPr>
      <w:r w:rsidRPr="00D4164B">
        <w:rPr>
          <w:rFonts w:ascii="Times New Roman" w:eastAsia="Times New Roman" w:hAnsi="Times New Roman" w:cs="Times New Roman"/>
          <w:bCs/>
          <w:sz w:val="24"/>
          <w:szCs w:val="24"/>
          <w:lang w:val="en-US"/>
        </w:rPr>
        <w:lastRenderedPageBreak/>
        <w:t>Figure 1</w:t>
      </w:r>
      <w:r>
        <w:rPr>
          <w:rFonts w:ascii="Times New Roman" w:eastAsia="Times New Roman" w:hAnsi="Times New Roman" w:cs="Times New Roman"/>
          <w:bCs/>
          <w:sz w:val="24"/>
          <w:szCs w:val="24"/>
          <w:lang w:val="en-US"/>
        </w:rPr>
        <w:t xml:space="preserve"> Number of banks operating in Croatia and their ownership structure</w:t>
      </w:r>
    </w:p>
    <w:p w:rsidR="00AB2F83" w:rsidRPr="00567CCF" w:rsidRDefault="00F2735E" w:rsidP="008D3F32">
      <w:pPr>
        <w:spacing w:after="0" w:line="360" w:lineRule="auto"/>
        <w:jc w:val="both"/>
        <w:rPr>
          <w:rFonts w:ascii="Times New Roman" w:hAnsi="Times New Roman" w:cs="Times New Roman"/>
          <w:sz w:val="24"/>
          <w:szCs w:val="24"/>
          <w:lang w:val="en-GB"/>
        </w:rPr>
      </w:pPr>
      <w:r>
        <w:rPr>
          <w:noProof/>
          <w:lang w:eastAsia="hr-HR"/>
        </w:rPr>
        <w:drawing>
          <wp:inline distT="0" distB="0" distL="0" distR="0" wp14:anchorId="19C13719" wp14:editId="246B6F95">
            <wp:extent cx="5267325" cy="28003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2F83" w:rsidRPr="00567CCF" w:rsidRDefault="00AB2F83" w:rsidP="00DF06FA">
      <w:pPr>
        <w:spacing w:after="0" w:line="360" w:lineRule="auto"/>
        <w:ind w:firstLine="567"/>
        <w:jc w:val="both"/>
        <w:rPr>
          <w:rFonts w:ascii="Times New Roman" w:hAnsi="Times New Roman" w:cs="Times New Roman"/>
          <w:sz w:val="24"/>
          <w:szCs w:val="24"/>
          <w:lang w:val="en-GB"/>
        </w:rPr>
      </w:pPr>
    </w:p>
    <w:p w:rsidR="00567CCF" w:rsidRDefault="00567CCF" w:rsidP="00AD3BA9">
      <w:pPr>
        <w:spacing w:after="0" w:line="360" w:lineRule="auto"/>
        <w:jc w:val="both"/>
        <w:rPr>
          <w:rFonts w:ascii="Times New Roman" w:hAnsi="Times New Roman" w:cs="Times New Roman"/>
          <w:sz w:val="24"/>
          <w:szCs w:val="24"/>
          <w:lang w:val="en-GB"/>
        </w:rPr>
      </w:pPr>
      <w:r w:rsidRPr="00567CCF">
        <w:rPr>
          <w:rFonts w:ascii="Times New Roman" w:hAnsi="Times New Roman" w:cs="Times New Roman"/>
          <w:sz w:val="24"/>
          <w:szCs w:val="24"/>
          <w:lang w:val="en-GB"/>
        </w:rPr>
        <w:t xml:space="preserve">A very important issue when it comes to banking industry in Croatia is the problem of ownership. </w:t>
      </w:r>
      <w:r w:rsidR="00FF3DBD">
        <w:rPr>
          <w:rFonts w:ascii="Times New Roman" w:hAnsi="Times New Roman" w:cs="Times New Roman"/>
          <w:sz w:val="24"/>
          <w:szCs w:val="24"/>
          <w:lang w:val="en-GB"/>
        </w:rPr>
        <w:t>According to the data obtained from annual report published by Croatian National Bank, a</w:t>
      </w:r>
      <w:r w:rsidRPr="00567CCF">
        <w:rPr>
          <w:rFonts w:ascii="Times New Roman" w:hAnsi="Times New Roman" w:cs="Times New Roman"/>
          <w:sz w:val="24"/>
          <w:szCs w:val="24"/>
          <w:lang w:val="en-GB"/>
        </w:rPr>
        <w:t>t the end of 2015, 28 ban</w:t>
      </w:r>
      <w:r w:rsidR="00D95DDD">
        <w:rPr>
          <w:rFonts w:ascii="Times New Roman" w:hAnsi="Times New Roman" w:cs="Times New Roman"/>
          <w:sz w:val="24"/>
          <w:szCs w:val="24"/>
          <w:lang w:val="en-GB"/>
        </w:rPr>
        <w:t>ks were operating in Croatia. At the beginning of 1990s, e.g. in</w:t>
      </w:r>
      <w:r w:rsidRPr="00567CCF">
        <w:rPr>
          <w:rFonts w:ascii="Times New Roman" w:hAnsi="Times New Roman" w:cs="Times New Roman"/>
          <w:sz w:val="24"/>
          <w:szCs w:val="24"/>
          <w:lang w:val="en-GB"/>
        </w:rPr>
        <w:t xml:space="preserve"> 1993, there were 43 banks operating in Croatia and none of them </w:t>
      </w:r>
      <w:r w:rsidR="00AB2F83" w:rsidRPr="0096079B">
        <w:rPr>
          <w:rFonts w:ascii="Times New Roman" w:hAnsi="Times New Roman" w:cs="Times New Roman"/>
          <w:sz w:val="24"/>
          <w:szCs w:val="24"/>
          <w:lang w:val="en-GB"/>
        </w:rPr>
        <w:t>were</w:t>
      </w:r>
      <w:r w:rsidRPr="00567CCF">
        <w:rPr>
          <w:rFonts w:ascii="Times New Roman" w:hAnsi="Times New Roman" w:cs="Times New Roman"/>
          <w:sz w:val="24"/>
          <w:szCs w:val="24"/>
          <w:lang w:val="en-GB"/>
        </w:rPr>
        <w:t xml:space="preserve"> in foreign ownership.</w:t>
      </w:r>
      <w:r w:rsidR="00D95DDD">
        <w:rPr>
          <w:rFonts w:ascii="Times New Roman" w:hAnsi="Times New Roman" w:cs="Times New Roman"/>
          <w:sz w:val="24"/>
          <w:szCs w:val="24"/>
          <w:lang w:val="en-GB"/>
        </w:rPr>
        <w:t xml:space="preserve"> The f</w:t>
      </w:r>
      <w:r w:rsidRPr="00567CCF">
        <w:rPr>
          <w:rFonts w:ascii="Times New Roman" w:hAnsi="Times New Roman" w:cs="Times New Roman"/>
          <w:sz w:val="24"/>
          <w:szCs w:val="24"/>
          <w:lang w:val="en-GB"/>
        </w:rPr>
        <w:t>irst foreign owned bank in Croatia started to operate in 1994. At the beginning of the 21</w:t>
      </w:r>
      <w:r w:rsidRPr="006B7B11">
        <w:rPr>
          <w:rFonts w:ascii="Times New Roman" w:hAnsi="Times New Roman" w:cs="Times New Roman"/>
          <w:sz w:val="24"/>
          <w:szCs w:val="24"/>
          <w:vertAlign w:val="superscript"/>
          <w:lang w:val="en-GB"/>
        </w:rPr>
        <w:t xml:space="preserve">st </w:t>
      </w:r>
      <w:r w:rsidRPr="00567CCF">
        <w:rPr>
          <w:rFonts w:ascii="Times New Roman" w:hAnsi="Times New Roman" w:cs="Times New Roman"/>
          <w:sz w:val="24"/>
          <w:szCs w:val="24"/>
          <w:lang w:val="en-GB"/>
        </w:rPr>
        <w:t>century, in 2001, 43 banks were also operati</w:t>
      </w:r>
      <w:r w:rsidR="00D95DDD">
        <w:rPr>
          <w:rFonts w:ascii="Times New Roman" w:hAnsi="Times New Roman" w:cs="Times New Roman"/>
          <w:sz w:val="24"/>
          <w:szCs w:val="24"/>
          <w:lang w:val="en-GB"/>
        </w:rPr>
        <w:t>ng in Croatia but 24 of them were</w:t>
      </w:r>
      <w:r w:rsidRPr="00567CCF">
        <w:rPr>
          <w:rFonts w:ascii="Times New Roman" w:hAnsi="Times New Roman" w:cs="Times New Roman"/>
          <w:sz w:val="24"/>
          <w:szCs w:val="24"/>
          <w:lang w:val="en-GB"/>
        </w:rPr>
        <w:t xml:space="preserve"> in foreign ownership. The significant increase in the share of foreign owned banks began in 1999 when the share of foreign owned banks in total assets was 39.9%. </w:t>
      </w:r>
      <w:r w:rsidR="006B7B11" w:rsidRPr="00567CCF">
        <w:rPr>
          <w:rFonts w:ascii="Times New Roman" w:hAnsi="Times New Roman" w:cs="Times New Roman"/>
          <w:sz w:val="24"/>
          <w:szCs w:val="24"/>
          <w:lang w:val="en-GB"/>
        </w:rPr>
        <w:t>Figure 1 and Figure 2 show ownership structure of banks and their share in total bank assets for the period 2007 – 2015</w:t>
      </w:r>
      <w:r w:rsidR="006B7B11">
        <w:rPr>
          <w:rFonts w:ascii="Times New Roman" w:hAnsi="Times New Roman" w:cs="Times New Roman"/>
          <w:sz w:val="24"/>
          <w:szCs w:val="24"/>
          <w:lang w:val="en-GB"/>
        </w:rPr>
        <w:t>. O</w:t>
      </w:r>
      <w:r w:rsidRPr="00567CCF">
        <w:rPr>
          <w:rFonts w:ascii="Times New Roman" w:hAnsi="Times New Roman" w:cs="Times New Roman"/>
          <w:sz w:val="24"/>
          <w:szCs w:val="24"/>
          <w:lang w:val="en-GB"/>
        </w:rPr>
        <w:t xml:space="preserve">n average, during </w:t>
      </w:r>
      <w:r w:rsidR="00F44ED9">
        <w:rPr>
          <w:rFonts w:ascii="Times New Roman" w:hAnsi="Times New Roman" w:cs="Times New Roman"/>
          <w:sz w:val="24"/>
          <w:szCs w:val="24"/>
          <w:lang w:val="en-GB"/>
        </w:rPr>
        <w:t>the afore</w:t>
      </w:r>
      <w:r w:rsidRPr="00567CCF">
        <w:rPr>
          <w:rFonts w:ascii="Times New Roman" w:hAnsi="Times New Roman" w:cs="Times New Roman"/>
          <w:sz w:val="24"/>
          <w:szCs w:val="24"/>
          <w:lang w:val="en-GB"/>
        </w:rPr>
        <w:t xml:space="preserve">mentioned </w:t>
      </w:r>
      <w:r w:rsidR="006B7B11">
        <w:rPr>
          <w:rFonts w:ascii="Times New Roman" w:hAnsi="Times New Roman" w:cs="Times New Roman"/>
          <w:sz w:val="24"/>
          <w:szCs w:val="24"/>
          <w:lang w:val="en-GB"/>
        </w:rPr>
        <w:t xml:space="preserve">period, 50% of </w:t>
      </w:r>
      <w:proofErr w:type="gramStart"/>
      <w:r w:rsidR="006B7B11">
        <w:rPr>
          <w:rFonts w:ascii="Times New Roman" w:hAnsi="Times New Roman" w:cs="Times New Roman"/>
          <w:sz w:val="24"/>
          <w:szCs w:val="24"/>
          <w:lang w:val="en-GB"/>
        </w:rPr>
        <w:t xml:space="preserve">number of banks </w:t>
      </w:r>
      <w:r w:rsidR="00AB2F83" w:rsidRPr="0096079B">
        <w:rPr>
          <w:rFonts w:ascii="Times New Roman" w:hAnsi="Times New Roman" w:cs="Times New Roman"/>
          <w:sz w:val="24"/>
          <w:szCs w:val="24"/>
          <w:lang w:val="en-GB"/>
        </w:rPr>
        <w:t>were</w:t>
      </w:r>
      <w:proofErr w:type="gramEnd"/>
      <w:r w:rsidRPr="00567CCF">
        <w:rPr>
          <w:rFonts w:ascii="Times New Roman" w:hAnsi="Times New Roman" w:cs="Times New Roman"/>
          <w:sz w:val="24"/>
          <w:szCs w:val="24"/>
          <w:lang w:val="en-GB"/>
        </w:rPr>
        <w:t xml:space="preserve"> in foreign ownership but thei</w:t>
      </w:r>
      <w:r w:rsidR="006B7B11">
        <w:rPr>
          <w:rFonts w:ascii="Times New Roman" w:hAnsi="Times New Roman" w:cs="Times New Roman"/>
          <w:sz w:val="24"/>
          <w:szCs w:val="24"/>
          <w:lang w:val="en-GB"/>
        </w:rPr>
        <w:t>r share in total bank asset is o</w:t>
      </w:r>
      <w:r w:rsidRPr="00567CCF">
        <w:rPr>
          <w:rFonts w:ascii="Times New Roman" w:hAnsi="Times New Roman" w:cs="Times New Roman"/>
          <w:sz w:val="24"/>
          <w:szCs w:val="24"/>
          <w:lang w:val="en-GB"/>
        </w:rPr>
        <w:t>n</w:t>
      </w:r>
      <w:r w:rsidR="00F44ED9">
        <w:rPr>
          <w:rFonts w:ascii="Times New Roman" w:hAnsi="Times New Roman" w:cs="Times New Roman"/>
          <w:sz w:val="24"/>
          <w:szCs w:val="24"/>
          <w:lang w:val="en-GB"/>
        </w:rPr>
        <w:t xml:space="preserve"> average 90%. It is clear</w:t>
      </w:r>
      <w:r w:rsidRPr="00567CCF">
        <w:rPr>
          <w:rFonts w:ascii="Times New Roman" w:hAnsi="Times New Roman" w:cs="Times New Roman"/>
          <w:sz w:val="24"/>
          <w:szCs w:val="24"/>
          <w:lang w:val="en-GB"/>
        </w:rPr>
        <w:t xml:space="preserve"> that, today, foreign owned banks are dominating the banking sector in Croatia.</w:t>
      </w:r>
    </w:p>
    <w:p w:rsidR="008D3F32" w:rsidRDefault="008D3F32" w:rsidP="008D3F32">
      <w:pPr>
        <w:rPr>
          <w:rFonts w:ascii="Times New Roman" w:eastAsia="Times New Roman" w:hAnsi="Times New Roman" w:cs="Times New Roman"/>
          <w:bCs/>
          <w:sz w:val="24"/>
          <w:szCs w:val="24"/>
          <w:lang w:val="en-US"/>
        </w:rPr>
      </w:pPr>
    </w:p>
    <w:p w:rsidR="008D3F32" w:rsidRDefault="008D3F32" w:rsidP="008D3F32">
      <w:pPr>
        <w:rPr>
          <w:rFonts w:ascii="Times New Roman" w:eastAsia="Times New Roman" w:hAnsi="Times New Roman" w:cs="Times New Roman"/>
          <w:bCs/>
          <w:sz w:val="24"/>
          <w:szCs w:val="24"/>
          <w:lang w:val="en-US"/>
        </w:rPr>
      </w:pPr>
    </w:p>
    <w:p w:rsidR="008D3F32" w:rsidRDefault="008D3F32" w:rsidP="008D3F32">
      <w:pPr>
        <w:rPr>
          <w:rFonts w:ascii="Times New Roman" w:eastAsia="Times New Roman" w:hAnsi="Times New Roman" w:cs="Times New Roman"/>
          <w:bCs/>
          <w:sz w:val="24"/>
          <w:szCs w:val="24"/>
          <w:lang w:val="en-US"/>
        </w:rPr>
      </w:pPr>
    </w:p>
    <w:p w:rsidR="008D3F32" w:rsidRDefault="008D3F32" w:rsidP="008D3F32">
      <w:pPr>
        <w:rPr>
          <w:rFonts w:ascii="Times New Roman" w:eastAsia="Times New Roman" w:hAnsi="Times New Roman" w:cs="Times New Roman"/>
          <w:bCs/>
          <w:sz w:val="24"/>
          <w:szCs w:val="24"/>
          <w:lang w:val="en-US"/>
        </w:rPr>
      </w:pPr>
    </w:p>
    <w:p w:rsidR="008D3F32" w:rsidRDefault="008D3F32" w:rsidP="008D3F32">
      <w:pPr>
        <w:rPr>
          <w:rFonts w:ascii="Times New Roman" w:eastAsia="Times New Roman" w:hAnsi="Times New Roman" w:cs="Times New Roman"/>
          <w:bCs/>
          <w:sz w:val="24"/>
          <w:szCs w:val="24"/>
          <w:lang w:val="en-US"/>
        </w:rPr>
      </w:pPr>
    </w:p>
    <w:p w:rsidR="008D3F32" w:rsidRDefault="008D3F32" w:rsidP="008D3F32">
      <w:pPr>
        <w:rPr>
          <w:rFonts w:ascii="Times New Roman" w:eastAsia="Times New Roman" w:hAnsi="Times New Roman" w:cs="Times New Roman"/>
          <w:bCs/>
          <w:sz w:val="24"/>
          <w:szCs w:val="24"/>
          <w:lang w:val="en-US"/>
        </w:rPr>
      </w:pPr>
    </w:p>
    <w:p w:rsidR="008D3F32" w:rsidRDefault="008D3F32" w:rsidP="008D3F32">
      <w:pPr>
        <w:rPr>
          <w:rFonts w:ascii="Times New Roman" w:eastAsia="Times New Roman" w:hAnsi="Times New Roman" w:cs="Times New Roman"/>
          <w:bCs/>
          <w:sz w:val="24"/>
          <w:szCs w:val="24"/>
          <w:lang w:val="en-US"/>
        </w:rPr>
      </w:pPr>
    </w:p>
    <w:p w:rsidR="008D3F32" w:rsidRPr="002E3F05" w:rsidRDefault="008D3F32" w:rsidP="008D3F32">
      <w:pPr>
        <w:rPr>
          <w:rFonts w:ascii="Times New Roman" w:eastAsia="Times New Roman" w:hAnsi="Times New Roman" w:cs="Times New Roman"/>
          <w:bCs/>
          <w:sz w:val="24"/>
          <w:szCs w:val="24"/>
          <w:lang w:val="en-US"/>
        </w:rPr>
      </w:pPr>
      <w:r w:rsidRPr="002E3F05">
        <w:rPr>
          <w:rFonts w:ascii="Times New Roman" w:eastAsia="Times New Roman" w:hAnsi="Times New Roman" w:cs="Times New Roman"/>
          <w:bCs/>
          <w:sz w:val="24"/>
          <w:szCs w:val="24"/>
          <w:lang w:val="en-US"/>
        </w:rPr>
        <w:lastRenderedPageBreak/>
        <w:t>Figure 2</w:t>
      </w:r>
      <w:r>
        <w:rPr>
          <w:rFonts w:ascii="Times New Roman" w:eastAsia="Times New Roman" w:hAnsi="Times New Roman" w:cs="Times New Roman"/>
          <w:bCs/>
          <w:sz w:val="24"/>
          <w:szCs w:val="24"/>
          <w:lang w:val="en-US"/>
        </w:rPr>
        <w:t xml:space="preserve"> </w:t>
      </w:r>
      <w:r w:rsidRPr="002E3F05">
        <w:rPr>
          <w:rFonts w:ascii="Times New Roman" w:eastAsia="Times New Roman" w:hAnsi="Times New Roman" w:cs="Times New Roman"/>
          <w:bCs/>
          <w:sz w:val="24"/>
          <w:szCs w:val="24"/>
          <w:lang w:val="en-US"/>
        </w:rPr>
        <w:t xml:space="preserve">Total bank assets ownership structure </w:t>
      </w:r>
    </w:p>
    <w:p w:rsidR="00567CCF" w:rsidRPr="00567CCF" w:rsidRDefault="008D3F32" w:rsidP="008D3F32">
      <w:pPr>
        <w:autoSpaceDE w:val="0"/>
        <w:autoSpaceDN w:val="0"/>
        <w:adjustRightInd w:val="0"/>
        <w:spacing w:after="0" w:line="360" w:lineRule="auto"/>
        <w:jc w:val="center"/>
        <w:rPr>
          <w:rFonts w:ascii="Times New Roman" w:hAnsi="Times New Roman" w:cs="Times New Roman"/>
          <w:color w:val="000000"/>
          <w:sz w:val="24"/>
          <w:szCs w:val="24"/>
          <w:lang w:val="en-GB"/>
        </w:rPr>
      </w:pPr>
      <w:r>
        <w:rPr>
          <w:noProof/>
          <w:lang w:eastAsia="hr-HR"/>
        </w:rPr>
        <w:drawing>
          <wp:inline distT="0" distB="0" distL="0" distR="0" wp14:anchorId="1BC19E8C" wp14:editId="6DEC1695">
            <wp:extent cx="5343525" cy="27146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7CCF" w:rsidRPr="00567CCF" w:rsidRDefault="00567CCF" w:rsidP="00DF06FA">
      <w:pPr>
        <w:spacing w:after="0" w:line="360" w:lineRule="auto"/>
        <w:ind w:firstLine="567"/>
        <w:jc w:val="both"/>
        <w:rPr>
          <w:rFonts w:ascii="Times New Roman" w:hAnsi="Times New Roman" w:cs="Times New Roman"/>
          <w:sz w:val="24"/>
          <w:szCs w:val="24"/>
          <w:lang w:val="en-GB"/>
        </w:rPr>
      </w:pPr>
    </w:p>
    <w:p w:rsidR="00567CCF" w:rsidRDefault="00F44ED9" w:rsidP="00AD3BA9">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1990s</w:t>
      </w:r>
      <w:r w:rsidR="00567CCF" w:rsidRPr="00567CCF">
        <w:rPr>
          <w:rFonts w:ascii="Times New Roman" w:hAnsi="Times New Roman" w:cs="Times New Roman"/>
          <w:sz w:val="24"/>
          <w:szCs w:val="24"/>
          <w:lang w:val="en-GB"/>
        </w:rPr>
        <w:t xml:space="preserve">, banks were primary </w:t>
      </w:r>
      <w:r w:rsidR="00F36D11">
        <w:rPr>
          <w:rFonts w:ascii="Times New Roman" w:hAnsi="Times New Roman" w:cs="Times New Roman"/>
          <w:sz w:val="24"/>
          <w:szCs w:val="24"/>
          <w:lang w:val="en-GB"/>
        </w:rPr>
        <w:t>oriented to non-financial</w:t>
      </w:r>
      <w:r w:rsidR="00567CCF" w:rsidRPr="00567CCF">
        <w:rPr>
          <w:rFonts w:ascii="Times New Roman" w:hAnsi="Times New Roman" w:cs="Times New Roman"/>
          <w:sz w:val="24"/>
          <w:szCs w:val="24"/>
          <w:lang w:val="en-GB"/>
        </w:rPr>
        <w:t xml:space="preserve"> corporations and </w:t>
      </w:r>
      <w:r w:rsidR="00567CCF" w:rsidRPr="0096079B">
        <w:rPr>
          <w:rFonts w:ascii="Times New Roman" w:hAnsi="Times New Roman" w:cs="Times New Roman"/>
          <w:sz w:val="24"/>
          <w:szCs w:val="24"/>
          <w:lang w:val="en-GB"/>
        </w:rPr>
        <w:t xml:space="preserve">their </w:t>
      </w:r>
      <w:r w:rsidR="0096079B" w:rsidRPr="0096079B">
        <w:rPr>
          <w:rFonts w:ascii="Times New Roman" w:hAnsi="Times New Roman" w:cs="Times New Roman"/>
          <w:sz w:val="24"/>
          <w:szCs w:val="24"/>
          <w:lang w:val="en-GB"/>
        </w:rPr>
        <w:t xml:space="preserve">focus was </w:t>
      </w:r>
      <w:r w:rsidR="00AB2F83" w:rsidRPr="0096079B">
        <w:rPr>
          <w:rFonts w:ascii="Times New Roman" w:hAnsi="Times New Roman" w:cs="Times New Roman"/>
          <w:sz w:val="24"/>
          <w:szCs w:val="24"/>
          <w:lang w:val="en-GB"/>
        </w:rPr>
        <w:t xml:space="preserve">primary </w:t>
      </w:r>
      <w:r w:rsidR="00567CCF" w:rsidRPr="0096079B">
        <w:rPr>
          <w:rFonts w:ascii="Times New Roman" w:hAnsi="Times New Roman" w:cs="Times New Roman"/>
          <w:sz w:val="24"/>
          <w:szCs w:val="24"/>
          <w:lang w:val="en-GB"/>
        </w:rPr>
        <w:t>on borrowing money to cor</w:t>
      </w:r>
      <w:r w:rsidRPr="0096079B">
        <w:rPr>
          <w:rFonts w:ascii="Times New Roman" w:hAnsi="Times New Roman" w:cs="Times New Roman"/>
          <w:sz w:val="24"/>
          <w:szCs w:val="24"/>
          <w:lang w:val="en-GB"/>
        </w:rPr>
        <w:t>porations. This trend was changed</w:t>
      </w:r>
      <w:r w:rsidR="00567CCF" w:rsidRPr="0096079B">
        <w:rPr>
          <w:rFonts w:ascii="Times New Roman" w:hAnsi="Times New Roman" w:cs="Times New Roman"/>
          <w:sz w:val="24"/>
          <w:szCs w:val="24"/>
          <w:lang w:val="en-GB"/>
        </w:rPr>
        <w:t xml:space="preserve"> in the begin</w:t>
      </w:r>
      <w:r w:rsidR="00567CCF" w:rsidRPr="00567CCF">
        <w:rPr>
          <w:rFonts w:ascii="Times New Roman" w:hAnsi="Times New Roman" w:cs="Times New Roman"/>
          <w:sz w:val="24"/>
          <w:szCs w:val="24"/>
          <w:lang w:val="en-GB"/>
        </w:rPr>
        <w:t>ning of 21</w:t>
      </w:r>
      <w:r w:rsidR="00567CCF" w:rsidRPr="006B7B11">
        <w:rPr>
          <w:rFonts w:ascii="Times New Roman" w:hAnsi="Times New Roman" w:cs="Times New Roman"/>
          <w:sz w:val="24"/>
          <w:szCs w:val="24"/>
          <w:vertAlign w:val="superscript"/>
          <w:lang w:val="en-GB"/>
        </w:rPr>
        <w:t>st</w:t>
      </w:r>
      <w:r w:rsidR="00567CCF" w:rsidRPr="00567CCF">
        <w:rPr>
          <w:rFonts w:ascii="Times New Roman" w:hAnsi="Times New Roman" w:cs="Times New Roman"/>
          <w:sz w:val="24"/>
          <w:szCs w:val="24"/>
          <w:lang w:val="en-GB"/>
        </w:rPr>
        <w:t xml:space="preserve"> century when share of loans given to households in to</w:t>
      </w:r>
      <w:r>
        <w:rPr>
          <w:rFonts w:ascii="Times New Roman" w:hAnsi="Times New Roman" w:cs="Times New Roman"/>
          <w:sz w:val="24"/>
          <w:szCs w:val="24"/>
          <w:lang w:val="en-GB"/>
        </w:rPr>
        <w:t>tal loans has become greater tha</w:t>
      </w:r>
      <w:r w:rsidR="00567CCF" w:rsidRPr="00567CCF">
        <w:rPr>
          <w:rFonts w:ascii="Times New Roman" w:hAnsi="Times New Roman" w:cs="Times New Roman"/>
          <w:sz w:val="24"/>
          <w:szCs w:val="24"/>
          <w:lang w:val="en-GB"/>
        </w:rPr>
        <w:t>n share of loans to non</w:t>
      </w:r>
      <w:r w:rsidR="00F36D11">
        <w:rPr>
          <w:rFonts w:ascii="Times New Roman" w:hAnsi="Times New Roman" w:cs="Times New Roman"/>
          <w:sz w:val="24"/>
          <w:szCs w:val="24"/>
          <w:lang w:val="en-GB"/>
        </w:rPr>
        <w:t>-financial</w:t>
      </w:r>
      <w:r w:rsidR="00567CCF" w:rsidRPr="00567CCF">
        <w:rPr>
          <w:rFonts w:ascii="Times New Roman" w:hAnsi="Times New Roman" w:cs="Times New Roman"/>
          <w:sz w:val="24"/>
          <w:szCs w:val="24"/>
          <w:lang w:val="en-GB"/>
        </w:rPr>
        <w:t xml:space="preserve"> corpora</w:t>
      </w:r>
      <w:r w:rsidR="006B7B11">
        <w:rPr>
          <w:rFonts w:ascii="Times New Roman" w:hAnsi="Times New Roman" w:cs="Times New Roman"/>
          <w:sz w:val="24"/>
          <w:szCs w:val="24"/>
          <w:lang w:val="en-GB"/>
        </w:rPr>
        <w:t>tions. This ratio is showed by F</w:t>
      </w:r>
      <w:r w:rsidR="00567CCF" w:rsidRPr="00567CCF">
        <w:rPr>
          <w:rFonts w:ascii="Times New Roman" w:hAnsi="Times New Roman" w:cs="Times New Roman"/>
          <w:sz w:val="24"/>
          <w:szCs w:val="24"/>
          <w:lang w:val="en-GB"/>
        </w:rPr>
        <w:t xml:space="preserve">igure 3. In </w:t>
      </w:r>
      <w:r w:rsidR="006B7B11">
        <w:rPr>
          <w:rFonts w:ascii="Times New Roman" w:hAnsi="Times New Roman" w:cs="Times New Roman"/>
          <w:sz w:val="24"/>
          <w:szCs w:val="24"/>
          <w:lang w:val="en-GB"/>
        </w:rPr>
        <w:t xml:space="preserve">the period </w:t>
      </w:r>
      <w:r>
        <w:rPr>
          <w:rFonts w:ascii="Times New Roman" w:hAnsi="Times New Roman" w:cs="Times New Roman"/>
          <w:sz w:val="24"/>
          <w:szCs w:val="24"/>
          <w:lang w:val="en-GB"/>
        </w:rPr>
        <w:t xml:space="preserve">from </w:t>
      </w:r>
      <w:r w:rsidR="006B7B11">
        <w:rPr>
          <w:rFonts w:ascii="Times New Roman" w:hAnsi="Times New Roman" w:cs="Times New Roman"/>
          <w:sz w:val="24"/>
          <w:szCs w:val="24"/>
          <w:lang w:val="en-GB"/>
        </w:rPr>
        <w:t>2007 to 2015, o</w:t>
      </w:r>
      <w:r w:rsidR="00567CCF" w:rsidRPr="00567CCF">
        <w:rPr>
          <w:rFonts w:ascii="Times New Roman" w:hAnsi="Times New Roman" w:cs="Times New Roman"/>
          <w:sz w:val="24"/>
          <w:szCs w:val="24"/>
          <w:lang w:val="en-GB"/>
        </w:rPr>
        <w:t>n average, share of loans to households was 46%</w:t>
      </w:r>
      <w:proofErr w:type="gramStart"/>
      <w:r w:rsidR="00567CCF" w:rsidRPr="00567CCF">
        <w:rPr>
          <w:rFonts w:ascii="Times New Roman" w:hAnsi="Times New Roman" w:cs="Times New Roman"/>
          <w:sz w:val="24"/>
          <w:szCs w:val="24"/>
          <w:lang w:val="en-GB"/>
        </w:rPr>
        <w:t>,</w:t>
      </w:r>
      <w:proofErr w:type="gramEnd"/>
      <w:r w:rsidR="00567CCF" w:rsidRPr="00567CCF">
        <w:rPr>
          <w:rFonts w:ascii="Times New Roman" w:hAnsi="Times New Roman" w:cs="Times New Roman"/>
          <w:sz w:val="24"/>
          <w:szCs w:val="24"/>
          <w:lang w:val="en-GB"/>
        </w:rPr>
        <w:t xml:space="preserve"> share of loans to non-financial corporation was </w:t>
      </w:r>
      <w:r w:rsidR="00F36D11">
        <w:rPr>
          <w:rFonts w:ascii="Times New Roman" w:hAnsi="Times New Roman" w:cs="Times New Roman"/>
          <w:sz w:val="24"/>
          <w:szCs w:val="24"/>
          <w:lang w:val="en-GB"/>
        </w:rPr>
        <w:t xml:space="preserve">on </w:t>
      </w:r>
      <w:r w:rsidR="00567CCF" w:rsidRPr="00567CCF">
        <w:rPr>
          <w:rFonts w:ascii="Times New Roman" w:hAnsi="Times New Roman" w:cs="Times New Roman"/>
          <w:sz w:val="24"/>
          <w:szCs w:val="24"/>
          <w:lang w:val="en-GB"/>
        </w:rPr>
        <w:t>average 36%. In recent</w:t>
      </w:r>
      <w:r>
        <w:rPr>
          <w:rFonts w:ascii="Times New Roman" w:hAnsi="Times New Roman" w:cs="Times New Roman"/>
          <w:sz w:val="24"/>
          <w:szCs w:val="24"/>
          <w:lang w:val="en-GB"/>
        </w:rPr>
        <w:t xml:space="preserve"> years (as it can be seen in</w:t>
      </w:r>
      <w:r w:rsidR="00F36D11">
        <w:rPr>
          <w:rFonts w:ascii="Times New Roman" w:hAnsi="Times New Roman" w:cs="Times New Roman"/>
          <w:sz w:val="24"/>
          <w:szCs w:val="24"/>
          <w:lang w:val="en-GB"/>
        </w:rPr>
        <w:t xml:space="preserve"> F</w:t>
      </w:r>
      <w:r w:rsidR="00567CCF" w:rsidRPr="00567CCF">
        <w:rPr>
          <w:rFonts w:ascii="Times New Roman" w:hAnsi="Times New Roman" w:cs="Times New Roman"/>
          <w:sz w:val="24"/>
          <w:szCs w:val="24"/>
          <w:lang w:val="en-GB"/>
        </w:rPr>
        <w:t xml:space="preserve">igure 3) share of loans to central and local government and social security funds is </w:t>
      </w:r>
      <w:r>
        <w:rPr>
          <w:rFonts w:ascii="Times New Roman" w:hAnsi="Times New Roman" w:cs="Times New Roman"/>
          <w:sz w:val="24"/>
          <w:szCs w:val="24"/>
          <w:lang w:val="en-GB"/>
        </w:rPr>
        <w:t>increasing. In the</w:t>
      </w:r>
      <w:r w:rsidR="00F36D11">
        <w:rPr>
          <w:rFonts w:ascii="Times New Roman" w:hAnsi="Times New Roman" w:cs="Times New Roman"/>
          <w:sz w:val="24"/>
          <w:szCs w:val="24"/>
          <w:lang w:val="en-GB"/>
        </w:rPr>
        <w:t xml:space="preserve"> period 2007-2015, o</w:t>
      </w:r>
      <w:r w:rsidR="00567CCF" w:rsidRPr="00567CCF">
        <w:rPr>
          <w:rFonts w:ascii="Times New Roman" w:hAnsi="Times New Roman" w:cs="Times New Roman"/>
          <w:sz w:val="24"/>
          <w:szCs w:val="24"/>
          <w:lang w:val="en-GB"/>
        </w:rPr>
        <w:t xml:space="preserve">n average, share of loans to central and local government and social security funds was 15%. One of the reasons for increasing </w:t>
      </w:r>
      <w:r>
        <w:rPr>
          <w:rFonts w:ascii="Times New Roman" w:hAnsi="Times New Roman" w:cs="Times New Roman"/>
          <w:sz w:val="24"/>
          <w:szCs w:val="24"/>
          <w:lang w:val="en-GB"/>
        </w:rPr>
        <w:t xml:space="preserve">the </w:t>
      </w:r>
      <w:r w:rsidR="00567CCF" w:rsidRPr="00567CCF">
        <w:rPr>
          <w:rFonts w:ascii="Times New Roman" w:hAnsi="Times New Roman" w:cs="Times New Roman"/>
          <w:sz w:val="24"/>
          <w:szCs w:val="24"/>
          <w:lang w:val="en-GB"/>
        </w:rPr>
        <w:t xml:space="preserve">share of loans to central and local government and social security funds is definitely </w:t>
      </w:r>
      <w:r w:rsidR="00567CCF" w:rsidRPr="0096079B">
        <w:rPr>
          <w:rFonts w:ascii="Times New Roman" w:hAnsi="Times New Roman" w:cs="Times New Roman"/>
          <w:sz w:val="24"/>
          <w:szCs w:val="24"/>
          <w:lang w:val="en-GB"/>
        </w:rPr>
        <w:t>government</w:t>
      </w:r>
      <w:r w:rsidR="00567CCF" w:rsidRPr="00567CCF">
        <w:rPr>
          <w:rFonts w:ascii="Times New Roman" w:hAnsi="Times New Roman" w:cs="Times New Roman"/>
          <w:sz w:val="24"/>
          <w:szCs w:val="24"/>
          <w:lang w:val="en-GB"/>
        </w:rPr>
        <w:t xml:space="preserve"> turning to domestic market where conditions for </w:t>
      </w:r>
      <w:r>
        <w:rPr>
          <w:rFonts w:ascii="Times New Roman" w:hAnsi="Times New Roman" w:cs="Times New Roman"/>
          <w:sz w:val="24"/>
          <w:szCs w:val="24"/>
          <w:lang w:val="en-GB"/>
        </w:rPr>
        <w:t>financing were less rigorous tha</w:t>
      </w:r>
      <w:r w:rsidR="00567CCF" w:rsidRPr="00567CCF">
        <w:rPr>
          <w:rFonts w:ascii="Times New Roman" w:hAnsi="Times New Roman" w:cs="Times New Roman"/>
          <w:sz w:val="24"/>
          <w:szCs w:val="24"/>
          <w:lang w:val="en-GB"/>
        </w:rPr>
        <w:t xml:space="preserve">n conditions on global market. </w:t>
      </w:r>
      <w:r w:rsidR="00567CCF" w:rsidRPr="0096079B">
        <w:rPr>
          <w:rFonts w:ascii="Times New Roman" w:hAnsi="Times New Roman" w:cs="Times New Roman"/>
          <w:sz w:val="24"/>
          <w:szCs w:val="24"/>
          <w:lang w:val="en-GB"/>
        </w:rPr>
        <w:t>One of</w:t>
      </w:r>
      <w:r w:rsidR="00D32CCB" w:rsidRPr="0096079B">
        <w:rPr>
          <w:rFonts w:ascii="Times New Roman" w:hAnsi="Times New Roman" w:cs="Times New Roman"/>
          <w:sz w:val="24"/>
          <w:szCs w:val="24"/>
          <w:lang w:val="en-GB"/>
        </w:rPr>
        <w:t xml:space="preserve"> the</w:t>
      </w:r>
      <w:r w:rsidR="00567CCF" w:rsidRPr="0096079B">
        <w:rPr>
          <w:rFonts w:ascii="Times New Roman" w:hAnsi="Times New Roman" w:cs="Times New Roman"/>
          <w:sz w:val="24"/>
          <w:szCs w:val="24"/>
          <w:lang w:val="en-GB"/>
        </w:rPr>
        <w:t xml:space="preserve"> reason</w:t>
      </w:r>
      <w:r w:rsidR="0060228F" w:rsidRPr="0096079B">
        <w:rPr>
          <w:rFonts w:ascii="Times New Roman" w:hAnsi="Times New Roman" w:cs="Times New Roman"/>
          <w:sz w:val="24"/>
          <w:szCs w:val="24"/>
          <w:lang w:val="en-GB"/>
        </w:rPr>
        <w:t>s</w:t>
      </w:r>
      <w:r w:rsidR="00567CCF" w:rsidRPr="0096079B">
        <w:rPr>
          <w:rFonts w:ascii="Times New Roman" w:hAnsi="Times New Roman" w:cs="Times New Roman"/>
          <w:sz w:val="24"/>
          <w:szCs w:val="24"/>
          <w:lang w:val="en-GB"/>
        </w:rPr>
        <w:t xml:space="preserve"> for rigorous condition</w:t>
      </w:r>
      <w:r w:rsidR="00D32CCB" w:rsidRPr="0096079B">
        <w:rPr>
          <w:rFonts w:ascii="Times New Roman" w:hAnsi="Times New Roman" w:cs="Times New Roman"/>
          <w:sz w:val="24"/>
          <w:szCs w:val="24"/>
          <w:lang w:val="en-GB"/>
        </w:rPr>
        <w:t>s</w:t>
      </w:r>
      <w:r w:rsidR="00567CCF" w:rsidRPr="0096079B">
        <w:rPr>
          <w:rFonts w:ascii="Times New Roman" w:hAnsi="Times New Roman" w:cs="Times New Roman"/>
          <w:sz w:val="24"/>
          <w:szCs w:val="24"/>
          <w:lang w:val="en-GB"/>
        </w:rPr>
        <w:t xml:space="preserve"> for financing on global market </w:t>
      </w:r>
      <w:r w:rsidR="00D32CCB" w:rsidRPr="0096079B">
        <w:rPr>
          <w:rFonts w:ascii="Times New Roman" w:hAnsi="Times New Roman" w:cs="Times New Roman"/>
          <w:sz w:val="24"/>
          <w:szCs w:val="24"/>
          <w:lang w:val="en-GB"/>
        </w:rPr>
        <w:t>was</w:t>
      </w:r>
      <w:r w:rsidR="00567CCF" w:rsidRPr="0096079B">
        <w:rPr>
          <w:rFonts w:ascii="Times New Roman" w:hAnsi="Times New Roman" w:cs="Times New Roman"/>
          <w:sz w:val="24"/>
          <w:szCs w:val="24"/>
          <w:lang w:val="en-GB"/>
        </w:rPr>
        <w:t xml:space="preserve"> </w:t>
      </w:r>
      <w:r w:rsidR="0096079B" w:rsidRPr="0096079B">
        <w:rPr>
          <w:rFonts w:ascii="Times New Roman" w:hAnsi="Times New Roman" w:cs="Times New Roman"/>
          <w:sz w:val="24"/>
          <w:szCs w:val="24"/>
          <w:lang w:val="en-GB"/>
        </w:rPr>
        <w:t xml:space="preserve">decreased </w:t>
      </w:r>
      <w:r w:rsidR="00567CCF" w:rsidRPr="0096079B">
        <w:rPr>
          <w:rFonts w:ascii="Times New Roman" w:hAnsi="Times New Roman" w:cs="Times New Roman"/>
          <w:sz w:val="24"/>
          <w:szCs w:val="24"/>
          <w:lang w:val="en-GB"/>
        </w:rPr>
        <w:t xml:space="preserve">credit </w:t>
      </w:r>
      <w:r w:rsidR="0096079B" w:rsidRPr="0096079B">
        <w:rPr>
          <w:rFonts w:ascii="Times New Roman" w:hAnsi="Times New Roman" w:cs="Times New Roman"/>
          <w:sz w:val="24"/>
          <w:szCs w:val="24"/>
          <w:lang w:val="en-GB"/>
        </w:rPr>
        <w:t>rating.</w:t>
      </w:r>
    </w:p>
    <w:p w:rsidR="008D3F32" w:rsidRDefault="008D3F32" w:rsidP="008D3F32">
      <w:pPr>
        <w:rPr>
          <w:rFonts w:ascii="Times New Roman" w:eastAsia="Times New Roman" w:hAnsi="Times New Roman" w:cs="Times New Roman"/>
          <w:bCs/>
          <w:sz w:val="24"/>
          <w:szCs w:val="24"/>
          <w:lang w:val="en-US"/>
        </w:rPr>
      </w:pPr>
    </w:p>
    <w:p w:rsidR="008D3F32" w:rsidRDefault="008D3F32" w:rsidP="008D3F32">
      <w:pPr>
        <w:rPr>
          <w:rFonts w:ascii="Times New Roman" w:eastAsia="Times New Roman" w:hAnsi="Times New Roman" w:cs="Times New Roman"/>
          <w:bCs/>
          <w:sz w:val="24"/>
          <w:szCs w:val="24"/>
          <w:lang w:val="en-US"/>
        </w:rPr>
      </w:pPr>
    </w:p>
    <w:p w:rsidR="008D3F32" w:rsidRDefault="008D3F32" w:rsidP="008D3F32">
      <w:pPr>
        <w:rPr>
          <w:rFonts w:ascii="Times New Roman" w:eastAsia="Times New Roman" w:hAnsi="Times New Roman" w:cs="Times New Roman"/>
          <w:bCs/>
          <w:sz w:val="24"/>
          <w:szCs w:val="24"/>
          <w:lang w:val="en-US"/>
        </w:rPr>
      </w:pPr>
    </w:p>
    <w:p w:rsidR="008D3F32" w:rsidRDefault="008D3F32" w:rsidP="008D3F32">
      <w:pPr>
        <w:rPr>
          <w:rFonts w:ascii="Times New Roman" w:eastAsia="Times New Roman" w:hAnsi="Times New Roman" w:cs="Times New Roman"/>
          <w:bCs/>
          <w:sz w:val="24"/>
          <w:szCs w:val="24"/>
          <w:lang w:val="en-US"/>
        </w:rPr>
      </w:pPr>
    </w:p>
    <w:p w:rsidR="008D3F32" w:rsidRDefault="008D3F32" w:rsidP="008D3F32">
      <w:pPr>
        <w:rPr>
          <w:rFonts w:ascii="Times New Roman" w:eastAsia="Times New Roman" w:hAnsi="Times New Roman" w:cs="Times New Roman"/>
          <w:bCs/>
          <w:sz w:val="24"/>
          <w:szCs w:val="24"/>
          <w:lang w:val="en-US"/>
        </w:rPr>
      </w:pPr>
    </w:p>
    <w:p w:rsidR="008D3F32" w:rsidRDefault="008D3F32" w:rsidP="008D3F32">
      <w:pPr>
        <w:rPr>
          <w:rFonts w:ascii="Times New Roman" w:eastAsia="Times New Roman" w:hAnsi="Times New Roman" w:cs="Times New Roman"/>
          <w:bCs/>
          <w:sz w:val="24"/>
          <w:szCs w:val="24"/>
          <w:lang w:val="en-US"/>
        </w:rPr>
      </w:pPr>
    </w:p>
    <w:p w:rsidR="008D3F32" w:rsidRDefault="008D3F32" w:rsidP="008D3F32">
      <w:pPr>
        <w:rPr>
          <w:rFonts w:ascii="Times New Roman" w:eastAsia="Times New Roman" w:hAnsi="Times New Roman" w:cs="Times New Roman"/>
          <w:bCs/>
          <w:sz w:val="24"/>
          <w:szCs w:val="24"/>
          <w:lang w:val="en-US"/>
        </w:rPr>
      </w:pPr>
    </w:p>
    <w:p w:rsidR="00D32CCB" w:rsidRPr="008D3F32" w:rsidRDefault="008D3F32" w:rsidP="008D3F32">
      <w:pPr>
        <w:rPr>
          <w:rFonts w:ascii="Times New Roman" w:eastAsia="Times New Roman" w:hAnsi="Times New Roman" w:cs="Times New Roman"/>
          <w:bCs/>
          <w:sz w:val="24"/>
          <w:szCs w:val="24"/>
          <w:lang w:val="en-US"/>
        </w:rPr>
      </w:pPr>
      <w:r w:rsidRPr="00D4164B">
        <w:rPr>
          <w:rFonts w:ascii="Times New Roman" w:eastAsia="Times New Roman" w:hAnsi="Times New Roman" w:cs="Times New Roman"/>
          <w:bCs/>
          <w:sz w:val="24"/>
          <w:szCs w:val="24"/>
          <w:lang w:val="en-US"/>
        </w:rPr>
        <w:lastRenderedPageBreak/>
        <w:t xml:space="preserve">Figure </w:t>
      </w:r>
      <w:r>
        <w:rPr>
          <w:rFonts w:ascii="Times New Roman" w:eastAsia="Times New Roman" w:hAnsi="Times New Roman" w:cs="Times New Roman"/>
          <w:bCs/>
          <w:sz w:val="24"/>
          <w:szCs w:val="24"/>
          <w:lang w:val="en-US"/>
        </w:rPr>
        <w:t>3</w:t>
      </w:r>
      <w:r>
        <w:rPr>
          <w:rFonts w:ascii="Times New Roman" w:eastAsia="Times New Roman" w:hAnsi="Times New Roman" w:cs="Times New Roman"/>
          <w:bCs/>
          <w:sz w:val="24"/>
          <w:szCs w:val="24"/>
          <w:lang w:val="en-US"/>
        </w:rPr>
        <w:t xml:space="preserve"> </w:t>
      </w:r>
      <w:r w:rsidRPr="002E3F05">
        <w:rPr>
          <w:rFonts w:ascii="Times New Roman" w:eastAsia="Times New Roman" w:hAnsi="Times New Roman" w:cs="Times New Roman"/>
          <w:bCs/>
          <w:sz w:val="24"/>
          <w:szCs w:val="24"/>
          <w:lang w:val="en-US"/>
        </w:rPr>
        <w:t>Bank loans structure in Croatia</w:t>
      </w:r>
    </w:p>
    <w:p w:rsidR="00567CCF" w:rsidRPr="00567CCF" w:rsidRDefault="008D3F32" w:rsidP="008D3F32">
      <w:pPr>
        <w:spacing w:after="0" w:line="360" w:lineRule="auto"/>
        <w:jc w:val="both"/>
        <w:rPr>
          <w:rFonts w:ascii="Times New Roman" w:hAnsi="Times New Roman" w:cs="Times New Roman"/>
          <w:sz w:val="24"/>
          <w:szCs w:val="24"/>
          <w:lang w:val="en-GB"/>
        </w:rPr>
      </w:pPr>
      <w:r>
        <w:rPr>
          <w:noProof/>
          <w:lang w:eastAsia="hr-HR"/>
        </w:rPr>
        <w:drawing>
          <wp:inline distT="0" distB="0" distL="0" distR="0" wp14:anchorId="3B011EB7" wp14:editId="35041BB0">
            <wp:extent cx="5457825" cy="299085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3F32" w:rsidRDefault="008D3F32" w:rsidP="00AD3BA9">
      <w:pPr>
        <w:spacing w:after="0" w:line="360" w:lineRule="auto"/>
        <w:jc w:val="both"/>
        <w:rPr>
          <w:rFonts w:ascii="Times New Roman" w:hAnsi="Times New Roman" w:cs="Times New Roman"/>
          <w:sz w:val="24"/>
          <w:szCs w:val="24"/>
          <w:lang w:val="en-GB"/>
        </w:rPr>
      </w:pPr>
    </w:p>
    <w:p w:rsidR="00567CCF" w:rsidRDefault="00567CCF" w:rsidP="00AD3BA9">
      <w:pPr>
        <w:spacing w:after="0" w:line="360" w:lineRule="auto"/>
        <w:jc w:val="both"/>
        <w:rPr>
          <w:rFonts w:ascii="Times New Roman" w:hAnsi="Times New Roman" w:cs="Times New Roman"/>
          <w:sz w:val="24"/>
          <w:szCs w:val="24"/>
          <w:lang w:val="en-GB"/>
        </w:rPr>
      </w:pPr>
      <w:r w:rsidRPr="00567CCF">
        <w:rPr>
          <w:rFonts w:ascii="Times New Roman" w:hAnsi="Times New Roman" w:cs="Times New Roman"/>
          <w:sz w:val="24"/>
          <w:szCs w:val="24"/>
          <w:lang w:val="en-GB"/>
        </w:rPr>
        <w:t xml:space="preserve">When it comes to profitability of banks in Croatia, </w:t>
      </w:r>
      <w:r w:rsidR="00FF3DBD">
        <w:rPr>
          <w:rFonts w:ascii="Times New Roman" w:hAnsi="Times New Roman" w:cs="Times New Roman"/>
          <w:sz w:val="24"/>
          <w:szCs w:val="24"/>
          <w:lang w:val="en-GB"/>
        </w:rPr>
        <w:t xml:space="preserve">according to the data obtained from annual report published by Croatian National Bank, </w:t>
      </w:r>
      <w:r w:rsidRPr="00567CCF">
        <w:rPr>
          <w:rFonts w:ascii="Times New Roman" w:hAnsi="Times New Roman" w:cs="Times New Roman"/>
          <w:sz w:val="24"/>
          <w:szCs w:val="24"/>
          <w:lang w:val="en-GB"/>
        </w:rPr>
        <w:t>most of the net income c</w:t>
      </w:r>
      <w:r w:rsidR="00F36D11">
        <w:rPr>
          <w:rFonts w:ascii="Times New Roman" w:hAnsi="Times New Roman" w:cs="Times New Roman"/>
          <w:sz w:val="24"/>
          <w:szCs w:val="24"/>
          <w:lang w:val="en-GB"/>
        </w:rPr>
        <w:t>omes from</w:t>
      </w:r>
      <w:r w:rsidR="00FF3DBD">
        <w:rPr>
          <w:rFonts w:ascii="Times New Roman" w:hAnsi="Times New Roman" w:cs="Times New Roman"/>
          <w:sz w:val="24"/>
          <w:szCs w:val="24"/>
          <w:lang w:val="en-GB"/>
        </w:rPr>
        <w:t xml:space="preserve"> net interest income.</w:t>
      </w:r>
      <w:r w:rsidR="00F36D11">
        <w:rPr>
          <w:rFonts w:ascii="Times New Roman" w:hAnsi="Times New Roman" w:cs="Times New Roman"/>
          <w:sz w:val="24"/>
          <w:szCs w:val="24"/>
          <w:lang w:val="en-GB"/>
        </w:rPr>
        <w:t xml:space="preserve"> </w:t>
      </w:r>
      <w:r w:rsidR="00FF3DBD">
        <w:rPr>
          <w:rFonts w:ascii="Times New Roman" w:hAnsi="Times New Roman" w:cs="Times New Roman"/>
          <w:sz w:val="24"/>
          <w:szCs w:val="24"/>
          <w:lang w:val="en-GB"/>
        </w:rPr>
        <w:t>A</w:t>
      </w:r>
      <w:r w:rsidR="00F36D11">
        <w:rPr>
          <w:rFonts w:ascii="Times New Roman" w:hAnsi="Times New Roman" w:cs="Times New Roman"/>
          <w:sz w:val="24"/>
          <w:szCs w:val="24"/>
          <w:lang w:val="en-GB"/>
        </w:rPr>
        <w:t>s shown by Figure 4</w:t>
      </w:r>
      <w:r w:rsidR="00160B7F">
        <w:rPr>
          <w:rFonts w:ascii="Times New Roman" w:hAnsi="Times New Roman" w:cs="Times New Roman"/>
          <w:sz w:val="24"/>
          <w:szCs w:val="24"/>
          <w:lang w:val="en-GB"/>
        </w:rPr>
        <w:t xml:space="preserve"> f</w:t>
      </w:r>
      <w:r w:rsidRPr="00567CCF">
        <w:rPr>
          <w:rFonts w:ascii="Times New Roman" w:hAnsi="Times New Roman" w:cs="Times New Roman"/>
          <w:sz w:val="24"/>
          <w:szCs w:val="24"/>
          <w:lang w:val="en-GB"/>
        </w:rPr>
        <w:t xml:space="preserve">or </w:t>
      </w:r>
      <w:r w:rsidR="00F36D11">
        <w:rPr>
          <w:rFonts w:ascii="Times New Roman" w:hAnsi="Times New Roman" w:cs="Times New Roman"/>
          <w:sz w:val="24"/>
          <w:szCs w:val="24"/>
          <w:lang w:val="en-GB"/>
        </w:rPr>
        <w:t>the period 2007-2015</w:t>
      </w:r>
      <w:r w:rsidR="0060228F">
        <w:rPr>
          <w:rFonts w:ascii="Times New Roman" w:hAnsi="Times New Roman" w:cs="Times New Roman"/>
          <w:sz w:val="24"/>
          <w:szCs w:val="24"/>
          <w:lang w:val="en-GB"/>
        </w:rPr>
        <w:t>, the</w:t>
      </w:r>
      <w:r w:rsidR="00F36D11">
        <w:rPr>
          <w:rFonts w:ascii="Times New Roman" w:hAnsi="Times New Roman" w:cs="Times New Roman"/>
          <w:sz w:val="24"/>
          <w:szCs w:val="24"/>
          <w:lang w:val="en-GB"/>
        </w:rPr>
        <w:t xml:space="preserve"> </w:t>
      </w:r>
      <w:r w:rsidRPr="00567CCF">
        <w:rPr>
          <w:rFonts w:ascii="Times New Roman" w:hAnsi="Times New Roman" w:cs="Times New Roman"/>
          <w:sz w:val="24"/>
          <w:szCs w:val="24"/>
          <w:lang w:val="en-GB"/>
        </w:rPr>
        <w:t>share of net income in ban</w:t>
      </w:r>
      <w:r w:rsidRPr="00610590">
        <w:rPr>
          <w:rFonts w:ascii="Times New Roman" w:hAnsi="Times New Roman" w:cs="Times New Roman"/>
          <w:sz w:val="24"/>
          <w:szCs w:val="24"/>
          <w:lang w:val="en-GB"/>
        </w:rPr>
        <w:t>ks</w:t>
      </w:r>
      <w:r w:rsidR="00610590">
        <w:rPr>
          <w:rFonts w:ascii="Times New Roman" w:hAnsi="Times New Roman" w:cs="Times New Roman"/>
          <w:sz w:val="24"/>
          <w:szCs w:val="24"/>
          <w:lang w:val="en-GB"/>
        </w:rPr>
        <w:t>’</w:t>
      </w:r>
      <w:r w:rsidRPr="00567CCF">
        <w:rPr>
          <w:rFonts w:ascii="Times New Roman" w:hAnsi="Times New Roman" w:cs="Times New Roman"/>
          <w:sz w:val="24"/>
          <w:szCs w:val="24"/>
          <w:lang w:val="en-GB"/>
        </w:rPr>
        <w:t xml:space="preserve"> total net operating income was</w:t>
      </w:r>
      <w:r w:rsidR="00D32CCB">
        <w:rPr>
          <w:rFonts w:ascii="Times New Roman" w:hAnsi="Times New Roman" w:cs="Times New Roman"/>
          <w:sz w:val="24"/>
          <w:szCs w:val="24"/>
          <w:lang w:val="en-GB"/>
        </w:rPr>
        <w:t xml:space="preserve"> 70%,</w:t>
      </w:r>
      <w:r w:rsidR="00F36D11" w:rsidRPr="00F36D11">
        <w:rPr>
          <w:rFonts w:ascii="Times New Roman" w:hAnsi="Times New Roman" w:cs="Times New Roman"/>
          <w:sz w:val="24"/>
          <w:szCs w:val="24"/>
          <w:lang w:val="en-GB"/>
        </w:rPr>
        <w:t xml:space="preserve"> </w:t>
      </w:r>
      <w:r w:rsidR="00F36D11">
        <w:rPr>
          <w:rFonts w:ascii="Times New Roman" w:hAnsi="Times New Roman" w:cs="Times New Roman"/>
          <w:sz w:val="24"/>
          <w:szCs w:val="24"/>
          <w:lang w:val="en-GB"/>
        </w:rPr>
        <w:t>o</w:t>
      </w:r>
      <w:r w:rsidR="00F36D11" w:rsidRPr="00567CCF">
        <w:rPr>
          <w:rFonts w:ascii="Times New Roman" w:hAnsi="Times New Roman" w:cs="Times New Roman"/>
          <w:sz w:val="24"/>
          <w:szCs w:val="24"/>
          <w:lang w:val="en-GB"/>
        </w:rPr>
        <w:t>n average</w:t>
      </w:r>
      <w:r w:rsidR="0060228F">
        <w:rPr>
          <w:rFonts w:ascii="Times New Roman" w:hAnsi="Times New Roman" w:cs="Times New Roman"/>
          <w:sz w:val="24"/>
          <w:szCs w:val="24"/>
          <w:lang w:val="en-GB"/>
        </w:rPr>
        <w:t>. The s</w:t>
      </w:r>
      <w:r w:rsidRPr="00567CCF">
        <w:rPr>
          <w:rFonts w:ascii="Times New Roman" w:hAnsi="Times New Roman" w:cs="Times New Roman"/>
          <w:sz w:val="24"/>
          <w:szCs w:val="24"/>
          <w:lang w:val="en-GB"/>
        </w:rPr>
        <w:t>econd largest source of net ope</w:t>
      </w:r>
      <w:r w:rsidR="0060228F">
        <w:rPr>
          <w:rFonts w:ascii="Times New Roman" w:hAnsi="Times New Roman" w:cs="Times New Roman"/>
          <w:sz w:val="24"/>
          <w:szCs w:val="24"/>
          <w:lang w:val="en-GB"/>
        </w:rPr>
        <w:t>rating income was net income fro</w:t>
      </w:r>
      <w:r w:rsidRPr="00567CCF">
        <w:rPr>
          <w:rFonts w:ascii="Times New Roman" w:hAnsi="Times New Roman" w:cs="Times New Roman"/>
          <w:sz w:val="24"/>
          <w:szCs w:val="24"/>
          <w:lang w:val="en-GB"/>
        </w:rPr>
        <w:t>m fees and commissions with its average shar</w:t>
      </w:r>
      <w:r w:rsidR="00610590">
        <w:rPr>
          <w:rFonts w:ascii="Times New Roman" w:hAnsi="Times New Roman" w:cs="Times New Roman"/>
          <w:sz w:val="24"/>
          <w:szCs w:val="24"/>
          <w:lang w:val="en-GB"/>
        </w:rPr>
        <w:t>e of 21%. The smallest share was</w:t>
      </w:r>
      <w:r w:rsidRPr="00567CCF">
        <w:rPr>
          <w:rFonts w:ascii="Times New Roman" w:hAnsi="Times New Roman" w:cs="Times New Roman"/>
          <w:sz w:val="24"/>
          <w:szCs w:val="24"/>
          <w:lang w:val="en-GB"/>
        </w:rPr>
        <w:t xml:space="preserve"> </w:t>
      </w:r>
      <w:r w:rsidRPr="00610590">
        <w:rPr>
          <w:rFonts w:ascii="Times New Roman" w:hAnsi="Times New Roman" w:cs="Times New Roman"/>
          <w:sz w:val="24"/>
          <w:szCs w:val="24"/>
          <w:lang w:val="en-GB"/>
        </w:rPr>
        <w:t>net other</w:t>
      </w:r>
      <w:r w:rsidRPr="00567CCF">
        <w:rPr>
          <w:rFonts w:ascii="Times New Roman" w:hAnsi="Times New Roman" w:cs="Times New Roman"/>
          <w:sz w:val="24"/>
          <w:szCs w:val="24"/>
          <w:lang w:val="en-GB"/>
        </w:rPr>
        <w:t xml:space="preserve"> non-interest income with average share of 9%.</w:t>
      </w:r>
    </w:p>
    <w:p w:rsidR="008D3F32" w:rsidRPr="00D4164B" w:rsidRDefault="008D3F32" w:rsidP="008D3F32">
      <w:pPr>
        <w:rPr>
          <w:rFonts w:ascii="Times New Roman" w:eastAsia="Times New Roman" w:hAnsi="Times New Roman" w:cs="Times New Roman"/>
          <w:bCs/>
          <w:sz w:val="24"/>
          <w:szCs w:val="24"/>
          <w:lang w:val="en-US"/>
        </w:rPr>
      </w:pPr>
      <w:r w:rsidRPr="00D4164B">
        <w:rPr>
          <w:rFonts w:ascii="Times New Roman" w:eastAsia="Times New Roman" w:hAnsi="Times New Roman" w:cs="Times New Roman"/>
          <w:bCs/>
          <w:sz w:val="24"/>
          <w:szCs w:val="24"/>
          <w:lang w:val="en-US"/>
        </w:rPr>
        <w:t xml:space="preserve">Figure </w:t>
      </w:r>
      <w:r>
        <w:rPr>
          <w:rFonts w:ascii="Times New Roman" w:eastAsia="Times New Roman" w:hAnsi="Times New Roman" w:cs="Times New Roman"/>
          <w:bCs/>
          <w:sz w:val="24"/>
          <w:szCs w:val="24"/>
          <w:lang w:val="en-US"/>
        </w:rPr>
        <w:t>4</w:t>
      </w:r>
      <w:r>
        <w:rPr>
          <w:rFonts w:ascii="Times New Roman" w:eastAsia="Times New Roman" w:hAnsi="Times New Roman" w:cs="Times New Roman"/>
          <w:bCs/>
          <w:sz w:val="24"/>
          <w:szCs w:val="24"/>
          <w:lang w:val="en-US"/>
        </w:rPr>
        <w:t xml:space="preserve"> </w:t>
      </w:r>
      <w:r w:rsidRPr="002E3F05">
        <w:rPr>
          <w:rFonts w:ascii="Times New Roman" w:eastAsia="Times New Roman" w:hAnsi="Times New Roman" w:cs="Times New Roman"/>
          <w:bCs/>
          <w:sz w:val="24"/>
          <w:szCs w:val="24"/>
          <w:lang w:val="en-US"/>
        </w:rPr>
        <w:t>Banks net income structure</w:t>
      </w:r>
    </w:p>
    <w:p w:rsidR="002024CB" w:rsidRPr="00567CCF" w:rsidRDefault="008D3F32" w:rsidP="008D3F32">
      <w:pPr>
        <w:tabs>
          <w:tab w:val="left" w:pos="284"/>
        </w:tabs>
        <w:spacing w:after="0" w:line="360" w:lineRule="auto"/>
        <w:ind w:firstLine="567"/>
        <w:jc w:val="both"/>
        <w:rPr>
          <w:rFonts w:ascii="Times New Roman" w:hAnsi="Times New Roman" w:cs="Times New Roman"/>
          <w:sz w:val="24"/>
          <w:szCs w:val="24"/>
          <w:lang w:val="en-GB"/>
        </w:rPr>
      </w:pPr>
      <w:r>
        <w:rPr>
          <w:noProof/>
          <w:lang w:eastAsia="hr-HR"/>
        </w:rPr>
        <w:drawing>
          <wp:inline distT="0" distB="0" distL="0" distR="0" wp14:anchorId="78C86668" wp14:editId="3B0D9599">
            <wp:extent cx="5448300" cy="2701925"/>
            <wp:effectExtent l="0" t="0" r="0"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7CCF" w:rsidRPr="00567CCF" w:rsidRDefault="00567CCF" w:rsidP="00DF06FA">
      <w:pPr>
        <w:spacing w:after="0" w:line="360" w:lineRule="auto"/>
        <w:ind w:firstLine="567"/>
        <w:jc w:val="both"/>
        <w:rPr>
          <w:rFonts w:ascii="Times New Roman" w:hAnsi="Times New Roman" w:cs="Times New Roman"/>
          <w:sz w:val="24"/>
          <w:szCs w:val="24"/>
          <w:lang w:val="en-GB"/>
        </w:rPr>
      </w:pPr>
    </w:p>
    <w:p w:rsidR="00567CCF" w:rsidRDefault="00567CCF" w:rsidP="00AD3BA9">
      <w:pPr>
        <w:spacing w:after="0" w:line="360" w:lineRule="auto"/>
        <w:jc w:val="both"/>
        <w:rPr>
          <w:rFonts w:ascii="Times New Roman" w:hAnsi="Times New Roman" w:cs="Times New Roman"/>
          <w:sz w:val="24"/>
          <w:szCs w:val="24"/>
          <w:lang w:val="en-GB"/>
        </w:rPr>
      </w:pPr>
      <w:r w:rsidRPr="00567CCF">
        <w:rPr>
          <w:rFonts w:ascii="Times New Roman" w:hAnsi="Times New Roman" w:cs="Times New Roman"/>
          <w:sz w:val="24"/>
          <w:szCs w:val="24"/>
          <w:lang w:val="en-GB"/>
        </w:rPr>
        <w:lastRenderedPageBreak/>
        <w:t xml:space="preserve">Figure 5 shows the profitability of banks for </w:t>
      </w:r>
      <w:r w:rsidR="00F36D11">
        <w:rPr>
          <w:rFonts w:ascii="Times New Roman" w:hAnsi="Times New Roman" w:cs="Times New Roman"/>
          <w:sz w:val="24"/>
          <w:szCs w:val="24"/>
          <w:lang w:val="en-GB"/>
        </w:rPr>
        <w:t xml:space="preserve">the </w:t>
      </w:r>
      <w:r w:rsidRPr="00567CCF">
        <w:rPr>
          <w:rFonts w:ascii="Times New Roman" w:hAnsi="Times New Roman" w:cs="Times New Roman"/>
          <w:sz w:val="24"/>
          <w:szCs w:val="24"/>
          <w:lang w:val="en-GB"/>
        </w:rPr>
        <w:t xml:space="preserve">period 2007-2015 measured by net interest margin (NIM), return on average assets (ROAA) and return on average equity (ROAE). Net interest </w:t>
      </w:r>
      <w:r w:rsidRPr="0096079B">
        <w:rPr>
          <w:rFonts w:ascii="Times New Roman" w:hAnsi="Times New Roman" w:cs="Times New Roman"/>
          <w:sz w:val="24"/>
          <w:szCs w:val="24"/>
          <w:lang w:val="en-GB"/>
        </w:rPr>
        <w:t>margin for</w:t>
      </w:r>
      <w:r w:rsidR="00D32CCB" w:rsidRPr="0096079B">
        <w:rPr>
          <w:rFonts w:ascii="Times New Roman" w:hAnsi="Times New Roman" w:cs="Times New Roman"/>
          <w:sz w:val="24"/>
          <w:szCs w:val="24"/>
          <w:lang w:val="en-GB"/>
        </w:rPr>
        <w:t xml:space="preserve"> the</w:t>
      </w:r>
      <w:r w:rsidRPr="0096079B">
        <w:rPr>
          <w:rFonts w:ascii="Times New Roman" w:hAnsi="Times New Roman" w:cs="Times New Roman"/>
          <w:sz w:val="24"/>
          <w:szCs w:val="24"/>
          <w:lang w:val="en-GB"/>
        </w:rPr>
        <w:t xml:space="preserve"> o</w:t>
      </w:r>
      <w:r w:rsidR="00F36D11" w:rsidRPr="0096079B">
        <w:rPr>
          <w:rFonts w:ascii="Times New Roman" w:hAnsi="Times New Roman" w:cs="Times New Roman"/>
          <w:sz w:val="24"/>
          <w:szCs w:val="24"/>
          <w:lang w:val="en-GB"/>
        </w:rPr>
        <w:t>bserved period is positive and</w:t>
      </w:r>
      <w:r w:rsidR="00D32CCB" w:rsidRPr="0096079B">
        <w:rPr>
          <w:rFonts w:ascii="Times New Roman" w:hAnsi="Times New Roman" w:cs="Times New Roman"/>
          <w:sz w:val="24"/>
          <w:szCs w:val="24"/>
          <w:lang w:val="en-GB"/>
        </w:rPr>
        <w:t xml:space="preserve"> amounts to 2.6%</w:t>
      </w:r>
      <w:r w:rsidR="00F36D11" w:rsidRPr="0096079B">
        <w:rPr>
          <w:rFonts w:ascii="Times New Roman" w:hAnsi="Times New Roman" w:cs="Times New Roman"/>
          <w:sz w:val="24"/>
          <w:szCs w:val="24"/>
          <w:lang w:val="en-GB"/>
        </w:rPr>
        <w:t xml:space="preserve"> on average</w:t>
      </w:r>
      <w:r w:rsidRPr="0096079B">
        <w:rPr>
          <w:rFonts w:ascii="Times New Roman" w:hAnsi="Times New Roman" w:cs="Times New Roman"/>
          <w:sz w:val="24"/>
          <w:szCs w:val="24"/>
          <w:lang w:val="en-GB"/>
        </w:rPr>
        <w:t>. ROAA</w:t>
      </w:r>
      <w:r w:rsidRPr="00567CCF">
        <w:rPr>
          <w:rFonts w:ascii="Times New Roman" w:hAnsi="Times New Roman" w:cs="Times New Roman"/>
          <w:sz w:val="24"/>
          <w:szCs w:val="24"/>
          <w:lang w:val="en-GB"/>
        </w:rPr>
        <w:t xml:space="preserve"> and ROAE </w:t>
      </w:r>
      <w:r w:rsidR="00D32CCB" w:rsidRPr="0096079B">
        <w:rPr>
          <w:rFonts w:ascii="Times New Roman" w:hAnsi="Times New Roman" w:cs="Times New Roman"/>
          <w:sz w:val="24"/>
          <w:szCs w:val="24"/>
          <w:lang w:val="en-GB"/>
        </w:rPr>
        <w:t>are</w:t>
      </w:r>
      <w:r w:rsidRPr="00567CCF">
        <w:rPr>
          <w:rFonts w:ascii="Times New Roman" w:hAnsi="Times New Roman" w:cs="Times New Roman"/>
          <w:sz w:val="24"/>
          <w:szCs w:val="24"/>
          <w:lang w:val="en-GB"/>
        </w:rPr>
        <w:t xml:space="preserve"> positive for </w:t>
      </w:r>
      <w:r w:rsidR="00F36D11">
        <w:rPr>
          <w:rFonts w:ascii="Times New Roman" w:hAnsi="Times New Roman" w:cs="Times New Roman"/>
          <w:sz w:val="24"/>
          <w:szCs w:val="24"/>
          <w:lang w:val="en-GB"/>
        </w:rPr>
        <w:t>the entire</w:t>
      </w:r>
      <w:r w:rsidRPr="00567CCF">
        <w:rPr>
          <w:rFonts w:ascii="Times New Roman" w:hAnsi="Times New Roman" w:cs="Times New Roman"/>
          <w:sz w:val="24"/>
          <w:szCs w:val="24"/>
          <w:lang w:val="en-GB"/>
        </w:rPr>
        <w:t xml:space="preserve"> period except</w:t>
      </w:r>
      <w:r w:rsidR="00D32CCB">
        <w:rPr>
          <w:rFonts w:ascii="Times New Roman" w:hAnsi="Times New Roman" w:cs="Times New Roman"/>
          <w:sz w:val="24"/>
          <w:szCs w:val="24"/>
          <w:lang w:val="en-GB"/>
        </w:rPr>
        <w:t xml:space="preserve"> </w:t>
      </w:r>
      <w:r w:rsidR="00D32CCB" w:rsidRPr="0096079B">
        <w:rPr>
          <w:rFonts w:ascii="Times New Roman" w:hAnsi="Times New Roman" w:cs="Times New Roman"/>
          <w:sz w:val="24"/>
          <w:szCs w:val="24"/>
          <w:lang w:val="en-GB"/>
        </w:rPr>
        <w:t>in</w:t>
      </w:r>
      <w:r w:rsidRPr="00567CCF">
        <w:rPr>
          <w:rFonts w:ascii="Times New Roman" w:hAnsi="Times New Roman" w:cs="Times New Roman"/>
          <w:sz w:val="24"/>
          <w:szCs w:val="24"/>
          <w:lang w:val="en-GB"/>
        </w:rPr>
        <w:t xml:space="preserve"> 2015. The income </w:t>
      </w:r>
      <w:r w:rsidRPr="00610590">
        <w:rPr>
          <w:rFonts w:ascii="Times New Roman" w:hAnsi="Times New Roman" w:cs="Times New Roman"/>
          <w:sz w:val="24"/>
          <w:szCs w:val="24"/>
          <w:lang w:val="en-GB"/>
        </w:rPr>
        <w:t>statement</w:t>
      </w:r>
      <w:r w:rsidR="0096079B">
        <w:rPr>
          <w:rFonts w:ascii="Times New Roman" w:hAnsi="Times New Roman" w:cs="Times New Roman"/>
          <w:sz w:val="24"/>
          <w:szCs w:val="24"/>
          <w:lang w:val="en-GB"/>
        </w:rPr>
        <w:t>s</w:t>
      </w:r>
      <w:r w:rsidRPr="00567CCF">
        <w:rPr>
          <w:rFonts w:ascii="Times New Roman" w:hAnsi="Times New Roman" w:cs="Times New Roman"/>
          <w:sz w:val="24"/>
          <w:szCs w:val="24"/>
          <w:lang w:val="en-GB"/>
        </w:rPr>
        <w:t xml:space="preserve"> of banks in </w:t>
      </w:r>
      <w:r w:rsidRPr="0096079B">
        <w:rPr>
          <w:rFonts w:ascii="Times New Roman" w:hAnsi="Times New Roman" w:cs="Times New Roman"/>
          <w:sz w:val="24"/>
          <w:szCs w:val="24"/>
          <w:lang w:val="en-GB"/>
        </w:rPr>
        <w:t xml:space="preserve">2015 </w:t>
      </w:r>
      <w:r w:rsidR="00D32CCB" w:rsidRPr="0096079B">
        <w:rPr>
          <w:rFonts w:ascii="Times New Roman" w:hAnsi="Times New Roman" w:cs="Times New Roman"/>
          <w:sz w:val="24"/>
          <w:szCs w:val="24"/>
          <w:lang w:val="en-GB"/>
        </w:rPr>
        <w:t>were</w:t>
      </w:r>
      <w:r w:rsidRPr="0096079B">
        <w:rPr>
          <w:rFonts w:ascii="Times New Roman" w:hAnsi="Times New Roman" w:cs="Times New Roman"/>
          <w:sz w:val="24"/>
          <w:szCs w:val="24"/>
          <w:lang w:val="en-GB"/>
        </w:rPr>
        <w:t xml:space="preserve"> strongly affected by regulatory changes aimed at alleviating the position of debtors with loans in the Swiss francs or indexed to the Swiss franc and the attempt to make </w:t>
      </w:r>
      <w:r w:rsidR="00D32CCB" w:rsidRPr="0096079B">
        <w:rPr>
          <w:rFonts w:ascii="Times New Roman" w:hAnsi="Times New Roman" w:cs="Times New Roman"/>
          <w:sz w:val="24"/>
          <w:szCs w:val="24"/>
          <w:lang w:val="en-GB"/>
        </w:rPr>
        <w:t>their position</w:t>
      </w:r>
      <w:r w:rsidRPr="0096079B">
        <w:rPr>
          <w:rFonts w:ascii="Times New Roman" w:hAnsi="Times New Roman" w:cs="Times New Roman"/>
          <w:sz w:val="24"/>
          <w:szCs w:val="24"/>
          <w:lang w:val="en-GB"/>
        </w:rPr>
        <w:t xml:space="preserve"> equal to the position they would have been</w:t>
      </w:r>
      <w:r w:rsidR="00D32CCB" w:rsidRPr="0096079B">
        <w:rPr>
          <w:rFonts w:ascii="Times New Roman" w:hAnsi="Times New Roman" w:cs="Times New Roman"/>
          <w:sz w:val="24"/>
          <w:szCs w:val="24"/>
          <w:lang w:val="en-GB"/>
        </w:rPr>
        <w:t xml:space="preserve"> in if they had borrowed in E</w:t>
      </w:r>
      <w:r w:rsidRPr="0096079B">
        <w:rPr>
          <w:rFonts w:ascii="Times New Roman" w:hAnsi="Times New Roman" w:cs="Times New Roman"/>
          <w:sz w:val="24"/>
          <w:szCs w:val="24"/>
          <w:lang w:val="en-GB"/>
        </w:rPr>
        <w:t>uros</w:t>
      </w:r>
      <w:r w:rsidRPr="00567CCF">
        <w:rPr>
          <w:rFonts w:ascii="Times New Roman" w:hAnsi="Times New Roman" w:cs="Times New Roman"/>
          <w:sz w:val="24"/>
          <w:szCs w:val="24"/>
          <w:lang w:val="en-GB"/>
        </w:rPr>
        <w:t xml:space="preserve">. Among one-off expenses, the single largest expense, expressed as the cumulative cost of conversion in expenses on </w:t>
      </w:r>
      <w:r w:rsidRPr="0096079B">
        <w:rPr>
          <w:rFonts w:ascii="Times New Roman" w:hAnsi="Times New Roman" w:cs="Times New Roman"/>
          <w:sz w:val="24"/>
          <w:szCs w:val="24"/>
          <w:lang w:val="en-GB"/>
        </w:rPr>
        <w:t xml:space="preserve">provisions, </w:t>
      </w:r>
      <w:r w:rsidR="00F36D11" w:rsidRPr="0096079B">
        <w:rPr>
          <w:rFonts w:ascii="Times New Roman" w:hAnsi="Times New Roman" w:cs="Times New Roman"/>
          <w:sz w:val="24"/>
          <w:szCs w:val="24"/>
          <w:lang w:val="en-GB"/>
        </w:rPr>
        <w:t>totalled</w:t>
      </w:r>
      <w:r w:rsidR="00AA35C7" w:rsidRPr="0096079B">
        <w:rPr>
          <w:rFonts w:ascii="Times New Roman" w:hAnsi="Times New Roman" w:cs="Times New Roman"/>
          <w:sz w:val="24"/>
          <w:szCs w:val="24"/>
          <w:lang w:val="en-GB"/>
        </w:rPr>
        <w:t xml:space="preserve"> EUR 0</w:t>
      </w:r>
      <w:r w:rsidRPr="0096079B">
        <w:rPr>
          <w:rFonts w:ascii="Times New Roman" w:hAnsi="Times New Roman" w:cs="Times New Roman"/>
          <w:sz w:val="24"/>
          <w:szCs w:val="24"/>
          <w:lang w:val="en-GB"/>
        </w:rPr>
        <w:t>.</w:t>
      </w:r>
      <w:r w:rsidR="00AA35C7" w:rsidRPr="0096079B">
        <w:rPr>
          <w:rFonts w:ascii="Times New Roman" w:hAnsi="Times New Roman" w:cs="Times New Roman"/>
          <w:sz w:val="24"/>
          <w:szCs w:val="24"/>
          <w:lang w:val="en-GB"/>
        </w:rPr>
        <w:t>89</w:t>
      </w:r>
      <w:r w:rsidRPr="0096079B">
        <w:rPr>
          <w:rFonts w:ascii="Times New Roman" w:hAnsi="Times New Roman" w:cs="Times New Roman"/>
          <w:sz w:val="24"/>
          <w:szCs w:val="24"/>
          <w:lang w:val="en-GB"/>
        </w:rPr>
        <w:t>bn. As a result, overall expenses on provisions reached their historical high and exceeded net operating income (before loss provisions), which resulted in an aggregate loss from continuing op</w:t>
      </w:r>
      <w:r w:rsidR="00AA35C7" w:rsidRPr="0096079B">
        <w:rPr>
          <w:rFonts w:ascii="Times New Roman" w:hAnsi="Times New Roman" w:cs="Times New Roman"/>
          <w:sz w:val="24"/>
          <w:szCs w:val="24"/>
          <w:lang w:val="en-GB"/>
        </w:rPr>
        <w:t>erations (before tax) of</w:t>
      </w:r>
      <w:r w:rsidR="006A7D32" w:rsidRPr="0096079B">
        <w:rPr>
          <w:rFonts w:ascii="Times New Roman" w:hAnsi="Times New Roman" w:cs="Times New Roman"/>
          <w:sz w:val="24"/>
          <w:szCs w:val="24"/>
          <w:lang w:val="en-GB"/>
        </w:rPr>
        <w:t xml:space="preserve"> EUR 0.</w:t>
      </w:r>
      <w:r w:rsidR="00AA35C7" w:rsidRPr="0096079B">
        <w:rPr>
          <w:rFonts w:ascii="Times New Roman" w:hAnsi="Times New Roman" w:cs="Times New Roman"/>
          <w:sz w:val="24"/>
          <w:szCs w:val="24"/>
          <w:lang w:val="en-GB"/>
        </w:rPr>
        <w:t>62</w:t>
      </w:r>
      <w:r w:rsidRPr="0096079B">
        <w:rPr>
          <w:rFonts w:ascii="Times New Roman" w:hAnsi="Times New Roman" w:cs="Times New Roman"/>
          <w:sz w:val="24"/>
          <w:szCs w:val="24"/>
          <w:lang w:val="en-GB"/>
        </w:rPr>
        <w:t>bn</w:t>
      </w:r>
      <w:r w:rsidR="00F36D11" w:rsidRPr="0096079B">
        <w:rPr>
          <w:rFonts w:ascii="Times New Roman" w:hAnsi="Times New Roman" w:cs="Times New Roman"/>
          <w:sz w:val="24"/>
          <w:szCs w:val="24"/>
          <w:lang w:val="en-GB"/>
        </w:rPr>
        <w:t>.</w:t>
      </w:r>
    </w:p>
    <w:p w:rsidR="008D3F32" w:rsidRPr="00D4164B" w:rsidRDefault="008D3F32" w:rsidP="008D3F32">
      <w:pPr>
        <w:rPr>
          <w:rFonts w:ascii="Times New Roman" w:eastAsia="Times New Roman" w:hAnsi="Times New Roman" w:cs="Times New Roman"/>
          <w:bCs/>
          <w:sz w:val="24"/>
          <w:szCs w:val="24"/>
          <w:lang w:val="en-US"/>
        </w:rPr>
      </w:pPr>
      <w:r w:rsidRPr="00D4164B">
        <w:rPr>
          <w:rFonts w:ascii="Times New Roman" w:eastAsia="Times New Roman" w:hAnsi="Times New Roman" w:cs="Times New Roman"/>
          <w:bCs/>
          <w:sz w:val="24"/>
          <w:szCs w:val="24"/>
          <w:lang w:val="en-US"/>
        </w:rPr>
        <w:t xml:space="preserve">Figure </w:t>
      </w:r>
      <w:r>
        <w:rPr>
          <w:rFonts w:ascii="Times New Roman" w:eastAsia="Times New Roman" w:hAnsi="Times New Roman" w:cs="Times New Roman"/>
          <w:bCs/>
          <w:sz w:val="24"/>
          <w:szCs w:val="24"/>
          <w:lang w:val="en-US"/>
        </w:rPr>
        <w:t>5</w:t>
      </w:r>
      <w:r>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Banks profitability in Croatia, measured by NIM, ROAA and ROAE</w:t>
      </w:r>
    </w:p>
    <w:p w:rsidR="00567CCF" w:rsidRPr="00567CCF" w:rsidRDefault="008D3F32" w:rsidP="008D3F32">
      <w:pPr>
        <w:pStyle w:val="Odlomakpopisa"/>
        <w:spacing w:after="0" w:line="360" w:lineRule="auto"/>
        <w:ind w:left="0"/>
        <w:jc w:val="both"/>
        <w:rPr>
          <w:rFonts w:ascii="Times New Roman" w:hAnsi="Times New Roman" w:cs="Times New Roman"/>
          <w:b/>
          <w:sz w:val="28"/>
          <w:szCs w:val="28"/>
          <w:lang w:val="en-GB"/>
        </w:rPr>
      </w:pPr>
      <w:r>
        <w:rPr>
          <w:noProof/>
          <w:lang w:eastAsia="hr-HR"/>
        </w:rPr>
        <w:drawing>
          <wp:inline distT="0" distB="0" distL="0" distR="0" wp14:anchorId="63964E74" wp14:editId="184CA158">
            <wp:extent cx="5400675" cy="26193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0EAD" w:rsidRPr="00567CCF" w:rsidRDefault="00DF06FA" w:rsidP="00DF06FA">
      <w:pPr>
        <w:pStyle w:val="Odlomakpopisa"/>
        <w:numPr>
          <w:ilvl w:val="0"/>
          <w:numId w:val="1"/>
        </w:numPr>
        <w:spacing w:after="0" w:line="360" w:lineRule="auto"/>
        <w:ind w:firstLine="567"/>
        <w:jc w:val="both"/>
        <w:rPr>
          <w:rFonts w:ascii="Times New Roman" w:hAnsi="Times New Roman" w:cs="Times New Roman"/>
          <w:b/>
          <w:sz w:val="28"/>
          <w:szCs w:val="28"/>
          <w:lang w:val="en-GB"/>
        </w:rPr>
      </w:pPr>
      <w:r w:rsidRPr="00567CCF">
        <w:rPr>
          <w:rFonts w:ascii="Times New Roman" w:hAnsi="Times New Roman" w:cs="Times New Roman"/>
          <w:b/>
          <w:sz w:val="28"/>
          <w:szCs w:val="28"/>
          <w:lang w:val="en-GB"/>
        </w:rPr>
        <w:t xml:space="preserve">VARIABLES SELECTION </w:t>
      </w:r>
    </w:p>
    <w:p w:rsidR="00DF06FA" w:rsidRDefault="00DF06FA" w:rsidP="00DF06FA">
      <w:pPr>
        <w:spacing w:after="0" w:line="360" w:lineRule="auto"/>
        <w:ind w:firstLine="567"/>
        <w:jc w:val="both"/>
        <w:rPr>
          <w:rFonts w:ascii="Times New Roman" w:hAnsi="Times New Roman" w:cs="Times New Roman"/>
          <w:sz w:val="24"/>
          <w:szCs w:val="24"/>
          <w:lang w:val="en-GB"/>
        </w:rPr>
      </w:pPr>
    </w:p>
    <w:p w:rsidR="00E32A93" w:rsidRPr="00567CCF" w:rsidRDefault="003260EE" w:rsidP="00DF06FA">
      <w:pPr>
        <w:spacing w:after="0" w:line="360" w:lineRule="auto"/>
        <w:jc w:val="both"/>
        <w:rPr>
          <w:rFonts w:ascii="Times New Roman" w:hAnsi="Times New Roman" w:cs="Times New Roman"/>
          <w:sz w:val="24"/>
          <w:szCs w:val="24"/>
          <w:lang w:val="en-GB"/>
        </w:rPr>
      </w:pPr>
      <w:r w:rsidRPr="00567CCF">
        <w:rPr>
          <w:rFonts w:ascii="Times New Roman" w:hAnsi="Times New Roman" w:cs="Times New Roman"/>
          <w:sz w:val="24"/>
          <w:szCs w:val="24"/>
          <w:lang w:val="en-GB"/>
        </w:rPr>
        <w:t xml:space="preserve">Dependent variables measuring profitability in our model </w:t>
      </w:r>
      <w:r w:rsidRPr="0096079B">
        <w:rPr>
          <w:rFonts w:ascii="Times New Roman" w:hAnsi="Times New Roman" w:cs="Times New Roman"/>
          <w:sz w:val="24"/>
          <w:szCs w:val="24"/>
          <w:lang w:val="en-GB"/>
        </w:rPr>
        <w:t>include</w:t>
      </w:r>
      <w:r w:rsidR="0096079B">
        <w:rPr>
          <w:rFonts w:ascii="Times New Roman" w:hAnsi="Times New Roman" w:cs="Times New Roman"/>
          <w:sz w:val="24"/>
          <w:szCs w:val="24"/>
          <w:lang w:val="en-GB"/>
        </w:rPr>
        <w:t>:</w:t>
      </w:r>
      <w:r w:rsidRPr="00567CCF">
        <w:rPr>
          <w:rFonts w:ascii="Times New Roman" w:hAnsi="Times New Roman" w:cs="Times New Roman"/>
          <w:sz w:val="24"/>
          <w:szCs w:val="24"/>
          <w:lang w:val="en-GB"/>
        </w:rPr>
        <w:t xml:space="preserve"> return on assets (ROA), return on equity (ROE)</w:t>
      </w:r>
      <w:r w:rsidR="008F05A7" w:rsidRPr="00567CCF">
        <w:rPr>
          <w:rFonts w:ascii="Times New Roman" w:hAnsi="Times New Roman" w:cs="Times New Roman"/>
          <w:sz w:val="24"/>
          <w:szCs w:val="24"/>
          <w:lang w:val="en-GB"/>
        </w:rPr>
        <w:t>, net interest margin (NIM)</w:t>
      </w:r>
      <w:r w:rsidRPr="00567CCF">
        <w:rPr>
          <w:rFonts w:ascii="Times New Roman" w:hAnsi="Times New Roman" w:cs="Times New Roman"/>
          <w:sz w:val="24"/>
          <w:szCs w:val="24"/>
          <w:lang w:val="en-GB"/>
        </w:rPr>
        <w:t xml:space="preserve"> as well as Tobin’s Q. </w:t>
      </w:r>
    </w:p>
    <w:p w:rsidR="003260EE" w:rsidRPr="00567CCF" w:rsidRDefault="00185976" w:rsidP="00AD3BA9">
      <w:pPr>
        <w:spacing w:after="0" w:line="360" w:lineRule="auto"/>
        <w:jc w:val="both"/>
        <w:rPr>
          <w:rFonts w:ascii="Times New Roman" w:hAnsi="Times New Roman" w:cs="Times New Roman"/>
          <w:sz w:val="24"/>
          <w:szCs w:val="24"/>
          <w:lang w:val="en-GB"/>
        </w:rPr>
      </w:pPr>
      <w:r w:rsidRPr="00567CCF">
        <w:rPr>
          <w:rFonts w:ascii="Times New Roman" w:hAnsi="Times New Roman" w:cs="Times New Roman"/>
          <w:sz w:val="24"/>
          <w:szCs w:val="24"/>
          <w:lang w:val="en-GB"/>
        </w:rPr>
        <w:t>The return on assets (ROA) and return on eq</w:t>
      </w:r>
      <w:r w:rsidR="0060228F">
        <w:rPr>
          <w:rFonts w:ascii="Times New Roman" w:hAnsi="Times New Roman" w:cs="Times New Roman"/>
          <w:sz w:val="24"/>
          <w:szCs w:val="24"/>
          <w:lang w:val="en-GB"/>
        </w:rPr>
        <w:t>uity (ROE) are often employed as</w:t>
      </w:r>
      <w:r w:rsidRPr="00567CCF">
        <w:rPr>
          <w:rFonts w:ascii="Times New Roman" w:hAnsi="Times New Roman" w:cs="Times New Roman"/>
          <w:sz w:val="24"/>
          <w:szCs w:val="24"/>
          <w:lang w:val="en-GB"/>
        </w:rPr>
        <w:t xml:space="preserve"> measures of banks’ </w:t>
      </w:r>
      <w:r w:rsidR="002024CB">
        <w:rPr>
          <w:rFonts w:ascii="Times New Roman" w:hAnsi="Times New Roman" w:cs="Times New Roman"/>
          <w:sz w:val="24"/>
          <w:szCs w:val="24"/>
          <w:lang w:val="en-GB"/>
        </w:rPr>
        <w:t>performance</w:t>
      </w:r>
      <w:r w:rsidR="00C35AE2">
        <w:rPr>
          <w:rFonts w:ascii="Times New Roman" w:hAnsi="Times New Roman" w:cs="Times New Roman"/>
          <w:sz w:val="24"/>
          <w:szCs w:val="24"/>
          <w:lang w:val="en-GB"/>
        </w:rPr>
        <w:t xml:space="preserve"> (e.g.</w:t>
      </w:r>
      <w:r w:rsidR="00561A42">
        <w:rPr>
          <w:rFonts w:ascii="Times New Roman" w:hAnsi="Times New Roman" w:cs="Times New Roman"/>
          <w:sz w:val="24"/>
          <w:szCs w:val="24"/>
          <w:lang w:val="en-GB"/>
        </w:rPr>
        <w:t xml:space="preserve"> [6] [7]</w:t>
      </w:r>
      <w:r w:rsidRPr="00567CCF">
        <w:rPr>
          <w:rFonts w:ascii="Times New Roman" w:hAnsi="Times New Roman" w:cs="Times New Roman"/>
          <w:sz w:val="24"/>
          <w:szCs w:val="24"/>
          <w:lang w:val="en-GB"/>
        </w:rPr>
        <w:t>. Although some authors</w:t>
      </w:r>
      <w:r w:rsidR="00561A42">
        <w:rPr>
          <w:rFonts w:ascii="Times New Roman" w:hAnsi="Times New Roman" w:cs="Times New Roman"/>
          <w:sz w:val="24"/>
          <w:szCs w:val="24"/>
          <w:lang w:val="en-GB"/>
        </w:rPr>
        <w:t xml:space="preserve"> </w:t>
      </w:r>
      <w:r w:rsidR="00C35AE2">
        <w:rPr>
          <w:rFonts w:ascii="Times New Roman" w:hAnsi="Times New Roman" w:cs="Times New Roman"/>
          <w:sz w:val="24"/>
          <w:szCs w:val="24"/>
          <w:lang w:val="en-GB"/>
        </w:rPr>
        <w:t>(</w:t>
      </w:r>
      <w:proofErr w:type="spellStart"/>
      <w:r w:rsidR="00C35AE2">
        <w:rPr>
          <w:rFonts w:ascii="Times New Roman" w:hAnsi="Times New Roman" w:cs="Times New Roman"/>
          <w:sz w:val="24"/>
          <w:szCs w:val="24"/>
          <w:lang w:val="en-GB"/>
        </w:rPr>
        <w:t>e.g</w:t>
      </w:r>
      <w:proofErr w:type="spellEnd"/>
      <w:r w:rsidR="00C35AE2">
        <w:rPr>
          <w:rFonts w:ascii="Times New Roman" w:hAnsi="Times New Roman" w:cs="Times New Roman"/>
          <w:sz w:val="24"/>
          <w:szCs w:val="24"/>
          <w:lang w:val="en-GB"/>
        </w:rPr>
        <w:t xml:space="preserve"> </w:t>
      </w:r>
      <w:r w:rsidR="00561A42">
        <w:rPr>
          <w:rFonts w:ascii="Times New Roman" w:hAnsi="Times New Roman" w:cs="Times New Roman"/>
          <w:sz w:val="24"/>
          <w:szCs w:val="24"/>
          <w:lang w:val="en-GB"/>
        </w:rPr>
        <w:t>[8]</w:t>
      </w:r>
      <w:r w:rsidR="00C35AE2">
        <w:rPr>
          <w:rFonts w:ascii="Times New Roman" w:hAnsi="Times New Roman" w:cs="Times New Roman"/>
          <w:sz w:val="24"/>
          <w:szCs w:val="24"/>
          <w:lang w:val="en-GB"/>
        </w:rPr>
        <w:t xml:space="preserve">) </w:t>
      </w:r>
      <w:r w:rsidRPr="0096079B">
        <w:rPr>
          <w:rFonts w:ascii="Times New Roman" w:hAnsi="Times New Roman" w:cs="Times New Roman"/>
          <w:sz w:val="24"/>
          <w:szCs w:val="24"/>
          <w:lang w:val="en-GB"/>
        </w:rPr>
        <w:t>argued the appro</w:t>
      </w:r>
      <w:r w:rsidR="0060228F" w:rsidRPr="0096079B">
        <w:rPr>
          <w:rFonts w:ascii="Times New Roman" w:hAnsi="Times New Roman" w:cs="Times New Roman"/>
          <w:sz w:val="24"/>
          <w:szCs w:val="24"/>
          <w:lang w:val="en-GB"/>
        </w:rPr>
        <w:t>priateness of ROE</w:t>
      </w:r>
      <w:r w:rsidR="0060228F">
        <w:rPr>
          <w:rFonts w:ascii="Times New Roman" w:hAnsi="Times New Roman" w:cs="Times New Roman"/>
          <w:sz w:val="24"/>
          <w:szCs w:val="24"/>
          <w:lang w:val="en-GB"/>
        </w:rPr>
        <w:t xml:space="preserve"> indicator as</w:t>
      </w:r>
      <w:r w:rsidRPr="00567CCF">
        <w:rPr>
          <w:rFonts w:ascii="Times New Roman" w:hAnsi="Times New Roman" w:cs="Times New Roman"/>
          <w:sz w:val="24"/>
          <w:szCs w:val="24"/>
          <w:lang w:val="en-GB"/>
        </w:rPr>
        <w:t xml:space="preserve"> banks’ performance measure, </w:t>
      </w:r>
      <w:r w:rsidRPr="00567CCF">
        <w:rPr>
          <w:rFonts w:ascii="Times New Roman" w:hAnsi="Times New Roman" w:cs="Times New Roman"/>
          <w:color w:val="000000"/>
          <w:sz w:val="24"/>
          <w:szCs w:val="24"/>
          <w:lang w:val="en-GB"/>
        </w:rPr>
        <w:t>we have opted for these measures since Croatian National Bank also use</w:t>
      </w:r>
      <w:r w:rsidR="0060228F">
        <w:rPr>
          <w:rFonts w:ascii="Times New Roman" w:hAnsi="Times New Roman" w:cs="Times New Roman"/>
          <w:color w:val="000000"/>
          <w:sz w:val="24"/>
          <w:szCs w:val="24"/>
          <w:lang w:val="en-GB"/>
        </w:rPr>
        <w:t>s</w:t>
      </w:r>
      <w:r w:rsidRPr="00567CCF">
        <w:rPr>
          <w:rFonts w:ascii="Times New Roman" w:hAnsi="Times New Roman" w:cs="Times New Roman"/>
          <w:color w:val="000000"/>
          <w:sz w:val="24"/>
          <w:szCs w:val="24"/>
          <w:lang w:val="en-GB"/>
        </w:rPr>
        <w:t xml:space="preserve"> the same </w:t>
      </w:r>
      <w:r w:rsidR="0096079B">
        <w:rPr>
          <w:rFonts w:ascii="Times New Roman" w:hAnsi="Times New Roman" w:cs="Times New Roman"/>
          <w:color w:val="000000"/>
          <w:sz w:val="24"/>
          <w:szCs w:val="24"/>
          <w:lang w:val="en-GB"/>
        </w:rPr>
        <w:t>indicators</w:t>
      </w:r>
      <w:r w:rsidRPr="00567CCF">
        <w:rPr>
          <w:rFonts w:ascii="Times New Roman" w:hAnsi="Times New Roman" w:cs="Times New Roman"/>
          <w:color w:val="000000"/>
          <w:sz w:val="24"/>
          <w:szCs w:val="24"/>
          <w:lang w:val="en-GB"/>
        </w:rPr>
        <w:t xml:space="preserve"> </w:t>
      </w:r>
      <w:r w:rsidR="0096079B">
        <w:rPr>
          <w:rFonts w:ascii="Times New Roman" w:hAnsi="Times New Roman" w:cs="Times New Roman"/>
          <w:color w:val="000000"/>
          <w:sz w:val="24"/>
          <w:szCs w:val="24"/>
          <w:lang w:val="en-GB"/>
        </w:rPr>
        <w:t>of</w:t>
      </w:r>
      <w:r w:rsidRPr="00567CCF">
        <w:rPr>
          <w:rFonts w:ascii="Times New Roman" w:hAnsi="Times New Roman" w:cs="Times New Roman"/>
          <w:color w:val="000000"/>
          <w:sz w:val="24"/>
          <w:szCs w:val="24"/>
          <w:lang w:val="en-GB"/>
        </w:rPr>
        <w:t xml:space="preserve"> profitability</w:t>
      </w:r>
      <w:r w:rsidRPr="00567CCF">
        <w:rPr>
          <w:rFonts w:ascii="Times New Roman" w:hAnsi="Times New Roman" w:cs="Times New Roman"/>
          <w:sz w:val="24"/>
          <w:szCs w:val="24"/>
          <w:lang w:val="en-GB"/>
        </w:rPr>
        <w:t xml:space="preserve">. </w:t>
      </w:r>
      <w:r w:rsidR="003260EE" w:rsidRPr="00567CCF">
        <w:rPr>
          <w:rFonts w:ascii="Times New Roman" w:hAnsi="Times New Roman" w:cs="Times New Roman"/>
          <w:sz w:val="24"/>
          <w:szCs w:val="24"/>
          <w:lang w:val="en-GB"/>
        </w:rPr>
        <w:t xml:space="preserve">The </w:t>
      </w:r>
      <w:r w:rsidR="003260EE" w:rsidRPr="00567CCF">
        <w:rPr>
          <w:rFonts w:ascii="Times New Roman" w:hAnsi="Times New Roman" w:cs="Times New Roman"/>
          <w:b/>
          <w:sz w:val="24"/>
          <w:szCs w:val="24"/>
          <w:lang w:val="en-GB"/>
        </w:rPr>
        <w:t>return on assets</w:t>
      </w:r>
      <w:r w:rsidR="003260EE" w:rsidRPr="00567CCF">
        <w:rPr>
          <w:rFonts w:ascii="Times New Roman" w:hAnsi="Times New Roman" w:cs="Times New Roman"/>
          <w:sz w:val="24"/>
          <w:szCs w:val="24"/>
          <w:lang w:val="en-GB"/>
        </w:rPr>
        <w:t xml:space="preserve"> (</w:t>
      </w:r>
      <w:r w:rsidR="003260EE" w:rsidRPr="00387FB4">
        <w:rPr>
          <w:rFonts w:ascii="Times New Roman" w:hAnsi="Times New Roman" w:cs="Times New Roman"/>
          <w:sz w:val="24"/>
          <w:szCs w:val="24"/>
          <w:lang w:val="en-GB"/>
        </w:rPr>
        <w:t xml:space="preserve">ROA) is </w:t>
      </w:r>
      <w:r w:rsidR="0003180D" w:rsidRPr="00387FB4">
        <w:rPr>
          <w:rFonts w:ascii="Times New Roman" w:hAnsi="Times New Roman" w:cs="Times New Roman"/>
          <w:sz w:val="24"/>
          <w:szCs w:val="24"/>
          <w:lang w:val="en-GB"/>
        </w:rPr>
        <w:t>defined</w:t>
      </w:r>
      <w:r w:rsidR="003260EE" w:rsidRPr="00387FB4">
        <w:rPr>
          <w:rFonts w:ascii="Times New Roman" w:hAnsi="Times New Roman" w:cs="Times New Roman"/>
          <w:sz w:val="24"/>
          <w:szCs w:val="24"/>
          <w:lang w:val="en-GB"/>
        </w:rPr>
        <w:t xml:space="preserve"> as the</w:t>
      </w:r>
      <w:r w:rsidR="003260EE" w:rsidRPr="00567CCF">
        <w:rPr>
          <w:rFonts w:ascii="Times New Roman" w:hAnsi="Times New Roman" w:cs="Times New Roman"/>
          <w:sz w:val="24"/>
          <w:szCs w:val="24"/>
          <w:lang w:val="en-GB"/>
        </w:rPr>
        <w:t xml:space="preserve"> ratio of net profit after tax over total assets multiplied by 100, while the </w:t>
      </w:r>
      <w:r w:rsidR="00672B9F" w:rsidRPr="00567CCF">
        <w:rPr>
          <w:rFonts w:ascii="Times New Roman" w:hAnsi="Times New Roman" w:cs="Times New Roman"/>
          <w:b/>
          <w:sz w:val="24"/>
          <w:szCs w:val="24"/>
          <w:lang w:val="en-GB"/>
        </w:rPr>
        <w:t>return on equity</w:t>
      </w:r>
      <w:r w:rsidR="00672B9F" w:rsidRPr="00567CCF">
        <w:rPr>
          <w:rFonts w:ascii="Times New Roman" w:hAnsi="Times New Roman" w:cs="Times New Roman"/>
          <w:sz w:val="24"/>
          <w:szCs w:val="24"/>
          <w:lang w:val="en-GB"/>
        </w:rPr>
        <w:t xml:space="preserve"> </w:t>
      </w:r>
      <w:r w:rsidR="003260EE" w:rsidRPr="00567CCF">
        <w:rPr>
          <w:rFonts w:ascii="Times New Roman" w:hAnsi="Times New Roman" w:cs="Times New Roman"/>
          <w:sz w:val="24"/>
          <w:szCs w:val="24"/>
          <w:lang w:val="en-GB"/>
        </w:rPr>
        <w:t xml:space="preserve">(ROE) variable is computed as the ratio of net profit after tax over total </w:t>
      </w:r>
      <w:r w:rsidR="003260EE" w:rsidRPr="00567CCF">
        <w:rPr>
          <w:rFonts w:ascii="Times New Roman" w:hAnsi="Times New Roman" w:cs="Times New Roman"/>
          <w:sz w:val="24"/>
          <w:szCs w:val="24"/>
          <w:lang w:val="en-GB"/>
        </w:rPr>
        <w:lastRenderedPageBreak/>
        <w:t>equity multiplied by 100.</w:t>
      </w:r>
      <w:r w:rsidR="00672B9F" w:rsidRPr="00567CCF">
        <w:rPr>
          <w:rFonts w:ascii="Times New Roman" w:hAnsi="Times New Roman" w:cs="Times New Roman"/>
          <w:sz w:val="24"/>
          <w:szCs w:val="24"/>
          <w:lang w:val="en-GB"/>
        </w:rPr>
        <w:t xml:space="preserve"> </w:t>
      </w:r>
      <w:r w:rsidR="008F05A7" w:rsidRPr="00567CCF">
        <w:rPr>
          <w:rFonts w:ascii="Times New Roman" w:hAnsi="Times New Roman" w:cs="Times New Roman"/>
          <w:b/>
          <w:sz w:val="24"/>
          <w:szCs w:val="24"/>
          <w:lang w:val="en-GB"/>
        </w:rPr>
        <w:t>Net interest margin</w:t>
      </w:r>
      <w:r w:rsidR="008F05A7" w:rsidRPr="00567CCF">
        <w:rPr>
          <w:rFonts w:ascii="Times New Roman" w:hAnsi="Times New Roman" w:cs="Times New Roman"/>
          <w:sz w:val="24"/>
          <w:szCs w:val="24"/>
          <w:lang w:val="en-GB"/>
        </w:rPr>
        <w:t xml:space="preserve"> (NIM) </w:t>
      </w:r>
      <w:r w:rsidR="00445247" w:rsidRPr="00567CCF">
        <w:rPr>
          <w:rFonts w:ascii="Times New Roman" w:hAnsi="Times New Roman" w:cs="Times New Roman"/>
          <w:sz w:val="24"/>
          <w:szCs w:val="24"/>
          <w:lang w:val="en-GB"/>
        </w:rPr>
        <w:t>is calculated as net interest income to total assets</w:t>
      </w:r>
      <w:r w:rsidR="0003180D">
        <w:rPr>
          <w:rFonts w:ascii="Times New Roman" w:hAnsi="Times New Roman" w:cs="Times New Roman"/>
          <w:sz w:val="24"/>
          <w:szCs w:val="24"/>
          <w:lang w:val="en-GB"/>
        </w:rPr>
        <w:t xml:space="preserve"> </w:t>
      </w:r>
      <w:r w:rsidR="00445247" w:rsidRPr="00567CCF">
        <w:rPr>
          <w:rFonts w:ascii="Times New Roman" w:hAnsi="Times New Roman" w:cs="Times New Roman"/>
          <w:sz w:val="24"/>
          <w:szCs w:val="24"/>
          <w:lang w:val="en-GB"/>
        </w:rPr>
        <w:t>multiplied by 100</w:t>
      </w:r>
      <w:r w:rsidR="00263106" w:rsidRPr="00567CCF">
        <w:rPr>
          <w:rFonts w:ascii="Times New Roman" w:hAnsi="Times New Roman" w:cs="Times New Roman"/>
          <w:sz w:val="24"/>
          <w:szCs w:val="24"/>
          <w:lang w:val="en-GB"/>
        </w:rPr>
        <w:t xml:space="preserve">. This variable is often </w:t>
      </w:r>
      <w:r w:rsidR="00263106" w:rsidRPr="00387FB4">
        <w:rPr>
          <w:rFonts w:ascii="Times New Roman" w:hAnsi="Times New Roman" w:cs="Times New Roman"/>
          <w:sz w:val="24"/>
          <w:szCs w:val="24"/>
          <w:lang w:val="en-GB"/>
        </w:rPr>
        <w:t xml:space="preserve">employed in </w:t>
      </w:r>
      <w:r w:rsidR="0003180D" w:rsidRPr="00387FB4">
        <w:rPr>
          <w:rFonts w:ascii="Times New Roman" w:hAnsi="Times New Roman" w:cs="Times New Roman"/>
          <w:sz w:val="24"/>
          <w:szCs w:val="24"/>
          <w:lang w:val="en-GB"/>
        </w:rPr>
        <w:t>bank profitability studies</w:t>
      </w:r>
      <w:r w:rsidR="00C35AE2">
        <w:rPr>
          <w:rFonts w:ascii="Times New Roman" w:hAnsi="Times New Roman" w:cs="Times New Roman"/>
          <w:sz w:val="24"/>
          <w:szCs w:val="24"/>
          <w:lang w:val="en-GB"/>
        </w:rPr>
        <w:t xml:space="preserve"> such as in</w:t>
      </w:r>
      <w:r w:rsidR="00D56160">
        <w:rPr>
          <w:rFonts w:ascii="Times New Roman" w:hAnsi="Times New Roman" w:cs="Times New Roman"/>
          <w:sz w:val="24"/>
          <w:szCs w:val="24"/>
          <w:lang w:val="en-GB"/>
        </w:rPr>
        <w:t xml:space="preserve"> [9]</w:t>
      </w:r>
      <w:r w:rsidR="00C35AE2">
        <w:rPr>
          <w:rFonts w:ascii="Times New Roman" w:hAnsi="Times New Roman" w:cs="Times New Roman"/>
          <w:sz w:val="24"/>
          <w:szCs w:val="24"/>
          <w:lang w:val="en-GB"/>
        </w:rPr>
        <w:t xml:space="preserve">, </w:t>
      </w:r>
      <w:r w:rsidR="00D56160">
        <w:rPr>
          <w:rFonts w:ascii="Times New Roman" w:hAnsi="Times New Roman" w:cs="Times New Roman"/>
          <w:sz w:val="24"/>
          <w:szCs w:val="24"/>
          <w:lang w:val="en-GB"/>
        </w:rPr>
        <w:t>[10]</w:t>
      </w:r>
      <w:r w:rsidR="00D56160" w:rsidRPr="00387FB4">
        <w:rPr>
          <w:rFonts w:ascii="Times New Roman" w:hAnsi="Times New Roman" w:cs="Times New Roman"/>
          <w:sz w:val="24"/>
          <w:szCs w:val="24"/>
          <w:lang w:val="en-GB"/>
        </w:rPr>
        <w:t xml:space="preserve"> </w:t>
      </w:r>
      <w:r w:rsidR="00C35AE2">
        <w:rPr>
          <w:rFonts w:ascii="Times New Roman" w:hAnsi="Times New Roman" w:cs="Times New Roman"/>
          <w:sz w:val="24"/>
          <w:szCs w:val="24"/>
          <w:lang w:val="en-GB"/>
        </w:rPr>
        <w:t xml:space="preserve">and </w:t>
      </w:r>
      <w:r w:rsidR="00D56160">
        <w:rPr>
          <w:rFonts w:ascii="Times New Roman" w:hAnsi="Times New Roman" w:cs="Times New Roman"/>
          <w:sz w:val="24"/>
          <w:szCs w:val="24"/>
          <w:lang w:val="en-GB"/>
        </w:rPr>
        <w:t>[11]</w:t>
      </w:r>
      <w:r w:rsidR="00D56160" w:rsidRPr="00387FB4">
        <w:rPr>
          <w:rFonts w:ascii="Times New Roman" w:hAnsi="Times New Roman" w:cs="Times New Roman"/>
          <w:sz w:val="24"/>
          <w:szCs w:val="24"/>
          <w:lang w:val="en-GB"/>
        </w:rPr>
        <w:t xml:space="preserve"> </w:t>
      </w:r>
      <w:r w:rsidR="00263106" w:rsidRPr="00567CCF">
        <w:rPr>
          <w:rFonts w:ascii="Times New Roman" w:hAnsi="Times New Roman" w:cs="Times New Roman"/>
          <w:sz w:val="24"/>
          <w:szCs w:val="24"/>
          <w:lang w:val="en-GB"/>
        </w:rPr>
        <w:t>since</w:t>
      </w:r>
      <w:r w:rsidR="00AF1E5C" w:rsidRPr="00567CCF">
        <w:rPr>
          <w:rFonts w:ascii="Times New Roman" w:hAnsi="Times New Roman" w:cs="Times New Roman"/>
          <w:sz w:val="24"/>
          <w:szCs w:val="24"/>
          <w:lang w:val="en-GB"/>
        </w:rPr>
        <w:t xml:space="preserve"> it focuses on profit earned on interest activities</w:t>
      </w:r>
      <w:r w:rsidR="00445247" w:rsidRPr="00567CCF">
        <w:rPr>
          <w:rFonts w:ascii="Times New Roman" w:hAnsi="Times New Roman" w:cs="Times New Roman"/>
          <w:sz w:val="24"/>
          <w:szCs w:val="24"/>
          <w:lang w:val="en-GB"/>
        </w:rPr>
        <w:t xml:space="preserve">. </w:t>
      </w:r>
      <w:r w:rsidR="00672B9F" w:rsidRPr="00567CCF">
        <w:rPr>
          <w:rFonts w:ascii="Times New Roman" w:hAnsi="Times New Roman" w:cs="Times New Roman"/>
          <w:sz w:val="24"/>
          <w:szCs w:val="24"/>
          <w:lang w:val="en-GB"/>
        </w:rPr>
        <w:t xml:space="preserve">For </w:t>
      </w:r>
      <w:r w:rsidR="00672B9F" w:rsidRPr="00567CCF">
        <w:rPr>
          <w:rFonts w:ascii="Times New Roman" w:hAnsi="Times New Roman" w:cs="Times New Roman"/>
          <w:b/>
          <w:sz w:val="24"/>
          <w:szCs w:val="24"/>
          <w:lang w:val="en-GB"/>
        </w:rPr>
        <w:t>Tobin’s Q</w:t>
      </w:r>
      <w:r w:rsidR="00672B9F" w:rsidRPr="00567CCF">
        <w:rPr>
          <w:rFonts w:ascii="Times New Roman" w:hAnsi="Times New Roman" w:cs="Times New Roman"/>
          <w:sz w:val="24"/>
          <w:szCs w:val="24"/>
          <w:lang w:val="en-GB"/>
        </w:rPr>
        <w:t xml:space="preserve"> (TOBIN_Q), however, we use an approximation defined as the sum o</w:t>
      </w:r>
      <w:r w:rsidR="00803E28" w:rsidRPr="00567CCF">
        <w:rPr>
          <w:rFonts w:ascii="Times New Roman" w:hAnsi="Times New Roman" w:cs="Times New Roman"/>
          <w:sz w:val="24"/>
          <w:szCs w:val="24"/>
          <w:lang w:val="en-GB"/>
        </w:rPr>
        <w:t>f the market value of shares plus</w:t>
      </w:r>
      <w:r w:rsidR="00672B9F" w:rsidRPr="00567CCF">
        <w:rPr>
          <w:rFonts w:ascii="Times New Roman" w:hAnsi="Times New Roman" w:cs="Times New Roman"/>
          <w:sz w:val="24"/>
          <w:szCs w:val="24"/>
          <w:lang w:val="en-GB"/>
        </w:rPr>
        <w:t xml:space="preserve"> the b</w:t>
      </w:r>
      <w:r w:rsidR="00803E28" w:rsidRPr="00567CCF">
        <w:rPr>
          <w:rFonts w:ascii="Times New Roman" w:hAnsi="Times New Roman" w:cs="Times New Roman"/>
          <w:sz w:val="24"/>
          <w:szCs w:val="24"/>
          <w:lang w:val="en-GB"/>
        </w:rPr>
        <w:t>ook value of debt to</w:t>
      </w:r>
      <w:r w:rsidR="00672B9F" w:rsidRPr="00567CCF">
        <w:rPr>
          <w:rFonts w:ascii="Times New Roman" w:hAnsi="Times New Roman" w:cs="Times New Roman"/>
          <w:sz w:val="24"/>
          <w:szCs w:val="24"/>
          <w:lang w:val="en-GB"/>
        </w:rPr>
        <w:t xml:space="preserve"> book value of total assets. </w:t>
      </w:r>
    </w:p>
    <w:p w:rsidR="00832F66" w:rsidRPr="00567CCF" w:rsidRDefault="000B12B8" w:rsidP="00AD3BA9">
      <w:pPr>
        <w:pStyle w:val="HTMLunaprijedoblikovano"/>
        <w:spacing w:line="360" w:lineRule="auto"/>
        <w:jc w:val="both"/>
        <w:rPr>
          <w:rFonts w:ascii="Times New Roman" w:eastAsia="Times New Roman" w:hAnsi="Times New Roman" w:cs="Times New Roman"/>
          <w:sz w:val="24"/>
          <w:szCs w:val="24"/>
          <w:lang w:val="en-GB" w:eastAsia="hr-HR"/>
        </w:rPr>
      </w:pPr>
      <w:r w:rsidRPr="00567CCF">
        <w:rPr>
          <w:rFonts w:ascii="Times New Roman" w:hAnsi="Times New Roman" w:cs="Times New Roman"/>
          <w:sz w:val="24"/>
          <w:szCs w:val="24"/>
          <w:lang w:val="en-GB"/>
        </w:rPr>
        <w:t xml:space="preserve">Since the aim of </w:t>
      </w:r>
      <w:r w:rsidR="00D32CCB" w:rsidRPr="00387FB4">
        <w:rPr>
          <w:rFonts w:ascii="Times New Roman" w:hAnsi="Times New Roman" w:cs="Times New Roman"/>
          <w:sz w:val="24"/>
          <w:szCs w:val="24"/>
          <w:lang w:val="en-GB"/>
        </w:rPr>
        <w:t>the</w:t>
      </w:r>
      <w:r w:rsidRPr="00567CCF">
        <w:rPr>
          <w:rFonts w:ascii="Times New Roman" w:hAnsi="Times New Roman" w:cs="Times New Roman"/>
          <w:sz w:val="24"/>
          <w:szCs w:val="24"/>
          <w:lang w:val="en-GB"/>
        </w:rPr>
        <w:t xml:space="preserve"> paper is to determine the influence of crisis on banks' performance, independent variable referring to </w:t>
      </w:r>
      <w:r w:rsidRPr="00567CCF">
        <w:rPr>
          <w:rFonts w:ascii="Times New Roman" w:hAnsi="Times New Roman" w:cs="Times New Roman"/>
          <w:b/>
          <w:sz w:val="24"/>
          <w:szCs w:val="24"/>
          <w:lang w:val="en-GB"/>
        </w:rPr>
        <w:t>c</w:t>
      </w:r>
      <w:r w:rsidR="00832F66" w:rsidRPr="00567CCF">
        <w:rPr>
          <w:rFonts w:ascii="Times New Roman" w:hAnsi="Times New Roman" w:cs="Times New Roman"/>
          <w:b/>
          <w:sz w:val="24"/>
          <w:szCs w:val="24"/>
          <w:lang w:val="en-GB"/>
        </w:rPr>
        <w:t>risis</w:t>
      </w:r>
      <w:r w:rsidR="00832F66" w:rsidRPr="00567CCF">
        <w:rPr>
          <w:rFonts w:ascii="Times New Roman" w:hAnsi="Times New Roman" w:cs="Times New Roman"/>
          <w:sz w:val="24"/>
          <w:szCs w:val="24"/>
          <w:lang w:val="en-GB"/>
        </w:rPr>
        <w:t xml:space="preserve"> is a </w:t>
      </w:r>
      <w:r w:rsidR="00D32CCB" w:rsidRPr="00387FB4">
        <w:rPr>
          <w:rFonts w:ascii="Times New Roman" w:hAnsi="Times New Roman" w:cs="Times New Roman"/>
          <w:sz w:val="24"/>
          <w:szCs w:val="24"/>
          <w:lang w:val="en-GB"/>
        </w:rPr>
        <w:t>dichotomous</w:t>
      </w:r>
      <w:r w:rsidR="00D32CCB">
        <w:rPr>
          <w:rFonts w:ascii="Times New Roman" w:hAnsi="Times New Roman" w:cs="Times New Roman"/>
          <w:sz w:val="24"/>
          <w:szCs w:val="24"/>
          <w:lang w:val="en-GB"/>
        </w:rPr>
        <w:t xml:space="preserve"> </w:t>
      </w:r>
      <w:r w:rsidR="00832F66" w:rsidRPr="00567CCF">
        <w:rPr>
          <w:rFonts w:ascii="Times New Roman" w:hAnsi="Times New Roman" w:cs="Times New Roman"/>
          <w:sz w:val="24"/>
          <w:szCs w:val="24"/>
          <w:lang w:val="en-GB"/>
        </w:rPr>
        <w:t xml:space="preserve">dummy variable </w:t>
      </w:r>
      <w:r w:rsidRPr="00567CCF">
        <w:rPr>
          <w:rFonts w:ascii="Times New Roman" w:hAnsi="Times New Roman" w:cs="Times New Roman"/>
          <w:sz w:val="24"/>
          <w:szCs w:val="24"/>
          <w:lang w:val="en-GB"/>
        </w:rPr>
        <w:t xml:space="preserve">(CRISIS_DUMMY) </w:t>
      </w:r>
      <w:r w:rsidR="00832F66" w:rsidRPr="00567CCF">
        <w:rPr>
          <w:rFonts w:ascii="Times New Roman" w:hAnsi="Times New Roman" w:cs="Times New Roman"/>
          <w:sz w:val="24"/>
          <w:szCs w:val="24"/>
          <w:lang w:val="en-GB"/>
        </w:rPr>
        <w:t>that equals one if the country is</w:t>
      </w:r>
      <w:r w:rsidR="00AF1219" w:rsidRPr="00567CCF">
        <w:rPr>
          <w:rFonts w:ascii="Times New Roman" w:hAnsi="Times New Roman" w:cs="Times New Roman"/>
          <w:sz w:val="24"/>
          <w:szCs w:val="24"/>
          <w:lang w:val="en-GB"/>
        </w:rPr>
        <w:t xml:space="preserve"> going through</w:t>
      </w:r>
      <w:r w:rsidR="00832F66" w:rsidRPr="00567CCF">
        <w:rPr>
          <w:rFonts w:ascii="Times New Roman" w:hAnsi="Times New Roman" w:cs="Times New Roman"/>
          <w:sz w:val="24"/>
          <w:szCs w:val="24"/>
          <w:lang w:val="en-GB"/>
        </w:rPr>
        <w:t xml:space="preserve"> crisis and zero </w:t>
      </w:r>
      <w:r w:rsidR="00D32CCB" w:rsidRPr="00387FB4">
        <w:rPr>
          <w:rFonts w:ascii="Times New Roman" w:hAnsi="Times New Roman" w:cs="Times New Roman"/>
          <w:sz w:val="24"/>
          <w:szCs w:val="24"/>
          <w:lang w:val="en-GB"/>
        </w:rPr>
        <w:t>otherwise</w:t>
      </w:r>
      <w:r w:rsidR="00832F66" w:rsidRPr="00567CCF">
        <w:rPr>
          <w:rFonts w:ascii="Times New Roman" w:hAnsi="Times New Roman" w:cs="Times New Roman"/>
          <w:sz w:val="24"/>
          <w:szCs w:val="24"/>
          <w:lang w:val="en-GB"/>
        </w:rPr>
        <w:t>.</w:t>
      </w:r>
      <w:r w:rsidR="00344F02" w:rsidRPr="00567CCF">
        <w:rPr>
          <w:rFonts w:ascii="Times New Roman" w:hAnsi="Times New Roman" w:cs="Times New Roman"/>
          <w:sz w:val="24"/>
          <w:szCs w:val="24"/>
          <w:lang w:val="en-GB"/>
        </w:rPr>
        <w:t xml:space="preserve"> </w:t>
      </w:r>
      <w:r w:rsidR="00C831F6" w:rsidRPr="00567CCF">
        <w:rPr>
          <w:rFonts w:ascii="Times New Roman" w:eastAsia="Times New Roman" w:hAnsi="Times New Roman" w:cs="Times New Roman"/>
          <w:sz w:val="24"/>
          <w:szCs w:val="24"/>
          <w:lang w:val="en-GB" w:eastAsia="hr-HR"/>
        </w:rPr>
        <w:t>The basis for selection of the year in which the dummy variable takes the va</w:t>
      </w:r>
      <w:r w:rsidR="00415B7A">
        <w:rPr>
          <w:rFonts w:ascii="Times New Roman" w:eastAsia="Times New Roman" w:hAnsi="Times New Roman" w:cs="Times New Roman"/>
          <w:sz w:val="24"/>
          <w:szCs w:val="24"/>
          <w:lang w:val="en-GB" w:eastAsia="hr-HR"/>
        </w:rPr>
        <w:t xml:space="preserve">lue of </w:t>
      </w:r>
      <w:r w:rsidR="00415B7A" w:rsidRPr="00387FB4">
        <w:rPr>
          <w:rFonts w:ascii="Times New Roman" w:eastAsia="Times New Roman" w:hAnsi="Times New Roman" w:cs="Times New Roman"/>
          <w:sz w:val="24"/>
          <w:szCs w:val="24"/>
          <w:lang w:val="en-GB" w:eastAsia="hr-HR"/>
        </w:rPr>
        <w:t>one</w:t>
      </w:r>
      <w:r w:rsidR="00C831F6" w:rsidRPr="00567CCF">
        <w:rPr>
          <w:rFonts w:ascii="Times New Roman" w:eastAsia="Times New Roman" w:hAnsi="Times New Roman" w:cs="Times New Roman"/>
          <w:sz w:val="24"/>
          <w:szCs w:val="24"/>
          <w:lang w:val="en-GB" w:eastAsia="hr-HR"/>
        </w:rPr>
        <w:t xml:space="preserve"> is the growth rate of GDP. </w:t>
      </w:r>
      <w:r w:rsidR="00B860CA" w:rsidRPr="00567CCF">
        <w:rPr>
          <w:rFonts w:ascii="Times New Roman" w:hAnsi="Times New Roman" w:cs="Times New Roman"/>
          <w:sz w:val="24"/>
          <w:szCs w:val="24"/>
          <w:lang w:val="en-GB"/>
        </w:rPr>
        <w:t>Specifically, a dummy variable equals one for the years 2009 through 2013</w:t>
      </w:r>
      <w:r w:rsidR="00F36D11">
        <w:rPr>
          <w:rFonts w:ascii="Times New Roman" w:hAnsi="Times New Roman" w:cs="Times New Roman"/>
          <w:sz w:val="24"/>
          <w:szCs w:val="24"/>
          <w:lang w:val="en-GB"/>
        </w:rPr>
        <w:t xml:space="preserve"> </w:t>
      </w:r>
      <w:r w:rsidR="00B860CA" w:rsidRPr="00567CCF">
        <w:rPr>
          <w:rFonts w:ascii="Times New Roman" w:hAnsi="Times New Roman" w:cs="Times New Roman"/>
          <w:sz w:val="24"/>
          <w:szCs w:val="24"/>
          <w:lang w:val="en-GB"/>
        </w:rPr>
        <w:t xml:space="preserve">when negative GDP </w:t>
      </w:r>
      <w:r w:rsidR="00B860CA" w:rsidRPr="00387FB4">
        <w:rPr>
          <w:rFonts w:ascii="Times New Roman" w:hAnsi="Times New Roman" w:cs="Times New Roman"/>
          <w:sz w:val="24"/>
          <w:szCs w:val="24"/>
          <w:lang w:val="en-GB"/>
        </w:rPr>
        <w:t>growth rates were registered</w:t>
      </w:r>
      <w:r w:rsidR="00D32CCB" w:rsidRPr="00387FB4">
        <w:rPr>
          <w:rFonts w:ascii="Times New Roman" w:hAnsi="Times New Roman" w:cs="Times New Roman"/>
          <w:sz w:val="24"/>
          <w:szCs w:val="24"/>
          <w:lang w:val="en-GB"/>
        </w:rPr>
        <w:t>,</w:t>
      </w:r>
      <w:r w:rsidR="00B860CA" w:rsidRPr="00387FB4">
        <w:rPr>
          <w:rFonts w:ascii="Times New Roman" w:hAnsi="Times New Roman" w:cs="Times New Roman"/>
          <w:sz w:val="24"/>
          <w:szCs w:val="24"/>
          <w:lang w:val="en-GB"/>
        </w:rPr>
        <w:t xml:space="preserve"> and zero otherwise.</w:t>
      </w:r>
    </w:p>
    <w:p w:rsidR="005B4F39" w:rsidRPr="00567CCF" w:rsidRDefault="005B4F39" w:rsidP="00AD3BA9">
      <w:pPr>
        <w:autoSpaceDE w:val="0"/>
        <w:autoSpaceDN w:val="0"/>
        <w:adjustRightInd w:val="0"/>
        <w:spacing w:after="0" w:line="360" w:lineRule="auto"/>
        <w:jc w:val="both"/>
        <w:rPr>
          <w:rFonts w:ascii="Times New Roman" w:hAnsi="Times New Roman" w:cs="Times New Roman"/>
          <w:sz w:val="24"/>
          <w:szCs w:val="24"/>
          <w:lang w:val="en-GB"/>
        </w:rPr>
      </w:pPr>
      <w:r w:rsidRPr="00567CCF">
        <w:rPr>
          <w:rFonts w:ascii="Times New Roman" w:hAnsi="Times New Roman" w:cs="Times New Roman"/>
          <w:sz w:val="24"/>
          <w:szCs w:val="24"/>
          <w:lang w:val="en-GB"/>
        </w:rPr>
        <w:t xml:space="preserve">A large body of empirical studies </w:t>
      </w:r>
      <w:r w:rsidR="00387FB4">
        <w:rPr>
          <w:rFonts w:ascii="Times New Roman" w:hAnsi="Times New Roman" w:cs="Times New Roman"/>
          <w:sz w:val="24"/>
          <w:szCs w:val="24"/>
          <w:lang w:val="en-GB"/>
        </w:rPr>
        <w:t>has</w:t>
      </w:r>
      <w:r w:rsidRPr="00567CCF">
        <w:rPr>
          <w:rFonts w:ascii="Times New Roman" w:hAnsi="Times New Roman" w:cs="Times New Roman"/>
          <w:sz w:val="24"/>
          <w:szCs w:val="24"/>
          <w:lang w:val="en-GB"/>
        </w:rPr>
        <w:t xml:space="preserve"> investigated the role of different factors influencing bank performance. Based on these studies, </w:t>
      </w:r>
      <w:r w:rsidR="00A72518">
        <w:rPr>
          <w:rFonts w:ascii="Times New Roman" w:hAnsi="Times New Roman" w:cs="Times New Roman"/>
          <w:sz w:val="24"/>
          <w:szCs w:val="24"/>
          <w:lang w:val="en-GB"/>
        </w:rPr>
        <w:t xml:space="preserve">according to [12], </w:t>
      </w:r>
      <w:r w:rsidRPr="00567CCF">
        <w:rPr>
          <w:rFonts w:ascii="Times New Roman" w:hAnsi="Times New Roman" w:cs="Times New Roman"/>
          <w:sz w:val="24"/>
          <w:szCs w:val="24"/>
          <w:lang w:val="en-GB"/>
        </w:rPr>
        <w:t>determinants of bank profitability can be broadly categorised into three groups: (</w:t>
      </w:r>
      <w:proofErr w:type="spellStart"/>
      <w:r w:rsidRPr="00567CCF">
        <w:rPr>
          <w:rFonts w:ascii="Times New Roman" w:hAnsi="Times New Roman" w:cs="Times New Roman"/>
          <w:sz w:val="24"/>
          <w:szCs w:val="24"/>
          <w:lang w:val="en-GB"/>
        </w:rPr>
        <w:t>i</w:t>
      </w:r>
      <w:proofErr w:type="spellEnd"/>
      <w:r w:rsidRPr="00567CCF">
        <w:rPr>
          <w:rFonts w:ascii="Times New Roman" w:hAnsi="Times New Roman" w:cs="Times New Roman"/>
          <w:sz w:val="24"/>
          <w:szCs w:val="24"/>
          <w:lang w:val="en-GB"/>
        </w:rPr>
        <w:t xml:space="preserve">) bank-specific factors, (ii) </w:t>
      </w:r>
      <w:r w:rsidR="00F36D11" w:rsidRPr="00567CCF">
        <w:rPr>
          <w:rFonts w:ascii="Times New Roman" w:hAnsi="Times New Roman" w:cs="Times New Roman"/>
          <w:sz w:val="24"/>
          <w:szCs w:val="24"/>
          <w:lang w:val="en-GB"/>
        </w:rPr>
        <w:t xml:space="preserve">structural factors and (iii) </w:t>
      </w:r>
      <w:r w:rsidR="00F36D11">
        <w:rPr>
          <w:rFonts w:ascii="Times New Roman" w:hAnsi="Times New Roman" w:cs="Times New Roman"/>
          <w:sz w:val="24"/>
          <w:szCs w:val="24"/>
          <w:lang w:val="en-GB"/>
        </w:rPr>
        <w:t>macroeconomic factors</w:t>
      </w:r>
      <w:r w:rsidRPr="00567CCF">
        <w:rPr>
          <w:rFonts w:ascii="Times New Roman" w:hAnsi="Times New Roman" w:cs="Times New Roman"/>
          <w:sz w:val="24"/>
          <w:szCs w:val="24"/>
          <w:lang w:val="en-GB"/>
        </w:rPr>
        <w:t>.</w:t>
      </w:r>
      <w:r w:rsidR="00C032F3" w:rsidRPr="00567CCF">
        <w:rPr>
          <w:rFonts w:ascii="Times New Roman" w:hAnsi="Times New Roman" w:cs="Times New Roman"/>
          <w:sz w:val="24"/>
          <w:szCs w:val="24"/>
          <w:lang w:val="en-GB"/>
        </w:rPr>
        <w:t xml:space="preserve"> </w:t>
      </w:r>
      <w:r w:rsidR="00464EE8" w:rsidRPr="00567CCF">
        <w:rPr>
          <w:rFonts w:ascii="Times New Roman" w:hAnsi="Times New Roman" w:cs="Times New Roman"/>
          <w:sz w:val="24"/>
          <w:szCs w:val="24"/>
          <w:lang w:val="en-GB"/>
        </w:rPr>
        <w:t xml:space="preserve">Taking into account relevant theory and data availability, </w:t>
      </w:r>
      <w:r w:rsidR="00167C02" w:rsidRPr="00567CCF">
        <w:rPr>
          <w:rFonts w:ascii="Times New Roman" w:hAnsi="Times New Roman" w:cs="Times New Roman"/>
          <w:sz w:val="24"/>
          <w:szCs w:val="24"/>
          <w:lang w:val="en-GB"/>
        </w:rPr>
        <w:t>a</w:t>
      </w:r>
      <w:r w:rsidR="003260EE" w:rsidRPr="00567CCF">
        <w:rPr>
          <w:rFonts w:ascii="Times New Roman" w:hAnsi="Times New Roman" w:cs="Times New Roman"/>
          <w:sz w:val="24"/>
          <w:szCs w:val="24"/>
          <w:lang w:val="en-GB"/>
        </w:rPr>
        <w:t xml:space="preserve"> number of control</w:t>
      </w:r>
      <w:r w:rsidR="00167C02" w:rsidRPr="00567CCF">
        <w:rPr>
          <w:rFonts w:ascii="Times New Roman" w:hAnsi="Times New Roman" w:cs="Times New Roman"/>
          <w:sz w:val="24"/>
          <w:szCs w:val="24"/>
          <w:lang w:val="en-GB"/>
        </w:rPr>
        <w:t xml:space="preserve"> varia</w:t>
      </w:r>
      <w:r w:rsidR="00B826FD" w:rsidRPr="00567CCF">
        <w:rPr>
          <w:rFonts w:ascii="Times New Roman" w:hAnsi="Times New Roman" w:cs="Times New Roman"/>
          <w:sz w:val="24"/>
          <w:szCs w:val="24"/>
          <w:lang w:val="en-GB"/>
        </w:rPr>
        <w:t xml:space="preserve">bles have been </w:t>
      </w:r>
      <w:r w:rsidR="00464EE8" w:rsidRPr="00567CCF">
        <w:rPr>
          <w:rFonts w:ascii="Times New Roman" w:hAnsi="Times New Roman" w:cs="Times New Roman"/>
          <w:sz w:val="24"/>
          <w:szCs w:val="24"/>
          <w:lang w:val="en-GB"/>
        </w:rPr>
        <w:t>chosen</w:t>
      </w:r>
      <w:r w:rsidR="00B826FD" w:rsidRPr="00567CCF">
        <w:rPr>
          <w:rFonts w:ascii="Times New Roman" w:hAnsi="Times New Roman" w:cs="Times New Roman"/>
          <w:sz w:val="24"/>
          <w:szCs w:val="24"/>
          <w:lang w:val="en-GB"/>
        </w:rPr>
        <w:t xml:space="preserve"> for each category. </w:t>
      </w:r>
      <w:r w:rsidR="00C032F3" w:rsidRPr="00567CCF">
        <w:rPr>
          <w:rFonts w:ascii="Times New Roman" w:hAnsi="Times New Roman" w:cs="Times New Roman"/>
          <w:sz w:val="24"/>
          <w:szCs w:val="24"/>
          <w:lang w:val="en-GB"/>
        </w:rPr>
        <w:t xml:space="preserve">Therefore, description of variables used </w:t>
      </w:r>
      <w:r w:rsidR="00C032F3" w:rsidRPr="00387FB4">
        <w:rPr>
          <w:rFonts w:ascii="Times New Roman" w:hAnsi="Times New Roman" w:cs="Times New Roman"/>
          <w:sz w:val="24"/>
          <w:szCs w:val="24"/>
          <w:lang w:val="en-GB"/>
        </w:rPr>
        <w:t xml:space="preserve">in our study </w:t>
      </w:r>
      <w:r w:rsidR="006A7D32" w:rsidRPr="00387FB4">
        <w:rPr>
          <w:rFonts w:ascii="Times New Roman" w:hAnsi="Times New Roman" w:cs="Times New Roman"/>
          <w:sz w:val="24"/>
          <w:szCs w:val="24"/>
          <w:lang w:val="en-GB"/>
        </w:rPr>
        <w:t>is</w:t>
      </w:r>
      <w:r w:rsidR="00C032F3" w:rsidRPr="00387FB4">
        <w:rPr>
          <w:rFonts w:ascii="Times New Roman" w:hAnsi="Times New Roman" w:cs="Times New Roman"/>
          <w:sz w:val="24"/>
          <w:szCs w:val="24"/>
          <w:lang w:val="en-GB"/>
        </w:rPr>
        <w:t xml:space="preserve"> structured using</w:t>
      </w:r>
      <w:r w:rsidR="00C032F3" w:rsidRPr="00567CCF">
        <w:rPr>
          <w:rFonts w:ascii="Times New Roman" w:hAnsi="Times New Roman" w:cs="Times New Roman"/>
          <w:sz w:val="24"/>
          <w:szCs w:val="24"/>
          <w:lang w:val="en-GB"/>
        </w:rPr>
        <w:t xml:space="preserve"> this classification.</w:t>
      </w:r>
    </w:p>
    <w:p w:rsidR="009764A3" w:rsidRPr="00387FB4" w:rsidRDefault="00205EE5" w:rsidP="00AD3BA9">
      <w:pPr>
        <w:autoSpaceDE w:val="0"/>
        <w:autoSpaceDN w:val="0"/>
        <w:adjustRightInd w:val="0"/>
        <w:spacing w:after="0" w:line="360" w:lineRule="auto"/>
        <w:jc w:val="both"/>
        <w:rPr>
          <w:rFonts w:ascii="Times New Roman" w:hAnsi="Times New Roman" w:cs="Times New Roman"/>
          <w:b/>
          <w:sz w:val="24"/>
          <w:szCs w:val="24"/>
          <w:lang w:val="en-GB"/>
        </w:rPr>
      </w:pPr>
      <w:proofErr w:type="gramStart"/>
      <w:r w:rsidRPr="00AB38A4">
        <w:rPr>
          <w:rFonts w:ascii="Times New Roman" w:hAnsi="Times New Roman" w:cs="Times New Roman"/>
          <w:b/>
          <w:sz w:val="24"/>
          <w:szCs w:val="24"/>
          <w:u w:val="single"/>
          <w:lang w:val="en-GB"/>
        </w:rPr>
        <w:t>Bank-specific variables</w:t>
      </w:r>
      <w:r w:rsidR="00AB38A4" w:rsidRPr="00AB38A4">
        <w:rPr>
          <w:rFonts w:ascii="Times New Roman" w:hAnsi="Times New Roman" w:cs="Times New Roman"/>
          <w:b/>
          <w:sz w:val="24"/>
          <w:szCs w:val="24"/>
          <w:u w:val="single"/>
          <w:lang w:val="en-GB"/>
        </w:rPr>
        <w:t>.</w:t>
      </w:r>
      <w:proofErr w:type="gramEnd"/>
      <w:r w:rsidR="00AB38A4">
        <w:rPr>
          <w:rFonts w:ascii="Times New Roman" w:hAnsi="Times New Roman" w:cs="Times New Roman"/>
          <w:b/>
          <w:sz w:val="24"/>
          <w:szCs w:val="24"/>
          <w:lang w:val="en-GB"/>
        </w:rPr>
        <w:t xml:space="preserve"> </w:t>
      </w:r>
      <w:r w:rsidR="009764A3" w:rsidRPr="00567CCF">
        <w:rPr>
          <w:rFonts w:ascii="Times New Roman" w:hAnsi="Times New Roman" w:cs="Times New Roman"/>
          <w:sz w:val="24"/>
          <w:szCs w:val="24"/>
          <w:lang w:val="en-GB"/>
        </w:rPr>
        <w:t>Bank-specific determinants of profitability typically include factors</w:t>
      </w:r>
      <w:r w:rsidR="00506856" w:rsidRPr="00567CCF">
        <w:rPr>
          <w:rFonts w:ascii="Times New Roman" w:hAnsi="Times New Roman" w:cs="Times New Roman"/>
          <w:sz w:val="24"/>
          <w:szCs w:val="24"/>
          <w:lang w:val="en-GB"/>
        </w:rPr>
        <w:t xml:space="preserve"> controlled by bank management. In this study, the authors have opted for variables </w:t>
      </w:r>
      <w:r w:rsidR="009764A3" w:rsidRPr="00567CCF">
        <w:rPr>
          <w:rFonts w:ascii="Times New Roman" w:hAnsi="Times New Roman" w:cs="Times New Roman"/>
          <w:sz w:val="24"/>
          <w:szCs w:val="24"/>
          <w:lang w:val="en-GB"/>
        </w:rPr>
        <w:t>such as bank size</w:t>
      </w:r>
      <w:r w:rsidR="00506856" w:rsidRPr="00567CCF">
        <w:rPr>
          <w:rFonts w:ascii="Times New Roman" w:hAnsi="Times New Roman" w:cs="Times New Roman"/>
          <w:sz w:val="24"/>
          <w:szCs w:val="24"/>
          <w:lang w:val="en-GB"/>
        </w:rPr>
        <w:t xml:space="preserve"> </w:t>
      </w:r>
      <w:r w:rsidR="006A7D32">
        <w:rPr>
          <w:rFonts w:ascii="Times New Roman" w:hAnsi="Times New Roman" w:cs="Times New Roman"/>
          <w:sz w:val="24"/>
          <w:szCs w:val="24"/>
          <w:lang w:val="en-GB"/>
        </w:rPr>
        <w:t>(</w:t>
      </w:r>
      <w:r w:rsidR="00506856" w:rsidRPr="00567CCF">
        <w:rPr>
          <w:rFonts w:ascii="Times New Roman" w:hAnsi="Times New Roman" w:cs="Times New Roman"/>
          <w:sz w:val="24"/>
          <w:szCs w:val="24"/>
          <w:lang w:val="en-GB"/>
        </w:rPr>
        <w:t>based on both total assets and number of employees</w:t>
      </w:r>
      <w:r w:rsidR="006A7D32">
        <w:rPr>
          <w:rFonts w:ascii="Times New Roman" w:hAnsi="Times New Roman" w:cs="Times New Roman"/>
          <w:sz w:val="24"/>
          <w:szCs w:val="24"/>
          <w:lang w:val="en-GB"/>
        </w:rPr>
        <w:t>)</w:t>
      </w:r>
      <w:r w:rsidR="009764A3" w:rsidRPr="00567CCF">
        <w:rPr>
          <w:rFonts w:ascii="Times New Roman" w:hAnsi="Times New Roman" w:cs="Times New Roman"/>
          <w:sz w:val="24"/>
          <w:szCs w:val="24"/>
          <w:lang w:val="en-GB"/>
        </w:rPr>
        <w:t xml:space="preserve">, </w:t>
      </w:r>
      <w:r w:rsidR="00905416" w:rsidRPr="00567CCF">
        <w:rPr>
          <w:rFonts w:ascii="Times New Roman" w:hAnsi="Times New Roman" w:cs="Times New Roman"/>
          <w:sz w:val="24"/>
          <w:szCs w:val="24"/>
          <w:lang w:val="en-GB"/>
        </w:rPr>
        <w:t>leverage,</w:t>
      </w:r>
      <w:r w:rsidR="00506856" w:rsidRPr="00567CCF">
        <w:rPr>
          <w:rFonts w:ascii="Times New Roman" w:hAnsi="Times New Roman" w:cs="Times New Roman"/>
          <w:sz w:val="24"/>
          <w:szCs w:val="24"/>
          <w:lang w:val="en-GB"/>
        </w:rPr>
        <w:t xml:space="preserve"> </w:t>
      </w:r>
      <w:proofErr w:type="gramStart"/>
      <w:r w:rsidR="00506856" w:rsidRPr="00567CCF">
        <w:rPr>
          <w:rFonts w:ascii="Times New Roman" w:hAnsi="Times New Roman" w:cs="Times New Roman"/>
          <w:sz w:val="24"/>
          <w:szCs w:val="24"/>
          <w:lang w:val="en-GB"/>
        </w:rPr>
        <w:t>age</w:t>
      </w:r>
      <w:proofErr w:type="gramEnd"/>
      <w:r w:rsidR="00506856" w:rsidRPr="00567CCF">
        <w:rPr>
          <w:rFonts w:ascii="Times New Roman" w:hAnsi="Times New Roman" w:cs="Times New Roman"/>
          <w:sz w:val="24"/>
          <w:szCs w:val="24"/>
          <w:lang w:val="en-GB"/>
        </w:rPr>
        <w:t xml:space="preserve"> of the bank</w:t>
      </w:r>
      <w:r w:rsidR="00AA0FC1" w:rsidRPr="00567CCF">
        <w:rPr>
          <w:rFonts w:ascii="Times New Roman" w:hAnsi="Times New Roman" w:cs="Times New Roman"/>
          <w:sz w:val="24"/>
          <w:szCs w:val="24"/>
          <w:lang w:val="en-GB"/>
        </w:rPr>
        <w:t>,</w:t>
      </w:r>
      <w:r w:rsidR="00905416" w:rsidRPr="00567CCF">
        <w:rPr>
          <w:rFonts w:ascii="Times New Roman" w:hAnsi="Times New Roman" w:cs="Times New Roman"/>
          <w:sz w:val="24"/>
          <w:szCs w:val="24"/>
          <w:lang w:val="en-GB"/>
        </w:rPr>
        <w:t xml:space="preserve"> bank’s growth</w:t>
      </w:r>
      <w:r w:rsidR="00AA0FC1" w:rsidRPr="00567CCF">
        <w:rPr>
          <w:rFonts w:ascii="Times New Roman" w:hAnsi="Times New Roman" w:cs="Times New Roman"/>
          <w:sz w:val="24"/>
          <w:szCs w:val="24"/>
          <w:lang w:val="en-GB"/>
        </w:rPr>
        <w:t xml:space="preserve"> and interest </w:t>
      </w:r>
      <w:r w:rsidR="00AA0FC1" w:rsidRPr="00387FB4">
        <w:rPr>
          <w:rFonts w:ascii="Times New Roman" w:hAnsi="Times New Roman" w:cs="Times New Roman"/>
          <w:sz w:val="24"/>
          <w:szCs w:val="24"/>
          <w:lang w:val="en-GB"/>
        </w:rPr>
        <w:t>income to expenses ratio</w:t>
      </w:r>
      <w:r w:rsidR="009764A3" w:rsidRPr="00387FB4">
        <w:rPr>
          <w:rFonts w:ascii="Times New Roman" w:hAnsi="Times New Roman" w:cs="Times New Roman"/>
          <w:sz w:val="24"/>
          <w:szCs w:val="24"/>
          <w:lang w:val="en-GB"/>
        </w:rPr>
        <w:t>.</w:t>
      </w:r>
    </w:p>
    <w:p w:rsidR="005C1E58" w:rsidRPr="00567CCF" w:rsidRDefault="00B826FD" w:rsidP="00AD3BA9">
      <w:pPr>
        <w:autoSpaceDE w:val="0"/>
        <w:autoSpaceDN w:val="0"/>
        <w:adjustRightInd w:val="0"/>
        <w:spacing w:after="0" w:line="360" w:lineRule="auto"/>
        <w:jc w:val="both"/>
        <w:rPr>
          <w:rFonts w:ascii="Times New Roman" w:hAnsi="Times New Roman" w:cs="Times New Roman"/>
          <w:sz w:val="24"/>
          <w:szCs w:val="24"/>
          <w:lang w:val="en-GB"/>
        </w:rPr>
      </w:pPr>
      <w:r w:rsidRPr="00387FB4">
        <w:rPr>
          <w:rFonts w:ascii="Times New Roman" w:hAnsi="Times New Roman" w:cs="Times New Roman"/>
          <w:b/>
          <w:sz w:val="24"/>
          <w:szCs w:val="24"/>
          <w:lang w:val="en-GB"/>
        </w:rPr>
        <w:t>Size</w:t>
      </w:r>
      <w:r w:rsidRPr="00387FB4">
        <w:rPr>
          <w:rFonts w:ascii="Times New Roman" w:hAnsi="Times New Roman" w:cs="Times New Roman"/>
          <w:sz w:val="24"/>
          <w:szCs w:val="24"/>
          <w:lang w:val="en-GB"/>
        </w:rPr>
        <w:t xml:space="preserve"> variable is introduced to account for </w:t>
      </w:r>
      <w:r w:rsidR="006A7D32" w:rsidRPr="00387FB4">
        <w:rPr>
          <w:rFonts w:ascii="Times New Roman" w:hAnsi="Times New Roman" w:cs="Times New Roman"/>
          <w:sz w:val="24"/>
          <w:szCs w:val="24"/>
          <w:lang w:val="en-GB"/>
        </w:rPr>
        <w:t>the existence of</w:t>
      </w:r>
      <w:r w:rsidRPr="00387FB4">
        <w:rPr>
          <w:rFonts w:ascii="Times New Roman" w:hAnsi="Times New Roman" w:cs="Times New Roman"/>
          <w:sz w:val="24"/>
          <w:szCs w:val="24"/>
          <w:lang w:val="en-GB"/>
        </w:rPr>
        <w:t xml:space="preserve"> economies or</w:t>
      </w:r>
      <w:r w:rsidRPr="00567CCF">
        <w:rPr>
          <w:rFonts w:ascii="Times New Roman" w:hAnsi="Times New Roman" w:cs="Times New Roman"/>
          <w:sz w:val="24"/>
          <w:szCs w:val="24"/>
          <w:lang w:val="en-GB"/>
        </w:rPr>
        <w:t xml:space="preserve"> diseconomies of scale in the banking market.</w:t>
      </w:r>
      <w:r w:rsidR="005C1E58" w:rsidRPr="00567CCF">
        <w:rPr>
          <w:rFonts w:ascii="Times New Roman" w:hAnsi="Times New Roman" w:cs="Times New Roman"/>
          <w:sz w:val="24"/>
          <w:szCs w:val="24"/>
          <w:lang w:val="en-GB"/>
        </w:rPr>
        <w:t xml:space="preserve"> It is calculated as the natural logarithm of total assets (LN_ASSETS) as well as </w:t>
      </w:r>
      <w:r w:rsidR="0099397D" w:rsidRPr="00567CCF">
        <w:rPr>
          <w:rFonts w:ascii="Times New Roman" w:hAnsi="Times New Roman" w:cs="Times New Roman"/>
          <w:sz w:val="24"/>
          <w:szCs w:val="24"/>
          <w:lang w:val="en-GB"/>
        </w:rPr>
        <w:t>the natural logarithm of</w:t>
      </w:r>
      <w:r w:rsidR="005C1E58" w:rsidRPr="00567CCF">
        <w:rPr>
          <w:rFonts w:ascii="Times New Roman" w:hAnsi="Times New Roman" w:cs="Times New Roman"/>
          <w:sz w:val="24"/>
          <w:szCs w:val="24"/>
          <w:lang w:val="en-GB"/>
        </w:rPr>
        <w:t xml:space="preserve"> total number of employees (LN_EMP). </w:t>
      </w:r>
      <w:r w:rsidR="00D56160">
        <w:rPr>
          <w:rFonts w:ascii="Times New Roman" w:hAnsi="Times New Roman" w:cs="Times New Roman"/>
          <w:sz w:val="24"/>
          <w:szCs w:val="24"/>
          <w:lang w:val="en-GB"/>
        </w:rPr>
        <w:t>[13]</w:t>
      </w:r>
      <w:r w:rsidR="00D56160" w:rsidRPr="00387FB4">
        <w:rPr>
          <w:rFonts w:ascii="Times New Roman" w:hAnsi="Times New Roman" w:cs="Times New Roman"/>
          <w:sz w:val="24"/>
          <w:szCs w:val="24"/>
          <w:lang w:val="en-GB"/>
        </w:rPr>
        <w:t xml:space="preserve"> </w:t>
      </w:r>
      <w:proofErr w:type="gramStart"/>
      <w:r w:rsidR="0099397D" w:rsidRPr="00567CCF">
        <w:rPr>
          <w:rFonts w:ascii="Times New Roman" w:hAnsi="Times New Roman" w:cs="Times New Roman"/>
          <w:sz w:val="24"/>
          <w:szCs w:val="24"/>
          <w:lang w:val="en-GB"/>
        </w:rPr>
        <w:t>suggest</w:t>
      </w:r>
      <w:r w:rsidR="00A72518">
        <w:rPr>
          <w:rFonts w:ascii="Times New Roman" w:hAnsi="Times New Roman" w:cs="Times New Roman"/>
          <w:sz w:val="24"/>
          <w:szCs w:val="24"/>
          <w:lang w:val="en-GB"/>
        </w:rPr>
        <w:t>s</w:t>
      </w:r>
      <w:proofErr w:type="gramEnd"/>
      <w:r w:rsidR="0099397D" w:rsidRPr="00567CCF">
        <w:rPr>
          <w:rFonts w:ascii="Times New Roman" w:hAnsi="Times New Roman" w:cs="Times New Roman"/>
          <w:sz w:val="24"/>
          <w:szCs w:val="24"/>
          <w:lang w:val="en-GB"/>
        </w:rPr>
        <w:t xml:space="preserve"> that large companies generally outperform smaller ones because they realize economies of scale and have the resources to attract and retain managerial talent.</w:t>
      </w:r>
      <w:r w:rsidR="00132169" w:rsidRPr="00567CCF">
        <w:rPr>
          <w:rFonts w:ascii="Times New Roman" w:hAnsi="Times New Roman" w:cs="Times New Roman"/>
          <w:sz w:val="24"/>
          <w:szCs w:val="24"/>
          <w:lang w:val="en-GB"/>
        </w:rPr>
        <w:t xml:space="preserve"> This is supported by </w:t>
      </w:r>
      <w:r w:rsidR="00132169" w:rsidRPr="00387FB4">
        <w:rPr>
          <w:rFonts w:ascii="Times New Roman" w:hAnsi="Times New Roman" w:cs="Times New Roman"/>
          <w:sz w:val="24"/>
          <w:szCs w:val="24"/>
          <w:lang w:val="en-GB"/>
        </w:rPr>
        <w:t xml:space="preserve">the work by </w:t>
      </w:r>
      <w:r w:rsidR="00D56160">
        <w:rPr>
          <w:rFonts w:ascii="Times New Roman" w:hAnsi="Times New Roman" w:cs="Times New Roman"/>
          <w:sz w:val="24"/>
          <w:szCs w:val="24"/>
          <w:lang w:val="en-GB"/>
        </w:rPr>
        <w:t>[14]</w:t>
      </w:r>
      <w:r w:rsidR="00132169" w:rsidRPr="00387FB4">
        <w:rPr>
          <w:rFonts w:ascii="Times New Roman" w:hAnsi="Times New Roman" w:cs="Times New Roman"/>
          <w:sz w:val="24"/>
          <w:szCs w:val="24"/>
          <w:lang w:val="en-GB"/>
        </w:rPr>
        <w:t>.</w:t>
      </w:r>
      <w:r w:rsidR="0099397D" w:rsidRPr="00387FB4">
        <w:rPr>
          <w:rFonts w:ascii="Times New Roman" w:hAnsi="Times New Roman" w:cs="Times New Roman"/>
          <w:sz w:val="24"/>
          <w:szCs w:val="24"/>
          <w:lang w:val="en-GB"/>
        </w:rPr>
        <w:t xml:space="preserve"> </w:t>
      </w:r>
      <w:r w:rsidR="002024CB" w:rsidRPr="00387FB4">
        <w:rPr>
          <w:rFonts w:ascii="Times New Roman" w:hAnsi="Times New Roman" w:cs="Times New Roman"/>
          <w:sz w:val="24"/>
          <w:szCs w:val="24"/>
          <w:lang w:val="en-GB"/>
        </w:rPr>
        <w:t xml:space="preserve">As stated by </w:t>
      </w:r>
      <w:r w:rsidR="00D56160">
        <w:rPr>
          <w:rFonts w:ascii="Times New Roman" w:hAnsi="Times New Roman" w:cs="Times New Roman"/>
          <w:sz w:val="24"/>
          <w:szCs w:val="24"/>
          <w:lang w:val="en-GB"/>
        </w:rPr>
        <w:t>[15]</w:t>
      </w:r>
      <w:r w:rsidR="00B76F10" w:rsidRPr="00387FB4">
        <w:rPr>
          <w:rFonts w:ascii="Times New Roman" w:hAnsi="Times New Roman" w:cs="Times New Roman"/>
          <w:sz w:val="24"/>
          <w:szCs w:val="24"/>
          <w:lang w:val="en-GB"/>
        </w:rPr>
        <w:t>, the effect of a growing size on</w:t>
      </w:r>
      <w:r w:rsidR="005C1E58" w:rsidRPr="00387FB4">
        <w:rPr>
          <w:rFonts w:ascii="Times New Roman" w:hAnsi="Times New Roman" w:cs="Times New Roman"/>
          <w:sz w:val="24"/>
          <w:szCs w:val="24"/>
          <w:lang w:val="en-GB"/>
        </w:rPr>
        <w:t xml:space="preserve"> </w:t>
      </w:r>
      <w:r w:rsidR="00B76F10" w:rsidRPr="00387FB4">
        <w:rPr>
          <w:rFonts w:ascii="Times New Roman" w:hAnsi="Times New Roman" w:cs="Times New Roman"/>
          <w:sz w:val="24"/>
          <w:szCs w:val="24"/>
          <w:lang w:val="en-GB"/>
        </w:rPr>
        <w:t xml:space="preserve">profitability </w:t>
      </w:r>
      <w:r w:rsidR="006A7D32" w:rsidRPr="00387FB4">
        <w:rPr>
          <w:rFonts w:ascii="Times New Roman" w:hAnsi="Times New Roman" w:cs="Times New Roman"/>
          <w:sz w:val="24"/>
          <w:szCs w:val="24"/>
          <w:lang w:val="en-GB"/>
        </w:rPr>
        <w:t>is</w:t>
      </w:r>
      <w:r w:rsidR="00B76F10" w:rsidRPr="00387FB4">
        <w:rPr>
          <w:rFonts w:ascii="Times New Roman" w:hAnsi="Times New Roman" w:cs="Times New Roman"/>
          <w:sz w:val="24"/>
          <w:szCs w:val="24"/>
          <w:lang w:val="en-GB"/>
        </w:rPr>
        <w:t xml:space="preserve"> proved to be positive to a certain extent</w:t>
      </w:r>
      <w:r w:rsidR="007D5430" w:rsidRPr="00387FB4">
        <w:rPr>
          <w:rFonts w:ascii="Times New Roman" w:hAnsi="Times New Roman" w:cs="Times New Roman"/>
          <w:sz w:val="24"/>
          <w:szCs w:val="24"/>
          <w:lang w:val="en-GB"/>
        </w:rPr>
        <w:t>, although</w:t>
      </w:r>
      <w:r w:rsidR="006A7D32" w:rsidRPr="00387FB4">
        <w:rPr>
          <w:rFonts w:ascii="Times New Roman" w:hAnsi="Times New Roman" w:cs="Times New Roman"/>
          <w:sz w:val="24"/>
          <w:szCs w:val="24"/>
          <w:lang w:val="en-GB"/>
        </w:rPr>
        <w:t>,</w:t>
      </w:r>
      <w:r w:rsidR="007D5430" w:rsidRPr="00387FB4">
        <w:rPr>
          <w:rFonts w:ascii="Times New Roman" w:hAnsi="Times New Roman" w:cs="Times New Roman"/>
          <w:sz w:val="24"/>
          <w:szCs w:val="24"/>
          <w:lang w:val="en-GB"/>
        </w:rPr>
        <w:t xml:space="preserve"> in study</w:t>
      </w:r>
      <w:r w:rsidR="00A72518">
        <w:rPr>
          <w:rFonts w:ascii="Times New Roman" w:hAnsi="Times New Roman" w:cs="Times New Roman"/>
          <w:sz w:val="24"/>
          <w:szCs w:val="24"/>
          <w:lang w:val="en-GB"/>
        </w:rPr>
        <w:t xml:space="preserve"> by [16]</w:t>
      </w:r>
      <w:r w:rsidR="006A7D32" w:rsidRPr="00387FB4">
        <w:rPr>
          <w:rFonts w:ascii="Times New Roman" w:hAnsi="Times New Roman" w:cs="Times New Roman"/>
          <w:sz w:val="24"/>
          <w:szCs w:val="24"/>
          <w:lang w:val="en-GB"/>
        </w:rPr>
        <w:t>,</w:t>
      </w:r>
      <w:r w:rsidR="007D5430" w:rsidRPr="00387FB4">
        <w:rPr>
          <w:rFonts w:ascii="Times New Roman" w:hAnsi="Times New Roman" w:cs="Times New Roman"/>
          <w:sz w:val="24"/>
          <w:szCs w:val="24"/>
          <w:lang w:val="en-GB"/>
        </w:rPr>
        <w:t xml:space="preserve"> size proved to be insignificant in all of th</w:t>
      </w:r>
      <w:r w:rsidR="00132169" w:rsidRPr="00387FB4">
        <w:rPr>
          <w:rFonts w:ascii="Times New Roman" w:hAnsi="Times New Roman" w:cs="Times New Roman"/>
          <w:sz w:val="24"/>
          <w:szCs w:val="24"/>
          <w:lang w:val="en-GB"/>
        </w:rPr>
        <w:t>e relevant regressions. Moreover</w:t>
      </w:r>
      <w:r w:rsidR="00B76F10" w:rsidRPr="00387FB4">
        <w:rPr>
          <w:rFonts w:ascii="Times New Roman" w:hAnsi="Times New Roman" w:cs="Times New Roman"/>
          <w:sz w:val="24"/>
          <w:szCs w:val="24"/>
          <w:lang w:val="en-GB"/>
        </w:rPr>
        <w:t xml:space="preserve">, </w:t>
      </w:r>
      <w:r w:rsidR="00A72518">
        <w:rPr>
          <w:rFonts w:ascii="Times New Roman" w:hAnsi="Times New Roman" w:cs="Times New Roman"/>
          <w:sz w:val="24"/>
          <w:szCs w:val="24"/>
          <w:lang w:val="en-GB"/>
        </w:rPr>
        <w:t xml:space="preserve">according to [17], </w:t>
      </w:r>
      <w:r w:rsidR="00132169" w:rsidRPr="00387FB4">
        <w:rPr>
          <w:rFonts w:ascii="Times New Roman" w:hAnsi="Times New Roman" w:cs="Times New Roman"/>
          <w:sz w:val="24"/>
          <w:szCs w:val="24"/>
          <w:lang w:val="en-GB"/>
        </w:rPr>
        <w:t>f</w:t>
      </w:r>
      <w:r w:rsidR="00B76F10" w:rsidRPr="00387FB4">
        <w:rPr>
          <w:rFonts w:ascii="Times New Roman" w:hAnsi="Times New Roman" w:cs="Times New Roman"/>
          <w:sz w:val="24"/>
          <w:szCs w:val="24"/>
          <w:lang w:val="en-GB"/>
        </w:rPr>
        <w:t>or banks</w:t>
      </w:r>
      <w:r w:rsidR="005C1E58" w:rsidRPr="00387FB4">
        <w:rPr>
          <w:rFonts w:ascii="Times New Roman" w:hAnsi="Times New Roman" w:cs="Times New Roman"/>
          <w:sz w:val="24"/>
          <w:szCs w:val="24"/>
          <w:lang w:val="en-GB"/>
        </w:rPr>
        <w:t xml:space="preserve"> </w:t>
      </w:r>
      <w:r w:rsidR="00B76F10" w:rsidRPr="00387FB4">
        <w:rPr>
          <w:rFonts w:ascii="Times New Roman" w:hAnsi="Times New Roman" w:cs="Times New Roman"/>
          <w:sz w:val="24"/>
          <w:szCs w:val="24"/>
          <w:lang w:val="en-GB"/>
        </w:rPr>
        <w:t>that become extremely large, the effect</w:t>
      </w:r>
      <w:r w:rsidR="00B76F10" w:rsidRPr="00567CCF">
        <w:rPr>
          <w:rFonts w:ascii="Times New Roman" w:hAnsi="Times New Roman" w:cs="Times New Roman"/>
          <w:sz w:val="24"/>
          <w:szCs w:val="24"/>
          <w:lang w:val="en-GB"/>
        </w:rPr>
        <w:t xml:space="preserve"> of size could be negative due to bureaucratic</w:t>
      </w:r>
      <w:r w:rsidR="005C1E58" w:rsidRPr="00567CCF">
        <w:rPr>
          <w:rFonts w:ascii="Times New Roman" w:hAnsi="Times New Roman" w:cs="Times New Roman"/>
          <w:sz w:val="24"/>
          <w:szCs w:val="24"/>
          <w:lang w:val="en-GB"/>
        </w:rPr>
        <w:t xml:space="preserve"> a</w:t>
      </w:r>
      <w:r w:rsidR="002024CB">
        <w:rPr>
          <w:rFonts w:ascii="Times New Roman" w:hAnsi="Times New Roman" w:cs="Times New Roman"/>
          <w:sz w:val="24"/>
          <w:szCs w:val="24"/>
          <w:lang w:val="en-GB"/>
        </w:rPr>
        <w:t>nd other reasons</w:t>
      </w:r>
      <w:r w:rsidR="00A72518">
        <w:rPr>
          <w:rFonts w:ascii="Times New Roman" w:hAnsi="Times New Roman" w:cs="Times New Roman"/>
          <w:sz w:val="24"/>
          <w:szCs w:val="24"/>
          <w:lang w:val="en-GB"/>
        </w:rPr>
        <w:t>.</w:t>
      </w:r>
      <w:r w:rsidR="002024CB">
        <w:rPr>
          <w:rFonts w:ascii="Times New Roman" w:hAnsi="Times New Roman" w:cs="Times New Roman"/>
          <w:sz w:val="24"/>
          <w:szCs w:val="24"/>
          <w:lang w:val="en-GB"/>
        </w:rPr>
        <w:t xml:space="preserve"> </w:t>
      </w:r>
      <w:r w:rsidR="005C1E58" w:rsidRPr="00567CCF">
        <w:rPr>
          <w:rFonts w:ascii="Times New Roman" w:hAnsi="Times New Roman" w:cs="Times New Roman"/>
          <w:sz w:val="24"/>
          <w:szCs w:val="24"/>
          <w:lang w:val="en-GB"/>
        </w:rPr>
        <w:t>Therefore, the influence of size variable on profitability is ambiguous.</w:t>
      </w:r>
    </w:p>
    <w:p w:rsidR="007D296B" w:rsidRPr="00567CCF" w:rsidRDefault="007D296B" w:rsidP="00AD3BA9">
      <w:pPr>
        <w:autoSpaceDE w:val="0"/>
        <w:autoSpaceDN w:val="0"/>
        <w:adjustRightInd w:val="0"/>
        <w:spacing w:after="0" w:line="360" w:lineRule="auto"/>
        <w:jc w:val="both"/>
        <w:rPr>
          <w:rFonts w:ascii="Times New Roman" w:hAnsi="Times New Roman" w:cs="Times New Roman"/>
          <w:sz w:val="24"/>
          <w:szCs w:val="24"/>
          <w:lang w:val="en-GB"/>
        </w:rPr>
      </w:pPr>
      <w:r w:rsidRPr="00387FB4">
        <w:rPr>
          <w:rFonts w:ascii="Times New Roman" w:hAnsi="Times New Roman" w:cs="Times New Roman"/>
          <w:b/>
          <w:sz w:val="24"/>
          <w:szCs w:val="24"/>
          <w:lang w:val="en-GB"/>
        </w:rPr>
        <w:t>Leverage</w:t>
      </w:r>
      <w:r w:rsidR="005D2DD6" w:rsidRPr="00387FB4">
        <w:rPr>
          <w:rFonts w:ascii="Times New Roman" w:hAnsi="Times New Roman" w:cs="Times New Roman"/>
          <w:sz w:val="24"/>
          <w:szCs w:val="24"/>
          <w:lang w:val="en-GB"/>
        </w:rPr>
        <w:t xml:space="preserve"> variable</w:t>
      </w:r>
      <w:r w:rsidRPr="00387FB4">
        <w:rPr>
          <w:rFonts w:ascii="Times New Roman" w:hAnsi="Times New Roman" w:cs="Times New Roman"/>
          <w:sz w:val="24"/>
          <w:szCs w:val="24"/>
          <w:lang w:val="en-GB"/>
        </w:rPr>
        <w:t xml:space="preserve"> (LEV)</w:t>
      </w:r>
      <w:r w:rsidR="006A7D32" w:rsidRPr="00387FB4">
        <w:rPr>
          <w:rFonts w:ascii="Times New Roman" w:hAnsi="Times New Roman" w:cs="Times New Roman"/>
          <w:sz w:val="24"/>
          <w:szCs w:val="24"/>
          <w:lang w:val="en-GB"/>
        </w:rPr>
        <w:t>,</w:t>
      </w:r>
      <w:r w:rsidRPr="00387FB4">
        <w:rPr>
          <w:rFonts w:ascii="Times New Roman" w:hAnsi="Times New Roman" w:cs="Times New Roman"/>
          <w:sz w:val="24"/>
          <w:szCs w:val="24"/>
          <w:lang w:val="en-GB"/>
        </w:rPr>
        <w:t xml:space="preserve"> </w:t>
      </w:r>
      <w:r w:rsidR="006A7D32" w:rsidRPr="00387FB4">
        <w:rPr>
          <w:rFonts w:ascii="Times New Roman" w:hAnsi="Times New Roman" w:cs="Times New Roman"/>
          <w:sz w:val="24"/>
          <w:szCs w:val="24"/>
          <w:lang w:val="en-GB"/>
        </w:rPr>
        <w:t xml:space="preserve">being a proxy for solvency risk, </w:t>
      </w:r>
      <w:r w:rsidR="00CE7ABB" w:rsidRPr="00387FB4">
        <w:rPr>
          <w:rFonts w:ascii="Times New Roman" w:hAnsi="Times New Roman" w:cs="Times New Roman"/>
          <w:sz w:val="24"/>
          <w:szCs w:val="24"/>
          <w:lang w:val="en-GB"/>
        </w:rPr>
        <w:t xml:space="preserve">is calculated as total debt to total assets </w:t>
      </w:r>
      <w:r w:rsidR="006A7D32" w:rsidRPr="00387FB4">
        <w:rPr>
          <w:rFonts w:ascii="Times New Roman" w:hAnsi="Times New Roman" w:cs="Times New Roman"/>
          <w:sz w:val="24"/>
          <w:szCs w:val="24"/>
          <w:lang w:val="en-GB"/>
        </w:rPr>
        <w:t>ratio</w:t>
      </w:r>
      <w:r w:rsidR="00CE7ABB" w:rsidRPr="00387FB4">
        <w:rPr>
          <w:rFonts w:ascii="Times New Roman" w:hAnsi="Times New Roman" w:cs="Times New Roman"/>
          <w:sz w:val="24"/>
          <w:szCs w:val="24"/>
          <w:lang w:val="en-GB"/>
        </w:rPr>
        <w:t>. Since</w:t>
      </w:r>
      <w:r w:rsidR="00CE7ABB" w:rsidRPr="00567CCF">
        <w:rPr>
          <w:rFonts w:ascii="Times New Roman" w:hAnsi="Times New Roman" w:cs="Times New Roman"/>
          <w:sz w:val="24"/>
          <w:szCs w:val="24"/>
          <w:lang w:val="en-GB"/>
        </w:rPr>
        <w:t xml:space="preserve"> higher values of debt indicate higher levels of risk, this variable is</w:t>
      </w:r>
      <w:r w:rsidR="00DA472A" w:rsidRPr="00567CCF">
        <w:rPr>
          <w:rFonts w:ascii="Times New Roman" w:hAnsi="Times New Roman" w:cs="Times New Roman"/>
          <w:sz w:val="24"/>
          <w:szCs w:val="24"/>
          <w:lang w:val="en-GB"/>
        </w:rPr>
        <w:t xml:space="preserve"> </w:t>
      </w:r>
      <w:r w:rsidR="00DA472A" w:rsidRPr="00387FB4">
        <w:rPr>
          <w:rFonts w:ascii="Times New Roman" w:hAnsi="Times New Roman" w:cs="Times New Roman"/>
          <w:sz w:val="24"/>
          <w:szCs w:val="24"/>
          <w:lang w:val="en-GB"/>
        </w:rPr>
        <w:t>expected to be negatively</w:t>
      </w:r>
      <w:r w:rsidR="00CE7ABB" w:rsidRPr="00387FB4">
        <w:rPr>
          <w:rFonts w:ascii="Times New Roman" w:hAnsi="Times New Roman" w:cs="Times New Roman"/>
          <w:sz w:val="24"/>
          <w:szCs w:val="24"/>
          <w:lang w:val="en-GB"/>
        </w:rPr>
        <w:t xml:space="preserve"> related to performance.</w:t>
      </w:r>
      <w:r w:rsidR="007E4563" w:rsidRPr="00387FB4">
        <w:rPr>
          <w:rFonts w:ascii="Times New Roman" w:hAnsi="Times New Roman" w:cs="Times New Roman"/>
          <w:sz w:val="24"/>
          <w:szCs w:val="24"/>
          <w:lang w:val="en-GB"/>
        </w:rPr>
        <w:t xml:space="preserve"> This</w:t>
      </w:r>
      <w:r w:rsidR="00573BC3" w:rsidRPr="00387FB4">
        <w:rPr>
          <w:rFonts w:ascii="Times New Roman" w:hAnsi="Times New Roman" w:cs="Times New Roman"/>
          <w:sz w:val="24"/>
          <w:szCs w:val="24"/>
          <w:lang w:val="en-GB"/>
        </w:rPr>
        <w:t xml:space="preserve"> view</w:t>
      </w:r>
      <w:r w:rsidR="00F778DA" w:rsidRPr="00387FB4">
        <w:rPr>
          <w:rFonts w:ascii="Times New Roman" w:hAnsi="Times New Roman" w:cs="Times New Roman"/>
          <w:sz w:val="24"/>
          <w:szCs w:val="24"/>
          <w:lang w:val="en-GB"/>
        </w:rPr>
        <w:t xml:space="preserve"> is supported by </w:t>
      </w:r>
      <w:r w:rsidR="00D56160">
        <w:rPr>
          <w:rFonts w:ascii="Times New Roman" w:hAnsi="Times New Roman" w:cs="Times New Roman"/>
          <w:sz w:val="24"/>
          <w:szCs w:val="24"/>
          <w:lang w:val="en-GB"/>
        </w:rPr>
        <w:t>[18]</w:t>
      </w:r>
      <w:r w:rsidR="00D56160" w:rsidRPr="00387FB4">
        <w:rPr>
          <w:rFonts w:ascii="Times New Roman" w:hAnsi="Times New Roman" w:cs="Times New Roman"/>
          <w:sz w:val="24"/>
          <w:szCs w:val="24"/>
          <w:lang w:val="en-GB"/>
        </w:rPr>
        <w:t xml:space="preserve"> </w:t>
      </w:r>
      <w:r w:rsidR="007E4563" w:rsidRPr="00387FB4">
        <w:rPr>
          <w:rFonts w:ascii="Times New Roman" w:hAnsi="Times New Roman" w:cs="Times New Roman"/>
          <w:sz w:val="24"/>
          <w:szCs w:val="24"/>
          <w:lang w:val="en-GB"/>
        </w:rPr>
        <w:t>stating that</w:t>
      </w:r>
      <w:r w:rsidR="0003180D" w:rsidRPr="00387FB4">
        <w:rPr>
          <w:rFonts w:ascii="Times New Roman" w:hAnsi="Times New Roman" w:cs="Times New Roman"/>
          <w:sz w:val="24"/>
          <w:szCs w:val="24"/>
          <w:lang w:val="en-GB"/>
        </w:rPr>
        <w:t>,</w:t>
      </w:r>
      <w:r w:rsidR="007E4563" w:rsidRPr="00387FB4">
        <w:rPr>
          <w:rFonts w:ascii="Times New Roman" w:hAnsi="Times New Roman" w:cs="Times New Roman"/>
          <w:sz w:val="24"/>
          <w:szCs w:val="24"/>
          <w:lang w:val="en-GB"/>
        </w:rPr>
        <w:t xml:space="preserve"> to the </w:t>
      </w:r>
      <w:r w:rsidR="007E4563" w:rsidRPr="00387FB4">
        <w:rPr>
          <w:rFonts w:ascii="Times New Roman" w:hAnsi="Times New Roman" w:cs="Times New Roman"/>
          <w:sz w:val="24"/>
          <w:szCs w:val="24"/>
          <w:lang w:val="en-GB"/>
        </w:rPr>
        <w:lastRenderedPageBreak/>
        <w:t>extent that book capital is an accurate m</w:t>
      </w:r>
      <w:r w:rsidR="00B37535" w:rsidRPr="00387FB4">
        <w:rPr>
          <w:rFonts w:ascii="Times New Roman" w:hAnsi="Times New Roman" w:cs="Times New Roman"/>
          <w:sz w:val="24"/>
          <w:szCs w:val="24"/>
          <w:lang w:val="en-GB"/>
        </w:rPr>
        <w:t>easure of bank solvency,</w:t>
      </w:r>
      <w:r w:rsidR="007E4563" w:rsidRPr="00387FB4">
        <w:rPr>
          <w:rFonts w:ascii="Times New Roman" w:hAnsi="Times New Roman" w:cs="Times New Roman"/>
          <w:sz w:val="24"/>
          <w:szCs w:val="24"/>
          <w:lang w:val="en-GB"/>
        </w:rPr>
        <w:t xml:space="preserve"> bet</w:t>
      </w:r>
      <w:r w:rsidR="007E4563" w:rsidRPr="00567CCF">
        <w:rPr>
          <w:rFonts w:ascii="Times New Roman" w:hAnsi="Times New Roman" w:cs="Times New Roman"/>
          <w:sz w:val="24"/>
          <w:szCs w:val="24"/>
          <w:lang w:val="en-GB"/>
        </w:rPr>
        <w:t>ter capitalized banks are expected to be less fragile</w:t>
      </w:r>
      <w:r w:rsidR="005D2DD6" w:rsidRPr="00567CCF">
        <w:rPr>
          <w:rFonts w:ascii="Times New Roman" w:hAnsi="Times New Roman" w:cs="Times New Roman"/>
          <w:sz w:val="24"/>
          <w:szCs w:val="24"/>
          <w:lang w:val="en-GB"/>
        </w:rPr>
        <w:t>.</w:t>
      </w:r>
      <w:r w:rsidR="00D14896" w:rsidRPr="00567CCF">
        <w:rPr>
          <w:rFonts w:ascii="Times New Roman" w:hAnsi="Times New Roman" w:cs="Times New Roman"/>
          <w:sz w:val="24"/>
          <w:szCs w:val="24"/>
          <w:lang w:val="en-GB"/>
        </w:rPr>
        <w:t xml:space="preserve"> However, </w:t>
      </w:r>
      <w:r w:rsidR="00DA472A" w:rsidRPr="00567CCF">
        <w:rPr>
          <w:rFonts w:ascii="Times New Roman" w:hAnsi="Times New Roman" w:cs="Times New Roman"/>
          <w:sz w:val="24"/>
          <w:szCs w:val="24"/>
          <w:lang w:val="en-GB"/>
        </w:rPr>
        <w:t>high indebtedness, based on the agency cost theory, can positively influence firm performance because leverage can be treated as a tool for disciplining management. Therefore, the predicted sign of this variable is ambiguous.</w:t>
      </w:r>
    </w:p>
    <w:p w:rsidR="00B76F10" w:rsidRPr="00567CCF" w:rsidRDefault="00873C30" w:rsidP="00AD3BA9">
      <w:pPr>
        <w:spacing w:after="0" w:line="360" w:lineRule="auto"/>
        <w:jc w:val="both"/>
        <w:rPr>
          <w:rFonts w:ascii="Times New Roman" w:hAnsi="Times New Roman" w:cs="Times New Roman"/>
          <w:sz w:val="24"/>
          <w:szCs w:val="24"/>
          <w:lang w:val="en-GB"/>
        </w:rPr>
      </w:pPr>
      <w:r w:rsidRPr="00567CCF">
        <w:rPr>
          <w:rFonts w:ascii="Times New Roman" w:hAnsi="Times New Roman" w:cs="Times New Roman"/>
          <w:b/>
          <w:sz w:val="24"/>
          <w:szCs w:val="24"/>
          <w:lang w:val="en-GB"/>
        </w:rPr>
        <w:t>Age</w:t>
      </w:r>
      <w:r w:rsidR="005D2DD6" w:rsidRPr="00567CCF">
        <w:rPr>
          <w:rFonts w:ascii="Times New Roman" w:hAnsi="Times New Roman" w:cs="Times New Roman"/>
          <w:sz w:val="24"/>
          <w:szCs w:val="24"/>
          <w:lang w:val="en-GB"/>
        </w:rPr>
        <w:t xml:space="preserve"> variable</w:t>
      </w:r>
      <w:r w:rsidRPr="00567CCF">
        <w:rPr>
          <w:rFonts w:ascii="Times New Roman" w:hAnsi="Times New Roman" w:cs="Times New Roman"/>
          <w:b/>
          <w:sz w:val="24"/>
          <w:szCs w:val="24"/>
          <w:lang w:val="en-GB"/>
        </w:rPr>
        <w:t xml:space="preserve"> </w:t>
      </w:r>
      <w:r w:rsidRPr="00567CCF">
        <w:rPr>
          <w:rFonts w:ascii="Times New Roman" w:hAnsi="Times New Roman" w:cs="Times New Roman"/>
          <w:sz w:val="24"/>
          <w:szCs w:val="24"/>
          <w:lang w:val="en-GB"/>
        </w:rPr>
        <w:t xml:space="preserve">(AGE) </w:t>
      </w:r>
      <w:r w:rsidR="00C7416C" w:rsidRPr="00567CCF">
        <w:rPr>
          <w:rFonts w:ascii="Times New Roman" w:hAnsi="Times New Roman" w:cs="Times New Roman"/>
          <w:sz w:val="24"/>
          <w:szCs w:val="24"/>
          <w:lang w:val="en-GB"/>
        </w:rPr>
        <w:t xml:space="preserve">equals the natural logarithm of the number of years since the bank was founded. </w:t>
      </w:r>
      <w:r w:rsidR="005D2DD6" w:rsidRPr="00567CCF">
        <w:rPr>
          <w:rFonts w:ascii="Times New Roman" w:hAnsi="Times New Roman" w:cs="Times New Roman"/>
          <w:sz w:val="24"/>
          <w:szCs w:val="24"/>
          <w:lang w:val="en-GB"/>
        </w:rPr>
        <w:t xml:space="preserve">The </w:t>
      </w:r>
      <w:r w:rsidR="00ED6ED3" w:rsidRPr="00567CCF">
        <w:rPr>
          <w:rFonts w:ascii="Times New Roman" w:hAnsi="Times New Roman" w:cs="Times New Roman"/>
          <w:sz w:val="24"/>
          <w:szCs w:val="24"/>
          <w:lang w:val="en-GB"/>
        </w:rPr>
        <w:t xml:space="preserve">influence of this variable on performance is </w:t>
      </w:r>
      <w:r w:rsidR="00ED6ED3" w:rsidRPr="00387FB4">
        <w:rPr>
          <w:rFonts w:ascii="Times New Roman" w:hAnsi="Times New Roman" w:cs="Times New Roman"/>
          <w:sz w:val="24"/>
          <w:szCs w:val="24"/>
          <w:lang w:val="en-GB"/>
        </w:rPr>
        <w:t>unclear. On one hand, we can</w:t>
      </w:r>
      <w:r w:rsidR="00ED6ED3" w:rsidRPr="00567CCF">
        <w:rPr>
          <w:rFonts w:ascii="Times New Roman" w:hAnsi="Times New Roman" w:cs="Times New Roman"/>
          <w:sz w:val="24"/>
          <w:szCs w:val="24"/>
          <w:lang w:val="en-GB"/>
        </w:rPr>
        <w:t xml:space="preserve"> expect that bank’s age positively affects performance due to longer experience and tradition, but older </w:t>
      </w:r>
      <w:r w:rsidR="00387FB4">
        <w:rPr>
          <w:rFonts w:ascii="Times New Roman" w:hAnsi="Times New Roman" w:cs="Times New Roman"/>
          <w:sz w:val="24"/>
          <w:szCs w:val="24"/>
          <w:lang w:val="en-GB"/>
        </w:rPr>
        <w:t>firms</w:t>
      </w:r>
      <w:r w:rsidR="00ED6ED3" w:rsidRPr="00567CCF">
        <w:rPr>
          <w:rFonts w:ascii="Times New Roman" w:hAnsi="Times New Roman" w:cs="Times New Roman"/>
          <w:sz w:val="24"/>
          <w:szCs w:val="24"/>
          <w:lang w:val="en-GB"/>
        </w:rPr>
        <w:t xml:space="preserve"> may be less capable to convert employment growth into growth of sales, </w:t>
      </w:r>
      <w:r w:rsidR="00F778DA">
        <w:rPr>
          <w:rFonts w:ascii="Times New Roman" w:hAnsi="Times New Roman" w:cs="Times New Roman"/>
          <w:sz w:val="24"/>
          <w:szCs w:val="24"/>
          <w:lang w:val="en-GB"/>
        </w:rPr>
        <w:t>profits and productivity</w:t>
      </w:r>
      <w:r w:rsidR="00A72518">
        <w:rPr>
          <w:rFonts w:ascii="Times New Roman" w:hAnsi="Times New Roman" w:cs="Times New Roman"/>
          <w:sz w:val="24"/>
          <w:szCs w:val="24"/>
          <w:lang w:val="en-GB"/>
        </w:rPr>
        <w:t>, as stated by</w:t>
      </w:r>
      <w:r w:rsidR="00D56160">
        <w:rPr>
          <w:rFonts w:ascii="Times New Roman" w:hAnsi="Times New Roman" w:cs="Times New Roman"/>
          <w:sz w:val="24"/>
          <w:szCs w:val="24"/>
          <w:lang w:val="en-GB"/>
        </w:rPr>
        <w:t xml:space="preserve"> [19]</w:t>
      </w:r>
      <w:r w:rsidR="00ED6ED3" w:rsidRPr="00567CCF">
        <w:rPr>
          <w:rFonts w:ascii="Times New Roman" w:hAnsi="Times New Roman" w:cs="Times New Roman"/>
          <w:sz w:val="24"/>
          <w:szCs w:val="24"/>
          <w:lang w:val="en-GB"/>
        </w:rPr>
        <w:t>.</w:t>
      </w:r>
      <w:r w:rsidR="00074232" w:rsidRPr="00567CCF">
        <w:rPr>
          <w:rFonts w:ascii="Times New Roman" w:hAnsi="Times New Roman" w:cs="Times New Roman"/>
          <w:sz w:val="24"/>
          <w:szCs w:val="24"/>
          <w:lang w:val="en-GB"/>
        </w:rPr>
        <w:t xml:space="preserve"> </w:t>
      </w:r>
      <w:r w:rsidR="00A72518">
        <w:rPr>
          <w:rFonts w:ascii="Times New Roman" w:hAnsi="Times New Roman" w:cs="Times New Roman"/>
          <w:sz w:val="24"/>
          <w:szCs w:val="24"/>
          <w:lang w:val="en-GB"/>
        </w:rPr>
        <w:t xml:space="preserve">Work by </w:t>
      </w:r>
      <w:r w:rsidR="00D56160">
        <w:rPr>
          <w:rFonts w:ascii="Times New Roman" w:hAnsi="Times New Roman" w:cs="Times New Roman"/>
          <w:sz w:val="24"/>
          <w:szCs w:val="24"/>
          <w:lang w:val="en-GB"/>
        </w:rPr>
        <w:t>[20]</w:t>
      </w:r>
      <w:r w:rsidR="00192768" w:rsidRPr="00567CCF">
        <w:rPr>
          <w:rFonts w:ascii="Times New Roman" w:hAnsi="Times New Roman" w:cs="Times New Roman"/>
          <w:sz w:val="24"/>
          <w:szCs w:val="24"/>
          <w:lang w:val="en-GB"/>
        </w:rPr>
        <w:t xml:space="preserve"> work support</w:t>
      </w:r>
      <w:r w:rsidR="00610590">
        <w:rPr>
          <w:rFonts w:ascii="Times New Roman" w:hAnsi="Times New Roman" w:cs="Times New Roman"/>
          <w:sz w:val="24"/>
          <w:szCs w:val="24"/>
          <w:lang w:val="en-GB"/>
        </w:rPr>
        <w:t>s</w:t>
      </w:r>
      <w:r w:rsidR="00192768" w:rsidRPr="00567CCF">
        <w:rPr>
          <w:rFonts w:ascii="Times New Roman" w:hAnsi="Times New Roman" w:cs="Times New Roman"/>
          <w:sz w:val="24"/>
          <w:szCs w:val="24"/>
          <w:lang w:val="en-GB"/>
        </w:rPr>
        <w:t xml:space="preserve"> the negative influence of age on performance stating that corporate aging could reflect a cementation of organizational </w:t>
      </w:r>
      <w:r w:rsidR="00192768" w:rsidRPr="00387FB4">
        <w:rPr>
          <w:rFonts w:ascii="Times New Roman" w:hAnsi="Times New Roman" w:cs="Times New Roman"/>
          <w:sz w:val="24"/>
          <w:szCs w:val="24"/>
          <w:lang w:val="en-GB"/>
        </w:rPr>
        <w:t xml:space="preserve">rigidities over time. </w:t>
      </w:r>
      <w:r w:rsidR="0003180D" w:rsidRPr="00387FB4">
        <w:rPr>
          <w:rFonts w:ascii="Times New Roman" w:hAnsi="Times New Roman" w:cs="Times New Roman"/>
          <w:sz w:val="24"/>
          <w:szCs w:val="24"/>
          <w:lang w:val="en-GB"/>
        </w:rPr>
        <w:t>Accordingly,</w:t>
      </w:r>
      <w:r w:rsidR="00192768" w:rsidRPr="00387FB4">
        <w:rPr>
          <w:rFonts w:ascii="Times New Roman" w:hAnsi="Times New Roman" w:cs="Times New Roman"/>
          <w:sz w:val="24"/>
          <w:szCs w:val="24"/>
          <w:lang w:val="en-GB"/>
        </w:rPr>
        <w:t xml:space="preserve"> costs rise, growth</w:t>
      </w:r>
      <w:r w:rsidR="00192768" w:rsidRPr="00567CCF">
        <w:rPr>
          <w:rFonts w:ascii="Times New Roman" w:hAnsi="Times New Roman" w:cs="Times New Roman"/>
          <w:sz w:val="24"/>
          <w:szCs w:val="24"/>
          <w:lang w:val="en-GB"/>
        </w:rPr>
        <w:t xml:space="preserve"> slows, assets become obsolete, and investment and R&amp;D activities decline. </w:t>
      </w:r>
      <w:r w:rsidR="00C7416C" w:rsidRPr="00567CCF">
        <w:rPr>
          <w:rFonts w:ascii="Times New Roman" w:hAnsi="Times New Roman" w:cs="Times New Roman"/>
          <w:sz w:val="24"/>
          <w:szCs w:val="24"/>
          <w:lang w:val="en-GB"/>
        </w:rPr>
        <w:t xml:space="preserve">In addition, older firms are more likely to have a rigid administrative process and more bureaucracy. </w:t>
      </w:r>
      <w:r w:rsidR="00A72518">
        <w:rPr>
          <w:rFonts w:ascii="Times New Roman" w:hAnsi="Times New Roman" w:cs="Times New Roman"/>
          <w:sz w:val="24"/>
          <w:szCs w:val="24"/>
          <w:lang w:val="en-GB"/>
        </w:rPr>
        <w:t>[21]</w:t>
      </w:r>
      <w:r w:rsidR="00A72518" w:rsidRPr="00387FB4">
        <w:rPr>
          <w:rFonts w:ascii="Times New Roman" w:hAnsi="Times New Roman" w:cs="Times New Roman"/>
          <w:sz w:val="24"/>
          <w:szCs w:val="24"/>
          <w:lang w:val="en-GB"/>
        </w:rPr>
        <w:t xml:space="preserve"> </w:t>
      </w:r>
      <w:proofErr w:type="gramStart"/>
      <w:r w:rsidR="00A72518">
        <w:rPr>
          <w:rFonts w:ascii="Times New Roman" w:hAnsi="Times New Roman" w:cs="Times New Roman"/>
          <w:sz w:val="24"/>
          <w:szCs w:val="24"/>
          <w:lang w:val="en-GB"/>
        </w:rPr>
        <w:t>states</w:t>
      </w:r>
      <w:proofErr w:type="gramEnd"/>
      <w:r w:rsidR="00A72518">
        <w:rPr>
          <w:rFonts w:ascii="Times New Roman" w:hAnsi="Times New Roman" w:cs="Times New Roman"/>
          <w:sz w:val="24"/>
          <w:szCs w:val="24"/>
          <w:lang w:val="en-GB"/>
        </w:rPr>
        <w:t xml:space="preserve"> that i</w:t>
      </w:r>
      <w:r w:rsidR="00C7416C" w:rsidRPr="00567CCF">
        <w:rPr>
          <w:rFonts w:ascii="Times New Roman" w:hAnsi="Times New Roman" w:cs="Times New Roman"/>
          <w:sz w:val="24"/>
          <w:szCs w:val="24"/>
          <w:lang w:val="en-GB"/>
        </w:rPr>
        <w:t>nvestment opportunities may be limited for firms in the later st</w:t>
      </w:r>
      <w:r w:rsidR="00F778DA">
        <w:rPr>
          <w:rFonts w:ascii="Times New Roman" w:hAnsi="Times New Roman" w:cs="Times New Roman"/>
          <w:sz w:val="24"/>
          <w:szCs w:val="24"/>
          <w:lang w:val="en-GB"/>
        </w:rPr>
        <w:t>ages of their life cycles</w:t>
      </w:r>
      <w:r w:rsidR="00C7416C" w:rsidRPr="00567CCF">
        <w:rPr>
          <w:rFonts w:ascii="Times New Roman" w:hAnsi="Times New Roman" w:cs="Times New Roman"/>
          <w:sz w:val="24"/>
          <w:szCs w:val="24"/>
          <w:lang w:val="en-GB"/>
        </w:rPr>
        <w:t xml:space="preserve">. </w:t>
      </w:r>
      <w:r w:rsidR="00074232" w:rsidRPr="00567CCF">
        <w:rPr>
          <w:rFonts w:ascii="Times New Roman" w:hAnsi="Times New Roman" w:cs="Times New Roman"/>
          <w:sz w:val="24"/>
          <w:szCs w:val="24"/>
          <w:lang w:val="en-GB"/>
        </w:rPr>
        <w:t xml:space="preserve">As stated by </w:t>
      </w:r>
      <w:r w:rsidR="00D56160">
        <w:rPr>
          <w:rFonts w:ascii="Times New Roman" w:hAnsi="Times New Roman" w:cs="Times New Roman"/>
          <w:sz w:val="24"/>
          <w:szCs w:val="24"/>
          <w:lang w:val="en-GB"/>
        </w:rPr>
        <w:t>[22]</w:t>
      </w:r>
      <w:r w:rsidR="00074232" w:rsidRPr="00567CCF">
        <w:rPr>
          <w:rFonts w:ascii="Times New Roman" w:hAnsi="Times New Roman" w:cs="Times New Roman"/>
          <w:sz w:val="24"/>
          <w:szCs w:val="24"/>
          <w:lang w:val="en-GB"/>
        </w:rPr>
        <w:t xml:space="preserve"> the theoretical postulates and empirical evidence are equivocal, at best, on impacts that age has on firm-level performance, and it is likely that the true nature of the relationship is very environment-specific, and highly dependent on a number of institutional factors.  </w:t>
      </w:r>
    </w:p>
    <w:p w:rsidR="00905416" w:rsidRPr="00567CCF" w:rsidRDefault="00905416" w:rsidP="00AD3BA9">
      <w:pPr>
        <w:autoSpaceDE w:val="0"/>
        <w:autoSpaceDN w:val="0"/>
        <w:adjustRightInd w:val="0"/>
        <w:spacing w:after="0" w:line="360" w:lineRule="auto"/>
        <w:jc w:val="both"/>
        <w:rPr>
          <w:rFonts w:ascii="Times New Roman" w:hAnsi="Times New Roman" w:cs="Times New Roman"/>
          <w:sz w:val="24"/>
          <w:szCs w:val="24"/>
          <w:lang w:val="en-GB"/>
        </w:rPr>
      </w:pPr>
      <w:r w:rsidRPr="00567CCF">
        <w:rPr>
          <w:rFonts w:ascii="Times New Roman" w:hAnsi="Times New Roman" w:cs="Times New Roman"/>
          <w:sz w:val="24"/>
          <w:szCs w:val="24"/>
          <w:lang w:val="en-GB"/>
        </w:rPr>
        <w:t>Bank’s</w:t>
      </w:r>
      <w:r w:rsidRPr="00567CCF">
        <w:rPr>
          <w:rFonts w:ascii="Times New Roman" w:hAnsi="Times New Roman" w:cs="Times New Roman"/>
          <w:b/>
          <w:sz w:val="24"/>
          <w:szCs w:val="24"/>
          <w:lang w:val="en-GB"/>
        </w:rPr>
        <w:t xml:space="preserve"> growth rate</w:t>
      </w:r>
      <w:r w:rsidRPr="00567CCF">
        <w:rPr>
          <w:rFonts w:ascii="Times New Roman" w:hAnsi="Times New Roman" w:cs="Times New Roman"/>
          <w:sz w:val="24"/>
          <w:szCs w:val="24"/>
          <w:lang w:val="en-GB"/>
        </w:rPr>
        <w:t xml:space="preserve"> variable </w:t>
      </w:r>
      <w:r w:rsidRPr="00387FB4">
        <w:rPr>
          <w:rFonts w:ascii="Times New Roman" w:hAnsi="Times New Roman" w:cs="Times New Roman"/>
          <w:sz w:val="24"/>
          <w:szCs w:val="24"/>
          <w:lang w:val="en-GB"/>
        </w:rPr>
        <w:t xml:space="preserve">(GROWTH) refers to the growth of assets and it is calculated </w:t>
      </w:r>
      <w:proofErr w:type="gramStart"/>
      <w:r w:rsidRPr="00387FB4">
        <w:rPr>
          <w:rFonts w:ascii="Times New Roman" w:hAnsi="Times New Roman" w:cs="Times New Roman"/>
          <w:sz w:val="24"/>
          <w:szCs w:val="24"/>
          <w:lang w:val="en-GB"/>
        </w:rPr>
        <w:t xml:space="preserve">as </w:t>
      </w:r>
      <w:proofErr w:type="gramEnd"/>
      <m:oMath>
        <m:f>
          <m:fPr>
            <m:ctrlPr>
              <w:rPr>
                <w:rFonts w:ascii="Cambria Math" w:hAnsi="Cambria Math" w:cs="Times New Roman"/>
                <w:i/>
                <w:sz w:val="24"/>
                <w:szCs w:val="24"/>
                <w:lang w:val="en-GB"/>
              </w:rPr>
            </m:ctrlPr>
          </m:fPr>
          <m:num>
            <m:sSub>
              <m:sSubPr>
                <m:ctrlPr>
                  <w:rPr>
                    <w:rFonts w:ascii="Cambria Math" w:hAnsi="Cambria Math" w:cs="Times New Roman"/>
                    <w:i/>
                    <w:sz w:val="24"/>
                    <w:szCs w:val="24"/>
                    <w:lang w:val="en-GB"/>
                  </w:rPr>
                </m:ctrlPr>
              </m:sSubPr>
              <m:e>
                <m:r>
                  <w:rPr>
                    <w:rFonts w:ascii="Cambria Math" w:hAnsi="Cambria Math" w:cs="Times New Roman"/>
                    <w:sz w:val="24"/>
                    <w:szCs w:val="24"/>
                    <w:lang w:val="en-GB"/>
                  </w:rPr>
                  <m:t>assets</m:t>
                </m:r>
              </m:e>
              <m:sub>
                <m:r>
                  <w:rPr>
                    <w:rFonts w:ascii="Cambria Math" w:hAnsi="Cambria Math" w:cs="Times New Roman"/>
                    <w:sz w:val="24"/>
                    <w:szCs w:val="24"/>
                    <w:lang w:val="en-GB"/>
                  </w:rPr>
                  <m:t>t</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assets</m:t>
                </m:r>
              </m:e>
              <m:sub>
                <m:r>
                  <w:rPr>
                    <w:rFonts w:ascii="Cambria Math" w:hAnsi="Cambria Math" w:cs="Times New Roman"/>
                    <w:sz w:val="24"/>
                    <w:szCs w:val="24"/>
                    <w:lang w:val="en-GB"/>
                  </w:rPr>
                  <m:t>t-1</m:t>
                </m:r>
              </m:sub>
            </m:sSub>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assets</m:t>
                </m:r>
              </m:e>
              <m:sub>
                <m:r>
                  <w:rPr>
                    <w:rFonts w:ascii="Cambria Math" w:hAnsi="Cambria Math" w:cs="Times New Roman"/>
                    <w:sz w:val="24"/>
                    <w:szCs w:val="24"/>
                    <w:lang w:val="en-GB"/>
                  </w:rPr>
                  <m:t>1</m:t>
                </m:r>
              </m:sub>
            </m:sSub>
          </m:den>
        </m:f>
        <m:r>
          <w:rPr>
            <w:rFonts w:ascii="Cambria Math" w:hAnsi="Cambria Math" w:cs="Times New Roman"/>
            <w:sz w:val="24"/>
            <w:szCs w:val="24"/>
            <w:lang w:val="en-GB"/>
          </w:rPr>
          <m:t>×100</m:t>
        </m:r>
      </m:oMath>
      <w:r w:rsidR="0003180D" w:rsidRPr="00387FB4">
        <w:rPr>
          <w:rFonts w:ascii="Times New Roman" w:eastAsiaTheme="minorEastAsia" w:hAnsi="Times New Roman" w:cs="Times New Roman"/>
          <w:sz w:val="24"/>
          <w:szCs w:val="24"/>
          <w:lang w:val="en-GB"/>
        </w:rPr>
        <w:t>.</w:t>
      </w:r>
      <w:r w:rsidRPr="00387FB4">
        <w:rPr>
          <w:rFonts w:ascii="Times New Roman" w:eastAsiaTheme="minorEastAsia" w:hAnsi="Times New Roman" w:cs="Times New Roman"/>
          <w:sz w:val="24"/>
          <w:szCs w:val="24"/>
          <w:lang w:val="en-GB"/>
        </w:rPr>
        <w:t xml:space="preserve"> </w:t>
      </w:r>
      <w:r w:rsidR="0003180D" w:rsidRPr="00387FB4">
        <w:rPr>
          <w:rFonts w:ascii="Times New Roman" w:eastAsiaTheme="minorEastAsia" w:hAnsi="Times New Roman" w:cs="Times New Roman"/>
          <w:sz w:val="24"/>
          <w:szCs w:val="24"/>
          <w:lang w:val="en-GB"/>
        </w:rPr>
        <w:t>B</w:t>
      </w:r>
      <w:r w:rsidRPr="00387FB4">
        <w:rPr>
          <w:rFonts w:ascii="Times New Roman" w:eastAsiaTheme="minorEastAsia" w:hAnsi="Times New Roman" w:cs="Times New Roman"/>
          <w:sz w:val="24"/>
          <w:szCs w:val="24"/>
          <w:lang w:val="en-GB"/>
        </w:rPr>
        <w:t xml:space="preserve">anks </w:t>
      </w:r>
      <w:r w:rsidR="0003180D" w:rsidRPr="00387FB4">
        <w:rPr>
          <w:rFonts w:ascii="Times New Roman" w:eastAsiaTheme="minorEastAsia" w:hAnsi="Times New Roman" w:cs="Times New Roman"/>
          <w:sz w:val="24"/>
          <w:szCs w:val="24"/>
          <w:lang w:val="en-GB"/>
        </w:rPr>
        <w:t>with</w:t>
      </w:r>
      <w:r w:rsidRPr="00387FB4">
        <w:rPr>
          <w:rFonts w:ascii="Times New Roman" w:eastAsiaTheme="minorEastAsia" w:hAnsi="Times New Roman" w:cs="Times New Roman"/>
          <w:sz w:val="24"/>
          <w:szCs w:val="24"/>
          <w:lang w:val="en-GB"/>
        </w:rPr>
        <w:t xml:space="preserve"> increasing growth rates </w:t>
      </w:r>
      <w:r w:rsidR="0003180D" w:rsidRPr="00387FB4">
        <w:rPr>
          <w:rFonts w:ascii="Times New Roman" w:eastAsiaTheme="minorEastAsia" w:hAnsi="Times New Roman" w:cs="Times New Roman"/>
          <w:sz w:val="24"/>
          <w:szCs w:val="24"/>
          <w:lang w:val="en-GB"/>
        </w:rPr>
        <w:t>should</w:t>
      </w:r>
      <w:r w:rsidRPr="00387FB4">
        <w:rPr>
          <w:rFonts w:ascii="Times New Roman" w:eastAsiaTheme="minorEastAsia" w:hAnsi="Times New Roman" w:cs="Times New Roman"/>
          <w:sz w:val="24"/>
          <w:szCs w:val="24"/>
          <w:lang w:val="en-GB"/>
        </w:rPr>
        <w:t xml:space="preserve"> experience improved performance.</w:t>
      </w:r>
      <w:r w:rsidRPr="00387FB4">
        <w:rPr>
          <w:rFonts w:ascii="Times New Roman" w:hAnsi="Times New Roman" w:cs="Times New Roman"/>
          <w:sz w:val="24"/>
          <w:szCs w:val="24"/>
          <w:lang w:val="en-GB"/>
        </w:rPr>
        <w:t xml:space="preserve"> Paper</w:t>
      </w:r>
      <w:r w:rsidRPr="00567CCF">
        <w:rPr>
          <w:rFonts w:ascii="Times New Roman" w:hAnsi="Times New Roman" w:cs="Times New Roman"/>
          <w:sz w:val="24"/>
          <w:szCs w:val="24"/>
          <w:lang w:val="en-GB"/>
        </w:rPr>
        <w:t xml:space="preserve"> by </w:t>
      </w:r>
      <w:r w:rsidR="00D56160">
        <w:rPr>
          <w:rFonts w:ascii="Times New Roman" w:hAnsi="Times New Roman" w:cs="Times New Roman"/>
          <w:sz w:val="24"/>
          <w:szCs w:val="24"/>
          <w:lang w:val="en-GB"/>
        </w:rPr>
        <w:t>[23]</w:t>
      </w:r>
      <w:r w:rsidRPr="00567CCF">
        <w:rPr>
          <w:rFonts w:ascii="Times New Roman" w:hAnsi="Times New Roman" w:cs="Times New Roman"/>
          <w:sz w:val="24"/>
          <w:szCs w:val="24"/>
          <w:lang w:val="en-GB"/>
        </w:rPr>
        <w:t xml:space="preserve"> show</w:t>
      </w:r>
      <w:r w:rsidR="00AA0FC1" w:rsidRPr="00567CCF">
        <w:rPr>
          <w:rFonts w:ascii="Times New Roman" w:hAnsi="Times New Roman" w:cs="Times New Roman"/>
          <w:sz w:val="24"/>
          <w:szCs w:val="24"/>
          <w:lang w:val="en-GB"/>
        </w:rPr>
        <w:t>s</w:t>
      </w:r>
      <w:r w:rsidRPr="00567CCF">
        <w:rPr>
          <w:rFonts w:ascii="Times New Roman" w:hAnsi="Times New Roman" w:cs="Times New Roman"/>
          <w:sz w:val="24"/>
          <w:szCs w:val="24"/>
          <w:lang w:val="en-GB"/>
        </w:rPr>
        <w:t xml:space="preserve"> that asset growth increases profitability </w:t>
      </w:r>
      <w:r w:rsidRPr="00387FB4">
        <w:rPr>
          <w:rFonts w:ascii="Times New Roman" w:hAnsi="Times New Roman" w:cs="Times New Roman"/>
          <w:sz w:val="24"/>
          <w:szCs w:val="24"/>
          <w:lang w:val="en-GB"/>
        </w:rPr>
        <w:t xml:space="preserve">indicators for most </w:t>
      </w:r>
      <w:r w:rsidR="008B5F97" w:rsidRPr="00387FB4">
        <w:rPr>
          <w:rFonts w:ascii="Times New Roman" w:hAnsi="Times New Roman" w:cs="Times New Roman"/>
          <w:sz w:val="24"/>
          <w:szCs w:val="24"/>
          <w:lang w:val="en-GB"/>
        </w:rPr>
        <w:t>banks,</w:t>
      </w:r>
      <w:r w:rsidRPr="00387FB4">
        <w:rPr>
          <w:rFonts w:ascii="Times New Roman" w:hAnsi="Times New Roman" w:cs="Times New Roman"/>
          <w:sz w:val="24"/>
          <w:szCs w:val="24"/>
          <w:lang w:val="en-GB"/>
        </w:rPr>
        <w:t xml:space="preserve"> world</w:t>
      </w:r>
      <w:r w:rsidR="008B5F97" w:rsidRPr="00387FB4">
        <w:rPr>
          <w:rFonts w:ascii="Times New Roman" w:hAnsi="Times New Roman" w:cs="Times New Roman"/>
          <w:sz w:val="24"/>
          <w:szCs w:val="24"/>
          <w:lang w:val="en-GB"/>
        </w:rPr>
        <w:t>wide</w:t>
      </w:r>
      <w:r w:rsidR="00AA0FC1" w:rsidRPr="00387FB4">
        <w:rPr>
          <w:rFonts w:ascii="Times New Roman" w:hAnsi="Times New Roman" w:cs="Times New Roman"/>
          <w:sz w:val="24"/>
          <w:szCs w:val="24"/>
          <w:lang w:val="en-GB"/>
        </w:rPr>
        <w:t>. The authors note</w:t>
      </w:r>
      <w:r w:rsidRPr="00387FB4">
        <w:rPr>
          <w:rFonts w:ascii="Times New Roman" w:hAnsi="Times New Roman" w:cs="Times New Roman"/>
          <w:sz w:val="24"/>
          <w:szCs w:val="24"/>
          <w:lang w:val="en-GB"/>
        </w:rPr>
        <w:t xml:space="preserve">, however, that for the </w:t>
      </w:r>
      <w:r w:rsidR="008B5F97" w:rsidRPr="00387FB4">
        <w:rPr>
          <w:rFonts w:ascii="Times New Roman" w:hAnsi="Times New Roman" w:cs="Times New Roman"/>
          <w:sz w:val="24"/>
          <w:szCs w:val="24"/>
          <w:lang w:val="en-GB"/>
        </w:rPr>
        <w:t>vast</w:t>
      </w:r>
      <w:r w:rsidRPr="00387FB4">
        <w:rPr>
          <w:rFonts w:ascii="Times New Roman" w:hAnsi="Times New Roman" w:cs="Times New Roman"/>
          <w:sz w:val="24"/>
          <w:szCs w:val="24"/>
          <w:lang w:val="en-GB"/>
        </w:rPr>
        <w:t xml:space="preserve"> majority of banks, growth appears to offer a trade-off between risk and return, while for the systemically largest </w:t>
      </w:r>
      <w:r w:rsidR="008B5F97" w:rsidRPr="00387FB4">
        <w:rPr>
          <w:rFonts w:ascii="Times New Roman" w:hAnsi="Times New Roman" w:cs="Times New Roman"/>
          <w:sz w:val="24"/>
          <w:szCs w:val="24"/>
          <w:lang w:val="en-GB"/>
        </w:rPr>
        <w:t>banks;</w:t>
      </w:r>
      <w:r w:rsidRPr="00387FB4">
        <w:rPr>
          <w:rFonts w:ascii="Times New Roman" w:hAnsi="Times New Roman" w:cs="Times New Roman"/>
          <w:sz w:val="24"/>
          <w:szCs w:val="24"/>
          <w:lang w:val="en-GB"/>
        </w:rPr>
        <w:t xml:space="preserve"> asset growth may simultaneously lower </w:t>
      </w:r>
      <w:r w:rsidR="008B5F97" w:rsidRPr="00387FB4">
        <w:rPr>
          <w:rFonts w:ascii="Times New Roman" w:hAnsi="Times New Roman" w:cs="Times New Roman"/>
          <w:sz w:val="24"/>
          <w:szCs w:val="24"/>
          <w:lang w:val="en-GB"/>
        </w:rPr>
        <w:t>return on assets as well as return on equity</w:t>
      </w:r>
      <w:r w:rsidRPr="00387FB4">
        <w:rPr>
          <w:rFonts w:ascii="Times New Roman" w:hAnsi="Times New Roman" w:cs="Times New Roman"/>
          <w:sz w:val="24"/>
          <w:szCs w:val="24"/>
          <w:lang w:val="en-GB"/>
        </w:rPr>
        <w:t xml:space="preserve"> and increase risk.</w:t>
      </w:r>
      <w:r w:rsidRPr="00567CCF">
        <w:rPr>
          <w:rFonts w:ascii="Times New Roman" w:hAnsi="Times New Roman" w:cs="Times New Roman"/>
          <w:sz w:val="24"/>
          <w:szCs w:val="24"/>
          <w:lang w:val="en-GB"/>
        </w:rPr>
        <w:t xml:space="preserve"> </w:t>
      </w:r>
    </w:p>
    <w:p w:rsidR="00311E43" w:rsidRPr="00567CCF" w:rsidRDefault="00AA0FC1" w:rsidP="00AD3BA9">
      <w:pPr>
        <w:pStyle w:val="HTMLunaprijedoblikovano"/>
        <w:spacing w:line="360" w:lineRule="auto"/>
        <w:jc w:val="both"/>
        <w:rPr>
          <w:rFonts w:ascii="Times New Roman" w:eastAsia="Times New Roman" w:hAnsi="Times New Roman" w:cs="Times New Roman"/>
          <w:sz w:val="24"/>
          <w:szCs w:val="24"/>
          <w:lang w:eastAsia="hr-HR"/>
        </w:rPr>
      </w:pPr>
      <w:r w:rsidRPr="00387FB4">
        <w:rPr>
          <w:rFonts w:ascii="Times New Roman" w:hAnsi="Times New Roman" w:cs="Times New Roman"/>
          <w:b/>
          <w:sz w:val="24"/>
          <w:szCs w:val="24"/>
          <w:lang w:val="en-GB"/>
        </w:rPr>
        <w:t>Interest income to interest expenses</w:t>
      </w:r>
      <w:r w:rsidRPr="00387FB4">
        <w:rPr>
          <w:rFonts w:ascii="Times New Roman" w:hAnsi="Times New Roman" w:cs="Times New Roman"/>
          <w:sz w:val="24"/>
          <w:szCs w:val="24"/>
          <w:lang w:val="en-GB"/>
        </w:rPr>
        <w:t xml:space="preserve"> </w:t>
      </w:r>
      <w:r w:rsidR="0052302D" w:rsidRPr="00387FB4">
        <w:rPr>
          <w:rFonts w:ascii="Times New Roman" w:hAnsi="Times New Roman" w:cs="Times New Roman"/>
          <w:sz w:val="24"/>
          <w:szCs w:val="24"/>
          <w:lang w:val="en-GB"/>
        </w:rPr>
        <w:t>variable</w:t>
      </w:r>
      <w:r w:rsidRPr="00387FB4">
        <w:rPr>
          <w:rFonts w:ascii="Times New Roman" w:hAnsi="Times New Roman" w:cs="Times New Roman"/>
          <w:sz w:val="24"/>
          <w:szCs w:val="24"/>
          <w:lang w:val="en-GB"/>
        </w:rPr>
        <w:t xml:space="preserve"> (IIER) </w:t>
      </w:r>
      <w:r w:rsidR="0052302D" w:rsidRPr="00387FB4">
        <w:rPr>
          <w:rFonts w:ascii="Times New Roman" w:hAnsi="Times New Roman" w:cs="Times New Roman"/>
          <w:sz w:val="24"/>
          <w:szCs w:val="24"/>
          <w:lang w:val="en-GB"/>
        </w:rPr>
        <w:t xml:space="preserve">is calculated as interest income to interest </w:t>
      </w:r>
      <w:r w:rsidR="0052302D" w:rsidRPr="00387FB4">
        <w:rPr>
          <w:rFonts w:ascii="Times New Roman" w:hAnsi="Times New Roman" w:cs="Times New Roman"/>
          <w:sz w:val="24"/>
          <w:szCs w:val="24"/>
          <w:lang w:val="en-US"/>
        </w:rPr>
        <w:t>expenses ratio</w:t>
      </w:r>
      <w:r w:rsidR="00311E43" w:rsidRPr="00387FB4">
        <w:rPr>
          <w:rFonts w:ascii="Times New Roman" w:hAnsi="Times New Roman" w:cs="Times New Roman"/>
          <w:sz w:val="24"/>
          <w:szCs w:val="24"/>
          <w:lang w:val="en-US"/>
        </w:rPr>
        <w:t xml:space="preserve"> representing </w:t>
      </w:r>
      <w:r w:rsidR="008B5F97" w:rsidRPr="00387FB4">
        <w:rPr>
          <w:rFonts w:ascii="Times New Roman" w:hAnsi="Times New Roman" w:cs="Times New Roman"/>
          <w:sz w:val="24"/>
          <w:szCs w:val="24"/>
          <w:lang w:val="en-US"/>
        </w:rPr>
        <w:t xml:space="preserve">bank operations </w:t>
      </w:r>
      <w:r w:rsidR="00311E43" w:rsidRPr="00387FB4">
        <w:rPr>
          <w:rFonts w:ascii="Times New Roman" w:hAnsi="Times New Roman" w:cs="Times New Roman"/>
          <w:sz w:val="24"/>
          <w:szCs w:val="24"/>
          <w:lang w:val="en-US"/>
        </w:rPr>
        <w:t xml:space="preserve">efficiency. Higher </w:t>
      </w:r>
      <w:r w:rsidR="008B5F97" w:rsidRPr="00387FB4">
        <w:rPr>
          <w:rFonts w:ascii="Times New Roman" w:hAnsi="Times New Roman" w:cs="Times New Roman"/>
          <w:sz w:val="24"/>
          <w:szCs w:val="24"/>
          <w:lang w:val="en-US"/>
        </w:rPr>
        <w:t xml:space="preserve">IIER </w:t>
      </w:r>
      <w:r w:rsidR="00311E43" w:rsidRPr="00387FB4">
        <w:rPr>
          <w:rFonts w:ascii="Times New Roman" w:hAnsi="Times New Roman" w:cs="Times New Roman"/>
          <w:sz w:val="24"/>
          <w:szCs w:val="24"/>
          <w:lang w:val="en-US"/>
        </w:rPr>
        <w:t xml:space="preserve">values </w:t>
      </w:r>
      <w:r w:rsidR="00311E43" w:rsidRPr="00387FB4">
        <w:rPr>
          <w:rFonts w:ascii="Times New Roman" w:eastAsia="Times New Roman" w:hAnsi="Times New Roman" w:cs="Times New Roman"/>
          <w:sz w:val="24"/>
          <w:szCs w:val="24"/>
          <w:lang w:val="en-US" w:eastAsia="hr-HR"/>
        </w:rPr>
        <w:t xml:space="preserve">indicate better </w:t>
      </w:r>
      <w:r w:rsidR="008B5F97" w:rsidRPr="00387FB4">
        <w:rPr>
          <w:rFonts w:ascii="Times New Roman" w:eastAsia="Times New Roman" w:hAnsi="Times New Roman" w:cs="Times New Roman"/>
          <w:sz w:val="24"/>
          <w:szCs w:val="24"/>
          <w:lang w:val="en-US" w:eastAsia="hr-HR"/>
        </w:rPr>
        <w:t>performance; therefore,</w:t>
      </w:r>
      <w:r w:rsidR="00311E43" w:rsidRPr="00387FB4">
        <w:rPr>
          <w:rFonts w:ascii="Times New Roman" w:eastAsia="Times New Roman" w:hAnsi="Times New Roman" w:cs="Times New Roman"/>
          <w:sz w:val="24"/>
          <w:szCs w:val="24"/>
          <w:lang w:val="en-US" w:eastAsia="hr-HR"/>
        </w:rPr>
        <w:t xml:space="preserve"> </w:t>
      </w:r>
      <w:r w:rsidR="008B5F97" w:rsidRPr="00387FB4">
        <w:rPr>
          <w:rFonts w:ascii="Times New Roman" w:eastAsia="Times New Roman" w:hAnsi="Times New Roman" w:cs="Times New Roman"/>
          <w:sz w:val="24"/>
          <w:szCs w:val="24"/>
          <w:lang w:val="en-US" w:eastAsia="hr-HR"/>
        </w:rPr>
        <w:t xml:space="preserve">the </w:t>
      </w:r>
      <w:r w:rsidR="00311E43" w:rsidRPr="00387FB4">
        <w:rPr>
          <w:rFonts w:ascii="Times New Roman" w:eastAsia="Times New Roman" w:hAnsi="Times New Roman" w:cs="Times New Roman"/>
          <w:sz w:val="24"/>
          <w:szCs w:val="24"/>
          <w:lang w:val="en-US" w:eastAsia="hr-HR"/>
        </w:rPr>
        <w:t xml:space="preserve">impact of </w:t>
      </w:r>
      <w:r w:rsidR="008B5F97" w:rsidRPr="00387FB4">
        <w:rPr>
          <w:rFonts w:ascii="Times New Roman" w:eastAsia="Times New Roman" w:hAnsi="Times New Roman" w:cs="Times New Roman"/>
          <w:sz w:val="24"/>
          <w:szCs w:val="24"/>
          <w:lang w:val="en-US" w:eastAsia="hr-HR"/>
        </w:rPr>
        <w:t>IIER</w:t>
      </w:r>
      <w:r w:rsidR="00311E43" w:rsidRPr="00387FB4">
        <w:rPr>
          <w:rFonts w:ascii="Times New Roman" w:eastAsia="Times New Roman" w:hAnsi="Times New Roman" w:cs="Times New Roman"/>
          <w:sz w:val="24"/>
          <w:szCs w:val="24"/>
          <w:lang w:val="en-US" w:eastAsia="hr-HR"/>
        </w:rPr>
        <w:t xml:space="preserve"> on </w:t>
      </w:r>
      <w:r w:rsidR="008B5F97" w:rsidRPr="00387FB4">
        <w:rPr>
          <w:rFonts w:ascii="Times New Roman" w:eastAsia="Times New Roman" w:hAnsi="Times New Roman" w:cs="Times New Roman"/>
          <w:sz w:val="24"/>
          <w:szCs w:val="24"/>
          <w:lang w:val="en-US" w:eastAsia="hr-HR"/>
        </w:rPr>
        <w:t>bank performance is expected to be positive.</w:t>
      </w:r>
    </w:p>
    <w:p w:rsidR="00DF06FA" w:rsidRDefault="009764A3" w:rsidP="00AD3BA9">
      <w:pPr>
        <w:spacing w:after="0" w:line="360" w:lineRule="auto"/>
        <w:jc w:val="both"/>
        <w:rPr>
          <w:rFonts w:ascii="Times New Roman" w:hAnsi="Times New Roman" w:cs="Times New Roman"/>
          <w:b/>
          <w:sz w:val="24"/>
          <w:szCs w:val="24"/>
          <w:lang w:val="en-GB"/>
        </w:rPr>
      </w:pPr>
      <w:r w:rsidRPr="00387FB4">
        <w:rPr>
          <w:rFonts w:ascii="Times New Roman" w:hAnsi="Times New Roman" w:cs="Times New Roman"/>
          <w:b/>
          <w:sz w:val="24"/>
          <w:szCs w:val="24"/>
          <w:u w:val="single"/>
          <w:lang w:val="en-GB"/>
        </w:rPr>
        <w:t>Structural</w:t>
      </w:r>
      <w:r w:rsidR="00AB38A4" w:rsidRPr="00387FB4">
        <w:rPr>
          <w:rFonts w:ascii="Times New Roman" w:hAnsi="Times New Roman" w:cs="Times New Roman"/>
          <w:b/>
          <w:sz w:val="24"/>
          <w:szCs w:val="24"/>
          <w:u w:val="single"/>
          <w:lang w:val="en-GB"/>
        </w:rPr>
        <w:t xml:space="preserve"> – industry specific</w:t>
      </w:r>
      <w:r w:rsidRPr="00387FB4">
        <w:rPr>
          <w:rFonts w:ascii="Times New Roman" w:hAnsi="Times New Roman" w:cs="Times New Roman"/>
          <w:b/>
          <w:sz w:val="24"/>
          <w:szCs w:val="24"/>
          <w:u w:val="single"/>
          <w:lang w:val="en-GB"/>
        </w:rPr>
        <w:t xml:space="preserve"> variables</w:t>
      </w:r>
      <w:r w:rsidR="00AB38A4" w:rsidRPr="00387FB4">
        <w:rPr>
          <w:rFonts w:ascii="Times New Roman" w:hAnsi="Times New Roman" w:cs="Times New Roman"/>
          <w:b/>
          <w:sz w:val="24"/>
          <w:szCs w:val="24"/>
          <w:u w:val="single"/>
          <w:lang w:val="en-GB"/>
        </w:rPr>
        <w:t>.</w:t>
      </w:r>
      <w:r w:rsidR="00AB38A4" w:rsidRPr="00387FB4">
        <w:rPr>
          <w:rFonts w:ascii="Times New Roman" w:hAnsi="Times New Roman" w:cs="Times New Roman"/>
          <w:b/>
          <w:sz w:val="24"/>
          <w:szCs w:val="24"/>
          <w:lang w:val="en-GB"/>
        </w:rPr>
        <w:t xml:space="preserve"> </w:t>
      </w:r>
      <w:r w:rsidR="00F36D11" w:rsidRPr="00387FB4">
        <w:rPr>
          <w:rFonts w:ascii="Times New Roman" w:hAnsi="Times New Roman" w:cs="Times New Roman"/>
          <w:sz w:val="24"/>
          <w:szCs w:val="24"/>
          <w:lang w:val="en-GB"/>
        </w:rPr>
        <w:t>The second</w:t>
      </w:r>
      <w:r w:rsidR="00E67D5A" w:rsidRPr="00387FB4">
        <w:rPr>
          <w:rFonts w:ascii="Times New Roman" w:hAnsi="Times New Roman" w:cs="Times New Roman"/>
          <w:sz w:val="24"/>
          <w:szCs w:val="24"/>
          <w:lang w:val="en-GB"/>
        </w:rPr>
        <w:t xml:space="preserve"> group of determinants describes industry-structure fa</w:t>
      </w:r>
      <w:r w:rsidR="00415B7A" w:rsidRPr="00387FB4">
        <w:rPr>
          <w:rFonts w:ascii="Times New Roman" w:hAnsi="Times New Roman" w:cs="Times New Roman"/>
          <w:sz w:val="24"/>
          <w:szCs w:val="24"/>
          <w:lang w:val="en-GB"/>
        </w:rPr>
        <w:t xml:space="preserve">ctors influencing bank profits </w:t>
      </w:r>
      <w:r w:rsidR="00387FB4" w:rsidRPr="00387FB4">
        <w:rPr>
          <w:rFonts w:ascii="Times New Roman" w:hAnsi="Times New Roman" w:cs="Times New Roman"/>
          <w:sz w:val="24"/>
          <w:szCs w:val="24"/>
          <w:lang w:val="en-GB"/>
        </w:rPr>
        <w:t>that</w:t>
      </w:r>
      <w:r w:rsidR="00E67D5A" w:rsidRPr="00387FB4">
        <w:rPr>
          <w:rFonts w:ascii="Times New Roman" w:hAnsi="Times New Roman" w:cs="Times New Roman"/>
          <w:sz w:val="24"/>
          <w:szCs w:val="24"/>
          <w:lang w:val="en-GB"/>
        </w:rPr>
        <w:t xml:space="preserve"> are not </w:t>
      </w:r>
      <w:r w:rsidR="00415B7A" w:rsidRPr="00387FB4">
        <w:rPr>
          <w:rFonts w:ascii="Times New Roman" w:hAnsi="Times New Roman" w:cs="Times New Roman"/>
          <w:sz w:val="24"/>
          <w:szCs w:val="24"/>
          <w:lang w:val="en-GB"/>
        </w:rPr>
        <w:t>a</w:t>
      </w:r>
      <w:r w:rsidR="00E67D5A" w:rsidRPr="00387FB4">
        <w:rPr>
          <w:rFonts w:ascii="Times New Roman" w:hAnsi="Times New Roman" w:cs="Times New Roman"/>
          <w:sz w:val="24"/>
          <w:szCs w:val="24"/>
          <w:lang w:val="en-GB"/>
        </w:rPr>
        <w:t xml:space="preserve"> direct result of managerial decisions. These </w:t>
      </w:r>
      <w:r w:rsidR="00415B7A" w:rsidRPr="00387FB4">
        <w:rPr>
          <w:rFonts w:ascii="Times New Roman" w:hAnsi="Times New Roman" w:cs="Times New Roman"/>
          <w:sz w:val="24"/>
          <w:szCs w:val="24"/>
          <w:lang w:val="en-GB"/>
        </w:rPr>
        <w:t>include</w:t>
      </w:r>
      <w:r w:rsidR="00905416" w:rsidRPr="00387FB4">
        <w:rPr>
          <w:rFonts w:ascii="Times New Roman" w:hAnsi="Times New Roman" w:cs="Times New Roman"/>
          <w:sz w:val="24"/>
          <w:szCs w:val="24"/>
          <w:lang w:val="en-GB"/>
        </w:rPr>
        <w:t xml:space="preserve"> ownership and market share</w:t>
      </w:r>
      <w:r w:rsidR="00D80D84" w:rsidRPr="00387FB4">
        <w:rPr>
          <w:rFonts w:ascii="Times New Roman" w:hAnsi="Times New Roman" w:cs="Times New Roman"/>
          <w:sz w:val="24"/>
          <w:szCs w:val="24"/>
          <w:lang w:val="en-GB"/>
        </w:rPr>
        <w:t>.</w:t>
      </w:r>
    </w:p>
    <w:p w:rsidR="003834D7" w:rsidRPr="00567CCF" w:rsidRDefault="00573BC3" w:rsidP="00AD3BA9">
      <w:pPr>
        <w:spacing w:after="0" w:line="360" w:lineRule="auto"/>
        <w:jc w:val="both"/>
        <w:rPr>
          <w:rFonts w:ascii="Times New Roman" w:hAnsi="Times New Roman" w:cs="Times New Roman"/>
          <w:b/>
          <w:sz w:val="24"/>
          <w:szCs w:val="24"/>
          <w:lang w:val="en-GB"/>
        </w:rPr>
      </w:pPr>
      <w:r w:rsidRPr="00387FB4">
        <w:rPr>
          <w:rFonts w:ascii="Times New Roman" w:hAnsi="Times New Roman" w:cs="Times New Roman"/>
          <w:b/>
          <w:sz w:val="24"/>
          <w:szCs w:val="24"/>
          <w:lang w:val="en-GB"/>
        </w:rPr>
        <w:t>O</w:t>
      </w:r>
      <w:r w:rsidR="00E67D5A" w:rsidRPr="00387FB4">
        <w:rPr>
          <w:rFonts w:ascii="Times New Roman" w:hAnsi="Times New Roman" w:cs="Times New Roman"/>
          <w:b/>
          <w:sz w:val="24"/>
          <w:szCs w:val="24"/>
          <w:lang w:val="en-GB"/>
        </w:rPr>
        <w:t>wnership</w:t>
      </w:r>
      <w:r w:rsidR="003C1EFE" w:rsidRPr="00387FB4">
        <w:rPr>
          <w:rFonts w:ascii="Times New Roman" w:hAnsi="Times New Roman" w:cs="Times New Roman"/>
          <w:sz w:val="24"/>
          <w:szCs w:val="24"/>
          <w:lang w:val="en-GB"/>
        </w:rPr>
        <w:t xml:space="preserve"> variable (OWN) was introduced in the model as</w:t>
      </w:r>
      <w:r w:rsidR="00415B7A" w:rsidRPr="00387FB4">
        <w:rPr>
          <w:rFonts w:ascii="Times New Roman" w:hAnsi="Times New Roman" w:cs="Times New Roman"/>
          <w:sz w:val="24"/>
          <w:szCs w:val="24"/>
          <w:lang w:val="en-GB"/>
        </w:rPr>
        <w:t xml:space="preserve"> a</w:t>
      </w:r>
      <w:r w:rsidR="003C1EFE" w:rsidRPr="00387FB4">
        <w:rPr>
          <w:rFonts w:ascii="Times New Roman" w:hAnsi="Times New Roman" w:cs="Times New Roman"/>
          <w:sz w:val="24"/>
          <w:szCs w:val="24"/>
          <w:lang w:val="en-GB"/>
        </w:rPr>
        <w:t xml:space="preserve"> dummy variable</w:t>
      </w:r>
      <w:r w:rsidRPr="00387FB4">
        <w:rPr>
          <w:rFonts w:ascii="Times New Roman" w:hAnsi="Times New Roman" w:cs="Times New Roman"/>
          <w:sz w:val="24"/>
          <w:szCs w:val="24"/>
          <w:lang w:val="en-GB"/>
        </w:rPr>
        <w:t xml:space="preserve"> </w:t>
      </w:r>
      <w:r w:rsidR="003C1EFE" w:rsidRPr="00387FB4">
        <w:rPr>
          <w:rFonts w:ascii="Times New Roman" w:hAnsi="Times New Roman" w:cs="Times New Roman"/>
          <w:sz w:val="24"/>
          <w:szCs w:val="24"/>
          <w:lang w:val="en-GB"/>
        </w:rPr>
        <w:t>taking the value one if bank is domestically owned and zero if a bank is in foreign ownership.</w:t>
      </w:r>
      <w:r w:rsidR="003834D7" w:rsidRPr="00387FB4">
        <w:rPr>
          <w:rFonts w:ascii="Times New Roman" w:hAnsi="Times New Roman" w:cs="Times New Roman"/>
          <w:sz w:val="24"/>
          <w:szCs w:val="24"/>
          <w:lang w:val="en-GB"/>
        </w:rPr>
        <w:t xml:space="preserve"> </w:t>
      </w:r>
      <w:r w:rsidR="00415B7A" w:rsidRPr="00387FB4">
        <w:rPr>
          <w:rFonts w:ascii="Times New Roman" w:hAnsi="Times New Roman" w:cs="Times New Roman"/>
          <w:sz w:val="24"/>
          <w:szCs w:val="24"/>
          <w:lang w:val="en-GB"/>
        </w:rPr>
        <w:t>F</w:t>
      </w:r>
      <w:r w:rsidR="003834D7" w:rsidRPr="00387FB4">
        <w:rPr>
          <w:rFonts w:ascii="Times New Roman" w:hAnsi="Times New Roman" w:cs="Times New Roman"/>
          <w:sz w:val="24"/>
          <w:szCs w:val="24"/>
          <w:lang w:val="en-GB"/>
        </w:rPr>
        <w:t xml:space="preserve">oreign </w:t>
      </w:r>
      <w:r w:rsidR="003834D7" w:rsidRPr="00387FB4">
        <w:rPr>
          <w:rFonts w:ascii="Times New Roman" w:hAnsi="Times New Roman" w:cs="Times New Roman"/>
          <w:sz w:val="24"/>
          <w:szCs w:val="24"/>
          <w:lang w:val="en-GB"/>
        </w:rPr>
        <w:lastRenderedPageBreak/>
        <w:t xml:space="preserve">owned banks </w:t>
      </w:r>
      <w:r w:rsidR="00415B7A" w:rsidRPr="00387FB4">
        <w:rPr>
          <w:rFonts w:ascii="Times New Roman" w:hAnsi="Times New Roman" w:cs="Times New Roman"/>
          <w:sz w:val="24"/>
          <w:szCs w:val="24"/>
          <w:lang w:val="en-GB"/>
        </w:rPr>
        <w:t xml:space="preserve">are expected </w:t>
      </w:r>
      <w:r w:rsidR="003834D7" w:rsidRPr="00387FB4">
        <w:rPr>
          <w:rFonts w:ascii="Times New Roman" w:hAnsi="Times New Roman" w:cs="Times New Roman"/>
          <w:sz w:val="24"/>
          <w:szCs w:val="24"/>
          <w:lang w:val="en-GB"/>
        </w:rPr>
        <w:t xml:space="preserve">to perform </w:t>
      </w:r>
      <w:r w:rsidR="00415B7A" w:rsidRPr="00387FB4">
        <w:rPr>
          <w:rFonts w:ascii="Times New Roman" w:hAnsi="Times New Roman" w:cs="Times New Roman"/>
          <w:sz w:val="24"/>
          <w:szCs w:val="24"/>
          <w:lang w:val="en-GB"/>
        </w:rPr>
        <w:t>better,</w:t>
      </w:r>
      <w:r w:rsidR="003834D7" w:rsidRPr="00387FB4">
        <w:rPr>
          <w:rFonts w:ascii="Times New Roman" w:hAnsi="Times New Roman" w:cs="Times New Roman"/>
          <w:sz w:val="24"/>
          <w:szCs w:val="24"/>
          <w:lang w:val="en-GB"/>
        </w:rPr>
        <w:t xml:space="preserve"> which is</w:t>
      </w:r>
      <w:r w:rsidR="003834D7" w:rsidRPr="00567CCF">
        <w:rPr>
          <w:rFonts w:ascii="Times New Roman" w:hAnsi="Times New Roman" w:cs="Times New Roman"/>
          <w:sz w:val="24"/>
          <w:szCs w:val="24"/>
          <w:lang w:val="en-GB"/>
        </w:rPr>
        <w:t xml:space="preserve"> consistent with the notion that international investors facilitate the transfer of technology and know-how to</w:t>
      </w:r>
      <w:r w:rsidR="00F778DA">
        <w:rPr>
          <w:rFonts w:ascii="Times New Roman" w:hAnsi="Times New Roman" w:cs="Times New Roman"/>
          <w:sz w:val="24"/>
          <w:szCs w:val="24"/>
          <w:lang w:val="en-GB"/>
        </w:rPr>
        <w:t xml:space="preserve"> newly privatized banks</w:t>
      </w:r>
      <w:r w:rsidR="000663E9">
        <w:rPr>
          <w:rFonts w:ascii="Times New Roman" w:hAnsi="Times New Roman" w:cs="Times New Roman"/>
          <w:sz w:val="24"/>
          <w:szCs w:val="24"/>
          <w:lang w:val="en-GB"/>
        </w:rPr>
        <w:t>, as explained by</w:t>
      </w:r>
      <w:r w:rsidR="00F778DA">
        <w:rPr>
          <w:rFonts w:ascii="Times New Roman" w:hAnsi="Times New Roman" w:cs="Times New Roman"/>
          <w:sz w:val="24"/>
          <w:szCs w:val="24"/>
          <w:lang w:val="en-GB"/>
        </w:rPr>
        <w:t xml:space="preserve"> </w:t>
      </w:r>
      <w:r w:rsidR="00D56160">
        <w:rPr>
          <w:rFonts w:ascii="Times New Roman" w:hAnsi="Times New Roman" w:cs="Times New Roman"/>
          <w:sz w:val="24"/>
          <w:szCs w:val="24"/>
          <w:lang w:val="en-GB"/>
        </w:rPr>
        <w:t>[24]</w:t>
      </w:r>
      <w:r w:rsidR="003834D7" w:rsidRPr="00567CCF">
        <w:rPr>
          <w:rFonts w:ascii="Times New Roman" w:hAnsi="Times New Roman" w:cs="Times New Roman"/>
          <w:sz w:val="24"/>
          <w:szCs w:val="24"/>
          <w:lang w:val="en-GB"/>
        </w:rPr>
        <w:t>.</w:t>
      </w:r>
      <w:r w:rsidR="00F735AF" w:rsidRPr="00567CCF">
        <w:rPr>
          <w:rFonts w:ascii="Times New Roman" w:hAnsi="Times New Roman" w:cs="Times New Roman"/>
          <w:sz w:val="24"/>
          <w:szCs w:val="24"/>
          <w:lang w:val="en-GB"/>
        </w:rPr>
        <w:t xml:space="preserve"> </w:t>
      </w:r>
      <w:r w:rsidR="00F778DA" w:rsidRPr="00153CD1">
        <w:rPr>
          <w:rFonts w:ascii="Times New Roman" w:hAnsi="Times New Roman" w:cs="Times New Roman"/>
          <w:sz w:val="24"/>
          <w:szCs w:val="24"/>
          <w:lang w:val="en-GB"/>
        </w:rPr>
        <w:t xml:space="preserve">Moreover, </w:t>
      </w:r>
      <w:r w:rsidR="00D56160">
        <w:rPr>
          <w:rFonts w:ascii="Times New Roman" w:hAnsi="Times New Roman" w:cs="Times New Roman"/>
          <w:sz w:val="24"/>
          <w:szCs w:val="24"/>
          <w:lang w:val="en-GB"/>
        </w:rPr>
        <w:t>[25</w:t>
      </w:r>
      <w:r w:rsidR="000663E9">
        <w:rPr>
          <w:rFonts w:ascii="Times New Roman" w:hAnsi="Times New Roman" w:cs="Times New Roman"/>
          <w:sz w:val="24"/>
          <w:szCs w:val="24"/>
          <w:lang w:val="en-GB"/>
        </w:rPr>
        <w:t>]</w:t>
      </w:r>
      <w:r w:rsidR="00CB7FA5" w:rsidRPr="00153CD1">
        <w:rPr>
          <w:rFonts w:ascii="Times New Roman" w:hAnsi="Times New Roman" w:cs="Times New Roman"/>
          <w:sz w:val="24"/>
          <w:szCs w:val="24"/>
          <w:lang w:val="en-GB"/>
        </w:rPr>
        <w:t xml:space="preserve"> citing </w:t>
      </w:r>
      <w:proofErr w:type="spellStart"/>
      <w:r w:rsidR="00CB7FA5" w:rsidRPr="00153CD1">
        <w:rPr>
          <w:rFonts w:ascii="Times New Roman" w:hAnsi="Times New Roman" w:cs="Times New Roman"/>
          <w:sz w:val="24"/>
          <w:szCs w:val="24"/>
          <w:lang w:val="en-GB"/>
        </w:rPr>
        <w:t>Buch</w:t>
      </w:r>
      <w:proofErr w:type="spellEnd"/>
      <w:r w:rsidR="00CB7FA5" w:rsidRPr="00153CD1">
        <w:rPr>
          <w:rFonts w:ascii="Times New Roman" w:hAnsi="Times New Roman" w:cs="Times New Roman"/>
          <w:sz w:val="24"/>
          <w:szCs w:val="24"/>
          <w:lang w:val="en-GB"/>
        </w:rPr>
        <w:t xml:space="preserve"> (1997) assert that the foreign i</w:t>
      </w:r>
      <w:r w:rsidR="00415B7A" w:rsidRPr="00153CD1">
        <w:rPr>
          <w:rFonts w:ascii="Times New Roman" w:hAnsi="Times New Roman" w:cs="Times New Roman"/>
          <w:sz w:val="24"/>
          <w:szCs w:val="24"/>
          <w:lang w:val="en-GB"/>
        </w:rPr>
        <w:t>nvestors bring state-of-the-art</w:t>
      </w:r>
      <w:r w:rsidR="00CB7FA5" w:rsidRPr="00153CD1">
        <w:rPr>
          <w:rFonts w:ascii="Times New Roman" w:hAnsi="Times New Roman" w:cs="Times New Roman"/>
          <w:sz w:val="24"/>
          <w:szCs w:val="24"/>
          <w:lang w:val="en-GB"/>
        </w:rPr>
        <w:t xml:space="preserve"> technology and human capital to domestic banks encumbered by the legacies of t</w:t>
      </w:r>
      <w:r w:rsidR="00153CD1" w:rsidRPr="00153CD1">
        <w:rPr>
          <w:rFonts w:ascii="Times New Roman" w:hAnsi="Times New Roman" w:cs="Times New Roman"/>
          <w:sz w:val="24"/>
          <w:szCs w:val="24"/>
          <w:lang w:val="en-GB"/>
        </w:rPr>
        <w:t>he centrally planned era that</w:t>
      </w:r>
      <w:r w:rsidR="00CB7FA5" w:rsidRPr="00153CD1">
        <w:rPr>
          <w:rFonts w:ascii="Times New Roman" w:hAnsi="Times New Roman" w:cs="Times New Roman"/>
          <w:sz w:val="24"/>
          <w:szCs w:val="24"/>
          <w:lang w:val="en-GB"/>
        </w:rPr>
        <w:t xml:space="preserve"> Croatia also used to be a part</w:t>
      </w:r>
      <w:r w:rsidR="00153CD1" w:rsidRPr="00153CD1">
        <w:rPr>
          <w:rFonts w:ascii="Times New Roman" w:hAnsi="Times New Roman" w:cs="Times New Roman"/>
          <w:sz w:val="24"/>
          <w:szCs w:val="24"/>
          <w:lang w:val="en-GB"/>
        </w:rPr>
        <w:t xml:space="preserve"> of</w:t>
      </w:r>
      <w:r w:rsidR="00CB7FA5" w:rsidRPr="00153CD1">
        <w:rPr>
          <w:rFonts w:ascii="Times New Roman" w:hAnsi="Times New Roman" w:cs="Times New Roman"/>
          <w:sz w:val="24"/>
          <w:szCs w:val="24"/>
          <w:lang w:val="en-GB"/>
        </w:rPr>
        <w:t>.</w:t>
      </w:r>
      <w:r w:rsidR="00D80D84" w:rsidRPr="00567CCF">
        <w:rPr>
          <w:rFonts w:ascii="Times New Roman" w:hAnsi="Times New Roman" w:cs="Times New Roman"/>
          <w:sz w:val="24"/>
          <w:szCs w:val="24"/>
          <w:lang w:val="en-GB"/>
        </w:rPr>
        <w:t xml:space="preserve"> </w:t>
      </w:r>
      <w:r w:rsidR="00F735AF" w:rsidRPr="00567CCF">
        <w:rPr>
          <w:rFonts w:ascii="Times New Roman" w:hAnsi="Times New Roman" w:cs="Times New Roman"/>
          <w:sz w:val="24"/>
          <w:szCs w:val="24"/>
          <w:lang w:val="en-GB"/>
        </w:rPr>
        <w:t xml:space="preserve">On the contrary, hypothesis that domestic ownership leads to more profitable banks </w:t>
      </w:r>
      <w:r w:rsidR="00F778DA">
        <w:rPr>
          <w:rFonts w:ascii="Times New Roman" w:hAnsi="Times New Roman" w:cs="Times New Roman"/>
          <w:sz w:val="24"/>
          <w:szCs w:val="24"/>
          <w:lang w:val="en-GB"/>
        </w:rPr>
        <w:t>can be explained by</w:t>
      </w:r>
      <w:r w:rsidR="00D56160">
        <w:rPr>
          <w:rFonts w:ascii="Times New Roman" w:hAnsi="Times New Roman" w:cs="Times New Roman"/>
          <w:sz w:val="24"/>
          <w:szCs w:val="24"/>
          <w:lang w:val="en-GB"/>
        </w:rPr>
        <w:t xml:space="preserve"> [26]</w:t>
      </w:r>
      <w:r w:rsidR="002C6EA6" w:rsidRPr="00567CCF">
        <w:rPr>
          <w:rFonts w:ascii="Times New Roman" w:hAnsi="Times New Roman" w:cs="Times New Roman"/>
          <w:sz w:val="24"/>
          <w:szCs w:val="24"/>
          <w:lang w:val="en-GB"/>
        </w:rPr>
        <w:t xml:space="preserve"> stating that foreign banks do not rely on local deposits and can raise equity capital internationally. Due to diversification and the resulting lower cost of capital, foreign banks might </w:t>
      </w:r>
      <w:r w:rsidR="002C6EA6" w:rsidRPr="00153CD1">
        <w:rPr>
          <w:rFonts w:ascii="Times New Roman" w:hAnsi="Times New Roman" w:cs="Times New Roman"/>
          <w:sz w:val="24"/>
          <w:szCs w:val="24"/>
          <w:lang w:val="en-GB"/>
        </w:rPr>
        <w:t xml:space="preserve">provide a price advantage to borrowers in host countries by charging lower interest rates than domestic </w:t>
      </w:r>
      <w:r w:rsidR="00415B7A" w:rsidRPr="00153CD1">
        <w:rPr>
          <w:rFonts w:ascii="Times New Roman" w:hAnsi="Times New Roman" w:cs="Times New Roman"/>
          <w:sz w:val="24"/>
          <w:szCs w:val="24"/>
          <w:lang w:val="en-GB"/>
        </w:rPr>
        <w:t>banks that</w:t>
      </w:r>
      <w:r w:rsidR="002C6EA6" w:rsidRPr="00153CD1">
        <w:rPr>
          <w:rFonts w:ascii="Times New Roman" w:hAnsi="Times New Roman" w:cs="Times New Roman"/>
          <w:sz w:val="24"/>
          <w:szCs w:val="24"/>
          <w:lang w:val="en-GB"/>
        </w:rPr>
        <w:t xml:space="preserve"> can lead to lower profitability levels</w:t>
      </w:r>
      <w:r w:rsidR="002C6EA6" w:rsidRPr="00567CCF">
        <w:rPr>
          <w:rFonts w:ascii="Times New Roman" w:hAnsi="Times New Roman" w:cs="Times New Roman"/>
          <w:sz w:val="24"/>
          <w:szCs w:val="24"/>
          <w:lang w:val="en-GB"/>
        </w:rPr>
        <w:t>.</w:t>
      </w:r>
    </w:p>
    <w:p w:rsidR="001D67D1" w:rsidRPr="00567CCF" w:rsidRDefault="00EC1599" w:rsidP="00AD3BA9">
      <w:pPr>
        <w:spacing w:after="0" w:line="360" w:lineRule="auto"/>
        <w:jc w:val="both"/>
        <w:rPr>
          <w:rFonts w:ascii="Times New Roman" w:hAnsi="Times New Roman" w:cs="Times New Roman"/>
          <w:sz w:val="24"/>
          <w:szCs w:val="24"/>
          <w:lang w:val="en-GB"/>
        </w:rPr>
      </w:pPr>
      <w:r w:rsidRPr="00567CCF">
        <w:rPr>
          <w:rFonts w:ascii="Times New Roman" w:hAnsi="Times New Roman" w:cs="Times New Roman"/>
          <w:b/>
          <w:sz w:val="24"/>
          <w:szCs w:val="24"/>
          <w:lang w:val="en-GB"/>
        </w:rPr>
        <w:t>Market share</w:t>
      </w:r>
      <w:r w:rsidRPr="00567CCF">
        <w:rPr>
          <w:rFonts w:ascii="Times New Roman" w:hAnsi="Times New Roman" w:cs="Times New Roman"/>
          <w:sz w:val="24"/>
          <w:szCs w:val="24"/>
          <w:lang w:val="en-GB"/>
        </w:rPr>
        <w:t xml:space="preserve"> variable (MS) is calculated </w:t>
      </w:r>
      <w:r w:rsidR="00F8798D" w:rsidRPr="00567CCF">
        <w:rPr>
          <w:rFonts w:ascii="Times New Roman" w:hAnsi="Times New Roman" w:cs="Times New Roman"/>
          <w:sz w:val="24"/>
          <w:szCs w:val="24"/>
          <w:lang w:val="en-GB"/>
        </w:rPr>
        <w:t xml:space="preserve">as assets of an individual bank divided by the total assets of bank industry in a particular year. It is employed in the model to test </w:t>
      </w:r>
      <w:r w:rsidR="00DF2915" w:rsidRPr="00567CCF">
        <w:rPr>
          <w:rFonts w:ascii="Times New Roman" w:hAnsi="Times New Roman" w:cs="Times New Roman"/>
          <w:sz w:val="24"/>
          <w:szCs w:val="24"/>
          <w:lang w:val="en-GB"/>
        </w:rPr>
        <w:t xml:space="preserve">the relative-market power </w:t>
      </w:r>
      <w:r w:rsidR="00415B7A" w:rsidRPr="00153CD1">
        <w:rPr>
          <w:rFonts w:ascii="Times New Roman" w:hAnsi="Times New Roman" w:cs="Times New Roman"/>
          <w:sz w:val="24"/>
          <w:szCs w:val="24"/>
          <w:lang w:val="en-GB"/>
        </w:rPr>
        <w:t>hypothesis that</w:t>
      </w:r>
      <w:r w:rsidR="00DF2915" w:rsidRPr="00153CD1">
        <w:rPr>
          <w:rFonts w:ascii="Times New Roman" w:hAnsi="Times New Roman" w:cs="Times New Roman"/>
          <w:sz w:val="24"/>
          <w:szCs w:val="24"/>
          <w:lang w:val="en-GB"/>
        </w:rPr>
        <w:t xml:space="preserve"> argues</w:t>
      </w:r>
      <w:r w:rsidR="00DF2915" w:rsidRPr="00567CCF">
        <w:rPr>
          <w:rFonts w:ascii="Times New Roman" w:hAnsi="Times New Roman" w:cs="Times New Roman"/>
          <w:sz w:val="24"/>
          <w:szCs w:val="24"/>
          <w:lang w:val="en-GB"/>
        </w:rPr>
        <w:t xml:space="preserve"> that only large banks with some “brand identification” can influence pricing and raise profits</w:t>
      </w:r>
      <w:r w:rsidR="000663E9">
        <w:rPr>
          <w:rFonts w:ascii="Times New Roman" w:hAnsi="Times New Roman" w:cs="Times New Roman"/>
          <w:sz w:val="24"/>
          <w:szCs w:val="24"/>
          <w:lang w:val="en-GB"/>
        </w:rPr>
        <w:t>, as stated by</w:t>
      </w:r>
      <w:r w:rsidR="00DF2915" w:rsidRPr="00567CCF">
        <w:rPr>
          <w:rFonts w:ascii="Times New Roman" w:hAnsi="Times New Roman" w:cs="Times New Roman"/>
          <w:sz w:val="24"/>
          <w:szCs w:val="24"/>
          <w:lang w:val="en-GB"/>
        </w:rPr>
        <w:t xml:space="preserve"> </w:t>
      </w:r>
      <w:r w:rsidR="00D56160">
        <w:rPr>
          <w:rFonts w:ascii="Times New Roman" w:hAnsi="Times New Roman" w:cs="Times New Roman"/>
          <w:sz w:val="24"/>
          <w:szCs w:val="24"/>
          <w:lang w:val="en-GB"/>
        </w:rPr>
        <w:t>[27]</w:t>
      </w:r>
      <w:r w:rsidR="00DF2915" w:rsidRPr="00567CCF">
        <w:rPr>
          <w:rFonts w:ascii="Times New Roman" w:hAnsi="Times New Roman" w:cs="Times New Roman"/>
          <w:sz w:val="24"/>
          <w:szCs w:val="24"/>
          <w:lang w:val="en-GB"/>
        </w:rPr>
        <w:t xml:space="preserve">. </w:t>
      </w:r>
      <w:r w:rsidR="002E0AC1" w:rsidRPr="00567CCF">
        <w:rPr>
          <w:rFonts w:ascii="Times New Roman" w:hAnsi="Times New Roman" w:cs="Times New Roman"/>
          <w:sz w:val="24"/>
          <w:szCs w:val="24"/>
          <w:lang w:val="en-GB"/>
        </w:rPr>
        <w:t>Therefore, a positive relationship of this variable on bank profitability is expected.</w:t>
      </w:r>
    </w:p>
    <w:p w:rsidR="00F36D11" w:rsidRPr="00AB38A4" w:rsidRDefault="00F36D11" w:rsidP="00AD3BA9">
      <w:pPr>
        <w:spacing w:after="0" w:line="360" w:lineRule="auto"/>
        <w:jc w:val="both"/>
        <w:rPr>
          <w:rFonts w:ascii="Times New Roman" w:hAnsi="Times New Roman" w:cs="Times New Roman"/>
          <w:b/>
          <w:sz w:val="24"/>
          <w:szCs w:val="24"/>
          <w:lang w:val="en-GB"/>
        </w:rPr>
      </w:pPr>
      <w:proofErr w:type="gramStart"/>
      <w:r w:rsidRPr="00AB38A4">
        <w:rPr>
          <w:rFonts w:ascii="Times New Roman" w:hAnsi="Times New Roman" w:cs="Times New Roman"/>
          <w:b/>
          <w:sz w:val="24"/>
          <w:szCs w:val="24"/>
          <w:u w:val="single"/>
          <w:lang w:val="en-GB"/>
        </w:rPr>
        <w:t>Macroeconomic variables.</w:t>
      </w:r>
      <w:proofErr w:type="gramEnd"/>
      <w:r>
        <w:rPr>
          <w:rFonts w:ascii="Times New Roman" w:hAnsi="Times New Roman" w:cs="Times New Roman"/>
          <w:b/>
          <w:sz w:val="24"/>
          <w:szCs w:val="24"/>
          <w:lang w:val="en-GB"/>
        </w:rPr>
        <w:t xml:space="preserve"> </w:t>
      </w:r>
      <w:r w:rsidRPr="00567CCF">
        <w:rPr>
          <w:rFonts w:ascii="Times New Roman" w:hAnsi="Times New Roman" w:cs="Times New Roman"/>
          <w:sz w:val="24"/>
          <w:szCs w:val="24"/>
          <w:lang w:val="en-GB"/>
        </w:rPr>
        <w:t xml:space="preserve">The </w:t>
      </w:r>
      <w:r>
        <w:rPr>
          <w:rFonts w:ascii="Times New Roman" w:hAnsi="Times New Roman" w:cs="Times New Roman"/>
          <w:sz w:val="24"/>
          <w:szCs w:val="24"/>
          <w:lang w:val="en-GB"/>
        </w:rPr>
        <w:t>last</w:t>
      </w:r>
      <w:r w:rsidRPr="00567CCF">
        <w:rPr>
          <w:rFonts w:ascii="Times New Roman" w:hAnsi="Times New Roman" w:cs="Times New Roman"/>
          <w:sz w:val="24"/>
          <w:szCs w:val="24"/>
          <w:lang w:val="en-GB"/>
        </w:rPr>
        <w:t xml:space="preserve"> group of variables relates profitability to the macroeconomic environment within which the banking system operates. According to the relevant literature </w:t>
      </w:r>
      <w:r w:rsidR="000663E9">
        <w:rPr>
          <w:rFonts w:ascii="Times New Roman" w:hAnsi="Times New Roman" w:cs="Times New Roman"/>
          <w:sz w:val="24"/>
          <w:szCs w:val="24"/>
          <w:lang w:val="en-GB"/>
        </w:rPr>
        <w:t xml:space="preserve">e.g. </w:t>
      </w:r>
      <w:r w:rsidR="00D56160">
        <w:rPr>
          <w:rFonts w:ascii="Times New Roman" w:hAnsi="Times New Roman" w:cs="Times New Roman"/>
          <w:sz w:val="24"/>
          <w:szCs w:val="24"/>
          <w:lang w:val="en-GB"/>
        </w:rPr>
        <w:t>[28]</w:t>
      </w:r>
      <w:r w:rsidR="000663E9">
        <w:rPr>
          <w:rFonts w:ascii="Times New Roman" w:hAnsi="Times New Roman" w:cs="Times New Roman"/>
          <w:sz w:val="24"/>
          <w:szCs w:val="24"/>
          <w:lang w:val="en-GB"/>
        </w:rPr>
        <w:t>,</w:t>
      </w:r>
      <w:r w:rsidR="00D56160" w:rsidRPr="00387FB4">
        <w:rPr>
          <w:rFonts w:ascii="Times New Roman" w:hAnsi="Times New Roman" w:cs="Times New Roman"/>
          <w:sz w:val="24"/>
          <w:szCs w:val="24"/>
          <w:lang w:val="en-GB"/>
        </w:rPr>
        <w:t xml:space="preserve"> </w:t>
      </w:r>
      <w:r w:rsidR="00D56160">
        <w:rPr>
          <w:rFonts w:ascii="Times New Roman" w:hAnsi="Times New Roman" w:cs="Times New Roman"/>
          <w:sz w:val="24"/>
          <w:szCs w:val="24"/>
          <w:lang w:val="en-GB"/>
        </w:rPr>
        <w:t>[29]</w:t>
      </w:r>
      <w:r w:rsidR="000663E9">
        <w:rPr>
          <w:rFonts w:ascii="Times New Roman" w:hAnsi="Times New Roman" w:cs="Times New Roman"/>
          <w:sz w:val="24"/>
          <w:szCs w:val="24"/>
          <w:lang w:val="en-GB"/>
        </w:rPr>
        <w:t xml:space="preserve"> and</w:t>
      </w:r>
      <w:r w:rsidR="00D56160" w:rsidRPr="00387FB4">
        <w:rPr>
          <w:rFonts w:ascii="Times New Roman" w:hAnsi="Times New Roman" w:cs="Times New Roman"/>
          <w:sz w:val="24"/>
          <w:szCs w:val="24"/>
          <w:lang w:val="en-GB"/>
        </w:rPr>
        <w:t xml:space="preserve"> </w:t>
      </w:r>
      <w:r w:rsidR="00D56160">
        <w:rPr>
          <w:rFonts w:ascii="Times New Roman" w:hAnsi="Times New Roman" w:cs="Times New Roman"/>
          <w:sz w:val="24"/>
          <w:szCs w:val="24"/>
          <w:lang w:val="en-GB"/>
        </w:rPr>
        <w:t>[30]</w:t>
      </w:r>
      <w:r w:rsidR="00E23283">
        <w:rPr>
          <w:rFonts w:ascii="Times New Roman" w:hAnsi="Times New Roman" w:cs="Times New Roman"/>
          <w:sz w:val="24"/>
          <w:szCs w:val="24"/>
          <w:lang w:val="en-GB"/>
        </w:rPr>
        <w:t xml:space="preserve">, </w:t>
      </w:r>
      <w:r w:rsidRPr="00567CCF">
        <w:rPr>
          <w:rFonts w:ascii="Times New Roman" w:hAnsi="Times New Roman" w:cs="Times New Roman"/>
          <w:sz w:val="24"/>
          <w:szCs w:val="24"/>
          <w:lang w:val="en-GB"/>
        </w:rPr>
        <w:t xml:space="preserve">GDP growth is often used as the main indicator of the aggregate economic activity. However, due to the high correlation of dichotomous variable DUMMY_CRISIS with GDP growth, this variable has been excluded from further consideration. </w:t>
      </w:r>
    </w:p>
    <w:p w:rsidR="00F36D11" w:rsidRDefault="00F36D11" w:rsidP="00AD3BA9">
      <w:pPr>
        <w:autoSpaceDE w:val="0"/>
        <w:autoSpaceDN w:val="0"/>
        <w:adjustRightInd w:val="0"/>
        <w:spacing w:after="0" w:line="360" w:lineRule="auto"/>
        <w:jc w:val="both"/>
        <w:rPr>
          <w:rFonts w:ascii="Times New Roman" w:hAnsi="Times New Roman" w:cs="Times New Roman"/>
          <w:sz w:val="24"/>
          <w:szCs w:val="24"/>
          <w:lang w:val="en-GB"/>
        </w:rPr>
      </w:pPr>
      <w:r w:rsidRPr="00567CCF">
        <w:rPr>
          <w:rFonts w:ascii="Times New Roman" w:hAnsi="Times New Roman" w:cs="Times New Roman"/>
          <w:sz w:val="24"/>
          <w:szCs w:val="24"/>
          <w:lang w:val="en-GB"/>
        </w:rPr>
        <w:t xml:space="preserve">Along with GDP growth, the authors also include another macroeconomic indicator such as </w:t>
      </w:r>
      <w:r w:rsidRPr="00567CCF">
        <w:rPr>
          <w:rFonts w:ascii="Times New Roman" w:hAnsi="Times New Roman" w:cs="Times New Roman"/>
          <w:b/>
          <w:sz w:val="24"/>
          <w:szCs w:val="24"/>
          <w:lang w:val="en-GB"/>
        </w:rPr>
        <w:t>inflation rate</w:t>
      </w:r>
      <w:r w:rsidRPr="00567CCF">
        <w:rPr>
          <w:rFonts w:ascii="Times New Roman" w:hAnsi="Times New Roman" w:cs="Times New Roman"/>
          <w:sz w:val="24"/>
          <w:szCs w:val="24"/>
          <w:lang w:val="en-GB"/>
        </w:rPr>
        <w:t xml:space="preserve"> (INF) </w:t>
      </w:r>
      <w:r w:rsidR="00A57A0C" w:rsidRPr="00153CD1">
        <w:rPr>
          <w:rFonts w:ascii="Times New Roman" w:hAnsi="Times New Roman" w:cs="Times New Roman"/>
          <w:sz w:val="24"/>
          <w:szCs w:val="24"/>
          <w:lang w:val="en-GB"/>
        </w:rPr>
        <w:t>that</w:t>
      </w:r>
      <w:r w:rsidRPr="00567CCF">
        <w:rPr>
          <w:rFonts w:ascii="Times New Roman" w:hAnsi="Times New Roman" w:cs="Times New Roman"/>
          <w:sz w:val="24"/>
          <w:szCs w:val="24"/>
          <w:lang w:val="en-GB"/>
        </w:rPr>
        <w:t xml:space="preserve"> should provide additional information regarding the impact of the macroeconomic environment on banks’ performance. According to </w:t>
      </w:r>
      <w:r w:rsidR="00D56160">
        <w:rPr>
          <w:rFonts w:ascii="Times New Roman" w:hAnsi="Times New Roman" w:cs="Times New Roman"/>
          <w:sz w:val="24"/>
          <w:szCs w:val="24"/>
          <w:lang w:val="en-GB"/>
        </w:rPr>
        <w:t>[31]</w:t>
      </w:r>
      <w:r w:rsidRPr="00567CCF">
        <w:rPr>
          <w:rFonts w:ascii="Times New Roman" w:hAnsi="Times New Roman" w:cs="Times New Roman"/>
          <w:sz w:val="24"/>
          <w:szCs w:val="24"/>
          <w:lang w:val="en-GB"/>
        </w:rPr>
        <w:t xml:space="preserve">, this variable is likely to be associated with high nominal interest rates and it may proxy macroeconomic </w:t>
      </w:r>
      <w:r w:rsidR="00A57A0C" w:rsidRPr="00567CCF">
        <w:rPr>
          <w:rFonts w:ascii="Times New Roman" w:hAnsi="Times New Roman" w:cs="Times New Roman"/>
          <w:sz w:val="24"/>
          <w:szCs w:val="24"/>
          <w:lang w:val="en-GB"/>
        </w:rPr>
        <w:t xml:space="preserve">mismanagement, </w:t>
      </w:r>
      <w:r w:rsidR="00A57A0C">
        <w:rPr>
          <w:rFonts w:ascii="Times New Roman" w:hAnsi="Times New Roman" w:cs="Times New Roman"/>
          <w:sz w:val="24"/>
          <w:szCs w:val="24"/>
          <w:lang w:val="en-GB"/>
        </w:rPr>
        <w:t>which</w:t>
      </w:r>
      <w:r w:rsidRPr="00567CCF">
        <w:rPr>
          <w:rFonts w:ascii="Times New Roman" w:hAnsi="Times New Roman" w:cs="Times New Roman"/>
          <w:sz w:val="24"/>
          <w:szCs w:val="24"/>
          <w:lang w:val="en-GB"/>
        </w:rPr>
        <w:t xml:space="preserve"> adversely affects the economy and the banking system thorough </w:t>
      </w:r>
      <w:r w:rsidRPr="00153CD1">
        <w:rPr>
          <w:rFonts w:ascii="Times New Roman" w:hAnsi="Times New Roman" w:cs="Times New Roman"/>
          <w:sz w:val="24"/>
          <w:szCs w:val="24"/>
          <w:lang w:val="en-GB"/>
        </w:rPr>
        <w:t>various channels. Moreover, it provides evidence on whether the local currency provides a stable measure of value in long-term contracting</w:t>
      </w:r>
      <w:r w:rsidRPr="00567CCF">
        <w:rPr>
          <w:rFonts w:ascii="Times New Roman" w:hAnsi="Times New Roman" w:cs="Times New Roman"/>
          <w:sz w:val="24"/>
          <w:szCs w:val="24"/>
          <w:lang w:val="en-GB"/>
        </w:rPr>
        <w:t xml:space="preserve"> </w:t>
      </w:r>
      <w:r w:rsidR="00D56160">
        <w:rPr>
          <w:rFonts w:ascii="Times New Roman" w:hAnsi="Times New Roman" w:cs="Times New Roman"/>
          <w:sz w:val="24"/>
          <w:szCs w:val="24"/>
          <w:lang w:val="en-GB"/>
        </w:rPr>
        <w:t>[32]</w:t>
      </w:r>
      <w:r w:rsidRPr="00567CCF">
        <w:rPr>
          <w:rFonts w:ascii="Times New Roman" w:hAnsi="Times New Roman" w:cs="Times New Roman"/>
          <w:sz w:val="24"/>
          <w:szCs w:val="24"/>
          <w:lang w:val="en-GB"/>
        </w:rPr>
        <w:t xml:space="preserve">. </w:t>
      </w:r>
    </w:p>
    <w:p w:rsidR="005544A7" w:rsidRPr="00F85E30" w:rsidRDefault="005544A7" w:rsidP="005544A7">
      <w:pPr>
        <w:autoSpaceDE w:val="0"/>
        <w:autoSpaceDN w:val="0"/>
        <w:adjustRightInd w:val="0"/>
        <w:spacing w:after="0" w:line="360" w:lineRule="auto"/>
        <w:jc w:val="both"/>
        <w:rPr>
          <w:rFonts w:ascii="Times New Roman" w:hAnsi="Times New Roman" w:cs="Times New Roman"/>
          <w:sz w:val="24"/>
          <w:szCs w:val="24"/>
          <w:lang w:val="en-GB"/>
        </w:rPr>
      </w:pPr>
      <w:r w:rsidRPr="00F85E30">
        <w:rPr>
          <w:rFonts w:ascii="Times New Roman" w:hAnsi="Times New Roman" w:cs="Times New Roman"/>
          <w:sz w:val="24"/>
          <w:szCs w:val="24"/>
          <w:lang w:val="en-GB"/>
        </w:rPr>
        <w:t xml:space="preserve">Summary of all variables and their </w:t>
      </w:r>
      <w:r>
        <w:rPr>
          <w:rFonts w:ascii="Times New Roman" w:hAnsi="Times New Roman" w:cs="Times New Roman"/>
          <w:sz w:val="24"/>
          <w:szCs w:val="24"/>
          <w:lang w:val="en-GB"/>
        </w:rPr>
        <w:t>definitions,</w:t>
      </w:r>
      <w:r w:rsidRPr="00F85E30">
        <w:rPr>
          <w:rFonts w:ascii="Times New Roman" w:hAnsi="Times New Roman" w:cs="Times New Roman"/>
          <w:sz w:val="24"/>
          <w:szCs w:val="24"/>
          <w:lang w:val="en-GB"/>
        </w:rPr>
        <w:t xml:space="preserve"> </w:t>
      </w:r>
      <w:r>
        <w:rPr>
          <w:rFonts w:ascii="Times New Roman" w:hAnsi="Times New Roman" w:cs="Times New Roman"/>
          <w:sz w:val="24"/>
          <w:szCs w:val="24"/>
          <w:lang w:val="en-GB"/>
        </w:rPr>
        <w:t>along with</w:t>
      </w:r>
      <w:r w:rsidRPr="00F85E30">
        <w:rPr>
          <w:rFonts w:ascii="Times New Roman" w:hAnsi="Times New Roman" w:cs="Times New Roman"/>
          <w:sz w:val="24"/>
          <w:szCs w:val="24"/>
          <w:lang w:val="en-GB"/>
        </w:rPr>
        <w:t xml:space="preserve"> descriptive statistic for total period of investigation</w:t>
      </w:r>
      <w:r>
        <w:rPr>
          <w:rFonts w:ascii="Times New Roman" w:hAnsi="Times New Roman" w:cs="Times New Roman"/>
          <w:sz w:val="24"/>
          <w:szCs w:val="24"/>
          <w:lang w:val="en-GB"/>
        </w:rPr>
        <w:t>,</w:t>
      </w:r>
      <w:r w:rsidRPr="00F85E30">
        <w:rPr>
          <w:rFonts w:ascii="Times New Roman" w:hAnsi="Times New Roman" w:cs="Times New Roman"/>
          <w:sz w:val="24"/>
          <w:szCs w:val="24"/>
          <w:lang w:val="en-GB"/>
        </w:rPr>
        <w:t xml:space="preserve"> </w:t>
      </w:r>
      <w:r>
        <w:rPr>
          <w:rFonts w:ascii="Times New Roman" w:hAnsi="Times New Roman" w:cs="Times New Roman"/>
          <w:sz w:val="24"/>
          <w:szCs w:val="24"/>
          <w:lang w:val="en-GB"/>
        </w:rPr>
        <w:t>are</w:t>
      </w:r>
      <w:r w:rsidRPr="00F85E30">
        <w:rPr>
          <w:rFonts w:ascii="Times New Roman" w:hAnsi="Times New Roman" w:cs="Times New Roman"/>
          <w:sz w:val="24"/>
          <w:szCs w:val="24"/>
          <w:lang w:val="en-GB"/>
        </w:rPr>
        <w:t xml:space="preserve"> </w:t>
      </w:r>
      <w:r>
        <w:rPr>
          <w:rFonts w:ascii="Times New Roman" w:hAnsi="Times New Roman" w:cs="Times New Roman"/>
          <w:sz w:val="24"/>
          <w:szCs w:val="24"/>
          <w:lang w:val="en-GB"/>
        </w:rPr>
        <w:t>presented in Table 1, while T</w:t>
      </w:r>
      <w:r w:rsidRPr="00F85E30">
        <w:rPr>
          <w:rFonts w:ascii="Times New Roman" w:hAnsi="Times New Roman" w:cs="Times New Roman"/>
          <w:sz w:val="24"/>
          <w:szCs w:val="24"/>
          <w:lang w:val="en-GB"/>
        </w:rPr>
        <w:t xml:space="preserve">able 2 presents descriptive statistic for variables in crisis and non-crisis period </w:t>
      </w:r>
      <w:r>
        <w:rPr>
          <w:rFonts w:ascii="Times New Roman" w:hAnsi="Times New Roman" w:cs="Times New Roman"/>
          <w:sz w:val="24"/>
          <w:szCs w:val="24"/>
          <w:lang w:val="en-GB"/>
        </w:rPr>
        <w:t>separately</w:t>
      </w:r>
      <w:r w:rsidRPr="00F85E30">
        <w:rPr>
          <w:rFonts w:ascii="Times New Roman" w:hAnsi="Times New Roman" w:cs="Times New Roman"/>
          <w:sz w:val="24"/>
          <w:szCs w:val="24"/>
          <w:lang w:val="en-GB"/>
        </w:rPr>
        <w:t>.</w:t>
      </w:r>
    </w:p>
    <w:p w:rsidR="00A57A0C" w:rsidRDefault="00A57A0C" w:rsidP="00DF06FA">
      <w:pPr>
        <w:autoSpaceDE w:val="0"/>
        <w:autoSpaceDN w:val="0"/>
        <w:adjustRightInd w:val="0"/>
        <w:spacing w:after="0" w:line="360" w:lineRule="auto"/>
        <w:ind w:firstLine="567"/>
        <w:jc w:val="both"/>
        <w:rPr>
          <w:rFonts w:ascii="Times New Roman" w:hAnsi="Times New Roman" w:cs="Times New Roman"/>
          <w:sz w:val="24"/>
          <w:szCs w:val="24"/>
          <w:lang w:val="en-GB"/>
        </w:rPr>
      </w:pPr>
    </w:p>
    <w:p w:rsidR="005544A7" w:rsidRDefault="005544A7" w:rsidP="00F2735E">
      <w:pPr>
        <w:autoSpaceDE w:val="0"/>
        <w:autoSpaceDN w:val="0"/>
        <w:adjustRightInd w:val="0"/>
        <w:spacing w:after="0" w:line="360" w:lineRule="auto"/>
        <w:jc w:val="both"/>
        <w:rPr>
          <w:rFonts w:ascii="Times New Roman" w:hAnsi="Times New Roman" w:cs="Times New Roman"/>
          <w:sz w:val="24"/>
          <w:szCs w:val="24"/>
          <w:lang w:val="en-GB"/>
        </w:rPr>
      </w:pPr>
    </w:p>
    <w:p w:rsidR="005544A7" w:rsidRDefault="005544A7" w:rsidP="00DF06FA">
      <w:pPr>
        <w:autoSpaceDE w:val="0"/>
        <w:autoSpaceDN w:val="0"/>
        <w:adjustRightInd w:val="0"/>
        <w:spacing w:after="0" w:line="360" w:lineRule="auto"/>
        <w:ind w:firstLine="567"/>
        <w:jc w:val="both"/>
        <w:rPr>
          <w:rFonts w:ascii="Times New Roman" w:hAnsi="Times New Roman" w:cs="Times New Roman"/>
          <w:sz w:val="24"/>
          <w:szCs w:val="24"/>
          <w:lang w:val="en-GB"/>
        </w:rPr>
      </w:pPr>
    </w:p>
    <w:p w:rsidR="005544A7" w:rsidRDefault="005544A7" w:rsidP="00DF06FA">
      <w:pPr>
        <w:autoSpaceDE w:val="0"/>
        <w:autoSpaceDN w:val="0"/>
        <w:adjustRightInd w:val="0"/>
        <w:spacing w:after="0" w:line="360" w:lineRule="auto"/>
        <w:ind w:firstLine="567"/>
        <w:jc w:val="both"/>
        <w:rPr>
          <w:rFonts w:ascii="Times New Roman" w:hAnsi="Times New Roman" w:cs="Times New Roman"/>
          <w:sz w:val="24"/>
          <w:szCs w:val="24"/>
          <w:lang w:val="en-GB"/>
        </w:rPr>
        <w:sectPr w:rsidR="005544A7" w:rsidSect="00414B88">
          <w:pgSz w:w="11906" w:h="16838"/>
          <w:pgMar w:top="1417" w:right="1417" w:bottom="1417" w:left="1417" w:header="708" w:footer="708" w:gutter="0"/>
          <w:cols w:space="708"/>
          <w:docGrid w:linePitch="360"/>
        </w:sectPr>
      </w:pPr>
    </w:p>
    <w:p w:rsidR="005544A7" w:rsidRPr="009D56F1" w:rsidRDefault="005544A7" w:rsidP="005544A7">
      <w:pPr>
        <w:rPr>
          <w:rFonts w:ascii="Times New Roman" w:eastAsia="Calibri" w:hAnsi="Times New Roman" w:cs="Times New Roman"/>
          <w:i/>
          <w:sz w:val="20"/>
          <w:szCs w:val="20"/>
          <w:lang w:val="en-US"/>
        </w:rPr>
      </w:pPr>
      <w:r w:rsidRPr="009D56F1">
        <w:rPr>
          <w:rFonts w:ascii="Times New Roman" w:eastAsia="Calibri" w:hAnsi="Times New Roman" w:cs="Times New Roman"/>
          <w:i/>
          <w:sz w:val="20"/>
          <w:szCs w:val="20"/>
          <w:lang w:val="en-US"/>
        </w:rPr>
        <w:lastRenderedPageBreak/>
        <w:t>Table 1</w:t>
      </w:r>
      <w:r>
        <w:rPr>
          <w:rFonts w:ascii="Times New Roman" w:eastAsia="Calibri" w:hAnsi="Times New Roman" w:cs="Times New Roman"/>
          <w:i/>
          <w:sz w:val="20"/>
          <w:szCs w:val="20"/>
          <w:lang w:val="en-US"/>
        </w:rPr>
        <w:t xml:space="preserve"> </w:t>
      </w:r>
      <w:r w:rsidRPr="009D56F1">
        <w:rPr>
          <w:rFonts w:ascii="Times New Roman" w:eastAsia="Calibri" w:hAnsi="Times New Roman" w:cs="Times New Roman"/>
          <w:i/>
          <w:sz w:val="20"/>
          <w:szCs w:val="20"/>
          <w:lang w:val="en-US"/>
        </w:rPr>
        <w:t>Definition of the variables and descriptive statistics for total period of research</w:t>
      </w:r>
    </w:p>
    <w:tbl>
      <w:tblPr>
        <w:tblW w:w="13702" w:type="dxa"/>
        <w:tblLook w:val="04A0" w:firstRow="1" w:lastRow="0" w:firstColumn="1" w:lastColumn="0" w:noHBand="0" w:noVBand="1"/>
      </w:tblPr>
      <w:tblGrid>
        <w:gridCol w:w="422"/>
        <w:gridCol w:w="2399"/>
        <w:gridCol w:w="1808"/>
        <w:gridCol w:w="4249"/>
        <w:gridCol w:w="931"/>
        <w:gridCol w:w="1067"/>
        <w:gridCol w:w="1159"/>
        <w:gridCol w:w="1067"/>
        <w:gridCol w:w="600"/>
      </w:tblGrid>
      <w:tr w:rsidR="005544A7" w:rsidRPr="009D56F1" w:rsidTr="005544A7">
        <w:trPr>
          <w:trHeight w:val="281"/>
        </w:trPr>
        <w:tc>
          <w:tcPr>
            <w:tcW w:w="422" w:type="dxa"/>
            <w:tcBorders>
              <w:top w:val="single" w:sz="4" w:space="0" w:color="auto"/>
              <w:left w:val="nil"/>
              <w:bottom w:val="single" w:sz="4" w:space="0" w:color="auto"/>
              <w:right w:val="nil"/>
            </w:tcBorders>
            <w:shd w:val="clear" w:color="auto" w:fill="auto"/>
            <w:noWrap/>
            <w:vAlign w:val="bottom"/>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 </w:t>
            </w:r>
          </w:p>
        </w:tc>
        <w:tc>
          <w:tcPr>
            <w:tcW w:w="2399" w:type="dxa"/>
            <w:tcBorders>
              <w:top w:val="single" w:sz="4" w:space="0" w:color="auto"/>
              <w:left w:val="nil"/>
              <w:bottom w:val="single" w:sz="4" w:space="0" w:color="auto"/>
              <w:right w:val="nil"/>
            </w:tcBorders>
            <w:shd w:val="clear" w:color="auto" w:fill="auto"/>
            <w:noWrap/>
            <w:vAlign w:val="bottom"/>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 </w:t>
            </w:r>
          </w:p>
        </w:tc>
        <w:tc>
          <w:tcPr>
            <w:tcW w:w="1808" w:type="dxa"/>
            <w:tcBorders>
              <w:top w:val="single" w:sz="4" w:space="0" w:color="auto"/>
              <w:left w:val="nil"/>
              <w:bottom w:val="single" w:sz="4" w:space="0" w:color="auto"/>
              <w:right w:val="nil"/>
            </w:tcBorders>
            <w:shd w:val="clear" w:color="auto" w:fill="auto"/>
            <w:noWrap/>
            <w:vAlign w:val="bottom"/>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 </w:t>
            </w:r>
          </w:p>
        </w:tc>
        <w:tc>
          <w:tcPr>
            <w:tcW w:w="4249" w:type="dxa"/>
            <w:tcBorders>
              <w:top w:val="single" w:sz="4" w:space="0" w:color="auto"/>
              <w:left w:val="nil"/>
              <w:bottom w:val="single" w:sz="4" w:space="0" w:color="auto"/>
              <w:right w:val="nil"/>
            </w:tcBorders>
            <w:shd w:val="clear" w:color="auto" w:fill="auto"/>
            <w:noWrap/>
            <w:vAlign w:val="bottom"/>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 </w:t>
            </w:r>
          </w:p>
        </w:tc>
        <w:tc>
          <w:tcPr>
            <w:tcW w:w="4824" w:type="dxa"/>
            <w:gridSpan w:val="5"/>
            <w:tcBorders>
              <w:top w:val="single" w:sz="4" w:space="0" w:color="auto"/>
              <w:left w:val="nil"/>
              <w:bottom w:val="single" w:sz="4" w:space="0" w:color="auto"/>
              <w:right w:val="nil"/>
            </w:tcBorders>
            <w:shd w:val="clear" w:color="auto" w:fill="auto"/>
            <w:noWrap/>
            <w:vAlign w:val="bottom"/>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Total period (2007 - 2015)</w:t>
            </w:r>
          </w:p>
        </w:tc>
      </w:tr>
      <w:tr w:rsidR="005544A7" w:rsidRPr="009D56F1" w:rsidTr="005544A7">
        <w:trPr>
          <w:trHeight w:val="348"/>
        </w:trPr>
        <w:tc>
          <w:tcPr>
            <w:tcW w:w="422" w:type="dxa"/>
            <w:tcBorders>
              <w:top w:val="nil"/>
              <w:left w:val="nil"/>
              <w:bottom w:val="single" w:sz="4" w:space="0" w:color="auto"/>
              <w:right w:val="nil"/>
            </w:tcBorders>
            <w:shd w:val="clear" w:color="auto" w:fill="auto"/>
            <w:noWrap/>
            <w:vAlign w:val="center"/>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 </w:t>
            </w:r>
          </w:p>
        </w:tc>
        <w:tc>
          <w:tcPr>
            <w:tcW w:w="2399" w:type="dxa"/>
            <w:tcBorders>
              <w:top w:val="nil"/>
              <w:left w:val="nil"/>
              <w:bottom w:val="single" w:sz="4" w:space="0" w:color="auto"/>
              <w:right w:val="nil"/>
            </w:tcBorders>
            <w:shd w:val="clear" w:color="auto" w:fill="auto"/>
            <w:noWrap/>
            <w:vAlign w:val="center"/>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Variable</w:t>
            </w:r>
          </w:p>
        </w:tc>
        <w:tc>
          <w:tcPr>
            <w:tcW w:w="1808" w:type="dxa"/>
            <w:tcBorders>
              <w:top w:val="nil"/>
              <w:left w:val="nil"/>
              <w:bottom w:val="single" w:sz="4" w:space="0" w:color="auto"/>
              <w:right w:val="nil"/>
            </w:tcBorders>
            <w:shd w:val="clear" w:color="auto" w:fill="auto"/>
            <w:noWrap/>
            <w:vAlign w:val="center"/>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Name</w:t>
            </w:r>
          </w:p>
        </w:tc>
        <w:tc>
          <w:tcPr>
            <w:tcW w:w="4249" w:type="dxa"/>
            <w:tcBorders>
              <w:top w:val="nil"/>
              <w:left w:val="nil"/>
              <w:bottom w:val="single" w:sz="4" w:space="0" w:color="auto"/>
              <w:right w:val="nil"/>
            </w:tcBorders>
            <w:shd w:val="clear" w:color="auto" w:fill="auto"/>
            <w:noWrap/>
            <w:vAlign w:val="center"/>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Description</w:t>
            </w:r>
          </w:p>
        </w:tc>
        <w:tc>
          <w:tcPr>
            <w:tcW w:w="931" w:type="dxa"/>
            <w:tcBorders>
              <w:top w:val="nil"/>
              <w:left w:val="nil"/>
              <w:bottom w:val="single" w:sz="4" w:space="0" w:color="auto"/>
              <w:right w:val="nil"/>
            </w:tcBorders>
            <w:shd w:val="clear" w:color="auto" w:fill="auto"/>
            <w:noWrap/>
            <w:vAlign w:val="center"/>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Mean</w:t>
            </w:r>
          </w:p>
        </w:tc>
        <w:tc>
          <w:tcPr>
            <w:tcW w:w="1067" w:type="dxa"/>
            <w:tcBorders>
              <w:top w:val="nil"/>
              <w:left w:val="nil"/>
              <w:bottom w:val="single" w:sz="4" w:space="0" w:color="auto"/>
              <w:right w:val="nil"/>
            </w:tcBorders>
            <w:shd w:val="clear" w:color="auto" w:fill="auto"/>
            <w:noWrap/>
            <w:vAlign w:val="center"/>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Std. Dev.</w:t>
            </w:r>
          </w:p>
        </w:tc>
        <w:tc>
          <w:tcPr>
            <w:tcW w:w="1159" w:type="dxa"/>
            <w:tcBorders>
              <w:top w:val="nil"/>
              <w:left w:val="nil"/>
              <w:bottom w:val="single" w:sz="4" w:space="0" w:color="auto"/>
              <w:right w:val="nil"/>
            </w:tcBorders>
            <w:shd w:val="clear" w:color="auto" w:fill="auto"/>
            <w:noWrap/>
            <w:vAlign w:val="center"/>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Min.</w:t>
            </w:r>
          </w:p>
        </w:tc>
        <w:tc>
          <w:tcPr>
            <w:tcW w:w="1067" w:type="dxa"/>
            <w:tcBorders>
              <w:top w:val="nil"/>
              <w:left w:val="nil"/>
              <w:bottom w:val="single" w:sz="4" w:space="0" w:color="auto"/>
              <w:right w:val="nil"/>
            </w:tcBorders>
            <w:shd w:val="clear" w:color="auto" w:fill="auto"/>
            <w:noWrap/>
            <w:vAlign w:val="center"/>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Max.</w:t>
            </w:r>
          </w:p>
        </w:tc>
        <w:tc>
          <w:tcPr>
            <w:tcW w:w="599" w:type="dxa"/>
            <w:tcBorders>
              <w:top w:val="nil"/>
              <w:left w:val="nil"/>
              <w:bottom w:val="single" w:sz="4" w:space="0" w:color="auto"/>
              <w:right w:val="nil"/>
            </w:tcBorders>
            <w:shd w:val="clear" w:color="auto" w:fill="auto"/>
            <w:noWrap/>
            <w:vAlign w:val="center"/>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Obs.</w:t>
            </w:r>
          </w:p>
        </w:tc>
      </w:tr>
      <w:tr w:rsidR="005544A7" w:rsidRPr="009D56F1" w:rsidTr="005544A7">
        <w:trPr>
          <w:trHeight w:val="442"/>
        </w:trPr>
        <w:tc>
          <w:tcPr>
            <w:tcW w:w="422"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w:t>
            </w:r>
          </w:p>
        </w:tc>
        <w:tc>
          <w:tcPr>
            <w:tcW w:w="239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Return on assets</w:t>
            </w:r>
          </w:p>
        </w:tc>
        <w:tc>
          <w:tcPr>
            <w:tcW w:w="1808"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ROA</w:t>
            </w:r>
          </w:p>
        </w:tc>
        <w:tc>
          <w:tcPr>
            <w:tcW w:w="424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Net profit after tax overall total assets ratio</w:t>
            </w:r>
          </w:p>
        </w:tc>
        <w:tc>
          <w:tcPr>
            <w:tcW w:w="931"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-0.1937</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2.5763</w:t>
            </w:r>
          </w:p>
        </w:tc>
        <w:tc>
          <w:tcPr>
            <w:tcW w:w="115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-14.9594</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1.7087</w:t>
            </w:r>
          </w:p>
        </w:tc>
        <w:tc>
          <w:tcPr>
            <w:tcW w:w="59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72</w:t>
            </w:r>
          </w:p>
        </w:tc>
      </w:tr>
      <w:tr w:rsidR="005544A7" w:rsidRPr="009D56F1" w:rsidTr="005544A7">
        <w:trPr>
          <w:trHeight w:val="442"/>
        </w:trPr>
        <w:tc>
          <w:tcPr>
            <w:tcW w:w="422"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w:t>
            </w:r>
          </w:p>
        </w:tc>
        <w:tc>
          <w:tcPr>
            <w:tcW w:w="239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Return on equity</w:t>
            </w:r>
          </w:p>
        </w:tc>
        <w:tc>
          <w:tcPr>
            <w:tcW w:w="1808"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ROE</w:t>
            </w:r>
          </w:p>
        </w:tc>
        <w:tc>
          <w:tcPr>
            <w:tcW w:w="424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Net profit after tax overall equity ratio</w:t>
            </w:r>
          </w:p>
        </w:tc>
        <w:tc>
          <w:tcPr>
            <w:tcW w:w="931"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-4.2881</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28.6720</w:t>
            </w:r>
          </w:p>
        </w:tc>
        <w:tc>
          <w:tcPr>
            <w:tcW w:w="115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-183.5238</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33.7046</w:t>
            </w:r>
          </w:p>
        </w:tc>
        <w:tc>
          <w:tcPr>
            <w:tcW w:w="59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72</w:t>
            </w:r>
          </w:p>
        </w:tc>
      </w:tr>
      <w:tr w:rsidR="005544A7" w:rsidRPr="009D56F1" w:rsidTr="005544A7">
        <w:trPr>
          <w:trHeight w:val="442"/>
        </w:trPr>
        <w:tc>
          <w:tcPr>
            <w:tcW w:w="422"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3</w:t>
            </w:r>
          </w:p>
        </w:tc>
        <w:tc>
          <w:tcPr>
            <w:tcW w:w="2399"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Tobin's Q</w:t>
            </w:r>
          </w:p>
        </w:tc>
        <w:tc>
          <w:tcPr>
            <w:tcW w:w="1808"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Tobin's Q</w:t>
            </w:r>
          </w:p>
        </w:tc>
        <w:tc>
          <w:tcPr>
            <w:tcW w:w="424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Sum of the market value of shares plus the book value of debt to book value of total assets</w:t>
            </w:r>
          </w:p>
        </w:tc>
        <w:tc>
          <w:tcPr>
            <w:tcW w:w="931"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0.9631</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0.2319</w:t>
            </w:r>
          </w:p>
        </w:tc>
        <w:tc>
          <w:tcPr>
            <w:tcW w:w="115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0.0061</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1.4252</w:t>
            </w:r>
          </w:p>
        </w:tc>
        <w:tc>
          <w:tcPr>
            <w:tcW w:w="59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72</w:t>
            </w:r>
          </w:p>
        </w:tc>
      </w:tr>
      <w:tr w:rsidR="005544A7" w:rsidRPr="009D56F1" w:rsidTr="005544A7">
        <w:trPr>
          <w:trHeight w:val="442"/>
        </w:trPr>
        <w:tc>
          <w:tcPr>
            <w:tcW w:w="422"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w:t>
            </w:r>
          </w:p>
        </w:tc>
        <w:tc>
          <w:tcPr>
            <w:tcW w:w="239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Net interest margin</w:t>
            </w:r>
          </w:p>
        </w:tc>
        <w:tc>
          <w:tcPr>
            <w:tcW w:w="1808"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NIM</w:t>
            </w:r>
          </w:p>
        </w:tc>
        <w:tc>
          <w:tcPr>
            <w:tcW w:w="424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Net interest income to total assets</w:t>
            </w:r>
          </w:p>
        </w:tc>
        <w:tc>
          <w:tcPr>
            <w:tcW w:w="931"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2.5813</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0.6842</w:t>
            </w:r>
          </w:p>
        </w:tc>
        <w:tc>
          <w:tcPr>
            <w:tcW w:w="115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0.6190</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3.9985</w:t>
            </w:r>
          </w:p>
        </w:tc>
        <w:tc>
          <w:tcPr>
            <w:tcW w:w="59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72</w:t>
            </w:r>
          </w:p>
        </w:tc>
      </w:tr>
      <w:tr w:rsidR="005544A7" w:rsidRPr="009D56F1" w:rsidTr="005544A7">
        <w:trPr>
          <w:trHeight w:val="442"/>
        </w:trPr>
        <w:tc>
          <w:tcPr>
            <w:tcW w:w="422"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5</w:t>
            </w:r>
          </w:p>
        </w:tc>
        <w:tc>
          <w:tcPr>
            <w:tcW w:w="239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Leverage</w:t>
            </w:r>
          </w:p>
        </w:tc>
        <w:tc>
          <w:tcPr>
            <w:tcW w:w="1808"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LEV</w:t>
            </w:r>
          </w:p>
        </w:tc>
        <w:tc>
          <w:tcPr>
            <w:tcW w:w="424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 xml:space="preserve">Total debt to total assets ratio </w:t>
            </w:r>
          </w:p>
        </w:tc>
        <w:tc>
          <w:tcPr>
            <w:tcW w:w="931"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0.8525</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0.1790</w:t>
            </w:r>
          </w:p>
        </w:tc>
        <w:tc>
          <w:tcPr>
            <w:tcW w:w="115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0.0052</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1.1621</w:t>
            </w:r>
          </w:p>
        </w:tc>
        <w:tc>
          <w:tcPr>
            <w:tcW w:w="59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72</w:t>
            </w:r>
          </w:p>
        </w:tc>
      </w:tr>
      <w:tr w:rsidR="005544A7" w:rsidRPr="009D56F1" w:rsidTr="005544A7">
        <w:trPr>
          <w:trHeight w:val="442"/>
        </w:trPr>
        <w:tc>
          <w:tcPr>
            <w:tcW w:w="422"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6</w:t>
            </w:r>
          </w:p>
        </w:tc>
        <w:tc>
          <w:tcPr>
            <w:tcW w:w="239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Growth rate</w:t>
            </w:r>
          </w:p>
        </w:tc>
        <w:tc>
          <w:tcPr>
            <w:tcW w:w="1808"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GROWTH</w:t>
            </w:r>
          </w:p>
        </w:tc>
        <w:tc>
          <w:tcPr>
            <w:tcW w:w="424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Relative growth of assets</w:t>
            </w:r>
          </w:p>
        </w:tc>
        <w:tc>
          <w:tcPr>
            <w:tcW w:w="931"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7.4281</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18.3562</w:t>
            </w:r>
          </w:p>
        </w:tc>
        <w:tc>
          <w:tcPr>
            <w:tcW w:w="115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-25.6218</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119.9726</w:t>
            </w:r>
          </w:p>
        </w:tc>
        <w:tc>
          <w:tcPr>
            <w:tcW w:w="59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72</w:t>
            </w:r>
          </w:p>
        </w:tc>
      </w:tr>
      <w:tr w:rsidR="005544A7" w:rsidRPr="009D56F1" w:rsidTr="005544A7">
        <w:trPr>
          <w:trHeight w:val="442"/>
        </w:trPr>
        <w:tc>
          <w:tcPr>
            <w:tcW w:w="422"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7</w:t>
            </w:r>
          </w:p>
        </w:tc>
        <w:tc>
          <w:tcPr>
            <w:tcW w:w="239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Size 1</w:t>
            </w:r>
          </w:p>
        </w:tc>
        <w:tc>
          <w:tcPr>
            <w:tcW w:w="1808"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LN_ASSETS</w:t>
            </w:r>
          </w:p>
        </w:tc>
        <w:tc>
          <w:tcPr>
            <w:tcW w:w="424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Total assets, natural logarithm</w:t>
            </w:r>
          </w:p>
        </w:tc>
        <w:tc>
          <w:tcPr>
            <w:tcW w:w="931"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22.4640</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1.7674</w:t>
            </w:r>
          </w:p>
        </w:tc>
        <w:tc>
          <w:tcPr>
            <w:tcW w:w="115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20.7441</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26.5880</w:t>
            </w:r>
          </w:p>
        </w:tc>
        <w:tc>
          <w:tcPr>
            <w:tcW w:w="59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72</w:t>
            </w:r>
          </w:p>
        </w:tc>
      </w:tr>
      <w:tr w:rsidR="005544A7" w:rsidRPr="009D56F1" w:rsidTr="005544A7">
        <w:trPr>
          <w:trHeight w:val="442"/>
        </w:trPr>
        <w:tc>
          <w:tcPr>
            <w:tcW w:w="422"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8</w:t>
            </w:r>
          </w:p>
        </w:tc>
        <w:tc>
          <w:tcPr>
            <w:tcW w:w="239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Market share</w:t>
            </w:r>
          </w:p>
        </w:tc>
        <w:tc>
          <w:tcPr>
            <w:tcW w:w="1808"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MS</w:t>
            </w:r>
          </w:p>
        </w:tc>
        <w:tc>
          <w:tcPr>
            <w:tcW w:w="424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Assets of an individual bank divided by the total bank industry assets</w:t>
            </w:r>
          </w:p>
        </w:tc>
        <w:tc>
          <w:tcPr>
            <w:tcW w:w="931"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5.7085</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9.2458</w:t>
            </w:r>
          </w:p>
        </w:tc>
        <w:tc>
          <w:tcPr>
            <w:tcW w:w="115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0.2844</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26.9358</w:t>
            </w:r>
          </w:p>
        </w:tc>
        <w:tc>
          <w:tcPr>
            <w:tcW w:w="59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72</w:t>
            </w:r>
          </w:p>
        </w:tc>
      </w:tr>
      <w:tr w:rsidR="005544A7" w:rsidRPr="009D56F1" w:rsidTr="005544A7">
        <w:trPr>
          <w:trHeight w:val="684"/>
        </w:trPr>
        <w:tc>
          <w:tcPr>
            <w:tcW w:w="422"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9</w:t>
            </w:r>
          </w:p>
        </w:tc>
        <w:tc>
          <w:tcPr>
            <w:tcW w:w="239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Ownership</w:t>
            </w:r>
          </w:p>
        </w:tc>
        <w:tc>
          <w:tcPr>
            <w:tcW w:w="1808"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OWN</w:t>
            </w:r>
          </w:p>
        </w:tc>
        <w:tc>
          <w:tcPr>
            <w:tcW w:w="424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Dichotomous variable that equals 1 if bank is domestically owned and 0 otherwise</w:t>
            </w:r>
          </w:p>
        </w:tc>
        <w:tc>
          <w:tcPr>
            <w:tcW w:w="931"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0.5972</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0.4939</w:t>
            </w:r>
          </w:p>
        </w:tc>
        <w:tc>
          <w:tcPr>
            <w:tcW w:w="115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w:t>
            </w:r>
          </w:p>
        </w:tc>
        <w:tc>
          <w:tcPr>
            <w:tcW w:w="59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72</w:t>
            </w:r>
          </w:p>
        </w:tc>
      </w:tr>
      <w:tr w:rsidR="005544A7" w:rsidRPr="009D56F1" w:rsidTr="005544A7">
        <w:trPr>
          <w:trHeight w:val="442"/>
        </w:trPr>
        <w:tc>
          <w:tcPr>
            <w:tcW w:w="422"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10</w:t>
            </w:r>
          </w:p>
        </w:tc>
        <w:tc>
          <w:tcPr>
            <w:tcW w:w="239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Size 2</w:t>
            </w:r>
          </w:p>
        </w:tc>
        <w:tc>
          <w:tcPr>
            <w:tcW w:w="1808"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LN_EMP</w:t>
            </w:r>
          </w:p>
        </w:tc>
        <w:tc>
          <w:tcPr>
            <w:tcW w:w="424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 xml:space="preserve">Total number of employees, natural logarithm </w:t>
            </w:r>
          </w:p>
        </w:tc>
        <w:tc>
          <w:tcPr>
            <w:tcW w:w="931"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6.0708</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1.3166</w:t>
            </w:r>
          </w:p>
        </w:tc>
        <w:tc>
          <w:tcPr>
            <w:tcW w:w="115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4.8520</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8.8051</w:t>
            </w:r>
          </w:p>
        </w:tc>
        <w:tc>
          <w:tcPr>
            <w:tcW w:w="59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72</w:t>
            </w:r>
          </w:p>
        </w:tc>
      </w:tr>
      <w:tr w:rsidR="005544A7" w:rsidRPr="009D56F1" w:rsidTr="005544A7">
        <w:trPr>
          <w:trHeight w:val="442"/>
        </w:trPr>
        <w:tc>
          <w:tcPr>
            <w:tcW w:w="422"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11</w:t>
            </w:r>
          </w:p>
        </w:tc>
        <w:tc>
          <w:tcPr>
            <w:tcW w:w="239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Age</w:t>
            </w:r>
          </w:p>
        </w:tc>
        <w:tc>
          <w:tcPr>
            <w:tcW w:w="1808"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AGE</w:t>
            </w:r>
          </w:p>
        </w:tc>
        <w:tc>
          <w:tcPr>
            <w:tcW w:w="424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Number of years since the bank was founded, natural logarithm</w:t>
            </w:r>
          </w:p>
        </w:tc>
        <w:tc>
          <w:tcPr>
            <w:tcW w:w="931"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3.2297</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0.6132</w:t>
            </w:r>
          </w:p>
        </w:tc>
        <w:tc>
          <w:tcPr>
            <w:tcW w:w="115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2.4849</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4.6151</w:t>
            </w:r>
          </w:p>
        </w:tc>
        <w:tc>
          <w:tcPr>
            <w:tcW w:w="59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72</w:t>
            </w:r>
          </w:p>
        </w:tc>
      </w:tr>
      <w:tr w:rsidR="005544A7" w:rsidRPr="009D56F1" w:rsidTr="005544A7">
        <w:trPr>
          <w:trHeight w:val="442"/>
        </w:trPr>
        <w:tc>
          <w:tcPr>
            <w:tcW w:w="422"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12</w:t>
            </w:r>
          </w:p>
        </w:tc>
        <w:tc>
          <w:tcPr>
            <w:tcW w:w="239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Inflation</w:t>
            </w:r>
          </w:p>
        </w:tc>
        <w:tc>
          <w:tcPr>
            <w:tcW w:w="1808" w:type="dxa"/>
            <w:tcBorders>
              <w:top w:val="nil"/>
              <w:left w:val="nil"/>
              <w:bottom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INF</w:t>
            </w:r>
          </w:p>
        </w:tc>
        <w:tc>
          <w:tcPr>
            <w:tcW w:w="4249" w:type="dxa"/>
            <w:tcBorders>
              <w:top w:val="nil"/>
              <w:left w:val="nil"/>
              <w:bottom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Inflation rate</w:t>
            </w:r>
          </w:p>
        </w:tc>
        <w:tc>
          <w:tcPr>
            <w:tcW w:w="931"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2.1889</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1.8824</w:t>
            </w:r>
          </w:p>
        </w:tc>
        <w:tc>
          <w:tcPr>
            <w:tcW w:w="115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-0.5000</w:t>
            </w:r>
          </w:p>
        </w:tc>
        <w:tc>
          <w:tcPr>
            <w:tcW w:w="1067"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6.1000</w:t>
            </w:r>
          </w:p>
        </w:tc>
        <w:tc>
          <w:tcPr>
            <w:tcW w:w="599" w:type="dxa"/>
            <w:tcBorders>
              <w:top w:val="nil"/>
              <w:left w:val="nil"/>
              <w:bottom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72</w:t>
            </w:r>
          </w:p>
        </w:tc>
      </w:tr>
      <w:tr w:rsidR="005544A7" w:rsidRPr="009D56F1" w:rsidTr="005544A7">
        <w:trPr>
          <w:trHeight w:val="442"/>
        </w:trPr>
        <w:tc>
          <w:tcPr>
            <w:tcW w:w="422" w:type="dxa"/>
            <w:tcBorders>
              <w:top w:val="nil"/>
              <w:left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13</w:t>
            </w:r>
          </w:p>
        </w:tc>
        <w:tc>
          <w:tcPr>
            <w:tcW w:w="2399" w:type="dxa"/>
            <w:tcBorders>
              <w:top w:val="nil"/>
              <w:left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Interest income to interest expenses ratio</w:t>
            </w:r>
          </w:p>
        </w:tc>
        <w:tc>
          <w:tcPr>
            <w:tcW w:w="1808" w:type="dxa"/>
            <w:tcBorders>
              <w:top w:val="nil"/>
              <w:left w:val="nil"/>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IIER</w:t>
            </w:r>
          </w:p>
        </w:tc>
        <w:tc>
          <w:tcPr>
            <w:tcW w:w="4249" w:type="dxa"/>
            <w:tcBorders>
              <w:top w:val="nil"/>
              <w:left w:val="nil"/>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Interest income to interest expenses ratio</w:t>
            </w:r>
          </w:p>
        </w:tc>
        <w:tc>
          <w:tcPr>
            <w:tcW w:w="931" w:type="dxa"/>
            <w:tcBorders>
              <w:top w:val="nil"/>
              <w:left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1.9280</w:t>
            </w:r>
          </w:p>
        </w:tc>
        <w:tc>
          <w:tcPr>
            <w:tcW w:w="1067" w:type="dxa"/>
            <w:tcBorders>
              <w:top w:val="nil"/>
              <w:left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0.4215</w:t>
            </w:r>
          </w:p>
        </w:tc>
        <w:tc>
          <w:tcPr>
            <w:tcW w:w="1159" w:type="dxa"/>
            <w:tcBorders>
              <w:top w:val="nil"/>
              <w:left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1.2035</w:t>
            </w:r>
          </w:p>
        </w:tc>
        <w:tc>
          <w:tcPr>
            <w:tcW w:w="1067" w:type="dxa"/>
            <w:tcBorders>
              <w:top w:val="nil"/>
              <w:left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3.6681</w:t>
            </w:r>
          </w:p>
        </w:tc>
        <w:tc>
          <w:tcPr>
            <w:tcW w:w="599" w:type="dxa"/>
            <w:tcBorders>
              <w:top w:val="nil"/>
              <w:left w:val="nil"/>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72</w:t>
            </w:r>
          </w:p>
        </w:tc>
      </w:tr>
      <w:tr w:rsidR="005544A7" w:rsidRPr="009D56F1" w:rsidTr="005544A7">
        <w:trPr>
          <w:trHeight w:val="442"/>
        </w:trPr>
        <w:tc>
          <w:tcPr>
            <w:tcW w:w="422" w:type="dxa"/>
            <w:tcBorders>
              <w:top w:val="nil"/>
              <w:left w:val="nil"/>
              <w:bottom w:val="single" w:sz="4" w:space="0" w:color="auto"/>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14</w:t>
            </w:r>
          </w:p>
        </w:tc>
        <w:tc>
          <w:tcPr>
            <w:tcW w:w="2399" w:type="dxa"/>
            <w:tcBorders>
              <w:top w:val="nil"/>
              <w:left w:val="nil"/>
              <w:bottom w:val="single" w:sz="4" w:space="0" w:color="auto"/>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Crisis variable</w:t>
            </w:r>
          </w:p>
        </w:tc>
        <w:tc>
          <w:tcPr>
            <w:tcW w:w="1808" w:type="dxa"/>
            <w:tcBorders>
              <w:top w:val="nil"/>
              <w:left w:val="nil"/>
              <w:bottom w:val="single" w:sz="4" w:space="0" w:color="auto"/>
              <w:right w:val="nil"/>
            </w:tcBorders>
            <w:shd w:val="clear" w:color="auto" w:fill="auto"/>
            <w:noWrap/>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CRISIS_DUMMY</w:t>
            </w:r>
          </w:p>
        </w:tc>
        <w:tc>
          <w:tcPr>
            <w:tcW w:w="4249" w:type="dxa"/>
            <w:tcBorders>
              <w:top w:val="nil"/>
              <w:left w:val="nil"/>
              <w:bottom w:val="single" w:sz="4" w:space="0" w:color="auto"/>
              <w:right w:val="nil"/>
            </w:tcBorders>
            <w:shd w:val="clear" w:color="auto" w:fill="auto"/>
            <w:hideMark/>
          </w:tcPr>
          <w:p w:rsidR="005544A7" w:rsidRPr="009D56F1" w:rsidRDefault="005544A7" w:rsidP="005544A7">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Dummy variable that equals 1 if the country is going through crisis and 0 otherwise</w:t>
            </w:r>
          </w:p>
        </w:tc>
        <w:tc>
          <w:tcPr>
            <w:tcW w:w="931" w:type="dxa"/>
            <w:tcBorders>
              <w:top w:val="nil"/>
              <w:left w:val="nil"/>
              <w:bottom w:val="single" w:sz="4" w:space="0" w:color="auto"/>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0.6667</w:t>
            </w:r>
          </w:p>
        </w:tc>
        <w:tc>
          <w:tcPr>
            <w:tcW w:w="1067" w:type="dxa"/>
            <w:tcBorders>
              <w:top w:val="nil"/>
              <w:left w:val="nil"/>
              <w:bottom w:val="single" w:sz="4" w:space="0" w:color="auto"/>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0.4747</w:t>
            </w:r>
          </w:p>
        </w:tc>
        <w:tc>
          <w:tcPr>
            <w:tcW w:w="1159" w:type="dxa"/>
            <w:tcBorders>
              <w:top w:val="nil"/>
              <w:left w:val="nil"/>
              <w:bottom w:val="single" w:sz="4" w:space="0" w:color="auto"/>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w:t>
            </w:r>
          </w:p>
        </w:tc>
        <w:tc>
          <w:tcPr>
            <w:tcW w:w="1067" w:type="dxa"/>
            <w:tcBorders>
              <w:top w:val="nil"/>
              <w:left w:val="nil"/>
              <w:bottom w:val="single" w:sz="4" w:space="0" w:color="auto"/>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w:t>
            </w:r>
          </w:p>
        </w:tc>
        <w:tc>
          <w:tcPr>
            <w:tcW w:w="599" w:type="dxa"/>
            <w:tcBorders>
              <w:top w:val="nil"/>
              <w:left w:val="nil"/>
              <w:bottom w:val="single" w:sz="4" w:space="0" w:color="auto"/>
              <w:right w:val="nil"/>
            </w:tcBorders>
            <w:shd w:val="clear" w:color="auto" w:fill="auto"/>
            <w:noWrap/>
            <w:hideMark/>
          </w:tcPr>
          <w:p w:rsidR="005544A7" w:rsidRPr="009D56F1" w:rsidRDefault="005544A7" w:rsidP="005544A7">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72</w:t>
            </w:r>
          </w:p>
        </w:tc>
      </w:tr>
    </w:tbl>
    <w:p w:rsidR="005544A7" w:rsidRDefault="005544A7" w:rsidP="00DF06FA">
      <w:pPr>
        <w:autoSpaceDE w:val="0"/>
        <w:autoSpaceDN w:val="0"/>
        <w:adjustRightInd w:val="0"/>
        <w:spacing w:after="0" w:line="360" w:lineRule="auto"/>
        <w:ind w:firstLine="567"/>
        <w:jc w:val="both"/>
        <w:rPr>
          <w:rFonts w:ascii="Times New Roman" w:hAnsi="Times New Roman" w:cs="Times New Roman"/>
          <w:sz w:val="24"/>
          <w:szCs w:val="24"/>
          <w:lang w:val="en-GB"/>
        </w:rPr>
        <w:sectPr w:rsidR="005544A7" w:rsidSect="005544A7">
          <w:pgSz w:w="16838" w:h="11906" w:orient="landscape"/>
          <w:pgMar w:top="1417" w:right="1417" w:bottom="1417" w:left="1417" w:header="708" w:footer="708" w:gutter="0"/>
          <w:cols w:space="708"/>
          <w:docGrid w:linePitch="360"/>
        </w:sectPr>
      </w:pPr>
    </w:p>
    <w:p w:rsidR="00F2735E" w:rsidRPr="009D56F1" w:rsidRDefault="00F2735E" w:rsidP="00F2735E">
      <w:pPr>
        <w:rPr>
          <w:rFonts w:ascii="Times New Roman" w:eastAsia="Calibri" w:hAnsi="Times New Roman" w:cs="Times New Roman"/>
          <w:i/>
          <w:sz w:val="20"/>
          <w:szCs w:val="20"/>
          <w:lang w:val="en-US"/>
        </w:rPr>
      </w:pPr>
      <w:r w:rsidRPr="009D56F1">
        <w:rPr>
          <w:rFonts w:ascii="Times New Roman" w:eastAsia="Calibri" w:hAnsi="Times New Roman" w:cs="Times New Roman"/>
          <w:i/>
          <w:sz w:val="20"/>
          <w:szCs w:val="20"/>
          <w:lang w:val="en-US"/>
        </w:rPr>
        <w:lastRenderedPageBreak/>
        <w:t>Table 2</w:t>
      </w:r>
      <w:r>
        <w:rPr>
          <w:rFonts w:ascii="Times New Roman" w:eastAsia="Calibri" w:hAnsi="Times New Roman" w:cs="Times New Roman"/>
          <w:i/>
          <w:sz w:val="20"/>
          <w:szCs w:val="20"/>
          <w:lang w:val="en-US"/>
        </w:rPr>
        <w:t xml:space="preserve"> </w:t>
      </w:r>
      <w:r w:rsidRPr="009D56F1">
        <w:rPr>
          <w:rFonts w:ascii="Times New Roman" w:eastAsia="Calibri" w:hAnsi="Times New Roman" w:cs="Times New Roman"/>
          <w:i/>
          <w:sz w:val="20"/>
          <w:szCs w:val="20"/>
          <w:lang w:val="en-US"/>
        </w:rPr>
        <w:t>Descriptive statistics of the variables; crisis and non-crisis period</w:t>
      </w:r>
    </w:p>
    <w:tbl>
      <w:tblPr>
        <w:tblW w:w="14152" w:type="dxa"/>
        <w:tblLook w:val="04A0" w:firstRow="1" w:lastRow="0" w:firstColumn="1" w:lastColumn="0" w:noHBand="0" w:noVBand="1"/>
      </w:tblPr>
      <w:tblGrid>
        <w:gridCol w:w="420"/>
        <w:gridCol w:w="2383"/>
        <w:gridCol w:w="1797"/>
        <w:gridCol w:w="952"/>
        <w:gridCol w:w="1091"/>
        <w:gridCol w:w="1185"/>
        <w:gridCol w:w="952"/>
        <w:gridCol w:w="596"/>
        <w:gridCol w:w="952"/>
        <w:gridCol w:w="1091"/>
        <w:gridCol w:w="1046"/>
        <w:gridCol w:w="1091"/>
        <w:gridCol w:w="596"/>
      </w:tblGrid>
      <w:tr w:rsidR="00F2735E" w:rsidRPr="009D56F1" w:rsidTr="00F2735E">
        <w:trPr>
          <w:trHeight w:val="279"/>
        </w:trPr>
        <w:tc>
          <w:tcPr>
            <w:tcW w:w="420" w:type="dxa"/>
            <w:tcBorders>
              <w:top w:val="single" w:sz="4" w:space="0" w:color="auto"/>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 </w:t>
            </w:r>
          </w:p>
        </w:tc>
        <w:tc>
          <w:tcPr>
            <w:tcW w:w="2383" w:type="dxa"/>
            <w:tcBorders>
              <w:top w:val="single" w:sz="4" w:space="0" w:color="auto"/>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 </w:t>
            </w:r>
          </w:p>
        </w:tc>
        <w:tc>
          <w:tcPr>
            <w:tcW w:w="1797" w:type="dxa"/>
            <w:tcBorders>
              <w:top w:val="single" w:sz="4" w:space="0" w:color="auto"/>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 </w:t>
            </w:r>
          </w:p>
        </w:tc>
        <w:tc>
          <w:tcPr>
            <w:tcW w:w="4776" w:type="dxa"/>
            <w:gridSpan w:val="5"/>
            <w:tcBorders>
              <w:top w:val="single" w:sz="4" w:space="0" w:color="auto"/>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Crisis period</w:t>
            </w:r>
          </w:p>
        </w:tc>
        <w:tc>
          <w:tcPr>
            <w:tcW w:w="4776" w:type="dxa"/>
            <w:gridSpan w:val="5"/>
            <w:tcBorders>
              <w:top w:val="single" w:sz="4" w:space="0" w:color="auto"/>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Non-crisis period</w:t>
            </w:r>
          </w:p>
        </w:tc>
      </w:tr>
      <w:tr w:rsidR="00F2735E" w:rsidRPr="009D56F1" w:rsidTr="00F2735E">
        <w:trPr>
          <w:trHeight w:val="345"/>
        </w:trPr>
        <w:tc>
          <w:tcPr>
            <w:tcW w:w="42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 </w:t>
            </w:r>
          </w:p>
        </w:tc>
        <w:tc>
          <w:tcPr>
            <w:tcW w:w="2383"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Variable</w:t>
            </w:r>
          </w:p>
        </w:tc>
        <w:tc>
          <w:tcPr>
            <w:tcW w:w="1797"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Name</w:t>
            </w:r>
          </w:p>
        </w:tc>
        <w:tc>
          <w:tcPr>
            <w:tcW w:w="952"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Mean</w:t>
            </w:r>
          </w:p>
        </w:tc>
        <w:tc>
          <w:tcPr>
            <w:tcW w:w="1091"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Std. Dev.</w:t>
            </w:r>
          </w:p>
        </w:tc>
        <w:tc>
          <w:tcPr>
            <w:tcW w:w="1185"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Min.</w:t>
            </w:r>
          </w:p>
        </w:tc>
        <w:tc>
          <w:tcPr>
            <w:tcW w:w="952"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Max.</w:t>
            </w:r>
          </w:p>
        </w:tc>
        <w:tc>
          <w:tcPr>
            <w:tcW w:w="595"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Obs.</w:t>
            </w:r>
          </w:p>
        </w:tc>
        <w:tc>
          <w:tcPr>
            <w:tcW w:w="952"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Mean</w:t>
            </w:r>
          </w:p>
        </w:tc>
        <w:tc>
          <w:tcPr>
            <w:tcW w:w="1091"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Std. Dev.</w:t>
            </w:r>
          </w:p>
        </w:tc>
        <w:tc>
          <w:tcPr>
            <w:tcW w:w="1046"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Min.</w:t>
            </w:r>
          </w:p>
        </w:tc>
        <w:tc>
          <w:tcPr>
            <w:tcW w:w="1091"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Max.</w:t>
            </w:r>
          </w:p>
        </w:tc>
        <w:tc>
          <w:tcPr>
            <w:tcW w:w="595"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Obs.</w:t>
            </w:r>
          </w:p>
        </w:tc>
      </w:tr>
      <w:tr w:rsidR="00F2735E" w:rsidRPr="009D56F1" w:rsidTr="00F2735E">
        <w:trPr>
          <w:trHeight w:val="460"/>
        </w:trPr>
        <w:tc>
          <w:tcPr>
            <w:tcW w:w="420"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w:t>
            </w:r>
          </w:p>
        </w:tc>
        <w:tc>
          <w:tcPr>
            <w:tcW w:w="2383" w:type="dxa"/>
            <w:tcBorders>
              <w:top w:val="nil"/>
              <w:left w:val="nil"/>
              <w:bottom w:val="nil"/>
              <w:right w:val="nil"/>
            </w:tcBorders>
            <w:shd w:val="clear" w:color="auto" w:fill="auto"/>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Return on assets</w:t>
            </w:r>
          </w:p>
        </w:tc>
        <w:tc>
          <w:tcPr>
            <w:tcW w:w="1797"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ROA</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-0.1701</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2.1321</w:t>
            </w:r>
          </w:p>
        </w:tc>
        <w:tc>
          <w:tcPr>
            <w:tcW w:w="118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-12.8558</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1.6711</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48</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-0.2408</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3.3462</w:t>
            </w:r>
          </w:p>
        </w:tc>
        <w:tc>
          <w:tcPr>
            <w:tcW w:w="1046"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-14.9594</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1.7087</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24</w:t>
            </w:r>
          </w:p>
        </w:tc>
      </w:tr>
      <w:tr w:rsidR="00F2735E" w:rsidRPr="009D56F1" w:rsidTr="00F2735E">
        <w:trPr>
          <w:trHeight w:val="460"/>
        </w:trPr>
        <w:tc>
          <w:tcPr>
            <w:tcW w:w="420"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w:t>
            </w:r>
          </w:p>
        </w:tc>
        <w:tc>
          <w:tcPr>
            <w:tcW w:w="2383" w:type="dxa"/>
            <w:tcBorders>
              <w:top w:val="nil"/>
              <w:left w:val="nil"/>
              <w:bottom w:val="nil"/>
              <w:right w:val="nil"/>
            </w:tcBorders>
            <w:shd w:val="clear" w:color="auto" w:fill="auto"/>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Return on equity</w:t>
            </w:r>
          </w:p>
        </w:tc>
        <w:tc>
          <w:tcPr>
            <w:tcW w:w="1797"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ROE</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-7.5849</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33.9447</w:t>
            </w:r>
          </w:p>
        </w:tc>
        <w:tc>
          <w:tcPr>
            <w:tcW w:w="118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-183.5238</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33.7046</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48</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2.3056</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10.7292</w:t>
            </w:r>
          </w:p>
        </w:tc>
        <w:tc>
          <w:tcPr>
            <w:tcW w:w="1046"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-28.5586</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12.6340</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24</w:t>
            </w:r>
          </w:p>
        </w:tc>
      </w:tr>
      <w:tr w:rsidR="00F2735E" w:rsidRPr="009D56F1" w:rsidTr="00F2735E">
        <w:trPr>
          <w:trHeight w:val="460"/>
        </w:trPr>
        <w:tc>
          <w:tcPr>
            <w:tcW w:w="420"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3</w:t>
            </w:r>
          </w:p>
        </w:tc>
        <w:tc>
          <w:tcPr>
            <w:tcW w:w="2383"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Tobin's Q</w:t>
            </w:r>
          </w:p>
        </w:tc>
        <w:tc>
          <w:tcPr>
            <w:tcW w:w="1797"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Tobin's Q</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0.9121</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0.2315</w:t>
            </w:r>
          </w:p>
        </w:tc>
        <w:tc>
          <w:tcPr>
            <w:tcW w:w="118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0.0061</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1.1059</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48</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1.0650</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0.2007</w:t>
            </w:r>
          </w:p>
        </w:tc>
        <w:tc>
          <w:tcPr>
            <w:tcW w:w="1046"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0.4428</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1.4252</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24</w:t>
            </w:r>
          </w:p>
        </w:tc>
      </w:tr>
      <w:tr w:rsidR="00F2735E" w:rsidRPr="009D56F1" w:rsidTr="00F2735E">
        <w:trPr>
          <w:trHeight w:val="460"/>
        </w:trPr>
        <w:tc>
          <w:tcPr>
            <w:tcW w:w="420"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w:t>
            </w:r>
          </w:p>
        </w:tc>
        <w:tc>
          <w:tcPr>
            <w:tcW w:w="2383" w:type="dxa"/>
            <w:tcBorders>
              <w:top w:val="nil"/>
              <w:left w:val="nil"/>
              <w:bottom w:val="nil"/>
              <w:right w:val="nil"/>
            </w:tcBorders>
            <w:shd w:val="clear" w:color="auto" w:fill="auto"/>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Net interest margin</w:t>
            </w:r>
          </w:p>
        </w:tc>
        <w:tc>
          <w:tcPr>
            <w:tcW w:w="1797"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NIM</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2.5556</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0.6423</w:t>
            </w:r>
          </w:p>
        </w:tc>
        <w:tc>
          <w:tcPr>
            <w:tcW w:w="118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0.6190</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3.7498</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48</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2.6327</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0.7734</w:t>
            </w:r>
          </w:p>
        </w:tc>
        <w:tc>
          <w:tcPr>
            <w:tcW w:w="1046"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0.9970</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3.9985</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24</w:t>
            </w:r>
          </w:p>
        </w:tc>
      </w:tr>
      <w:tr w:rsidR="00F2735E" w:rsidRPr="009D56F1" w:rsidTr="00F2735E">
        <w:trPr>
          <w:trHeight w:val="460"/>
        </w:trPr>
        <w:tc>
          <w:tcPr>
            <w:tcW w:w="420"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5</w:t>
            </w:r>
          </w:p>
        </w:tc>
        <w:tc>
          <w:tcPr>
            <w:tcW w:w="2383" w:type="dxa"/>
            <w:tcBorders>
              <w:top w:val="nil"/>
              <w:left w:val="nil"/>
              <w:bottom w:val="nil"/>
              <w:right w:val="nil"/>
            </w:tcBorders>
            <w:shd w:val="clear" w:color="auto" w:fill="auto"/>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Leverage</w:t>
            </w:r>
          </w:p>
        </w:tc>
        <w:tc>
          <w:tcPr>
            <w:tcW w:w="1797"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LEV</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0.8342</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0.2129</w:t>
            </w:r>
          </w:p>
        </w:tc>
        <w:tc>
          <w:tcPr>
            <w:tcW w:w="118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0.0052</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1.0082</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48</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0.8891</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0.0642</w:t>
            </w:r>
          </w:p>
        </w:tc>
        <w:tc>
          <w:tcPr>
            <w:tcW w:w="1046"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0.8292</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1.1621</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24</w:t>
            </w:r>
          </w:p>
        </w:tc>
      </w:tr>
      <w:tr w:rsidR="00F2735E" w:rsidRPr="009D56F1" w:rsidTr="00F2735E">
        <w:trPr>
          <w:trHeight w:val="460"/>
        </w:trPr>
        <w:tc>
          <w:tcPr>
            <w:tcW w:w="420"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6</w:t>
            </w:r>
          </w:p>
        </w:tc>
        <w:tc>
          <w:tcPr>
            <w:tcW w:w="2383" w:type="dxa"/>
            <w:tcBorders>
              <w:top w:val="nil"/>
              <w:left w:val="nil"/>
              <w:bottom w:val="nil"/>
              <w:right w:val="nil"/>
            </w:tcBorders>
            <w:shd w:val="clear" w:color="auto" w:fill="auto"/>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Growth rate</w:t>
            </w:r>
          </w:p>
        </w:tc>
        <w:tc>
          <w:tcPr>
            <w:tcW w:w="1797"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GROWTH</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3.4608</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10.3683</w:t>
            </w:r>
          </w:p>
        </w:tc>
        <w:tc>
          <w:tcPr>
            <w:tcW w:w="118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-19.5806</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28.2922</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48</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15.3629</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26.8686</w:t>
            </w:r>
          </w:p>
        </w:tc>
        <w:tc>
          <w:tcPr>
            <w:tcW w:w="1046"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-25.6218</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119.9726</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24</w:t>
            </w:r>
          </w:p>
        </w:tc>
      </w:tr>
      <w:tr w:rsidR="00F2735E" w:rsidRPr="009D56F1" w:rsidTr="00F2735E">
        <w:trPr>
          <w:trHeight w:val="460"/>
        </w:trPr>
        <w:tc>
          <w:tcPr>
            <w:tcW w:w="420"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7</w:t>
            </w:r>
          </w:p>
        </w:tc>
        <w:tc>
          <w:tcPr>
            <w:tcW w:w="2383" w:type="dxa"/>
            <w:tcBorders>
              <w:top w:val="nil"/>
              <w:left w:val="nil"/>
              <w:bottom w:val="nil"/>
              <w:right w:val="nil"/>
            </w:tcBorders>
            <w:shd w:val="clear" w:color="auto" w:fill="auto"/>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Size 1</w:t>
            </w:r>
          </w:p>
        </w:tc>
        <w:tc>
          <w:tcPr>
            <w:tcW w:w="1797"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LN_ASSETS</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22.5655</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1.8158</w:t>
            </w:r>
          </w:p>
        </w:tc>
        <w:tc>
          <w:tcPr>
            <w:tcW w:w="118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20.8048</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26.5880</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48</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22.2608</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1.6854</w:t>
            </w:r>
          </w:p>
        </w:tc>
        <w:tc>
          <w:tcPr>
            <w:tcW w:w="1046"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20.7441</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25.3866</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24</w:t>
            </w:r>
          </w:p>
        </w:tc>
      </w:tr>
      <w:tr w:rsidR="00F2735E" w:rsidRPr="009D56F1" w:rsidTr="00F2735E">
        <w:trPr>
          <w:trHeight w:val="460"/>
        </w:trPr>
        <w:tc>
          <w:tcPr>
            <w:tcW w:w="420"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8</w:t>
            </w:r>
          </w:p>
        </w:tc>
        <w:tc>
          <w:tcPr>
            <w:tcW w:w="2383" w:type="dxa"/>
            <w:tcBorders>
              <w:top w:val="nil"/>
              <w:left w:val="nil"/>
              <w:bottom w:val="nil"/>
              <w:right w:val="nil"/>
            </w:tcBorders>
            <w:shd w:val="clear" w:color="auto" w:fill="auto"/>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Market share</w:t>
            </w:r>
          </w:p>
        </w:tc>
        <w:tc>
          <w:tcPr>
            <w:tcW w:w="1797"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MS</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5.7346</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9.3246</w:t>
            </w:r>
          </w:p>
        </w:tc>
        <w:tc>
          <w:tcPr>
            <w:tcW w:w="118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0.2900</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26.8645</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48</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5.6563</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9.2847</w:t>
            </w:r>
          </w:p>
        </w:tc>
        <w:tc>
          <w:tcPr>
            <w:tcW w:w="1046"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0.2844</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26.9358</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24</w:t>
            </w:r>
          </w:p>
        </w:tc>
      </w:tr>
      <w:tr w:rsidR="00F2735E" w:rsidRPr="009D56F1" w:rsidTr="00F2735E">
        <w:trPr>
          <w:trHeight w:val="460"/>
        </w:trPr>
        <w:tc>
          <w:tcPr>
            <w:tcW w:w="420"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9</w:t>
            </w:r>
          </w:p>
        </w:tc>
        <w:tc>
          <w:tcPr>
            <w:tcW w:w="2383" w:type="dxa"/>
            <w:tcBorders>
              <w:top w:val="nil"/>
              <w:left w:val="nil"/>
              <w:bottom w:val="nil"/>
              <w:right w:val="nil"/>
            </w:tcBorders>
            <w:shd w:val="clear" w:color="auto" w:fill="auto"/>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Ownership</w:t>
            </w:r>
          </w:p>
        </w:tc>
        <w:tc>
          <w:tcPr>
            <w:tcW w:w="1797"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OWN</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0.6042</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0.4942</w:t>
            </w:r>
          </w:p>
        </w:tc>
        <w:tc>
          <w:tcPr>
            <w:tcW w:w="118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48</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0.5833</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0.5036</w:t>
            </w:r>
          </w:p>
        </w:tc>
        <w:tc>
          <w:tcPr>
            <w:tcW w:w="1046"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24</w:t>
            </w:r>
          </w:p>
        </w:tc>
      </w:tr>
      <w:tr w:rsidR="00F2735E" w:rsidRPr="009D56F1" w:rsidTr="00F2735E">
        <w:trPr>
          <w:trHeight w:val="460"/>
        </w:trPr>
        <w:tc>
          <w:tcPr>
            <w:tcW w:w="420"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10</w:t>
            </w:r>
          </w:p>
        </w:tc>
        <w:tc>
          <w:tcPr>
            <w:tcW w:w="2383" w:type="dxa"/>
            <w:tcBorders>
              <w:top w:val="nil"/>
              <w:left w:val="nil"/>
              <w:bottom w:val="nil"/>
              <w:right w:val="nil"/>
            </w:tcBorders>
            <w:shd w:val="clear" w:color="auto" w:fill="auto"/>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Size 2</w:t>
            </w:r>
          </w:p>
        </w:tc>
        <w:tc>
          <w:tcPr>
            <w:tcW w:w="1797"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LN_EMP</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6.0844</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1.3147</w:t>
            </w:r>
          </w:p>
        </w:tc>
        <w:tc>
          <w:tcPr>
            <w:tcW w:w="118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4.9628</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8.8051</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48</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6.0434</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1.3482</w:t>
            </w:r>
          </w:p>
        </w:tc>
        <w:tc>
          <w:tcPr>
            <w:tcW w:w="1046"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4.8520</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8.4585</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24</w:t>
            </w:r>
          </w:p>
        </w:tc>
      </w:tr>
      <w:tr w:rsidR="00F2735E" w:rsidRPr="009D56F1" w:rsidTr="00F2735E">
        <w:trPr>
          <w:trHeight w:val="460"/>
        </w:trPr>
        <w:tc>
          <w:tcPr>
            <w:tcW w:w="420"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11</w:t>
            </w:r>
          </w:p>
        </w:tc>
        <w:tc>
          <w:tcPr>
            <w:tcW w:w="2383" w:type="dxa"/>
            <w:tcBorders>
              <w:top w:val="nil"/>
              <w:left w:val="nil"/>
              <w:bottom w:val="nil"/>
              <w:right w:val="nil"/>
            </w:tcBorders>
            <w:shd w:val="clear" w:color="auto" w:fill="auto"/>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Age</w:t>
            </w:r>
          </w:p>
        </w:tc>
        <w:tc>
          <w:tcPr>
            <w:tcW w:w="1797" w:type="dxa"/>
            <w:tcBorders>
              <w:top w:val="nil"/>
              <w:left w:val="nil"/>
              <w:bottom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AGE</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3.2564</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0.5966</w:t>
            </w:r>
          </w:p>
        </w:tc>
        <w:tc>
          <w:tcPr>
            <w:tcW w:w="118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2.6391</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4.6052</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48</w:t>
            </w:r>
          </w:p>
        </w:tc>
        <w:tc>
          <w:tcPr>
            <w:tcW w:w="952"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3.1762</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0.6549</w:t>
            </w:r>
          </w:p>
        </w:tc>
        <w:tc>
          <w:tcPr>
            <w:tcW w:w="1046"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2.4849</w:t>
            </w:r>
          </w:p>
        </w:tc>
        <w:tc>
          <w:tcPr>
            <w:tcW w:w="1091"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4.6151</w:t>
            </w:r>
          </w:p>
        </w:tc>
        <w:tc>
          <w:tcPr>
            <w:tcW w:w="595" w:type="dxa"/>
            <w:tcBorders>
              <w:top w:val="nil"/>
              <w:left w:val="nil"/>
              <w:bottom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24</w:t>
            </w:r>
          </w:p>
        </w:tc>
      </w:tr>
      <w:tr w:rsidR="00F2735E" w:rsidRPr="009D56F1" w:rsidTr="00F2735E">
        <w:trPr>
          <w:trHeight w:val="460"/>
        </w:trPr>
        <w:tc>
          <w:tcPr>
            <w:tcW w:w="420" w:type="dxa"/>
            <w:tcBorders>
              <w:top w:val="nil"/>
              <w:left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12</w:t>
            </w:r>
          </w:p>
        </w:tc>
        <w:tc>
          <w:tcPr>
            <w:tcW w:w="2383" w:type="dxa"/>
            <w:tcBorders>
              <w:top w:val="nil"/>
              <w:left w:val="nil"/>
              <w:right w:val="nil"/>
            </w:tcBorders>
            <w:shd w:val="clear" w:color="auto" w:fill="auto"/>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Inflation</w:t>
            </w:r>
          </w:p>
        </w:tc>
        <w:tc>
          <w:tcPr>
            <w:tcW w:w="1797" w:type="dxa"/>
            <w:tcBorders>
              <w:top w:val="nil"/>
              <w:left w:val="nil"/>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INF</w:t>
            </w:r>
          </w:p>
        </w:tc>
        <w:tc>
          <w:tcPr>
            <w:tcW w:w="952" w:type="dxa"/>
            <w:tcBorders>
              <w:top w:val="nil"/>
              <w:left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1.8104</w:t>
            </w:r>
          </w:p>
        </w:tc>
        <w:tc>
          <w:tcPr>
            <w:tcW w:w="1091" w:type="dxa"/>
            <w:tcBorders>
              <w:top w:val="nil"/>
              <w:left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1.2000</w:t>
            </w:r>
          </w:p>
        </w:tc>
        <w:tc>
          <w:tcPr>
            <w:tcW w:w="1185" w:type="dxa"/>
            <w:tcBorders>
              <w:top w:val="nil"/>
              <w:left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-0.5000</w:t>
            </w:r>
          </w:p>
        </w:tc>
        <w:tc>
          <w:tcPr>
            <w:tcW w:w="952" w:type="dxa"/>
            <w:tcBorders>
              <w:top w:val="nil"/>
              <w:left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3.4000</w:t>
            </w:r>
          </w:p>
        </w:tc>
        <w:tc>
          <w:tcPr>
            <w:tcW w:w="595" w:type="dxa"/>
            <w:tcBorders>
              <w:top w:val="nil"/>
              <w:left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48</w:t>
            </w:r>
          </w:p>
        </w:tc>
        <w:tc>
          <w:tcPr>
            <w:tcW w:w="952" w:type="dxa"/>
            <w:tcBorders>
              <w:top w:val="nil"/>
              <w:left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2.9458</w:t>
            </w:r>
          </w:p>
        </w:tc>
        <w:tc>
          <w:tcPr>
            <w:tcW w:w="1091" w:type="dxa"/>
            <w:tcBorders>
              <w:top w:val="nil"/>
              <w:left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2.6644</w:t>
            </w:r>
          </w:p>
        </w:tc>
        <w:tc>
          <w:tcPr>
            <w:tcW w:w="1046" w:type="dxa"/>
            <w:tcBorders>
              <w:top w:val="nil"/>
              <w:left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-0.5000</w:t>
            </w:r>
          </w:p>
        </w:tc>
        <w:tc>
          <w:tcPr>
            <w:tcW w:w="1091" w:type="dxa"/>
            <w:tcBorders>
              <w:top w:val="nil"/>
              <w:left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6.1000</w:t>
            </w:r>
          </w:p>
        </w:tc>
        <w:tc>
          <w:tcPr>
            <w:tcW w:w="595" w:type="dxa"/>
            <w:tcBorders>
              <w:top w:val="nil"/>
              <w:left w:val="nil"/>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24</w:t>
            </w:r>
          </w:p>
        </w:tc>
      </w:tr>
      <w:tr w:rsidR="00F2735E" w:rsidRPr="009D56F1" w:rsidTr="00F2735E">
        <w:trPr>
          <w:trHeight w:val="460"/>
        </w:trPr>
        <w:tc>
          <w:tcPr>
            <w:tcW w:w="420" w:type="dxa"/>
            <w:tcBorders>
              <w:top w:val="nil"/>
              <w:left w:val="nil"/>
              <w:bottom w:val="single" w:sz="4" w:space="0" w:color="auto"/>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13</w:t>
            </w:r>
          </w:p>
        </w:tc>
        <w:tc>
          <w:tcPr>
            <w:tcW w:w="2383" w:type="dxa"/>
            <w:tcBorders>
              <w:top w:val="nil"/>
              <w:left w:val="nil"/>
              <w:bottom w:val="single" w:sz="4" w:space="0" w:color="auto"/>
              <w:right w:val="nil"/>
            </w:tcBorders>
            <w:shd w:val="clear" w:color="auto" w:fill="auto"/>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Interest income to interest expenses ratio</w:t>
            </w:r>
          </w:p>
        </w:tc>
        <w:tc>
          <w:tcPr>
            <w:tcW w:w="1797" w:type="dxa"/>
            <w:tcBorders>
              <w:top w:val="nil"/>
              <w:left w:val="nil"/>
              <w:bottom w:val="single" w:sz="4" w:space="0" w:color="auto"/>
              <w:right w:val="nil"/>
            </w:tcBorders>
            <w:shd w:val="clear" w:color="auto" w:fill="auto"/>
            <w:noWrap/>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IIER</w:t>
            </w:r>
          </w:p>
        </w:tc>
        <w:tc>
          <w:tcPr>
            <w:tcW w:w="952" w:type="dxa"/>
            <w:tcBorders>
              <w:top w:val="nil"/>
              <w:left w:val="nil"/>
              <w:bottom w:val="single" w:sz="4" w:space="0" w:color="auto"/>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1.9138</w:t>
            </w:r>
          </w:p>
        </w:tc>
        <w:tc>
          <w:tcPr>
            <w:tcW w:w="1091" w:type="dxa"/>
            <w:tcBorders>
              <w:top w:val="nil"/>
              <w:left w:val="nil"/>
              <w:bottom w:val="single" w:sz="4" w:space="0" w:color="auto"/>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0.4390</w:t>
            </w:r>
          </w:p>
        </w:tc>
        <w:tc>
          <w:tcPr>
            <w:tcW w:w="1185" w:type="dxa"/>
            <w:tcBorders>
              <w:top w:val="nil"/>
              <w:left w:val="nil"/>
              <w:bottom w:val="single" w:sz="4" w:space="0" w:color="auto"/>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1.2622</w:t>
            </w:r>
          </w:p>
        </w:tc>
        <w:tc>
          <w:tcPr>
            <w:tcW w:w="952" w:type="dxa"/>
            <w:tcBorders>
              <w:top w:val="nil"/>
              <w:left w:val="nil"/>
              <w:bottom w:val="single" w:sz="4" w:space="0" w:color="auto"/>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3.6681</w:t>
            </w:r>
          </w:p>
        </w:tc>
        <w:tc>
          <w:tcPr>
            <w:tcW w:w="595" w:type="dxa"/>
            <w:tcBorders>
              <w:top w:val="nil"/>
              <w:left w:val="nil"/>
              <w:bottom w:val="single" w:sz="4" w:space="0" w:color="auto"/>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48</w:t>
            </w:r>
          </w:p>
        </w:tc>
        <w:tc>
          <w:tcPr>
            <w:tcW w:w="952" w:type="dxa"/>
            <w:tcBorders>
              <w:top w:val="nil"/>
              <w:left w:val="nil"/>
              <w:bottom w:val="single" w:sz="4" w:space="0" w:color="auto"/>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1.9563</w:t>
            </w:r>
          </w:p>
        </w:tc>
        <w:tc>
          <w:tcPr>
            <w:tcW w:w="1091" w:type="dxa"/>
            <w:tcBorders>
              <w:top w:val="nil"/>
              <w:left w:val="nil"/>
              <w:bottom w:val="single" w:sz="4" w:space="0" w:color="auto"/>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0.3918</w:t>
            </w:r>
          </w:p>
        </w:tc>
        <w:tc>
          <w:tcPr>
            <w:tcW w:w="1046" w:type="dxa"/>
            <w:tcBorders>
              <w:top w:val="nil"/>
              <w:left w:val="nil"/>
              <w:bottom w:val="single" w:sz="4" w:space="0" w:color="auto"/>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1.2035</w:t>
            </w:r>
          </w:p>
        </w:tc>
        <w:tc>
          <w:tcPr>
            <w:tcW w:w="1091" w:type="dxa"/>
            <w:tcBorders>
              <w:top w:val="nil"/>
              <w:left w:val="nil"/>
              <w:bottom w:val="single" w:sz="4" w:space="0" w:color="auto"/>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2.8340</w:t>
            </w:r>
          </w:p>
        </w:tc>
        <w:tc>
          <w:tcPr>
            <w:tcW w:w="595" w:type="dxa"/>
            <w:tcBorders>
              <w:top w:val="nil"/>
              <w:left w:val="nil"/>
              <w:bottom w:val="single" w:sz="4" w:space="0" w:color="auto"/>
              <w:right w:val="nil"/>
            </w:tcBorders>
            <w:shd w:val="clear" w:color="auto" w:fill="auto"/>
            <w:noWrap/>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val="en-US" w:eastAsia="hr-HR"/>
              </w:rPr>
            </w:pPr>
            <w:r w:rsidRPr="009D56F1">
              <w:rPr>
                <w:rFonts w:ascii="Times New Roman" w:eastAsia="Times New Roman" w:hAnsi="Times New Roman" w:cs="Times New Roman"/>
                <w:color w:val="000000"/>
                <w:sz w:val="20"/>
                <w:szCs w:val="20"/>
                <w:lang w:val="en-US" w:eastAsia="hr-HR"/>
              </w:rPr>
              <w:t>24</w:t>
            </w:r>
          </w:p>
        </w:tc>
      </w:tr>
    </w:tbl>
    <w:p w:rsidR="00F2735E" w:rsidRDefault="00F2735E" w:rsidP="00F2735E">
      <w:pPr>
        <w:autoSpaceDE w:val="0"/>
        <w:autoSpaceDN w:val="0"/>
        <w:adjustRightInd w:val="0"/>
        <w:spacing w:after="0" w:line="360" w:lineRule="auto"/>
        <w:jc w:val="both"/>
        <w:rPr>
          <w:rFonts w:ascii="Times New Roman" w:hAnsi="Times New Roman" w:cs="Times New Roman"/>
          <w:sz w:val="24"/>
          <w:szCs w:val="24"/>
          <w:lang w:val="en-GB"/>
        </w:rPr>
        <w:sectPr w:rsidR="00F2735E" w:rsidSect="00F2735E">
          <w:pgSz w:w="16838" w:h="11906" w:orient="landscape"/>
          <w:pgMar w:top="1417" w:right="1417" w:bottom="1417" w:left="1417" w:header="708" w:footer="708" w:gutter="0"/>
          <w:cols w:space="708"/>
          <w:docGrid w:linePitch="360"/>
        </w:sectPr>
      </w:pPr>
    </w:p>
    <w:p w:rsidR="00F2735E" w:rsidRPr="00567CCF" w:rsidRDefault="00F2735E" w:rsidP="00F2735E">
      <w:pPr>
        <w:autoSpaceDE w:val="0"/>
        <w:autoSpaceDN w:val="0"/>
        <w:adjustRightInd w:val="0"/>
        <w:spacing w:after="0" w:line="360" w:lineRule="auto"/>
        <w:jc w:val="both"/>
        <w:rPr>
          <w:rFonts w:ascii="Times New Roman" w:hAnsi="Times New Roman" w:cs="Times New Roman"/>
          <w:sz w:val="24"/>
          <w:szCs w:val="24"/>
          <w:lang w:val="en-GB"/>
        </w:rPr>
      </w:pPr>
    </w:p>
    <w:p w:rsidR="008F5217" w:rsidRPr="00DF06FA" w:rsidRDefault="00DF06FA" w:rsidP="00DF06FA">
      <w:pPr>
        <w:pStyle w:val="Odlomakpopisa"/>
        <w:numPr>
          <w:ilvl w:val="0"/>
          <w:numId w:val="1"/>
        </w:numPr>
        <w:spacing w:after="0" w:line="360" w:lineRule="auto"/>
        <w:ind w:firstLine="567"/>
        <w:jc w:val="both"/>
        <w:rPr>
          <w:rFonts w:ascii="Times New Roman" w:hAnsi="Times New Roman" w:cs="Times New Roman"/>
          <w:b/>
          <w:sz w:val="28"/>
          <w:szCs w:val="28"/>
          <w:lang w:val="en-GB"/>
        </w:rPr>
      </w:pPr>
      <w:r w:rsidRPr="00DF06FA">
        <w:rPr>
          <w:rFonts w:ascii="Times New Roman" w:hAnsi="Times New Roman" w:cs="Times New Roman"/>
          <w:b/>
          <w:sz w:val="28"/>
          <w:szCs w:val="28"/>
          <w:lang w:val="en-GB"/>
        </w:rPr>
        <w:t>METHODOLOGY</w:t>
      </w:r>
    </w:p>
    <w:p w:rsidR="00DF06FA" w:rsidRDefault="00DF06FA" w:rsidP="00DF06FA">
      <w:pPr>
        <w:autoSpaceDE w:val="0"/>
        <w:autoSpaceDN w:val="0"/>
        <w:adjustRightInd w:val="0"/>
        <w:spacing w:after="0" w:line="360" w:lineRule="auto"/>
        <w:jc w:val="both"/>
        <w:rPr>
          <w:rFonts w:ascii="Times New Roman" w:hAnsi="Times New Roman" w:cs="Times New Roman"/>
          <w:sz w:val="24"/>
          <w:szCs w:val="24"/>
          <w:lang w:val="en-GB"/>
        </w:rPr>
      </w:pPr>
    </w:p>
    <w:p w:rsidR="00E758BB" w:rsidRDefault="009342D5" w:rsidP="00DF06FA">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study, as mentioned earlier, uses balanced data panel of commercial banks in Croatia spanning the period 2007-2015</w:t>
      </w:r>
      <w:r w:rsidR="00D5711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E758BB" w:rsidRPr="00E758BB">
        <w:rPr>
          <w:rFonts w:ascii="Times New Roman" w:hAnsi="Times New Roman" w:cs="Times New Roman"/>
          <w:sz w:val="24"/>
          <w:szCs w:val="24"/>
          <w:lang w:val="en-GB"/>
        </w:rPr>
        <w:t xml:space="preserve">For the purpose of econometric data analysis, we </w:t>
      </w:r>
      <w:r w:rsidR="0058757F">
        <w:rPr>
          <w:rFonts w:ascii="Times New Roman" w:hAnsi="Times New Roman" w:cs="Times New Roman"/>
          <w:sz w:val="24"/>
          <w:szCs w:val="24"/>
          <w:lang w:val="en-GB"/>
        </w:rPr>
        <w:t>employed</w:t>
      </w:r>
      <w:r w:rsidR="00E758BB" w:rsidRPr="00E758BB">
        <w:rPr>
          <w:rFonts w:ascii="Times New Roman" w:hAnsi="Times New Roman" w:cs="Times New Roman"/>
          <w:sz w:val="24"/>
          <w:szCs w:val="24"/>
          <w:lang w:val="en-GB"/>
        </w:rPr>
        <w:t xml:space="preserve"> static balanced panel data analysis.</w:t>
      </w:r>
      <w:r w:rsidR="00E758BB">
        <w:rPr>
          <w:rFonts w:ascii="Times New Roman" w:hAnsi="Times New Roman" w:cs="Times New Roman"/>
          <w:sz w:val="24"/>
          <w:szCs w:val="24"/>
          <w:lang w:val="en-GB"/>
        </w:rPr>
        <w:t xml:space="preserve"> Model (1) forms the basis of our estimation.</w:t>
      </w:r>
    </w:p>
    <w:p w:rsidR="008A3677" w:rsidRDefault="005544A7" w:rsidP="00DF06FA">
      <w:pPr>
        <w:autoSpaceDE w:val="0"/>
        <w:autoSpaceDN w:val="0"/>
        <w:adjustRightInd w:val="0"/>
        <w:spacing w:after="0" w:line="360" w:lineRule="auto"/>
        <w:jc w:val="both"/>
        <w:rPr>
          <w:rFonts w:ascii="Times New Roman" w:eastAsiaTheme="minorEastAsia"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it</m:t>
            </m:r>
          </m:sub>
        </m:sSub>
        <m:r>
          <w:rPr>
            <w:rFonts w:ascii="Cambria Math" w:hAnsi="Cambria Math" w:cs="Times New Roman"/>
            <w:sz w:val="24"/>
            <w:szCs w:val="24"/>
            <w:lang w:val="en-GB"/>
          </w:rPr>
          <m:t>=c+</m:t>
        </m:r>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k=1</m:t>
            </m:r>
          </m:sub>
          <m:sup>
            <m:r>
              <w:rPr>
                <w:rFonts w:ascii="Cambria Math" w:hAnsi="Cambria Math" w:cs="Times New Roman"/>
                <w:sz w:val="24"/>
                <w:szCs w:val="24"/>
                <w:lang w:val="en-GB"/>
              </w:rPr>
              <m:t>K</m:t>
            </m:r>
          </m:sup>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k</m:t>
                </m:r>
              </m:sub>
            </m:sSub>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it</m:t>
                </m:r>
              </m:sub>
              <m:sup>
                <m:r>
                  <w:rPr>
                    <w:rFonts w:ascii="Cambria Math" w:hAnsi="Cambria Math" w:cs="Times New Roman"/>
                    <w:sz w:val="24"/>
                    <w:szCs w:val="24"/>
                    <w:lang w:val="en-GB"/>
                  </w:rPr>
                  <m:t>k</m:t>
                </m:r>
              </m:sup>
            </m:sSub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it</m:t>
                </m:r>
              </m:sub>
            </m:sSub>
          </m:e>
        </m:nary>
        <m:r>
          <w:rPr>
            <w:rFonts w:ascii="Cambria Math" w:hAnsi="Cambria Math" w:cs="Times New Roman"/>
            <w:sz w:val="24"/>
            <w:szCs w:val="24"/>
            <w:lang w:val="en-GB"/>
          </w:rPr>
          <m:t xml:space="preserve"> </m:t>
        </m:r>
      </m:oMath>
      <w:r w:rsidR="008A3677">
        <w:rPr>
          <w:rFonts w:ascii="Times New Roman" w:eastAsiaTheme="minorEastAsia" w:hAnsi="Times New Roman" w:cs="Times New Roman"/>
          <w:sz w:val="24"/>
          <w:szCs w:val="24"/>
          <w:lang w:val="en-GB"/>
        </w:rPr>
        <w:t xml:space="preserve">                                                                                                      (1)</w:t>
      </w:r>
    </w:p>
    <w:p w:rsidR="008A3677" w:rsidRPr="00872841" w:rsidRDefault="005544A7" w:rsidP="00DF06FA">
      <w:pPr>
        <w:autoSpaceDE w:val="0"/>
        <w:autoSpaceDN w:val="0"/>
        <w:adjustRightInd w:val="0"/>
        <w:spacing w:after="0" w:line="360" w:lineRule="auto"/>
        <w:jc w:val="both"/>
        <w:rPr>
          <w:rFonts w:ascii="Times New Roman" w:eastAsiaTheme="minorEastAsia" w:hAnsi="Times New Roman" w:cs="Times New Roman"/>
          <w:sz w:val="24"/>
          <w:szCs w:val="24"/>
          <w:lang w:val="en-GB"/>
        </w:rPr>
      </w:pP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ε</m:t>
            </m:r>
          </m:e>
          <m:sub>
            <m:r>
              <w:rPr>
                <w:rFonts w:ascii="Cambria Math" w:eastAsiaTheme="minorEastAsia" w:hAnsi="Cambria Math" w:cs="Times New Roman"/>
                <w:sz w:val="24"/>
                <w:szCs w:val="24"/>
                <w:lang w:val="en-GB"/>
              </w:rPr>
              <m:t>it=</m:t>
            </m:r>
          </m:sub>
        </m:sSub>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z</m:t>
            </m:r>
          </m:e>
          <m:sub>
            <m:r>
              <w:rPr>
                <w:rFonts w:ascii="Cambria Math" w:eastAsiaTheme="minorEastAsia" w:hAnsi="Cambria Math" w:cs="Times New Roman"/>
                <w:sz w:val="24"/>
                <w:szCs w:val="24"/>
                <w:lang w:val="en-GB"/>
              </w:rPr>
              <m:t>i</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it</m:t>
            </m:r>
          </m:sub>
        </m:sSub>
      </m:oMath>
      <w:r w:rsidR="00872841">
        <w:rPr>
          <w:rFonts w:ascii="Times New Roman" w:eastAsiaTheme="minorEastAsia" w:hAnsi="Times New Roman" w:cs="Times New Roman"/>
          <w:sz w:val="24"/>
          <w:szCs w:val="24"/>
          <w:lang w:val="en-GB"/>
        </w:rPr>
        <w:t xml:space="preserve">, </w:t>
      </w:r>
      <w:r w:rsidR="008A3677">
        <w:rPr>
          <w:rFonts w:ascii="Times New Roman" w:hAnsi="Times New Roman" w:cs="Times New Roman"/>
          <w:sz w:val="24"/>
          <w:szCs w:val="24"/>
          <w:lang w:val="en-GB"/>
        </w:rPr>
        <w:t>w</w:t>
      </w:r>
      <w:r w:rsidR="00872841">
        <w:rPr>
          <w:rFonts w:ascii="Times New Roman" w:hAnsi="Times New Roman" w:cs="Times New Roman"/>
          <w:sz w:val="24"/>
          <w:szCs w:val="24"/>
          <w:lang w:val="en-GB"/>
        </w:rPr>
        <w:t>here:</w:t>
      </w:r>
    </w:p>
    <w:p w:rsidR="00572CEA" w:rsidRDefault="00572CEA" w:rsidP="00DF06FA">
      <w:pPr>
        <w:pStyle w:val="Odlomakpopisa"/>
        <w:numPr>
          <w:ilvl w:val="0"/>
          <w:numId w:val="3"/>
        </w:numPr>
        <w:autoSpaceDE w:val="0"/>
        <w:autoSpaceDN w:val="0"/>
        <w:adjustRightInd w:val="0"/>
        <w:spacing w:after="0" w:line="360" w:lineRule="auto"/>
        <w:ind w:left="142" w:hanging="142"/>
        <w:jc w:val="both"/>
        <w:rPr>
          <w:rFonts w:ascii="Times New Roman" w:hAnsi="Times New Roman" w:cs="Times New Roman"/>
          <w:sz w:val="24"/>
          <w:szCs w:val="24"/>
          <w:lang w:val="en-GB"/>
        </w:rPr>
      </w:pPr>
      <w:proofErr w:type="spellStart"/>
      <w:r w:rsidRPr="008A3677">
        <w:rPr>
          <w:rFonts w:ascii="Times New Roman" w:hAnsi="Times New Roman" w:cs="Times New Roman"/>
          <w:i/>
          <w:sz w:val="24"/>
          <w:szCs w:val="24"/>
          <w:lang w:val="en-GB"/>
        </w:rPr>
        <w:t>Y</w:t>
      </w:r>
      <w:r w:rsidRPr="008A3677">
        <w:rPr>
          <w:rFonts w:ascii="Times New Roman" w:hAnsi="Times New Roman" w:cs="Times New Roman"/>
          <w:i/>
          <w:sz w:val="24"/>
          <w:szCs w:val="24"/>
          <w:vertAlign w:val="subscript"/>
          <w:lang w:val="en-GB"/>
        </w:rPr>
        <w:t>it</w:t>
      </w:r>
      <w:proofErr w:type="spellEnd"/>
      <w:r w:rsidRPr="008A3677">
        <w:rPr>
          <w:rFonts w:ascii="Times New Roman" w:hAnsi="Times New Roman" w:cs="Times New Roman"/>
          <w:i/>
          <w:sz w:val="24"/>
          <w:szCs w:val="24"/>
          <w:lang w:val="en-GB"/>
        </w:rPr>
        <w:t xml:space="preserve"> </w:t>
      </w:r>
      <w:r w:rsidRPr="008A3677">
        <w:rPr>
          <w:rFonts w:ascii="Times New Roman" w:hAnsi="Times New Roman" w:cs="Times New Roman"/>
          <w:sz w:val="24"/>
          <w:szCs w:val="24"/>
          <w:lang w:val="en-GB"/>
        </w:rPr>
        <w:t xml:space="preserve">is the profitability of bank </w:t>
      </w:r>
      <w:proofErr w:type="spellStart"/>
      <w:r w:rsidRPr="008A3677">
        <w:rPr>
          <w:rFonts w:ascii="Times New Roman" w:hAnsi="Times New Roman" w:cs="Times New Roman"/>
          <w:i/>
          <w:sz w:val="24"/>
          <w:szCs w:val="24"/>
          <w:lang w:val="en-GB"/>
        </w:rPr>
        <w:t>i</w:t>
      </w:r>
      <w:proofErr w:type="spellEnd"/>
      <w:r w:rsidRPr="008A3677">
        <w:rPr>
          <w:rFonts w:ascii="Times New Roman" w:hAnsi="Times New Roman" w:cs="Times New Roman"/>
          <w:sz w:val="24"/>
          <w:szCs w:val="24"/>
          <w:lang w:val="en-GB"/>
        </w:rPr>
        <w:t xml:space="preserve"> at time </w:t>
      </w:r>
      <w:r w:rsidRPr="008A3677">
        <w:rPr>
          <w:rFonts w:ascii="Times New Roman" w:hAnsi="Times New Roman" w:cs="Times New Roman"/>
          <w:i/>
          <w:sz w:val="24"/>
          <w:szCs w:val="24"/>
          <w:lang w:val="en-GB"/>
        </w:rPr>
        <w:t>t</w:t>
      </w:r>
      <w:r w:rsidRPr="008A3677">
        <w:rPr>
          <w:rFonts w:ascii="Times New Roman" w:hAnsi="Times New Roman" w:cs="Times New Roman"/>
          <w:sz w:val="24"/>
          <w:szCs w:val="24"/>
          <w:lang w:val="en-GB"/>
        </w:rPr>
        <w:t xml:space="preserve">, with </w:t>
      </w:r>
      <w:proofErr w:type="spellStart"/>
      <w:r w:rsidR="00A46289">
        <w:rPr>
          <w:rFonts w:ascii="Times New Roman" w:hAnsi="Times New Roman" w:cs="Times New Roman"/>
          <w:i/>
          <w:sz w:val="24"/>
          <w:szCs w:val="24"/>
          <w:lang w:val="en-GB"/>
        </w:rPr>
        <w:t>i</w:t>
      </w:r>
      <w:proofErr w:type="spellEnd"/>
      <w:r w:rsidR="00A46289">
        <w:rPr>
          <w:rFonts w:ascii="Times New Roman" w:hAnsi="Times New Roman" w:cs="Times New Roman"/>
          <w:i/>
          <w:sz w:val="24"/>
          <w:szCs w:val="24"/>
          <w:lang w:val="en-GB"/>
        </w:rPr>
        <w:t xml:space="preserve"> = 1</w:t>
      </w:r>
      <w:proofErr w:type="gramStart"/>
      <w:r w:rsidR="00A46289">
        <w:rPr>
          <w:rFonts w:ascii="Times New Roman" w:hAnsi="Times New Roman" w:cs="Times New Roman"/>
          <w:i/>
          <w:sz w:val="24"/>
          <w:szCs w:val="24"/>
          <w:lang w:val="en-GB"/>
        </w:rPr>
        <w:t>,...,</w:t>
      </w:r>
      <w:proofErr w:type="gramEnd"/>
      <w:r w:rsidR="00A46289">
        <w:rPr>
          <w:rFonts w:ascii="Times New Roman" w:hAnsi="Times New Roman" w:cs="Times New Roman"/>
          <w:i/>
          <w:sz w:val="24"/>
          <w:szCs w:val="24"/>
          <w:lang w:val="en-GB"/>
        </w:rPr>
        <w:t xml:space="preserve"> N; t = 1,…, </w:t>
      </w:r>
      <w:r w:rsidRPr="00872841">
        <w:rPr>
          <w:rFonts w:ascii="Times New Roman" w:hAnsi="Times New Roman" w:cs="Times New Roman"/>
          <w:i/>
          <w:sz w:val="24"/>
          <w:szCs w:val="24"/>
          <w:lang w:val="en-GB"/>
        </w:rPr>
        <w:t xml:space="preserve">T </w:t>
      </w:r>
      <w:r w:rsidR="008A3677">
        <w:rPr>
          <w:rFonts w:ascii="Times New Roman" w:hAnsi="Times New Roman" w:cs="Times New Roman"/>
          <w:sz w:val="24"/>
          <w:szCs w:val="24"/>
          <w:lang w:val="en-GB"/>
        </w:rPr>
        <w:t>presented with four different measures of profitability; ROA, ROE, Tobin's Q and NIM. By iterating these profitability measures</w:t>
      </w:r>
      <w:r w:rsidR="00872841">
        <w:rPr>
          <w:rFonts w:ascii="Times New Roman" w:hAnsi="Times New Roman" w:cs="Times New Roman"/>
          <w:sz w:val="24"/>
          <w:szCs w:val="24"/>
          <w:lang w:val="en-GB"/>
        </w:rPr>
        <w:t>,</w:t>
      </w:r>
      <w:r w:rsidR="008A3677">
        <w:rPr>
          <w:rFonts w:ascii="Times New Roman" w:hAnsi="Times New Roman" w:cs="Times New Roman"/>
          <w:sz w:val="24"/>
          <w:szCs w:val="24"/>
          <w:lang w:val="en-GB"/>
        </w:rPr>
        <w:t xml:space="preserve"> we account for four different models depending on the independent variable used.</w:t>
      </w:r>
    </w:p>
    <w:p w:rsidR="008A3677" w:rsidRDefault="008A3677" w:rsidP="00DF06FA">
      <w:pPr>
        <w:pStyle w:val="Odlomakpopisa"/>
        <w:numPr>
          <w:ilvl w:val="0"/>
          <w:numId w:val="3"/>
        </w:numPr>
        <w:autoSpaceDE w:val="0"/>
        <w:autoSpaceDN w:val="0"/>
        <w:adjustRightInd w:val="0"/>
        <w:spacing w:after="0" w:line="360" w:lineRule="auto"/>
        <w:ind w:left="142" w:hanging="142"/>
        <w:jc w:val="both"/>
        <w:rPr>
          <w:rFonts w:ascii="Times New Roman" w:hAnsi="Times New Roman" w:cs="Times New Roman"/>
          <w:sz w:val="24"/>
          <w:szCs w:val="24"/>
          <w:lang w:val="en-GB"/>
        </w:rPr>
      </w:pPr>
      <w:proofErr w:type="spellStart"/>
      <w:r>
        <w:rPr>
          <w:rFonts w:ascii="Times New Roman" w:hAnsi="Times New Roman" w:cs="Times New Roman"/>
          <w:i/>
          <w:sz w:val="24"/>
          <w:szCs w:val="24"/>
          <w:lang w:val="en-GB"/>
        </w:rPr>
        <w:t>X</w:t>
      </w:r>
      <w:r w:rsidRPr="00872841">
        <w:rPr>
          <w:rFonts w:ascii="Times New Roman" w:hAnsi="Times New Roman" w:cs="Times New Roman"/>
          <w:i/>
          <w:sz w:val="24"/>
          <w:szCs w:val="24"/>
          <w:vertAlign w:val="subscript"/>
          <w:lang w:val="en-GB"/>
        </w:rPr>
        <w:t>it</w:t>
      </w:r>
      <w:proofErr w:type="spellEnd"/>
      <w:r>
        <w:rPr>
          <w:rFonts w:ascii="Times New Roman" w:hAnsi="Times New Roman" w:cs="Times New Roman"/>
          <w:i/>
          <w:sz w:val="24"/>
          <w:szCs w:val="24"/>
          <w:lang w:val="en-GB"/>
        </w:rPr>
        <w:t xml:space="preserve"> </w:t>
      </w:r>
      <w:r w:rsidRPr="00872841">
        <w:rPr>
          <w:rFonts w:ascii="Times New Roman" w:hAnsi="Times New Roman" w:cs="Times New Roman"/>
          <w:sz w:val="24"/>
          <w:szCs w:val="24"/>
          <w:lang w:val="en-GB"/>
        </w:rPr>
        <w:t>are</w:t>
      </w:r>
      <w:r>
        <w:rPr>
          <w:rFonts w:ascii="Times New Roman" w:hAnsi="Times New Roman" w:cs="Times New Roman"/>
          <w:i/>
          <w:sz w:val="24"/>
          <w:szCs w:val="24"/>
          <w:lang w:val="en-GB"/>
        </w:rPr>
        <w:t xml:space="preserve"> k </w:t>
      </w:r>
      <w:r w:rsidRPr="00872841">
        <w:rPr>
          <w:rFonts w:ascii="Times New Roman" w:hAnsi="Times New Roman" w:cs="Times New Roman"/>
          <w:sz w:val="24"/>
          <w:szCs w:val="24"/>
          <w:lang w:val="en-GB"/>
        </w:rPr>
        <w:t>independent variables</w:t>
      </w:r>
      <w:r w:rsidR="00872841" w:rsidRPr="00872841">
        <w:rPr>
          <w:rFonts w:ascii="Times New Roman" w:hAnsi="Times New Roman" w:cs="Times New Roman"/>
          <w:sz w:val="24"/>
          <w:szCs w:val="24"/>
          <w:lang w:val="en-GB"/>
        </w:rPr>
        <w:t xml:space="preserve"> accounting for bank-specific, industry specific and macroeconomic </w:t>
      </w:r>
      <w:r w:rsidR="00872841">
        <w:rPr>
          <w:rFonts w:ascii="Times New Roman" w:hAnsi="Times New Roman" w:cs="Times New Roman"/>
          <w:sz w:val="24"/>
          <w:szCs w:val="24"/>
          <w:lang w:val="en-GB"/>
        </w:rPr>
        <w:t>variables, as discussed above.</w:t>
      </w:r>
    </w:p>
    <w:p w:rsidR="00872841" w:rsidRPr="00153CD1" w:rsidRDefault="005544A7" w:rsidP="00DF06FA">
      <w:pPr>
        <w:pStyle w:val="Odlomakpopisa"/>
        <w:numPr>
          <w:ilvl w:val="0"/>
          <w:numId w:val="3"/>
        </w:numPr>
        <w:autoSpaceDE w:val="0"/>
        <w:autoSpaceDN w:val="0"/>
        <w:adjustRightInd w:val="0"/>
        <w:spacing w:after="0" w:line="360" w:lineRule="auto"/>
        <w:ind w:left="142" w:hanging="142"/>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it</m:t>
            </m:r>
          </m:sub>
        </m:sSub>
      </m:oMath>
      <w:r w:rsidR="00872841">
        <w:rPr>
          <w:rFonts w:ascii="Times New Roman" w:eastAsiaTheme="minorEastAsia" w:hAnsi="Times New Roman" w:cs="Times New Roman"/>
          <w:sz w:val="24"/>
          <w:szCs w:val="24"/>
          <w:lang w:val="en-GB"/>
        </w:rPr>
        <w:t xml:space="preserve"> </w:t>
      </w:r>
      <w:proofErr w:type="gramStart"/>
      <w:r w:rsidR="00872841">
        <w:rPr>
          <w:rFonts w:ascii="Times New Roman" w:eastAsiaTheme="minorEastAsia" w:hAnsi="Times New Roman" w:cs="Times New Roman"/>
          <w:sz w:val="24"/>
          <w:szCs w:val="24"/>
          <w:lang w:val="en-GB"/>
        </w:rPr>
        <w:t>is</w:t>
      </w:r>
      <w:proofErr w:type="gramEnd"/>
      <w:r w:rsidR="00872841">
        <w:rPr>
          <w:rFonts w:ascii="Times New Roman" w:eastAsiaTheme="minorEastAsia" w:hAnsi="Times New Roman" w:cs="Times New Roman"/>
          <w:sz w:val="24"/>
          <w:szCs w:val="24"/>
          <w:lang w:val="en-GB"/>
        </w:rPr>
        <w:t xml:space="preserve"> the disturbance with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z</m:t>
            </m:r>
          </m:e>
          <m:sub>
            <m:r>
              <w:rPr>
                <w:rFonts w:ascii="Cambria Math" w:eastAsiaTheme="minorEastAsia" w:hAnsi="Cambria Math" w:cs="Times New Roman"/>
                <w:sz w:val="24"/>
                <w:szCs w:val="24"/>
                <w:lang w:val="en-GB"/>
              </w:rPr>
              <m:t>i</m:t>
            </m:r>
          </m:sub>
        </m:sSub>
      </m:oMath>
      <w:r w:rsidR="00872841">
        <w:rPr>
          <w:rFonts w:ascii="Times New Roman" w:eastAsiaTheme="minorEastAsia" w:hAnsi="Times New Roman" w:cs="Times New Roman"/>
          <w:sz w:val="24"/>
          <w:szCs w:val="24"/>
          <w:lang w:val="en-GB"/>
        </w:rPr>
        <w:t xml:space="preserve"> being the unobserved bank-specific effect and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it</m:t>
            </m:r>
          </m:sub>
        </m:sSub>
      </m:oMath>
      <w:r w:rsidR="00872841">
        <w:rPr>
          <w:rFonts w:ascii="Times New Roman" w:eastAsiaTheme="minorEastAsia" w:hAnsi="Times New Roman" w:cs="Times New Roman"/>
          <w:sz w:val="24"/>
          <w:szCs w:val="24"/>
          <w:lang w:val="en-GB"/>
        </w:rPr>
        <w:t xml:space="preserve"> being the </w:t>
      </w:r>
      <w:r w:rsidR="00872841" w:rsidRPr="00153CD1">
        <w:rPr>
          <w:rFonts w:ascii="Times New Roman" w:eastAsiaTheme="minorEastAsia" w:hAnsi="Times New Roman" w:cs="Times New Roman"/>
          <w:sz w:val="24"/>
          <w:szCs w:val="24"/>
          <w:lang w:val="en-GB"/>
        </w:rPr>
        <w:t>idiosyncratic error. The presented model is a one-way error component regression model</w:t>
      </w:r>
      <w:r w:rsidR="0058757F" w:rsidRPr="00153CD1">
        <w:rPr>
          <w:rFonts w:ascii="Times New Roman" w:eastAsiaTheme="minorEastAsia" w:hAnsi="Times New Roman" w:cs="Times New Roman"/>
          <w:sz w:val="24"/>
          <w:szCs w:val="24"/>
          <w:lang w:val="en-GB"/>
        </w:rPr>
        <w:t xml:space="preserve"> where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z</m:t>
            </m:r>
          </m:e>
          <m:sub>
            <m:r>
              <w:rPr>
                <w:rFonts w:ascii="Cambria Math" w:eastAsiaTheme="minorEastAsia" w:hAnsi="Cambria Math" w:cs="Times New Roman"/>
                <w:sz w:val="24"/>
                <w:szCs w:val="24"/>
                <w:lang w:val="en-GB"/>
              </w:rPr>
              <m:t>i</m:t>
            </m:r>
          </m:sub>
        </m:sSub>
        <m:r>
          <w:rPr>
            <w:rFonts w:ascii="Cambria Math" w:eastAsiaTheme="minorEastAsia" w:hAnsi="Cambria Math" w:cs="Times New Roman"/>
            <w:sz w:val="24"/>
            <w:szCs w:val="24"/>
            <w:lang w:val="en-GB"/>
          </w:rPr>
          <m:t xml:space="preserve"> ~ IIN(0, </m:t>
        </m:r>
        <m:sSubSup>
          <m:sSubSupPr>
            <m:ctrlPr>
              <w:rPr>
                <w:rFonts w:ascii="Cambria Math" w:eastAsiaTheme="minorEastAsia" w:hAnsi="Cambria Math" w:cs="Times New Roman"/>
                <w:i/>
                <w:sz w:val="24"/>
                <w:szCs w:val="24"/>
                <w:lang w:val="en-GB"/>
              </w:rPr>
            </m:ctrlPr>
          </m:sSubSupPr>
          <m:e>
            <m:r>
              <w:rPr>
                <w:rFonts w:ascii="Cambria Math" w:eastAsiaTheme="minorEastAsia" w:hAnsi="Cambria Math" w:cs="Times New Roman"/>
                <w:sz w:val="24"/>
                <w:szCs w:val="24"/>
                <w:lang w:val="en-GB"/>
              </w:rPr>
              <m:t>σ</m:t>
            </m:r>
          </m:e>
          <m:sub>
            <m:r>
              <w:rPr>
                <w:rFonts w:ascii="Cambria Math" w:eastAsiaTheme="minorEastAsia" w:hAnsi="Cambria Math" w:cs="Times New Roman"/>
                <w:sz w:val="24"/>
                <w:szCs w:val="24"/>
                <w:lang w:val="en-GB"/>
              </w:rPr>
              <m:t>z</m:t>
            </m:r>
          </m:sub>
          <m:sup>
            <m:r>
              <w:rPr>
                <w:rFonts w:ascii="Cambria Math" w:eastAsiaTheme="minorEastAsia" w:hAnsi="Cambria Math" w:cs="Times New Roman"/>
                <w:sz w:val="24"/>
                <w:szCs w:val="24"/>
                <w:lang w:val="en-GB"/>
              </w:rPr>
              <m:t>2</m:t>
            </m:r>
          </m:sup>
        </m:sSubSup>
        <m:r>
          <w:rPr>
            <w:rFonts w:ascii="Cambria Math" w:eastAsiaTheme="minorEastAsia" w:hAnsi="Cambria Math" w:cs="Times New Roman"/>
            <w:sz w:val="24"/>
            <w:szCs w:val="24"/>
            <w:lang w:val="en-GB"/>
          </w:rPr>
          <m:t>)</m:t>
        </m:r>
      </m:oMath>
      <w:r w:rsidR="0058757F" w:rsidRPr="00153CD1">
        <w:rPr>
          <w:rFonts w:ascii="Times New Roman" w:eastAsiaTheme="minorEastAsia" w:hAnsi="Times New Roman" w:cs="Times New Roman"/>
          <w:sz w:val="24"/>
          <w:szCs w:val="24"/>
          <w:lang w:val="en-GB"/>
        </w:rPr>
        <w:t xml:space="preserve"> and independent </w:t>
      </w:r>
      <w:proofErr w:type="gramStart"/>
      <w:r w:rsidR="00DD3069" w:rsidRPr="00153CD1">
        <w:rPr>
          <w:rFonts w:ascii="Times New Roman" w:eastAsiaTheme="minorEastAsia" w:hAnsi="Times New Roman" w:cs="Times New Roman"/>
          <w:sz w:val="24"/>
          <w:szCs w:val="24"/>
          <w:lang w:val="en-GB"/>
        </w:rPr>
        <w:t xml:space="preserve">of </w:t>
      </w:r>
      <w:proofErr w:type="gramEnd"/>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it</m:t>
            </m:r>
          </m:sub>
        </m:sSub>
        <m:r>
          <w:rPr>
            <w:rFonts w:ascii="Cambria Math" w:eastAsiaTheme="minorEastAsia" w:hAnsi="Cambria Math" w:cs="Times New Roman"/>
            <w:sz w:val="24"/>
            <w:szCs w:val="24"/>
            <w:lang w:val="en-GB"/>
          </w:rPr>
          <m:t>~IIN(0,</m:t>
        </m:r>
        <m:sSubSup>
          <m:sSubSupPr>
            <m:ctrlPr>
              <w:rPr>
                <w:rFonts w:ascii="Cambria Math" w:eastAsiaTheme="minorEastAsia" w:hAnsi="Cambria Math" w:cs="Times New Roman"/>
                <w:i/>
                <w:sz w:val="24"/>
                <w:szCs w:val="24"/>
                <w:lang w:val="en-GB"/>
              </w:rPr>
            </m:ctrlPr>
          </m:sSubSupPr>
          <m:e>
            <m:r>
              <w:rPr>
                <w:rFonts w:ascii="Cambria Math" w:eastAsiaTheme="minorEastAsia" w:hAnsi="Cambria Math" w:cs="Times New Roman"/>
                <w:sz w:val="24"/>
                <w:szCs w:val="24"/>
                <w:lang w:val="en-GB"/>
              </w:rPr>
              <m:t>σ</m:t>
            </m:r>
          </m:e>
          <m:sub>
            <m:r>
              <w:rPr>
                <w:rFonts w:ascii="Cambria Math" w:eastAsiaTheme="minorEastAsia" w:hAnsi="Cambria Math" w:cs="Times New Roman"/>
                <w:sz w:val="24"/>
                <w:szCs w:val="24"/>
                <w:lang w:val="en-GB"/>
              </w:rPr>
              <m:t>u</m:t>
            </m:r>
          </m:sub>
          <m:sup>
            <m:r>
              <w:rPr>
                <w:rFonts w:ascii="Cambria Math" w:eastAsiaTheme="minorEastAsia" w:hAnsi="Cambria Math" w:cs="Times New Roman"/>
                <w:sz w:val="24"/>
                <w:szCs w:val="24"/>
                <w:lang w:val="en-GB"/>
              </w:rPr>
              <m:t>2</m:t>
            </m:r>
          </m:sup>
        </m:sSubSup>
        <m:r>
          <w:rPr>
            <w:rFonts w:ascii="Cambria Math" w:eastAsiaTheme="minorEastAsia" w:hAnsi="Cambria Math" w:cs="Times New Roman"/>
            <w:sz w:val="24"/>
            <w:szCs w:val="24"/>
            <w:lang w:val="en-GB"/>
          </w:rPr>
          <m:t xml:space="preserve"> )</m:t>
        </m:r>
      </m:oMath>
      <w:r w:rsidR="00A46289" w:rsidRPr="00153CD1">
        <w:rPr>
          <w:rFonts w:ascii="Times New Roman" w:eastAsiaTheme="minorEastAsia" w:hAnsi="Times New Roman" w:cs="Times New Roman"/>
          <w:sz w:val="24"/>
          <w:szCs w:val="24"/>
          <w:lang w:val="en-GB"/>
        </w:rPr>
        <w:t>.</w:t>
      </w:r>
    </w:p>
    <w:p w:rsidR="00D57111" w:rsidRDefault="00A57A0C" w:rsidP="00AD3BA9">
      <w:pPr>
        <w:autoSpaceDE w:val="0"/>
        <w:autoSpaceDN w:val="0"/>
        <w:adjustRightInd w:val="0"/>
        <w:spacing w:after="0" w:line="360" w:lineRule="auto"/>
        <w:jc w:val="both"/>
        <w:rPr>
          <w:rFonts w:ascii="Times New Roman" w:hAnsi="Times New Roman" w:cs="Times New Roman"/>
          <w:sz w:val="24"/>
          <w:szCs w:val="24"/>
          <w:lang w:val="en-GB"/>
        </w:rPr>
      </w:pPr>
      <w:r w:rsidRPr="00153CD1">
        <w:rPr>
          <w:rFonts w:ascii="Times New Roman" w:hAnsi="Times New Roman" w:cs="Times New Roman"/>
          <w:sz w:val="24"/>
          <w:szCs w:val="24"/>
          <w:lang w:val="en-GB"/>
        </w:rPr>
        <w:t>While</w:t>
      </w:r>
      <w:r w:rsidR="00A46289" w:rsidRPr="00153CD1">
        <w:rPr>
          <w:rFonts w:ascii="Times New Roman" w:hAnsi="Times New Roman" w:cs="Times New Roman"/>
          <w:sz w:val="24"/>
          <w:szCs w:val="24"/>
          <w:lang w:val="en-GB"/>
        </w:rPr>
        <w:t xml:space="preserve"> selecting independent variables </w:t>
      </w:r>
      <w:r w:rsidRPr="00153CD1">
        <w:rPr>
          <w:rFonts w:ascii="Times New Roman" w:hAnsi="Times New Roman" w:cs="Times New Roman"/>
          <w:sz w:val="24"/>
          <w:szCs w:val="24"/>
          <w:lang w:val="en-GB"/>
        </w:rPr>
        <w:t>i</w:t>
      </w:r>
      <w:r w:rsidR="00DD3069" w:rsidRPr="00153CD1">
        <w:rPr>
          <w:rFonts w:ascii="Times New Roman" w:hAnsi="Times New Roman" w:cs="Times New Roman"/>
          <w:sz w:val="24"/>
          <w:szCs w:val="24"/>
          <w:lang w:val="en-GB"/>
        </w:rPr>
        <w:t>t is always advisable to keep in mind the principle of parsimony i.e. not multiplying independent variables needlessly for the inclusion of additional variables (with sample size being unchanged) leads to a reduction of the degrees of freedom. As degrees</w:t>
      </w:r>
      <w:r w:rsidR="00DD3069">
        <w:rPr>
          <w:rFonts w:ascii="Times New Roman" w:hAnsi="Times New Roman" w:cs="Times New Roman"/>
          <w:sz w:val="24"/>
          <w:szCs w:val="24"/>
          <w:lang w:val="en-GB"/>
        </w:rPr>
        <w:t xml:space="preserve"> of freedom decrease, there is a greater possibility that the coefficient estimates will not be adequate in terms of their predicting power. Therefore, the aim was to choose as few variables as possible </w:t>
      </w:r>
      <w:r>
        <w:rPr>
          <w:rFonts w:ascii="Times New Roman" w:hAnsi="Times New Roman" w:cs="Times New Roman"/>
          <w:sz w:val="24"/>
          <w:szCs w:val="24"/>
          <w:lang w:val="en-GB"/>
        </w:rPr>
        <w:t>with</w:t>
      </w:r>
      <w:r w:rsidR="00DD3069">
        <w:rPr>
          <w:rFonts w:ascii="Times New Roman" w:hAnsi="Times New Roman" w:cs="Times New Roman"/>
          <w:sz w:val="24"/>
          <w:szCs w:val="24"/>
          <w:lang w:val="en-GB"/>
        </w:rPr>
        <w:t xml:space="preserve"> still being able to obtain the satisfactory explicatory power of the models. </w:t>
      </w:r>
    </w:p>
    <w:p w:rsidR="00DD3069" w:rsidRDefault="001E1891" w:rsidP="00AD3BA9">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After the final selection of variables, static panel methodology was employed. </w:t>
      </w:r>
      <w:r w:rsidR="00DD3069">
        <w:rPr>
          <w:rFonts w:ascii="Times New Roman" w:hAnsi="Times New Roman" w:cs="Times New Roman"/>
          <w:sz w:val="24"/>
          <w:szCs w:val="24"/>
          <w:lang w:val="en-GB"/>
        </w:rPr>
        <w:t xml:space="preserve">In static </w:t>
      </w:r>
      <w:r w:rsidR="00A015E8">
        <w:rPr>
          <w:rFonts w:ascii="Times New Roman" w:hAnsi="Times New Roman" w:cs="Times New Roman"/>
          <w:sz w:val="24"/>
          <w:szCs w:val="24"/>
          <w:lang w:val="en-GB"/>
        </w:rPr>
        <w:t>relationships,</w:t>
      </w:r>
      <w:r w:rsidR="00DD3069">
        <w:rPr>
          <w:rFonts w:ascii="Times New Roman" w:hAnsi="Times New Roman" w:cs="Times New Roman"/>
          <w:sz w:val="24"/>
          <w:szCs w:val="24"/>
          <w:lang w:val="en-GB"/>
        </w:rPr>
        <w:t xml:space="preserve"> the literature usually applies least squares methods on Fixed or Random Effects models</w:t>
      </w:r>
      <w:r>
        <w:rPr>
          <w:rFonts w:ascii="Times New Roman" w:hAnsi="Times New Roman" w:cs="Times New Roman"/>
          <w:sz w:val="24"/>
          <w:szCs w:val="24"/>
          <w:lang w:val="en-GB"/>
        </w:rPr>
        <w:t>,</w:t>
      </w:r>
      <w:r w:rsidR="00A015E8">
        <w:rPr>
          <w:rFonts w:ascii="Times New Roman" w:hAnsi="Times New Roman" w:cs="Times New Roman"/>
          <w:sz w:val="24"/>
          <w:szCs w:val="24"/>
          <w:lang w:val="en-GB"/>
        </w:rPr>
        <w:t xml:space="preserve"> as</w:t>
      </w:r>
      <w:r w:rsidR="00DD3069">
        <w:rPr>
          <w:rFonts w:ascii="Times New Roman" w:hAnsi="Times New Roman" w:cs="Times New Roman"/>
          <w:sz w:val="24"/>
          <w:szCs w:val="24"/>
          <w:lang w:val="en-GB"/>
        </w:rPr>
        <w:t xml:space="preserve"> we</w:t>
      </w:r>
      <w:r w:rsidR="00A015E8">
        <w:rPr>
          <w:rFonts w:ascii="Times New Roman" w:hAnsi="Times New Roman" w:cs="Times New Roman"/>
          <w:sz w:val="24"/>
          <w:szCs w:val="24"/>
          <w:lang w:val="en-GB"/>
        </w:rPr>
        <w:t xml:space="preserve"> did</w:t>
      </w:r>
      <w:r w:rsidR="00DD3069">
        <w:rPr>
          <w:rFonts w:ascii="Times New Roman" w:hAnsi="Times New Roman" w:cs="Times New Roman"/>
          <w:sz w:val="24"/>
          <w:szCs w:val="24"/>
          <w:lang w:val="en-GB"/>
        </w:rPr>
        <w:t xml:space="preserve">. </w:t>
      </w:r>
      <w:r w:rsidR="00F05361">
        <w:rPr>
          <w:rFonts w:ascii="Times New Roman" w:hAnsi="Times New Roman" w:cs="Times New Roman"/>
          <w:sz w:val="24"/>
          <w:szCs w:val="24"/>
          <w:lang w:val="en-GB"/>
        </w:rPr>
        <w:t>Finally, choosing</w:t>
      </w:r>
      <w:r w:rsidR="00697AC4">
        <w:rPr>
          <w:rFonts w:ascii="Times New Roman" w:hAnsi="Times New Roman" w:cs="Times New Roman"/>
          <w:sz w:val="24"/>
          <w:szCs w:val="24"/>
          <w:lang w:val="en-GB"/>
        </w:rPr>
        <w:t xml:space="preserve"> which of the two models </w:t>
      </w:r>
      <w:r w:rsidR="00350E9A">
        <w:rPr>
          <w:rFonts w:ascii="Times New Roman" w:hAnsi="Times New Roman" w:cs="Times New Roman"/>
          <w:sz w:val="24"/>
          <w:szCs w:val="24"/>
          <w:lang w:val="en-GB"/>
        </w:rPr>
        <w:t>suits the data</w:t>
      </w:r>
      <w:r w:rsidR="00697AC4">
        <w:rPr>
          <w:rFonts w:ascii="Times New Roman" w:hAnsi="Times New Roman" w:cs="Times New Roman"/>
          <w:sz w:val="24"/>
          <w:szCs w:val="24"/>
          <w:lang w:val="en-GB"/>
        </w:rPr>
        <w:t xml:space="preserve"> better</w:t>
      </w:r>
      <w:r w:rsidR="00F05361">
        <w:rPr>
          <w:rFonts w:ascii="Times New Roman" w:hAnsi="Times New Roman" w:cs="Times New Roman"/>
          <w:sz w:val="24"/>
          <w:szCs w:val="24"/>
          <w:lang w:val="en-GB"/>
        </w:rPr>
        <w:t xml:space="preserve">, we opted for </w:t>
      </w:r>
      <w:proofErr w:type="spellStart"/>
      <w:r w:rsidR="00350E9A">
        <w:rPr>
          <w:rFonts w:ascii="Times New Roman" w:hAnsi="Times New Roman" w:cs="Times New Roman"/>
          <w:sz w:val="24"/>
          <w:szCs w:val="24"/>
          <w:lang w:val="en-GB"/>
        </w:rPr>
        <w:t>Hausman</w:t>
      </w:r>
      <w:proofErr w:type="spellEnd"/>
      <w:r w:rsidR="00350E9A">
        <w:rPr>
          <w:rFonts w:ascii="Times New Roman" w:hAnsi="Times New Roman" w:cs="Times New Roman"/>
          <w:sz w:val="24"/>
          <w:szCs w:val="24"/>
          <w:lang w:val="en-GB"/>
        </w:rPr>
        <w:t xml:space="preserve"> test.</w:t>
      </w:r>
      <w:r w:rsidR="00AB38A4">
        <w:rPr>
          <w:rFonts w:ascii="Times New Roman" w:hAnsi="Times New Roman" w:cs="Times New Roman"/>
          <w:sz w:val="24"/>
          <w:szCs w:val="24"/>
          <w:lang w:val="en-GB"/>
        </w:rPr>
        <w:t xml:space="preserve"> </w:t>
      </w:r>
      <w:proofErr w:type="spellStart"/>
      <w:r w:rsidR="00AB38A4">
        <w:rPr>
          <w:rFonts w:ascii="Times New Roman" w:hAnsi="Times New Roman" w:cs="Times New Roman"/>
          <w:sz w:val="24"/>
          <w:szCs w:val="24"/>
          <w:lang w:val="en-GB"/>
        </w:rPr>
        <w:t>Hausman</w:t>
      </w:r>
      <w:proofErr w:type="spellEnd"/>
      <w:r w:rsidR="00AB38A4">
        <w:rPr>
          <w:rFonts w:ascii="Times New Roman" w:hAnsi="Times New Roman" w:cs="Times New Roman"/>
          <w:sz w:val="24"/>
          <w:szCs w:val="24"/>
          <w:lang w:val="en-GB"/>
        </w:rPr>
        <w:t xml:space="preserve"> test </w:t>
      </w:r>
      <w:r w:rsidR="00AB38A4" w:rsidRPr="00AB38A4">
        <w:rPr>
          <w:rFonts w:ascii="Times New Roman" w:hAnsi="Times New Roman" w:cs="Times New Roman"/>
          <w:i/>
          <w:sz w:val="24"/>
          <w:szCs w:val="24"/>
          <w:lang w:val="en-GB"/>
        </w:rPr>
        <w:t>p</w:t>
      </w:r>
      <w:r w:rsidR="00AB38A4">
        <w:rPr>
          <w:rFonts w:ascii="Times New Roman" w:hAnsi="Times New Roman" w:cs="Times New Roman"/>
          <w:sz w:val="24"/>
          <w:szCs w:val="24"/>
          <w:lang w:val="en-GB"/>
        </w:rPr>
        <w:t xml:space="preserve"> value grater or equal to 0,1 indicates that Random Effects model is superior to Fixed Effects model, while </w:t>
      </w:r>
      <w:proofErr w:type="spellStart"/>
      <w:r w:rsidR="00AB38A4">
        <w:rPr>
          <w:rFonts w:ascii="Times New Roman" w:hAnsi="Times New Roman" w:cs="Times New Roman"/>
          <w:sz w:val="24"/>
          <w:szCs w:val="24"/>
          <w:lang w:val="en-GB"/>
        </w:rPr>
        <w:t>Hausman</w:t>
      </w:r>
      <w:proofErr w:type="spellEnd"/>
      <w:r w:rsidR="00AB38A4">
        <w:rPr>
          <w:rFonts w:ascii="Times New Roman" w:hAnsi="Times New Roman" w:cs="Times New Roman"/>
          <w:sz w:val="24"/>
          <w:szCs w:val="24"/>
          <w:lang w:val="en-GB"/>
        </w:rPr>
        <w:t xml:space="preserve"> test </w:t>
      </w:r>
      <w:r w:rsidR="00AB38A4" w:rsidRPr="00AB38A4">
        <w:rPr>
          <w:rFonts w:ascii="Times New Roman" w:hAnsi="Times New Roman" w:cs="Times New Roman"/>
          <w:i/>
          <w:sz w:val="24"/>
          <w:szCs w:val="24"/>
          <w:lang w:val="en-GB"/>
        </w:rPr>
        <w:t>p</w:t>
      </w:r>
      <w:r w:rsidR="00AB38A4">
        <w:rPr>
          <w:rFonts w:ascii="Times New Roman" w:hAnsi="Times New Roman" w:cs="Times New Roman"/>
          <w:sz w:val="24"/>
          <w:szCs w:val="24"/>
          <w:lang w:val="en-GB"/>
        </w:rPr>
        <w:t xml:space="preserve"> value below 0,1 indicates superiority of Fixed Effects model</w:t>
      </w:r>
      <w:r w:rsidR="000A1EAD">
        <w:rPr>
          <w:rFonts w:ascii="Times New Roman" w:hAnsi="Times New Roman" w:cs="Times New Roman"/>
          <w:sz w:val="24"/>
          <w:szCs w:val="24"/>
          <w:lang w:val="en-GB"/>
        </w:rPr>
        <w:t xml:space="preserve"> (for a thorough investigation on </w:t>
      </w:r>
      <w:r w:rsidR="000A1EAD" w:rsidRPr="000A1EAD">
        <w:rPr>
          <w:rFonts w:ascii="Times New Roman" w:hAnsi="Times New Roman" w:cs="Times New Roman"/>
          <w:sz w:val="24"/>
          <w:szCs w:val="24"/>
          <w:lang w:val="en-GB"/>
        </w:rPr>
        <w:t>Fixed-Effect Versus Random-Effects Models</w:t>
      </w:r>
      <w:r w:rsidR="000A1EAD">
        <w:rPr>
          <w:rFonts w:ascii="Times New Roman" w:hAnsi="Times New Roman" w:cs="Times New Roman"/>
          <w:sz w:val="24"/>
          <w:szCs w:val="24"/>
          <w:lang w:val="en-GB"/>
        </w:rPr>
        <w:t xml:space="preserve"> see</w:t>
      </w:r>
      <w:r w:rsidR="000A1EAD" w:rsidRPr="000A1EAD">
        <w:rPr>
          <w:rFonts w:ascii="Times New Roman" w:hAnsi="Times New Roman" w:cs="Times New Roman"/>
        </w:rPr>
        <w:t xml:space="preserve"> </w:t>
      </w:r>
      <w:r w:rsidR="00D56160">
        <w:rPr>
          <w:rFonts w:ascii="Times New Roman" w:hAnsi="Times New Roman" w:cs="Times New Roman"/>
          <w:sz w:val="24"/>
          <w:szCs w:val="24"/>
          <w:lang w:val="en-GB"/>
        </w:rPr>
        <w:t>[33]</w:t>
      </w:r>
      <w:r w:rsidR="00E23283">
        <w:rPr>
          <w:rFonts w:ascii="Times New Roman" w:hAnsi="Times New Roman" w:cs="Times New Roman"/>
          <w:sz w:val="24"/>
          <w:szCs w:val="24"/>
          <w:lang w:val="en-GB"/>
        </w:rPr>
        <w:t>)</w:t>
      </w:r>
      <w:r w:rsidR="000A1EAD">
        <w:rPr>
          <w:rFonts w:ascii="Times New Roman" w:hAnsi="Times New Roman" w:cs="Times New Roman"/>
        </w:rPr>
        <w:t>.</w:t>
      </w:r>
    </w:p>
    <w:p w:rsidR="00DD3069" w:rsidRDefault="00DD3069" w:rsidP="00DF06FA">
      <w:pPr>
        <w:autoSpaceDE w:val="0"/>
        <w:autoSpaceDN w:val="0"/>
        <w:adjustRightInd w:val="0"/>
        <w:spacing w:after="0" w:line="360" w:lineRule="auto"/>
        <w:ind w:firstLine="567"/>
        <w:jc w:val="both"/>
        <w:rPr>
          <w:rFonts w:ascii="Times New Roman" w:hAnsi="Times New Roman" w:cs="Times New Roman"/>
          <w:sz w:val="24"/>
          <w:szCs w:val="24"/>
          <w:lang w:val="en-GB"/>
        </w:rPr>
      </w:pPr>
    </w:p>
    <w:p w:rsidR="000D3744" w:rsidRPr="00603BB0" w:rsidRDefault="00DF06FA" w:rsidP="00603BB0">
      <w:pPr>
        <w:pStyle w:val="Odlomakpopisa"/>
        <w:numPr>
          <w:ilvl w:val="0"/>
          <w:numId w:val="1"/>
        </w:numPr>
        <w:spacing w:after="0" w:line="360" w:lineRule="auto"/>
        <w:ind w:firstLine="567"/>
        <w:jc w:val="both"/>
        <w:rPr>
          <w:rFonts w:ascii="Times New Roman" w:hAnsi="Times New Roman" w:cs="Times New Roman"/>
          <w:b/>
          <w:sz w:val="28"/>
          <w:szCs w:val="28"/>
          <w:lang w:val="en-GB"/>
        </w:rPr>
      </w:pPr>
      <w:r w:rsidRPr="00603BB0">
        <w:rPr>
          <w:rFonts w:ascii="Times New Roman" w:hAnsi="Times New Roman" w:cs="Times New Roman"/>
          <w:b/>
          <w:sz w:val="28"/>
          <w:szCs w:val="28"/>
          <w:lang w:val="en-GB"/>
        </w:rPr>
        <w:t>EMPIRICAL FINDINGS</w:t>
      </w:r>
    </w:p>
    <w:p w:rsidR="00232775" w:rsidRPr="00567CCF" w:rsidRDefault="00232775" w:rsidP="00DF06FA">
      <w:pPr>
        <w:pStyle w:val="Odlomakpopisa"/>
        <w:autoSpaceDE w:val="0"/>
        <w:autoSpaceDN w:val="0"/>
        <w:adjustRightInd w:val="0"/>
        <w:spacing w:after="0" w:line="360" w:lineRule="auto"/>
        <w:ind w:firstLine="567"/>
        <w:rPr>
          <w:rFonts w:ascii="Times New Roman" w:hAnsi="Times New Roman" w:cs="Times New Roman"/>
          <w:sz w:val="24"/>
          <w:szCs w:val="24"/>
        </w:rPr>
      </w:pPr>
    </w:p>
    <w:p w:rsidR="00C166D8" w:rsidRDefault="00F05361" w:rsidP="00F85E3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When c</w:t>
      </w:r>
      <w:r w:rsidR="00C166D8" w:rsidRPr="00C166D8">
        <w:rPr>
          <w:rFonts w:ascii="Times New Roman" w:hAnsi="Times New Roman" w:cs="Times New Roman"/>
          <w:sz w:val="24"/>
          <w:szCs w:val="24"/>
          <w:lang w:val="en-GB"/>
        </w:rPr>
        <w:t>hecking for collinearity among the independent variables, variables with high col</w:t>
      </w:r>
      <w:r w:rsidR="00C166D8">
        <w:rPr>
          <w:rFonts w:ascii="Times New Roman" w:hAnsi="Times New Roman" w:cs="Times New Roman"/>
          <w:sz w:val="24"/>
          <w:szCs w:val="24"/>
          <w:lang w:val="en-GB"/>
        </w:rPr>
        <w:t>linearity coefficients (above 0.</w:t>
      </w:r>
      <w:r w:rsidR="00C166D8" w:rsidRPr="00C166D8">
        <w:rPr>
          <w:rFonts w:ascii="Times New Roman" w:hAnsi="Times New Roman" w:cs="Times New Roman"/>
          <w:sz w:val="24"/>
          <w:szCs w:val="24"/>
          <w:lang w:val="en-GB"/>
        </w:rPr>
        <w:t xml:space="preserve">7) were excluded from further analysis for the problem of </w:t>
      </w:r>
      <w:r w:rsidR="00153CD1">
        <w:rPr>
          <w:rFonts w:ascii="Times New Roman" w:hAnsi="Times New Roman" w:cs="Times New Roman"/>
          <w:sz w:val="24"/>
          <w:szCs w:val="24"/>
          <w:lang w:val="en-GB"/>
        </w:rPr>
        <w:t>multicollinearity</w:t>
      </w:r>
      <w:r>
        <w:rPr>
          <w:rFonts w:ascii="Times New Roman" w:hAnsi="Times New Roman" w:cs="Times New Roman"/>
          <w:sz w:val="24"/>
          <w:szCs w:val="24"/>
          <w:lang w:val="en-GB"/>
        </w:rPr>
        <w:t xml:space="preserve"> </w:t>
      </w:r>
      <w:r w:rsidR="00C166D8" w:rsidRPr="00C166D8">
        <w:rPr>
          <w:rFonts w:ascii="Times New Roman" w:hAnsi="Times New Roman" w:cs="Times New Roman"/>
          <w:sz w:val="24"/>
          <w:szCs w:val="24"/>
          <w:lang w:val="en-GB"/>
        </w:rPr>
        <w:t xml:space="preserve">violates the basic statistical assumptions of the econometrical model. Therefore, </w:t>
      </w:r>
      <w:r w:rsidR="00C166D8" w:rsidRPr="00F85E30">
        <w:rPr>
          <w:rFonts w:ascii="Times New Roman" w:hAnsi="Times New Roman" w:cs="Times New Roman"/>
          <w:sz w:val="24"/>
          <w:szCs w:val="24"/>
          <w:lang w:val="en-GB"/>
        </w:rPr>
        <w:t xml:space="preserve">the </w:t>
      </w:r>
      <w:r w:rsidR="00C166D8" w:rsidRPr="00153CD1">
        <w:rPr>
          <w:rFonts w:ascii="Times New Roman" w:hAnsi="Times New Roman" w:cs="Times New Roman"/>
          <w:sz w:val="24"/>
          <w:szCs w:val="24"/>
          <w:lang w:val="en-GB"/>
        </w:rPr>
        <w:t>pairwise correlation matrix among explanatory variables suggest</w:t>
      </w:r>
      <w:r w:rsidR="00A57A0C" w:rsidRPr="00153CD1">
        <w:rPr>
          <w:rFonts w:ascii="Times New Roman" w:hAnsi="Times New Roman" w:cs="Times New Roman"/>
          <w:sz w:val="24"/>
          <w:szCs w:val="24"/>
          <w:lang w:val="en-GB"/>
        </w:rPr>
        <w:t>s</w:t>
      </w:r>
      <w:r w:rsidR="00C166D8" w:rsidRPr="00153CD1">
        <w:rPr>
          <w:rFonts w:ascii="Times New Roman" w:hAnsi="Times New Roman" w:cs="Times New Roman"/>
          <w:sz w:val="24"/>
          <w:szCs w:val="24"/>
          <w:lang w:val="en-GB"/>
        </w:rPr>
        <w:t xml:space="preserve"> that variables</w:t>
      </w:r>
      <w:r w:rsidR="00F85E30" w:rsidRPr="00153CD1">
        <w:rPr>
          <w:rFonts w:ascii="Times New Roman" w:hAnsi="Times New Roman" w:cs="Times New Roman"/>
          <w:sz w:val="24"/>
          <w:szCs w:val="24"/>
          <w:lang w:val="en-GB"/>
        </w:rPr>
        <w:t>: size based on</w:t>
      </w:r>
      <w:r w:rsidR="00603BB0" w:rsidRPr="00153CD1">
        <w:rPr>
          <w:rFonts w:ascii="Times New Roman" w:hAnsi="Times New Roman" w:cs="Times New Roman"/>
          <w:sz w:val="24"/>
          <w:szCs w:val="24"/>
          <w:lang w:val="en-GB"/>
        </w:rPr>
        <w:t xml:space="preserve"> total assets (LN_ASSET), size based</w:t>
      </w:r>
      <w:r w:rsidR="00F85E30" w:rsidRPr="00153CD1">
        <w:rPr>
          <w:rFonts w:ascii="Times New Roman" w:hAnsi="Times New Roman" w:cs="Times New Roman"/>
          <w:sz w:val="24"/>
          <w:szCs w:val="24"/>
          <w:lang w:val="en-GB"/>
        </w:rPr>
        <w:t xml:space="preserve"> on </w:t>
      </w:r>
      <w:r w:rsidR="00C166D8" w:rsidRPr="00153CD1">
        <w:rPr>
          <w:rFonts w:ascii="Times New Roman" w:hAnsi="Times New Roman" w:cs="Times New Roman"/>
          <w:sz w:val="24"/>
          <w:szCs w:val="24"/>
          <w:lang w:val="en-GB"/>
        </w:rPr>
        <w:t xml:space="preserve">total number of employees </w:t>
      </w:r>
      <w:r w:rsidR="00F85E30" w:rsidRPr="00153CD1">
        <w:rPr>
          <w:rFonts w:ascii="Times New Roman" w:hAnsi="Times New Roman" w:cs="Times New Roman"/>
          <w:sz w:val="24"/>
          <w:szCs w:val="24"/>
          <w:lang w:val="en-GB"/>
        </w:rPr>
        <w:t xml:space="preserve">(LN_EMP) </w:t>
      </w:r>
      <w:r w:rsidR="00C166D8" w:rsidRPr="00153CD1">
        <w:rPr>
          <w:rFonts w:ascii="Times New Roman" w:hAnsi="Times New Roman" w:cs="Times New Roman"/>
          <w:sz w:val="24"/>
          <w:szCs w:val="24"/>
          <w:lang w:val="en-GB"/>
        </w:rPr>
        <w:t xml:space="preserve">and age </w:t>
      </w:r>
      <w:r w:rsidR="00F85E30" w:rsidRPr="00153CD1">
        <w:rPr>
          <w:rFonts w:ascii="Times New Roman" w:hAnsi="Times New Roman" w:cs="Times New Roman"/>
          <w:sz w:val="24"/>
          <w:szCs w:val="24"/>
          <w:lang w:val="en-GB"/>
        </w:rPr>
        <w:t xml:space="preserve">(AGE) </w:t>
      </w:r>
      <w:r w:rsidR="00153CD1" w:rsidRPr="00153CD1">
        <w:rPr>
          <w:rFonts w:ascii="Times New Roman" w:hAnsi="Times New Roman" w:cs="Times New Roman"/>
          <w:sz w:val="24"/>
          <w:szCs w:val="24"/>
          <w:lang w:val="en-GB"/>
        </w:rPr>
        <w:t>should be</w:t>
      </w:r>
      <w:r w:rsidR="00C166D8" w:rsidRPr="00153CD1">
        <w:rPr>
          <w:rFonts w:ascii="Times New Roman" w:hAnsi="Times New Roman" w:cs="Times New Roman"/>
          <w:sz w:val="24"/>
          <w:szCs w:val="24"/>
          <w:lang w:val="en-GB"/>
        </w:rPr>
        <w:t xml:space="preserve"> excluded from </w:t>
      </w:r>
      <w:r w:rsidR="00DC6AE5" w:rsidRPr="00153CD1">
        <w:rPr>
          <w:rFonts w:ascii="Times New Roman" w:hAnsi="Times New Roman" w:cs="Times New Roman"/>
          <w:sz w:val="24"/>
          <w:szCs w:val="24"/>
          <w:lang w:val="en-GB"/>
        </w:rPr>
        <w:t>further analysis</w:t>
      </w:r>
      <w:r w:rsidR="00C166D8" w:rsidRPr="00153CD1">
        <w:rPr>
          <w:rFonts w:ascii="Times New Roman" w:hAnsi="Times New Roman" w:cs="Times New Roman"/>
          <w:sz w:val="24"/>
          <w:szCs w:val="24"/>
          <w:lang w:val="en-GB"/>
        </w:rPr>
        <w:t>.</w:t>
      </w: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pPr>
    </w:p>
    <w:p w:rsidR="00F2735E" w:rsidRDefault="00F2735E" w:rsidP="00F85E30">
      <w:pPr>
        <w:spacing w:after="0" w:line="360" w:lineRule="auto"/>
        <w:jc w:val="both"/>
        <w:rPr>
          <w:rFonts w:ascii="Times New Roman" w:hAnsi="Times New Roman" w:cs="Times New Roman"/>
          <w:sz w:val="24"/>
          <w:szCs w:val="24"/>
          <w:lang w:val="en-GB"/>
        </w:rPr>
        <w:sectPr w:rsidR="00F2735E" w:rsidSect="00F2735E">
          <w:pgSz w:w="11906" w:h="16838"/>
          <w:pgMar w:top="1417" w:right="1417" w:bottom="1417" w:left="1417" w:header="708" w:footer="708" w:gutter="0"/>
          <w:cols w:space="708"/>
          <w:docGrid w:linePitch="360"/>
        </w:sectPr>
      </w:pPr>
    </w:p>
    <w:p w:rsidR="00F2735E" w:rsidRDefault="00F2735E" w:rsidP="00F85E30">
      <w:pPr>
        <w:spacing w:after="0" w:line="360" w:lineRule="auto"/>
        <w:jc w:val="both"/>
        <w:rPr>
          <w:rFonts w:ascii="Times New Roman" w:hAnsi="Times New Roman" w:cs="Times New Roman"/>
          <w:sz w:val="24"/>
          <w:szCs w:val="24"/>
          <w:lang w:val="en-GB"/>
        </w:rPr>
      </w:pPr>
    </w:p>
    <w:p w:rsidR="00F2735E" w:rsidRPr="009D56F1" w:rsidRDefault="00F2735E" w:rsidP="00F2735E">
      <w:pPr>
        <w:rPr>
          <w:rFonts w:ascii="Times New Roman" w:eastAsia="Calibri" w:hAnsi="Times New Roman" w:cs="Times New Roman"/>
          <w:i/>
          <w:sz w:val="20"/>
          <w:szCs w:val="20"/>
          <w:lang w:val="en-US"/>
        </w:rPr>
      </w:pPr>
      <w:r w:rsidRPr="009D56F1">
        <w:rPr>
          <w:rFonts w:ascii="Times New Roman" w:eastAsia="Calibri" w:hAnsi="Times New Roman" w:cs="Times New Roman"/>
          <w:i/>
          <w:sz w:val="20"/>
          <w:szCs w:val="20"/>
          <w:lang w:val="en-US"/>
        </w:rPr>
        <w:t>Table 3</w:t>
      </w:r>
      <w:r>
        <w:rPr>
          <w:rFonts w:ascii="Times New Roman" w:eastAsia="Calibri" w:hAnsi="Times New Roman" w:cs="Times New Roman"/>
          <w:i/>
          <w:sz w:val="20"/>
          <w:szCs w:val="20"/>
          <w:lang w:val="en-US"/>
        </w:rPr>
        <w:t xml:space="preserve"> </w:t>
      </w:r>
      <w:r w:rsidRPr="009D56F1">
        <w:rPr>
          <w:rFonts w:ascii="Times New Roman" w:eastAsia="Calibri" w:hAnsi="Times New Roman" w:cs="Times New Roman"/>
          <w:i/>
          <w:sz w:val="20"/>
          <w:szCs w:val="20"/>
          <w:lang w:val="en-US"/>
        </w:rPr>
        <w:t xml:space="preserve">Independent variables pairwise correlation matrix </w:t>
      </w:r>
    </w:p>
    <w:tbl>
      <w:tblPr>
        <w:tblW w:w="12157" w:type="dxa"/>
        <w:tblLook w:val="04A0" w:firstRow="1" w:lastRow="0" w:firstColumn="1" w:lastColumn="0" w:noHBand="0" w:noVBand="1"/>
      </w:tblPr>
      <w:tblGrid>
        <w:gridCol w:w="1500"/>
        <w:gridCol w:w="1180"/>
        <w:gridCol w:w="1180"/>
        <w:gridCol w:w="1306"/>
        <w:gridCol w:w="1180"/>
        <w:gridCol w:w="1180"/>
        <w:gridCol w:w="1180"/>
        <w:gridCol w:w="1180"/>
        <w:gridCol w:w="1180"/>
        <w:gridCol w:w="241"/>
        <w:gridCol w:w="850"/>
      </w:tblGrid>
      <w:tr w:rsidR="00F2735E" w:rsidRPr="009D56F1" w:rsidTr="008D3F32">
        <w:trPr>
          <w:trHeight w:val="315"/>
        </w:trPr>
        <w:tc>
          <w:tcPr>
            <w:tcW w:w="1500" w:type="dxa"/>
            <w:tcBorders>
              <w:top w:val="nil"/>
              <w:left w:val="nil"/>
              <w:bottom w:val="single" w:sz="4" w:space="0" w:color="auto"/>
              <w:right w:val="single" w:sz="4" w:space="0" w:color="auto"/>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 </w:t>
            </w:r>
          </w:p>
        </w:tc>
        <w:tc>
          <w:tcPr>
            <w:tcW w:w="11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LEV</w:t>
            </w:r>
          </w:p>
        </w:tc>
        <w:tc>
          <w:tcPr>
            <w:tcW w:w="11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GROWTH</w:t>
            </w:r>
          </w:p>
        </w:tc>
        <w:tc>
          <w:tcPr>
            <w:tcW w:w="1306"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LN_ASSETS</w:t>
            </w:r>
          </w:p>
        </w:tc>
        <w:tc>
          <w:tcPr>
            <w:tcW w:w="11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MS</w:t>
            </w:r>
          </w:p>
        </w:tc>
        <w:tc>
          <w:tcPr>
            <w:tcW w:w="11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OWN</w:t>
            </w:r>
          </w:p>
        </w:tc>
        <w:tc>
          <w:tcPr>
            <w:tcW w:w="11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LN_EMP</w:t>
            </w:r>
          </w:p>
        </w:tc>
        <w:tc>
          <w:tcPr>
            <w:tcW w:w="11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AGE</w:t>
            </w:r>
          </w:p>
        </w:tc>
        <w:tc>
          <w:tcPr>
            <w:tcW w:w="11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INF</w:t>
            </w:r>
          </w:p>
        </w:tc>
        <w:tc>
          <w:tcPr>
            <w:tcW w:w="241" w:type="dxa"/>
            <w:tcBorders>
              <w:top w:val="nil"/>
              <w:left w:val="nil"/>
              <w:bottom w:val="single" w:sz="4" w:space="0" w:color="auto"/>
              <w:right w:val="nil"/>
            </w:tcBorders>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p>
        </w:tc>
        <w:tc>
          <w:tcPr>
            <w:tcW w:w="85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IIER</w:t>
            </w:r>
          </w:p>
        </w:tc>
      </w:tr>
      <w:tr w:rsidR="00F2735E" w:rsidRPr="009D56F1" w:rsidTr="008D3F32">
        <w:trPr>
          <w:trHeight w:val="315"/>
        </w:trPr>
        <w:tc>
          <w:tcPr>
            <w:tcW w:w="1500" w:type="dxa"/>
            <w:tcBorders>
              <w:top w:val="nil"/>
              <w:left w:val="nil"/>
              <w:bottom w:val="nil"/>
              <w:right w:val="single" w:sz="4" w:space="0" w:color="auto"/>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LEV</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1.0000</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p>
        </w:tc>
        <w:tc>
          <w:tcPr>
            <w:tcW w:w="1306"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241" w:type="dxa"/>
            <w:tcBorders>
              <w:top w:val="nil"/>
              <w:left w:val="nil"/>
              <w:bottom w:val="nil"/>
              <w:right w:val="nil"/>
            </w:tcBorders>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85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r>
      <w:tr w:rsidR="00F2735E" w:rsidRPr="009D56F1" w:rsidTr="008D3F32">
        <w:trPr>
          <w:trHeight w:val="315"/>
        </w:trPr>
        <w:tc>
          <w:tcPr>
            <w:tcW w:w="1500" w:type="dxa"/>
            <w:tcBorders>
              <w:top w:val="nil"/>
              <w:left w:val="nil"/>
              <w:bottom w:val="nil"/>
              <w:right w:val="single" w:sz="4" w:space="0" w:color="auto"/>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GROWTH</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-0.1599</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1.0000</w:t>
            </w:r>
          </w:p>
        </w:tc>
        <w:tc>
          <w:tcPr>
            <w:tcW w:w="1306"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241" w:type="dxa"/>
            <w:tcBorders>
              <w:top w:val="nil"/>
              <w:left w:val="nil"/>
              <w:bottom w:val="nil"/>
              <w:right w:val="nil"/>
            </w:tcBorders>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85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r>
      <w:tr w:rsidR="00F2735E" w:rsidRPr="009D56F1" w:rsidTr="008D3F32">
        <w:trPr>
          <w:trHeight w:val="315"/>
        </w:trPr>
        <w:tc>
          <w:tcPr>
            <w:tcW w:w="1500" w:type="dxa"/>
            <w:tcBorders>
              <w:top w:val="nil"/>
              <w:left w:val="nil"/>
              <w:bottom w:val="nil"/>
              <w:right w:val="single" w:sz="4" w:space="0" w:color="auto"/>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LN_ASSETS</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-0.3338***</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-0.0725</w:t>
            </w:r>
          </w:p>
        </w:tc>
        <w:tc>
          <w:tcPr>
            <w:tcW w:w="1306"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1.0000</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241" w:type="dxa"/>
            <w:tcBorders>
              <w:top w:val="nil"/>
              <w:left w:val="nil"/>
              <w:bottom w:val="nil"/>
              <w:right w:val="nil"/>
            </w:tcBorders>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85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r>
      <w:tr w:rsidR="00F2735E" w:rsidRPr="009D56F1" w:rsidTr="008D3F32">
        <w:trPr>
          <w:trHeight w:val="315"/>
        </w:trPr>
        <w:tc>
          <w:tcPr>
            <w:tcW w:w="1500" w:type="dxa"/>
            <w:tcBorders>
              <w:top w:val="nil"/>
              <w:left w:val="nil"/>
              <w:bottom w:val="nil"/>
              <w:right w:val="single" w:sz="4" w:space="0" w:color="auto"/>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MS</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0.0217</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-0.1104</w:t>
            </w:r>
          </w:p>
        </w:tc>
        <w:tc>
          <w:tcPr>
            <w:tcW w:w="1306"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0.8641***</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1.0000</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241" w:type="dxa"/>
            <w:tcBorders>
              <w:top w:val="nil"/>
              <w:left w:val="nil"/>
              <w:bottom w:val="nil"/>
              <w:right w:val="nil"/>
            </w:tcBorders>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85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r>
      <w:tr w:rsidR="00F2735E" w:rsidRPr="009D56F1" w:rsidTr="008D3F32">
        <w:trPr>
          <w:trHeight w:val="315"/>
        </w:trPr>
        <w:tc>
          <w:tcPr>
            <w:tcW w:w="1500" w:type="dxa"/>
            <w:tcBorders>
              <w:top w:val="nil"/>
              <w:left w:val="nil"/>
              <w:bottom w:val="nil"/>
              <w:right w:val="single" w:sz="4" w:space="0" w:color="auto"/>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OWN</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0.0876</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0.1391</w:t>
            </w:r>
          </w:p>
        </w:tc>
        <w:tc>
          <w:tcPr>
            <w:tcW w:w="1306"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-0.5574***</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-0.611***</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1.0000</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241" w:type="dxa"/>
            <w:tcBorders>
              <w:top w:val="nil"/>
              <w:left w:val="nil"/>
              <w:bottom w:val="nil"/>
              <w:right w:val="nil"/>
            </w:tcBorders>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85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r>
      <w:tr w:rsidR="00F2735E" w:rsidRPr="009D56F1" w:rsidTr="008D3F32">
        <w:trPr>
          <w:trHeight w:val="315"/>
        </w:trPr>
        <w:tc>
          <w:tcPr>
            <w:tcW w:w="1500" w:type="dxa"/>
            <w:tcBorders>
              <w:top w:val="nil"/>
              <w:left w:val="nil"/>
              <w:bottom w:val="nil"/>
              <w:right w:val="single" w:sz="4" w:space="0" w:color="auto"/>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LN_EMP</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0.0463</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-0.1504</w:t>
            </w:r>
          </w:p>
        </w:tc>
        <w:tc>
          <w:tcPr>
            <w:tcW w:w="1306"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0.8723***</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0.9732***</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-0.6802***</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1.0000</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241" w:type="dxa"/>
            <w:tcBorders>
              <w:top w:val="nil"/>
              <w:left w:val="nil"/>
              <w:bottom w:val="nil"/>
              <w:right w:val="nil"/>
            </w:tcBorders>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85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r>
      <w:tr w:rsidR="00F2735E" w:rsidRPr="009D56F1" w:rsidTr="008D3F32">
        <w:trPr>
          <w:trHeight w:val="315"/>
        </w:trPr>
        <w:tc>
          <w:tcPr>
            <w:tcW w:w="1500" w:type="dxa"/>
            <w:tcBorders>
              <w:top w:val="nil"/>
              <w:left w:val="nil"/>
              <w:bottom w:val="nil"/>
              <w:right w:val="single" w:sz="4" w:space="0" w:color="auto"/>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AGE</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0.0818</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-0.1395</w:t>
            </w:r>
          </w:p>
        </w:tc>
        <w:tc>
          <w:tcPr>
            <w:tcW w:w="1306"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0.7976***</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0.9569***</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-0.5075***</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0.9120***</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1.0000</w:t>
            </w:r>
          </w:p>
        </w:tc>
        <w:tc>
          <w:tcPr>
            <w:tcW w:w="11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p>
        </w:tc>
        <w:tc>
          <w:tcPr>
            <w:tcW w:w="241" w:type="dxa"/>
            <w:tcBorders>
              <w:top w:val="nil"/>
              <w:left w:val="nil"/>
              <w:bottom w:val="nil"/>
              <w:right w:val="nil"/>
            </w:tcBorders>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c>
          <w:tcPr>
            <w:tcW w:w="85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sz w:val="20"/>
                <w:szCs w:val="20"/>
                <w:lang w:eastAsia="hr-HR"/>
              </w:rPr>
            </w:pPr>
          </w:p>
        </w:tc>
      </w:tr>
      <w:tr w:rsidR="00F2735E" w:rsidRPr="009D56F1" w:rsidTr="008D3F32">
        <w:trPr>
          <w:trHeight w:val="315"/>
        </w:trPr>
        <w:tc>
          <w:tcPr>
            <w:tcW w:w="1500" w:type="dxa"/>
            <w:tcBorders>
              <w:top w:val="nil"/>
              <w:left w:val="nil"/>
              <w:right w:val="single" w:sz="4" w:space="0" w:color="auto"/>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INF</w:t>
            </w:r>
          </w:p>
        </w:tc>
        <w:tc>
          <w:tcPr>
            <w:tcW w:w="1180" w:type="dxa"/>
            <w:tcBorders>
              <w:top w:val="nil"/>
              <w:left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0.0209</w:t>
            </w:r>
          </w:p>
        </w:tc>
        <w:tc>
          <w:tcPr>
            <w:tcW w:w="1180" w:type="dxa"/>
            <w:tcBorders>
              <w:top w:val="nil"/>
              <w:left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0.0557</w:t>
            </w:r>
          </w:p>
        </w:tc>
        <w:tc>
          <w:tcPr>
            <w:tcW w:w="1306" w:type="dxa"/>
            <w:tcBorders>
              <w:top w:val="nil"/>
              <w:left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-0.0514</w:t>
            </w:r>
          </w:p>
        </w:tc>
        <w:tc>
          <w:tcPr>
            <w:tcW w:w="1180" w:type="dxa"/>
            <w:tcBorders>
              <w:top w:val="nil"/>
              <w:left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-0.0147</w:t>
            </w:r>
          </w:p>
        </w:tc>
        <w:tc>
          <w:tcPr>
            <w:tcW w:w="1180" w:type="dxa"/>
            <w:tcBorders>
              <w:top w:val="nil"/>
              <w:left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0.0224</w:t>
            </w:r>
          </w:p>
        </w:tc>
        <w:tc>
          <w:tcPr>
            <w:tcW w:w="1180" w:type="dxa"/>
            <w:tcBorders>
              <w:top w:val="nil"/>
              <w:left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0.0124</w:t>
            </w:r>
          </w:p>
        </w:tc>
        <w:tc>
          <w:tcPr>
            <w:tcW w:w="1180" w:type="dxa"/>
            <w:tcBorders>
              <w:top w:val="nil"/>
              <w:left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-0.1223</w:t>
            </w:r>
          </w:p>
        </w:tc>
        <w:tc>
          <w:tcPr>
            <w:tcW w:w="1180" w:type="dxa"/>
            <w:tcBorders>
              <w:top w:val="nil"/>
              <w:left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1.0000</w:t>
            </w:r>
          </w:p>
        </w:tc>
        <w:tc>
          <w:tcPr>
            <w:tcW w:w="241" w:type="dxa"/>
            <w:tcBorders>
              <w:top w:val="nil"/>
              <w:left w:val="nil"/>
              <w:right w:val="nil"/>
            </w:tcBorders>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p>
        </w:tc>
        <w:tc>
          <w:tcPr>
            <w:tcW w:w="850" w:type="dxa"/>
            <w:tcBorders>
              <w:top w:val="nil"/>
              <w:left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p>
        </w:tc>
      </w:tr>
      <w:tr w:rsidR="00F2735E" w:rsidRPr="009D56F1" w:rsidTr="008D3F32">
        <w:trPr>
          <w:trHeight w:val="315"/>
        </w:trPr>
        <w:tc>
          <w:tcPr>
            <w:tcW w:w="1500" w:type="dxa"/>
            <w:tcBorders>
              <w:top w:val="nil"/>
              <w:left w:val="nil"/>
              <w:bottom w:val="single" w:sz="4" w:space="0" w:color="auto"/>
              <w:right w:val="single" w:sz="4" w:space="0" w:color="auto"/>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IIER</w:t>
            </w:r>
          </w:p>
        </w:tc>
        <w:tc>
          <w:tcPr>
            <w:tcW w:w="11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-0.0250</w:t>
            </w:r>
          </w:p>
        </w:tc>
        <w:tc>
          <w:tcPr>
            <w:tcW w:w="11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-0.0031</w:t>
            </w:r>
          </w:p>
        </w:tc>
        <w:tc>
          <w:tcPr>
            <w:tcW w:w="1306"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0.3430***</w:t>
            </w:r>
          </w:p>
        </w:tc>
        <w:tc>
          <w:tcPr>
            <w:tcW w:w="11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0.3104***</w:t>
            </w:r>
          </w:p>
        </w:tc>
        <w:tc>
          <w:tcPr>
            <w:tcW w:w="11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-0.3841***</w:t>
            </w:r>
          </w:p>
        </w:tc>
        <w:tc>
          <w:tcPr>
            <w:tcW w:w="11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0.3965***</w:t>
            </w:r>
          </w:p>
        </w:tc>
        <w:tc>
          <w:tcPr>
            <w:tcW w:w="11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0.2082*</w:t>
            </w:r>
          </w:p>
        </w:tc>
        <w:tc>
          <w:tcPr>
            <w:tcW w:w="11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0.0849</w:t>
            </w:r>
          </w:p>
        </w:tc>
        <w:tc>
          <w:tcPr>
            <w:tcW w:w="241" w:type="dxa"/>
            <w:tcBorders>
              <w:top w:val="nil"/>
              <w:left w:val="nil"/>
              <w:bottom w:val="single" w:sz="4" w:space="0" w:color="auto"/>
              <w:right w:val="nil"/>
            </w:tcBorders>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p>
        </w:tc>
        <w:tc>
          <w:tcPr>
            <w:tcW w:w="85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1.0000</w:t>
            </w:r>
          </w:p>
        </w:tc>
      </w:tr>
    </w:tbl>
    <w:p w:rsidR="00F85E30" w:rsidRPr="00F85E30" w:rsidRDefault="00F85E30" w:rsidP="00F85E30">
      <w:pPr>
        <w:spacing w:after="0" w:line="360" w:lineRule="auto"/>
        <w:jc w:val="both"/>
        <w:rPr>
          <w:rFonts w:ascii="Times New Roman" w:hAnsi="Times New Roman" w:cs="Times New Roman"/>
          <w:sz w:val="24"/>
          <w:szCs w:val="24"/>
          <w:lang w:val="en-GB"/>
        </w:rPr>
      </w:pPr>
    </w:p>
    <w:p w:rsidR="008D3F32" w:rsidRPr="009D56F1" w:rsidRDefault="008D3F32" w:rsidP="008D3F32">
      <w:pPr>
        <w:rPr>
          <w:rFonts w:ascii="Times New Roman" w:eastAsia="Calibri" w:hAnsi="Times New Roman" w:cs="Times New Roman"/>
          <w:i/>
          <w:sz w:val="20"/>
          <w:szCs w:val="20"/>
          <w:lang w:val="en-US"/>
        </w:rPr>
      </w:pPr>
      <w:r w:rsidRPr="009D56F1">
        <w:rPr>
          <w:rFonts w:ascii="Times New Roman" w:eastAsia="Calibri" w:hAnsi="Times New Roman" w:cs="Times New Roman"/>
          <w:i/>
          <w:sz w:val="20"/>
          <w:szCs w:val="20"/>
          <w:lang w:val="en-US"/>
        </w:rPr>
        <w:t>*</w:t>
      </w:r>
      <w:proofErr w:type="gramStart"/>
      <w:r w:rsidRPr="009D56F1">
        <w:rPr>
          <w:rFonts w:ascii="Times New Roman" w:eastAsia="Calibri" w:hAnsi="Times New Roman" w:cs="Times New Roman"/>
          <w:i/>
          <w:sz w:val="20"/>
          <w:szCs w:val="20"/>
          <w:lang w:val="en-US"/>
        </w:rPr>
        <w:t>,*</w:t>
      </w:r>
      <w:proofErr w:type="gramEnd"/>
      <w:r w:rsidRPr="009D56F1">
        <w:rPr>
          <w:rFonts w:ascii="Times New Roman" w:eastAsia="Calibri" w:hAnsi="Times New Roman" w:cs="Times New Roman"/>
          <w:i/>
          <w:sz w:val="20"/>
          <w:szCs w:val="20"/>
          <w:lang w:val="en-US"/>
        </w:rPr>
        <w:t>*,*** Statistical significance at the; 10%, 5%, 1% level, respectively.</w:t>
      </w:r>
    </w:p>
    <w:p w:rsidR="00F85E30" w:rsidRDefault="00F85E30" w:rsidP="00F85E30">
      <w:pPr>
        <w:pStyle w:val="Odlomakpopisa"/>
        <w:autoSpaceDE w:val="0"/>
        <w:autoSpaceDN w:val="0"/>
        <w:adjustRightInd w:val="0"/>
        <w:spacing w:after="0" w:line="360" w:lineRule="auto"/>
        <w:ind w:left="0"/>
        <w:jc w:val="both"/>
        <w:rPr>
          <w:rFonts w:ascii="Times New Roman" w:hAnsi="Times New Roman" w:cs="Times New Roman"/>
          <w:sz w:val="24"/>
          <w:szCs w:val="24"/>
          <w:lang w:val="en-GB"/>
        </w:rPr>
      </w:pPr>
    </w:p>
    <w:p w:rsidR="00F2735E" w:rsidRDefault="00F2735E" w:rsidP="00F85E30">
      <w:pPr>
        <w:pStyle w:val="Odlomakpopisa"/>
        <w:autoSpaceDE w:val="0"/>
        <w:autoSpaceDN w:val="0"/>
        <w:adjustRightInd w:val="0"/>
        <w:spacing w:after="0" w:line="360" w:lineRule="auto"/>
        <w:ind w:left="0"/>
        <w:jc w:val="both"/>
        <w:rPr>
          <w:rFonts w:ascii="Times New Roman" w:hAnsi="Times New Roman" w:cs="Times New Roman"/>
          <w:sz w:val="24"/>
          <w:szCs w:val="24"/>
          <w:lang w:val="en-GB"/>
        </w:rPr>
      </w:pPr>
    </w:p>
    <w:p w:rsidR="00F2735E" w:rsidRDefault="00F2735E" w:rsidP="00F85E30">
      <w:pPr>
        <w:pStyle w:val="Odlomakpopisa"/>
        <w:autoSpaceDE w:val="0"/>
        <w:autoSpaceDN w:val="0"/>
        <w:adjustRightInd w:val="0"/>
        <w:spacing w:after="0" w:line="360" w:lineRule="auto"/>
        <w:ind w:left="0"/>
        <w:jc w:val="both"/>
        <w:rPr>
          <w:rFonts w:ascii="Times New Roman" w:hAnsi="Times New Roman" w:cs="Times New Roman"/>
          <w:sz w:val="24"/>
          <w:szCs w:val="24"/>
          <w:lang w:val="en-GB"/>
        </w:rPr>
      </w:pPr>
    </w:p>
    <w:p w:rsidR="00F2735E" w:rsidRDefault="00F2735E" w:rsidP="00F85E30">
      <w:pPr>
        <w:pStyle w:val="Odlomakpopisa"/>
        <w:autoSpaceDE w:val="0"/>
        <w:autoSpaceDN w:val="0"/>
        <w:adjustRightInd w:val="0"/>
        <w:spacing w:after="0" w:line="360" w:lineRule="auto"/>
        <w:ind w:left="0"/>
        <w:jc w:val="both"/>
        <w:rPr>
          <w:rFonts w:ascii="Times New Roman" w:hAnsi="Times New Roman" w:cs="Times New Roman"/>
          <w:sz w:val="24"/>
          <w:szCs w:val="24"/>
          <w:lang w:val="en-GB"/>
        </w:rPr>
      </w:pPr>
    </w:p>
    <w:p w:rsidR="00F2735E" w:rsidRDefault="00F2735E" w:rsidP="00F85E30">
      <w:pPr>
        <w:pStyle w:val="Odlomakpopisa"/>
        <w:autoSpaceDE w:val="0"/>
        <w:autoSpaceDN w:val="0"/>
        <w:adjustRightInd w:val="0"/>
        <w:spacing w:after="0" w:line="360" w:lineRule="auto"/>
        <w:ind w:left="0"/>
        <w:jc w:val="both"/>
        <w:rPr>
          <w:rFonts w:ascii="Times New Roman" w:hAnsi="Times New Roman" w:cs="Times New Roman"/>
          <w:sz w:val="24"/>
          <w:szCs w:val="24"/>
          <w:lang w:val="en-GB"/>
        </w:rPr>
      </w:pPr>
    </w:p>
    <w:p w:rsidR="00F2735E" w:rsidRDefault="00F2735E" w:rsidP="00F85E30">
      <w:pPr>
        <w:pStyle w:val="Odlomakpopisa"/>
        <w:autoSpaceDE w:val="0"/>
        <w:autoSpaceDN w:val="0"/>
        <w:adjustRightInd w:val="0"/>
        <w:spacing w:after="0" w:line="360" w:lineRule="auto"/>
        <w:ind w:left="0"/>
        <w:jc w:val="both"/>
        <w:rPr>
          <w:rFonts w:ascii="Times New Roman" w:hAnsi="Times New Roman" w:cs="Times New Roman"/>
          <w:sz w:val="24"/>
          <w:szCs w:val="24"/>
          <w:lang w:val="en-GB"/>
        </w:rPr>
      </w:pPr>
    </w:p>
    <w:p w:rsidR="00F2735E" w:rsidRDefault="00F2735E" w:rsidP="00F85E30">
      <w:pPr>
        <w:pStyle w:val="Odlomakpopisa"/>
        <w:autoSpaceDE w:val="0"/>
        <w:autoSpaceDN w:val="0"/>
        <w:adjustRightInd w:val="0"/>
        <w:spacing w:after="0" w:line="360" w:lineRule="auto"/>
        <w:ind w:left="0"/>
        <w:jc w:val="both"/>
        <w:rPr>
          <w:rFonts w:ascii="Times New Roman" w:hAnsi="Times New Roman" w:cs="Times New Roman"/>
          <w:sz w:val="24"/>
          <w:szCs w:val="24"/>
          <w:lang w:val="en-GB"/>
        </w:rPr>
      </w:pPr>
    </w:p>
    <w:p w:rsidR="00F2735E" w:rsidRDefault="00F2735E" w:rsidP="00F85E30">
      <w:pPr>
        <w:pStyle w:val="Odlomakpopisa"/>
        <w:autoSpaceDE w:val="0"/>
        <w:autoSpaceDN w:val="0"/>
        <w:adjustRightInd w:val="0"/>
        <w:spacing w:after="0" w:line="360" w:lineRule="auto"/>
        <w:ind w:left="0"/>
        <w:jc w:val="both"/>
        <w:rPr>
          <w:rFonts w:ascii="Times New Roman" w:hAnsi="Times New Roman" w:cs="Times New Roman"/>
          <w:sz w:val="24"/>
          <w:szCs w:val="24"/>
          <w:lang w:val="en-GB"/>
        </w:rPr>
      </w:pPr>
    </w:p>
    <w:p w:rsidR="00F2735E" w:rsidRDefault="00F2735E" w:rsidP="00F85E30">
      <w:pPr>
        <w:pStyle w:val="Odlomakpopisa"/>
        <w:autoSpaceDE w:val="0"/>
        <w:autoSpaceDN w:val="0"/>
        <w:adjustRightInd w:val="0"/>
        <w:spacing w:after="0" w:line="360" w:lineRule="auto"/>
        <w:ind w:left="0"/>
        <w:jc w:val="both"/>
        <w:rPr>
          <w:rFonts w:ascii="Times New Roman" w:hAnsi="Times New Roman" w:cs="Times New Roman"/>
          <w:sz w:val="24"/>
          <w:szCs w:val="24"/>
          <w:lang w:val="en-GB"/>
        </w:rPr>
        <w:sectPr w:rsidR="00F2735E" w:rsidSect="00F2735E">
          <w:pgSz w:w="16838" w:h="11906" w:orient="landscape"/>
          <w:pgMar w:top="1417" w:right="1417" w:bottom="1417" w:left="1417" w:header="708" w:footer="708" w:gutter="0"/>
          <w:cols w:space="708"/>
          <w:docGrid w:linePitch="360"/>
        </w:sectPr>
      </w:pPr>
    </w:p>
    <w:p w:rsidR="00CB3738" w:rsidRPr="00567CCF" w:rsidRDefault="00DC6AE5" w:rsidP="00F85E30">
      <w:pPr>
        <w:pStyle w:val="Odlomakpopisa"/>
        <w:autoSpaceDE w:val="0"/>
        <w:autoSpaceDN w:val="0"/>
        <w:adjustRightInd w:val="0"/>
        <w:spacing w:after="0" w:line="360" w:lineRule="auto"/>
        <w:ind w:left="0"/>
        <w:jc w:val="both"/>
        <w:rPr>
          <w:rFonts w:ascii="Times New Roman" w:hAnsi="Times New Roman" w:cs="Times New Roman"/>
          <w:sz w:val="24"/>
          <w:szCs w:val="24"/>
          <w:lang w:val="en-GB"/>
        </w:rPr>
      </w:pPr>
      <w:r w:rsidRPr="00153CD1">
        <w:rPr>
          <w:rFonts w:ascii="Times New Roman" w:hAnsi="Times New Roman" w:cs="Times New Roman"/>
          <w:sz w:val="24"/>
          <w:szCs w:val="24"/>
          <w:lang w:val="en-GB"/>
        </w:rPr>
        <w:lastRenderedPageBreak/>
        <w:t>V</w:t>
      </w:r>
      <w:r w:rsidR="00232775" w:rsidRPr="00153CD1">
        <w:rPr>
          <w:rFonts w:ascii="Times New Roman" w:hAnsi="Times New Roman" w:cs="Times New Roman"/>
          <w:sz w:val="24"/>
          <w:szCs w:val="24"/>
          <w:lang w:val="en-GB"/>
        </w:rPr>
        <w:t>ariables</w:t>
      </w:r>
      <w:r w:rsidR="00232775" w:rsidRPr="00567CCF">
        <w:rPr>
          <w:rFonts w:ascii="Times New Roman" w:hAnsi="Times New Roman" w:cs="Times New Roman"/>
          <w:sz w:val="24"/>
          <w:szCs w:val="24"/>
          <w:lang w:val="en-GB"/>
        </w:rPr>
        <w:t xml:space="preserve"> that significantly influenced </w:t>
      </w:r>
      <w:r w:rsidR="00D5711C" w:rsidRPr="00567CCF">
        <w:rPr>
          <w:rFonts w:ascii="Times New Roman" w:hAnsi="Times New Roman" w:cs="Times New Roman"/>
          <w:sz w:val="24"/>
          <w:szCs w:val="24"/>
          <w:lang w:val="en-GB"/>
        </w:rPr>
        <w:t xml:space="preserve">performance measured by </w:t>
      </w:r>
      <w:r w:rsidR="00232775" w:rsidRPr="00567CCF">
        <w:rPr>
          <w:rFonts w:ascii="Times New Roman" w:hAnsi="Times New Roman" w:cs="Times New Roman"/>
          <w:sz w:val="24"/>
          <w:szCs w:val="24"/>
          <w:lang w:val="en-GB"/>
        </w:rPr>
        <w:t>ROA are crisis variable (CRISIS_DUMMY), growth rate (GROWTH) and inflation (INF). Moreover, they seem to influence profitability measured by ROA in the same direction, i.e. all three of them positively influenced performance.</w:t>
      </w:r>
      <w:r w:rsidR="00995A32" w:rsidRPr="00567CCF">
        <w:rPr>
          <w:rFonts w:ascii="Times New Roman" w:hAnsi="Times New Roman" w:cs="Times New Roman"/>
          <w:sz w:val="24"/>
          <w:szCs w:val="24"/>
          <w:lang w:val="en-GB"/>
        </w:rPr>
        <w:t xml:space="preserve"> </w:t>
      </w:r>
      <w:r w:rsidR="00CB3738" w:rsidRPr="00567CCF">
        <w:rPr>
          <w:rFonts w:ascii="Times New Roman" w:hAnsi="Times New Roman" w:cs="Times New Roman"/>
          <w:sz w:val="24"/>
          <w:szCs w:val="24"/>
          <w:lang w:val="en-GB"/>
        </w:rPr>
        <w:t>In the second model, where performance is measured by ROE, two variables positively and significantly impacted performance, specifically interest income to interest expenses ratio (IIER) and inflation (INF). The empirical findings are somewhat different when performance is measured by stock-based performance measure, i.e. by Tobin’s Q. Variables that significantly influenced Tobin’s Q are crisis variable (CRISIS_DUMMY)</w:t>
      </w:r>
      <w:r w:rsidR="007278A2" w:rsidRPr="00567CCF">
        <w:rPr>
          <w:rFonts w:ascii="Times New Roman" w:hAnsi="Times New Roman" w:cs="Times New Roman"/>
          <w:sz w:val="24"/>
          <w:szCs w:val="24"/>
          <w:lang w:val="en-GB"/>
        </w:rPr>
        <w:t>,</w:t>
      </w:r>
      <w:r w:rsidR="00CB3738" w:rsidRPr="00567CCF">
        <w:rPr>
          <w:rFonts w:ascii="Times New Roman" w:hAnsi="Times New Roman" w:cs="Times New Roman"/>
          <w:sz w:val="24"/>
          <w:szCs w:val="24"/>
          <w:lang w:val="en-GB"/>
        </w:rPr>
        <w:t xml:space="preserve"> levera</w:t>
      </w:r>
      <w:r w:rsidR="00D47336" w:rsidRPr="00567CCF">
        <w:rPr>
          <w:rFonts w:ascii="Times New Roman" w:hAnsi="Times New Roman" w:cs="Times New Roman"/>
          <w:sz w:val="24"/>
          <w:szCs w:val="24"/>
          <w:lang w:val="en-GB"/>
        </w:rPr>
        <w:t xml:space="preserve">ge (LEV), growth rate (GROWTH) and </w:t>
      </w:r>
      <w:r w:rsidR="00CB3738" w:rsidRPr="00567CCF">
        <w:rPr>
          <w:rFonts w:ascii="Times New Roman" w:hAnsi="Times New Roman" w:cs="Times New Roman"/>
          <w:sz w:val="24"/>
          <w:szCs w:val="24"/>
          <w:lang w:val="en-GB"/>
        </w:rPr>
        <w:t>market share (MS).</w:t>
      </w:r>
      <w:r w:rsidR="00C460A0" w:rsidRPr="00567CCF">
        <w:rPr>
          <w:rFonts w:ascii="Times New Roman" w:hAnsi="Times New Roman" w:cs="Times New Roman"/>
          <w:sz w:val="24"/>
          <w:szCs w:val="24"/>
          <w:lang w:val="en-GB"/>
        </w:rPr>
        <w:t xml:space="preserve"> </w:t>
      </w:r>
      <w:r w:rsidR="00CB3738" w:rsidRPr="00567CCF">
        <w:rPr>
          <w:rFonts w:ascii="Times New Roman" w:hAnsi="Times New Roman" w:cs="Times New Roman"/>
          <w:sz w:val="24"/>
          <w:szCs w:val="24"/>
          <w:lang w:val="en-GB"/>
        </w:rPr>
        <w:t xml:space="preserve">In the fourth model performance is measured by net interest margin (NIM) with variables growth rate (GROWTH), interest income to interest expenses ratio (IIER) and inflation (INF) being significant. </w:t>
      </w:r>
    </w:p>
    <w:p w:rsidR="00CB3738" w:rsidRDefault="00CB3738"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pPr>
    </w:p>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sectPr w:rsidR="00F2735E" w:rsidSect="00F2735E">
          <w:pgSz w:w="11906" w:h="16838"/>
          <w:pgMar w:top="1417" w:right="1417" w:bottom="1417" w:left="1417" w:header="708" w:footer="708" w:gutter="0"/>
          <w:cols w:space="708"/>
          <w:docGrid w:linePitch="360"/>
        </w:sectPr>
      </w:pPr>
    </w:p>
    <w:p w:rsidR="00F2735E" w:rsidRPr="009D56F1" w:rsidRDefault="00F2735E" w:rsidP="00F2735E">
      <w:pP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lastRenderedPageBreak/>
        <w:t xml:space="preserve">Table 4 </w:t>
      </w:r>
      <w:r w:rsidRPr="009D56F1">
        <w:rPr>
          <w:rFonts w:ascii="Times New Roman" w:eastAsia="Calibri" w:hAnsi="Times New Roman" w:cs="Times New Roman"/>
          <w:i/>
          <w:sz w:val="20"/>
          <w:szCs w:val="20"/>
          <w:lang w:val="en-US"/>
        </w:rPr>
        <w:t>Empirical results for total period of the research</w:t>
      </w:r>
    </w:p>
    <w:tbl>
      <w:tblPr>
        <w:tblW w:w="13960" w:type="dxa"/>
        <w:tblLook w:val="04A0" w:firstRow="1" w:lastRow="0" w:firstColumn="1" w:lastColumn="0" w:noHBand="0" w:noVBand="1"/>
      </w:tblPr>
      <w:tblGrid>
        <w:gridCol w:w="2120"/>
        <w:gridCol w:w="1480"/>
        <w:gridCol w:w="1480"/>
        <w:gridCol w:w="1480"/>
        <w:gridCol w:w="1480"/>
        <w:gridCol w:w="1480"/>
        <w:gridCol w:w="1480"/>
        <w:gridCol w:w="1480"/>
        <w:gridCol w:w="1480"/>
      </w:tblGrid>
      <w:tr w:rsidR="00F2735E" w:rsidRPr="009D56F1" w:rsidTr="00F2735E">
        <w:trPr>
          <w:trHeight w:val="315"/>
        </w:trPr>
        <w:tc>
          <w:tcPr>
            <w:tcW w:w="2120" w:type="dxa"/>
            <w:vMerge w:val="restart"/>
            <w:tcBorders>
              <w:top w:val="nil"/>
              <w:left w:val="nil"/>
              <w:bottom w:val="single" w:sz="4" w:space="0" w:color="000000"/>
              <w:right w:val="nil"/>
            </w:tcBorders>
            <w:shd w:val="clear" w:color="auto" w:fill="auto"/>
            <w:noWrap/>
            <w:vAlign w:val="bottom"/>
            <w:hideMark/>
          </w:tcPr>
          <w:p w:rsidR="00F2735E" w:rsidRPr="009D56F1" w:rsidRDefault="00F2735E" w:rsidP="00F2735E">
            <w:pPr>
              <w:spacing w:after="0" w:line="240" w:lineRule="auto"/>
              <w:rPr>
                <w:rFonts w:ascii="Times New Roman" w:eastAsia="Times New Roman" w:hAnsi="Times New Roman" w:cs="Times New Roman"/>
                <w:sz w:val="24"/>
                <w:szCs w:val="24"/>
                <w:lang w:eastAsia="hr-HR"/>
              </w:rPr>
            </w:pPr>
          </w:p>
        </w:tc>
        <w:tc>
          <w:tcPr>
            <w:tcW w:w="2960" w:type="dxa"/>
            <w:gridSpan w:val="2"/>
            <w:tcBorders>
              <w:top w:val="nil"/>
              <w:left w:val="nil"/>
              <w:bottom w:val="single" w:sz="4" w:space="0" w:color="auto"/>
              <w:right w:val="single" w:sz="4" w:space="0" w:color="000000"/>
            </w:tcBorders>
            <w:shd w:val="clear" w:color="auto" w:fill="auto"/>
            <w:noWrap/>
            <w:vAlign w:val="bottom"/>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ROA</w:t>
            </w:r>
          </w:p>
        </w:tc>
        <w:tc>
          <w:tcPr>
            <w:tcW w:w="2960" w:type="dxa"/>
            <w:gridSpan w:val="2"/>
            <w:tcBorders>
              <w:top w:val="nil"/>
              <w:left w:val="nil"/>
              <w:bottom w:val="single" w:sz="4" w:space="0" w:color="auto"/>
              <w:right w:val="single" w:sz="4" w:space="0" w:color="000000"/>
            </w:tcBorders>
            <w:shd w:val="clear" w:color="auto" w:fill="auto"/>
            <w:noWrap/>
            <w:vAlign w:val="bottom"/>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ROE</w:t>
            </w:r>
          </w:p>
        </w:tc>
        <w:tc>
          <w:tcPr>
            <w:tcW w:w="2960" w:type="dxa"/>
            <w:gridSpan w:val="2"/>
            <w:tcBorders>
              <w:top w:val="nil"/>
              <w:left w:val="nil"/>
              <w:bottom w:val="single" w:sz="4" w:space="0" w:color="auto"/>
              <w:right w:val="single" w:sz="4" w:space="0" w:color="000000"/>
            </w:tcBorders>
            <w:shd w:val="clear" w:color="auto" w:fill="auto"/>
            <w:noWrap/>
            <w:vAlign w:val="bottom"/>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proofErr w:type="spellStart"/>
            <w:r w:rsidRPr="009D56F1">
              <w:rPr>
                <w:rFonts w:ascii="Times New Roman" w:eastAsia="Times New Roman" w:hAnsi="Times New Roman" w:cs="Times New Roman"/>
                <w:color w:val="000000"/>
                <w:sz w:val="20"/>
                <w:szCs w:val="20"/>
                <w:lang w:eastAsia="hr-HR"/>
              </w:rPr>
              <w:t>Tobin</w:t>
            </w:r>
            <w:proofErr w:type="spellEnd"/>
            <w:r w:rsidRPr="009D56F1">
              <w:rPr>
                <w:rFonts w:ascii="Times New Roman" w:eastAsia="Times New Roman" w:hAnsi="Times New Roman" w:cs="Times New Roman"/>
                <w:color w:val="000000"/>
                <w:sz w:val="20"/>
                <w:szCs w:val="20"/>
                <w:lang w:eastAsia="hr-HR"/>
              </w:rPr>
              <w:t>'s Q</w:t>
            </w:r>
          </w:p>
        </w:tc>
        <w:tc>
          <w:tcPr>
            <w:tcW w:w="2960" w:type="dxa"/>
            <w:gridSpan w:val="2"/>
            <w:tcBorders>
              <w:top w:val="nil"/>
              <w:left w:val="nil"/>
              <w:bottom w:val="single" w:sz="4" w:space="0" w:color="auto"/>
              <w:right w:val="nil"/>
            </w:tcBorders>
            <w:shd w:val="clear" w:color="auto" w:fill="auto"/>
            <w:noWrap/>
            <w:vAlign w:val="bottom"/>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NIM</w:t>
            </w:r>
          </w:p>
        </w:tc>
      </w:tr>
      <w:tr w:rsidR="00F2735E" w:rsidRPr="009D56F1" w:rsidTr="00F2735E">
        <w:trPr>
          <w:trHeight w:val="315"/>
        </w:trPr>
        <w:tc>
          <w:tcPr>
            <w:tcW w:w="2120" w:type="dxa"/>
            <w:vMerge/>
            <w:tcBorders>
              <w:top w:val="nil"/>
              <w:left w:val="nil"/>
              <w:bottom w:val="single" w:sz="4" w:space="0" w:color="000000"/>
              <w:right w:val="nil"/>
            </w:tcBorders>
            <w:vAlign w:val="center"/>
            <w:hideMark/>
          </w:tcPr>
          <w:p w:rsidR="00F2735E" w:rsidRPr="009D56F1" w:rsidRDefault="00F2735E" w:rsidP="00F2735E">
            <w:pPr>
              <w:spacing w:after="0" w:line="240" w:lineRule="auto"/>
              <w:rPr>
                <w:rFonts w:ascii="Times New Roman" w:eastAsia="Times New Roman" w:hAnsi="Times New Roman" w:cs="Times New Roman"/>
                <w:sz w:val="24"/>
                <w:szCs w:val="24"/>
                <w:lang w:eastAsia="hr-HR"/>
              </w:rPr>
            </w:pPr>
          </w:p>
        </w:tc>
        <w:tc>
          <w:tcPr>
            <w:tcW w:w="14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FE</w:t>
            </w:r>
          </w:p>
        </w:tc>
        <w:tc>
          <w:tcPr>
            <w:tcW w:w="1480" w:type="dxa"/>
            <w:tcBorders>
              <w:top w:val="nil"/>
              <w:left w:val="nil"/>
              <w:bottom w:val="single" w:sz="4" w:space="0" w:color="auto"/>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RE</w:t>
            </w:r>
          </w:p>
        </w:tc>
        <w:tc>
          <w:tcPr>
            <w:tcW w:w="14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FE</w:t>
            </w:r>
          </w:p>
        </w:tc>
        <w:tc>
          <w:tcPr>
            <w:tcW w:w="1480" w:type="dxa"/>
            <w:tcBorders>
              <w:top w:val="nil"/>
              <w:left w:val="nil"/>
              <w:bottom w:val="single" w:sz="4" w:space="0" w:color="auto"/>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RE</w:t>
            </w:r>
          </w:p>
        </w:tc>
        <w:tc>
          <w:tcPr>
            <w:tcW w:w="14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FE</w:t>
            </w:r>
          </w:p>
        </w:tc>
        <w:tc>
          <w:tcPr>
            <w:tcW w:w="1480" w:type="dxa"/>
            <w:tcBorders>
              <w:top w:val="nil"/>
              <w:left w:val="nil"/>
              <w:bottom w:val="single" w:sz="4" w:space="0" w:color="auto"/>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RE</w:t>
            </w:r>
          </w:p>
        </w:tc>
        <w:tc>
          <w:tcPr>
            <w:tcW w:w="1480" w:type="dxa"/>
            <w:tcBorders>
              <w:top w:val="nil"/>
              <w:left w:val="nil"/>
              <w:bottom w:val="single" w:sz="4" w:space="0" w:color="auto"/>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FE</w:t>
            </w:r>
          </w:p>
        </w:tc>
        <w:tc>
          <w:tcPr>
            <w:tcW w:w="14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RE</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LEV</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-2.6042</w:t>
            </w:r>
            <w:r w:rsidRPr="009D56F1">
              <w:rPr>
                <w:rFonts w:ascii="Times New Roman" w:eastAsia="Times New Roman" w:hAnsi="Times New Roman" w:cs="Times New Roman"/>
                <w:color w:val="000000"/>
                <w:sz w:val="20"/>
                <w:szCs w:val="20"/>
                <w:lang w:eastAsia="hr-HR"/>
              </w:rPr>
              <w:br/>
              <w:t>(1.6307)</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-2.3290</w:t>
            </w:r>
            <w:r w:rsidRPr="009D56F1">
              <w:rPr>
                <w:rFonts w:ascii="Times New Roman" w:eastAsia="Times New Roman" w:hAnsi="Times New Roman" w:cs="Times New Roman"/>
                <w:color w:val="000000"/>
                <w:sz w:val="20"/>
                <w:szCs w:val="20"/>
                <w:lang w:eastAsia="hr-HR"/>
              </w:rPr>
              <w:br/>
              <w:t>(1.5084)</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-14.3219</w:t>
            </w:r>
            <w:r w:rsidRPr="009D56F1">
              <w:rPr>
                <w:rFonts w:ascii="Times New Roman" w:eastAsia="Times New Roman" w:hAnsi="Times New Roman" w:cs="Times New Roman"/>
                <w:color w:val="000000"/>
                <w:sz w:val="20"/>
                <w:szCs w:val="20"/>
                <w:lang w:eastAsia="hr-HR"/>
              </w:rPr>
              <w:br/>
              <w:t>(19.5464)</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-18.4493</w:t>
            </w:r>
            <w:r w:rsidRPr="009D56F1">
              <w:rPr>
                <w:rFonts w:ascii="Times New Roman" w:eastAsia="Times New Roman" w:hAnsi="Times New Roman" w:cs="Times New Roman"/>
                <w:color w:val="000000"/>
                <w:sz w:val="20"/>
                <w:szCs w:val="20"/>
                <w:lang w:eastAsia="hr-HR"/>
              </w:rPr>
              <w:br/>
              <w:t>(17.9621)</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1.01956***</w:t>
            </w:r>
            <w:r w:rsidRPr="009D56F1">
              <w:rPr>
                <w:rFonts w:ascii="Times New Roman" w:eastAsia="Times New Roman" w:hAnsi="Times New Roman" w:cs="Times New Roman"/>
                <w:color w:val="000000"/>
                <w:sz w:val="20"/>
                <w:szCs w:val="20"/>
                <w:lang w:eastAsia="hr-HR"/>
              </w:rPr>
              <w:br/>
              <w:t>(0.0926)</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0.9948***</w:t>
            </w:r>
            <w:r w:rsidRPr="009D56F1">
              <w:rPr>
                <w:rFonts w:ascii="Times New Roman" w:eastAsia="Times New Roman" w:hAnsi="Times New Roman" w:cs="Times New Roman"/>
                <w:color w:val="000000"/>
                <w:sz w:val="20"/>
                <w:szCs w:val="20"/>
                <w:lang w:eastAsia="hr-HR"/>
              </w:rPr>
              <w:br/>
              <w:t>(0.0832)</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-0.5715</w:t>
            </w:r>
            <w:r w:rsidRPr="009D56F1">
              <w:rPr>
                <w:rFonts w:ascii="Times New Roman" w:eastAsia="Times New Roman" w:hAnsi="Times New Roman" w:cs="Times New Roman"/>
                <w:color w:val="000000"/>
                <w:sz w:val="20"/>
                <w:szCs w:val="20"/>
                <w:lang w:eastAsia="hr-HR"/>
              </w:rPr>
              <w:br/>
              <w:t>(0.3686</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-0.3713</w:t>
            </w:r>
            <w:r w:rsidRPr="009D56F1">
              <w:rPr>
                <w:rFonts w:ascii="Times New Roman" w:eastAsia="Times New Roman" w:hAnsi="Times New Roman" w:cs="Times New Roman"/>
                <w:color w:val="000000"/>
                <w:sz w:val="20"/>
                <w:szCs w:val="20"/>
                <w:lang w:eastAsia="hr-HR"/>
              </w:rPr>
              <w:br/>
              <w:t>(0.3480)</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GROWTH</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0.0308*</w:t>
            </w:r>
            <w:r w:rsidRPr="009D56F1">
              <w:rPr>
                <w:rFonts w:ascii="Times New Roman" w:eastAsia="Times New Roman" w:hAnsi="Times New Roman" w:cs="Times New Roman"/>
                <w:color w:val="000000"/>
                <w:sz w:val="20"/>
                <w:szCs w:val="20"/>
                <w:lang w:eastAsia="hr-HR"/>
              </w:rPr>
              <w:br/>
              <w:t>(0.0156)</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0.0348**</w:t>
            </w:r>
            <w:r w:rsidRPr="009D56F1">
              <w:rPr>
                <w:rFonts w:ascii="Times New Roman" w:eastAsia="Times New Roman" w:hAnsi="Times New Roman" w:cs="Times New Roman"/>
                <w:color w:val="000000"/>
                <w:sz w:val="20"/>
                <w:szCs w:val="20"/>
                <w:lang w:eastAsia="hr-HR"/>
              </w:rPr>
              <w:br/>
              <w:t>(0.0152)</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0.1537</w:t>
            </w:r>
            <w:r w:rsidRPr="009D56F1">
              <w:rPr>
                <w:rFonts w:ascii="Times New Roman" w:eastAsia="Times New Roman" w:hAnsi="Times New Roman" w:cs="Times New Roman"/>
                <w:color w:val="000000"/>
                <w:sz w:val="20"/>
                <w:szCs w:val="20"/>
                <w:lang w:eastAsia="hr-HR"/>
              </w:rPr>
              <w:br/>
              <w:t>(0.1868)</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0.2430</w:t>
            </w:r>
            <w:r w:rsidRPr="009D56F1">
              <w:rPr>
                <w:rFonts w:ascii="Times New Roman" w:eastAsia="Times New Roman" w:hAnsi="Times New Roman" w:cs="Times New Roman"/>
                <w:color w:val="000000"/>
                <w:sz w:val="20"/>
                <w:szCs w:val="20"/>
                <w:lang w:eastAsia="hr-HR"/>
              </w:rPr>
              <w:br/>
              <w:t>(0.1825)</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-0.0014</w:t>
            </w:r>
            <w:r w:rsidRPr="009D56F1">
              <w:rPr>
                <w:rFonts w:ascii="Times New Roman" w:eastAsia="Times New Roman" w:hAnsi="Times New Roman" w:cs="Times New Roman"/>
                <w:color w:val="000000"/>
                <w:sz w:val="20"/>
                <w:szCs w:val="20"/>
                <w:lang w:eastAsia="hr-HR"/>
              </w:rPr>
              <w:br/>
              <w:t>(0.0009)</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-0.0015*</w:t>
            </w:r>
            <w:r w:rsidRPr="009D56F1">
              <w:rPr>
                <w:rFonts w:ascii="Times New Roman" w:eastAsia="Times New Roman" w:hAnsi="Times New Roman" w:cs="Times New Roman"/>
                <w:color w:val="000000"/>
                <w:sz w:val="20"/>
                <w:szCs w:val="20"/>
                <w:lang w:eastAsia="hr-HR"/>
              </w:rPr>
              <w:br/>
              <w:t>(0.0008)</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-0.0110***</w:t>
            </w:r>
            <w:r w:rsidRPr="009D56F1">
              <w:rPr>
                <w:rFonts w:ascii="Times New Roman" w:eastAsia="Times New Roman" w:hAnsi="Times New Roman" w:cs="Times New Roman"/>
                <w:color w:val="000000"/>
                <w:sz w:val="20"/>
                <w:szCs w:val="20"/>
                <w:lang w:eastAsia="hr-HR"/>
              </w:rPr>
              <w:br/>
              <w:t>(0.0035)</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-0.0090**</w:t>
            </w:r>
            <w:r w:rsidRPr="009D56F1">
              <w:rPr>
                <w:rFonts w:ascii="Times New Roman" w:eastAsia="Times New Roman" w:hAnsi="Times New Roman" w:cs="Times New Roman"/>
                <w:color w:val="000000"/>
                <w:sz w:val="20"/>
                <w:szCs w:val="20"/>
                <w:lang w:eastAsia="hr-HR"/>
              </w:rPr>
              <w:br/>
              <w:t>(0.0035)</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MS</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0.4362</w:t>
            </w:r>
            <w:r w:rsidRPr="009D56F1">
              <w:rPr>
                <w:rFonts w:ascii="Times New Roman" w:eastAsia="Times New Roman" w:hAnsi="Times New Roman" w:cs="Times New Roman"/>
                <w:color w:val="000000"/>
                <w:sz w:val="20"/>
                <w:szCs w:val="20"/>
                <w:lang w:eastAsia="hr-HR"/>
              </w:rPr>
              <w:br/>
              <w:t>(0.5629)</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0.0626</w:t>
            </w:r>
            <w:r w:rsidRPr="009D56F1">
              <w:rPr>
                <w:rFonts w:ascii="Times New Roman" w:eastAsia="Times New Roman" w:hAnsi="Times New Roman" w:cs="Times New Roman"/>
                <w:color w:val="000000"/>
                <w:sz w:val="20"/>
                <w:szCs w:val="20"/>
                <w:lang w:eastAsia="hr-HR"/>
              </w:rPr>
              <w:br/>
              <w:t>(0.0421)</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5.2910</w:t>
            </w:r>
            <w:r w:rsidRPr="009D56F1">
              <w:rPr>
                <w:rFonts w:ascii="Times New Roman" w:eastAsia="Times New Roman" w:hAnsi="Times New Roman" w:cs="Times New Roman"/>
                <w:color w:val="000000"/>
                <w:sz w:val="20"/>
                <w:szCs w:val="20"/>
                <w:lang w:eastAsia="hr-HR"/>
              </w:rPr>
              <w:br/>
              <w:t>(6.7476)</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0.5351</w:t>
            </w:r>
            <w:r w:rsidRPr="009D56F1">
              <w:rPr>
                <w:rFonts w:ascii="Times New Roman" w:eastAsia="Times New Roman" w:hAnsi="Times New Roman" w:cs="Times New Roman"/>
                <w:color w:val="000000"/>
                <w:sz w:val="20"/>
                <w:szCs w:val="20"/>
                <w:lang w:eastAsia="hr-HR"/>
              </w:rPr>
              <w:br/>
              <w:t>(0.4377)</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-0.0338</w:t>
            </w:r>
            <w:r w:rsidRPr="009D56F1">
              <w:rPr>
                <w:rFonts w:ascii="Times New Roman" w:eastAsia="Times New Roman" w:hAnsi="Times New Roman" w:cs="Times New Roman"/>
                <w:color w:val="000000"/>
                <w:sz w:val="20"/>
                <w:szCs w:val="20"/>
                <w:lang w:eastAsia="hr-HR"/>
              </w:rPr>
              <w:br/>
              <w:t>(0.0320)</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0.0036*</w:t>
            </w:r>
            <w:r w:rsidRPr="009D56F1">
              <w:rPr>
                <w:rFonts w:ascii="Times New Roman" w:eastAsia="Times New Roman" w:hAnsi="Times New Roman" w:cs="Times New Roman"/>
                <w:color w:val="000000"/>
                <w:sz w:val="20"/>
                <w:szCs w:val="20"/>
                <w:lang w:eastAsia="hr-HR"/>
              </w:rPr>
              <w:br/>
              <w:t>(0.0020)</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0.1201</w:t>
            </w:r>
            <w:r w:rsidRPr="009D56F1">
              <w:rPr>
                <w:rFonts w:ascii="Times New Roman" w:eastAsia="Times New Roman" w:hAnsi="Times New Roman" w:cs="Times New Roman"/>
                <w:color w:val="000000"/>
                <w:sz w:val="20"/>
                <w:szCs w:val="20"/>
                <w:lang w:eastAsia="hr-HR"/>
              </w:rPr>
              <w:br/>
              <w:t>(0.1272)</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-0.0060</w:t>
            </w:r>
            <w:r w:rsidRPr="009D56F1">
              <w:rPr>
                <w:rFonts w:ascii="Times New Roman" w:eastAsia="Times New Roman" w:hAnsi="Times New Roman" w:cs="Times New Roman"/>
                <w:color w:val="000000"/>
                <w:sz w:val="20"/>
                <w:szCs w:val="20"/>
                <w:lang w:eastAsia="hr-HR"/>
              </w:rPr>
              <w:br/>
              <w:t>(0.0082)</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OWN</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0.9630</w:t>
            </w:r>
            <w:r w:rsidRPr="009D56F1">
              <w:rPr>
                <w:rFonts w:ascii="Times New Roman" w:eastAsia="Times New Roman" w:hAnsi="Times New Roman" w:cs="Times New Roman"/>
                <w:color w:val="000000"/>
                <w:sz w:val="20"/>
                <w:szCs w:val="20"/>
                <w:lang w:eastAsia="hr-HR"/>
              </w:rPr>
              <w:br/>
              <w:t>(1.3212)</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-0.2302</w:t>
            </w:r>
            <w:r w:rsidRPr="009D56F1">
              <w:rPr>
                <w:rFonts w:ascii="Times New Roman" w:eastAsia="Times New Roman" w:hAnsi="Times New Roman" w:cs="Times New Roman"/>
                <w:color w:val="000000"/>
                <w:sz w:val="20"/>
                <w:szCs w:val="20"/>
                <w:lang w:eastAsia="hr-HR"/>
              </w:rPr>
              <w:br/>
              <w:t>(0.7755)</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10.2399</w:t>
            </w:r>
            <w:r w:rsidRPr="009D56F1">
              <w:rPr>
                <w:rFonts w:ascii="Times New Roman" w:eastAsia="Times New Roman" w:hAnsi="Times New Roman" w:cs="Times New Roman"/>
                <w:color w:val="000000"/>
                <w:sz w:val="20"/>
                <w:szCs w:val="20"/>
                <w:lang w:eastAsia="hr-HR"/>
              </w:rPr>
              <w:br/>
              <w:t>(15.8366)</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-2.4307</w:t>
            </w:r>
            <w:r w:rsidRPr="009D56F1">
              <w:rPr>
                <w:rFonts w:ascii="Times New Roman" w:eastAsia="Times New Roman" w:hAnsi="Times New Roman" w:cs="Times New Roman"/>
                <w:color w:val="000000"/>
                <w:sz w:val="20"/>
                <w:szCs w:val="20"/>
                <w:lang w:eastAsia="hr-HR"/>
              </w:rPr>
              <w:br/>
              <w:t>(8.4645)</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-0.0825</w:t>
            </w:r>
            <w:r w:rsidRPr="009D56F1">
              <w:rPr>
                <w:rFonts w:ascii="Times New Roman" w:eastAsia="Times New Roman" w:hAnsi="Times New Roman" w:cs="Times New Roman"/>
                <w:color w:val="000000"/>
                <w:sz w:val="20"/>
                <w:szCs w:val="20"/>
                <w:lang w:eastAsia="hr-HR"/>
              </w:rPr>
              <w:br/>
              <w:t>(0.0750)</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-0.0037</w:t>
            </w:r>
            <w:r w:rsidRPr="009D56F1">
              <w:rPr>
                <w:rFonts w:ascii="Times New Roman" w:eastAsia="Times New Roman" w:hAnsi="Times New Roman" w:cs="Times New Roman"/>
                <w:color w:val="000000"/>
                <w:sz w:val="20"/>
                <w:szCs w:val="20"/>
                <w:lang w:eastAsia="hr-HR"/>
              </w:rPr>
              <w:br/>
              <w:t>(0.0383)</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0.4665</w:t>
            </w:r>
            <w:r w:rsidRPr="009D56F1">
              <w:rPr>
                <w:rFonts w:ascii="Times New Roman" w:eastAsia="Times New Roman" w:hAnsi="Times New Roman" w:cs="Times New Roman"/>
                <w:color w:val="000000"/>
                <w:sz w:val="20"/>
                <w:szCs w:val="20"/>
                <w:lang w:eastAsia="hr-HR"/>
              </w:rPr>
              <w:br/>
              <w:t>(0.2986)</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0.0574</w:t>
            </w:r>
            <w:r w:rsidRPr="009D56F1">
              <w:rPr>
                <w:rFonts w:ascii="Times New Roman" w:eastAsia="Times New Roman" w:hAnsi="Times New Roman" w:cs="Times New Roman"/>
                <w:color w:val="000000"/>
                <w:sz w:val="20"/>
                <w:szCs w:val="20"/>
                <w:lang w:eastAsia="hr-HR"/>
              </w:rPr>
              <w:br/>
              <w:t>(0.1603)</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INF</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0.5766***</w:t>
            </w:r>
            <w:r w:rsidRPr="009D56F1">
              <w:rPr>
                <w:rFonts w:ascii="Times New Roman" w:eastAsia="Times New Roman" w:hAnsi="Times New Roman" w:cs="Times New Roman"/>
                <w:color w:val="000000"/>
                <w:sz w:val="20"/>
                <w:szCs w:val="20"/>
                <w:lang w:eastAsia="hr-HR"/>
              </w:rPr>
              <w:br/>
              <w:t>(0.1456)</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0.5548***</w:t>
            </w:r>
            <w:r w:rsidRPr="009D56F1">
              <w:rPr>
                <w:rFonts w:ascii="Times New Roman" w:eastAsia="Times New Roman" w:hAnsi="Times New Roman" w:cs="Times New Roman"/>
                <w:color w:val="000000"/>
                <w:sz w:val="20"/>
                <w:szCs w:val="20"/>
                <w:lang w:eastAsia="hr-HR"/>
              </w:rPr>
              <w:br/>
              <w:t>(0.1399)</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3.9517**</w:t>
            </w:r>
            <w:r w:rsidRPr="009D56F1">
              <w:rPr>
                <w:rFonts w:ascii="Times New Roman" w:eastAsia="Times New Roman" w:hAnsi="Times New Roman" w:cs="Times New Roman"/>
                <w:color w:val="000000"/>
                <w:sz w:val="20"/>
                <w:szCs w:val="20"/>
                <w:lang w:eastAsia="hr-HR"/>
              </w:rPr>
              <w:br/>
              <w:t>(1.7450)</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3.7467**</w:t>
            </w:r>
            <w:r w:rsidRPr="009D56F1">
              <w:rPr>
                <w:rFonts w:ascii="Times New Roman" w:eastAsia="Times New Roman" w:hAnsi="Times New Roman" w:cs="Times New Roman"/>
                <w:color w:val="000000"/>
                <w:sz w:val="20"/>
                <w:szCs w:val="20"/>
                <w:lang w:eastAsia="hr-HR"/>
              </w:rPr>
              <w:br/>
              <w:t>(1.6989)</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0.0099</w:t>
            </w:r>
            <w:r w:rsidRPr="009D56F1">
              <w:rPr>
                <w:rFonts w:ascii="Times New Roman" w:eastAsia="Times New Roman" w:hAnsi="Times New Roman" w:cs="Times New Roman"/>
                <w:color w:val="000000"/>
                <w:sz w:val="20"/>
                <w:szCs w:val="20"/>
                <w:lang w:eastAsia="hr-HR"/>
              </w:rPr>
              <w:br/>
              <w:t>(0.0083)</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0.1295</w:t>
            </w:r>
            <w:r w:rsidRPr="009D56F1">
              <w:rPr>
                <w:rFonts w:ascii="Times New Roman" w:eastAsia="Times New Roman" w:hAnsi="Times New Roman" w:cs="Times New Roman"/>
                <w:color w:val="000000"/>
                <w:sz w:val="20"/>
                <w:szCs w:val="20"/>
                <w:lang w:eastAsia="hr-HR"/>
              </w:rPr>
              <w:br/>
              <w:t>(0.0079)</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0.1240***</w:t>
            </w:r>
            <w:r w:rsidRPr="009D56F1">
              <w:rPr>
                <w:rFonts w:ascii="Times New Roman" w:eastAsia="Times New Roman" w:hAnsi="Times New Roman" w:cs="Times New Roman"/>
                <w:color w:val="000000"/>
                <w:sz w:val="20"/>
                <w:szCs w:val="20"/>
                <w:lang w:eastAsia="hr-HR"/>
              </w:rPr>
              <w:br/>
              <w:t>(0.0329)</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0.1183***</w:t>
            </w:r>
            <w:r w:rsidRPr="009D56F1">
              <w:rPr>
                <w:rFonts w:ascii="Times New Roman" w:eastAsia="Times New Roman" w:hAnsi="Times New Roman" w:cs="Times New Roman"/>
                <w:color w:val="000000"/>
                <w:sz w:val="20"/>
                <w:szCs w:val="20"/>
                <w:lang w:eastAsia="hr-HR"/>
              </w:rPr>
              <w:br/>
              <w:t>(0.0331)</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IIER</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0.5685</w:t>
            </w:r>
            <w:r w:rsidRPr="009D56F1">
              <w:rPr>
                <w:rFonts w:ascii="Times New Roman" w:eastAsia="Times New Roman" w:hAnsi="Times New Roman" w:cs="Times New Roman"/>
                <w:color w:val="000000"/>
                <w:sz w:val="20"/>
                <w:szCs w:val="20"/>
                <w:lang w:eastAsia="hr-HR"/>
              </w:rPr>
              <w:br/>
              <w:t>(0.9192)</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0.9302</w:t>
            </w:r>
            <w:r w:rsidRPr="009D56F1">
              <w:rPr>
                <w:rFonts w:ascii="Times New Roman" w:eastAsia="Times New Roman" w:hAnsi="Times New Roman" w:cs="Times New Roman"/>
                <w:color w:val="000000"/>
                <w:sz w:val="20"/>
                <w:szCs w:val="20"/>
                <w:lang w:eastAsia="hr-HR"/>
              </w:rPr>
              <w:br/>
              <w:t>(0.6795)</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18.6882**</w:t>
            </w:r>
            <w:r w:rsidRPr="009D56F1">
              <w:rPr>
                <w:rFonts w:ascii="Times New Roman" w:eastAsia="Times New Roman" w:hAnsi="Times New Roman" w:cs="Times New Roman"/>
                <w:color w:val="000000"/>
                <w:sz w:val="20"/>
                <w:szCs w:val="20"/>
                <w:lang w:eastAsia="hr-HR"/>
              </w:rPr>
              <w:br/>
              <w:t>(9.2820)</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17.7982**</w:t>
            </w:r>
            <w:r w:rsidRPr="009D56F1">
              <w:rPr>
                <w:rFonts w:ascii="Times New Roman" w:eastAsia="Times New Roman" w:hAnsi="Times New Roman" w:cs="Times New Roman"/>
                <w:color w:val="000000"/>
                <w:sz w:val="20"/>
                <w:szCs w:val="20"/>
                <w:lang w:eastAsia="hr-HR"/>
              </w:rPr>
              <w:br/>
              <w:t>(7.9926)</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-0.0165</w:t>
            </w:r>
            <w:r w:rsidRPr="009D56F1">
              <w:rPr>
                <w:rFonts w:ascii="Times New Roman" w:eastAsia="Times New Roman" w:hAnsi="Times New Roman" w:cs="Times New Roman"/>
                <w:color w:val="000000"/>
                <w:sz w:val="20"/>
                <w:szCs w:val="20"/>
                <w:lang w:eastAsia="hr-HR"/>
              </w:rPr>
              <w:br/>
              <w:t>(0.0440)</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0.0012</w:t>
            </w:r>
            <w:r w:rsidRPr="009D56F1">
              <w:rPr>
                <w:rFonts w:ascii="Times New Roman" w:eastAsia="Times New Roman" w:hAnsi="Times New Roman" w:cs="Times New Roman"/>
                <w:color w:val="000000"/>
                <w:sz w:val="20"/>
                <w:szCs w:val="20"/>
                <w:lang w:eastAsia="hr-HR"/>
              </w:rPr>
              <w:br/>
              <w:t>(0.0366)</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0.9302***</w:t>
            </w:r>
            <w:r w:rsidRPr="009D56F1">
              <w:rPr>
                <w:rFonts w:ascii="Times New Roman" w:eastAsia="Times New Roman" w:hAnsi="Times New Roman" w:cs="Times New Roman"/>
                <w:color w:val="000000"/>
                <w:sz w:val="20"/>
                <w:szCs w:val="20"/>
                <w:lang w:eastAsia="hr-HR"/>
              </w:rPr>
              <w:br/>
              <w:t>(0.1750)</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0.9838***</w:t>
            </w:r>
            <w:r w:rsidRPr="009D56F1">
              <w:rPr>
                <w:rFonts w:ascii="Times New Roman" w:eastAsia="Times New Roman" w:hAnsi="Times New Roman" w:cs="Times New Roman"/>
                <w:color w:val="000000"/>
                <w:sz w:val="20"/>
                <w:szCs w:val="20"/>
                <w:lang w:eastAsia="hr-HR"/>
              </w:rPr>
              <w:br/>
              <w:t>(0.1543)</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CRISIS_DUMMY</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0.9192</w:t>
            </w:r>
            <w:r w:rsidRPr="009D56F1">
              <w:rPr>
                <w:rFonts w:ascii="Times New Roman" w:eastAsia="Times New Roman" w:hAnsi="Times New Roman" w:cs="Times New Roman"/>
                <w:color w:val="000000"/>
                <w:sz w:val="20"/>
                <w:szCs w:val="20"/>
                <w:lang w:eastAsia="hr-HR"/>
              </w:rPr>
              <w:br/>
              <w:t>(0.5987)</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sz w:val="20"/>
                <w:szCs w:val="20"/>
                <w:lang w:eastAsia="hr-HR"/>
              </w:rPr>
            </w:pPr>
            <w:r w:rsidRPr="009D56F1">
              <w:rPr>
                <w:rFonts w:ascii="Times New Roman" w:eastAsia="Times New Roman" w:hAnsi="Times New Roman" w:cs="Times New Roman"/>
                <w:sz w:val="20"/>
                <w:szCs w:val="20"/>
                <w:lang w:eastAsia="hr-HR"/>
              </w:rPr>
              <w:t>1.026*</w:t>
            </w:r>
            <w:r w:rsidRPr="009D56F1">
              <w:rPr>
                <w:rFonts w:ascii="Times New Roman" w:eastAsia="Times New Roman" w:hAnsi="Times New Roman" w:cs="Times New Roman"/>
                <w:sz w:val="20"/>
                <w:szCs w:val="20"/>
                <w:lang w:eastAsia="hr-HR"/>
              </w:rPr>
              <w:br/>
              <w:t>(0.5955)</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sz w:val="20"/>
                <w:szCs w:val="20"/>
                <w:lang w:eastAsia="hr-HR"/>
              </w:rPr>
            </w:pPr>
            <w:r w:rsidRPr="009D56F1">
              <w:rPr>
                <w:rFonts w:ascii="Times New Roman" w:eastAsia="Times New Roman" w:hAnsi="Times New Roman" w:cs="Times New Roman"/>
                <w:sz w:val="20"/>
                <w:szCs w:val="20"/>
                <w:lang w:eastAsia="hr-HR"/>
              </w:rPr>
              <w:t>-4.1942</w:t>
            </w:r>
            <w:r w:rsidRPr="009D56F1">
              <w:rPr>
                <w:rFonts w:ascii="Times New Roman" w:eastAsia="Times New Roman" w:hAnsi="Times New Roman" w:cs="Times New Roman"/>
                <w:sz w:val="20"/>
                <w:szCs w:val="20"/>
                <w:lang w:eastAsia="hr-HR"/>
              </w:rPr>
              <w:br/>
              <w:t>(7.1769)</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sz w:val="20"/>
                <w:szCs w:val="20"/>
                <w:lang w:eastAsia="hr-HR"/>
              </w:rPr>
            </w:pPr>
            <w:r w:rsidRPr="009D56F1">
              <w:rPr>
                <w:rFonts w:ascii="Times New Roman" w:eastAsia="Times New Roman" w:hAnsi="Times New Roman" w:cs="Times New Roman"/>
                <w:sz w:val="20"/>
                <w:szCs w:val="20"/>
                <w:lang w:eastAsia="hr-HR"/>
              </w:rPr>
              <w:t>-2.9918</w:t>
            </w:r>
            <w:r w:rsidRPr="009D56F1">
              <w:rPr>
                <w:rFonts w:ascii="Times New Roman" w:eastAsia="Times New Roman" w:hAnsi="Times New Roman" w:cs="Times New Roman"/>
                <w:sz w:val="20"/>
                <w:szCs w:val="20"/>
                <w:lang w:eastAsia="hr-HR"/>
              </w:rPr>
              <w:br/>
              <w:t>(7.2266)</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sz w:val="20"/>
                <w:szCs w:val="20"/>
                <w:lang w:eastAsia="hr-HR"/>
              </w:rPr>
            </w:pPr>
            <w:r w:rsidRPr="009D56F1">
              <w:rPr>
                <w:rFonts w:ascii="Times New Roman" w:eastAsia="Times New Roman" w:hAnsi="Times New Roman" w:cs="Times New Roman"/>
                <w:sz w:val="20"/>
                <w:szCs w:val="20"/>
                <w:lang w:eastAsia="hr-HR"/>
              </w:rPr>
              <w:t>-0.1027***</w:t>
            </w:r>
            <w:r w:rsidRPr="009D56F1">
              <w:rPr>
                <w:rFonts w:ascii="Times New Roman" w:eastAsia="Times New Roman" w:hAnsi="Times New Roman" w:cs="Times New Roman"/>
                <w:sz w:val="20"/>
                <w:szCs w:val="20"/>
                <w:lang w:eastAsia="hr-HR"/>
              </w:rPr>
              <w:br/>
              <w:t>(0.0340)</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sz w:val="20"/>
                <w:szCs w:val="20"/>
                <w:lang w:eastAsia="hr-HR"/>
              </w:rPr>
            </w:pPr>
            <w:r w:rsidRPr="009D56F1">
              <w:rPr>
                <w:rFonts w:ascii="Times New Roman" w:eastAsia="Times New Roman" w:hAnsi="Times New Roman" w:cs="Times New Roman"/>
                <w:sz w:val="20"/>
                <w:szCs w:val="20"/>
                <w:lang w:eastAsia="hr-HR"/>
              </w:rPr>
              <w:t>-0.1015***</w:t>
            </w:r>
            <w:r w:rsidRPr="009D56F1">
              <w:rPr>
                <w:rFonts w:ascii="Times New Roman" w:eastAsia="Times New Roman" w:hAnsi="Times New Roman" w:cs="Times New Roman"/>
                <w:sz w:val="20"/>
                <w:szCs w:val="20"/>
                <w:lang w:eastAsia="hr-HR"/>
              </w:rPr>
              <w:br/>
              <w:t>(0.0336)</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-0.0779</w:t>
            </w:r>
            <w:r w:rsidRPr="009D56F1">
              <w:rPr>
                <w:rFonts w:ascii="Times New Roman" w:eastAsia="Times New Roman" w:hAnsi="Times New Roman" w:cs="Times New Roman"/>
                <w:color w:val="000000"/>
                <w:sz w:val="20"/>
                <w:szCs w:val="20"/>
                <w:lang w:eastAsia="hr-HR"/>
              </w:rPr>
              <w:br/>
              <w:t>(0.1353)</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-0.0291</w:t>
            </w:r>
            <w:r w:rsidRPr="009D56F1">
              <w:rPr>
                <w:rFonts w:ascii="Times New Roman" w:eastAsia="Times New Roman" w:hAnsi="Times New Roman" w:cs="Times New Roman"/>
                <w:color w:val="000000"/>
                <w:sz w:val="20"/>
                <w:szCs w:val="20"/>
                <w:lang w:eastAsia="hr-HR"/>
              </w:rPr>
              <w:br/>
              <w:t>(0.1408)</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proofErr w:type="spellStart"/>
            <w:r w:rsidRPr="009D56F1">
              <w:rPr>
                <w:rFonts w:ascii="Times New Roman" w:eastAsia="Times New Roman" w:hAnsi="Times New Roman" w:cs="Times New Roman"/>
                <w:color w:val="000000"/>
                <w:sz w:val="20"/>
                <w:szCs w:val="20"/>
                <w:lang w:eastAsia="hr-HR"/>
              </w:rPr>
              <w:t>Constant</w:t>
            </w:r>
            <w:proofErr w:type="spellEnd"/>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-4.2385</w:t>
            </w:r>
            <w:r w:rsidRPr="009D56F1">
              <w:rPr>
                <w:rFonts w:ascii="Times New Roman" w:eastAsia="Times New Roman" w:hAnsi="Times New Roman" w:cs="Times New Roman"/>
                <w:color w:val="000000"/>
                <w:sz w:val="20"/>
                <w:szCs w:val="20"/>
                <w:lang w:eastAsia="hr-HR"/>
              </w:rPr>
              <w:br/>
              <w:t>(4.0272)</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-2.3775</w:t>
            </w:r>
            <w:r w:rsidRPr="009D56F1">
              <w:rPr>
                <w:rFonts w:ascii="Times New Roman" w:eastAsia="Times New Roman" w:hAnsi="Times New Roman" w:cs="Times New Roman"/>
                <w:color w:val="000000"/>
                <w:sz w:val="20"/>
                <w:szCs w:val="20"/>
                <w:lang w:eastAsia="hr-HR"/>
              </w:rPr>
              <w:br/>
              <w:t>(2.073)</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-71.4232</w:t>
            </w:r>
            <w:r w:rsidRPr="009D56F1">
              <w:rPr>
                <w:rFonts w:ascii="Times New Roman" w:eastAsia="Times New Roman" w:hAnsi="Times New Roman" w:cs="Times New Roman"/>
                <w:color w:val="000000"/>
                <w:sz w:val="20"/>
                <w:szCs w:val="20"/>
                <w:lang w:eastAsia="hr-HR"/>
              </w:rPr>
              <w:br/>
              <w:t>(48.2718)</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-32.4885</w:t>
            </w:r>
            <w:r w:rsidRPr="009D56F1">
              <w:rPr>
                <w:rFonts w:ascii="Times New Roman" w:eastAsia="Times New Roman" w:hAnsi="Times New Roman" w:cs="Times New Roman"/>
                <w:color w:val="000000"/>
                <w:sz w:val="20"/>
                <w:szCs w:val="20"/>
                <w:lang w:eastAsia="hr-HR"/>
              </w:rPr>
              <w:br/>
              <w:t>(24.5279)</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0.3266</w:t>
            </w:r>
            <w:r w:rsidRPr="009D56F1">
              <w:rPr>
                <w:rFonts w:ascii="Times New Roman" w:eastAsia="Times New Roman" w:hAnsi="Times New Roman" w:cs="Times New Roman"/>
                <w:color w:val="000000"/>
                <w:sz w:val="20"/>
                <w:szCs w:val="20"/>
                <w:lang w:eastAsia="hr-HR"/>
              </w:rPr>
              <w:br/>
              <w:t>(0.2286)</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0.1450</w:t>
            </w:r>
            <w:r w:rsidRPr="009D56F1">
              <w:rPr>
                <w:rFonts w:ascii="Times New Roman" w:eastAsia="Times New Roman" w:hAnsi="Times New Roman" w:cs="Times New Roman"/>
                <w:color w:val="000000"/>
                <w:sz w:val="20"/>
                <w:szCs w:val="20"/>
                <w:lang w:eastAsia="hr-HR"/>
              </w:rPr>
              <w:br/>
              <w:t>(0.1134)</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0.1731</w:t>
            </w:r>
            <w:r w:rsidRPr="009D56F1">
              <w:rPr>
                <w:rFonts w:ascii="Times New Roman" w:eastAsia="Times New Roman" w:hAnsi="Times New Roman" w:cs="Times New Roman"/>
                <w:color w:val="000000"/>
                <w:sz w:val="20"/>
                <w:szCs w:val="20"/>
                <w:lang w:eastAsia="hr-HR"/>
              </w:rPr>
              <w:br/>
              <w:t>(0.9103)</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0.8282*</w:t>
            </w:r>
            <w:r w:rsidRPr="009D56F1">
              <w:rPr>
                <w:rFonts w:ascii="Times New Roman" w:eastAsia="Times New Roman" w:hAnsi="Times New Roman" w:cs="Times New Roman"/>
                <w:color w:val="000000"/>
                <w:sz w:val="20"/>
                <w:szCs w:val="20"/>
                <w:lang w:eastAsia="hr-HR"/>
              </w:rPr>
              <w:br/>
              <w:t>(0.4743)</w:t>
            </w:r>
          </w:p>
        </w:tc>
      </w:tr>
      <w:tr w:rsidR="00F2735E" w:rsidRPr="009D56F1" w:rsidTr="00F2735E">
        <w:trPr>
          <w:trHeight w:val="345"/>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 xml:space="preserve">Model p </w:t>
            </w:r>
            <w:proofErr w:type="spellStart"/>
            <w:r w:rsidRPr="009D56F1">
              <w:rPr>
                <w:rFonts w:ascii="Times New Roman" w:eastAsia="Times New Roman" w:hAnsi="Times New Roman" w:cs="Times New Roman"/>
                <w:color w:val="000000"/>
                <w:sz w:val="20"/>
                <w:szCs w:val="20"/>
                <w:lang w:eastAsia="hr-HR"/>
              </w:rPr>
              <w:t>value</w:t>
            </w:r>
            <w:proofErr w:type="spellEnd"/>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0.0027</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0.0000</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0.0551</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0.0016</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0.0000</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0.0000</w:t>
            </w:r>
          </w:p>
        </w:tc>
        <w:tc>
          <w:tcPr>
            <w:tcW w:w="1480" w:type="dxa"/>
            <w:tcBorders>
              <w:top w:val="nil"/>
              <w:left w:val="nil"/>
              <w:bottom w:val="nil"/>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0.0000</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0.0000</w:t>
            </w:r>
          </w:p>
        </w:tc>
      </w:tr>
      <w:tr w:rsidR="00F2735E" w:rsidRPr="009D56F1" w:rsidTr="00F2735E">
        <w:trPr>
          <w:trHeight w:val="345"/>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w:t>
            </w:r>
            <w:r w:rsidRPr="009D56F1">
              <w:rPr>
                <w:rFonts w:ascii="Times New Roman" w:eastAsia="Times New Roman" w:hAnsi="Times New Roman" w:cs="Times New Roman"/>
                <w:color w:val="000000"/>
                <w:sz w:val="20"/>
                <w:szCs w:val="20"/>
                <w:vertAlign w:val="superscript"/>
                <w:lang w:eastAsia="hr-HR"/>
              </w:rPr>
              <w:t xml:space="preserve">2 </w:t>
            </w:r>
            <w:proofErr w:type="spellStart"/>
            <w:r w:rsidRPr="009D56F1">
              <w:rPr>
                <w:rFonts w:ascii="Times New Roman" w:eastAsia="Times New Roman" w:hAnsi="Times New Roman" w:cs="Times New Roman"/>
                <w:color w:val="000000"/>
                <w:sz w:val="20"/>
                <w:szCs w:val="20"/>
                <w:lang w:eastAsia="hr-HR"/>
              </w:rPr>
              <w:t>within</w:t>
            </w:r>
            <w:proofErr w:type="spellEnd"/>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0.3072</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0.2871</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0.2071</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0.1828</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0.7626</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0.7522</w:t>
            </w:r>
          </w:p>
        </w:tc>
        <w:tc>
          <w:tcPr>
            <w:tcW w:w="1480" w:type="dxa"/>
            <w:tcBorders>
              <w:top w:val="nil"/>
              <w:left w:val="nil"/>
              <w:bottom w:val="nil"/>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0.5210</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0.4906</w:t>
            </w:r>
          </w:p>
        </w:tc>
      </w:tr>
      <w:tr w:rsidR="00F2735E" w:rsidRPr="009D56F1" w:rsidTr="00F2735E">
        <w:trPr>
          <w:trHeight w:val="345"/>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w:t>
            </w:r>
            <w:r w:rsidRPr="009D56F1">
              <w:rPr>
                <w:rFonts w:ascii="Times New Roman" w:eastAsia="Times New Roman" w:hAnsi="Times New Roman" w:cs="Times New Roman"/>
                <w:color w:val="000000"/>
                <w:sz w:val="20"/>
                <w:szCs w:val="20"/>
                <w:vertAlign w:val="superscript"/>
                <w:lang w:eastAsia="hr-HR"/>
              </w:rPr>
              <w:t>2</w:t>
            </w:r>
            <w:r w:rsidRPr="009D56F1">
              <w:rPr>
                <w:rFonts w:ascii="Times New Roman" w:eastAsia="Times New Roman" w:hAnsi="Times New Roman" w:cs="Times New Roman"/>
                <w:color w:val="000000"/>
                <w:sz w:val="20"/>
                <w:szCs w:val="20"/>
                <w:lang w:eastAsia="hr-HR"/>
              </w:rPr>
              <w:t xml:space="preserve"> </w:t>
            </w:r>
            <w:proofErr w:type="spellStart"/>
            <w:r w:rsidRPr="009D56F1">
              <w:rPr>
                <w:rFonts w:ascii="Times New Roman" w:eastAsia="Times New Roman" w:hAnsi="Times New Roman" w:cs="Times New Roman"/>
                <w:color w:val="000000"/>
                <w:sz w:val="20"/>
                <w:szCs w:val="20"/>
                <w:lang w:eastAsia="hr-HR"/>
              </w:rPr>
              <w:t>between</w:t>
            </w:r>
            <w:proofErr w:type="spellEnd"/>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0.3414</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0.6861</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0.3331</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0.6241</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0.1644</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0.8928</w:t>
            </w:r>
          </w:p>
        </w:tc>
        <w:tc>
          <w:tcPr>
            <w:tcW w:w="1480" w:type="dxa"/>
            <w:tcBorders>
              <w:top w:val="nil"/>
              <w:left w:val="nil"/>
              <w:bottom w:val="nil"/>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0.0938</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0.6451</w:t>
            </w:r>
          </w:p>
        </w:tc>
      </w:tr>
      <w:tr w:rsidR="00F2735E" w:rsidRPr="009D56F1" w:rsidTr="00F2735E">
        <w:trPr>
          <w:trHeight w:val="345"/>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w:t>
            </w:r>
            <w:r w:rsidRPr="009D56F1">
              <w:rPr>
                <w:rFonts w:ascii="Times New Roman" w:eastAsia="Times New Roman" w:hAnsi="Times New Roman" w:cs="Times New Roman"/>
                <w:color w:val="000000"/>
                <w:sz w:val="20"/>
                <w:szCs w:val="20"/>
                <w:vertAlign w:val="superscript"/>
                <w:lang w:eastAsia="hr-HR"/>
              </w:rPr>
              <w:t>2</w:t>
            </w:r>
            <w:r w:rsidRPr="009D56F1">
              <w:rPr>
                <w:rFonts w:ascii="Times New Roman" w:eastAsia="Times New Roman" w:hAnsi="Times New Roman" w:cs="Times New Roman"/>
                <w:color w:val="000000"/>
                <w:sz w:val="20"/>
                <w:szCs w:val="20"/>
                <w:lang w:eastAsia="hr-HR"/>
              </w:rPr>
              <w:t xml:space="preserve"> </w:t>
            </w:r>
            <w:proofErr w:type="spellStart"/>
            <w:r w:rsidRPr="009D56F1">
              <w:rPr>
                <w:rFonts w:ascii="Times New Roman" w:eastAsia="Times New Roman" w:hAnsi="Times New Roman" w:cs="Times New Roman"/>
                <w:color w:val="000000"/>
                <w:sz w:val="20"/>
                <w:szCs w:val="20"/>
                <w:lang w:eastAsia="hr-HR"/>
              </w:rPr>
              <w:t>overall</w:t>
            </w:r>
            <w:proofErr w:type="spellEnd"/>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0.1731</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0.3675</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0.1244</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0.2715</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0.0884</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0.7608</w:t>
            </w:r>
          </w:p>
        </w:tc>
        <w:tc>
          <w:tcPr>
            <w:tcW w:w="1480" w:type="dxa"/>
            <w:tcBorders>
              <w:top w:val="nil"/>
              <w:left w:val="nil"/>
              <w:bottom w:val="nil"/>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0.1316</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0.5191</w:t>
            </w:r>
          </w:p>
        </w:tc>
      </w:tr>
      <w:tr w:rsidR="00F2735E" w:rsidRPr="009D56F1" w:rsidTr="00F2735E">
        <w:trPr>
          <w:trHeight w:val="345"/>
        </w:trPr>
        <w:tc>
          <w:tcPr>
            <w:tcW w:w="212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proofErr w:type="spellStart"/>
            <w:r w:rsidRPr="009D56F1">
              <w:rPr>
                <w:rFonts w:ascii="Times New Roman" w:eastAsia="Times New Roman" w:hAnsi="Times New Roman" w:cs="Times New Roman"/>
                <w:color w:val="000000"/>
                <w:sz w:val="20"/>
                <w:szCs w:val="20"/>
                <w:lang w:eastAsia="hr-HR"/>
              </w:rPr>
              <w:t>Hausman</w:t>
            </w:r>
            <w:proofErr w:type="spellEnd"/>
            <w:r w:rsidRPr="009D56F1">
              <w:rPr>
                <w:rFonts w:ascii="Times New Roman" w:eastAsia="Times New Roman" w:hAnsi="Times New Roman" w:cs="Times New Roman"/>
                <w:color w:val="000000"/>
                <w:sz w:val="20"/>
                <w:szCs w:val="20"/>
                <w:lang w:eastAsia="hr-HR"/>
              </w:rPr>
              <w:t xml:space="preserve"> p </w:t>
            </w:r>
            <w:proofErr w:type="spellStart"/>
            <w:r w:rsidRPr="009D56F1">
              <w:rPr>
                <w:rFonts w:ascii="Times New Roman" w:eastAsia="Times New Roman" w:hAnsi="Times New Roman" w:cs="Times New Roman"/>
                <w:color w:val="000000"/>
                <w:sz w:val="20"/>
                <w:szCs w:val="20"/>
                <w:lang w:eastAsia="hr-HR"/>
              </w:rPr>
              <w:t>value</w:t>
            </w:r>
            <w:proofErr w:type="spellEnd"/>
          </w:p>
        </w:tc>
        <w:tc>
          <w:tcPr>
            <w:tcW w:w="2960" w:type="dxa"/>
            <w:gridSpan w:val="2"/>
            <w:tcBorders>
              <w:top w:val="nil"/>
              <w:left w:val="nil"/>
              <w:bottom w:val="single" w:sz="4" w:space="0" w:color="auto"/>
              <w:right w:val="single" w:sz="4" w:space="0" w:color="000000"/>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0.6595</w:t>
            </w:r>
          </w:p>
        </w:tc>
        <w:tc>
          <w:tcPr>
            <w:tcW w:w="2960" w:type="dxa"/>
            <w:gridSpan w:val="2"/>
            <w:tcBorders>
              <w:top w:val="nil"/>
              <w:left w:val="nil"/>
              <w:bottom w:val="single" w:sz="4" w:space="0" w:color="auto"/>
              <w:right w:val="single" w:sz="4" w:space="0" w:color="000000"/>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0.2495</w:t>
            </w:r>
          </w:p>
        </w:tc>
        <w:tc>
          <w:tcPr>
            <w:tcW w:w="2960" w:type="dxa"/>
            <w:gridSpan w:val="2"/>
            <w:tcBorders>
              <w:top w:val="nil"/>
              <w:left w:val="nil"/>
              <w:bottom w:val="single" w:sz="4" w:space="0" w:color="auto"/>
              <w:right w:val="single" w:sz="4" w:space="0" w:color="000000"/>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0.6200</w:t>
            </w:r>
          </w:p>
        </w:tc>
        <w:tc>
          <w:tcPr>
            <w:tcW w:w="2960" w:type="dxa"/>
            <w:gridSpan w:val="2"/>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0.0391</w:t>
            </w:r>
          </w:p>
        </w:tc>
      </w:tr>
    </w:tbl>
    <w:p w:rsidR="00F2735E" w:rsidRDefault="00F2735E" w:rsidP="00DF06FA">
      <w:pPr>
        <w:autoSpaceDE w:val="0"/>
        <w:autoSpaceDN w:val="0"/>
        <w:adjustRightInd w:val="0"/>
        <w:spacing w:after="0" w:line="360" w:lineRule="auto"/>
        <w:ind w:firstLine="567"/>
        <w:jc w:val="both"/>
        <w:rPr>
          <w:rFonts w:ascii="Times New Roman" w:hAnsi="Times New Roman" w:cs="Times New Roman"/>
          <w:color w:val="000000"/>
          <w:sz w:val="24"/>
          <w:szCs w:val="24"/>
          <w:lang w:val="en-GB"/>
        </w:rPr>
        <w:sectPr w:rsidR="00F2735E" w:rsidSect="00F2735E">
          <w:pgSz w:w="16838" w:h="11906" w:orient="landscape"/>
          <w:pgMar w:top="1417" w:right="1417" w:bottom="1417" w:left="1417" w:header="708" w:footer="708" w:gutter="0"/>
          <w:cols w:space="708"/>
          <w:docGrid w:linePitch="360"/>
        </w:sectPr>
      </w:pPr>
    </w:p>
    <w:p w:rsidR="007278A2" w:rsidRDefault="007278A2" w:rsidP="00603BB0">
      <w:pPr>
        <w:autoSpaceDE w:val="0"/>
        <w:autoSpaceDN w:val="0"/>
        <w:adjustRightInd w:val="0"/>
        <w:spacing w:after="0" w:line="360" w:lineRule="auto"/>
        <w:jc w:val="both"/>
        <w:rPr>
          <w:rFonts w:ascii="Times New Roman" w:hAnsi="Times New Roman" w:cs="Times New Roman"/>
          <w:sz w:val="24"/>
          <w:szCs w:val="24"/>
          <w:lang w:val="en-GB"/>
        </w:rPr>
      </w:pPr>
      <w:r w:rsidRPr="00153CD1">
        <w:rPr>
          <w:rFonts w:ascii="Times New Roman" w:hAnsi="Times New Roman" w:cs="Times New Roman"/>
          <w:color w:val="000000"/>
          <w:sz w:val="24"/>
          <w:szCs w:val="24"/>
          <w:lang w:val="en-GB"/>
        </w:rPr>
        <w:lastRenderedPageBreak/>
        <w:t xml:space="preserve">We </w:t>
      </w:r>
      <w:r w:rsidR="00DC6AE5" w:rsidRPr="00153CD1">
        <w:rPr>
          <w:rFonts w:ascii="Times New Roman" w:hAnsi="Times New Roman" w:cs="Times New Roman"/>
          <w:color w:val="000000"/>
          <w:sz w:val="24"/>
          <w:szCs w:val="24"/>
          <w:lang w:val="en-GB"/>
        </w:rPr>
        <w:t>split</w:t>
      </w:r>
      <w:r w:rsidRPr="00153CD1">
        <w:rPr>
          <w:rFonts w:ascii="Times New Roman" w:hAnsi="Times New Roman" w:cs="Times New Roman"/>
          <w:color w:val="000000"/>
          <w:sz w:val="24"/>
          <w:szCs w:val="24"/>
          <w:lang w:val="en-GB"/>
        </w:rPr>
        <w:t xml:space="preserve"> our sample in two subsamples referring to crisis and non-crisis period. Empirical results for crisis period, i.e. for the 2009-2013 </w:t>
      </w:r>
      <w:proofErr w:type="gramStart"/>
      <w:r w:rsidRPr="00153CD1">
        <w:rPr>
          <w:rFonts w:ascii="Times New Roman" w:hAnsi="Times New Roman" w:cs="Times New Roman"/>
          <w:color w:val="000000"/>
          <w:sz w:val="24"/>
          <w:szCs w:val="24"/>
          <w:lang w:val="en-GB"/>
        </w:rPr>
        <w:t>period</w:t>
      </w:r>
      <w:proofErr w:type="gramEnd"/>
      <w:r w:rsidRPr="00153CD1">
        <w:rPr>
          <w:rFonts w:ascii="Times New Roman" w:hAnsi="Times New Roman" w:cs="Times New Roman"/>
          <w:color w:val="000000"/>
          <w:sz w:val="24"/>
          <w:szCs w:val="24"/>
          <w:lang w:val="en-GB"/>
        </w:rPr>
        <w:t xml:space="preserve"> indicate </w:t>
      </w:r>
      <w:r w:rsidR="00DC6AE5" w:rsidRPr="00153CD1">
        <w:rPr>
          <w:rFonts w:ascii="Times New Roman" w:hAnsi="Times New Roman" w:cs="Times New Roman"/>
          <w:color w:val="000000"/>
          <w:sz w:val="24"/>
          <w:szCs w:val="24"/>
          <w:lang w:val="en-GB"/>
        </w:rPr>
        <w:t>a</w:t>
      </w:r>
      <w:r w:rsidRPr="00153CD1">
        <w:rPr>
          <w:rFonts w:ascii="Times New Roman" w:hAnsi="Times New Roman" w:cs="Times New Roman"/>
          <w:color w:val="000000"/>
          <w:sz w:val="24"/>
          <w:szCs w:val="24"/>
          <w:lang w:val="en-GB"/>
        </w:rPr>
        <w:t xml:space="preserve"> si</w:t>
      </w:r>
      <w:r w:rsidR="00DC6AE5" w:rsidRPr="00153CD1">
        <w:rPr>
          <w:rFonts w:ascii="Times New Roman" w:hAnsi="Times New Roman" w:cs="Times New Roman"/>
          <w:color w:val="000000"/>
          <w:sz w:val="24"/>
          <w:szCs w:val="24"/>
          <w:lang w:val="en-GB"/>
        </w:rPr>
        <w:t xml:space="preserve">gnificant </w:t>
      </w:r>
      <w:r w:rsidR="00153CD1" w:rsidRPr="00153CD1">
        <w:rPr>
          <w:rFonts w:ascii="Times New Roman" w:hAnsi="Times New Roman" w:cs="Times New Roman"/>
          <w:color w:val="000000"/>
          <w:sz w:val="24"/>
          <w:szCs w:val="24"/>
          <w:lang w:val="en-GB"/>
        </w:rPr>
        <w:t>positive</w:t>
      </w:r>
      <w:r w:rsidR="00DC6AE5" w:rsidRPr="00153CD1">
        <w:rPr>
          <w:rFonts w:ascii="Times New Roman" w:hAnsi="Times New Roman" w:cs="Times New Roman"/>
          <w:color w:val="000000"/>
          <w:sz w:val="24"/>
          <w:szCs w:val="24"/>
          <w:lang w:val="en-GB"/>
        </w:rPr>
        <w:t xml:space="preserve"> influence</w:t>
      </w:r>
      <w:r w:rsidRPr="00153CD1">
        <w:rPr>
          <w:rFonts w:ascii="Times New Roman" w:hAnsi="Times New Roman" w:cs="Times New Roman"/>
          <w:color w:val="000000"/>
          <w:sz w:val="24"/>
          <w:szCs w:val="24"/>
          <w:lang w:val="en-GB"/>
        </w:rPr>
        <w:t xml:space="preserve"> </w:t>
      </w:r>
      <w:r w:rsidR="00DC6AE5" w:rsidRPr="00153CD1">
        <w:rPr>
          <w:rFonts w:ascii="Times New Roman" w:hAnsi="Times New Roman" w:cs="Times New Roman"/>
          <w:color w:val="000000"/>
          <w:sz w:val="24"/>
          <w:szCs w:val="24"/>
          <w:lang w:val="en-GB"/>
        </w:rPr>
        <w:t xml:space="preserve">of inflation on bank </w:t>
      </w:r>
      <w:r w:rsidRPr="00153CD1">
        <w:rPr>
          <w:rFonts w:ascii="Times New Roman" w:hAnsi="Times New Roman" w:cs="Times New Roman"/>
          <w:color w:val="000000"/>
          <w:sz w:val="24"/>
          <w:szCs w:val="24"/>
          <w:lang w:val="en-GB"/>
        </w:rPr>
        <w:t xml:space="preserve">performance measured </w:t>
      </w:r>
      <w:r w:rsidR="00DC6AE5" w:rsidRPr="00153CD1">
        <w:rPr>
          <w:rFonts w:ascii="Times New Roman" w:hAnsi="Times New Roman" w:cs="Times New Roman"/>
          <w:color w:val="000000"/>
          <w:sz w:val="24"/>
          <w:szCs w:val="24"/>
          <w:lang w:val="en-GB"/>
        </w:rPr>
        <w:t>by ROA</w:t>
      </w:r>
      <w:r w:rsidRPr="00153CD1">
        <w:rPr>
          <w:rFonts w:ascii="Times New Roman" w:hAnsi="Times New Roman" w:cs="Times New Roman"/>
          <w:color w:val="000000"/>
          <w:sz w:val="24"/>
          <w:szCs w:val="24"/>
          <w:lang w:val="en-GB"/>
        </w:rPr>
        <w:t>. In</w:t>
      </w:r>
      <w:r w:rsidRPr="00567CCF">
        <w:rPr>
          <w:rFonts w:ascii="Times New Roman" w:hAnsi="Times New Roman" w:cs="Times New Roman"/>
          <w:color w:val="000000"/>
          <w:sz w:val="24"/>
          <w:szCs w:val="24"/>
          <w:lang w:val="en-GB"/>
        </w:rPr>
        <w:t xml:space="preserve"> the second model with ROE indicator employed as dependent variable,</w:t>
      </w:r>
      <w:r w:rsidR="00795C75" w:rsidRPr="00567CCF">
        <w:rPr>
          <w:rFonts w:ascii="Times New Roman" w:hAnsi="Times New Roman" w:cs="Times New Roman"/>
          <w:color w:val="000000"/>
          <w:sz w:val="24"/>
          <w:szCs w:val="24"/>
          <w:lang w:val="en-GB"/>
        </w:rPr>
        <w:t xml:space="preserve"> variables growth rate (GROWTH), </w:t>
      </w:r>
      <w:r w:rsidR="00795C75" w:rsidRPr="00567CCF">
        <w:rPr>
          <w:rFonts w:ascii="Times New Roman" w:hAnsi="Times New Roman" w:cs="Times New Roman"/>
          <w:sz w:val="24"/>
          <w:szCs w:val="24"/>
          <w:lang w:val="en-GB"/>
        </w:rPr>
        <w:t xml:space="preserve">interest income to interest expenses ratio (IIER) and inflation (INF) significantly and positively affect performance. When speaking of performance in terms of Tobin’s Q, variables leverage (LEV), growth rate (GROWTH) and market share (MS) influence performance in the same direction, i.e. positively. In the fourth </w:t>
      </w:r>
      <w:r w:rsidR="00795C75" w:rsidRPr="00153CD1">
        <w:rPr>
          <w:rFonts w:ascii="Times New Roman" w:hAnsi="Times New Roman" w:cs="Times New Roman"/>
          <w:sz w:val="24"/>
          <w:szCs w:val="24"/>
          <w:lang w:val="en-GB"/>
        </w:rPr>
        <w:t xml:space="preserve">model where performance is measured </w:t>
      </w:r>
      <w:r w:rsidR="005D727B" w:rsidRPr="00153CD1">
        <w:rPr>
          <w:rFonts w:ascii="Times New Roman" w:hAnsi="Times New Roman" w:cs="Times New Roman"/>
          <w:sz w:val="24"/>
          <w:szCs w:val="24"/>
          <w:lang w:val="en-GB"/>
        </w:rPr>
        <w:t>by</w:t>
      </w:r>
      <w:r w:rsidR="00795C75" w:rsidRPr="00153CD1">
        <w:rPr>
          <w:rFonts w:ascii="Times New Roman" w:hAnsi="Times New Roman" w:cs="Times New Roman"/>
          <w:sz w:val="24"/>
          <w:szCs w:val="24"/>
          <w:lang w:val="en-GB"/>
        </w:rPr>
        <w:t xml:space="preserve"> NIM, only interest income to interest expenses ratio (IIER)</w:t>
      </w:r>
      <w:r w:rsidR="00A82B34" w:rsidRPr="00153CD1">
        <w:rPr>
          <w:rFonts w:ascii="Times New Roman" w:hAnsi="Times New Roman" w:cs="Times New Roman"/>
          <w:sz w:val="24"/>
          <w:szCs w:val="24"/>
          <w:lang w:val="en-GB"/>
        </w:rPr>
        <w:t xml:space="preserve"> variable</w:t>
      </w:r>
      <w:r w:rsidR="00795C75" w:rsidRPr="00153CD1">
        <w:rPr>
          <w:rFonts w:ascii="Times New Roman" w:hAnsi="Times New Roman" w:cs="Times New Roman"/>
          <w:sz w:val="24"/>
          <w:szCs w:val="24"/>
          <w:lang w:val="en-GB"/>
        </w:rPr>
        <w:t xml:space="preserve"> is significant and has </w:t>
      </w:r>
      <w:r w:rsidR="00A82B34" w:rsidRPr="00153CD1">
        <w:rPr>
          <w:rFonts w:ascii="Times New Roman" w:hAnsi="Times New Roman" w:cs="Times New Roman"/>
          <w:sz w:val="24"/>
          <w:szCs w:val="24"/>
          <w:lang w:val="en-GB"/>
        </w:rPr>
        <w:t xml:space="preserve">a </w:t>
      </w:r>
      <w:r w:rsidR="00795C75" w:rsidRPr="00153CD1">
        <w:rPr>
          <w:rFonts w:ascii="Times New Roman" w:hAnsi="Times New Roman" w:cs="Times New Roman"/>
          <w:sz w:val="24"/>
          <w:szCs w:val="24"/>
          <w:lang w:val="en-GB"/>
        </w:rPr>
        <w:t>positive impact on</w:t>
      </w:r>
      <w:r w:rsidR="00795C75" w:rsidRPr="00567CCF">
        <w:rPr>
          <w:rFonts w:ascii="Times New Roman" w:hAnsi="Times New Roman" w:cs="Times New Roman"/>
          <w:sz w:val="24"/>
          <w:szCs w:val="24"/>
          <w:lang w:val="en-GB"/>
        </w:rPr>
        <w:t xml:space="preserve"> performance measured by net interest margin.</w:t>
      </w:r>
    </w:p>
    <w:p w:rsidR="00AB0E62" w:rsidRPr="00567CCF" w:rsidRDefault="00AB0E62" w:rsidP="00603BB0">
      <w:pPr>
        <w:autoSpaceDE w:val="0"/>
        <w:autoSpaceDN w:val="0"/>
        <w:adjustRightInd w:val="0"/>
        <w:spacing w:after="0" w:line="360" w:lineRule="auto"/>
        <w:jc w:val="both"/>
        <w:rPr>
          <w:rFonts w:ascii="Times New Roman" w:hAnsi="Times New Roman" w:cs="Times New Roman"/>
          <w:sz w:val="24"/>
          <w:szCs w:val="24"/>
          <w:lang w:val="en-GB"/>
        </w:rPr>
      </w:pPr>
    </w:p>
    <w:p w:rsidR="00795C75" w:rsidRDefault="00795C75"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pP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sectPr w:rsidR="00F2735E" w:rsidSect="00F2735E">
          <w:pgSz w:w="11906" w:h="16838"/>
          <w:pgMar w:top="1417" w:right="1417" w:bottom="1417" w:left="1417" w:header="708" w:footer="708" w:gutter="0"/>
          <w:cols w:space="708"/>
          <w:docGrid w:linePitch="360"/>
        </w:sectPr>
      </w:pPr>
    </w:p>
    <w:p w:rsidR="00F2735E" w:rsidRPr="009D56F1" w:rsidRDefault="00F2735E" w:rsidP="00F2735E">
      <w:pP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lastRenderedPageBreak/>
        <w:t xml:space="preserve">Table 5 </w:t>
      </w:r>
      <w:r w:rsidRPr="009D56F1">
        <w:rPr>
          <w:rFonts w:ascii="Times New Roman" w:eastAsia="Calibri" w:hAnsi="Times New Roman" w:cs="Times New Roman"/>
          <w:i/>
          <w:sz w:val="20"/>
          <w:szCs w:val="20"/>
          <w:lang w:val="en-US"/>
        </w:rPr>
        <w:t>Empirical results for crisis period</w:t>
      </w:r>
    </w:p>
    <w:tbl>
      <w:tblPr>
        <w:tblW w:w="13960" w:type="dxa"/>
        <w:tblLook w:val="04A0" w:firstRow="1" w:lastRow="0" w:firstColumn="1" w:lastColumn="0" w:noHBand="0" w:noVBand="1"/>
      </w:tblPr>
      <w:tblGrid>
        <w:gridCol w:w="2120"/>
        <w:gridCol w:w="1480"/>
        <w:gridCol w:w="1480"/>
        <w:gridCol w:w="1480"/>
        <w:gridCol w:w="1480"/>
        <w:gridCol w:w="1480"/>
        <w:gridCol w:w="1480"/>
        <w:gridCol w:w="1480"/>
        <w:gridCol w:w="1480"/>
      </w:tblGrid>
      <w:tr w:rsidR="00F2735E" w:rsidRPr="009D56F1" w:rsidTr="00F2735E">
        <w:trPr>
          <w:trHeight w:val="255"/>
        </w:trPr>
        <w:tc>
          <w:tcPr>
            <w:tcW w:w="2120" w:type="dxa"/>
            <w:vMerge w:val="restart"/>
            <w:tcBorders>
              <w:top w:val="nil"/>
              <w:left w:val="nil"/>
              <w:bottom w:val="single" w:sz="4" w:space="0" w:color="000000"/>
              <w:right w:val="nil"/>
            </w:tcBorders>
            <w:shd w:val="clear" w:color="auto" w:fill="auto"/>
            <w:noWrap/>
            <w:vAlign w:val="bottom"/>
            <w:hideMark/>
          </w:tcPr>
          <w:p w:rsidR="00F2735E" w:rsidRPr="009D56F1" w:rsidRDefault="00F2735E" w:rsidP="00F2735E">
            <w:pPr>
              <w:spacing w:after="0" w:line="240" w:lineRule="auto"/>
              <w:rPr>
                <w:rFonts w:ascii="Times New Roman" w:eastAsia="Times New Roman" w:hAnsi="Times New Roman" w:cs="Times New Roman"/>
                <w:sz w:val="24"/>
                <w:szCs w:val="24"/>
                <w:lang w:eastAsia="hr-HR"/>
              </w:rPr>
            </w:pPr>
          </w:p>
        </w:tc>
        <w:tc>
          <w:tcPr>
            <w:tcW w:w="2960" w:type="dxa"/>
            <w:gridSpan w:val="2"/>
            <w:tcBorders>
              <w:top w:val="nil"/>
              <w:left w:val="nil"/>
              <w:bottom w:val="single" w:sz="4" w:space="0" w:color="auto"/>
              <w:right w:val="single" w:sz="4" w:space="0" w:color="000000"/>
            </w:tcBorders>
            <w:shd w:val="clear" w:color="auto" w:fill="auto"/>
            <w:noWrap/>
            <w:vAlign w:val="bottom"/>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ROA</w:t>
            </w:r>
          </w:p>
        </w:tc>
        <w:tc>
          <w:tcPr>
            <w:tcW w:w="2960" w:type="dxa"/>
            <w:gridSpan w:val="2"/>
            <w:tcBorders>
              <w:top w:val="nil"/>
              <w:left w:val="nil"/>
              <w:bottom w:val="single" w:sz="4" w:space="0" w:color="auto"/>
              <w:right w:val="single" w:sz="4" w:space="0" w:color="000000"/>
            </w:tcBorders>
            <w:shd w:val="clear" w:color="auto" w:fill="auto"/>
            <w:noWrap/>
            <w:vAlign w:val="bottom"/>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ROE</w:t>
            </w:r>
          </w:p>
        </w:tc>
        <w:tc>
          <w:tcPr>
            <w:tcW w:w="2960" w:type="dxa"/>
            <w:gridSpan w:val="2"/>
            <w:tcBorders>
              <w:top w:val="nil"/>
              <w:left w:val="nil"/>
              <w:bottom w:val="single" w:sz="4" w:space="0" w:color="auto"/>
              <w:right w:val="single" w:sz="4" w:space="0" w:color="000000"/>
            </w:tcBorders>
            <w:shd w:val="clear" w:color="auto" w:fill="auto"/>
            <w:noWrap/>
            <w:vAlign w:val="bottom"/>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proofErr w:type="spellStart"/>
            <w:r w:rsidRPr="009D56F1">
              <w:rPr>
                <w:rFonts w:ascii="Times New Roman" w:eastAsia="Times New Roman" w:hAnsi="Times New Roman" w:cs="Times New Roman"/>
                <w:color w:val="000000"/>
                <w:sz w:val="20"/>
                <w:szCs w:val="20"/>
                <w:lang w:eastAsia="hr-HR"/>
              </w:rPr>
              <w:t>Tobin</w:t>
            </w:r>
            <w:proofErr w:type="spellEnd"/>
            <w:r w:rsidRPr="009D56F1">
              <w:rPr>
                <w:rFonts w:ascii="Times New Roman" w:eastAsia="Times New Roman" w:hAnsi="Times New Roman" w:cs="Times New Roman"/>
                <w:color w:val="000000"/>
                <w:sz w:val="20"/>
                <w:szCs w:val="20"/>
                <w:lang w:eastAsia="hr-HR"/>
              </w:rPr>
              <w:t>'s Q</w:t>
            </w:r>
          </w:p>
        </w:tc>
        <w:tc>
          <w:tcPr>
            <w:tcW w:w="2960" w:type="dxa"/>
            <w:gridSpan w:val="2"/>
            <w:tcBorders>
              <w:top w:val="nil"/>
              <w:left w:val="nil"/>
              <w:bottom w:val="single" w:sz="4" w:space="0" w:color="auto"/>
              <w:right w:val="nil"/>
            </w:tcBorders>
            <w:shd w:val="clear" w:color="auto" w:fill="auto"/>
            <w:noWrap/>
            <w:vAlign w:val="bottom"/>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NIM</w:t>
            </w:r>
          </w:p>
        </w:tc>
      </w:tr>
      <w:tr w:rsidR="00F2735E" w:rsidRPr="009D56F1" w:rsidTr="00F2735E">
        <w:trPr>
          <w:trHeight w:val="255"/>
        </w:trPr>
        <w:tc>
          <w:tcPr>
            <w:tcW w:w="2120" w:type="dxa"/>
            <w:vMerge/>
            <w:tcBorders>
              <w:top w:val="nil"/>
              <w:left w:val="nil"/>
              <w:bottom w:val="single" w:sz="4" w:space="0" w:color="000000"/>
              <w:right w:val="nil"/>
            </w:tcBorders>
            <w:vAlign w:val="center"/>
            <w:hideMark/>
          </w:tcPr>
          <w:p w:rsidR="00F2735E" w:rsidRPr="009D56F1" w:rsidRDefault="00F2735E" w:rsidP="00F2735E">
            <w:pPr>
              <w:spacing w:after="0" w:line="240" w:lineRule="auto"/>
              <w:rPr>
                <w:rFonts w:ascii="Times New Roman" w:eastAsia="Times New Roman" w:hAnsi="Times New Roman" w:cs="Times New Roman"/>
                <w:sz w:val="24"/>
                <w:szCs w:val="24"/>
                <w:lang w:eastAsia="hr-HR"/>
              </w:rPr>
            </w:pPr>
          </w:p>
        </w:tc>
        <w:tc>
          <w:tcPr>
            <w:tcW w:w="14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FE</w:t>
            </w:r>
          </w:p>
        </w:tc>
        <w:tc>
          <w:tcPr>
            <w:tcW w:w="1480" w:type="dxa"/>
            <w:tcBorders>
              <w:top w:val="nil"/>
              <w:left w:val="nil"/>
              <w:bottom w:val="single" w:sz="4" w:space="0" w:color="auto"/>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RE</w:t>
            </w:r>
          </w:p>
        </w:tc>
        <w:tc>
          <w:tcPr>
            <w:tcW w:w="14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FE</w:t>
            </w:r>
          </w:p>
        </w:tc>
        <w:tc>
          <w:tcPr>
            <w:tcW w:w="1480" w:type="dxa"/>
            <w:tcBorders>
              <w:top w:val="nil"/>
              <w:left w:val="nil"/>
              <w:bottom w:val="single" w:sz="4" w:space="0" w:color="auto"/>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RE</w:t>
            </w:r>
          </w:p>
        </w:tc>
        <w:tc>
          <w:tcPr>
            <w:tcW w:w="14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FE</w:t>
            </w:r>
          </w:p>
        </w:tc>
        <w:tc>
          <w:tcPr>
            <w:tcW w:w="1480" w:type="dxa"/>
            <w:tcBorders>
              <w:top w:val="nil"/>
              <w:left w:val="nil"/>
              <w:bottom w:val="single" w:sz="4" w:space="0" w:color="auto"/>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RE</w:t>
            </w:r>
          </w:p>
        </w:tc>
        <w:tc>
          <w:tcPr>
            <w:tcW w:w="14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FE</w:t>
            </w:r>
          </w:p>
        </w:tc>
        <w:tc>
          <w:tcPr>
            <w:tcW w:w="1480" w:type="dxa"/>
            <w:tcBorders>
              <w:top w:val="nil"/>
              <w:left w:val="nil"/>
              <w:bottom w:val="single" w:sz="4" w:space="0" w:color="auto"/>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RE</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LEV</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-1.7984</w:t>
            </w:r>
            <w:r w:rsidRPr="009D56F1">
              <w:rPr>
                <w:rFonts w:ascii="Times New Roman" w:eastAsia="Times New Roman" w:hAnsi="Times New Roman" w:cs="Times New Roman"/>
                <w:color w:val="000000"/>
                <w:sz w:val="20"/>
                <w:szCs w:val="20"/>
                <w:lang w:eastAsia="hr-HR"/>
              </w:rPr>
              <w:br/>
              <w:t>(1.5550)</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-1.3839</w:t>
            </w:r>
            <w:r w:rsidRPr="009D56F1">
              <w:rPr>
                <w:rFonts w:ascii="Times New Roman" w:eastAsia="Times New Roman" w:hAnsi="Times New Roman" w:cs="Times New Roman"/>
                <w:color w:val="000000"/>
                <w:sz w:val="20"/>
                <w:szCs w:val="20"/>
                <w:lang w:eastAsia="hr-HR"/>
              </w:rPr>
              <w:br/>
              <w:t>(1.3780)</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21.4574</w:t>
            </w:r>
            <w:r w:rsidRPr="009D56F1">
              <w:rPr>
                <w:rFonts w:ascii="Times New Roman" w:eastAsia="Times New Roman" w:hAnsi="Times New Roman" w:cs="Times New Roman"/>
                <w:color w:val="000000"/>
                <w:sz w:val="20"/>
                <w:szCs w:val="20"/>
                <w:lang w:eastAsia="hr-HR"/>
              </w:rPr>
              <w:br/>
              <w:t>(22.7143)</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-13.8224</w:t>
            </w:r>
            <w:r w:rsidRPr="009D56F1">
              <w:rPr>
                <w:rFonts w:ascii="Times New Roman" w:eastAsia="Times New Roman" w:hAnsi="Times New Roman" w:cs="Times New Roman"/>
                <w:color w:val="000000"/>
                <w:sz w:val="20"/>
                <w:szCs w:val="20"/>
                <w:lang w:eastAsia="hr-HR"/>
              </w:rPr>
              <w:br/>
              <w:t>(20.4075)</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1.0964***</w:t>
            </w:r>
            <w:r w:rsidRPr="009D56F1">
              <w:rPr>
                <w:rFonts w:ascii="Times New Roman" w:eastAsia="Times New Roman" w:hAnsi="Times New Roman" w:cs="Times New Roman"/>
                <w:color w:val="000000"/>
                <w:sz w:val="20"/>
                <w:szCs w:val="20"/>
                <w:lang w:eastAsia="hr-HR"/>
              </w:rPr>
              <w:br/>
              <w:t>(0.0232)</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1.0853***</w:t>
            </w:r>
            <w:r w:rsidRPr="009D56F1">
              <w:rPr>
                <w:rFonts w:ascii="Times New Roman" w:eastAsia="Times New Roman" w:hAnsi="Times New Roman" w:cs="Times New Roman"/>
                <w:color w:val="000000"/>
                <w:sz w:val="20"/>
                <w:szCs w:val="20"/>
                <w:lang w:eastAsia="hr-HR"/>
              </w:rPr>
              <w:br/>
              <w:t>(0.0228)</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-0.2740</w:t>
            </w:r>
            <w:r w:rsidRPr="009D56F1">
              <w:rPr>
                <w:rFonts w:ascii="Times New Roman" w:eastAsia="Times New Roman" w:hAnsi="Times New Roman" w:cs="Times New Roman"/>
                <w:color w:val="000000"/>
                <w:sz w:val="20"/>
                <w:szCs w:val="20"/>
                <w:lang w:eastAsia="hr-HR"/>
              </w:rPr>
              <w:br/>
              <w:t>(0.4328)</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-0.2520</w:t>
            </w:r>
            <w:r w:rsidRPr="009D56F1">
              <w:rPr>
                <w:rFonts w:ascii="Times New Roman" w:eastAsia="Times New Roman" w:hAnsi="Times New Roman" w:cs="Times New Roman"/>
                <w:color w:val="000000"/>
                <w:sz w:val="20"/>
                <w:szCs w:val="20"/>
                <w:lang w:eastAsia="hr-HR"/>
              </w:rPr>
              <w:br/>
              <w:t>(0.3902)</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GROWTH</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0.0516</w:t>
            </w:r>
            <w:r w:rsidRPr="009D56F1">
              <w:rPr>
                <w:rFonts w:ascii="Times New Roman" w:eastAsia="Times New Roman" w:hAnsi="Times New Roman" w:cs="Times New Roman"/>
                <w:color w:val="000000"/>
                <w:sz w:val="20"/>
                <w:szCs w:val="20"/>
                <w:lang w:eastAsia="hr-HR"/>
              </w:rPr>
              <w:br/>
              <w:t>(0.0345)</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0.0449</w:t>
            </w:r>
            <w:r w:rsidRPr="009D56F1">
              <w:rPr>
                <w:rFonts w:ascii="Times New Roman" w:eastAsia="Times New Roman" w:hAnsi="Times New Roman" w:cs="Times New Roman"/>
                <w:color w:val="000000"/>
                <w:sz w:val="20"/>
                <w:szCs w:val="20"/>
                <w:lang w:eastAsia="hr-HR"/>
              </w:rPr>
              <w:br/>
              <w:t>(0.0302)</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1.0902**</w:t>
            </w:r>
            <w:r w:rsidRPr="009D56F1">
              <w:rPr>
                <w:rFonts w:ascii="Times New Roman" w:eastAsia="Times New Roman" w:hAnsi="Times New Roman" w:cs="Times New Roman"/>
                <w:color w:val="000000"/>
                <w:sz w:val="20"/>
                <w:szCs w:val="20"/>
                <w:lang w:eastAsia="hr-HR"/>
              </w:rPr>
              <w:br/>
              <w:t>(0.5035)</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1.0532**</w:t>
            </w:r>
            <w:r w:rsidRPr="009D56F1">
              <w:rPr>
                <w:rFonts w:ascii="Times New Roman" w:eastAsia="Times New Roman" w:hAnsi="Times New Roman" w:cs="Times New Roman"/>
                <w:color w:val="000000"/>
                <w:sz w:val="20"/>
                <w:szCs w:val="20"/>
                <w:lang w:eastAsia="hr-HR"/>
              </w:rPr>
              <w:br/>
              <w:t>(0.4460)</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0.0013**</w:t>
            </w:r>
            <w:r w:rsidRPr="009D56F1">
              <w:rPr>
                <w:rFonts w:ascii="Times New Roman" w:eastAsia="Times New Roman" w:hAnsi="Times New Roman" w:cs="Times New Roman"/>
                <w:color w:val="000000"/>
                <w:sz w:val="20"/>
                <w:szCs w:val="20"/>
                <w:lang w:eastAsia="hr-HR"/>
              </w:rPr>
              <w:br/>
              <w:t>(0.0005)</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0.0011**</w:t>
            </w:r>
            <w:r w:rsidRPr="009D56F1">
              <w:rPr>
                <w:rFonts w:ascii="Times New Roman" w:eastAsia="Times New Roman" w:hAnsi="Times New Roman" w:cs="Times New Roman"/>
                <w:color w:val="000000"/>
                <w:sz w:val="20"/>
                <w:szCs w:val="20"/>
                <w:lang w:eastAsia="hr-HR"/>
              </w:rPr>
              <w:br/>
              <w:t>(0.0005)</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-0.0072</w:t>
            </w:r>
            <w:r w:rsidRPr="009D56F1">
              <w:rPr>
                <w:rFonts w:ascii="Times New Roman" w:eastAsia="Times New Roman" w:hAnsi="Times New Roman" w:cs="Times New Roman"/>
                <w:color w:val="000000"/>
                <w:sz w:val="20"/>
                <w:szCs w:val="20"/>
                <w:lang w:eastAsia="hr-HR"/>
              </w:rPr>
              <w:br/>
              <w:t>(0.0096)</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-0.0071</w:t>
            </w:r>
            <w:r w:rsidRPr="009D56F1">
              <w:rPr>
                <w:rFonts w:ascii="Times New Roman" w:eastAsia="Times New Roman" w:hAnsi="Times New Roman" w:cs="Times New Roman"/>
                <w:color w:val="000000"/>
                <w:sz w:val="20"/>
                <w:szCs w:val="20"/>
                <w:lang w:eastAsia="hr-HR"/>
              </w:rPr>
              <w:br/>
              <w:t>(0.0085)</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MS</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0.0432</w:t>
            </w:r>
            <w:r w:rsidRPr="009D56F1">
              <w:rPr>
                <w:rFonts w:ascii="Times New Roman" w:eastAsia="Times New Roman" w:hAnsi="Times New Roman" w:cs="Times New Roman"/>
                <w:color w:val="000000"/>
                <w:sz w:val="20"/>
                <w:szCs w:val="20"/>
                <w:lang w:eastAsia="hr-HR"/>
              </w:rPr>
              <w:br/>
              <w:t>(0.8631)</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0.0780</w:t>
            </w:r>
            <w:r w:rsidRPr="009D56F1">
              <w:rPr>
                <w:rFonts w:ascii="Times New Roman" w:eastAsia="Times New Roman" w:hAnsi="Times New Roman" w:cs="Times New Roman"/>
                <w:color w:val="000000"/>
                <w:sz w:val="20"/>
                <w:szCs w:val="20"/>
                <w:lang w:eastAsia="hr-HR"/>
              </w:rPr>
              <w:br/>
              <w:t>(0.0651)</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8.5574</w:t>
            </w:r>
            <w:r w:rsidRPr="009D56F1">
              <w:rPr>
                <w:rFonts w:ascii="Times New Roman" w:eastAsia="Times New Roman" w:hAnsi="Times New Roman" w:cs="Times New Roman"/>
                <w:color w:val="000000"/>
                <w:sz w:val="20"/>
                <w:szCs w:val="20"/>
                <w:lang w:eastAsia="hr-HR"/>
              </w:rPr>
              <w:br/>
              <w:t>(12.6074)</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0.9194</w:t>
            </w:r>
            <w:r w:rsidRPr="009D56F1">
              <w:rPr>
                <w:rFonts w:ascii="Times New Roman" w:eastAsia="Times New Roman" w:hAnsi="Times New Roman" w:cs="Times New Roman"/>
                <w:color w:val="000000"/>
                <w:sz w:val="20"/>
                <w:szCs w:val="20"/>
                <w:lang w:eastAsia="hr-HR"/>
              </w:rPr>
              <w:br/>
              <w:t>(0.9250)</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-0.0330**</w:t>
            </w:r>
            <w:r w:rsidRPr="009D56F1">
              <w:rPr>
                <w:rFonts w:ascii="Times New Roman" w:eastAsia="Times New Roman" w:hAnsi="Times New Roman" w:cs="Times New Roman"/>
                <w:color w:val="000000"/>
                <w:sz w:val="20"/>
                <w:szCs w:val="20"/>
                <w:lang w:eastAsia="hr-HR"/>
              </w:rPr>
              <w:br/>
              <w:t>(0.0129)</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0.0026***</w:t>
            </w:r>
            <w:r w:rsidRPr="009D56F1">
              <w:rPr>
                <w:rFonts w:ascii="Times New Roman" w:eastAsia="Times New Roman" w:hAnsi="Times New Roman" w:cs="Times New Roman"/>
                <w:color w:val="000000"/>
                <w:sz w:val="20"/>
                <w:szCs w:val="20"/>
                <w:lang w:eastAsia="hr-HR"/>
              </w:rPr>
              <w:br/>
              <w:t>(0.0010)</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-0.1509</w:t>
            </w:r>
            <w:r w:rsidRPr="009D56F1">
              <w:rPr>
                <w:rFonts w:ascii="Times New Roman" w:eastAsia="Times New Roman" w:hAnsi="Times New Roman" w:cs="Times New Roman"/>
                <w:color w:val="000000"/>
                <w:sz w:val="20"/>
                <w:szCs w:val="20"/>
                <w:lang w:eastAsia="hr-HR"/>
              </w:rPr>
              <w:br/>
              <w:t>(0.2402)</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-0.0041</w:t>
            </w:r>
            <w:r w:rsidRPr="009D56F1">
              <w:rPr>
                <w:rFonts w:ascii="Times New Roman" w:eastAsia="Times New Roman" w:hAnsi="Times New Roman" w:cs="Times New Roman"/>
                <w:color w:val="000000"/>
                <w:sz w:val="20"/>
                <w:szCs w:val="20"/>
                <w:lang w:eastAsia="hr-HR"/>
              </w:rPr>
              <w:br/>
              <w:t>(0.0184)</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OWN</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1.8065</w:t>
            </w:r>
            <w:r w:rsidRPr="009D56F1">
              <w:rPr>
                <w:rFonts w:ascii="Times New Roman" w:eastAsia="Times New Roman" w:hAnsi="Times New Roman" w:cs="Times New Roman"/>
                <w:color w:val="000000"/>
                <w:sz w:val="20"/>
                <w:szCs w:val="20"/>
                <w:lang w:eastAsia="hr-HR"/>
              </w:rPr>
              <w:br/>
              <w:t>(1.3653)</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0.7633</w:t>
            </w:r>
            <w:r w:rsidRPr="009D56F1">
              <w:rPr>
                <w:rFonts w:ascii="Times New Roman" w:eastAsia="Times New Roman" w:hAnsi="Times New Roman" w:cs="Times New Roman"/>
                <w:color w:val="000000"/>
                <w:sz w:val="20"/>
                <w:szCs w:val="20"/>
                <w:lang w:eastAsia="hr-HR"/>
              </w:rPr>
              <w:br/>
              <w:t>(0.9761)</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25.6235</w:t>
            </w:r>
            <w:r w:rsidRPr="009D56F1">
              <w:rPr>
                <w:rFonts w:ascii="Times New Roman" w:eastAsia="Times New Roman" w:hAnsi="Times New Roman" w:cs="Times New Roman"/>
                <w:color w:val="000000"/>
                <w:sz w:val="20"/>
                <w:szCs w:val="20"/>
                <w:lang w:eastAsia="hr-HR"/>
              </w:rPr>
              <w:br/>
              <w:t>(19.9431)</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10.6918</w:t>
            </w:r>
            <w:r w:rsidRPr="009D56F1">
              <w:rPr>
                <w:rFonts w:ascii="Times New Roman" w:eastAsia="Times New Roman" w:hAnsi="Times New Roman" w:cs="Times New Roman"/>
                <w:color w:val="000000"/>
                <w:sz w:val="20"/>
                <w:szCs w:val="20"/>
                <w:lang w:eastAsia="hr-HR"/>
              </w:rPr>
              <w:br/>
              <w:t>(14.2244)</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-0.0007</w:t>
            </w:r>
            <w:r w:rsidRPr="009D56F1">
              <w:rPr>
                <w:rFonts w:ascii="Times New Roman" w:eastAsia="Times New Roman" w:hAnsi="Times New Roman" w:cs="Times New Roman"/>
                <w:color w:val="000000"/>
                <w:sz w:val="20"/>
                <w:szCs w:val="20"/>
                <w:lang w:eastAsia="hr-HR"/>
              </w:rPr>
              <w:br/>
              <w:t>(0.0204)</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-0.0122</w:t>
            </w:r>
            <w:r w:rsidRPr="009D56F1">
              <w:rPr>
                <w:rFonts w:ascii="Times New Roman" w:eastAsia="Times New Roman" w:hAnsi="Times New Roman" w:cs="Times New Roman"/>
                <w:color w:val="000000"/>
                <w:sz w:val="20"/>
                <w:szCs w:val="20"/>
                <w:lang w:eastAsia="hr-HR"/>
              </w:rPr>
              <w:br/>
              <w:t>(0.0155)</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0.5613</w:t>
            </w:r>
            <w:r w:rsidRPr="009D56F1">
              <w:rPr>
                <w:rFonts w:ascii="Times New Roman" w:eastAsia="Times New Roman" w:hAnsi="Times New Roman" w:cs="Times New Roman"/>
                <w:color w:val="000000"/>
                <w:sz w:val="20"/>
                <w:szCs w:val="20"/>
                <w:lang w:eastAsia="hr-HR"/>
              </w:rPr>
              <w:br/>
              <w:t>(0.3800)</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0.3210</w:t>
            </w:r>
            <w:r w:rsidRPr="009D56F1">
              <w:rPr>
                <w:rFonts w:ascii="Times New Roman" w:eastAsia="Times New Roman" w:hAnsi="Times New Roman" w:cs="Times New Roman"/>
                <w:color w:val="000000"/>
                <w:sz w:val="20"/>
                <w:szCs w:val="20"/>
                <w:lang w:eastAsia="hr-HR"/>
              </w:rPr>
              <w:br/>
              <w:t>(0.2760)</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INF</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0.6901***</w:t>
            </w:r>
            <w:r w:rsidRPr="009D56F1">
              <w:rPr>
                <w:rFonts w:ascii="Times New Roman" w:eastAsia="Times New Roman" w:hAnsi="Times New Roman" w:cs="Times New Roman"/>
                <w:color w:val="000000"/>
                <w:sz w:val="20"/>
                <w:szCs w:val="20"/>
                <w:lang w:eastAsia="hr-HR"/>
              </w:rPr>
              <w:br/>
              <w:t>(0.2320)</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0.6670***</w:t>
            </w:r>
            <w:r w:rsidRPr="009D56F1">
              <w:rPr>
                <w:rFonts w:ascii="Times New Roman" w:eastAsia="Times New Roman" w:hAnsi="Times New Roman" w:cs="Times New Roman"/>
                <w:color w:val="000000"/>
                <w:sz w:val="20"/>
                <w:szCs w:val="20"/>
                <w:lang w:eastAsia="hr-HR"/>
              </w:rPr>
              <w:br/>
              <w:t>(0.2153)</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9.1760**</w:t>
            </w:r>
            <w:r w:rsidRPr="009D56F1">
              <w:rPr>
                <w:rFonts w:ascii="Times New Roman" w:eastAsia="Times New Roman" w:hAnsi="Times New Roman" w:cs="Times New Roman"/>
                <w:color w:val="000000"/>
                <w:sz w:val="20"/>
                <w:szCs w:val="20"/>
                <w:lang w:eastAsia="hr-HR"/>
              </w:rPr>
              <w:br/>
              <w:t>(3.3884)</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8.6488***</w:t>
            </w:r>
            <w:r w:rsidRPr="009D56F1">
              <w:rPr>
                <w:rFonts w:ascii="Times New Roman" w:eastAsia="Times New Roman" w:hAnsi="Times New Roman" w:cs="Times New Roman"/>
                <w:color w:val="000000"/>
                <w:sz w:val="20"/>
                <w:szCs w:val="20"/>
                <w:lang w:eastAsia="hr-HR"/>
              </w:rPr>
              <w:br/>
              <w:t>(3.1983)</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-0.0028</w:t>
            </w:r>
            <w:r w:rsidRPr="009D56F1">
              <w:rPr>
                <w:rFonts w:ascii="Times New Roman" w:eastAsia="Times New Roman" w:hAnsi="Times New Roman" w:cs="Times New Roman"/>
                <w:color w:val="000000"/>
                <w:sz w:val="20"/>
                <w:szCs w:val="20"/>
                <w:lang w:eastAsia="hr-HR"/>
              </w:rPr>
              <w:br/>
              <w:t>(0.0035)</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-0.0011</w:t>
            </w:r>
            <w:r w:rsidRPr="009D56F1">
              <w:rPr>
                <w:rFonts w:ascii="Times New Roman" w:eastAsia="Times New Roman" w:hAnsi="Times New Roman" w:cs="Times New Roman"/>
                <w:color w:val="000000"/>
                <w:sz w:val="20"/>
                <w:szCs w:val="20"/>
                <w:lang w:eastAsia="hr-HR"/>
              </w:rPr>
              <w:br/>
              <w:t>(0.0036)</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0.0944</w:t>
            </w:r>
            <w:r w:rsidRPr="009D56F1">
              <w:rPr>
                <w:rFonts w:ascii="Times New Roman" w:eastAsia="Times New Roman" w:hAnsi="Times New Roman" w:cs="Times New Roman"/>
                <w:color w:val="000000"/>
                <w:sz w:val="20"/>
                <w:szCs w:val="20"/>
                <w:lang w:eastAsia="hr-HR"/>
              </w:rPr>
              <w:br/>
              <w:t>(0.0646)</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0.0966</w:t>
            </w:r>
            <w:r w:rsidRPr="009D56F1">
              <w:rPr>
                <w:rFonts w:ascii="Times New Roman" w:eastAsia="Times New Roman" w:hAnsi="Times New Roman" w:cs="Times New Roman"/>
                <w:color w:val="000000"/>
                <w:sz w:val="20"/>
                <w:szCs w:val="20"/>
                <w:lang w:eastAsia="hr-HR"/>
              </w:rPr>
              <w:br/>
              <w:t>(0.0610)</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IIER</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0.6871</w:t>
            </w:r>
            <w:r w:rsidRPr="009D56F1">
              <w:rPr>
                <w:rFonts w:ascii="Times New Roman" w:eastAsia="Times New Roman" w:hAnsi="Times New Roman" w:cs="Times New Roman"/>
                <w:color w:val="000000"/>
                <w:sz w:val="20"/>
                <w:szCs w:val="20"/>
                <w:lang w:eastAsia="hr-HR"/>
              </w:rPr>
              <w:br/>
              <w:t>(1.0777)</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1.0399</w:t>
            </w:r>
            <w:r w:rsidRPr="009D56F1">
              <w:rPr>
                <w:rFonts w:ascii="Times New Roman" w:eastAsia="Times New Roman" w:hAnsi="Times New Roman" w:cs="Times New Roman"/>
                <w:color w:val="000000"/>
                <w:sz w:val="20"/>
                <w:szCs w:val="20"/>
                <w:lang w:eastAsia="hr-HR"/>
              </w:rPr>
              <w:br/>
              <w:t>(0.8651)</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25.4743</w:t>
            </w:r>
            <w:r w:rsidRPr="009D56F1">
              <w:rPr>
                <w:rFonts w:ascii="Times New Roman" w:eastAsia="Times New Roman" w:hAnsi="Times New Roman" w:cs="Times New Roman"/>
                <w:color w:val="000000"/>
                <w:sz w:val="20"/>
                <w:szCs w:val="20"/>
                <w:lang w:eastAsia="hr-HR"/>
              </w:rPr>
              <w:br/>
              <w:t>(15.7420)</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27.1559**</w:t>
            </w:r>
            <w:r w:rsidRPr="009D56F1">
              <w:rPr>
                <w:rFonts w:ascii="Times New Roman" w:eastAsia="Times New Roman" w:hAnsi="Times New Roman" w:cs="Times New Roman"/>
                <w:color w:val="000000"/>
                <w:sz w:val="20"/>
                <w:szCs w:val="20"/>
                <w:lang w:eastAsia="hr-HR"/>
              </w:rPr>
              <w:br/>
              <w:t>(12.7135)</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0.0034</w:t>
            </w:r>
            <w:r w:rsidRPr="009D56F1">
              <w:rPr>
                <w:rFonts w:ascii="Times New Roman" w:eastAsia="Times New Roman" w:hAnsi="Times New Roman" w:cs="Times New Roman"/>
                <w:color w:val="000000"/>
                <w:sz w:val="20"/>
                <w:szCs w:val="20"/>
                <w:lang w:eastAsia="hr-HR"/>
              </w:rPr>
              <w:br/>
              <w:t>(0.0161)</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-0.0011</w:t>
            </w:r>
            <w:r w:rsidRPr="009D56F1">
              <w:rPr>
                <w:rFonts w:ascii="Times New Roman" w:eastAsia="Times New Roman" w:hAnsi="Times New Roman" w:cs="Times New Roman"/>
                <w:color w:val="000000"/>
                <w:sz w:val="20"/>
                <w:szCs w:val="20"/>
                <w:lang w:eastAsia="hr-HR"/>
              </w:rPr>
              <w:br/>
              <w:t>(0.0036)</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1.0531***</w:t>
            </w:r>
            <w:r w:rsidRPr="009D56F1">
              <w:rPr>
                <w:rFonts w:ascii="Times New Roman" w:eastAsia="Times New Roman" w:hAnsi="Times New Roman" w:cs="Times New Roman"/>
                <w:color w:val="000000"/>
                <w:sz w:val="20"/>
                <w:szCs w:val="20"/>
                <w:lang w:eastAsia="hr-HR"/>
              </w:rPr>
              <w:br/>
              <w:t>(0.3000)</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1.0900***</w:t>
            </w:r>
            <w:r w:rsidRPr="009D56F1">
              <w:rPr>
                <w:rFonts w:ascii="Times New Roman" w:eastAsia="Times New Roman" w:hAnsi="Times New Roman" w:cs="Times New Roman"/>
                <w:color w:val="000000"/>
                <w:sz w:val="20"/>
                <w:szCs w:val="20"/>
                <w:lang w:eastAsia="hr-HR"/>
              </w:rPr>
              <w:br/>
              <w:t>(0.2448)</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proofErr w:type="spellStart"/>
            <w:r w:rsidRPr="009D56F1">
              <w:rPr>
                <w:rFonts w:ascii="Times New Roman" w:eastAsia="Times New Roman" w:hAnsi="Times New Roman" w:cs="Times New Roman"/>
                <w:color w:val="000000"/>
                <w:sz w:val="20"/>
                <w:szCs w:val="20"/>
                <w:lang w:eastAsia="hr-HR"/>
              </w:rPr>
              <w:t>Constant</w:t>
            </w:r>
            <w:proofErr w:type="spellEnd"/>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2.7518</w:t>
            </w:r>
            <w:r w:rsidRPr="009D56F1">
              <w:rPr>
                <w:rFonts w:ascii="Times New Roman" w:eastAsia="Times New Roman" w:hAnsi="Times New Roman" w:cs="Times New Roman"/>
                <w:color w:val="000000"/>
                <w:sz w:val="20"/>
                <w:szCs w:val="20"/>
                <w:lang w:eastAsia="hr-HR"/>
              </w:rPr>
              <w:br/>
              <w:t>(5.58142)</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-3.2774</w:t>
            </w:r>
            <w:r w:rsidRPr="009D56F1">
              <w:rPr>
                <w:rFonts w:ascii="Times New Roman" w:eastAsia="Times New Roman" w:hAnsi="Times New Roman" w:cs="Times New Roman"/>
                <w:color w:val="000000"/>
                <w:sz w:val="20"/>
                <w:szCs w:val="20"/>
                <w:lang w:eastAsia="hr-HR"/>
              </w:rPr>
              <w:br/>
              <w:t>(2.1514)</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-123.3767</w:t>
            </w:r>
            <w:r w:rsidRPr="009D56F1">
              <w:rPr>
                <w:rFonts w:ascii="Times New Roman" w:eastAsia="Times New Roman" w:hAnsi="Times New Roman" w:cs="Times New Roman"/>
                <w:color w:val="000000"/>
                <w:sz w:val="20"/>
                <w:szCs w:val="20"/>
                <w:lang w:eastAsia="hr-HR"/>
              </w:rPr>
              <w:br/>
              <w:t>(81.5267)</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-79.0600**</w:t>
            </w:r>
            <w:r w:rsidRPr="009D56F1">
              <w:rPr>
                <w:rFonts w:ascii="Times New Roman" w:eastAsia="Times New Roman" w:hAnsi="Times New Roman" w:cs="Times New Roman"/>
                <w:color w:val="000000"/>
                <w:sz w:val="20"/>
                <w:szCs w:val="20"/>
                <w:lang w:eastAsia="hr-HR"/>
              </w:rPr>
              <w:br/>
              <w:t>(31.6864)</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0.1811**</w:t>
            </w:r>
            <w:r w:rsidRPr="009D56F1">
              <w:rPr>
                <w:rFonts w:ascii="Times New Roman" w:eastAsia="Times New Roman" w:hAnsi="Times New Roman" w:cs="Times New Roman"/>
                <w:color w:val="000000"/>
                <w:sz w:val="20"/>
                <w:szCs w:val="20"/>
                <w:lang w:eastAsia="hr-HR"/>
              </w:rPr>
              <w:br/>
              <w:t>(0.0833)</w:t>
            </w:r>
          </w:p>
        </w:tc>
        <w:tc>
          <w:tcPr>
            <w:tcW w:w="1480" w:type="dxa"/>
            <w:tcBorders>
              <w:top w:val="nil"/>
              <w:left w:val="nil"/>
              <w:bottom w:val="nil"/>
              <w:right w:val="single" w:sz="4" w:space="0" w:color="auto"/>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-0.0428</w:t>
            </w:r>
            <w:r w:rsidRPr="009D56F1">
              <w:rPr>
                <w:rFonts w:ascii="Times New Roman" w:eastAsia="Times New Roman" w:hAnsi="Times New Roman" w:cs="Times New Roman"/>
                <w:color w:val="000000"/>
                <w:sz w:val="20"/>
                <w:szCs w:val="20"/>
                <w:lang w:eastAsia="hr-HR"/>
              </w:rPr>
              <w:br/>
              <w:t>(0.0351)</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1.1490</w:t>
            </w:r>
            <w:r w:rsidRPr="009D56F1">
              <w:rPr>
                <w:rFonts w:ascii="Times New Roman" w:eastAsia="Times New Roman" w:hAnsi="Times New Roman" w:cs="Times New Roman"/>
                <w:color w:val="000000"/>
                <w:sz w:val="20"/>
                <w:szCs w:val="20"/>
                <w:lang w:eastAsia="hr-HR"/>
              </w:rPr>
              <w:br/>
              <w:t>(1.5535)</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0.3593</w:t>
            </w:r>
            <w:r w:rsidRPr="009D56F1">
              <w:rPr>
                <w:rFonts w:ascii="Times New Roman" w:eastAsia="Times New Roman" w:hAnsi="Times New Roman" w:cs="Times New Roman"/>
                <w:color w:val="000000"/>
                <w:sz w:val="20"/>
                <w:szCs w:val="20"/>
                <w:lang w:eastAsia="hr-HR"/>
              </w:rPr>
              <w:br/>
              <w:t>(0.6089)</w:t>
            </w:r>
          </w:p>
        </w:tc>
      </w:tr>
      <w:tr w:rsidR="00F2735E" w:rsidRPr="009D56F1" w:rsidTr="00F2735E">
        <w:trPr>
          <w:trHeight w:val="345"/>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 xml:space="preserve">Model p </w:t>
            </w:r>
            <w:proofErr w:type="spellStart"/>
            <w:r w:rsidRPr="009D56F1">
              <w:rPr>
                <w:rFonts w:ascii="Times New Roman" w:eastAsia="Times New Roman" w:hAnsi="Times New Roman" w:cs="Times New Roman"/>
                <w:color w:val="000000"/>
                <w:sz w:val="20"/>
                <w:szCs w:val="20"/>
                <w:lang w:eastAsia="hr-HR"/>
              </w:rPr>
              <w:t>value</w:t>
            </w:r>
            <w:proofErr w:type="spellEnd"/>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0.0498</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0.0078</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0.0173</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0.0010</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0.0000</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0.0000</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0.0116</w:t>
            </w:r>
          </w:p>
        </w:tc>
        <w:tc>
          <w:tcPr>
            <w:tcW w:w="1480" w:type="dxa"/>
            <w:tcBorders>
              <w:top w:val="nil"/>
              <w:left w:val="nil"/>
              <w:bottom w:val="nil"/>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0.0009</w:t>
            </w:r>
          </w:p>
        </w:tc>
      </w:tr>
      <w:tr w:rsidR="00F2735E" w:rsidRPr="009D56F1" w:rsidTr="00F2735E">
        <w:trPr>
          <w:trHeight w:val="345"/>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w:t>
            </w:r>
            <w:r w:rsidRPr="009D56F1">
              <w:rPr>
                <w:rFonts w:ascii="Times New Roman" w:eastAsia="Times New Roman" w:hAnsi="Times New Roman" w:cs="Times New Roman"/>
                <w:color w:val="000000"/>
                <w:sz w:val="20"/>
                <w:szCs w:val="20"/>
                <w:vertAlign w:val="superscript"/>
                <w:lang w:eastAsia="hr-HR"/>
              </w:rPr>
              <w:t xml:space="preserve">2 </w:t>
            </w:r>
            <w:proofErr w:type="spellStart"/>
            <w:r w:rsidRPr="009D56F1">
              <w:rPr>
                <w:rFonts w:ascii="Times New Roman" w:eastAsia="Times New Roman" w:hAnsi="Times New Roman" w:cs="Times New Roman"/>
                <w:color w:val="000000"/>
                <w:sz w:val="20"/>
                <w:szCs w:val="20"/>
                <w:lang w:eastAsia="hr-HR"/>
              </w:rPr>
              <w:t>within</w:t>
            </w:r>
            <w:proofErr w:type="spellEnd"/>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0.2960</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0.2830</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0.3490</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0.3296</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0.9874</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0.9844</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0.3674</w:t>
            </w:r>
          </w:p>
        </w:tc>
        <w:tc>
          <w:tcPr>
            <w:tcW w:w="1480" w:type="dxa"/>
            <w:tcBorders>
              <w:top w:val="nil"/>
              <w:left w:val="nil"/>
              <w:bottom w:val="nil"/>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0.3540</w:t>
            </w:r>
          </w:p>
        </w:tc>
      </w:tr>
      <w:tr w:rsidR="00F2735E" w:rsidRPr="009D56F1" w:rsidTr="00F2735E">
        <w:trPr>
          <w:trHeight w:val="345"/>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w:t>
            </w:r>
            <w:r w:rsidRPr="009D56F1">
              <w:rPr>
                <w:rFonts w:ascii="Times New Roman" w:eastAsia="Times New Roman" w:hAnsi="Times New Roman" w:cs="Times New Roman"/>
                <w:color w:val="000000"/>
                <w:sz w:val="20"/>
                <w:szCs w:val="20"/>
                <w:vertAlign w:val="superscript"/>
                <w:lang w:eastAsia="hr-HR"/>
              </w:rPr>
              <w:t>2</w:t>
            </w:r>
            <w:r w:rsidRPr="009D56F1">
              <w:rPr>
                <w:rFonts w:ascii="Times New Roman" w:eastAsia="Times New Roman" w:hAnsi="Times New Roman" w:cs="Times New Roman"/>
                <w:color w:val="000000"/>
                <w:sz w:val="20"/>
                <w:szCs w:val="20"/>
                <w:lang w:eastAsia="hr-HR"/>
              </w:rPr>
              <w:t xml:space="preserve"> </w:t>
            </w:r>
            <w:proofErr w:type="spellStart"/>
            <w:r w:rsidRPr="009D56F1">
              <w:rPr>
                <w:rFonts w:ascii="Times New Roman" w:eastAsia="Times New Roman" w:hAnsi="Times New Roman" w:cs="Times New Roman"/>
                <w:color w:val="000000"/>
                <w:sz w:val="20"/>
                <w:szCs w:val="20"/>
                <w:lang w:eastAsia="hr-HR"/>
              </w:rPr>
              <w:t>between</w:t>
            </w:r>
            <w:proofErr w:type="spellEnd"/>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0.0059</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0.5118</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0.3134</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0.5588</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0.0187</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0.9847</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0.0391</w:t>
            </w:r>
          </w:p>
        </w:tc>
        <w:tc>
          <w:tcPr>
            <w:tcW w:w="1480" w:type="dxa"/>
            <w:tcBorders>
              <w:top w:val="nil"/>
              <w:left w:val="nil"/>
              <w:bottom w:val="nil"/>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0.4310</w:t>
            </w:r>
          </w:p>
        </w:tc>
      </w:tr>
      <w:tr w:rsidR="00F2735E" w:rsidRPr="009D56F1" w:rsidTr="00F2735E">
        <w:trPr>
          <w:trHeight w:val="345"/>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w:t>
            </w:r>
            <w:r w:rsidRPr="009D56F1">
              <w:rPr>
                <w:rFonts w:ascii="Times New Roman" w:eastAsia="Times New Roman" w:hAnsi="Times New Roman" w:cs="Times New Roman"/>
                <w:color w:val="000000"/>
                <w:sz w:val="20"/>
                <w:szCs w:val="20"/>
                <w:vertAlign w:val="superscript"/>
                <w:lang w:eastAsia="hr-HR"/>
              </w:rPr>
              <w:t>2</w:t>
            </w:r>
            <w:r w:rsidRPr="009D56F1">
              <w:rPr>
                <w:rFonts w:ascii="Times New Roman" w:eastAsia="Times New Roman" w:hAnsi="Times New Roman" w:cs="Times New Roman"/>
                <w:color w:val="000000"/>
                <w:sz w:val="20"/>
                <w:szCs w:val="20"/>
                <w:lang w:eastAsia="hr-HR"/>
              </w:rPr>
              <w:t xml:space="preserve"> </w:t>
            </w:r>
            <w:proofErr w:type="spellStart"/>
            <w:r w:rsidRPr="009D56F1">
              <w:rPr>
                <w:rFonts w:ascii="Times New Roman" w:eastAsia="Times New Roman" w:hAnsi="Times New Roman" w:cs="Times New Roman"/>
                <w:color w:val="000000"/>
                <w:sz w:val="20"/>
                <w:szCs w:val="20"/>
                <w:lang w:eastAsia="hr-HR"/>
              </w:rPr>
              <w:t>overall</w:t>
            </w:r>
            <w:proofErr w:type="spellEnd"/>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0.1531</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0.3385</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0.1689</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0.4023</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0.1894</w:t>
            </w:r>
          </w:p>
        </w:tc>
        <w:tc>
          <w:tcPr>
            <w:tcW w:w="1480" w:type="dxa"/>
            <w:tcBorders>
              <w:top w:val="nil"/>
              <w:left w:val="nil"/>
              <w:bottom w:val="nil"/>
              <w:right w:val="single" w:sz="4" w:space="0" w:color="auto"/>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0.9843</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0.0002</w:t>
            </w:r>
          </w:p>
        </w:tc>
        <w:tc>
          <w:tcPr>
            <w:tcW w:w="1480" w:type="dxa"/>
            <w:tcBorders>
              <w:top w:val="nil"/>
              <w:left w:val="nil"/>
              <w:bottom w:val="nil"/>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0.3693</w:t>
            </w:r>
          </w:p>
        </w:tc>
      </w:tr>
      <w:tr w:rsidR="00F2735E" w:rsidRPr="009D56F1" w:rsidTr="00F2735E">
        <w:trPr>
          <w:trHeight w:val="345"/>
        </w:trPr>
        <w:tc>
          <w:tcPr>
            <w:tcW w:w="212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proofErr w:type="spellStart"/>
            <w:r w:rsidRPr="009D56F1">
              <w:rPr>
                <w:rFonts w:ascii="Times New Roman" w:eastAsia="Times New Roman" w:hAnsi="Times New Roman" w:cs="Times New Roman"/>
                <w:color w:val="000000"/>
                <w:sz w:val="20"/>
                <w:szCs w:val="20"/>
                <w:lang w:eastAsia="hr-HR"/>
              </w:rPr>
              <w:t>Hausman</w:t>
            </w:r>
            <w:proofErr w:type="spellEnd"/>
            <w:r w:rsidRPr="009D56F1">
              <w:rPr>
                <w:rFonts w:ascii="Times New Roman" w:eastAsia="Times New Roman" w:hAnsi="Times New Roman" w:cs="Times New Roman"/>
                <w:color w:val="000000"/>
                <w:sz w:val="20"/>
                <w:szCs w:val="20"/>
                <w:lang w:eastAsia="hr-HR"/>
              </w:rPr>
              <w:t xml:space="preserve"> p </w:t>
            </w:r>
            <w:proofErr w:type="spellStart"/>
            <w:r w:rsidRPr="009D56F1">
              <w:rPr>
                <w:rFonts w:ascii="Times New Roman" w:eastAsia="Times New Roman" w:hAnsi="Times New Roman" w:cs="Times New Roman"/>
                <w:color w:val="000000"/>
                <w:sz w:val="20"/>
                <w:szCs w:val="20"/>
                <w:lang w:eastAsia="hr-HR"/>
              </w:rPr>
              <w:t>value</w:t>
            </w:r>
            <w:proofErr w:type="spellEnd"/>
          </w:p>
        </w:tc>
        <w:tc>
          <w:tcPr>
            <w:tcW w:w="2960" w:type="dxa"/>
            <w:gridSpan w:val="2"/>
            <w:tcBorders>
              <w:top w:val="nil"/>
              <w:left w:val="nil"/>
              <w:bottom w:val="single" w:sz="4" w:space="0" w:color="auto"/>
              <w:right w:val="single" w:sz="4" w:space="0" w:color="000000"/>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0.9764</w:t>
            </w:r>
          </w:p>
        </w:tc>
        <w:tc>
          <w:tcPr>
            <w:tcW w:w="2960" w:type="dxa"/>
            <w:gridSpan w:val="2"/>
            <w:tcBorders>
              <w:top w:val="nil"/>
              <w:left w:val="nil"/>
              <w:bottom w:val="single" w:sz="4" w:space="0" w:color="auto"/>
              <w:right w:val="single" w:sz="4" w:space="0" w:color="000000"/>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0.9272</w:t>
            </w:r>
          </w:p>
        </w:tc>
        <w:tc>
          <w:tcPr>
            <w:tcW w:w="2960" w:type="dxa"/>
            <w:gridSpan w:val="2"/>
            <w:tcBorders>
              <w:top w:val="nil"/>
              <w:left w:val="nil"/>
              <w:bottom w:val="single" w:sz="4" w:space="0" w:color="auto"/>
              <w:right w:val="single" w:sz="4" w:space="0" w:color="000000"/>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0.1460</w:t>
            </w:r>
          </w:p>
        </w:tc>
        <w:tc>
          <w:tcPr>
            <w:tcW w:w="2960" w:type="dxa"/>
            <w:gridSpan w:val="2"/>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0.9433</w:t>
            </w:r>
          </w:p>
        </w:tc>
      </w:tr>
    </w:tbl>
    <w:p w:rsidR="00F2735E" w:rsidRDefault="00F2735E" w:rsidP="00F2735E">
      <w:pPr>
        <w:autoSpaceDE w:val="0"/>
        <w:autoSpaceDN w:val="0"/>
        <w:adjustRightInd w:val="0"/>
        <w:spacing w:after="0" w:line="360" w:lineRule="auto"/>
        <w:ind w:firstLine="567"/>
        <w:rPr>
          <w:rFonts w:ascii="Times New Roman" w:hAnsi="Times New Roman" w:cs="Times New Roman"/>
          <w:i/>
          <w:sz w:val="24"/>
          <w:szCs w:val="24"/>
          <w:lang w:val="en-GB"/>
        </w:rPr>
      </w:pPr>
      <w:r w:rsidRPr="009D56F1">
        <w:rPr>
          <w:rFonts w:ascii="Times New Roman" w:eastAsia="Calibri" w:hAnsi="Times New Roman" w:cs="Times New Roman"/>
          <w:i/>
          <w:sz w:val="20"/>
          <w:szCs w:val="20"/>
          <w:lang w:val="en-US"/>
        </w:rPr>
        <w:t>*</w:t>
      </w:r>
      <w:proofErr w:type="gramStart"/>
      <w:r w:rsidRPr="009D56F1">
        <w:rPr>
          <w:rFonts w:ascii="Times New Roman" w:eastAsia="Calibri" w:hAnsi="Times New Roman" w:cs="Times New Roman"/>
          <w:i/>
          <w:sz w:val="20"/>
          <w:szCs w:val="20"/>
          <w:lang w:val="en-US"/>
        </w:rPr>
        <w:t>,*</w:t>
      </w:r>
      <w:proofErr w:type="gramEnd"/>
      <w:r w:rsidRPr="009D56F1">
        <w:rPr>
          <w:rFonts w:ascii="Times New Roman" w:eastAsia="Calibri" w:hAnsi="Times New Roman" w:cs="Times New Roman"/>
          <w:i/>
          <w:sz w:val="20"/>
          <w:szCs w:val="20"/>
          <w:lang w:val="en-US"/>
        </w:rPr>
        <w:t>*,*** Statistical significance at the; 10%, 5%, 1% level, respectively.</w:t>
      </w:r>
    </w:p>
    <w:p w:rsidR="00F2735E" w:rsidRDefault="00F2735E" w:rsidP="00DF06FA">
      <w:pPr>
        <w:autoSpaceDE w:val="0"/>
        <w:autoSpaceDN w:val="0"/>
        <w:adjustRightInd w:val="0"/>
        <w:spacing w:after="0" w:line="360" w:lineRule="auto"/>
        <w:ind w:firstLine="567"/>
        <w:jc w:val="center"/>
        <w:rPr>
          <w:rFonts w:ascii="Times New Roman" w:hAnsi="Times New Roman" w:cs="Times New Roman"/>
          <w:i/>
          <w:sz w:val="24"/>
          <w:szCs w:val="24"/>
          <w:lang w:val="en-GB"/>
        </w:rPr>
        <w:sectPr w:rsidR="00F2735E" w:rsidSect="00F2735E">
          <w:pgSz w:w="16838" w:h="11906" w:orient="landscape"/>
          <w:pgMar w:top="1417" w:right="1417" w:bottom="1417" w:left="1417" w:header="708" w:footer="708" w:gutter="0"/>
          <w:cols w:space="708"/>
          <w:docGrid w:linePitch="360"/>
        </w:sectPr>
      </w:pPr>
    </w:p>
    <w:p w:rsidR="00795C75" w:rsidRPr="00153CD1" w:rsidRDefault="00795C75" w:rsidP="00603BB0">
      <w:pPr>
        <w:autoSpaceDE w:val="0"/>
        <w:autoSpaceDN w:val="0"/>
        <w:adjustRightInd w:val="0"/>
        <w:spacing w:after="0" w:line="360" w:lineRule="auto"/>
        <w:jc w:val="both"/>
        <w:rPr>
          <w:rFonts w:ascii="Times New Roman" w:hAnsi="Times New Roman" w:cs="Times New Roman"/>
          <w:sz w:val="24"/>
          <w:szCs w:val="24"/>
          <w:lang w:val="en-GB"/>
        </w:rPr>
      </w:pPr>
      <w:r w:rsidRPr="00567CCF">
        <w:rPr>
          <w:rFonts w:ascii="Times New Roman" w:hAnsi="Times New Roman" w:cs="Times New Roman"/>
          <w:sz w:val="24"/>
          <w:szCs w:val="24"/>
          <w:lang w:val="en-GB"/>
        </w:rPr>
        <w:lastRenderedPageBreak/>
        <w:t xml:space="preserve">In the subsample relating to non-crisis period, only models with ROA and NIM used as dependent variables are considered, since the models, where ROE and Tobin’s Q are employed as dependent variables, are </w:t>
      </w:r>
      <w:r w:rsidRPr="00153CD1">
        <w:rPr>
          <w:rFonts w:ascii="Times New Roman" w:hAnsi="Times New Roman" w:cs="Times New Roman"/>
          <w:sz w:val="24"/>
          <w:szCs w:val="24"/>
          <w:lang w:val="en-GB"/>
        </w:rPr>
        <w:t xml:space="preserve">not statistically significant. Specifically, banks with lower leverage (LEV) and interest income to interest expenses ratio (IIER) perform better. Variables that are statistically significant in NIM model </w:t>
      </w:r>
      <w:r w:rsidR="00153CD1" w:rsidRPr="00153CD1">
        <w:rPr>
          <w:rFonts w:ascii="Times New Roman" w:hAnsi="Times New Roman" w:cs="Times New Roman"/>
          <w:sz w:val="24"/>
          <w:szCs w:val="24"/>
          <w:lang w:val="en-GB"/>
        </w:rPr>
        <w:t>are</w:t>
      </w:r>
      <w:r w:rsidRPr="00153CD1">
        <w:rPr>
          <w:rFonts w:ascii="Times New Roman" w:hAnsi="Times New Roman" w:cs="Times New Roman"/>
          <w:sz w:val="24"/>
          <w:szCs w:val="24"/>
          <w:lang w:val="en-GB"/>
        </w:rPr>
        <w:t xml:space="preserve"> growth rate (GROWTH), interest income to interest expenses ratio (IIER) and inflation (INF). However, their direction is not uniform. Banks with better growth opportunities negatively influence performance, whereas </w:t>
      </w:r>
      <w:r w:rsidR="00343690" w:rsidRPr="00153CD1">
        <w:rPr>
          <w:rFonts w:ascii="Times New Roman" w:hAnsi="Times New Roman" w:cs="Times New Roman"/>
          <w:sz w:val="24"/>
          <w:szCs w:val="24"/>
          <w:lang w:val="en-GB"/>
        </w:rPr>
        <w:t xml:space="preserve">interest income to interest expenses ratio (IIER) and inflation (INF) have positive impact on performance measured </w:t>
      </w:r>
      <w:r w:rsidR="005D727B" w:rsidRPr="00153CD1">
        <w:rPr>
          <w:rFonts w:ascii="Times New Roman" w:hAnsi="Times New Roman" w:cs="Times New Roman"/>
          <w:sz w:val="24"/>
          <w:szCs w:val="24"/>
          <w:lang w:val="en-GB"/>
        </w:rPr>
        <w:t>by</w:t>
      </w:r>
      <w:r w:rsidR="00343690" w:rsidRPr="00153CD1">
        <w:rPr>
          <w:rFonts w:ascii="Times New Roman" w:hAnsi="Times New Roman" w:cs="Times New Roman"/>
          <w:sz w:val="24"/>
          <w:szCs w:val="24"/>
          <w:lang w:val="en-GB"/>
        </w:rPr>
        <w:t xml:space="preserve"> NIM.</w:t>
      </w:r>
    </w:p>
    <w:p w:rsidR="00343690" w:rsidRPr="00153CD1" w:rsidRDefault="00343690" w:rsidP="00DF06FA">
      <w:pPr>
        <w:autoSpaceDE w:val="0"/>
        <w:autoSpaceDN w:val="0"/>
        <w:adjustRightInd w:val="0"/>
        <w:spacing w:after="0" w:line="360" w:lineRule="auto"/>
        <w:ind w:firstLine="567"/>
        <w:jc w:val="both"/>
        <w:rPr>
          <w:rFonts w:ascii="Times New Roman" w:hAnsi="Times New Roman" w:cs="Times New Roman"/>
          <w:sz w:val="24"/>
          <w:szCs w:val="24"/>
          <w:lang w:val="en-GB"/>
        </w:rPr>
      </w:pPr>
    </w:p>
    <w:p w:rsidR="00F2735E" w:rsidRDefault="00153CD1"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r w:rsidRPr="00153CD1">
        <w:rPr>
          <w:rFonts w:ascii="Times New Roman" w:hAnsi="Times New Roman" w:cs="Times New Roman"/>
          <w:i/>
          <w:sz w:val="24"/>
          <w:szCs w:val="24"/>
          <w:lang w:val="en-GB"/>
        </w:rPr>
        <w:tab/>
      </w:r>
      <w:r w:rsidRPr="00153CD1">
        <w:rPr>
          <w:rFonts w:ascii="Times New Roman" w:hAnsi="Times New Roman" w:cs="Times New Roman"/>
          <w:i/>
          <w:sz w:val="24"/>
          <w:szCs w:val="24"/>
          <w:lang w:val="en-GB"/>
        </w:rPr>
        <w:tab/>
      </w: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pP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sectPr w:rsidR="00F2735E" w:rsidSect="00F2735E">
          <w:pgSz w:w="11906" w:h="16838"/>
          <w:pgMar w:top="1417" w:right="1417" w:bottom="1417" w:left="1417" w:header="708" w:footer="708" w:gutter="0"/>
          <w:cols w:space="708"/>
          <w:docGrid w:linePitch="360"/>
        </w:sectPr>
      </w:pPr>
    </w:p>
    <w:p w:rsidR="00F2735E" w:rsidRPr="009D56F1" w:rsidRDefault="00F2735E" w:rsidP="00F2735E">
      <w:pPr>
        <w:rPr>
          <w:rFonts w:ascii="Times New Roman" w:eastAsia="Calibri" w:hAnsi="Times New Roman" w:cs="Times New Roman"/>
          <w:i/>
          <w:sz w:val="20"/>
          <w:szCs w:val="20"/>
          <w:lang w:val="en-US"/>
        </w:rPr>
      </w:pPr>
      <w:r w:rsidRPr="009D56F1">
        <w:rPr>
          <w:rFonts w:ascii="Times New Roman" w:eastAsia="Calibri" w:hAnsi="Times New Roman" w:cs="Times New Roman"/>
          <w:i/>
          <w:sz w:val="20"/>
          <w:szCs w:val="20"/>
          <w:lang w:val="en-US"/>
        </w:rPr>
        <w:lastRenderedPageBreak/>
        <w:t>Table 6</w:t>
      </w:r>
      <w:r>
        <w:rPr>
          <w:rFonts w:ascii="Times New Roman" w:eastAsia="Calibri" w:hAnsi="Times New Roman" w:cs="Times New Roman"/>
          <w:i/>
          <w:sz w:val="20"/>
          <w:szCs w:val="20"/>
          <w:lang w:val="en-US"/>
        </w:rPr>
        <w:t xml:space="preserve"> </w:t>
      </w:r>
      <w:r w:rsidRPr="009D56F1">
        <w:rPr>
          <w:rFonts w:ascii="Times New Roman" w:eastAsia="Calibri" w:hAnsi="Times New Roman" w:cs="Times New Roman"/>
          <w:i/>
          <w:sz w:val="20"/>
          <w:szCs w:val="20"/>
          <w:lang w:val="en-US"/>
        </w:rPr>
        <w:t>Empirical results for non-crisis period</w:t>
      </w:r>
    </w:p>
    <w:tbl>
      <w:tblPr>
        <w:tblW w:w="13960" w:type="dxa"/>
        <w:tblLook w:val="04A0" w:firstRow="1" w:lastRow="0" w:firstColumn="1" w:lastColumn="0" w:noHBand="0" w:noVBand="1"/>
      </w:tblPr>
      <w:tblGrid>
        <w:gridCol w:w="2120"/>
        <w:gridCol w:w="1480"/>
        <w:gridCol w:w="1480"/>
        <w:gridCol w:w="1480"/>
        <w:gridCol w:w="1480"/>
        <w:gridCol w:w="1480"/>
        <w:gridCol w:w="1480"/>
        <w:gridCol w:w="1480"/>
        <w:gridCol w:w="1480"/>
      </w:tblGrid>
      <w:tr w:rsidR="00F2735E" w:rsidRPr="009D56F1" w:rsidTr="00F2735E">
        <w:trPr>
          <w:trHeight w:val="255"/>
        </w:trPr>
        <w:tc>
          <w:tcPr>
            <w:tcW w:w="2120" w:type="dxa"/>
            <w:vMerge w:val="restart"/>
            <w:tcBorders>
              <w:top w:val="nil"/>
              <w:left w:val="nil"/>
              <w:bottom w:val="single" w:sz="4" w:space="0" w:color="000000"/>
              <w:right w:val="nil"/>
            </w:tcBorders>
            <w:shd w:val="clear" w:color="auto" w:fill="auto"/>
            <w:noWrap/>
            <w:vAlign w:val="bottom"/>
            <w:hideMark/>
          </w:tcPr>
          <w:p w:rsidR="00F2735E" w:rsidRPr="009D56F1" w:rsidRDefault="00F2735E" w:rsidP="00F2735E">
            <w:pPr>
              <w:spacing w:after="0" w:line="240" w:lineRule="auto"/>
              <w:rPr>
                <w:rFonts w:ascii="Times New Roman" w:eastAsia="Times New Roman" w:hAnsi="Times New Roman" w:cs="Times New Roman"/>
                <w:sz w:val="24"/>
                <w:szCs w:val="24"/>
                <w:lang w:eastAsia="hr-HR"/>
              </w:rPr>
            </w:pPr>
          </w:p>
        </w:tc>
        <w:tc>
          <w:tcPr>
            <w:tcW w:w="2960" w:type="dxa"/>
            <w:gridSpan w:val="2"/>
            <w:tcBorders>
              <w:top w:val="nil"/>
              <w:left w:val="nil"/>
              <w:bottom w:val="single" w:sz="4" w:space="0" w:color="auto"/>
              <w:right w:val="single" w:sz="4" w:space="0" w:color="000000"/>
            </w:tcBorders>
            <w:shd w:val="clear" w:color="auto" w:fill="auto"/>
            <w:noWrap/>
            <w:vAlign w:val="bottom"/>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ROA</w:t>
            </w:r>
          </w:p>
        </w:tc>
        <w:tc>
          <w:tcPr>
            <w:tcW w:w="2960" w:type="dxa"/>
            <w:gridSpan w:val="2"/>
            <w:tcBorders>
              <w:top w:val="nil"/>
              <w:left w:val="nil"/>
              <w:bottom w:val="single" w:sz="4" w:space="0" w:color="auto"/>
              <w:right w:val="single" w:sz="4" w:space="0" w:color="000000"/>
            </w:tcBorders>
            <w:shd w:val="clear" w:color="auto" w:fill="auto"/>
            <w:noWrap/>
            <w:vAlign w:val="bottom"/>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ROE</w:t>
            </w:r>
          </w:p>
        </w:tc>
        <w:tc>
          <w:tcPr>
            <w:tcW w:w="2960" w:type="dxa"/>
            <w:gridSpan w:val="2"/>
            <w:tcBorders>
              <w:top w:val="nil"/>
              <w:left w:val="nil"/>
              <w:bottom w:val="single" w:sz="4" w:space="0" w:color="auto"/>
              <w:right w:val="single" w:sz="4" w:space="0" w:color="000000"/>
            </w:tcBorders>
            <w:shd w:val="clear" w:color="auto" w:fill="auto"/>
            <w:noWrap/>
            <w:vAlign w:val="bottom"/>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proofErr w:type="spellStart"/>
            <w:r w:rsidRPr="009D56F1">
              <w:rPr>
                <w:rFonts w:ascii="Times New Roman" w:eastAsia="Times New Roman" w:hAnsi="Times New Roman" w:cs="Times New Roman"/>
                <w:color w:val="000000"/>
                <w:sz w:val="20"/>
                <w:szCs w:val="20"/>
                <w:lang w:eastAsia="hr-HR"/>
              </w:rPr>
              <w:t>Tobin</w:t>
            </w:r>
            <w:proofErr w:type="spellEnd"/>
            <w:r w:rsidRPr="009D56F1">
              <w:rPr>
                <w:rFonts w:ascii="Times New Roman" w:eastAsia="Times New Roman" w:hAnsi="Times New Roman" w:cs="Times New Roman"/>
                <w:color w:val="000000"/>
                <w:sz w:val="20"/>
                <w:szCs w:val="20"/>
                <w:lang w:eastAsia="hr-HR"/>
              </w:rPr>
              <w:t>'s Q</w:t>
            </w:r>
          </w:p>
        </w:tc>
        <w:tc>
          <w:tcPr>
            <w:tcW w:w="2960" w:type="dxa"/>
            <w:gridSpan w:val="2"/>
            <w:tcBorders>
              <w:top w:val="nil"/>
              <w:left w:val="nil"/>
              <w:bottom w:val="single" w:sz="4" w:space="0" w:color="auto"/>
              <w:right w:val="nil"/>
            </w:tcBorders>
            <w:shd w:val="clear" w:color="auto" w:fill="auto"/>
            <w:noWrap/>
            <w:vAlign w:val="bottom"/>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NIM</w:t>
            </w:r>
          </w:p>
        </w:tc>
      </w:tr>
      <w:tr w:rsidR="00F2735E" w:rsidRPr="009D56F1" w:rsidTr="00F2735E">
        <w:trPr>
          <w:trHeight w:val="255"/>
        </w:trPr>
        <w:tc>
          <w:tcPr>
            <w:tcW w:w="2120" w:type="dxa"/>
            <w:vMerge/>
            <w:tcBorders>
              <w:top w:val="nil"/>
              <w:left w:val="nil"/>
              <w:bottom w:val="single" w:sz="4" w:space="0" w:color="000000"/>
              <w:right w:val="nil"/>
            </w:tcBorders>
            <w:vAlign w:val="center"/>
            <w:hideMark/>
          </w:tcPr>
          <w:p w:rsidR="00F2735E" w:rsidRPr="009D56F1" w:rsidRDefault="00F2735E" w:rsidP="00F2735E">
            <w:pPr>
              <w:spacing w:after="0" w:line="240" w:lineRule="auto"/>
              <w:rPr>
                <w:rFonts w:ascii="Times New Roman" w:eastAsia="Times New Roman" w:hAnsi="Times New Roman" w:cs="Times New Roman"/>
                <w:sz w:val="24"/>
                <w:szCs w:val="24"/>
                <w:lang w:eastAsia="hr-HR"/>
              </w:rPr>
            </w:pPr>
          </w:p>
        </w:tc>
        <w:tc>
          <w:tcPr>
            <w:tcW w:w="1480" w:type="dxa"/>
            <w:tcBorders>
              <w:top w:val="nil"/>
              <w:left w:val="nil"/>
              <w:bottom w:val="single" w:sz="4" w:space="0" w:color="auto"/>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FE</w:t>
            </w:r>
          </w:p>
        </w:tc>
        <w:tc>
          <w:tcPr>
            <w:tcW w:w="1480" w:type="dxa"/>
            <w:tcBorders>
              <w:top w:val="nil"/>
              <w:left w:val="nil"/>
              <w:bottom w:val="single" w:sz="4" w:space="0" w:color="auto"/>
              <w:right w:val="single" w:sz="4" w:space="0" w:color="auto"/>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RE</w:t>
            </w:r>
          </w:p>
        </w:tc>
        <w:tc>
          <w:tcPr>
            <w:tcW w:w="14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FE</w:t>
            </w:r>
          </w:p>
        </w:tc>
        <w:tc>
          <w:tcPr>
            <w:tcW w:w="1480" w:type="dxa"/>
            <w:tcBorders>
              <w:top w:val="nil"/>
              <w:left w:val="nil"/>
              <w:bottom w:val="single" w:sz="4" w:space="0" w:color="auto"/>
              <w:right w:val="single" w:sz="4" w:space="0" w:color="auto"/>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RE</w:t>
            </w:r>
          </w:p>
        </w:tc>
        <w:tc>
          <w:tcPr>
            <w:tcW w:w="14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FE</w:t>
            </w:r>
          </w:p>
        </w:tc>
        <w:tc>
          <w:tcPr>
            <w:tcW w:w="1480" w:type="dxa"/>
            <w:tcBorders>
              <w:top w:val="nil"/>
              <w:left w:val="nil"/>
              <w:bottom w:val="single" w:sz="4" w:space="0" w:color="auto"/>
              <w:right w:val="single" w:sz="4" w:space="0" w:color="auto"/>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RE</w:t>
            </w:r>
          </w:p>
        </w:tc>
        <w:tc>
          <w:tcPr>
            <w:tcW w:w="148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FE</w:t>
            </w:r>
          </w:p>
        </w:tc>
        <w:tc>
          <w:tcPr>
            <w:tcW w:w="1480" w:type="dxa"/>
            <w:tcBorders>
              <w:top w:val="nil"/>
              <w:left w:val="nil"/>
              <w:bottom w:val="single" w:sz="4" w:space="0" w:color="auto"/>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RE</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LEV</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-54.2352***</w:t>
            </w:r>
            <w:r w:rsidRPr="009D56F1">
              <w:rPr>
                <w:rFonts w:ascii="Times New Roman" w:eastAsia="Times New Roman" w:hAnsi="Times New Roman" w:cs="Times New Roman"/>
                <w:color w:val="000000"/>
                <w:sz w:val="20"/>
                <w:szCs w:val="20"/>
                <w:lang w:eastAsia="hr-HR"/>
              </w:rPr>
              <w:br/>
              <w:t>(4.3315)</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-47.0640***</w:t>
            </w:r>
            <w:r w:rsidRPr="009D56F1">
              <w:rPr>
                <w:rFonts w:ascii="Times New Roman" w:eastAsia="Times New Roman" w:hAnsi="Times New Roman" w:cs="Times New Roman"/>
                <w:color w:val="000000"/>
                <w:sz w:val="20"/>
                <w:szCs w:val="20"/>
                <w:lang w:eastAsia="hr-HR"/>
              </w:rPr>
              <w:br/>
              <w:t>(6.7711)</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-42.8752</w:t>
            </w:r>
            <w:r w:rsidRPr="009D56F1">
              <w:rPr>
                <w:rFonts w:ascii="Times New Roman" w:eastAsia="Times New Roman" w:hAnsi="Times New Roman" w:cs="Times New Roman"/>
                <w:color w:val="000000"/>
                <w:sz w:val="20"/>
                <w:szCs w:val="20"/>
                <w:lang w:eastAsia="hr-HR"/>
              </w:rPr>
              <w:br/>
              <w:t>(41.8764)</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-5.9313</w:t>
            </w:r>
            <w:r w:rsidRPr="009D56F1">
              <w:rPr>
                <w:rFonts w:ascii="Times New Roman" w:eastAsia="Times New Roman" w:hAnsi="Times New Roman" w:cs="Times New Roman"/>
                <w:color w:val="000000"/>
                <w:sz w:val="20"/>
                <w:szCs w:val="20"/>
                <w:lang w:eastAsia="hr-HR"/>
              </w:rPr>
              <w:br/>
              <w:t>(46.7356)</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-0.7597</w:t>
            </w:r>
            <w:r w:rsidRPr="009D56F1">
              <w:rPr>
                <w:rFonts w:ascii="Times New Roman" w:eastAsia="Times New Roman" w:hAnsi="Times New Roman" w:cs="Times New Roman"/>
                <w:color w:val="000000"/>
                <w:sz w:val="20"/>
                <w:szCs w:val="20"/>
                <w:lang w:eastAsia="hr-HR"/>
              </w:rPr>
              <w:br/>
              <w:t>(1.1149)</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-0.3202</w:t>
            </w:r>
            <w:r w:rsidRPr="009D56F1">
              <w:rPr>
                <w:rFonts w:ascii="Times New Roman" w:eastAsia="Times New Roman" w:hAnsi="Times New Roman" w:cs="Times New Roman"/>
                <w:color w:val="000000"/>
                <w:sz w:val="20"/>
                <w:szCs w:val="20"/>
                <w:lang w:eastAsia="hr-HR"/>
              </w:rPr>
              <w:br/>
              <w:t>(0.8838)</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-1.8109</w:t>
            </w:r>
            <w:r w:rsidRPr="009D56F1">
              <w:rPr>
                <w:rFonts w:ascii="Times New Roman" w:eastAsia="Times New Roman" w:hAnsi="Times New Roman" w:cs="Times New Roman"/>
                <w:color w:val="000000"/>
                <w:sz w:val="20"/>
                <w:szCs w:val="20"/>
                <w:lang w:eastAsia="hr-HR"/>
              </w:rPr>
              <w:br/>
              <w:t>(2.4344)</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-1.8720</w:t>
            </w:r>
            <w:r w:rsidRPr="009D56F1">
              <w:rPr>
                <w:rFonts w:ascii="Times New Roman" w:eastAsia="Times New Roman" w:hAnsi="Times New Roman" w:cs="Times New Roman"/>
                <w:color w:val="000000"/>
                <w:sz w:val="20"/>
                <w:szCs w:val="20"/>
                <w:lang w:eastAsia="hr-HR"/>
              </w:rPr>
              <w:br/>
              <w:t>(1.9556)</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GROWTH</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-0.0001</w:t>
            </w:r>
            <w:r w:rsidRPr="009D56F1">
              <w:rPr>
                <w:rFonts w:ascii="Times New Roman" w:eastAsia="Times New Roman" w:hAnsi="Times New Roman" w:cs="Times New Roman"/>
                <w:color w:val="000000"/>
                <w:sz w:val="20"/>
                <w:szCs w:val="20"/>
                <w:lang w:eastAsia="hr-HR"/>
              </w:rPr>
              <w:br/>
              <w:t>(0.0089)</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-0.0017</w:t>
            </w:r>
            <w:r w:rsidRPr="009D56F1">
              <w:rPr>
                <w:rFonts w:ascii="Times New Roman" w:eastAsia="Times New Roman" w:hAnsi="Times New Roman" w:cs="Times New Roman"/>
                <w:color w:val="000000"/>
                <w:sz w:val="20"/>
                <w:szCs w:val="20"/>
                <w:lang w:eastAsia="hr-HR"/>
              </w:rPr>
              <w:br/>
              <w:t>(0.0142)</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-0.0099</w:t>
            </w:r>
            <w:r w:rsidRPr="009D56F1">
              <w:rPr>
                <w:rFonts w:ascii="Times New Roman" w:eastAsia="Times New Roman" w:hAnsi="Times New Roman" w:cs="Times New Roman"/>
                <w:color w:val="000000"/>
                <w:sz w:val="20"/>
                <w:szCs w:val="20"/>
                <w:lang w:eastAsia="hr-HR"/>
              </w:rPr>
              <w:br/>
              <w:t>(0.0860)</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-0.0593</w:t>
            </w:r>
            <w:r w:rsidRPr="009D56F1">
              <w:rPr>
                <w:rFonts w:ascii="Times New Roman" w:eastAsia="Times New Roman" w:hAnsi="Times New Roman" w:cs="Times New Roman"/>
                <w:color w:val="000000"/>
                <w:sz w:val="20"/>
                <w:szCs w:val="20"/>
                <w:lang w:eastAsia="hr-HR"/>
              </w:rPr>
              <w:br/>
              <w:t>(0.0978)</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-0.0043*</w:t>
            </w:r>
            <w:r w:rsidRPr="009D56F1">
              <w:rPr>
                <w:rFonts w:ascii="Times New Roman" w:eastAsia="Times New Roman" w:hAnsi="Times New Roman" w:cs="Times New Roman"/>
                <w:color w:val="000000"/>
                <w:sz w:val="20"/>
                <w:szCs w:val="20"/>
                <w:lang w:eastAsia="hr-HR"/>
              </w:rPr>
              <w:br/>
              <w:t>(0.0023)</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-0.0033*</w:t>
            </w:r>
            <w:r w:rsidRPr="009D56F1">
              <w:rPr>
                <w:rFonts w:ascii="Times New Roman" w:eastAsia="Times New Roman" w:hAnsi="Times New Roman" w:cs="Times New Roman"/>
                <w:color w:val="000000"/>
                <w:sz w:val="20"/>
                <w:szCs w:val="20"/>
                <w:lang w:eastAsia="hr-HR"/>
              </w:rPr>
              <w:br/>
              <w:t>(0.0018)</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-0.0116**</w:t>
            </w:r>
            <w:r w:rsidRPr="009D56F1">
              <w:rPr>
                <w:rFonts w:ascii="Times New Roman" w:eastAsia="Times New Roman" w:hAnsi="Times New Roman" w:cs="Times New Roman"/>
                <w:color w:val="000000"/>
                <w:sz w:val="20"/>
                <w:szCs w:val="20"/>
                <w:lang w:eastAsia="hr-HR"/>
              </w:rPr>
              <w:br/>
              <w:t>(0.0050)</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-0.0112***</w:t>
            </w:r>
            <w:r w:rsidRPr="009D56F1">
              <w:rPr>
                <w:rFonts w:ascii="Times New Roman" w:eastAsia="Times New Roman" w:hAnsi="Times New Roman" w:cs="Times New Roman"/>
                <w:color w:val="000000"/>
                <w:sz w:val="20"/>
                <w:szCs w:val="20"/>
                <w:lang w:eastAsia="hr-HR"/>
              </w:rPr>
              <w:br/>
              <w:t>(0.0041)</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MS</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-0.5840</w:t>
            </w:r>
            <w:r w:rsidRPr="009D56F1">
              <w:rPr>
                <w:rFonts w:ascii="Times New Roman" w:eastAsia="Times New Roman" w:hAnsi="Times New Roman" w:cs="Times New Roman"/>
                <w:color w:val="000000"/>
                <w:sz w:val="20"/>
                <w:szCs w:val="20"/>
                <w:lang w:eastAsia="hr-HR"/>
              </w:rPr>
              <w:br/>
              <w:t>(0.3395)</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-0.0151</w:t>
            </w:r>
            <w:r w:rsidRPr="009D56F1">
              <w:rPr>
                <w:rFonts w:ascii="Times New Roman" w:eastAsia="Times New Roman" w:hAnsi="Times New Roman" w:cs="Times New Roman"/>
                <w:color w:val="000000"/>
                <w:sz w:val="20"/>
                <w:szCs w:val="20"/>
                <w:lang w:eastAsia="hr-HR"/>
              </w:rPr>
              <w:br/>
              <w:t>(0.0488)</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-3.2254</w:t>
            </w:r>
            <w:r w:rsidRPr="009D56F1">
              <w:rPr>
                <w:rFonts w:ascii="Times New Roman" w:eastAsia="Times New Roman" w:hAnsi="Times New Roman" w:cs="Times New Roman"/>
                <w:color w:val="000000"/>
                <w:sz w:val="20"/>
                <w:szCs w:val="20"/>
                <w:lang w:eastAsia="hr-HR"/>
              </w:rPr>
              <w:br/>
              <w:t>(3.2820)</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0.4022</w:t>
            </w:r>
            <w:r w:rsidRPr="009D56F1">
              <w:rPr>
                <w:rFonts w:ascii="Times New Roman" w:eastAsia="Times New Roman" w:hAnsi="Times New Roman" w:cs="Times New Roman"/>
                <w:color w:val="000000"/>
                <w:sz w:val="20"/>
                <w:szCs w:val="20"/>
                <w:lang w:eastAsia="hr-HR"/>
              </w:rPr>
              <w:br/>
              <w:t>(0.3371)</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-0.1092</w:t>
            </w:r>
            <w:r w:rsidRPr="009D56F1">
              <w:rPr>
                <w:rFonts w:ascii="Times New Roman" w:eastAsia="Times New Roman" w:hAnsi="Times New Roman" w:cs="Times New Roman"/>
                <w:color w:val="000000"/>
                <w:sz w:val="20"/>
                <w:szCs w:val="20"/>
                <w:lang w:eastAsia="hr-HR"/>
              </w:rPr>
              <w:br/>
              <w:t>(0.0874)</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0.0026</w:t>
            </w:r>
            <w:r w:rsidRPr="009D56F1">
              <w:rPr>
                <w:rFonts w:ascii="Times New Roman" w:eastAsia="Times New Roman" w:hAnsi="Times New Roman" w:cs="Times New Roman"/>
                <w:color w:val="000000"/>
                <w:sz w:val="20"/>
                <w:szCs w:val="20"/>
                <w:lang w:eastAsia="hr-HR"/>
              </w:rPr>
              <w:br/>
              <w:t>(0.0064)</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0.1888</w:t>
            </w:r>
            <w:r w:rsidRPr="009D56F1">
              <w:rPr>
                <w:rFonts w:ascii="Times New Roman" w:eastAsia="Times New Roman" w:hAnsi="Times New Roman" w:cs="Times New Roman"/>
                <w:color w:val="000000"/>
                <w:sz w:val="20"/>
                <w:szCs w:val="20"/>
                <w:lang w:eastAsia="hr-HR"/>
              </w:rPr>
              <w:br/>
              <w:t>(0.1908)</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-0.0050</w:t>
            </w:r>
            <w:r w:rsidRPr="009D56F1">
              <w:rPr>
                <w:rFonts w:ascii="Times New Roman" w:eastAsia="Times New Roman" w:hAnsi="Times New Roman" w:cs="Times New Roman"/>
                <w:color w:val="000000"/>
                <w:sz w:val="20"/>
                <w:szCs w:val="20"/>
                <w:lang w:eastAsia="hr-HR"/>
              </w:rPr>
              <w:br/>
              <w:t>(0.0151)</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OWN</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1.3675</w:t>
            </w:r>
            <w:r w:rsidRPr="009D56F1">
              <w:rPr>
                <w:rFonts w:ascii="Times New Roman" w:eastAsia="Times New Roman" w:hAnsi="Times New Roman" w:cs="Times New Roman"/>
                <w:color w:val="000000"/>
                <w:sz w:val="20"/>
                <w:szCs w:val="20"/>
                <w:lang w:eastAsia="hr-HR"/>
              </w:rPr>
              <w:br/>
              <w:t>(1.1582)</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0.1399</w:t>
            </w:r>
            <w:r w:rsidRPr="009D56F1">
              <w:rPr>
                <w:rFonts w:ascii="Times New Roman" w:eastAsia="Times New Roman" w:hAnsi="Times New Roman" w:cs="Times New Roman"/>
                <w:color w:val="000000"/>
                <w:sz w:val="20"/>
                <w:szCs w:val="20"/>
                <w:lang w:eastAsia="hr-HR"/>
              </w:rPr>
              <w:br/>
              <w:t>(0.9358)</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13.3080</w:t>
            </w:r>
            <w:r w:rsidRPr="009D56F1">
              <w:rPr>
                <w:rFonts w:ascii="Times New Roman" w:eastAsia="Times New Roman" w:hAnsi="Times New Roman" w:cs="Times New Roman"/>
                <w:color w:val="000000"/>
                <w:sz w:val="20"/>
                <w:szCs w:val="20"/>
                <w:lang w:eastAsia="hr-HR"/>
              </w:rPr>
              <w:br/>
              <w:t>(11.1978)</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4.2546</w:t>
            </w:r>
            <w:r w:rsidRPr="009D56F1">
              <w:rPr>
                <w:rFonts w:ascii="Times New Roman" w:eastAsia="Times New Roman" w:hAnsi="Times New Roman" w:cs="Times New Roman"/>
                <w:color w:val="000000"/>
                <w:sz w:val="20"/>
                <w:szCs w:val="20"/>
                <w:lang w:eastAsia="hr-HR"/>
              </w:rPr>
              <w:br/>
              <w:t>(6.4589)</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0.4485</w:t>
            </w:r>
            <w:r w:rsidRPr="009D56F1">
              <w:rPr>
                <w:rFonts w:ascii="Times New Roman" w:eastAsia="Times New Roman" w:hAnsi="Times New Roman" w:cs="Times New Roman"/>
                <w:color w:val="000000"/>
                <w:sz w:val="20"/>
                <w:szCs w:val="20"/>
                <w:lang w:eastAsia="hr-HR"/>
              </w:rPr>
              <w:br/>
              <w:t>(0.2981)</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0.0494</w:t>
            </w:r>
            <w:r w:rsidRPr="009D56F1">
              <w:rPr>
                <w:rFonts w:ascii="Times New Roman" w:eastAsia="Times New Roman" w:hAnsi="Times New Roman" w:cs="Times New Roman"/>
                <w:color w:val="000000"/>
                <w:sz w:val="20"/>
                <w:szCs w:val="20"/>
                <w:lang w:eastAsia="hr-HR"/>
              </w:rPr>
              <w:br/>
              <w:t>(0.1221)</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-0.0453</w:t>
            </w:r>
            <w:r w:rsidRPr="009D56F1">
              <w:rPr>
                <w:rFonts w:ascii="Times New Roman" w:eastAsia="Times New Roman" w:hAnsi="Times New Roman" w:cs="Times New Roman"/>
                <w:color w:val="000000"/>
                <w:sz w:val="20"/>
                <w:szCs w:val="20"/>
                <w:lang w:eastAsia="hr-HR"/>
              </w:rPr>
              <w:br/>
              <w:t>(0.6510)</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-0.0009</w:t>
            </w:r>
            <w:r w:rsidRPr="009D56F1">
              <w:rPr>
                <w:rFonts w:ascii="Times New Roman" w:eastAsia="Times New Roman" w:hAnsi="Times New Roman" w:cs="Times New Roman"/>
                <w:color w:val="000000"/>
                <w:sz w:val="20"/>
                <w:szCs w:val="20"/>
                <w:lang w:eastAsia="hr-HR"/>
              </w:rPr>
              <w:br/>
              <w:t>(0.2851)</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INF</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0.0028</w:t>
            </w:r>
            <w:r w:rsidRPr="009D56F1">
              <w:rPr>
                <w:rFonts w:ascii="Times New Roman" w:eastAsia="Times New Roman" w:hAnsi="Times New Roman" w:cs="Times New Roman"/>
                <w:color w:val="000000"/>
                <w:sz w:val="20"/>
                <w:szCs w:val="20"/>
                <w:lang w:eastAsia="hr-HR"/>
              </w:rPr>
              <w:br/>
              <w:t>(0.0944)</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0.1310</w:t>
            </w:r>
            <w:r w:rsidRPr="009D56F1">
              <w:rPr>
                <w:rFonts w:ascii="Times New Roman" w:eastAsia="Times New Roman" w:hAnsi="Times New Roman" w:cs="Times New Roman"/>
                <w:color w:val="000000"/>
                <w:sz w:val="20"/>
                <w:szCs w:val="20"/>
                <w:lang w:eastAsia="hr-HR"/>
              </w:rPr>
              <w:br/>
              <w:t>(0.1408)</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0.4893</w:t>
            </w:r>
            <w:r w:rsidRPr="009D56F1">
              <w:rPr>
                <w:rFonts w:ascii="Times New Roman" w:eastAsia="Times New Roman" w:hAnsi="Times New Roman" w:cs="Times New Roman"/>
                <w:color w:val="000000"/>
                <w:sz w:val="20"/>
                <w:szCs w:val="20"/>
                <w:lang w:eastAsia="hr-HR"/>
              </w:rPr>
              <w:br/>
              <w:t>(0.9127)</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1.1458</w:t>
            </w:r>
            <w:r w:rsidRPr="009D56F1">
              <w:rPr>
                <w:rFonts w:ascii="Times New Roman" w:eastAsia="Times New Roman" w:hAnsi="Times New Roman" w:cs="Times New Roman"/>
                <w:color w:val="000000"/>
                <w:sz w:val="20"/>
                <w:szCs w:val="20"/>
                <w:lang w:eastAsia="hr-HR"/>
              </w:rPr>
              <w:br/>
              <w:t>(0.9717)</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-0.0173</w:t>
            </w:r>
            <w:r w:rsidRPr="009D56F1">
              <w:rPr>
                <w:rFonts w:ascii="Times New Roman" w:eastAsia="Times New Roman" w:hAnsi="Times New Roman" w:cs="Times New Roman"/>
                <w:color w:val="000000"/>
                <w:sz w:val="20"/>
                <w:szCs w:val="20"/>
                <w:lang w:eastAsia="hr-HR"/>
              </w:rPr>
              <w:br/>
              <w:t>(0.0243)</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0.0055</w:t>
            </w:r>
            <w:r w:rsidRPr="009D56F1">
              <w:rPr>
                <w:rFonts w:ascii="Times New Roman" w:eastAsia="Times New Roman" w:hAnsi="Times New Roman" w:cs="Times New Roman"/>
                <w:color w:val="000000"/>
                <w:sz w:val="20"/>
                <w:szCs w:val="20"/>
                <w:lang w:eastAsia="hr-HR"/>
              </w:rPr>
              <w:br/>
              <w:t>(0.0184)</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0.1326**</w:t>
            </w:r>
            <w:r w:rsidRPr="009D56F1">
              <w:rPr>
                <w:rFonts w:ascii="Times New Roman" w:eastAsia="Times New Roman" w:hAnsi="Times New Roman" w:cs="Times New Roman"/>
                <w:color w:val="000000"/>
                <w:sz w:val="20"/>
                <w:szCs w:val="20"/>
                <w:lang w:eastAsia="hr-HR"/>
              </w:rPr>
              <w:br/>
              <w:t>(0.0531)</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0.1129***</w:t>
            </w:r>
            <w:r w:rsidRPr="009D56F1">
              <w:rPr>
                <w:rFonts w:ascii="Times New Roman" w:eastAsia="Times New Roman" w:hAnsi="Times New Roman" w:cs="Times New Roman"/>
                <w:color w:val="000000"/>
                <w:sz w:val="20"/>
                <w:szCs w:val="20"/>
                <w:lang w:eastAsia="hr-HR"/>
              </w:rPr>
              <w:br/>
              <w:t>(0.0402)</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IIER</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-2.4808***</w:t>
            </w:r>
            <w:r w:rsidRPr="009D56F1">
              <w:rPr>
                <w:rFonts w:ascii="Times New Roman" w:eastAsia="Times New Roman" w:hAnsi="Times New Roman" w:cs="Times New Roman"/>
                <w:color w:val="000000"/>
                <w:sz w:val="20"/>
                <w:szCs w:val="20"/>
                <w:lang w:eastAsia="hr-HR"/>
              </w:rPr>
              <w:br/>
              <w:t>(0.6438)</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-0.2417</w:t>
            </w:r>
            <w:r w:rsidRPr="009D56F1">
              <w:rPr>
                <w:rFonts w:ascii="Times New Roman" w:eastAsia="Times New Roman" w:hAnsi="Times New Roman" w:cs="Times New Roman"/>
                <w:color w:val="000000"/>
                <w:sz w:val="20"/>
                <w:szCs w:val="20"/>
                <w:lang w:eastAsia="hr-HR"/>
              </w:rPr>
              <w:br/>
              <w:t>(0.8925)</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-0.1446</w:t>
            </w:r>
            <w:r w:rsidRPr="009D56F1">
              <w:rPr>
                <w:rFonts w:ascii="Times New Roman" w:eastAsia="Times New Roman" w:hAnsi="Times New Roman" w:cs="Times New Roman"/>
                <w:color w:val="000000"/>
                <w:sz w:val="20"/>
                <w:szCs w:val="20"/>
                <w:lang w:eastAsia="hr-HR"/>
              </w:rPr>
              <w:br/>
              <w:t>(6.2240)</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4.9133</w:t>
            </w:r>
            <w:r w:rsidRPr="009D56F1">
              <w:rPr>
                <w:rFonts w:ascii="Times New Roman" w:eastAsia="Times New Roman" w:hAnsi="Times New Roman" w:cs="Times New Roman"/>
                <w:color w:val="000000"/>
                <w:sz w:val="20"/>
                <w:szCs w:val="20"/>
                <w:lang w:eastAsia="hr-HR"/>
              </w:rPr>
              <w:br/>
              <w:t>(6.1602)</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-0.1426</w:t>
            </w:r>
            <w:r w:rsidRPr="009D56F1">
              <w:rPr>
                <w:rFonts w:ascii="Times New Roman" w:eastAsia="Times New Roman" w:hAnsi="Times New Roman" w:cs="Times New Roman"/>
                <w:color w:val="000000"/>
                <w:sz w:val="20"/>
                <w:szCs w:val="20"/>
                <w:lang w:eastAsia="hr-HR"/>
              </w:rPr>
              <w:br/>
              <w:t>(0.1657)</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-0.1116</w:t>
            </w:r>
            <w:r w:rsidRPr="009D56F1">
              <w:rPr>
                <w:rFonts w:ascii="Times New Roman" w:eastAsia="Times New Roman" w:hAnsi="Times New Roman" w:cs="Times New Roman"/>
                <w:color w:val="000000"/>
                <w:sz w:val="20"/>
                <w:szCs w:val="20"/>
                <w:lang w:eastAsia="hr-HR"/>
              </w:rPr>
              <w:br/>
              <w:t>(0.1165)</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0.8320**</w:t>
            </w:r>
            <w:r w:rsidRPr="009D56F1">
              <w:rPr>
                <w:rFonts w:ascii="Times New Roman" w:eastAsia="Times New Roman" w:hAnsi="Times New Roman" w:cs="Times New Roman"/>
                <w:color w:val="000000"/>
                <w:sz w:val="20"/>
                <w:szCs w:val="20"/>
                <w:lang w:eastAsia="hr-HR"/>
              </w:rPr>
              <w:br/>
              <w:t>(0.3618)</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1.0119***</w:t>
            </w:r>
            <w:r w:rsidRPr="009D56F1">
              <w:rPr>
                <w:rFonts w:ascii="Times New Roman" w:eastAsia="Times New Roman" w:hAnsi="Times New Roman" w:cs="Times New Roman"/>
                <w:color w:val="000000"/>
                <w:sz w:val="20"/>
                <w:szCs w:val="20"/>
                <w:lang w:eastAsia="hr-HR"/>
              </w:rPr>
              <w:br/>
              <w:t>(0.2627)</w:t>
            </w:r>
          </w:p>
        </w:tc>
      </w:tr>
      <w:tr w:rsidR="00F2735E" w:rsidRPr="009D56F1" w:rsidTr="00F2735E">
        <w:trPr>
          <w:trHeight w:val="660"/>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proofErr w:type="spellStart"/>
            <w:r w:rsidRPr="009D56F1">
              <w:rPr>
                <w:rFonts w:ascii="Times New Roman" w:eastAsia="Times New Roman" w:hAnsi="Times New Roman" w:cs="Times New Roman"/>
                <w:color w:val="000000"/>
                <w:sz w:val="20"/>
                <w:szCs w:val="20"/>
                <w:lang w:eastAsia="hr-HR"/>
              </w:rPr>
              <w:t>Constant</w:t>
            </w:r>
            <w:proofErr w:type="spellEnd"/>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55.3328***</w:t>
            </w:r>
            <w:r w:rsidRPr="009D56F1">
              <w:rPr>
                <w:rFonts w:ascii="Times New Roman" w:eastAsia="Times New Roman" w:hAnsi="Times New Roman" w:cs="Times New Roman"/>
                <w:color w:val="000000"/>
                <w:sz w:val="20"/>
                <w:szCs w:val="20"/>
                <w:lang w:eastAsia="hr-HR"/>
              </w:rPr>
              <w:br/>
              <w:t>(5.6118)</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41.7217***</w:t>
            </w:r>
            <w:r w:rsidRPr="009D56F1">
              <w:rPr>
                <w:rFonts w:ascii="Times New Roman" w:eastAsia="Times New Roman" w:hAnsi="Times New Roman" w:cs="Times New Roman"/>
                <w:color w:val="000000"/>
                <w:sz w:val="20"/>
                <w:szCs w:val="20"/>
                <w:lang w:eastAsia="hr-HR"/>
              </w:rPr>
              <w:br/>
              <w:t>(7.0197)</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49.9012</w:t>
            </w:r>
            <w:r w:rsidRPr="009D56F1">
              <w:rPr>
                <w:rFonts w:ascii="Times New Roman" w:eastAsia="Times New Roman" w:hAnsi="Times New Roman" w:cs="Times New Roman"/>
                <w:color w:val="000000"/>
                <w:sz w:val="20"/>
                <w:szCs w:val="20"/>
                <w:lang w:eastAsia="hr-HR"/>
              </w:rPr>
              <w:br/>
              <w:t>(54.2543)</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-9.2530</w:t>
            </w:r>
            <w:r w:rsidRPr="009D56F1">
              <w:rPr>
                <w:rFonts w:ascii="Times New Roman" w:eastAsia="Times New Roman" w:hAnsi="Times New Roman" w:cs="Times New Roman"/>
                <w:color w:val="000000"/>
                <w:sz w:val="20"/>
                <w:szCs w:val="20"/>
                <w:lang w:eastAsia="hr-HR"/>
              </w:rPr>
              <w:br/>
              <w:t>(48.4511)</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2.4928</w:t>
            </w:r>
            <w:r w:rsidRPr="009D56F1">
              <w:rPr>
                <w:rFonts w:ascii="Times New Roman" w:eastAsia="Times New Roman" w:hAnsi="Times New Roman" w:cs="Times New Roman"/>
                <w:color w:val="000000"/>
                <w:sz w:val="20"/>
                <w:szCs w:val="20"/>
                <w:lang w:eastAsia="hr-HR"/>
              </w:rPr>
              <w:br/>
              <w:t>(1.4444)</w:t>
            </w:r>
          </w:p>
        </w:tc>
        <w:tc>
          <w:tcPr>
            <w:tcW w:w="1480" w:type="dxa"/>
            <w:tcBorders>
              <w:top w:val="nil"/>
              <w:left w:val="nil"/>
              <w:bottom w:val="nil"/>
              <w:right w:val="single" w:sz="4" w:space="0" w:color="auto"/>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1.5592*</w:t>
            </w:r>
            <w:r w:rsidRPr="009D56F1">
              <w:rPr>
                <w:rFonts w:ascii="Times New Roman" w:eastAsia="Times New Roman" w:hAnsi="Times New Roman" w:cs="Times New Roman"/>
                <w:color w:val="000000"/>
                <w:sz w:val="20"/>
                <w:szCs w:val="20"/>
                <w:lang w:eastAsia="hr-HR"/>
              </w:rPr>
              <w:br/>
              <w:t>(0.9162)</w:t>
            </w:r>
          </w:p>
        </w:tc>
        <w:tc>
          <w:tcPr>
            <w:tcW w:w="1480" w:type="dxa"/>
            <w:tcBorders>
              <w:top w:val="nil"/>
              <w:left w:val="nil"/>
              <w:bottom w:val="nil"/>
              <w:right w:val="nil"/>
            </w:tcBorders>
            <w:shd w:val="clear" w:color="auto" w:fill="auto"/>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1.3607</w:t>
            </w:r>
            <w:r w:rsidRPr="009D56F1">
              <w:rPr>
                <w:rFonts w:ascii="Times New Roman" w:eastAsia="Times New Roman" w:hAnsi="Times New Roman" w:cs="Times New Roman"/>
                <w:color w:val="000000"/>
                <w:sz w:val="20"/>
                <w:szCs w:val="20"/>
                <w:lang w:eastAsia="hr-HR"/>
              </w:rPr>
              <w:br/>
              <w:t>(3.1540)</w:t>
            </w:r>
          </w:p>
        </w:tc>
        <w:tc>
          <w:tcPr>
            <w:tcW w:w="1480" w:type="dxa"/>
            <w:tcBorders>
              <w:top w:val="nil"/>
              <w:left w:val="nil"/>
              <w:bottom w:val="nil"/>
              <w:right w:val="nil"/>
            </w:tcBorders>
            <w:shd w:val="clear" w:color="000000" w:fill="F2F2F2"/>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2.1857</w:t>
            </w:r>
            <w:r w:rsidRPr="009D56F1">
              <w:rPr>
                <w:rFonts w:ascii="Times New Roman" w:eastAsia="Times New Roman" w:hAnsi="Times New Roman" w:cs="Times New Roman"/>
                <w:color w:val="000000"/>
                <w:sz w:val="20"/>
                <w:szCs w:val="20"/>
                <w:lang w:eastAsia="hr-HR"/>
              </w:rPr>
              <w:br/>
              <w:t>(2.0377)</w:t>
            </w:r>
          </w:p>
        </w:tc>
      </w:tr>
      <w:tr w:rsidR="00F2735E" w:rsidRPr="009D56F1" w:rsidTr="00F2735E">
        <w:trPr>
          <w:trHeight w:val="345"/>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 xml:space="preserve">Model p </w:t>
            </w:r>
            <w:proofErr w:type="spellStart"/>
            <w:r w:rsidRPr="009D56F1">
              <w:rPr>
                <w:rFonts w:ascii="Times New Roman" w:eastAsia="Times New Roman" w:hAnsi="Times New Roman" w:cs="Times New Roman"/>
                <w:color w:val="000000"/>
                <w:sz w:val="20"/>
                <w:szCs w:val="20"/>
                <w:lang w:eastAsia="hr-HR"/>
              </w:rPr>
              <w:t>value</w:t>
            </w:r>
            <w:proofErr w:type="spellEnd"/>
          </w:p>
        </w:tc>
        <w:tc>
          <w:tcPr>
            <w:tcW w:w="1480" w:type="dxa"/>
            <w:tcBorders>
              <w:top w:val="nil"/>
              <w:left w:val="nil"/>
              <w:bottom w:val="nil"/>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0.0000</w:t>
            </w:r>
          </w:p>
        </w:tc>
        <w:tc>
          <w:tcPr>
            <w:tcW w:w="1480" w:type="dxa"/>
            <w:tcBorders>
              <w:top w:val="nil"/>
              <w:left w:val="nil"/>
              <w:bottom w:val="nil"/>
              <w:right w:val="single" w:sz="4" w:space="0" w:color="auto"/>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0.0000</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0.3411</w:t>
            </w:r>
          </w:p>
        </w:tc>
        <w:tc>
          <w:tcPr>
            <w:tcW w:w="1480" w:type="dxa"/>
            <w:tcBorders>
              <w:top w:val="nil"/>
              <w:left w:val="nil"/>
              <w:bottom w:val="nil"/>
              <w:right w:val="single" w:sz="4" w:space="0" w:color="auto"/>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0.4764</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0.5004</w:t>
            </w:r>
          </w:p>
        </w:tc>
        <w:tc>
          <w:tcPr>
            <w:tcW w:w="1480" w:type="dxa"/>
            <w:tcBorders>
              <w:top w:val="nil"/>
              <w:left w:val="nil"/>
              <w:bottom w:val="nil"/>
              <w:right w:val="single" w:sz="4" w:space="0" w:color="auto"/>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0.5364</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0.0088</w:t>
            </w:r>
          </w:p>
        </w:tc>
        <w:tc>
          <w:tcPr>
            <w:tcW w:w="1480" w:type="dxa"/>
            <w:tcBorders>
              <w:top w:val="nil"/>
              <w:left w:val="nil"/>
              <w:bottom w:val="nil"/>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0.0000</w:t>
            </w:r>
          </w:p>
        </w:tc>
      </w:tr>
      <w:tr w:rsidR="00F2735E" w:rsidRPr="009D56F1" w:rsidTr="00F2735E">
        <w:trPr>
          <w:trHeight w:val="345"/>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w:t>
            </w:r>
            <w:r w:rsidRPr="009D56F1">
              <w:rPr>
                <w:rFonts w:ascii="Times New Roman" w:eastAsia="Times New Roman" w:hAnsi="Times New Roman" w:cs="Times New Roman"/>
                <w:color w:val="000000"/>
                <w:sz w:val="20"/>
                <w:szCs w:val="20"/>
                <w:vertAlign w:val="superscript"/>
                <w:lang w:eastAsia="hr-HR"/>
              </w:rPr>
              <w:t xml:space="preserve">2 </w:t>
            </w:r>
            <w:proofErr w:type="spellStart"/>
            <w:r w:rsidRPr="009D56F1">
              <w:rPr>
                <w:rFonts w:ascii="Times New Roman" w:eastAsia="Times New Roman" w:hAnsi="Times New Roman" w:cs="Times New Roman"/>
                <w:color w:val="000000"/>
                <w:sz w:val="20"/>
                <w:szCs w:val="20"/>
                <w:lang w:eastAsia="hr-HR"/>
              </w:rPr>
              <w:t>within</w:t>
            </w:r>
            <w:proofErr w:type="spellEnd"/>
          </w:p>
        </w:tc>
        <w:tc>
          <w:tcPr>
            <w:tcW w:w="1480" w:type="dxa"/>
            <w:tcBorders>
              <w:top w:val="nil"/>
              <w:left w:val="nil"/>
              <w:bottom w:val="nil"/>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0.9619</w:t>
            </w:r>
          </w:p>
        </w:tc>
        <w:tc>
          <w:tcPr>
            <w:tcW w:w="1480" w:type="dxa"/>
            <w:tcBorders>
              <w:top w:val="nil"/>
              <w:left w:val="nil"/>
              <w:bottom w:val="nil"/>
              <w:right w:val="single" w:sz="4" w:space="0" w:color="auto"/>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0.9042</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0.4376</w:t>
            </w:r>
          </w:p>
        </w:tc>
        <w:tc>
          <w:tcPr>
            <w:tcW w:w="1480" w:type="dxa"/>
            <w:tcBorders>
              <w:top w:val="nil"/>
              <w:left w:val="nil"/>
              <w:bottom w:val="nil"/>
              <w:right w:val="single" w:sz="4" w:space="0" w:color="auto"/>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0.2446</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0.3639</w:t>
            </w:r>
          </w:p>
        </w:tc>
        <w:tc>
          <w:tcPr>
            <w:tcW w:w="1480" w:type="dxa"/>
            <w:tcBorders>
              <w:top w:val="nil"/>
              <w:left w:val="nil"/>
              <w:bottom w:val="nil"/>
              <w:right w:val="single" w:sz="4" w:space="0" w:color="auto"/>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0.1783</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0.7703</w:t>
            </w:r>
          </w:p>
        </w:tc>
        <w:tc>
          <w:tcPr>
            <w:tcW w:w="1480" w:type="dxa"/>
            <w:tcBorders>
              <w:top w:val="nil"/>
              <w:left w:val="nil"/>
              <w:bottom w:val="nil"/>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0.7335</w:t>
            </w:r>
          </w:p>
        </w:tc>
      </w:tr>
      <w:tr w:rsidR="00F2735E" w:rsidRPr="009D56F1" w:rsidTr="00F2735E">
        <w:trPr>
          <w:trHeight w:val="345"/>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w:t>
            </w:r>
            <w:r w:rsidRPr="009D56F1">
              <w:rPr>
                <w:rFonts w:ascii="Times New Roman" w:eastAsia="Times New Roman" w:hAnsi="Times New Roman" w:cs="Times New Roman"/>
                <w:color w:val="000000"/>
                <w:sz w:val="20"/>
                <w:szCs w:val="20"/>
                <w:vertAlign w:val="superscript"/>
                <w:lang w:eastAsia="hr-HR"/>
              </w:rPr>
              <w:t>2</w:t>
            </w:r>
            <w:r w:rsidRPr="009D56F1">
              <w:rPr>
                <w:rFonts w:ascii="Times New Roman" w:eastAsia="Times New Roman" w:hAnsi="Times New Roman" w:cs="Times New Roman"/>
                <w:color w:val="000000"/>
                <w:sz w:val="20"/>
                <w:szCs w:val="20"/>
                <w:lang w:eastAsia="hr-HR"/>
              </w:rPr>
              <w:t xml:space="preserve"> </w:t>
            </w:r>
            <w:proofErr w:type="spellStart"/>
            <w:r w:rsidRPr="009D56F1">
              <w:rPr>
                <w:rFonts w:ascii="Times New Roman" w:eastAsia="Times New Roman" w:hAnsi="Times New Roman" w:cs="Times New Roman"/>
                <w:color w:val="000000"/>
                <w:sz w:val="20"/>
                <w:szCs w:val="20"/>
                <w:lang w:eastAsia="hr-HR"/>
              </w:rPr>
              <w:t>between</w:t>
            </w:r>
            <w:proofErr w:type="spellEnd"/>
          </w:p>
        </w:tc>
        <w:tc>
          <w:tcPr>
            <w:tcW w:w="1480" w:type="dxa"/>
            <w:tcBorders>
              <w:top w:val="nil"/>
              <w:left w:val="nil"/>
              <w:bottom w:val="nil"/>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0.0707</w:t>
            </w:r>
          </w:p>
        </w:tc>
        <w:tc>
          <w:tcPr>
            <w:tcW w:w="1480" w:type="dxa"/>
            <w:tcBorders>
              <w:top w:val="nil"/>
              <w:left w:val="nil"/>
              <w:bottom w:val="nil"/>
              <w:right w:val="single" w:sz="4" w:space="0" w:color="auto"/>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0.6530</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0.1144</w:t>
            </w:r>
          </w:p>
        </w:tc>
        <w:tc>
          <w:tcPr>
            <w:tcW w:w="1480" w:type="dxa"/>
            <w:tcBorders>
              <w:top w:val="nil"/>
              <w:left w:val="nil"/>
              <w:bottom w:val="nil"/>
              <w:right w:val="single" w:sz="4" w:space="0" w:color="auto"/>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0.2685</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0.1078</w:t>
            </w:r>
          </w:p>
        </w:tc>
        <w:tc>
          <w:tcPr>
            <w:tcW w:w="1480" w:type="dxa"/>
            <w:tcBorders>
              <w:top w:val="nil"/>
              <w:left w:val="nil"/>
              <w:bottom w:val="nil"/>
              <w:right w:val="single" w:sz="4" w:space="0" w:color="auto"/>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0.4533</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0.0360</w:t>
            </w:r>
          </w:p>
        </w:tc>
        <w:tc>
          <w:tcPr>
            <w:tcW w:w="1480" w:type="dxa"/>
            <w:tcBorders>
              <w:top w:val="nil"/>
              <w:left w:val="nil"/>
              <w:bottom w:val="nil"/>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0.8070</w:t>
            </w:r>
          </w:p>
        </w:tc>
      </w:tr>
      <w:tr w:rsidR="00F2735E" w:rsidRPr="009D56F1" w:rsidTr="00F2735E">
        <w:trPr>
          <w:trHeight w:val="345"/>
        </w:trPr>
        <w:tc>
          <w:tcPr>
            <w:tcW w:w="212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R</w:t>
            </w:r>
            <w:r w:rsidRPr="009D56F1">
              <w:rPr>
                <w:rFonts w:ascii="Times New Roman" w:eastAsia="Times New Roman" w:hAnsi="Times New Roman" w:cs="Times New Roman"/>
                <w:color w:val="000000"/>
                <w:sz w:val="20"/>
                <w:szCs w:val="20"/>
                <w:vertAlign w:val="superscript"/>
                <w:lang w:eastAsia="hr-HR"/>
              </w:rPr>
              <w:t>2</w:t>
            </w:r>
            <w:r w:rsidRPr="009D56F1">
              <w:rPr>
                <w:rFonts w:ascii="Times New Roman" w:eastAsia="Times New Roman" w:hAnsi="Times New Roman" w:cs="Times New Roman"/>
                <w:color w:val="000000"/>
                <w:sz w:val="20"/>
                <w:szCs w:val="20"/>
                <w:lang w:eastAsia="hr-HR"/>
              </w:rPr>
              <w:t xml:space="preserve"> </w:t>
            </w:r>
            <w:proofErr w:type="spellStart"/>
            <w:r w:rsidRPr="009D56F1">
              <w:rPr>
                <w:rFonts w:ascii="Times New Roman" w:eastAsia="Times New Roman" w:hAnsi="Times New Roman" w:cs="Times New Roman"/>
                <w:color w:val="000000"/>
                <w:sz w:val="20"/>
                <w:szCs w:val="20"/>
                <w:lang w:eastAsia="hr-HR"/>
              </w:rPr>
              <w:t>overall</w:t>
            </w:r>
            <w:proofErr w:type="spellEnd"/>
          </w:p>
        </w:tc>
        <w:tc>
          <w:tcPr>
            <w:tcW w:w="1480" w:type="dxa"/>
            <w:tcBorders>
              <w:top w:val="nil"/>
              <w:left w:val="nil"/>
              <w:bottom w:val="nil"/>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0.1531</w:t>
            </w:r>
          </w:p>
        </w:tc>
        <w:tc>
          <w:tcPr>
            <w:tcW w:w="1480" w:type="dxa"/>
            <w:tcBorders>
              <w:top w:val="nil"/>
              <w:left w:val="nil"/>
              <w:bottom w:val="nil"/>
              <w:right w:val="single" w:sz="4" w:space="0" w:color="auto"/>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0.8373</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0.0343</w:t>
            </w:r>
          </w:p>
        </w:tc>
        <w:tc>
          <w:tcPr>
            <w:tcW w:w="1480" w:type="dxa"/>
            <w:tcBorders>
              <w:top w:val="nil"/>
              <w:left w:val="nil"/>
              <w:bottom w:val="nil"/>
              <w:right w:val="single" w:sz="4" w:space="0" w:color="auto"/>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0.2459</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0.0080</w:t>
            </w:r>
          </w:p>
        </w:tc>
        <w:tc>
          <w:tcPr>
            <w:tcW w:w="1480" w:type="dxa"/>
            <w:tcBorders>
              <w:top w:val="nil"/>
              <w:left w:val="nil"/>
              <w:bottom w:val="nil"/>
              <w:right w:val="single" w:sz="4" w:space="0" w:color="auto"/>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0.2293</w:t>
            </w:r>
          </w:p>
        </w:tc>
        <w:tc>
          <w:tcPr>
            <w:tcW w:w="1480" w:type="dxa"/>
            <w:tcBorders>
              <w:top w:val="nil"/>
              <w:left w:val="nil"/>
              <w:bottom w:val="nil"/>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0.0999</w:t>
            </w:r>
          </w:p>
        </w:tc>
        <w:tc>
          <w:tcPr>
            <w:tcW w:w="1480" w:type="dxa"/>
            <w:tcBorders>
              <w:top w:val="nil"/>
              <w:left w:val="nil"/>
              <w:bottom w:val="nil"/>
              <w:right w:val="nil"/>
            </w:tcBorders>
            <w:shd w:val="clear" w:color="000000" w:fill="F2F2F2"/>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0.7428</w:t>
            </w:r>
          </w:p>
        </w:tc>
      </w:tr>
      <w:tr w:rsidR="00F2735E" w:rsidRPr="009D56F1" w:rsidTr="00F2735E">
        <w:trPr>
          <w:trHeight w:val="345"/>
        </w:trPr>
        <w:tc>
          <w:tcPr>
            <w:tcW w:w="2120" w:type="dxa"/>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rPr>
                <w:rFonts w:ascii="Times New Roman" w:eastAsia="Times New Roman" w:hAnsi="Times New Roman" w:cs="Times New Roman"/>
                <w:color w:val="000000"/>
                <w:sz w:val="20"/>
                <w:szCs w:val="20"/>
                <w:lang w:eastAsia="hr-HR"/>
              </w:rPr>
            </w:pPr>
            <w:proofErr w:type="spellStart"/>
            <w:r w:rsidRPr="009D56F1">
              <w:rPr>
                <w:rFonts w:ascii="Times New Roman" w:eastAsia="Times New Roman" w:hAnsi="Times New Roman" w:cs="Times New Roman"/>
                <w:color w:val="000000"/>
                <w:sz w:val="20"/>
                <w:szCs w:val="20"/>
                <w:lang w:eastAsia="hr-HR"/>
              </w:rPr>
              <w:t>Hausman</w:t>
            </w:r>
            <w:proofErr w:type="spellEnd"/>
            <w:r w:rsidRPr="009D56F1">
              <w:rPr>
                <w:rFonts w:ascii="Times New Roman" w:eastAsia="Times New Roman" w:hAnsi="Times New Roman" w:cs="Times New Roman"/>
                <w:color w:val="000000"/>
                <w:sz w:val="20"/>
                <w:szCs w:val="20"/>
                <w:lang w:eastAsia="hr-HR"/>
              </w:rPr>
              <w:t xml:space="preserve"> p </w:t>
            </w:r>
            <w:proofErr w:type="spellStart"/>
            <w:r w:rsidRPr="009D56F1">
              <w:rPr>
                <w:rFonts w:ascii="Times New Roman" w:eastAsia="Times New Roman" w:hAnsi="Times New Roman" w:cs="Times New Roman"/>
                <w:color w:val="000000"/>
                <w:sz w:val="20"/>
                <w:szCs w:val="20"/>
                <w:lang w:eastAsia="hr-HR"/>
              </w:rPr>
              <w:t>value</w:t>
            </w:r>
            <w:proofErr w:type="spellEnd"/>
          </w:p>
        </w:tc>
        <w:tc>
          <w:tcPr>
            <w:tcW w:w="2960" w:type="dxa"/>
            <w:gridSpan w:val="2"/>
            <w:tcBorders>
              <w:top w:val="nil"/>
              <w:left w:val="nil"/>
              <w:bottom w:val="single" w:sz="4" w:space="0" w:color="auto"/>
              <w:right w:val="single" w:sz="4" w:space="0" w:color="000000"/>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0.0294</w:t>
            </w:r>
          </w:p>
        </w:tc>
        <w:tc>
          <w:tcPr>
            <w:tcW w:w="2960" w:type="dxa"/>
            <w:gridSpan w:val="2"/>
            <w:tcBorders>
              <w:top w:val="nil"/>
              <w:left w:val="nil"/>
              <w:bottom w:val="single" w:sz="4" w:space="0" w:color="auto"/>
              <w:right w:val="single" w:sz="4" w:space="0" w:color="000000"/>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0.0936</w:t>
            </w:r>
          </w:p>
        </w:tc>
        <w:tc>
          <w:tcPr>
            <w:tcW w:w="2960" w:type="dxa"/>
            <w:gridSpan w:val="2"/>
            <w:tcBorders>
              <w:top w:val="nil"/>
              <w:left w:val="nil"/>
              <w:bottom w:val="single" w:sz="4" w:space="0" w:color="auto"/>
              <w:right w:val="single" w:sz="4" w:space="0" w:color="000000"/>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0.7721</w:t>
            </w:r>
          </w:p>
        </w:tc>
        <w:tc>
          <w:tcPr>
            <w:tcW w:w="2960" w:type="dxa"/>
            <w:gridSpan w:val="2"/>
            <w:tcBorders>
              <w:top w:val="nil"/>
              <w:left w:val="nil"/>
              <w:bottom w:val="single" w:sz="4" w:space="0" w:color="auto"/>
              <w:right w:val="nil"/>
            </w:tcBorders>
            <w:shd w:val="clear" w:color="auto" w:fill="auto"/>
            <w:noWrap/>
            <w:vAlign w:val="center"/>
            <w:hideMark/>
          </w:tcPr>
          <w:p w:rsidR="00F2735E" w:rsidRPr="009D56F1" w:rsidRDefault="00F2735E" w:rsidP="00F2735E">
            <w:pPr>
              <w:spacing w:after="0" w:line="240" w:lineRule="auto"/>
              <w:jc w:val="center"/>
              <w:rPr>
                <w:rFonts w:ascii="Times New Roman" w:eastAsia="Times New Roman" w:hAnsi="Times New Roman" w:cs="Times New Roman"/>
                <w:color w:val="000000"/>
                <w:sz w:val="20"/>
                <w:szCs w:val="20"/>
                <w:lang w:eastAsia="hr-HR"/>
              </w:rPr>
            </w:pPr>
            <w:r w:rsidRPr="009D56F1">
              <w:rPr>
                <w:rFonts w:ascii="Times New Roman" w:eastAsia="Times New Roman" w:hAnsi="Times New Roman" w:cs="Times New Roman"/>
                <w:color w:val="000000"/>
                <w:sz w:val="20"/>
                <w:szCs w:val="20"/>
                <w:lang w:eastAsia="hr-HR"/>
              </w:rPr>
              <w:t>0.8639</w:t>
            </w:r>
          </w:p>
        </w:tc>
      </w:tr>
    </w:tbl>
    <w:p w:rsidR="00F2735E" w:rsidRPr="009D56F1" w:rsidRDefault="00F2735E" w:rsidP="00F2735E">
      <w:pPr>
        <w:rPr>
          <w:rFonts w:ascii="Times New Roman" w:eastAsia="Calibri" w:hAnsi="Times New Roman" w:cs="Times New Roman"/>
          <w:i/>
          <w:sz w:val="20"/>
          <w:szCs w:val="20"/>
          <w:lang w:val="en-US"/>
        </w:rPr>
      </w:pPr>
      <w:r w:rsidRPr="009D56F1">
        <w:rPr>
          <w:rFonts w:ascii="Times New Roman" w:eastAsia="Calibri" w:hAnsi="Times New Roman" w:cs="Times New Roman"/>
          <w:i/>
          <w:sz w:val="20"/>
          <w:szCs w:val="20"/>
          <w:lang w:val="en-US"/>
        </w:rPr>
        <w:t>*</w:t>
      </w:r>
      <w:proofErr w:type="gramStart"/>
      <w:r w:rsidRPr="009D56F1">
        <w:rPr>
          <w:rFonts w:ascii="Times New Roman" w:eastAsia="Calibri" w:hAnsi="Times New Roman" w:cs="Times New Roman"/>
          <w:i/>
          <w:sz w:val="20"/>
          <w:szCs w:val="20"/>
          <w:lang w:val="en-US"/>
        </w:rPr>
        <w:t>,*</w:t>
      </w:r>
      <w:proofErr w:type="gramEnd"/>
      <w:r w:rsidRPr="009D56F1">
        <w:rPr>
          <w:rFonts w:ascii="Times New Roman" w:eastAsia="Calibri" w:hAnsi="Times New Roman" w:cs="Times New Roman"/>
          <w:i/>
          <w:sz w:val="20"/>
          <w:szCs w:val="20"/>
          <w:lang w:val="en-US"/>
        </w:rPr>
        <w:t>*,*** Statistical significance at the; 10%, 5%, 1% level, respectively.</w:t>
      </w:r>
    </w:p>
    <w:p w:rsidR="00F2735E" w:rsidRDefault="00F2735E" w:rsidP="00153CD1">
      <w:pPr>
        <w:tabs>
          <w:tab w:val="left" w:pos="2760"/>
          <w:tab w:val="center" w:pos="4607"/>
        </w:tabs>
        <w:autoSpaceDE w:val="0"/>
        <w:autoSpaceDN w:val="0"/>
        <w:adjustRightInd w:val="0"/>
        <w:spacing w:after="0" w:line="360" w:lineRule="auto"/>
        <w:ind w:firstLine="142"/>
        <w:rPr>
          <w:rFonts w:ascii="Times New Roman" w:hAnsi="Times New Roman" w:cs="Times New Roman"/>
          <w:i/>
          <w:sz w:val="24"/>
          <w:szCs w:val="24"/>
          <w:lang w:val="en-GB"/>
        </w:rPr>
        <w:sectPr w:rsidR="00F2735E" w:rsidSect="00F2735E">
          <w:pgSz w:w="16838" w:h="11906" w:orient="landscape"/>
          <w:pgMar w:top="1417" w:right="1417" w:bottom="1417" w:left="1417" w:header="708" w:footer="708" w:gutter="0"/>
          <w:cols w:space="708"/>
          <w:docGrid w:linePitch="360"/>
        </w:sectPr>
      </w:pPr>
    </w:p>
    <w:p w:rsidR="00263106" w:rsidRPr="00603BB0" w:rsidRDefault="00343690" w:rsidP="00603BB0">
      <w:pPr>
        <w:pStyle w:val="HTMLunaprijedoblikovano"/>
        <w:spacing w:line="360" w:lineRule="auto"/>
        <w:jc w:val="both"/>
        <w:rPr>
          <w:rFonts w:ascii="Times New Roman" w:hAnsi="Times New Roman" w:cs="Times New Roman"/>
          <w:color w:val="000000"/>
          <w:sz w:val="24"/>
          <w:szCs w:val="24"/>
          <w:lang w:val="en-GB"/>
        </w:rPr>
      </w:pPr>
      <w:r w:rsidRPr="00153CD1">
        <w:rPr>
          <w:rFonts w:ascii="Times New Roman" w:hAnsi="Times New Roman" w:cs="Times New Roman"/>
          <w:color w:val="000000"/>
          <w:sz w:val="24"/>
          <w:szCs w:val="24"/>
          <w:lang w:val="en-GB"/>
        </w:rPr>
        <w:lastRenderedPageBreak/>
        <w:t>In the rows bel</w:t>
      </w:r>
      <w:r w:rsidR="00A82B34" w:rsidRPr="00153CD1">
        <w:rPr>
          <w:rFonts w:ascii="Times New Roman" w:hAnsi="Times New Roman" w:cs="Times New Roman"/>
          <w:color w:val="000000"/>
          <w:sz w:val="24"/>
          <w:szCs w:val="24"/>
          <w:lang w:val="en-GB"/>
        </w:rPr>
        <w:t>ow, th</w:t>
      </w:r>
      <w:r w:rsidRPr="00153CD1">
        <w:rPr>
          <w:rFonts w:ascii="Times New Roman" w:hAnsi="Times New Roman" w:cs="Times New Roman"/>
          <w:color w:val="000000"/>
          <w:sz w:val="24"/>
          <w:szCs w:val="24"/>
          <w:lang w:val="en-GB"/>
        </w:rPr>
        <w:t xml:space="preserve">e models </w:t>
      </w:r>
      <w:r w:rsidR="00A82B34" w:rsidRPr="00153CD1">
        <w:rPr>
          <w:rFonts w:ascii="Times New Roman" w:hAnsi="Times New Roman" w:cs="Times New Roman"/>
          <w:color w:val="000000"/>
          <w:sz w:val="24"/>
          <w:szCs w:val="24"/>
          <w:lang w:val="en-GB"/>
        </w:rPr>
        <w:t xml:space="preserve">are </w:t>
      </w:r>
      <w:r w:rsidRPr="00153CD1">
        <w:rPr>
          <w:rFonts w:ascii="Times New Roman" w:hAnsi="Times New Roman" w:cs="Times New Roman"/>
          <w:color w:val="000000"/>
          <w:sz w:val="24"/>
          <w:szCs w:val="24"/>
          <w:lang w:val="en-GB"/>
        </w:rPr>
        <w:t>explained in</w:t>
      </w:r>
      <w:r w:rsidRPr="00567CCF">
        <w:rPr>
          <w:rFonts w:ascii="Times New Roman" w:hAnsi="Times New Roman" w:cs="Times New Roman"/>
          <w:color w:val="000000"/>
          <w:sz w:val="24"/>
          <w:szCs w:val="24"/>
          <w:lang w:val="en-GB"/>
        </w:rPr>
        <w:t xml:space="preserve"> detail.</w:t>
      </w:r>
      <w:r w:rsidR="00603BB0">
        <w:rPr>
          <w:rFonts w:ascii="Times New Roman" w:hAnsi="Times New Roman" w:cs="Times New Roman"/>
          <w:color w:val="000000"/>
          <w:sz w:val="24"/>
          <w:szCs w:val="24"/>
          <w:lang w:val="en-GB"/>
        </w:rPr>
        <w:t xml:space="preserve"> </w:t>
      </w:r>
      <w:r w:rsidR="00263106" w:rsidRPr="00567CCF">
        <w:rPr>
          <w:rFonts w:ascii="Times New Roman" w:hAnsi="Times New Roman" w:cs="Times New Roman"/>
          <w:color w:val="000000"/>
          <w:sz w:val="24"/>
          <w:szCs w:val="24"/>
          <w:lang w:val="en-GB"/>
        </w:rPr>
        <w:t xml:space="preserve">Specifically, the results show that the </w:t>
      </w:r>
      <w:r w:rsidR="00263106" w:rsidRPr="00153CD1">
        <w:rPr>
          <w:rFonts w:ascii="Times New Roman" w:hAnsi="Times New Roman" w:cs="Times New Roman"/>
          <w:color w:val="000000"/>
          <w:sz w:val="24"/>
          <w:szCs w:val="24"/>
          <w:lang w:val="en-GB"/>
        </w:rPr>
        <w:t xml:space="preserve">latest financial crisis </w:t>
      </w:r>
      <w:r w:rsidR="00A82B34" w:rsidRPr="00153CD1">
        <w:rPr>
          <w:rFonts w:ascii="Times New Roman" w:hAnsi="Times New Roman" w:cs="Times New Roman"/>
          <w:color w:val="000000"/>
          <w:sz w:val="24"/>
          <w:szCs w:val="24"/>
          <w:lang w:val="en-GB"/>
        </w:rPr>
        <w:t>has</w:t>
      </w:r>
      <w:r w:rsidR="00263106" w:rsidRPr="00153CD1">
        <w:rPr>
          <w:rFonts w:ascii="Times New Roman" w:hAnsi="Times New Roman" w:cs="Times New Roman"/>
          <w:color w:val="000000"/>
          <w:sz w:val="24"/>
          <w:szCs w:val="24"/>
          <w:lang w:val="en-GB"/>
        </w:rPr>
        <w:t xml:space="preserve"> resulted in an increa</w:t>
      </w:r>
      <w:r w:rsidR="00CB3738" w:rsidRPr="00153CD1">
        <w:rPr>
          <w:rFonts w:ascii="Times New Roman" w:hAnsi="Times New Roman" w:cs="Times New Roman"/>
          <w:color w:val="000000"/>
          <w:sz w:val="24"/>
          <w:szCs w:val="24"/>
          <w:lang w:val="en-GB"/>
        </w:rPr>
        <w:t xml:space="preserve">se </w:t>
      </w:r>
      <w:r w:rsidR="00A82B34" w:rsidRPr="00153CD1">
        <w:rPr>
          <w:rFonts w:ascii="Times New Roman" w:hAnsi="Times New Roman" w:cs="Times New Roman"/>
          <w:color w:val="000000"/>
          <w:sz w:val="24"/>
          <w:szCs w:val="24"/>
          <w:lang w:val="en-GB"/>
        </w:rPr>
        <w:t>of bank</w:t>
      </w:r>
      <w:r w:rsidR="00CB3738" w:rsidRPr="00153CD1">
        <w:rPr>
          <w:rFonts w:ascii="Times New Roman" w:hAnsi="Times New Roman" w:cs="Times New Roman"/>
          <w:color w:val="000000"/>
          <w:sz w:val="24"/>
          <w:szCs w:val="24"/>
          <w:lang w:val="en-GB"/>
        </w:rPr>
        <w:t xml:space="preserve"> profitability </w:t>
      </w:r>
      <w:r w:rsidR="00A82B34" w:rsidRPr="00153CD1">
        <w:rPr>
          <w:rFonts w:ascii="Times New Roman" w:hAnsi="Times New Roman" w:cs="Times New Roman"/>
          <w:color w:val="000000"/>
          <w:sz w:val="24"/>
          <w:szCs w:val="24"/>
          <w:lang w:val="en-GB"/>
        </w:rPr>
        <w:t>when measured by</w:t>
      </w:r>
      <w:r w:rsidR="00993073" w:rsidRPr="00153CD1">
        <w:rPr>
          <w:rFonts w:ascii="Times New Roman" w:hAnsi="Times New Roman" w:cs="Times New Roman"/>
          <w:color w:val="000000"/>
          <w:sz w:val="24"/>
          <w:szCs w:val="24"/>
          <w:lang w:val="en-GB"/>
        </w:rPr>
        <w:t xml:space="preserve"> </w:t>
      </w:r>
      <w:r w:rsidR="00CB3738" w:rsidRPr="00153CD1">
        <w:rPr>
          <w:rFonts w:ascii="Times New Roman" w:hAnsi="Times New Roman" w:cs="Times New Roman"/>
          <w:color w:val="000000"/>
          <w:sz w:val="24"/>
          <w:szCs w:val="24"/>
          <w:lang w:val="en-GB"/>
        </w:rPr>
        <w:t>ROA</w:t>
      </w:r>
      <w:r w:rsidR="00993073" w:rsidRPr="00153CD1">
        <w:rPr>
          <w:rFonts w:ascii="Times New Roman" w:hAnsi="Times New Roman" w:cs="Times New Roman"/>
          <w:color w:val="000000"/>
          <w:sz w:val="24"/>
          <w:szCs w:val="24"/>
          <w:lang w:val="en-GB"/>
        </w:rPr>
        <w:t xml:space="preserve">. </w:t>
      </w:r>
      <w:r w:rsidR="00213BE8" w:rsidRPr="00153CD1">
        <w:rPr>
          <w:rFonts w:ascii="Times New Roman" w:hAnsi="Times New Roman" w:cs="Times New Roman"/>
          <w:color w:val="000000"/>
          <w:sz w:val="24"/>
          <w:szCs w:val="24"/>
          <w:lang w:val="en-GB"/>
        </w:rPr>
        <w:t xml:space="preserve">This finding is not surprising for the banking sectors </w:t>
      </w:r>
      <w:r w:rsidR="00C92586" w:rsidRPr="00153CD1">
        <w:rPr>
          <w:rFonts w:ascii="Times New Roman" w:hAnsi="Times New Roman" w:cs="Times New Roman"/>
          <w:color w:val="000000"/>
          <w:sz w:val="24"/>
          <w:szCs w:val="24"/>
          <w:lang w:val="en-GB"/>
        </w:rPr>
        <w:t>such as</w:t>
      </w:r>
      <w:r w:rsidR="00213BE8" w:rsidRPr="00153CD1">
        <w:rPr>
          <w:rFonts w:ascii="Times New Roman" w:hAnsi="Times New Roman" w:cs="Times New Roman"/>
          <w:color w:val="000000"/>
          <w:sz w:val="24"/>
          <w:szCs w:val="24"/>
          <w:lang w:val="en-GB"/>
        </w:rPr>
        <w:t xml:space="preserve"> </w:t>
      </w:r>
      <w:r w:rsidR="00C92586" w:rsidRPr="00153CD1">
        <w:rPr>
          <w:rFonts w:ascii="Times New Roman" w:hAnsi="Times New Roman" w:cs="Times New Roman"/>
          <w:color w:val="000000"/>
          <w:sz w:val="24"/>
          <w:szCs w:val="24"/>
          <w:lang w:val="en-GB"/>
        </w:rPr>
        <w:t>Croatian that</w:t>
      </w:r>
      <w:r w:rsidR="00213BE8" w:rsidRPr="00153CD1">
        <w:rPr>
          <w:rFonts w:ascii="Times New Roman" w:hAnsi="Times New Roman" w:cs="Times New Roman"/>
          <w:color w:val="000000"/>
          <w:sz w:val="24"/>
          <w:szCs w:val="24"/>
          <w:lang w:val="en-GB"/>
        </w:rPr>
        <w:t xml:space="preserve"> has, similar to some other Eastern European countries, registered positive profitab</w:t>
      </w:r>
      <w:r w:rsidR="00F05361" w:rsidRPr="00153CD1">
        <w:rPr>
          <w:rFonts w:ascii="Times New Roman" w:hAnsi="Times New Roman" w:cs="Times New Roman"/>
          <w:color w:val="000000"/>
          <w:sz w:val="24"/>
          <w:szCs w:val="24"/>
          <w:lang w:val="en-GB"/>
        </w:rPr>
        <w:t xml:space="preserve">ility rates in almost entire </w:t>
      </w:r>
      <w:r w:rsidR="00213BE8" w:rsidRPr="00153CD1">
        <w:rPr>
          <w:rFonts w:ascii="Times New Roman" w:hAnsi="Times New Roman" w:cs="Times New Roman"/>
          <w:color w:val="000000"/>
          <w:sz w:val="24"/>
          <w:szCs w:val="24"/>
          <w:lang w:val="en-GB"/>
        </w:rPr>
        <w:t>period</w:t>
      </w:r>
      <w:r w:rsidR="00F05361" w:rsidRPr="00153CD1">
        <w:rPr>
          <w:rFonts w:ascii="Times New Roman" w:hAnsi="Times New Roman" w:cs="Times New Roman"/>
          <w:color w:val="000000"/>
          <w:sz w:val="24"/>
          <w:szCs w:val="24"/>
          <w:lang w:val="en-GB"/>
        </w:rPr>
        <w:t xml:space="preserve"> observed</w:t>
      </w:r>
      <w:r w:rsidR="00213BE8" w:rsidRPr="00153CD1">
        <w:rPr>
          <w:rFonts w:ascii="Times New Roman" w:hAnsi="Times New Roman" w:cs="Times New Roman"/>
          <w:color w:val="000000"/>
          <w:sz w:val="24"/>
          <w:szCs w:val="24"/>
          <w:lang w:val="en-GB"/>
        </w:rPr>
        <w:t xml:space="preserve">. </w:t>
      </w:r>
      <w:r w:rsidR="00993073" w:rsidRPr="00153CD1">
        <w:rPr>
          <w:rFonts w:ascii="Times New Roman" w:hAnsi="Times New Roman" w:cs="Times New Roman"/>
          <w:color w:val="000000"/>
          <w:sz w:val="24"/>
          <w:szCs w:val="24"/>
          <w:lang w:val="en-GB"/>
        </w:rPr>
        <w:t>The</w:t>
      </w:r>
      <w:r w:rsidR="00993073" w:rsidRPr="00567CCF">
        <w:rPr>
          <w:rFonts w:ascii="Times New Roman" w:hAnsi="Times New Roman" w:cs="Times New Roman"/>
          <w:color w:val="000000"/>
          <w:sz w:val="24"/>
          <w:szCs w:val="24"/>
          <w:lang w:val="en-GB"/>
        </w:rPr>
        <w:t xml:space="preserve"> positive effect of crisis, according to </w:t>
      </w:r>
      <w:r w:rsidR="00D56160">
        <w:rPr>
          <w:rFonts w:ascii="Times New Roman" w:hAnsi="Times New Roman" w:cs="Times New Roman"/>
          <w:sz w:val="24"/>
          <w:szCs w:val="24"/>
          <w:lang w:val="en-GB"/>
        </w:rPr>
        <w:t>[34]</w:t>
      </w:r>
      <w:r w:rsidR="00D56160" w:rsidRPr="00387FB4">
        <w:rPr>
          <w:rFonts w:ascii="Times New Roman" w:hAnsi="Times New Roman" w:cs="Times New Roman"/>
          <w:sz w:val="24"/>
          <w:szCs w:val="24"/>
          <w:lang w:val="en-GB"/>
        </w:rPr>
        <w:t xml:space="preserve"> </w:t>
      </w:r>
      <w:r w:rsidR="00993073" w:rsidRPr="00567CCF">
        <w:rPr>
          <w:rFonts w:ascii="Times New Roman" w:hAnsi="Times New Roman" w:cs="Times New Roman"/>
          <w:color w:val="000000"/>
          <w:sz w:val="24"/>
          <w:szCs w:val="24"/>
          <w:lang w:val="en-GB"/>
        </w:rPr>
        <w:t xml:space="preserve">citing </w:t>
      </w:r>
      <w:proofErr w:type="spellStart"/>
      <w:r w:rsidR="00993073" w:rsidRPr="00567CCF">
        <w:rPr>
          <w:rFonts w:ascii="Times New Roman" w:hAnsi="Times New Roman" w:cs="Times New Roman"/>
          <w:color w:val="000000"/>
          <w:sz w:val="24"/>
          <w:szCs w:val="24"/>
          <w:lang w:val="en-GB"/>
        </w:rPr>
        <w:t>Chronopoulos</w:t>
      </w:r>
      <w:proofErr w:type="spellEnd"/>
      <w:r w:rsidR="00993073" w:rsidRPr="00567CCF">
        <w:rPr>
          <w:rFonts w:ascii="Times New Roman" w:hAnsi="Times New Roman" w:cs="Times New Roman"/>
          <w:color w:val="000000"/>
          <w:sz w:val="24"/>
          <w:szCs w:val="24"/>
          <w:lang w:val="en-GB"/>
        </w:rPr>
        <w:t xml:space="preserve"> et al. (2015)</w:t>
      </w:r>
      <w:r w:rsidR="00993073" w:rsidRPr="00567CCF">
        <w:rPr>
          <w:rFonts w:ascii="Times New Roman" w:hAnsi="Times New Roman" w:cs="Times New Roman"/>
          <w:sz w:val="24"/>
          <w:szCs w:val="24"/>
          <w:lang w:val="en-GB"/>
        </w:rPr>
        <w:t>,</w:t>
      </w:r>
      <w:r w:rsidR="00993073" w:rsidRPr="00567CCF">
        <w:rPr>
          <w:rFonts w:ascii="Times New Roman" w:hAnsi="Times New Roman" w:cs="Times New Roman"/>
          <w:color w:val="000000"/>
          <w:sz w:val="24"/>
          <w:szCs w:val="24"/>
          <w:lang w:val="en-GB"/>
        </w:rPr>
        <w:t xml:space="preserve"> might be the result of a number of ad hoc policy interventions that appeared to prioritize stability during the crisis period. </w:t>
      </w:r>
      <w:r w:rsidR="00C4783E" w:rsidRPr="00567CCF">
        <w:rPr>
          <w:rFonts w:ascii="Times New Roman" w:hAnsi="Times New Roman" w:cs="Times New Roman"/>
          <w:color w:val="000000"/>
          <w:sz w:val="24"/>
          <w:szCs w:val="24"/>
          <w:lang w:val="en-GB"/>
        </w:rPr>
        <w:t>Moreover, according to</w:t>
      </w:r>
      <w:r w:rsidR="00E23283">
        <w:rPr>
          <w:rFonts w:ascii="Times New Roman" w:hAnsi="Times New Roman" w:cs="Times New Roman"/>
          <w:color w:val="000000"/>
          <w:sz w:val="24"/>
          <w:szCs w:val="24"/>
          <w:lang w:val="en-GB"/>
        </w:rPr>
        <w:t xml:space="preserve"> </w:t>
      </w:r>
      <w:r w:rsidR="00D56160">
        <w:rPr>
          <w:rFonts w:ascii="Times New Roman" w:hAnsi="Times New Roman" w:cs="Times New Roman"/>
          <w:sz w:val="24"/>
          <w:szCs w:val="24"/>
          <w:lang w:val="en-GB"/>
        </w:rPr>
        <w:t>[35]</w:t>
      </w:r>
      <w:r w:rsidR="00C4783E" w:rsidRPr="00567CCF">
        <w:rPr>
          <w:rFonts w:ascii="Times New Roman" w:hAnsi="Times New Roman" w:cs="Times New Roman"/>
          <w:sz w:val="24"/>
          <w:szCs w:val="24"/>
          <w:lang w:val="en-GB"/>
        </w:rPr>
        <w:t xml:space="preserve">, </w:t>
      </w:r>
      <w:r w:rsidR="00C4783E" w:rsidRPr="00567CCF">
        <w:rPr>
          <w:rFonts w:ascii="Times New Roman" w:hAnsi="Times New Roman" w:cs="Times New Roman"/>
          <w:color w:val="000000"/>
          <w:sz w:val="24"/>
          <w:szCs w:val="24"/>
          <w:lang w:val="en-GB"/>
        </w:rPr>
        <w:t>this result supports the view that banks are able to insulate their performance during periods of downswings.</w:t>
      </w:r>
      <w:r w:rsidR="00B63D2B" w:rsidRPr="00567CCF">
        <w:rPr>
          <w:rFonts w:ascii="Times New Roman" w:hAnsi="Times New Roman" w:cs="Times New Roman"/>
          <w:color w:val="000000"/>
          <w:sz w:val="24"/>
          <w:szCs w:val="24"/>
          <w:lang w:val="en-GB"/>
        </w:rPr>
        <w:t xml:space="preserve"> </w:t>
      </w:r>
      <w:r w:rsidR="00993073" w:rsidRPr="00567CCF">
        <w:rPr>
          <w:rFonts w:ascii="Times New Roman" w:hAnsi="Times New Roman" w:cs="Times New Roman"/>
          <w:color w:val="000000"/>
          <w:sz w:val="24"/>
          <w:szCs w:val="24"/>
          <w:lang w:val="en-GB"/>
        </w:rPr>
        <w:t>However, this variable takes the opposite sign</w:t>
      </w:r>
      <w:r w:rsidR="000113B7" w:rsidRPr="00567CCF">
        <w:rPr>
          <w:rFonts w:ascii="Times New Roman" w:hAnsi="Times New Roman" w:cs="Times New Roman"/>
          <w:color w:val="000000"/>
          <w:sz w:val="24"/>
          <w:szCs w:val="24"/>
          <w:lang w:val="en-GB"/>
        </w:rPr>
        <w:t xml:space="preserve"> when performance is measured </w:t>
      </w:r>
      <w:r w:rsidR="005D727B">
        <w:rPr>
          <w:rFonts w:ascii="Times New Roman" w:hAnsi="Times New Roman" w:cs="Times New Roman"/>
          <w:color w:val="000000"/>
          <w:sz w:val="24"/>
          <w:szCs w:val="24"/>
          <w:lang w:val="en-GB"/>
        </w:rPr>
        <w:t>by</w:t>
      </w:r>
      <w:r w:rsidR="00CB3738" w:rsidRPr="00567CCF">
        <w:rPr>
          <w:rFonts w:ascii="Times New Roman" w:hAnsi="Times New Roman" w:cs="Times New Roman"/>
          <w:color w:val="000000"/>
          <w:sz w:val="24"/>
          <w:szCs w:val="24"/>
          <w:lang w:val="en-GB"/>
        </w:rPr>
        <w:t xml:space="preserve"> Tobin’s Q, </w:t>
      </w:r>
      <w:r w:rsidR="00993073" w:rsidRPr="00567CCF">
        <w:rPr>
          <w:rFonts w:ascii="Times New Roman" w:hAnsi="Times New Roman" w:cs="Times New Roman"/>
          <w:color w:val="000000"/>
          <w:sz w:val="24"/>
          <w:szCs w:val="24"/>
          <w:lang w:val="en-GB"/>
        </w:rPr>
        <w:t>while</w:t>
      </w:r>
      <w:r w:rsidR="00CB3738" w:rsidRPr="00567CCF">
        <w:rPr>
          <w:rFonts w:ascii="Times New Roman" w:hAnsi="Times New Roman" w:cs="Times New Roman"/>
          <w:color w:val="000000"/>
          <w:sz w:val="24"/>
          <w:szCs w:val="24"/>
          <w:lang w:val="en-GB"/>
        </w:rPr>
        <w:t xml:space="preserve"> in other models it seems to be insignificant factor. </w:t>
      </w:r>
      <w:r w:rsidR="006617F3" w:rsidRPr="00567CCF">
        <w:rPr>
          <w:rFonts w:ascii="Times New Roman" w:hAnsi="Times New Roman" w:cs="Times New Roman"/>
          <w:color w:val="000000"/>
          <w:sz w:val="24"/>
          <w:szCs w:val="24"/>
          <w:lang w:val="en-GB"/>
        </w:rPr>
        <w:t xml:space="preserve">Negative impact of crisis variable on Tobin’s Q can be a consequence of stock prices decrease that is inherent to crisis periods. </w:t>
      </w:r>
      <w:r w:rsidR="00213BE8" w:rsidRPr="00567CCF">
        <w:rPr>
          <w:rFonts w:ascii="Times New Roman" w:hAnsi="Times New Roman" w:cs="Times New Roman"/>
          <w:color w:val="000000"/>
          <w:sz w:val="24"/>
          <w:szCs w:val="24"/>
          <w:lang w:val="en-GB"/>
        </w:rPr>
        <w:t>For examp</w:t>
      </w:r>
      <w:r w:rsidR="00E5390B" w:rsidRPr="00567CCF">
        <w:rPr>
          <w:rFonts w:ascii="Times New Roman" w:hAnsi="Times New Roman" w:cs="Times New Roman"/>
          <w:color w:val="000000"/>
          <w:sz w:val="24"/>
          <w:szCs w:val="24"/>
          <w:lang w:val="en-GB"/>
        </w:rPr>
        <w:t xml:space="preserve">le, Croatian equity index CROBEX decreased </w:t>
      </w:r>
      <w:r w:rsidR="00C92586">
        <w:rPr>
          <w:rFonts w:ascii="Times New Roman" w:hAnsi="Times New Roman" w:cs="Times New Roman"/>
          <w:color w:val="000000"/>
          <w:sz w:val="24"/>
          <w:szCs w:val="24"/>
          <w:lang w:val="en-GB"/>
        </w:rPr>
        <w:t>in the observed period by 6.9%</w:t>
      </w:r>
      <w:r w:rsidR="00C92586" w:rsidRPr="00C92586">
        <w:rPr>
          <w:rFonts w:ascii="Times New Roman" w:hAnsi="Times New Roman" w:cs="Times New Roman"/>
          <w:color w:val="000000"/>
          <w:sz w:val="24"/>
          <w:szCs w:val="24"/>
          <w:lang w:val="en-GB"/>
        </w:rPr>
        <w:t xml:space="preserve"> </w:t>
      </w:r>
      <w:r w:rsidR="00C92586" w:rsidRPr="00567CCF">
        <w:rPr>
          <w:rFonts w:ascii="Times New Roman" w:hAnsi="Times New Roman" w:cs="Times New Roman"/>
          <w:color w:val="000000"/>
          <w:sz w:val="24"/>
          <w:szCs w:val="24"/>
          <w:lang w:val="en-GB"/>
        </w:rPr>
        <w:t>on average</w:t>
      </w:r>
      <w:r w:rsidR="00C92586">
        <w:rPr>
          <w:rFonts w:ascii="Times New Roman" w:hAnsi="Times New Roman" w:cs="Times New Roman"/>
          <w:color w:val="000000"/>
          <w:sz w:val="24"/>
          <w:szCs w:val="24"/>
          <w:lang w:val="en-GB"/>
        </w:rPr>
        <w:t>.</w:t>
      </w:r>
    </w:p>
    <w:p w:rsidR="00302398" w:rsidRPr="00603BB0" w:rsidRDefault="00A24085" w:rsidP="00AD3BA9">
      <w:pPr>
        <w:pStyle w:val="Odlomakpopisa"/>
        <w:autoSpaceDE w:val="0"/>
        <w:autoSpaceDN w:val="0"/>
        <w:adjustRightInd w:val="0"/>
        <w:spacing w:after="0" w:line="360" w:lineRule="auto"/>
        <w:ind w:left="0"/>
        <w:jc w:val="both"/>
        <w:rPr>
          <w:rFonts w:ascii="Times New Roman" w:hAnsi="Times New Roman" w:cs="Times New Roman"/>
          <w:sz w:val="24"/>
          <w:szCs w:val="24"/>
          <w:lang w:val="en-GB"/>
        </w:rPr>
      </w:pPr>
      <w:r w:rsidRPr="00567CCF">
        <w:rPr>
          <w:rFonts w:ascii="Times New Roman" w:hAnsi="Times New Roman" w:cs="Times New Roman"/>
          <w:sz w:val="24"/>
          <w:szCs w:val="24"/>
          <w:lang w:val="en-GB"/>
        </w:rPr>
        <w:t>Furthermore</w:t>
      </w:r>
      <w:r w:rsidR="00F61FAD" w:rsidRPr="00567CCF">
        <w:rPr>
          <w:rFonts w:ascii="Times New Roman" w:hAnsi="Times New Roman" w:cs="Times New Roman"/>
          <w:sz w:val="24"/>
          <w:szCs w:val="24"/>
          <w:lang w:val="en-GB"/>
        </w:rPr>
        <w:t xml:space="preserve">, banks with better growth </w:t>
      </w:r>
      <w:r w:rsidR="000113B7" w:rsidRPr="00567CCF">
        <w:rPr>
          <w:rFonts w:ascii="Times New Roman" w:hAnsi="Times New Roman" w:cs="Times New Roman"/>
          <w:sz w:val="24"/>
          <w:szCs w:val="24"/>
          <w:lang w:val="en-GB"/>
        </w:rPr>
        <w:t xml:space="preserve">(GROWTH) </w:t>
      </w:r>
      <w:r w:rsidR="00F61FAD" w:rsidRPr="00567CCF">
        <w:rPr>
          <w:rFonts w:ascii="Times New Roman" w:hAnsi="Times New Roman" w:cs="Times New Roman"/>
          <w:sz w:val="24"/>
          <w:szCs w:val="24"/>
          <w:lang w:val="en-GB"/>
        </w:rPr>
        <w:t>prospects are associated with better profitability</w:t>
      </w:r>
      <w:r w:rsidR="00791FC2" w:rsidRPr="00567CCF">
        <w:rPr>
          <w:rFonts w:ascii="Times New Roman" w:hAnsi="Times New Roman" w:cs="Times New Roman"/>
          <w:sz w:val="24"/>
          <w:szCs w:val="24"/>
          <w:lang w:val="en-GB"/>
        </w:rPr>
        <w:t xml:space="preserve"> measured by ROA</w:t>
      </w:r>
      <w:r w:rsidR="00F61FAD" w:rsidRPr="00567CCF">
        <w:rPr>
          <w:rFonts w:ascii="Times New Roman" w:hAnsi="Times New Roman" w:cs="Times New Roman"/>
          <w:sz w:val="24"/>
          <w:szCs w:val="24"/>
          <w:lang w:val="en-GB"/>
        </w:rPr>
        <w:t xml:space="preserve">. </w:t>
      </w:r>
      <w:r w:rsidRPr="00567CCF">
        <w:rPr>
          <w:rFonts w:ascii="Times New Roman" w:hAnsi="Times New Roman" w:cs="Times New Roman"/>
          <w:sz w:val="24"/>
          <w:szCs w:val="24"/>
          <w:lang w:val="en-GB"/>
        </w:rPr>
        <w:t>The empirical findings support t</w:t>
      </w:r>
      <w:r w:rsidR="00F61FAD" w:rsidRPr="00567CCF">
        <w:rPr>
          <w:rFonts w:ascii="Times New Roman" w:hAnsi="Times New Roman" w:cs="Times New Roman"/>
          <w:sz w:val="24"/>
          <w:szCs w:val="24"/>
          <w:lang w:val="en-GB"/>
        </w:rPr>
        <w:t>he thesis that g</w:t>
      </w:r>
      <w:r w:rsidR="00995A32" w:rsidRPr="00567CCF">
        <w:rPr>
          <w:rFonts w:ascii="Times New Roman" w:hAnsi="Times New Roman" w:cs="Times New Roman"/>
          <w:sz w:val="24"/>
          <w:szCs w:val="24"/>
          <w:lang w:val="en-GB"/>
        </w:rPr>
        <w:t>rowth opportunities enhance banks’ performanc</w:t>
      </w:r>
      <w:r w:rsidRPr="00567CCF">
        <w:rPr>
          <w:rFonts w:ascii="Times New Roman" w:hAnsi="Times New Roman" w:cs="Times New Roman"/>
          <w:sz w:val="24"/>
          <w:szCs w:val="24"/>
          <w:lang w:val="en-GB"/>
        </w:rPr>
        <w:t xml:space="preserve">e and the banks’ growth is seen as a prerequisite for achieving sustainable competitive advantage and consequently profitability. </w:t>
      </w:r>
      <w:r w:rsidR="00C460A0" w:rsidRPr="00567CCF">
        <w:rPr>
          <w:rFonts w:ascii="Times New Roman" w:hAnsi="Times New Roman" w:cs="Times New Roman"/>
          <w:sz w:val="24"/>
          <w:szCs w:val="24"/>
          <w:lang w:val="en-GB"/>
        </w:rPr>
        <w:t>However,</w:t>
      </w:r>
      <w:r w:rsidR="00791FC2" w:rsidRPr="00567CCF">
        <w:rPr>
          <w:rFonts w:ascii="Times New Roman" w:hAnsi="Times New Roman" w:cs="Times New Roman"/>
          <w:sz w:val="24"/>
          <w:szCs w:val="24"/>
          <w:lang w:val="en-GB"/>
        </w:rPr>
        <w:t xml:space="preserve"> their direction is not uniform since in the mo</w:t>
      </w:r>
      <w:r w:rsidR="00A22054" w:rsidRPr="00567CCF">
        <w:rPr>
          <w:rFonts w:ascii="Times New Roman" w:hAnsi="Times New Roman" w:cs="Times New Roman"/>
          <w:sz w:val="24"/>
          <w:szCs w:val="24"/>
          <w:lang w:val="en-GB"/>
        </w:rPr>
        <w:t xml:space="preserve">del with performance measured </w:t>
      </w:r>
      <w:r w:rsidR="005D727B">
        <w:rPr>
          <w:rFonts w:ascii="Times New Roman" w:hAnsi="Times New Roman" w:cs="Times New Roman"/>
          <w:sz w:val="24"/>
          <w:szCs w:val="24"/>
          <w:lang w:val="en-GB"/>
        </w:rPr>
        <w:t>by</w:t>
      </w:r>
      <w:r w:rsidR="00791FC2" w:rsidRPr="00567CCF">
        <w:rPr>
          <w:rFonts w:ascii="Times New Roman" w:hAnsi="Times New Roman" w:cs="Times New Roman"/>
          <w:sz w:val="24"/>
          <w:szCs w:val="24"/>
          <w:lang w:val="en-GB"/>
        </w:rPr>
        <w:t xml:space="preserve"> Tobin’s Q </w:t>
      </w:r>
      <w:r w:rsidR="00F508FC">
        <w:rPr>
          <w:rFonts w:ascii="Times New Roman" w:hAnsi="Times New Roman" w:cs="Times New Roman"/>
          <w:sz w:val="24"/>
          <w:szCs w:val="24"/>
          <w:lang w:val="en-GB"/>
        </w:rPr>
        <w:t>and NIM it</w:t>
      </w:r>
      <w:r w:rsidR="00791FC2" w:rsidRPr="00567CCF">
        <w:rPr>
          <w:rFonts w:ascii="Times New Roman" w:hAnsi="Times New Roman" w:cs="Times New Roman"/>
          <w:sz w:val="24"/>
          <w:szCs w:val="24"/>
          <w:lang w:val="en-GB"/>
        </w:rPr>
        <w:t xml:space="preserve"> takes the opposite sign.</w:t>
      </w:r>
      <w:r w:rsidR="00A22054" w:rsidRPr="00567CCF">
        <w:rPr>
          <w:rFonts w:ascii="Times New Roman" w:hAnsi="Times New Roman" w:cs="Times New Roman"/>
          <w:sz w:val="24"/>
          <w:szCs w:val="24"/>
          <w:lang w:val="en-GB"/>
        </w:rPr>
        <w:t xml:space="preserve"> </w:t>
      </w:r>
      <w:r w:rsidR="00FF5578" w:rsidRPr="00567CCF">
        <w:rPr>
          <w:rFonts w:ascii="Times New Roman" w:hAnsi="Times New Roman" w:cs="Times New Roman"/>
          <w:sz w:val="24"/>
          <w:szCs w:val="24"/>
          <w:lang w:val="en-GB"/>
        </w:rPr>
        <w:t xml:space="preserve">This variable also takes negative sign in non-crisis period with NIM employed as dependent variable. </w:t>
      </w:r>
      <w:r w:rsidR="00A22054" w:rsidRPr="00567CCF">
        <w:rPr>
          <w:rFonts w:ascii="Times New Roman" w:hAnsi="Times New Roman" w:cs="Times New Roman"/>
          <w:sz w:val="24"/>
          <w:szCs w:val="24"/>
          <w:lang w:val="en-GB"/>
        </w:rPr>
        <w:t>However, results for crisis period support the thesis that banks with better growth opportunities perform better, at least in terms of ROE and Tobin’s Q.</w:t>
      </w:r>
    </w:p>
    <w:p w:rsidR="000113B7" w:rsidRPr="00603BB0" w:rsidRDefault="00302398" w:rsidP="00AD3BA9">
      <w:pPr>
        <w:autoSpaceDE w:val="0"/>
        <w:autoSpaceDN w:val="0"/>
        <w:adjustRightInd w:val="0"/>
        <w:spacing w:after="0" w:line="360" w:lineRule="auto"/>
        <w:jc w:val="both"/>
        <w:rPr>
          <w:rFonts w:ascii="Times New Roman" w:hAnsi="Times New Roman" w:cs="Times New Roman"/>
          <w:color w:val="000000"/>
          <w:sz w:val="24"/>
          <w:szCs w:val="24"/>
          <w:lang w:val="en-GB"/>
        </w:rPr>
      </w:pPr>
      <w:r w:rsidRPr="00567CCF">
        <w:rPr>
          <w:rFonts w:ascii="Times New Roman" w:hAnsi="Times New Roman" w:cs="Times New Roman"/>
          <w:sz w:val="24"/>
          <w:szCs w:val="24"/>
          <w:lang w:val="en-GB"/>
        </w:rPr>
        <w:t xml:space="preserve">As already stated, inflation </w:t>
      </w:r>
      <w:r w:rsidR="000113B7" w:rsidRPr="00567CCF">
        <w:rPr>
          <w:rFonts w:ascii="Times New Roman" w:hAnsi="Times New Roman" w:cs="Times New Roman"/>
          <w:sz w:val="24"/>
          <w:szCs w:val="24"/>
          <w:lang w:val="en-GB"/>
        </w:rPr>
        <w:t xml:space="preserve">(INF) </w:t>
      </w:r>
      <w:r w:rsidRPr="00567CCF">
        <w:rPr>
          <w:rFonts w:ascii="Times New Roman" w:hAnsi="Times New Roman" w:cs="Times New Roman"/>
          <w:sz w:val="24"/>
          <w:szCs w:val="24"/>
          <w:lang w:val="en-GB"/>
        </w:rPr>
        <w:t>is significantly and positively related to performance measured by ROA</w:t>
      </w:r>
      <w:r w:rsidR="00C460A0" w:rsidRPr="00567CCF">
        <w:rPr>
          <w:rFonts w:ascii="Times New Roman" w:hAnsi="Times New Roman" w:cs="Times New Roman"/>
          <w:sz w:val="24"/>
          <w:szCs w:val="24"/>
          <w:lang w:val="en-GB"/>
        </w:rPr>
        <w:t>, ROE and NIM</w:t>
      </w:r>
      <w:r w:rsidRPr="00567CCF">
        <w:rPr>
          <w:rFonts w:ascii="Times New Roman" w:hAnsi="Times New Roman" w:cs="Times New Roman"/>
          <w:sz w:val="24"/>
          <w:szCs w:val="24"/>
          <w:lang w:val="en-GB"/>
        </w:rPr>
        <w:t xml:space="preserve">. </w:t>
      </w:r>
      <w:r w:rsidR="00483A56" w:rsidRPr="00567CCF">
        <w:rPr>
          <w:rFonts w:ascii="Times New Roman" w:hAnsi="Times New Roman" w:cs="Times New Roman"/>
          <w:sz w:val="24"/>
          <w:szCs w:val="24"/>
          <w:lang w:val="en-GB"/>
        </w:rPr>
        <w:t xml:space="preserve">The positive impact of </w:t>
      </w:r>
      <w:r w:rsidR="00483A56" w:rsidRPr="00153CD1">
        <w:rPr>
          <w:rFonts w:ascii="Times New Roman" w:hAnsi="Times New Roman" w:cs="Times New Roman"/>
          <w:sz w:val="24"/>
          <w:szCs w:val="24"/>
          <w:lang w:val="en-GB"/>
        </w:rPr>
        <w:t>inflation</w:t>
      </w:r>
      <w:r w:rsidR="00D56D21" w:rsidRPr="00153CD1">
        <w:rPr>
          <w:rFonts w:ascii="Times New Roman" w:hAnsi="Times New Roman" w:cs="Times New Roman"/>
          <w:sz w:val="24"/>
          <w:szCs w:val="24"/>
          <w:lang w:val="en-GB"/>
        </w:rPr>
        <w:t xml:space="preserve"> </w:t>
      </w:r>
      <w:r w:rsidR="00C92586" w:rsidRPr="00153CD1">
        <w:rPr>
          <w:rFonts w:ascii="Times New Roman" w:hAnsi="Times New Roman" w:cs="Times New Roman"/>
          <w:sz w:val="24"/>
          <w:szCs w:val="24"/>
          <w:lang w:val="en-GB"/>
        </w:rPr>
        <w:t>has already been</w:t>
      </w:r>
      <w:r w:rsidR="00D56D21" w:rsidRPr="00153CD1">
        <w:rPr>
          <w:rFonts w:ascii="Times New Roman" w:hAnsi="Times New Roman" w:cs="Times New Roman"/>
          <w:sz w:val="24"/>
          <w:szCs w:val="24"/>
          <w:lang w:val="en-GB"/>
        </w:rPr>
        <w:t xml:space="preserve"> evidenced</w:t>
      </w:r>
      <w:r w:rsidR="00D56D21" w:rsidRPr="00567CCF">
        <w:rPr>
          <w:rFonts w:ascii="Times New Roman" w:hAnsi="Times New Roman" w:cs="Times New Roman"/>
          <w:sz w:val="24"/>
          <w:szCs w:val="24"/>
          <w:lang w:val="en-GB"/>
        </w:rPr>
        <w:t xml:space="preserve"> in</w:t>
      </w:r>
      <w:r w:rsidR="00483A56" w:rsidRPr="00567CCF">
        <w:rPr>
          <w:rFonts w:ascii="Times New Roman" w:hAnsi="Times New Roman" w:cs="Times New Roman"/>
          <w:sz w:val="24"/>
          <w:szCs w:val="24"/>
          <w:lang w:val="en-GB"/>
        </w:rPr>
        <w:t xml:space="preserve"> many papers</w:t>
      </w:r>
      <w:r w:rsidR="00E23283">
        <w:rPr>
          <w:rFonts w:ascii="Times New Roman" w:hAnsi="Times New Roman" w:cs="Times New Roman"/>
          <w:sz w:val="24"/>
          <w:szCs w:val="24"/>
          <w:lang w:val="en-GB"/>
        </w:rPr>
        <w:t xml:space="preserve"> such as </w:t>
      </w:r>
      <w:r w:rsidR="00D56160">
        <w:rPr>
          <w:rFonts w:ascii="Times New Roman" w:hAnsi="Times New Roman" w:cs="Times New Roman"/>
          <w:sz w:val="24"/>
          <w:szCs w:val="24"/>
          <w:lang w:val="en-GB"/>
        </w:rPr>
        <w:t>[36]</w:t>
      </w:r>
      <w:r w:rsidR="00E23283">
        <w:rPr>
          <w:rFonts w:ascii="Times New Roman" w:hAnsi="Times New Roman" w:cs="Times New Roman"/>
          <w:sz w:val="24"/>
          <w:szCs w:val="24"/>
          <w:lang w:val="en-GB"/>
        </w:rPr>
        <w:t xml:space="preserve"> and</w:t>
      </w:r>
      <w:r w:rsidR="00D56160" w:rsidRPr="00D56160">
        <w:rPr>
          <w:rFonts w:ascii="Times New Roman" w:hAnsi="Times New Roman" w:cs="Times New Roman"/>
          <w:sz w:val="24"/>
          <w:szCs w:val="24"/>
          <w:lang w:val="en-GB"/>
        </w:rPr>
        <w:t xml:space="preserve"> </w:t>
      </w:r>
      <w:r w:rsidR="00D56160">
        <w:rPr>
          <w:rFonts w:ascii="Times New Roman" w:hAnsi="Times New Roman" w:cs="Times New Roman"/>
          <w:sz w:val="24"/>
          <w:szCs w:val="24"/>
          <w:lang w:val="en-GB"/>
        </w:rPr>
        <w:t>[37]</w:t>
      </w:r>
      <w:r w:rsidR="00483A56" w:rsidRPr="00567CCF">
        <w:rPr>
          <w:rFonts w:ascii="Times New Roman" w:hAnsi="Times New Roman" w:cs="Times New Roman"/>
          <w:sz w:val="24"/>
          <w:szCs w:val="24"/>
          <w:lang w:val="en-GB"/>
        </w:rPr>
        <w:t>.</w:t>
      </w:r>
      <w:r w:rsidR="00D56D21" w:rsidRPr="00567CCF">
        <w:rPr>
          <w:rFonts w:ascii="Times New Roman" w:hAnsi="Times New Roman" w:cs="Times New Roman"/>
          <w:sz w:val="24"/>
          <w:szCs w:val="24"/>
          <w:lang w:val="en-GB"/>
        </w:rPr>
        <w:t xml:space="preserve"> </w:t>
      </w:r>
      <w:r w:rsidRPr="00567CCF">
        <w:rPr>
          <w:rFonts w:ascii="Times New Roman" w:hAnsi="Times New Roman" w:cs="Times New Roman"/>
          <w:sz w:val="24"/>
          <w:szCs w:val="24"/>
          <w:lang w:val="en-GB"/>
        </w:rPr>
        <w:t>It is in accordance with a view</w:t>
      </w:r>
      <w:r w:rsidR="005544A7">
        <w:rPr>
          <w:rFonts w:ascii="Times New Roman" w:hAnsi="Times New Roman" w:cs="Times New Roman"/>
          <w:sz w:val="24"/>
          <w:szCs w:val="24"/>
          <w:lang w:val="en-GB"/>
        </w:rPr>
        <w:t xml:space="preserve"> offered by</w:t>
      </w:r>
      <w:r w:rsidRPr="00567CCF">
        <w:rPr>
          <w:rFonts w:ascii="Times New Roman" w:hAnsi="Times New Roman" w:cs="Times New Roman"/>
          <w:sz w:val="24"/>
          <w:szCs w:val="24"/>
          <w:lang w:val="en-GB"/>
        </w:rPr>
        <w:t xml:space="preserve"> </w:t>
      </w:r>
      <w:r w:rsidR="005544A7">
        <w:rPr>
          <w:rFonts w:ascii="Times New Roman" w:hAnsi="Times New Roman" w:cs="Times New Roman"/>
          <w:sz w:val="24"/>
          <w:szCs w:val="24"/>
          <w:lang w:val="en-GB"/>
        </w:rPr>
        <w:t xml:space="preserve">[38] </w:t>
      </w:r>
      <w:r w:rsidRPr="00567CCF">
        <w:rPr>
          <w:rFonts w:ascii="Times New Roman" w:hAnsi="Times New Roman" w:cs="Times New Roman"/>
          <w:sz w:val="24"/>
          <w:szCs w:val="24"/>
          <w:lang w:val="en-GB"/>
        </w:rPr>
        <w:t xml:space="preserve">that an inflation rate fully anticipated by the bank’s management implies that banks can appropriately adjust interest rates in order to increase their revenues faster than their costs and thus acquire </w:t>
      </w:r>
      <w:r w:rsidRPr="00153CD1">
        <w:rPr>
          <w:rFonts w:ascii="Times New Roman" w:hAnsi="Times New Roman" w:cs="Times New Roman"/>
          <w:sz w:val="24"/>
          <w:szCs w:val="24"/>
          <w:lang w:val="en-GB"/>
        </w:rPr>
        <w:t xml:space="preserve">higher </w:t>
      </w:r>
      <w:r w:rsidR="00F778DA" w:rsidRPr="00153CD1">
        <w:rPr>
          <w:rFonts w:ascii="Times New Roman" w:hAnsi="Times New Roman" w:cs="Times New Roman"/>
          <w:sz w:val="24"/>
          <w:szCs w:val="24"/>
          <w:lang w:val="en-GB"/>
        </w:rPr>
        <w:t>economic profits</w:t>
      </w:r>
      <w:r w:rsidRPr="00153CD1">
        <w:rPr>
          <w:rFonts w:ascii="Times New Roman" w:hAnsi="Times New Roman" w:cs="Times New Roman"/>
          <w:sz w:val="24"/>
          <w:szCs w:val="24"/>
          <w:lang w:val="en-GB"/>
        </w:rPr>
        <w:t xml:space="preserve">. </w:t>
      </w:r>
      <w:r w:rsidR="00331D88" w:rsidRPr="00153CD1">
        <w:rPr>
          <w:rFonts w:ascii="Times New Roman" w:hAnsi="Times New Roman" w:cs="Times New Roman"/>
          <w:sz w:val="24"/>
          <w:szCs w:val="24"/>
          <w:lang w:val="en-GB"/>
        </w:rPr>
        <w:t>This variable follows similar path in all of the three models (with ROA, ROE</w:t>
      </w:r>
      <w:r w:rsidR="00331D88" w:rsidRPr="00567CCF">
        <w:rPr>
          <w:rFonts w:ascii="Times New Roman" w:hAnsi="Times New Roman" w:cs="Times New Roman"/>
          <w:sz w:val="24"/>
          <w:szCs w:val="24"/>
          <w:lang w:val="en-GB"/>
        </w:rPr>
        <w:t xml:space="preserve"> and NIM as dependent variables) where it is </w:t>
      </w:r>
      <w:r w:rsidR="00F508FC">
        <w:rPr>
          <w:rFonts w:ascii="Times New Roman" w:hAnsi="Times New Roman" w:cs="Times New Roman"/>
          <w:sz w:val="24"/>
          <w:szCs w:val="24"/>
          <w:lang w:val="en-GB"/>
        </w:rPr>
        <w:t xml:space="preserve">a </w:t>
      </w:r>
      <w:r w:rsidR="00331D88" w:rsidRPr="00567CCF">
        <w:rPr>
          <w:rFonts w:ascii="Times New Roman" w:hAnsi="Times New Roman" w:cs="Times New Roman"/>
          <w:sz w:val="24"/>
          <w:szCs w:val="24"/>
          <w:lang w:val="en-GB"/>
        </w:rPr>
        <w:t>significant variable.</w:t>
      </w:r>
      <w:r w:rsidR="000113B7" w:rsidRPr="00567CCF">
        <w:rPr>
          <w:rFonts w:ascii="Times New Roman" w:hAnsi="Times New Roman" w:cs="Times New Roman"/>
          <w:sz w:val="24"/>
          <w:szCs w:val="24"/>
          <w:lang w:val="en-GB"/>
        </w:rPr>
        <w:t xml:space="preserve"> </w:t>
      </w:r>
      <w:r w:rsidR="000113B7" w:rsidRPr="00567CCF">
        <w:rPr>
          <w:rFonts w:ascii="Times New Roman" w:hAnsi="Times New Roman" w:cs="Times New Roman"/>
          <w:color w:val="000000"/>
          <w:sz w:val="24"/>
          <w:szCs w:val="24"/>
          <w:lang w:val="en-GB"/>
        </w:rPr>
        <w:t xml:space="preserve">Empirical results for crisis period subsample confirm largely the above-discussed key results. Specifically, variable inflation appears to be significant and </w:t>
      </w:r>
      <w:r w:rsidR="000113B7" w:rsidRPr="00153CD1">
        <w:rPr>
          <w:rFonts w:ascii="Times New Roman" w:hAnsi="Times New Roman" w:cs="Times New Roman"/>
          <w:color w:val="000000"/>
          <w:sz w:val="24"/>
          <w:szCs w:val="24"/>
          <w:lang w:val="en-GB"/>
        </w:rPr>
        <w:t>positive in models with ROA and ROE</w:t>
      </w:r>
      <w:r w:rsidR="00C92586" w:rsidRPr="00153CD1">
        <w:rPr>
          <w:rFonts w:ascii="Times New Roman" w:hAnsi="Times New Roman" w:cs="Times New Roman"/>
          <w:color w:val="000000"/>
          <w:sz w:val="24"/>
          <w:szCs w:val="24"/>
          <w:lang w:val="en-GB"/>
        </w:rPr>
        <w:t xml:space="preserve"> as independent variables</w:t>
      </w:r>
      <w:r w:rsidR="000113B7" w:rsidRPr="00153CD1">
        <w:rPr>
          <w:rFonts w:ascii="Times New Roman" w:hAnsi="Times New Roman" w:cs="Times New Roman"/>
          <w:color w:val="000000"/>
          <w:sz w:val="24"/>
          <w:szCs w:val="24"/>
          <w:lang w:val="en-GB"/>
        </w:rPr>
        <w:t>.</w:t>
      </w:r>
      <w:r w:rsidR="00FF5578" w:rsidRPr="00153CD1">
        <w:rPr>
          <w:rFonts w:ascii="Times New Roman" w:hAnsi="Times New Roman" w:cs="Times New Roman"/>
          <w:color w:val="000000"/>
          <w:sz w:val="24"/>
          <w:szCs w:val="24"/>
          <w:lang w:val="en-GB"/>
        </w:rPr>
        <w:t xml:space="preserve"> Moreover</w:t>
      </w:r>
      <w:r w:rsidR="00FF5578" w:rsidRPr="00567CCF">
        <w:rPr>
          <w:rFonts w:ascii="Times New Roman" w:hAnsi="Times New Roman" w:cs="Times New Roman"/>
          <w:color w:val="000000"/>
          <w:sz w:val="24"/>
          <w:szCs w:val="24"/>
          <w:lang w:val="en-GB"/>
        </w:rPr>
        <w:t>, when considering non-</w:t>
      </w:r>
      <w:r w:rsidR="00FF5578" w:rsidRPr="00153CD1">
        <w:rPr>
          <w:rFonts w:ascii="Times New Roman" w:hAnsi="Times New Roman" w:cs="Times New Roman"/>
          <w:color w:val="000000"/>
          <w:sz w:val="24"/>
          <w:szCs w:val="24"/>
          <w:lang w:val="en-GB"/>
        </w:rPr>
        <w:t>crisis period</w:t>
      </w:r>
      <w:r w:rsidR="00C92586" w:rsidRPr="00153CD1">
        <w:rPr>
          <w:rFonts w:ascii="Times New Roman" w:hAnsi="Times New Roman" w:cs="Times New Roman"/>
          <w:color w:val="000000"/>
          <w:sz w:val="24"/>
          <w:szCs w:val="24"/>
          <w:lang w:val="en-GB"/>
        </w:rPr>
        <w:t>,</w:t>
      </w:r>
      <w:r w:rsidR="00FF5578" w:rsidRPr="00567CCF">
        <w:rPr>
          <w:rFonts w:ascii="Times New Roman" w:hAnsi="Times New Roman" w:cs="Times New Roman"/>
          <w:color w:val="000000"/>
          <w:sz w:val="24"/>
          <w:szCs w:val="24"/>
          <w:lang w:val="en-GB"/>
        </w:rPr>
        <w:t xml:space="preserve"> inflation variable also significantly and positively influences </w:t>
      </w:r>
      <w:r w:rsidR="00FF5578" w:rsidRPr="00153CD1">
        <w:rPr>
          <w:rFonts w:ascii="Times New Roman" w:hAnsi="Times New Roman" w:cs="Times New Roman"/>
          <w:color w:val="000000"/>
          <w:sz w:val="24"/>
          <w:szCs w:val="24"/>
          <w:lang w:val="en-GB"/>
        </w:rPr>
        <w:t xml:space="preserve">performance measured </w:t>
      </w:r>
      <w:r w:rsidR="00C92586" w:rsidRPr="00153CD1">
        <w:rPr>
          <w:rFonts w:ascii="Times New Roman" w:hAnsi="Times New Roman" w:cs="Times New Roman"/>
          <w:color w:val="000000"/>
          <w:sz w:val="24"/>
          <w:szCs w:val="24"/>
          <w:lang w:val="en-GB"/>
        </w:rPr>
        <w:t>by</w:t>
      </w:r>
      <w:r w:rsidR="00FF5578" w:rsidRPr="00153CD1">
        <w:rPr>
          <w:rFonts w:ascii="Times New Roman" w:hAnsi="Times New Roman" w:cs="Times New Roman"/>
          <w:color w:val="000000"/>
          <w:sz w:val="24"/>
          <w:szCs w:val="24"/>
          <w:lang w:val="en-GB"/>
        </w:rPr>
        <w:t xml:space="preserve"> NIM.</w:t>
      </w:r>
    </w:p>
    <w:p w:rsidR="00A24085" w:rsidRPr="00567CCF" w:rsidRDefault="00A24085" w:rsidP="00AD3BA9">
      <w:pPr>
        <w:autoSpaceDE w:val="0"/>
        <w:autoSpaceDN w:val="0"/>
        <w:adjustRightInd w:val="0"/>
        <w:spacing w:after="0" w:line="360" w:lineRule="auto"/>
        <w:jc w:val="both"/>
        <w:rPr>
          <w:rFonts w:ascii="Times New Roman" w:hAnsi="Times New Roman" w:cs="Times New Roman"/>
          <w:sz w:val="24"/>
          <w:szCs w:val="24"/>
          <w:lang w:val="en-GB"/>
        </w:rPr>
      </w:pPr>
      <w:r w:rsidRPr="00153CD1">
        <w:rPr>
          <w:rFonts w:ascii="Times New Roman" w:hAnsi="Times New Roman" w:cs="Times New Roman"/>
          <w:sz w:val="24"/>
          <w:szCs w:val="24"/>
          <w:lang w:val="en-GB"/>
        </w:rPr>
        <w:lastRenderedPageBreak/>
        <w:t xml:space="preserve">As expected, interest income to interest expanses ratio (IIER) </w:t>
      </w:r>
      <w:r w:rsidR="00C92586" w:rsidRPr="00153CD1">
        <w:rPr>
          <w:rFonts w:ascii="Times New Roman" w:hAnsi="Times New Roman" w:cs="Times New Roman"/>
          <w:sz w:val="24"/>
          <w:szCs w:val="24"/>
          <w:lang w:val="en-GB"/>
        </w:rPr>
        <w:t xml:space="preserve">variable </w:t>
      </w:r>
      <w:r w:rsidRPr="00153CD1">
        <w:rPr>
          <w:rFonts w:ascii="Times New Roman" w:hAnsi="Times New Roman" w:cs="Times New Roman"/>
          <w:sz w:val="24"/>
          <w:szCs w:val="24"/>
          <w:lang w:val="en-GB"/>
        </w:rPr>
        <w:t xml:space="preserve">significantly and positively influences performance measured </w:t>
      </w:r>
      <w:r w:rsidR="00C92586" w:rsidRPr="00153CD1">
        <w:rPr>
          <w:rFonts w:ascii="Times New Roman" w:hAnsi="Times New Roman" w:cs="Times New Roman"/>
          <w:sz w:val="24"/>
          <w:szCs w:val="24"/>
          <w:lang w:val="en-GB"/>
        </w:rPr>
        <w:t>by</w:t>
      </w:r>
      <w:r w:rsidR="00A22054" w:rsidRPr="00153CD1">
        <w:rPr>
          <w:rFonts w:ascii="Times New Roman" w:hAnsi="Times New Roman" w:cs="Times New Roman"/>
          <w:sz w:val="24"/>
          <w:szCs w:val="24"/>
          <w:lang w:val="en-GB"/>
        </w:rPr>
        <w:t xml:space="preserve"> ROE</w:t>
      </w:r>
      <w:r w:rsidR="00A22054" w:rsidRPr="00567CCF">
        <w:rPr>
          <w:rFonts w:ascii="Times New Roman" w:hAnsi="Times New Roman" w:cs="Times New Roman"/>
          <w:sz w:val="24"/>
          <w:szCs w:val="24"/>
          <w:lang w:val="en-GB"/>
        </w:rPr>
        <w:t xml:space="preserve"> and </w:t>
      </w:r>
      <w:r w:rsidRPr="00567CCF">
        <w:rPr>
          <w:rFonts w:ascii="Times New Roman" w:hAnsi="Times New Roman" w:cs="Times New Roman"/>
          <w:sz w:val="24"/>
          <w:szCs w:val="24"/>
          <w:lang w:val="en-GB"/>
        </w:rPr>
        <w:t>NIM. The rationale for this can be connected to the positive influence of inflation variable. Specifically, if inflation is anticipated and the banks are not inert in adjusting their interest rates then there is no possibility that the bank costs may increase faster than bank revenues and hence decrease ba</w:t>
      </w:r>
      <w:r w:rsidR="00F778DA">
        <w:rPr>
          <w:rFonts w:ascii="Times New Roman" w:hAnsi="Times New Roman" w:cs="Times New Roman"/>
          <w:sz w:val="24"/>
          <w:szCs w:val="24"/>
          <w:lang w:val="en-GB"/>
        </w:rPr>
        <w:t xml:space="preserve">nks’ profitability </w:t>
      </w:r>
      <w:r w:rsidR="005544A7">
        <w:rPr>
          <w:rFonts w:ascii="Times New Roman" w:hAnsi="Times New Roman" w:cs="Times New Roman"/>
          <w:sz w:val="24"/>
          <w:szCs w:val="24"/>
          <w:lang w:val="en-GB"/>
        </w:rPr>
        <w:t xml:space="preserve">as stated by </w:t>
      </w:r>
      <w:r w:rsidR="00D56160">
        <w:rPr>
          <w:rFonts w:ascii="Times New Roman" w:hAnsi="Times New Roman" w:cs="Times New Roman"/>
          <w:sz w:val="24"/>
          <w:szCs w:val="24"/>
          <w:lang w:val="en-GB"/>
        </w:rPr>
        <w:t>[39]</w:t>
      </w:r>
      <w:r w:rsidRPr="00567CCF">
        <w:rPr>
          <w:rFonts w:ascii="Times New Roman" w:hAnsi="Times New Roman" w:cs="Times New Roman"/>
          <w:sz w:val="24"/>
          <w:szCs w:val="24"/>
          <w:lang w:val="en-GB"/>
        </w:rPr>
        <w:t>.</w:t>
      </w:r>
      <w:r w:rsidR="00A22054" w:rsidRPr="00567CCF">
        <w:rPr>
          <w:rFonts w:ascii="Times New Roman" w:hAnsi="Times New Roman" w:cs="Times New Roman"/>
          <w:sz w:val="24"/>
          <w:szCs w:val="24"/>
          <w:lang w:val="en-GB"/>
        </w:rPr>
        <w:t xml:space="preserve"> </w:t>
      </w:r>
      <w:r w:rsidR="00A22054" w:rsidRPr="00567CCF">
        <w:rPr>
          <w:rFonts w:ascii="Times New Roman" w:hAnsi="Times New Roman" w:cs="Times New Roman"/>
          <w:color w:val="000000"/>
          <w:sz w:val="24"/>
          <w:szCs w:val="24"/>
          <w:lang w:val="en-GB"/>
        </w:rPr>
        <w:t>Empirical results for crisis period subsample confirm completely the obtained results.</w:t>
      </w:r>
      <w:r w:rsidR="00581247" w:rsidRPr="00567CCF">
        <w:rPr>
          <w:rFonts w:ascii="Times New Roman" w:hAnsi="Times New Roman" w:cs="Times New Roman"/>
          <w:color w:val="000000"/>
          <w:sz w:val="24"/>
          <w:szCs w:val="24"/>
          <w:lang w:val="en-GB"/>
        </w:rPr>
        <w:t xml:space="preserve"> However, when considering non-crisis period only, this variable does not act uniformly, i.e. it positively influences performance measured </w:t>
      </w:r>
      <w:r w:rsidR="005D727B">
        <w:rPr>
          <w:rFonts w:ascii="Times New Roman" w:hAnsi="Times New Roman" w:cs="Times New Roman"/>
          <w:color w:val="000000"/>
          <w:sz w:val="24"/>
          <w:szCs w:val="24"/>
          <w:lang w:val="en-GB"/>
        </w:rPr>
        <w:t>by</w:t>
      </w:r>
      <w:r w:rsidR="00581247" w:rsidRPr="00567CCF">
        <w:rPr>
          <w:rFonts w:ascii="Times New Roman" w:hAnsi="Times New Roman" w:cs="Times New Roman"/>
          <w:color w:val="000000"/>
          <w:sz w:val="24"/>
          <w:szCs w:val="24"/>
          <w:lang w:val="en-GB"/>
        </w:rPr>
        <w:t xml:space="preserve"> NIM, whereas it negatively influences ROA indicator.</w:t>
      </w:r>
    </w:p>
    <w:p w:rsidR="00AC684A" w:rsidRPr="00603BB0" w:rsidRDefault="00995A32" w:rsidP="00AD3BA9">
      <w:pPr>
        <w:autoSpaceDE w:val="0"/>
        <w:autoSpaceDN w:val="0"/>
        <w:adjustRightInd w:val="0"/>
        <w:spacing w:after="0" w:line="360" w:lineRule="auto"/>
        <w:jc w:val="both"/>
        <w:rPr>
          <w:rFonts w:ascii="Times New Roman" w:hAnsi="Times New Roman" w:cs="Times New Roman"/>
          <w:sz w:val="24"/>
          <w:szCs w:val="24"/>
          <w:lang w:val="en-GB"/>
        </w:rPr>
      </w:pPr>
      <w:r w:rsidRPr="002E3F05">
        <w:rPr>
          <w:rFonts w:ascii="Times New Roman" w:hAnsi="Times New Roman" w:cs="Times New Roman"/>
          <w:sz w:val="24"/>
          <w:szCs w:val="24"/>
          <w:lang w:val="en-GB"/>
        </w:rPr>
        <w:t xml:space="preserve">The coefficients shown in </w:t>
      </w:r>
      <w:r w:rsidR="002E3F05" w:rsidRPr="002E3F05">
        <w:rPr>
          <w:rFonts w:ascii="Times New Roman" w:hAnsi="Times New Roman" w:cs="Times New Roman"/>
          <w:sz w:val="24"/>
          <w:szCs w:val="24"/>
          <w:lang w:val="en-GB"/>
        </w:rPr>
        <w:t>Table 4</w:t>
      </w:r>
      <w:r w:rsidRPr="002E3F05">
        <w:rPr>
          <w:rFonts w:ascii="Times New Roman" w:hAnsi="Times New Roman" w:cs="Times New Roman"/>
          <w:sz w:val="24"/>
          <w:szCs w:val="24"/>
          <w:lang w:val="en-GB"/>
        </w:rPr>
        <w:t xml:space="preserve"> suggest</w:t>
      </w:r>
      <w:r w:rsidRPr="00567CCF">
        <w:rPr>
          <w:rFonts w:ascii="Times New Roman" w:hAnsi="Times New Roman" w:cs="Times New Roman"/>
          <w:sz w:val="24"/>
          <w:szCs w:val="24"/>
          <w:lang w:val="en-GB"/>
        </w:rPr>
        <w:t xml:space="preserve"> significant and positive relation between leverage </w:t>
      </w:r>
      <w:r w:rsidR="00A22054" w:rsidRPr="00567CCF">
        <w:rPr>
          <w:rFonts w:ascii="Times New Roman" w:hAnsi="Times New Roman" w:cs="Times New Roman"/>
          <w:sz w:val="24"/>
          <w:szCs w:val="24"/>
          <w:lang w:val="en-GB"/>
        </w:rPr>
        <w:t xml:space="preserve">(LEV) </w:t>
      </w:r>
      <w:r w:rsidRPr="00567CCF">
        <w:rPr>
          <w:rFonts w:ascii="Times New Roman" w:hAnsi="Times New Roman" w:cs="Times New Roman"/>
          <w:sz w:val="24"/>
          <w:szCs w:val="24"/>
          <w:lang w:val="en-GB"/>
        </w:rPr>
        <w:t>and Tobin</w:t>
      </w:r>
      <w:r w:rsidR="00C460A0" w:rsidRPr="00567CCF">
        <w:rPr>
          <w:rFonts w:ascii="Times New Roman" w:hAnsi="Times New Roman" w:cs="Times New Roman"/>
          <w:sz w:val="24"/>
          <w:szCs w:val="24"/>
          <w:lang w:val="en-GB"/>
        </w:rPr>
        <w:t>’s Q, whereas leverage is not significant determinant of performance measured by ROA, ROE nor NIM. The</w:t>
      </w:r>
      <w:r w:rsidR="00D6342C" w:rsidRPr="00567CCF">
        <w:rPr>
          <w:rFonts w:ascii="Times New Roman" w:hAnsi="Times New Roman" w:cs="Times New Roman"/>
          <w:sz w:val="24"/>
          <w:szCs w:val="24"/>
          <w:lang w:val="en-GB"/>
        </w:rPr>
        <w:t xml:space="preserve"> </w:t>
      </w:r>
      <w:r w:rsidR="00C460A0" w:rsidRPr="00567CCF">
        <w:rPr>
          <w:rFonts w:ascii="Times New Roman" w:hAnsi="Times New Roman" w:cs="Times New Roman"/>
          <w:sz w:val="24"/>
          <w:szCs w:val="24"/>
          <w:lang w:val="en-GB"/>
        </w:rPr>
        <w:t xml:space="preserve">positive </w:t>
      </w:r>
      <w:r w:rsidR="00D6342C" w:rsidRPr="00567CCF">
        <w:rPr>
          <w:rFonts w:ascii="Times New Roman" w:hAnsi="Times New Roman" w:cs="Times New Roman"/>
          <w:sz w:val="24"/>
          <w:szCs w:val="24"/>
          <w:lang w:val="en-GB"/>
        </w:rPr>
        <w:t xml:space="preserve">result </w:t>
      </w:r>
      <w:r w:rsidR="00C460A0" w:rsidRPr="00567CCF">
        <w:rPr>
          <w:rFonts w:ascii="Times New Roman" w:hAnsi="Times New Roman" w:cs="Times New Roman"/>
          <w:sz w:val="24"/>
          <w:szCs w:val="24"/>
          <w:lang w:val="en-GB"/>
        </w:rPr>
        <w:t xml:space="preserve">of leverage </w:t>
      </w:r>
      <w:r w:rsidR="00D6342C" w:rsidRPr="00567CCF">
        <w:rPr>
          <w:rFonts w:ascii="Times New Roman" w:hAnsi="Times New Roman" w:cs="Times New Roman"/>
          <w:sz w:val="24"/>
          <w:szCs w:val="24"/>
          <w:lang w:val="en-GB"/>
        </w:rPr>
        <w:t xml:space="preserve">confirms that found by </w:t>
      </w:r>
      <w:r w:rsidR="00D56160">
        <w:rPr>
          <w:rFonts w:ascii="Times New Roman" w:hAnsi="Times New Roman" w:cs="Times New Roman"/>
          <w:sz w:val="24"/>
          <w:szCs w:val="24"/>
          <w:lang w:val="en-GB"/>
        </w:rPr>
        <w:t>[40]</w:t>
      </w:r>
      <w:r w:rsidR="00D6342C" w:rsidRPr="00567CCF">
        <w:rPr>
          <w:rFonts w:ascii="Times New Roman" w:hAnsi="Times New Roman" w:cs="Times New Roman"/>
          <w:sz w:val="24"/>
          <w:szCs w:val="24"/>
          <w:lang w:val="en-GB"/>
        </w:rPr>
        <w:t xml:space="preserve"> when profitability is measured by ROAE. </w:t>
      </w:r>
      <w:r w:rsidR="00AC684A" w:rsidRPr="00567CCF">
        <w:rPr>
          <w:rFonts w:ascii="Times New Roman" w:hAnsi="Times New Roman" w:cs="Times New Roman"/>
          <w:sz w:val="24"/>
          <w:szCs w:val="24"/>
          <w:lang w:val="en-GB"/>
        </w:rPr>
        <w:t>Although</w:t>
      </w:r>
      <w:r w:rsidR="007278A2" w:rsidRPr="00567CCF">
        <w:rPr>
          <w:rFonts w:ascii="Times New Roman" w:hAnsi="Times New Roman" w:cs="Times New Roman"/>
          <w:sz w:val="24"/>
          <w:szCs w:val="24"/>
          <w:lang w:val="en-GB"/>
        </w:rPr>
        <w:t>,</w:t>
      </w:r>
      <w:r w:rsidR="00AC684A" w:rsidRPr="00567CCF">
        <w:rPr>
          <w:rFonts w:ascii="Times New Roman" w:hAnsi="Times New Roman" w:cs="Times New Roman"/>
          <w:sz w:val="24"/>
          <w:szCs w:val="24"/>
          <w:lang w:val="en-GB"/>
        </w:rPr>
        <w:t xml:space="preserve"> </w:t>
      </w:r>
      <w:r w:rsidR="007278A2" w:rsidRPr="00567CCF">
        <w:rPr>
          <w:rFonts w:ascii="Times New Roman" w:hAnsi="Times New Roman" w:cs="Times New Roman"/>
          <w:sz w:val="24"/>
          <w:szCs w:val="24"/>
          <w:lang w:val="en-GB"/>
        </w:rPr>
        <w:t xml:space="preserve">a high proportion of customer deposits </w:t>
      </w:r>
      <w:proofErr w:type="gramStart"/>
      <w:r w:rsidR="007278A2" w:rsidRPr="00567CCF">
        <w:rPr>
          <w:rFonts w:ascii="Times New Roman" w:hAnsi="Times New Roman" w:cs="Times New Roman"/>
          <w:sz w:val="24"/>
          <w:szCs w:val="24"/>
          <w:lang w:val="en-GB"/>
        </w:rPr>
        <w:t>characterizes</w:t>
      </w:r>
      <w:proofErr w:type="gramEnd"/>
      <w:r w:rsidR="007278A2" w:rsidRPr="00567CCF">
        <w:rPr>
          <w:rFonts w:ascii="Times New Roman" w:hAnsi="Times New Roman" w:cs="Times New Roman"/>
          <w:sz w:val="24"/>
          <w:szCs w:val="24"/>
          <w:lang w:val="en-GB"/>
        </w:rPr>
        <w:t xml:space="preserve"> the liabilities of the Croatian banks</w:t>
      </w:r>
      <w:r w:rsidR="00AC684A" w:rsidRPr="00567CCF">
        <w:rPr>
          <w:rFonts w:ascii="Times New Roman" w:hAnsi="Times New Roman" w:cs="Times New Roman"/>
          <w:sz w:val="24"/>
          <w:szCs w:val="24"/>
          <w:lang w:val="en-GB"/>
        </w:rPr>
        <w:t xml:space="preserve">, they appear to have a positive effect on banks' </w:t>
      </w:r>
      <w:r w:rsidR="00AC684A" w:rsidRPr="002E3F05">
        <w:rPr>
          <w:rFonts w:ascii="Times New Roman" w:hAnsi="Times New Roman" w:cs="Times New Roman"/>
          <w:sz w:val="24"/>
          <w:szCs w:val="24"/>
          <w:lang w:val="en-GB"/>
        </w:rPr>
        <w:t xml:space="preserve">profitability. As stated by </w:t>
      </w:r>
      <w:r w:rsidR="00D56160">
        <w:rPr>
          <w:rFonts w:ascii="Times New Roman" w:hAnsi="Times New Roman" w:cs="Times New Roman"/>
          <w:sz w:val="24"/>
          <w:szCs w:val="24"/>
          <w:lang w:val="en-GB"/>
        </w:rPr>
        <w:t>[41]</w:t>
      </w:r>
      <w:r w:rsidR="00AC684A" w:rsidRPr="002E3F05">
        <w:rPr>
          <w:rFonts w:ascii="Times New Roman" w:hAnsi="Times New Roman" w:cs="Times New Roman"/>
          <w:sz w:val="24"/>
          <w:szCs w:val="24"/>
          <w:lang w:val="en-GB"/>
        </w:rPr>
        <w:t>, this is possibly because the temporary increase in the cost of liabilities could be compensated by the income derived from other services provided.</w:t>
      </w:r>
      <w:r w:rsidR="00A22054" w:rsidRPr="002E3F05">
        <w:rPr>
          <w:rFonts w:ascii="Times New Roman" w:hAnsi="Times New Roman" w:cs="Times New Roman"/>
          <w:sz w:val="24"/>
          <w:szCs w:val="24"/>
          <w:lang w:val="en-GB"/>
        </w:rPr>
        <w:t xml:space="preserve"> The same holds for crisis years.</w:t>
      </w:r>
      <w:r w:rsidR="00581247" w:rsidRPr="002E3F05">
        <w:rPr>
          <w:rFonts w:ascii="Times New Roman" w:hAnsi="Times New Roman" w:cs="Times New Roman"/>
          <w:sz w:val="24"/>
          <w:szCs w:val="24"/>
          <w:lang w:val="en-GB"/>
        </w:rPr>
        <w:t xml:space="preserve"> On the contrary, in non-crisis period variable leverage negatively influences performance measured </w:t>
      </w:r>
      <w:r w:rsidR="007A0AE9" w:rsidRPr="002E3F05">
        <w:rPr>
          <w:rFonts w:ascii="Times New Roman" w:hAnsi="Times New Roman" w:cs="Times New Roman"/>
          <w:sz w:val="24"/>
          <w:szCs w:val="24"/>
          <w:lang w:val="en-GB"/>
        </w:rPr>
        <w:t>by</w:t>
      </w:r>
      <w:r w:rsidR="00581247" w:rsidRPr="002E3F05">
        <w:rPr>
          <w:rFonts w:ascii="Times New Roman" w:hAnsi="Times New Roman" w:cs="Times New Roman"/>
          <w:sz w:val="24"/>
          <w:szCs w:val="24"/>
          <w:lang w:val="en-GB"/>
        </w:rPr>
        <w:t xml:space="preserve"> ROE suggesting that banks do not face </w:t>
      </w:r>
      <w:r w:rsidR="007278A2" w:rsidRPr="002E3F05">
        <w:rPr>
          <w:rFonts w:ascii="Times New Roman" w:hAnsi="Times New Roman" w:cs="Times New Roman"/>
          <w:sz w:val="24"/>
          <w:szCs w:val="24"/>
          <w:lang w:val="en-GB"/>
        </w:rPr>
        <w:t>t</w:t>
      </w:r>
      <w:r w:rsidR="00581247" w:rsidRPr="002E3F05">
        <w:rPr>
          <w:rFonts w:ascii="Times New Roman" w:hAnsi="Times New Roman" w:cs="Times New Roman"/>
          <w:color w:val="000000"/>
          <w:sz w:val="24"/>
          <w:szCs w:val="24"/>
          <w:lang w:val="en-GB"/>
        </w:rPr>
        <w:t xml:space="preserve">he difficulties of raising funds with less capital during the </w:t>
      </w:r>
      <w:r w:rsidR="007278A2" w:rsidRPr="002E3F05">
        <w:rPr>
          <w:rFonts w:ascii="Times New Roman" w:hAnsi="Times New Roman" w:cs="Times New Roman"/>
          <w:color w:val="000000"/>
          <w:sz w:val="24"/>
          <w:szCs w:val="24"/>
          <w:lang w:val="en-GB"/>
        </w:rPr>
        <w:t>non-</w:t>
      </w:r>
      <w:r w:rsidR="00581247" w:rsidRPr="002E3F05">
        <w:rPr>
          <w:rFonts w:ascii="Times New Roman" w:hAnsi="Times New Roman" w:cs="Times New Roman"/>
          <w:color w:val="000000"/>
          <w:sz w:val="24"/>
          <w:szCs w:val="24"/>
          <w:lang w:val="en-GB"/>
        </w:rPr>
        <w:t>crisis</w:t>
      </w:r>
      <w:r w:rsidR="007278A2" w:rsidRPr="002E3F05">
        <w:rPr>
          <w:rFonts w:ascii="Times New Roman" w:hAnsi="Times New Roman" w:cs="Times New Roman"/>
          <w:color w:val="000000"/>
          <w:sz w:val="24"/>
          <w:szCs w:val="24"/>
          <w:lang w:val="en-GB"/>
        </w:rPr>
        <w:t xml:space="preserve"> period.</w:t>
      </w:r>
    </w:p>
    <w:p w:rsidR="00845DC8" w:rsidRPr="00567CCF" w:rsidRDefault="00845DC8" w:rsidP="00AD3BA9">
      <w:pPr>
        <w:pStyle w:val="Odlomakpopisa"/>
        <w:autoSpaceDE w:val="0"/>
        <w:autoSpaceDN w:val="0"/>
        <w:adjustRightInd w:val="0"/>
        <w:spacing w:after="0" w:line="360" w:lineRule="auto"/>
        <w:ind w:left="0"/>
        <w:jc w:val="both"/>
        <w:rPr>
          <w:rFonts w:ascii="Times New Roman" w:hAnsi="Times New Roman" w:cs="Times New Roman"/>
          <w:sz w:val="24"/>
          <w:szCs w:val="24"/>
          <w:lang w:val="en-GB"/>
        </w:rPr>
      </w:pPr>
      <w:r w:rsidRPr="00567CCF">
        <w:rPr>
          <w:rFonts w:ascii="Times New Roman" w:hAnsi="Times New Roman" w:cs="Times New Roman"/>
          <w:sz w:val="24"/>
          <w:szCs w:val="24"/>
          <w:lang w:val="en-GB"/>
        </w:rPr>
        <w:t xml:space="preserve">The empirical findings also suggest positive relation between market share </w:t>
      </w:r>
      <w:r w:rsidR="00A22054" w:rsidRPr="00567CCF">
        <w:rPr>
          <w:rFonts w:ascii="Times New Roman" w:hAnsi="Times New Roman" w:cs="Times New Roman"/>
          <w:sz w:val="24"/>
          <w:szCs w:val="24"/>
          <w:lang w:val="en-GB"/>
        </w:rPr>
        <w:t xml:space="preserve">(MS) </w:t>
      </w:r>
      <w:r w:rsidRPr="00567CCF">
        <w:rPr>
          <w:rFonts w:ascii="Times New Roman" w:hAnsi="Times New Roman" w:cs="Times New Roman"/>
          <w:sz w:val="24"/>
          <w:szCs w:val="24"/>
          <w:lang w:val="en-GB"/>
        </w:rPr>
        <w:t xml:space="preserve">and performance measured </w:t>
      </w:r>
      <w:r w:rsidRPr="002E3F05">
        <w:rPr>
          <w:rFonts w:ascii="Times New Roman" w:hAnsi="Times New Roman" w:cs="Times New Roman"/>
          <w:sz w:val="24"/>
          <w:szCs w:val="24"/>
          <w:lang w:val="en-GB"/>
        </w:rPr>
        <w:t xml:space="preserve">by Tobin's Q. This is supported by the market-power </w:t>
      </w:r>
      <w:r w:rsidR="007A0AE9" w:rsidRPr="002E3F05">
        <w:rPr>
          <w:rFonts w:ascii="Times New Roman" w:hAnsi="Times New Roman" w:cs="Times New Roman"/>
          <w:sz w:val="24"/>
          <w:szCs w:val="24"/>
          <w:lang w:val="en-GB"/>
        </w:rPr>
        <w:t>theory that</w:t>
      </w:r>
      <w:r w:rsidRPr="002E3F05">
        <w:rPr>
          <w:rFonts w:ascii="Times New Roman" w:hAnsi="Times New Roman" w:cs="Times New Roman"/>
          <w:sz w:val="24"/>
          <w:szCs w:val="24"/>
          <w:lang w:val="en-GB"/>
        </w:rPr>
        <w:t xml:space="preserve"> implies that market power comes first</w:t>
      </w:r>
      <w:r w:rsidRPr="00567CCF">
        <w:rPr>
          <w:rFonts w:ascii="Times New Roman" w:hAnsi="Times New Roman" w:cs="Times New Roman"/>
          <w:sz w:val="24"/>
          <w:szCs w:val="24"/>
          <w:lang w:val="en-GB"/>
        </w:rPr>
        <w:t xml:space="preserve"> in a timing sense followed by higher profits. That is, market power allows banks to manipulate prices, thus leading over time to higher profit</w:t>
      </w:r>
      <w:r w:rsidR="005544A7">
        <w:rPr>
          <w:rFonts w:ascii="Times New Roman" w:hAnsi="Times New Roman" w:cs="Times New Roman"/>
          <w:sz w:val="24"/>
          <w:szCs w:val="24"/>
          <w:lang w:val="en-GB"/>
        </w:rPr>
        <w:t xml:space="preserve"> as explained by</w:t>
      </w:r>
      <w:r w:rsidRPr="00567CCF">
        <w:rPr>
          <w:rFonts w:ascii="Times New Roman" w:hAnsi="Times New Roman" w:cs="Times New Roman"/>
          <w:sz w:val="24"/>
          <w:szCs w:val="24"/>
          <w:lang w:val="en-GB"/>
        </w:rPr>
        <w:t xml:space="preserve"> </w:t>
      </w:r>
      <w:r w:rsidR="00D56160">
        <w:rPr>
          <w:rFonts w:ascii="Times New Roman" w:hAnsi="Times New Roman" w:cs="Times New Roman"/>
          <w:sz w:val="24"/>
          <w:szCs w:val="24"/>
          <w:lang w:val="en-GB"/>
        </w:rPr>
        <w:t>[42]</w:t>
      </w:r>
      <w:r w:rsidRPr="00567CCF">
        <w:rPr>
          <w:rFonts w:ascii="Times New Roman" w:hAnsi="Times New Roman" w:cs="Times New Roman"/>
          <w:sz w:val="24"/>
          <w:szCs w:val="24"/>
          <w:lang w:val="en-GB"/>
        </w:rPr>
        <w:t>.</w:t>
      </w:r>
      <w:r w:rsidR="00A22054" w:rsidRPr="00567CCF">
        <w:rPr>
          <w:rFonts w:ascii="Times New Roman" w:hAnsi="Times New Roman" w:cs="Times New Roman"/>
          <w:sz w:val="24"/>
          <w:szCs w:val="24"/>
          <w:lang w:val="en-GB"/>
        </w:rPr>
        <w:t xml:space="preserve"> </w:t>
      </w:r>
      <w:r w:rsidR="00FF5578" w:rsidRPr="00567CCF">
        <w:rPr>
          <w:rFonts w:ascii="Times New Roman" w:hAnsi="Times New Roman" w:cs="Times New Roman"/>
          <w:sz w:val="24"/>
          <w:szCs w:val="24"/>
          <w:lang w:val="en-GB"/>
        </w:rPr>
        <w:t>This also holds for crisis period.</w:t>
      </w:r>
    </w:p>
    <w:p w:rsidR="00550335" w:rsidRPr="00567CCF" w:rsidRDefault="00550335" w:rsidP="00DF06FA">
      <w:pPr>
        <w:pStyle w:val="Odlomakpopisa"/>
        <w:autoSpaceDE w:val="0"/>
        <w:autoSpaceDN w:val="0"/>
        <w:adjustRightInd w:val="0"/>
        <w:spacing w:after="0" w:line="360" w:lineRule="auto"/>
        <w:ind w:left="0" w:firstLine="567"/>
        <w:jc w:val="both"/>
        <w:rPr>
          <w:rFonts w:ascii="Times New Roman" w:hAnsi="Times New Roman" w:cs="Times New Roman"/>
          <w:sz w:val="24"/>
          <w:szCs w:val="24"/>
          <w:lang w:val="en-GB"/>
        </w:rPr>
      </w:pPr>
    </w:p>
    <w:p w:rsidR="00550335" w:rsidRPr="00603BB0" w:rsidRDefault="00603BB0" w:rsidP="00603BB0">
      <w:pPr>
        <w:pStyle w:val="Odlomakpopisa"/>
        <w:numPr>
          <w:ilvl w:val="0"/>
          <w:numId w:val="1"/>
        </w:numPr>
        <w:spacing w:after="0" w:line="360" w:lineRule="auto"/>
        <w:ind w:firstLine="567"/>
        <w:jc w:val="both"/>
        <w:rPr>
          <w:rFonts w:ascii="Times New Roman" w:hAnsi="Times New Roman" w:cs="Times New Roman"/>
          <w:b/>
          <w:sz w:val="28"/>
          <w:szCs w:val="28"/>
          <w:lang w:val="en-GB"/>
        </w:rPr>
      </w:pPr>
      <w:r w:rsidRPr="00603BB0">
        <w:rPr>
          <w:rFonts w:ascii="Times New Roman" w:hAnsi="Times New Roman" w:cs="Times New Roman"/>
          <w:b/>
          <w:sz w:val="28"/>
          <w:szCs w:val="28"/>
          <w:lang w:val="en-GB"/>
        </w:rPr>
        <w:t>CONCLUSION</w:t>
      </w:r>
    </w:p>
    <w:p w:rsidR="00A015E8" w:rsidRPr="00567CCF" w:rsidRDefault="00A015E8" w:rsidP="00DF06FA">
      <w:pPr>
        <w:pStyle w:val="Odlomakpopisa"/>
        <w:autoSpaceDE w:val="0"/>
        <w:autoSpaceDN w:val="0"/>
        <w:adjustRightInd w:val="0"/>
        <w:spacing w:after="0" w:line="360" w:lineRule="auto"/>
        <w:ind w:left="567"/>
        <w:jc w:val="both"/>
        <w:rPr>
          <w:rFonts w:ascii="Times New Roman" w:hAnsi="Times New Roman" w:cs="Times New Roman"/>
          <w:b/>
          <w:sz w:val="24"/>
          <w:szCs w:val="24"/>
          <w:lang w:val="en-GB"/>
        </w:rPr>
      </w:pPr>
    </w:p>
    <w:p w:rsidR="00ED28D6" w:rsidRPr="00567CCF" w:rsidRDefault="00ED28D6" w:rsidP="00603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eastAsia="hr-HR"/>
        </w:rPr>
      </w:pPr>
      <w:r w:rsidRPr="00567CCF">
        <w:rPr>
          <w:rFonts w:ascii="Times New Roman" w:eastAsia="Times New Roman" w:hAnsi="Times New Roman" w:cs="Times New Roman"/>
          <w:sz w:val="24"/>
          <w:szCs w:val="24"/>
          <w:lang w:val="en-GB" w:eastAsia="hr-HR"/>
        </w:rPr>
        <w:t xml:space="preserve">In this </w:t>
      </w:r>
      <w:r w:rsidR="00AD3BA9" w:rsidRPr="00567CCF">
        <w:rPr>
          <w:rFonts w:ascii="Times New Roman" w:eastAsia="Times New Roman" w:hAnsi="Times New Roman" w:cs="Times New Roman"/>
          <w:sz w:val="24"/>
          <w:szCs w:val="24"/>
          <w:lang w:val="en-GB" w:eastAsia="hr-HR"/>
        </w:rPr>
        <w:t>paper,</w:t>
      </w:r>
      <w:r w:rsidRPr="00567CCF">
        <w:rPr>
          <w:rFonts w:ascii="Times New Roman" w:eastAsia="Times New Roman" w:hAnsi="Times New Roman" w:cs="Times New Roman"/>
          <w:sz w:val="24"/>
          <w:szCs w:val="24"/>
          <w:lang w:val="en-GB" w:eastAsia="hr-HR"/>
        </w:rPr>
        <w:t xml:space="preserve"> t</w:t>
      </w:r>
      <w:r w:rsidR="0036708C">
        <w:rPr>
          <w:rFonts w:ascii="Times New Roman" w:eastAsia="Times New Roman" w:hAnsi="Times New Roman" w:cs="Times New Roman"/>
          <w:sz w:val="24"/>
          <w:szCs w:val="24"/>
          <w:lang w:val="en-GB" w:eastAsia="hr-HR"/>
        </w:rPr>
        <w:t>he authors wanted to examine the influence of</w:t>
      </w:r>
      <w:r w:rsidRPr="00567CCF">
        <w:rPr>
          <w:rFonts w:ascii="Times New Roman" w:eastAsia="Times New Roman" w:hAnsi="Times New Roman" w:cs="Times New Roman"/>
          <w:sz w:val="24"/>
          <w:szCs w:val="24"/>
          <w:lang w:val="en-GB" w:eastAsia="hr-HR"/>
        </w:rPr>
        <w:t xml:space="preserve"> recent</w:t>
      </w:r>
      <w:r w:rsidR="0036708C">
        <w:rPr>
          <w:rFonts w:ascii="Times New Roman" w:eastAsia="Times New Roman" w:hAnsi="Times New Roman" w:cs="Times New Roman"/>
          <w:sz w:val="24"/>
          <w:szCs w:val="24"/>
          <w:lang w:val="en-GB" w:eastAsia="hr-HR"/>
        </w:rPr>
        <w:t xml:space="preserve"> financial crisis on</w:t>
      </w:r>
      <w:r w:rsidRPr="00567CCF">
        <w:rPr>
          <w:rFonts w:ascii="Times New Roman" w:eastAsia="Times New Roman" w:hAnsi="Times New Roman" w:cs="Times New Roman"/>
          <w:sz w:val="24"/>
          <w:szCs w:val="24"/>
          <w:lang w:val="en-GB" w:eastAsia="hr-HR"/>
        </w:rPr>
        <w:t xml:space="preserve"> performance of Croatian banks. Moreover, we have examined </w:t>
      </w:r>
      <w:r w:rsidRPr="00567CCF">
        <w:rPr>
          <w:rFonts w:ascii="Times New Roman" w:hAnsi="Times New Roman" w:cs="Times New Roman"/>
          <w:color w:val="000000"/>
          <w:sz w:val="24"/>
          <w:szCs w:val="24"/>
          <w:lang w:val="en-GB"/>
        </w:rPr>
        <w:t xml:space="preserve">how bank-specific characteristics, industry-specific and macroeconomic variables affect the profitability of Croatian commercial banks over the period from 2007 to 2015. </w:t>
      </w:r>
    </w:p>
    <w:p w:rsidR="00ED28D6" w:rsidRPr="00603BB0" w:rsidRDefault="00ED28D6" w:rsidP="00603B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lang w:val="en-GB"/>
        </w:rPr>
      </w:pPr>
      <w:r w:rsidRPr="00567CCF">
        <w:rPr>
          <w:rFonts w:ascii="Times New Roman" w:hAnsi="Times New Roman" w:cs="Times New Roman"/>
          <w:color w:val="000000"/>
          <w:sz w:val="24"/>
          <w:szCs w:val="24"/>
          <w:lang w:val="en-GB"/>
        </w:rPr>
        <w:t xml:space="preserve">Although determinants of Croatian banks' profitability have already been investigated, we add to the literature in a way that we take into account the impacts of the recent financial crisis by </w:t>
      </w:r>
      <w:r w:rsidRPr="00567CCF">
        <w:rPr>
          <w:rFonts w:ascii="Times New Roman" w:hAnsi="Times New Roman" w:cs="Times New Roman"/>
          <w:color w:val="000000"/>
          <w:sz w:val="24"/>
          <w:szCs w:val="24"/>
          <w:lang w:val="en-GB"/>
        </w:rPr>
        <w:lastRenderedPageBreak/>
        <w:t>dividing our sample in two additional subsamples, one dealing with non-crisis period and the other one covering crisis years, i.e. 2009-2013.</w:t>
      </w:r>
    </w:p>
    <w:p w:rsidR="00ED28D6" w:rsidRPr="00567CCF" w:rsidRDefault="00ED28D6" w:rsidP="00AD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eastAsia="hr-HR"/>
        </w:rPr>
      </w:pPr>
      <w:r w:rsidRPr="00567CCF">
        <w:rPr>
          <w:rFonts w:ascii="Times New Roman" w:hAnsi="Times New Roman" w:cs="Times New Roman"/>
          <w:color w:val="000000"/>
          <w:sz w:val="24"/>
          <w:szCs w:val="24"/>
          <w:lang w:val="en-GB"/>
        </w:rPr>
        <w:t xml:space="preserve">Moreover, the analysis is conducted using static panel model on the balanced sample of Croatian listed banks with performance being measured </w:t>
      </w:r>
      <w:r w:rsidR="005D727B">
        <w:rPr>
          <w:rFonts w:ascii="Times New Roman" w:hAnsi="Times New Roman" w:cs="Times New Roman"/>
          <w:color w:val="000000"/>
          <w:sz w:val="24"/>
          <w:szCs w:val="24"/>
          <w:lang w:val="en-GB"/>
        </w:rPr>
        <w:t>by</w:t>
      </w:r>
      <w:r w:rsidRPr="00567CCF">
        <w:rPr>
          <w:rFonts w:ascii="Times New Roman" w:hAnsi="Times New Roman" w:cs="Times New Roman"/>
          <w:color w:val="000000"/>
          <w:sz w:val="24"/>
          <w:szCs w:val="24"/>
          <w:lang w:val="en-GB"/>
        </w:rPr>
        <w:t xml:space="preserve"> four measures, specifically, ROA, ROE, NIM and Tobin's Q. </w:t>
      </w:r>
      <w:r w:rsidR="0036708C">
        <w:rPr>
          <w:rFonts w:ascii="Times New Roman" w:eastAsia="Times New Roman" w:hAnsi="Times New Roman" w:cs="Times New Roman"/>
          <w:sz w:val="24"/>
          <w:szCs w:val="24"/>
          <w:lang w:val="en-GB" w:eastAsia="hr-HR"/>
        </w:rPr>
        <w:t>It is evident</w:t>
      </w:r>
      <w:r w:rsidRPr="00567CCF">
        <w:rPr>
          <w:rFonts w:ascii="Times New Roman" w:eastAsia="Times New Roman" w:hAnsi="Times New Roman" w:cs="Times New Roman"/>
          <w:sz w:val="24"/>
          <w:szCs w:val="24"/>
          <w:lang w:val="en-GB" w:eastAsia="hr-HR"/>
        </w:rPr>
        <w:t xml:space="preserve"> from the empirical findings that the variable used to measure performance affects the outcome. </w:t>
      </w:r>
      <w:r w:rsidR="00F81B01">
        <w:rPr>
          <w:rFonts w:ascii="Times New Roman" w:eastAsia="Times New Roman" w:hAnsi="Times New Roman" w:cs="Times New Roman"/>
          <w:sz w:val="24"/>
          <w:szCs w:val="24"/>
          <w:lang w:val="en-GB" w:eastAsia="hr-HR"/>
        </w:rPr>
        <w:t>The results depend upon the varia</w:t>
      </w:r>
      <w:r w:rsidR="007A0AE9">
        <w:rPr>
          <w:rFonts w:ascii="Times New Roman" w:eastAsia="Times New Roman" w:hAnsi="Times New Roman" w:cs="Times New Roman"/>
          <w:sz w:val="24"/>
          <w:szCs w:val="24"/>
          <w:lang w:val="en-GB" w:eastAsia="hr-HR"/>
        </w:rPr>
        <w:t xml:space="preserve">ble used to measure performance; </w:t>
      </w:r>
      <w:r w:rsidRPr="00567CCF">
        <w:rPr>
          <w:rFonts w:ascii="Times New Roman" w:eastAsia="Times New Roman" w:hAnsi="Times New Roman" w:cs="Times New Roman"/>
          <w:sz w:val="24"/>
          <w:szCs w:val="24"/>
          <w:lang w:val="en-GB" w:eastAsia="hr-HR"/>
        </w:rPr>
        <w:t>ROA, ROE, NIM o</w:t>
      </w:r>
      <w:r w:rsidR="00F81B01">
        <w:rPr>
          <w:rFonts w:ascii="Times New Roman" w:eastAsia="Times New Roman" w:hAnsi="Times New Roman" w:cs="Times New Roman"/>
          <w:sz w:val="24"/>
          <w:szCs w:val="24"/>
          <w:lang w:val="en-GB" w:eastAsia="hr-HR"/>
        </w:rPr>
        <w:t>r Tobin's Q.</w:t>
      </w:r>
    </w:p>
    <w:p w:rsidR="00ED28D6" w:rsidRPr="00603BB0" w:rsidRDefault="00ED28D6" w:rsidP="00AD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lang w:val="en-GB"/>
        </w:rPr>
      </w:pPr>
      <w:r w:rsidRPr="00567CCF">
        <w:rPr>
          <w:rFonts w:ascii="Times New Roman" w:eastAsia="Times New Roman" w:hAnsi="Times New Roman" w:cs="Times New Roman"/>
          <w:sz w:val="24"/>
          <w:szCs w:val="24"/>
          <w:lang w:val="en-GB" w:eastAsia="hr-HR"/>
        </w:rPr>
        <w:t xml:space="preserve">Empirical findings suggest that crisis period affects performance </w:t>
      </w:r>
      <w:r w:rsidR="00F81B01" w:rsidRPr="00567CCF">
        <w:rPr>
          <w:rFonts w:ascii="Times New Roman" w:eastAsia="Times New Roman" w:hAnsi="Times New Roman" w:cs="Times New Roman"/>
          <w:sz w:val="24"/>
          <w:szCs w:val="24"/>
          <w:lang w:val="en-GB" w:eastAsia="hr-HR"/>
        </w:rPr>
        <w:t>significantly</w:t>
      </w:r>
      <w:r w:rsidR="00F81B01">
        <w:rPr>
          <w:rFonts w:ascii="Times New Roman" w:eastAsia="Times New Roman" w:hAnsi="Times New Roman" w:cs="Times New Roman"/>
          <w:sz w:val="24"/>
          <w:szCs w:val="24"/>
          <w:lang w:val="en-GB" w:eastAsia="hr-HR"/>
        </w:rPr>
        <w:t xml:space="preserve"> </w:t>
      </w:r>
      <w:r w:rsidRPr="00567CCF">
        <w:rPr>
          <w:rFonts w:ascii="Times New Roman" w:eastAsia="Times New Roman" w:hAnsi="Times New Roman" w:cs="Times New Roman"/>
          <w:sz w:val="24"/>
          <w:szCs w:val="24"/>
          <w:lang w:val="en-GB" w:eastAsia="hr-HR"/>
        </w:rPr>
        <w:t xml:space="preserve">when it is measured </w:t>
      </w:r>
      <w:r w:rsidR="005D727B">
        <w:rPr>
          <w:rFonts w:ascii="Times New Roman" w:eastAsia="Times New Roman" w:hAnsi="Times New Roman" w:cs="Times New Roman"/>
          <w:sz w:val="24"/>
          <w:szCs w:val="24"/>
          <w:lang w:val="en-GB" w:eastAsia="hr-HR"/>
        </w:rPr>
        <w:t>by</w:t>
      </w:r>
      <w:r w:rsidRPr="00567CCF">
        <w:rPr>
          <w:rFonts w:ascii="Times New Roman" w:eastAsia="Times New Roman" w:hAnsi="Times New Roman" w:cs="Times New Roman"/>
          <w:sz w:val="24"/>
          <w:szCs w:val="24"/>
          <w:lang w:val="en-GB" w:eastAsia="hr-HR"/>
        </w:rPr>
        <w:t xml:space="preserve"> ROA and Tobin’s Q, </w:t>
      </w:r>
      <w:r w:rsidR="00F81B01" w:rsidRPr="00567CCF">
        <w:rPr>
          <w:rFonts w:ascii="Times New Roman" w:eastAsia="Times New Roman" w:hAnsi="Times New Roman" w:cs="Times New Roman"/>
          <w:sz w:val="24"/>
          <w:szCs w:val="24"/>
          <w:lang w:val="en-GB" w:eastAsia="hr-HR"/>
        </w:rPr>
        <w:t>yet</w:t>
      </w:r>
      <w:r w:rsidRPr="00567CCF">
        <w:rPr>
          <w:rFonts w:ascii="Times New Roman" w:eastAsia="Times New Roman" w:hAnsi="Times New Roman" w:cs="Times New Roman"/>
          <w:sz w:val="24"/>
          <w:szCs w:val="24"/>
          <w:lang w:val="en-GB" w:eastAsia="hr-HR"/>
        </w:rPr>
        <w:t xml:space="preserve">, not in the same direction. It seems that banks’ profitability in terms of ROA improves in crisis </w:t>
      </w:r>
      <w:r w:rsidRPr="002E3F05">
        <w:rPr>
          <w:rFonts w:ascii="Times New Roman" w:eastAsia="Times New Roman" w:hAnsi="Times New Roman" w:cs="Times New Roman"/>
          <w:sz w:val="24"/>
          <w:szCs w:val="24"/>
          <w:lang w:val="en-GB" w:eastAsia="hr-HR"/>
        </w:rPr>
        <w:t xml:space="preserve">years, which is </w:t>
      </w:r>
      <w:r w:rsidR="007A0AE9" w:rsidRPr="002E3F05">
        <w:rPr>
          <w:rFonts w:ascii="Times New Roman" w:eastAsia="Times New Roman" w:hAnsi="Times New Roman" w:cs="Times New Roman"/>
          <w:sz w:val="24"/>
          <w:szCs w:val="24"/>
          <w:lang w:val="en-GB" w:eastAsia="hr-HR"/>
        </w:rPr>
        <w:t xml:space="preserve">also </w:t>
      </w:r>
      <w:r w:rsidRPr="002E3F05">
        <w:rPr>
          <w:rFonts w:ascii="Times New Roman" w:eastAsia="Times New Roman" w:hAnsi="Times New Roman" w:cs="Times New Roman"/>
          <w:sz w:val="24"/>
          <w:szCs w:val="24"/>
          <w:lang w:val="en-GB" w:eastAsia="hr-HR"/>
        </w:rPr>
        <w:t xml:space="preserve">the case </w:t>
      </w:r>
      <w:r w:rsidR="007A0AE9" w:rsidRPr="002E3F05">
        <w:rPr>
          <w:rFonts w:ascii="Times New Roman" w:eastAsia="Times New Roman" w:hAnsi="Times New Roman" w:cs="Times New Roman"/>
          <w:sz w:val="24"/>
          <w:szCs w:val="24"/>
          <w:lang w:val="en-GB" w:eastAsia="hr-HR"/>
        </w:rPr>
        <w:t>in</w:t>
      </w:r>
      <w:r w:rsidRPr="002E3F05">
        <w:rPr>
          <w:rFonts w:ascii="Times New Roman" w:eastAsia="Times New Roman" w:hAnsi="Times New Roman" w:cs="Times New Roman"/>
          <w:sz w:val="24"/>
          <w:szCs w:val="24"/>
          <w:lang w:val="en-GB" w:eastAsia="hr-HR"/>
        </w:rPr>
        <w:t xml:space="preserve"> some</w:t>
      </w:r>
      <w:r w:rsidRPr="00567CCF">
        <w:rPr>
          <w:rFonts w:ascii="Times New Roman" w:eastAsia="Times New Roman" w:hAnsi="Times New Roman" w:cs="Times New Roman"/>
          <w:sz w:val="24"/>
          <w:szCs w:val="24"/>
          <w:lang w:val="en-GB" w:eastAsia="hr-HR"/>
        </w:rPr>
        <w:t xml:space="preserve"> other Eastern European countries. However, Tobin’s Q decreases during recession years as a result of </w:t>
      </w:r>
      <w:r w:rsidRPr="00224F11">
        <w:rPr>
          <w:rFonts w:ascii="Times New Roman" w:eastAsia="Times New Roman" w:hAnsi="Times New Roman" w:cs="Times New Roman"/>
          <w:sz w:val="24"/>
          <w:szCs w:val="24"/>
          <w:lang w:val="en-GB" w:eastAsia="hr-HR"/>
        </w:rPr>
        <w:t>falling share prices</w:t>
      </w:r>
      <w:r w:rsidRPr="00567CCF">
        <w:rPr>
          <w:rFonts w:ascii="Times New Roman" w:eastAsia="Times New Roman" w:hAnsi="Times New Roman" w:cs="Times New Roman"/>
          <w:sz w:val="24"/>
          <w:szCs w:val="24"/>
          <w:lang w:val="en-GB" w:eastAsia="hr-HR"/>
        </w:rPr>
        <w:t>.</w:t>
      </w:r>
    </w:p>
    <w:p w:rsidR="00ED28D6" w:rsidRPr="00567CCF" w:rsidRDefault="00ED28D6" w:rsidP="00FF3DBD">
      <w:pPr>
        <w:spacing w:after="0" w:line="360" w:lineRule="auto"/>
        <w:jc w:val="both"/>
        <w:rPr>
          <w:rFonts w:ascii="Times New Roman" w:hAnsi="Times New Roman" w:cs="Times New Roman"/>
          <w:sz w:val="24"/>
          <w:szCs w:val="24"/>
          <w:lang w:val="en-GB"/>
        </w:rPr>
      </w:pPr>
      <w:r w:rsidRPr="00567CCF">
        <w:rPr>
          <w:rFonts w:ascii="Times New Roman" w:hAnsi="Times New Roman" w:cs="Times New Roman"/>
          <w:sz w:val="24"/>
          <w:szCs w:val="24"/>
          <w:lang w:val="en-GB"/>
        </w:rPr>
        <w:t xml:space="preserve">The remaining explanatory variables that significantly influence banks’ performance are leverage, growth rate of assets on bank-level, interest income to interest expenses ratio, market share and inflation. The way they affect performance, whether positively or negatively, greatly depends on two factors: (1) the </w:t>
      </w:r>
      <w:r w:rsidRPr="002E3F05">
        <w:rPr>
          <w:rFonts w:ascii="Times New Roman" w:hAnsi="Times New Roman" w:cs="Times New Roman"/>
          <w:sz w:val="24"/>
          <w:szCs w:val="24"/>
          <w:lang w:val="en-GB"/>
        </w:rPr>
        <w:t xml:space="preserve">indicator used as the dependent variable and (2) </w:t>
      </w:r>
      <w:r w:rsidR="007A0AE9" w:rsidRPr="002E3F05">
        <w:rPr>
          <w:rFonts w:ascii="Times New Roman" w:hAnsi="Times New Roman" w:cs="Times New Roman"/>
          <w:sz w:val="24"/>
          <w:szCs w:val="24"/>
          <w:lang w:val="en-GB"/>
        </w:rPr>
        <w:t xml:space="preserve">the </w:t>
      </w:r>
      <w:r w:rsidRPr="002E3F05">
        <w:rPr>
          <w:rFonts w:ascii="Times New Roman" w:hAnsi="Times New Roman" w:cs="Times New Roman"/>
          <w:sz w:val="24"/>
          <w:szCs w:val="24"/>
          <w:lang w:val="en-GB"/>
        </w:rPr>
        <w:t xml:space="preserve">period </w:t>
      </w:r>
      <w:r w:rsidR="007A0AE9" w:rsidRPr="002E3F05">
        <w:rPr>
          <w:rFonts w:ascii="Times New Roman" w:hAnsi="Times New Roman" w:cs="Times New Roman"/>
          <w:sz w:val="24"/>
          <w:szCs w:val="24"/>
          <w:lang w:val="en-GB"/>
        </w:rPr>
        <w:t>under investigation</w:t>
      </w:r>
      <w:r w:rsidRPr="002E3F05">
        <w:rPr>
          <w:rFonts w:ascii="Times New Roman" w:hAnsi="Times New Roman" w:cs="Times New Roman"/>
          <w:sz w:val="24"/>
          <w:szCs w:val="24"/>
          <w:lang w:val="en-GB"/>
        </w:rPr>
        <w:t xml:space="preserve"> (the whole period, crisis or non-crisis period).</w:t>
      </w:r>
    </w:p>
    <w:p w:rsidR="00603BB0" w:rsidRDefault="00ED28D6" w:rsidP="00FF3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GB"/>
        </w:rPr>
      </w:pPr>
      <w:r w:rsidRPr="00567CCF">
        <w:rPr>
          <w:rFonts w:ascii="Times New Roman" w:eastAsia="Times New Roman" w:hAnsi="Times New Roman" w:cs="Times New Roman"/>
          <w:sz w:val="24"/>
          <w:szCs w:val="24"/>
          <w:lang w:val="en-GB" w:eastAsia="hr-HR"/>
        </w:rPr>
        <w:t xml:space="preserve">Nevertheless, our results are very consistent with others who have used similar techniques </w:t>
      </w:r>
      <w:r w:rsidR="00D56160">
        <w:rPr>
          <w:rFonts w:ascii="Times New Roman" w:hAnsi="Times New Roman" w:cs="Times New Roman"/>
          <w:sz w:val="24"/>
          <w:szCs w:val="24"/>
          <w:lang w:val="en-GB"/>
        </w:rPr>
        <w:t>[43]</w:t>
      </w:r>
      <w:r w:rsidR="00D56160" w:rsidRPr="00387FB4">
        <w:rPr>
          <w:rFonts w:ascii="Times New Roman" w:hAnsi="Times New Roman" w:cs="Times New Roman"/>
          <w:sz w:val="24"/>
          <w:szCs w:val="24"/>
          <w:lang w:val="en-GB"/>
        </w:rPr>
        <w:t xml:space="preserve"> </w:t>
      </w:r>
      <w:r w:rsidR="00D56160">
        <w:rPr>
          <w:rFonts w:ascii="Times New Roman" w:hAnsi="Times New Roman" w:cs="Times New Roman"/>
          <w:sz w:val="24"/>
          <w:szCs w:val="24"/>
          <w:lang w:val="en-GB"/>
        </w:rPr>
        <w:t>[44]</w:t>
      </w:r>
      <w:r w:rsidR="00D56160" w:rsidRPr="00387FB4">
        <w:rPr>
          <w:rFonts w:ascii="Times New Roman" w:hAnsi="Times New Roman" w:cs="Times New Roman"/>
          <w:sz w:val="24"/>
          <w:szCs w:val="24"/>
          <w:lang w:val="en-GB"/>
        </w:rPr>
        <w:t xml:space="preserve"> </w:t>
      </w:r>
      <w:r w:rsidRPr="00567CCF">
        <w:rPr>
          <w:rFonts w:ascii="Times New Roman" w:eastAsia="Times New Roman" w:hAnsi="Times New Roman" w:cs="Times New Roman"/>
          <w:sz w:val="24"/>
          <w:szCs w:val="24"/>
          <w:lang w:val="en-GB" w:eastAsia="hr-HR"/>
        </w:rPr>
        <w:t xml:space="preserve">(e.g. </w:t>
      </w:r>
      <w:r w:rsidRPr="00567CCF">
        <w:rPr>
          <w:rFonts w:ascii="Times New Roman" w:hAnsi="Times New Roman" w:cs="Times New Roman"/>
          <w:sz w:val="24"/>
          <w:szCs w:val="24"/>
          <w:lang w:val="en-GB"/>
        </w:rPr>
        <w:t xml:space="preserve">Dietrich </w:t>
      </w:r>
      <w:r w:rsidR="00224F11">
        <w:rPr>
          <w:rFonts w:ascii="Times New Roman" w:hAnsi="Times New Roman" w:cs="Times New Roman"/>
          <w:sz w:val="24"/>
          <w:szCs w:val="24"/>
          <w:lang w:val="en-GB"/>
        </w:rPr>
        <w:t>and</w:t>
      </w:r>
      <w:r w:rsidR="00F778DA">
        <w:rPr>
          <w:rFonts w:ascii="Times New Roman" w:hAnsi="Times New Roman" w:cs="Times New Roman"/>
          <w:sz w:val="24"/>
          <w:szCs w:val="24"/>
          <w:lang w:val="en-GB"/>
        </w:rPr>
        <w:t xml:space="preserve"> </w:t>
      </w:r>
      <w:proofErr w:type="spellStart"/>
      <w:r w:rsidR="00F778DA">
        <w:rPr>
          <w:rFonts w:ascii="Times New Roman" w:hAnsi="Times New Roman" w:cs="Times New Roman"/>
          <w:sz w:val="24"/>
          <w:szCs w:val="24"/>
          <w:lang w:val="en-GB"/>
        </w:rPr>
        <w:t>Wanzenried</w:t>
      </w:r>
      <w:proofErr w:type="spellEnd"/>
      <w:r w:rsidR="00F778DA">
        <w:rPr>
          <w:rFonts w:ascii="Times New Roman" w:hAnsi="Times New Roman" w:cs="Times New Roman"/>
          <w:sz w:val="24"/>
          <w:szCs w:val="24"/>
          <w:lang w:val="en-GB"/>
        </w:rPr>
        <w:t xml:space="preserve"> 2011; </w:t>
      </w:r>
      <w:proofErr w:type="spellStart"/>
      <w:r w:rsidR="00F778DA">
        <w:rPr>
          <w:rFonts w:ascii="Times New Roman" w:hAnsi="Times New Roman" w:cs="Times New Roman"/>
          <w:sz w:val="24"/>
          <w:szCs w:val="24"/>
          <w:lang w:val="en-GB"/>
        </w:rPr>
        <w:t>Fok</w:t>
      </w:r>
      <w:proofErr w:type="spellEnd"/>
      <w:r w:rsidR="00F778DA">
        <w:rPr>
          <w:rFonts w:ascii="Times New Roman" w:hAnsi="Times New Roman" w:cs="Times New Roman"/>
          <w:sz w:val="24"/>
          <w:szCs w:val="24"/>
          <w:lang w:val="en-GB"/>
        </w:rPr>
        <w:t xml:space="preserve"> et al.</w:t>
      </w:r>
      <w:r w:rsidRPr="00567CCF">
        <w:rPr>
          <w:rFonts w:ascii="Times New Roman" w:hAnsi="Times New Roman" w:cs="Times New Roman"/>
          <w:sz w:val="24"/>
          <w:szCs w:val="24"/>
          <w:lang w:val="en-GB"/>
        </w:rPr>
        <w:t xml:space="preserve"> 2004).</w:t>
      </w:r>
    </w:p>
    <w:p w:rsidR="00ED28D6" w:rsidRPr="00603BB0" w:rsidRDefault="00ED28D6" w:rsidP="00FF3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GB"/>
        </w:rPr>
      </w:pPr>
      <w:r w:rsidRPr="00567CCF">
        <w:rPr>
          <w:rFonts w:ascii="Times New Roman" w:hAnsi="Times New Roman" w:cs="Times New Roman"/>
          <w:color w:val="000000"/>
          <w:sz w:val="24"/>
          <w:szCs w:val="24"/>
          <w:lang w:val="en-GB"/>
        </w:rPr>
        <w:t xml:space="preserve">Despite all mentioned above, our study has certain limitations. Since we wanted to include additional aspects in our analyses, such as performance measured by stock-performance measure – Tobin’s </w:t>
      </w:r>
      <w:r w:rsidRPr="002E3F05">
        <w:rPr>
          <w:rFonts w:ascii="Times New Roman" w:hAnsi="Times New Roman" w:cs="Times New Roman"/>
          <w:color w:val="000000"/>
          <w:sz w:val="24"/>
          <w:szCs w:val="24"/>
          <w:lang w:val="en-GB"/>
        </w:rPr>
        <w:t xml:space="preserve">Q, our sample </w:t>
      </w:r>
      <w:r w:rsidR="007A0AE9" w:rsidRPr="002E3F05">
        <w:rPr>
          <w:rFonts w:ascii="Times New Roman" w:hAnsi="Times New Roman" w:cs="Times New Roman"/>
          <w:color w:val="000000"/>
          <w:sz w:val="24"/>
          <w:szCs w:val="24"/>
          <w:lang w:val="en-GB"/>
        </w:rPr>
        <w:t>is limited to</w:t>
      </w:r>
      <w:r w:rsidRPr="002E3F05">
        <w:rPr>
          <w:rFonts w:ascii="Times New Roman" w:hAnsi="Times New Roman" w:cs="Times New Roman"/>
          <w:color w:val="000000"/>
          <w:sz w:val="24"/>
          <w:szCs w:val="24"/>
          <w:lang w:val="en-GB"/>
        </w:rPr>
        <w:t xml:space="preserve"> listed banks only</w:t>
      </w:r>
      <w:r w:rsidRPr="00567CCF">
        <w:rPr>
          <w:rFonts w:ascii="Times New Roman" w:hAnsi="Times New Roman" w:cs="Times New Roman"/>
          <w:color w:val="000000"/>
          <w:sz w:val="24"/>
          <w:szCs w:val="24"/>
          <w:lang w:val="en-GB"/>
        </w:rPr>
        <w:t xml:space="preserve">. However, only </w:t>
      </w:r>
      <w:proofErr w:type="gramStart"/>
      <w:r w:rsidRPr="00567CCF">
        <w:rPr>
          <w:rFonts w:ascii="Times New Roman" w:hAnsi="Times New Roman" w:cs="Times New Roman"/>
          <w:color w:val="000000"/>
          <w:sz w:val="24"/>
          <w:szCs w:val="24"/>
          <w:lang w:val="en-GB"/>
        </w:rPr>
        <w:t>a small fraction of t</w:t>
      </w:r>
      <w:r w:rsidR="007A0AE9">
        <w:rPr>
          <w:rFonts w:ascii="Times New Roman" w:hAnsi="Times New Roman" w:cs="Times New Roman"/>
          <w:color w:val="000000"/>
          <w:sz w:val="24"/>
          <w:szCs w:val="24"/>
          <w:lang w:val="en-GB"/>
        </w:rPr>
        <w:t xml:space="preserve">otal number of Croatian </w:t>
      </w:r>
      <w:r w:rsidR="007A0AE9" w:rsidRPr="002E3F05">
        <w:rPr>
          <w:rFonts w:ascii="Times New Roman" w:hAnsi="Times New Roman" w:cs="Times New Roman"/>
          <w:color w:val="000000"/>
          <w:sz w:val="24"/>
          <w:szCs w:val="24"/>
          <w:lang w:val="en-GB"/>
        </w:rPr>
        <w:t>banks are</w:t>
      </w:r>
      <w:proofErr w:type="gramEnd"/>
      <w:r w:rsidRPr="002E3F05">
        <w:rPr>
          <w:rFonts w:ascii="Times New Roman" w:hAnsi="Times New Roman" w:cs="Times New Roman"/>
          <w:color w:val="000000"/>
          <w:sz w:val="24"/>
          <w:szCs w:val="24"/>
          <w:lang w:val="en-GB"/>
        </w:rPr>
        <w:t xml:space="preserve"> listed</w:t>
      </w:r>
      <w:r w:rsidRPr="00567CCF">
        <w:rPr>
          <w:rFonts w:ascii="Times New Roman" w:hAnsi="Times New Roman" w:cs="Times New Roman"/>
          <w:color w:val="000000"/>
          <w:sz w:val="24"/>
          <w:szCs w:val="24"/>
          <w:lang w:val="en-GB"/>
        </w:rPr>
        <w:t xml:space="preserve"> on Zagreb Stock Exchange. Furthermore, future work might also address some other aspects of banks’ profitability by including, for example, corporate governance characteristics. </w:t>
      </w:r>
    </w:p>
    <w:p w:rsidR="00971149" w:rsidRPr="00567CCF" w:rsidRDefault="00971149" w:rsidP="00F2735E">
      <w:pPr>
        <w:autoSpaceDE w:val="0"/>
        <w:autoSpaceDN w:val="0"/>
        <w:adjustRightInd w:val="0"/>
        <w:spacing w:after="0" w:line="360" w:lineRule="auto"/>
        <w:rPr>
          <w:rFonts w:ascii="Times New Roman" w:hAnsi="Times New Roman" w:cs="Times New Roman"/>
          <w:b/>
          <w:sz w:val="24"/>
          <w:szCs w:val="24"/>
        </w:rPr>
      </w:pPr>
    </w:p>
    <w:p w:rsidR="005B4F39" w:rsidRPr="00567CCF" w:rsidRDefault="005B4F39" w:rsidP="00DF06FA">
      <w:pPr>
        <w:autoSpaceDE w:val="0"/>
        <w:autoSpaceDN w:val="0"/>
        <w:adjustRightInd w:val="0"/>
        <w:spacing w:after="0" w:line="360" w:lineRule="auto"/>
        <w:ind w:firstLine="567"/>
        <w:rPr>
          <w:rFonts w:ascii="Times New Roman" w:hAnsi="Times New Roman" w:cs="Times New Roman"/>
          <w:b/>
          <w:sz w:val="24"/>
          <w:szCs w:val="24"/>
        </w:rPr>
      </w:pPr>
      <w:proofErr w:type="spellStart"/>
      <w:r w:rsidRPr="00567CCF">
        <w:rPr>
          <w:rFonts w:ascii="Times New Roman" w:hAnsi="Times New Roman" w:cs="Times New Roman"/>
          <w:b/>
          <w:sz w:val="24"/>
          <w:szCs w:val="24"/>
        </w:rPr>
        <w:t>References</w:t>
      </w:r>
      <w:proofErr w:type="spellEnd"/>
    </w:p>
    <w:p w:rsidR="00D56160" w:rsidRPr="00D56160" w:rsidRDefault="00D56160" w:rsidP="00D56160">
      <w:pPr>
        <w:autoSpaceDE w:val="0"/>
        <w:autoSpaceDN w:val="0"/>
        <w:adjustRightInd w:val="0"/>
        <w:spacing w:after="0" w:line="360" w:lineRule="auto"/>
        <w:jc w:val="both"/>
        <w:rPr>
          <w:rFonts w:ascii="Times New Roman" w:hAnsi="Times New Roman" w:cs="Times New Roman"/>
          <w:lang w:val="en-GB"/>
        </w:rPr>
      </w:pPr>
      <w:r w:rsidRPr="00D56160">
        <w:rPr>
          <w:rFonts w:ascii="Times New Roman" w:hAnsi="Times New Roman" w:cs="Times New Roman"/>
          <w:lang w:val="en-GB"/>
        </w:rPr>
        <w:t xml:space="preserve">[1] </w:t>
      </w:r>
      <w:proofErr w:type="spellStart"/>
      <w:r w:rsidRPr="00D56160">
        <w:rPr>
          <w:rFonts w:ascii="Times New Roman" w:hAnsi="Times New Roman" w:cs="Times New Roman"/>
          <w:lang w:val="en-GB"/>
        </w:rPr>
        <w:t>Demirgüҫ-Kunt</w:t>
      </w:r>
      <w:proofErr w:type="spellEnd"/>
      <w:r w:rsidRPr="00D56160">
        <w:rPr>
          <w:rFonts w:ascii="Times New Roman" w:hAnsi="Times New Roman" w:cs="Times New Roman"/>
          <w:lang w:val="en-GB"/>
        </w:rPr>
        <w:t xml:space="preserve">, A. and Huizinga, H. (1999), “Determinants of commercial bank interest margins and profitability: some international evidence”, </w:t>
      </w:r>
      <w:r w:rsidRPr="00D56160">
        <w:rPr>
          <w:rFonts w:ascii="Times New Roman" w:hAnsi="Times New Roman" w:cs="Times New Roman"/>
          <w:i/>
          <w:lang w:val="en-GB"/>
        </w:rPr>
        <w:t>World Bank Economic Review</w:t>
      </w:r>
      <w:r w:rsidRPr="00D56160">
        <w:rPr>
          <w:rFonts w:ascii="Times New Roman" w:hAnsi="Times New Roman" w:cs="Times New Roman"/>
          <w:lang w:val="en-GB"/>
        </w:rPr>
        <w:t>, Vol. 13(2): 379-408.</w:t>
      </w:r>
    </w:p>
    <w:p w:rsidR="00924312" w:rsidRDefault="00590A63" w:rsidP="00590A63">
      <w:pPr>
        <w:autoSpaceDE w:val="0"/>
        <w:autoSpaceDN w:val="0"/>
        <w:adjustRightInd w:val="0"/>
        <w:spacing w:after="0" w:line="360" w:lineRule="auto"/>
        <w:jc w:val="both"/>
        <w:rPr>
          <w:rFonts w:ascii="Times New Roman" w:hAnsi="Times New Roman" w:cs="Times New Roman"/>
          <w:bCs/>
          <w:lang w:val="en-GB"/>
        </w:rPr>
      </w:pPr>
      <w:r>
        <w:rPr>
          <w:rFonts w:ascii="Times New Roman" w:hAnsi="Times New Roman" w:cs="Times New Roman"/>
          <w:lang w:val="en-GB"/>
        </w:rPr>
        <w:t xml:space="preserve">[2] </w:t>
      </w:r>
      <w:proofErr w:type="spellStart"/>
      <w:r w:rsidR="00224F11" w:rsidRPr="00590A63">
        <w:rPr>
          <w:rFonts w:ascii="Times New Roman" w:hAnsi="Times New Roman" w:cs="Times New Roman"/>
          <w:lang w:val="en-GB"/>
        </w:rPr>
        <w:t>Athanasoglou</w:t>
      </w:r>
      <w:proofErr w:type="spellEnd"/>
      <w:r w:rsidR="00224F11" w:rsidRPr="00590A63">
        <w:rPr>
          <w:rFonts w:ascii="Times New Roman" w:hAnsi="Times New Roman" w:cs="Times New Roman"/>
          <w:lang w:val="en-GB"/>
        </w:rPr>
        <w:t>, P. P.,</w:t>
      </w:r>
      <w:r w:rsidR="00C85F93" w:rsidRPr="00590A63">
        <w:rPr>
          <w:rFonts w:ascii="Times New Roman" w:hAnsi="Times New Roman" w:cs="Times New Roman"/>
          <w:lang w:val="en-GB"/>
        </w:rPr>
        <w:t xml:space="preserve"> </w:t>
      </w:r>
      <w:proofErr w:type="spellStart"/>
      <w:r w:rsidR="00C85F93" w:rsidRPr="00590A63">
        <w:rPr>
          <w:rFonts w:ascii="Times New Roman" w:hAnsi="Times New Roman" w:cs="Times New Roman"/>
          <w:lang w:val="en-GB"/>
        </w:rPr>
        <w:t>Brissimis</w:t>
      </w:r>
      <w:proofErr w:type="spellEnd"/>
      <w:r w:rsidR="00C85F93" w:rsidRPr="00590A63">
        <w:rPr>
          <w:rFonts w:ascii="Times New Roman" w:hAnsi="Times New Roman" w:cs="Times New Roman"/>
          <w:lang w:val="en-GB"/>
        </w:rPr>
        <w:t xml:space="preserve">, S. N. </w:t>
      </w:r>
      <w:r w:rsidR="00224F11" w:rsidRPr="00590A63">
        <w:rPr>
          <w:rFonts w:ascii="Times New Roman" w:hAnsi="Times New Roman" w:cs="Times New Roman"/>
          <w:lang w:val="en-GB"/>
        </w:rPr>
        <w:t>and</w:t>
      </w:r>
      <w:r w:rsidR="00C85F93" w:rsidRPr="00590A63">
        <w:rPr>
          <w:rFonts w:ascii="Times New Roman" w:hAnsi="Times New Roman" w:cs="Times New Roman"/>
          <w:lang w:val="en-GB"/>
        </w:rPr>
        <w:t xml:space="preserve"> Del</w:t>
      </w:r>
      <w:r w:rsidR="008C32B1" w:rsidRPr="00590A63">
        <w:rPr>
          <w:rFonts w:ascii="Times New Roman" w:hAnsi="Times New Roman" w:cs="Times New Roman"/>
          <w:lang w:val="en-GB"/>
        </w:rPr>
        <w:t>is, M. D. (2005)</w:t>
      </w:r>
      <w:r w:rsidR="00224F11" w:rsidRPr="00590A63">
        <w:rPr>
          <w:rFonts w:ascii="Times New Roman" w:hAnsi="Times New Roman" w:cs="Times New Roman"/>
          <w:lang w:val="en-GB"/>
        </w:rPr>
        <w:t>,</w:t>
      </w:r>
      <w:r w:rsidR="00C85F93" w:rsidRPr="00590A63">
        <w:rPr>
          <w:rFonts w:ascii="Times New Roman" w:hAnsi="Times New Roman" w:cs="Times New Roman"/>
          <w:lang w:val="en-GB"/>
        </w:rPr>
        <w:t xml:space="preserve"> </w:t>
      </w:r>
      <w:r w:rsidR="00224F11" w:rsidRPr="00590A63">
        <w:rPr>
          <w:rFonts w:ascii="Times New Roman" w:hAnsi="Times New Roman" w:cs="Times New Roman"/>
          <w:lang w:val="en-GB"/>
        </w:rPr>
        <w:t>“</w:t>
      </w:r>
      <w:r w:rsidR="00C85F93" w:rsidRPr="00590A63">
        <w:rPr>
          <w:rFonts w:ascii="Times New Roman" w:hAnsi="Times New Roman" w:cs="Times New Roman"/>
          <w:bCs/>
          <w:lang w:val="en-GB"/>
        </w:rPr>
        <w:t>Bank-Specific, Industry Specific and Macroeconomic Determinants of Bank Profitability</w:t>
      </w:r>
      <w:r w:rsidR="00224F11" w:rsidRPr="00590A63">
        <w:rPr>
          <w:rFonts w:ascii="Times New Roman" w:hAnsi="Times New Roman" w:cs="Times New Roman"/>
          <w:bCs/>
          <w:lang w:val="en-GB"/>
        </w:rPr>
        <w:t>”</w:t>
      </w:r>
      <w:r w:rsidR="00C85F93" w:rsidRPr="00590A63">
        <w:rPr>
          <w:rFonts w:ascii="Times New Roman" w:hAnsi="Times New Roman" w:cs="Times New Roman"/>
          <w:bCs/>
          <w:lang w:val="en-GB"/>
        </w:rPr>
        <w:t xml:space="preserve">, </w:t>
      </w:r>
      <w:r w:rsidR="008C32B1" w:rsidRPr="00590A63">
        <w:rPr>
          <w:rFonts w:ascii="Times New Roman" w:hAnsi="Times New Roman" w:cs="Times New Roman"/>
          <w:bCs/>
          <w:lang w:val="en-GB"/>
        </w:rPr>
        <w:t>Bank of Greece, Working paper No 25, June 2005</w:t>
      </w:r>
    </w:p>
    <w:p w:rsidR="00590A63" w:rsidRPr="00590A63" w:rsidRDefault="00590A63" w:rsidP="00590A63">
      <w:pPr>
        <w:autoSpaceDE w:val="0"/>
        <w:autoSpaceDN w:val="0"/>
        <w:adjustRightInd w:val="0"/>
        <w:spacing w:after="0" w:line="360" w:lineRule="auto"/>
        <w:jc w:val="both"/>
        <w:rPr>
          <w:rFonts w:ascii="Times New Roman" w:hAnsi="Times New Roman" w:cs="Times New Roman"/>
          <w:color w:val="000000"/>
        </w:rPr>
      </w:pPr>
      <w:r w:rsidRPr="00590A63">
        <w:rPr>
          <w:rFonts w:ascii="Times New Roman" w:hAnsi="Times New Roman" w:cs="Times New Roman"/>
          <w:lang w:val="en-GB"/>
        </w:rPr>
        <w:lastRenderedPageBreak/>
        <w:t xml:space="preserve">[3] </w:t>
      </w:r>
      <w:proofErr w:type="spellStart"/>
      <w:r w:rsidRPr="00590A63">
        <w:rPr>
          <w:rFonts w:ascii="Times New Roman" w:hAnsi="Times New Roman" w:cs="Times New Roman"/>
        </w:rPr>
        <w:t>Dietrich</w:t>
      </w:r>
      <w:proofErr w:type="spellEnd"/>
      <w:r w:rsidRPr="00590A63">
        <w:rPr>
          <w:rFonts w:ascii="Times New Roman" w:hAnsi="Times New Roman" w:cs="Times New Roman"/>
        </w:rPr>
        <w:t xml:space="preserve">, A. </w:t>
      </w:r>
      <w:proofErr w:type="spellStart"/>
      <w:r w:rsidRPr="00590A63">
        <w:rPr>
          <w:rFonts w:ascii="Times New Roman" w:hAnsi="Times New Roman" w:cs="Times New Roman"/>
        </w:rPr>
        <w:t>and</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Wanzenried</w:t>
      </w:r>
      <w:proofErr w:type="spellEnd"/>
      <w:r w:rsidRPr="00590A63">
        <w:rPr>
          <w:rFonts w:ascii="Times New Roman" w:hAnsi="Times New Roman" w:cs="Times New Roman"/>
        </w:rPr>
        <w:t>, G. (2011), „</w:t>
      </w:r>
      <w:proofErr w:type="spellStart"/>
      <w:r w:rsidRPr="00590A63">
        <w:rPr>
          <w:rFonts w:ascii="Times New Roman" w:hAnsi="Times New Roman" w:cs="Times New Roman"/>
          <w:color w:val="000000"/>
        </w:rPr>
        <w:t>Determinants</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of</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bank</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profitability</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before</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and</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during</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the</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crisis</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Evidence</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from</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Switzerland</w:t>
      </w:r>
      <w:proofErr w:type="spellEnd"/>
      <w:r w:rsidRPr="00590A63">
        <w:rPr>
          <w:rFonts w:ascii="Times New Roman" w:hAnsi="Times New Roman" w:cs="Times New Roman"/>
          <w:color w:val="000000"/>
        </w:rPr>
        <w:t>“,</w:t>
      </w:r>
      <w:r w:rsidRPr="00590A63">
        <w:rPr>
          <w:rFonts w:ascii="Times New Roman" w:hAnsi="Times New Roman" w:cs="Times New Roman"/>
        </w:rPr>
        <w:t xml:space="preserve"> </w:t>
      </w:r>
      <w:proofErr w:type="spellStart"/>
      <w:r w:rsidRPr="00590A63">
        <w:rPr>
          <w:rFonts w:ascii="Times New Roman" w:eastAsia="Times New Roman" w:hAnsi="Times New Roman" w:cs="Times New Roman"/>
          <w:i/>
          <w:lang w:eastAsia="hr-HR"/>
        </w:rPr>
        <w:t>Journal</w:t>
      </w:r>
      <w:proofErr w:type="spellEnd"/>
      <w:r w:rsidRPr="00590A63">
        <w:rPr>
          <w:rFonts w:ascii="Times New Roman" w:eastAsia="Times New Roman" w:hAnsi="Times New Roman" w:cs="Times New Roman"/>
          <w:i/>
          <w:lang w:eastAsia="hr-HR"/>
        </w:rPr>
        <w:t xml:space="preserve"> </w:t>
      </w:r>
      <w:proofErr w:type="spellStart"/>
      <w:r w:rsidRPr="00590A63">
        <w:rPr>
          <w:rFonts w:ascii="Times New Roman" w:eastAsia="Times New Roman" w:hAnsi="Times New Roman" w:cs="Times New Roman"/>
          <w:i/>
          <w:lang w:eastAsia="hr-HR"/>
        </w:rPr>
        <w:t>of</w:t>
      </w:r>
      <w:proofErr w:type="spellEnd"/>
      <w:r w:rsidRPr="00590A63">
        <w:rPr>
          <w:rFonts w:ascii="Times New Roman" w:eastAsia="Times New Roman" w:hAnsi="Times New Roman" w:cs="Times New Roman"/>
          <w:i/>
          <w:lang w:eastAsia="hr-HR"/>
        </w:rPr>
        <w:t xml:space="preserve"> </w:t>
      </w:r>
      <w:proofErr w:type="spellStart"/>
      <w:r w:rsidRPr="00590A63">
        <w:rPr>
          <w:rFonts w:ascii="Times New Roman" w:eastAsia="Times New Roman" w:hAnsi="Times New Roman" w:cs="Times New Roman"/>
          <w:i/>
          <w:lang w:eastAsia="hr-HR"/>
        </w:rPr>
        <w:t>International</w:t>
      </w:r>
      <w:proofErr w:type="spellEnd"/>
      <w:r w:rsidRPr="00590A63">
        <w:rPr>
          <w:rFonts w:ascii="Times New Roman" w:eastAsia="Times New Roman" w:hAnsi="Times New Roman" w:cs="Times New Roman"/>
          <w:i/>
          <w:lang w:eastAsia="hr-HR"/>
        </w:rPr>
        <w:t xml:space="preserve"> Financial </w:t>
      </w:r>
      <w:proofErr w:type="spellStart"/>
      <w:r w:rsidRPr="00590A63">
        <w:rPr>
          <w:rFonts w:ascii="Times New Roman" w:eastAsia="Times New Roman" w:hAnsi="Times New Roman" w:cs="Times New Roman"/>
          <w:i/>
          <w:lang w:eastAsia="hr-HR"/>
        </w:rPr>
        <w:t>Markets</w:t>
      </w:r>
      <w:proofErr w:type="spellEnd"/>
      <w:r w:rsidRPr="00590A63">
        <w:rPr>
          <w:rFonts w:ascii="Times New Roman" w:eastAsia="Times New Roman" w:hAnsi="Times New Roman" w:cs="Times New Roman"/>
          <w:i/>
          <w:lang w:eastAsia="hr-HR"/>
        </w:rPr>
        <w:t xml:space="preserve">, </w:t>
      </w:r>
      <w:proofErr w:type="spellStart"/>
      <w:r w:rsidRPr="00590A63">
        <w:rPr>
          <w:rFonts w:ascii="Times New Roman" w:eastAsia="Times New Roman" w:hAnsi="Times New Roman" w:cs="Times New Roman"/>
          <w:i/>
          <w:lang w:eastAsia="hr-HR"/>
        </w:rPr>
        <w:t>Institutions</w:t>
      </w:r>
      <w:proofErr w:type="spellEnd"/>
      <w:r w:rsidRPr="00590A63">
        <w:rPr>
          <w:rFonts w:ascii="Times New Roman" w:eastAsia="Times New Roman" w:hAnsi="Times New Roman" w:cs="Times New Roman"/>
          <w:i/>
          <w:lang w:eastAsia="hr-HR"/>
        </w:rPr>
        <w:t xml:space="preserve"> </w:t>
      </w:r>
      <w:proofErr w:type="spellStart"/>
      <w:r w:rsidRPr="00590A63">
        <w:rPr>
          <w:rFonts w:ascii="Times New Roman" w:eastAsia="Times New Roman" w:hAnsi="Times New Roman" w:cs="Times New Roman"/>
          <w:i/>
          <w:lang w:eastAsia="hr-HR"/>
        </w:rPr>
        <w:t>and</w:t>
      </w:r>
      <w:proofErr w:type="spellEnd"/>
      <w:r w:rsidRPr="00590A63">
        <w:rPr>
          <w:rFonts w:ascii="Times New Roman" w:eastAsia="Times New Roman" w:hAnsi="Times New Roman" w:cs="Times New Roman"/>
          <w:i/>
          <w:lang w:eastAsia="hr-HR"/>
        </w:rPr>
        <w:t xml:space="preserve"> Money</w:t>
      </w:r>
      <w:r w:rsidRPr="00590A63">
        <w:rPr>
          <w:rFonts w:ascii="Times New Roman" w:eastAsia="Times New Roman" w:hAnsi="Times New Roman" w:cs="Times New Roman"/>
          <w:lang w:eastAsia="hr-HR"/>
        </w:rPr>
        <w:t>, Vol. 21(3): 307-327</w:t>
      </w:r>
    </w:p>
    <w:p w:rsidR="00590A63" w:rsidRDefault="00590A63" w:rsidP="00590A63">
      <w:pPr>
        <w:autoSpaceDE w:val="0"/>
        <w:autoSpaceDN w:val="0"/>
        <w:adjustRightInd w:val="0"/>
        <w:spacing w:after="0" w:line="360" w:lineRule="auto"/>
        <w:jc w:val="both"/>
        <w:rPr>
          <w:rFonts w:ascii="Times New Roman" w:hAnsi="Times New Roman" w:cs="Times New Roman"/>
        </w:rPr>
      </w:pPr>
      <w:r w:rsidRPr="00590A63">
        <w:rPr>
          <w:rFonts w:ascii="Times New Roman" w:hAnsi="Times New Roman" w:cs="Times New Roman"/>
          <w:lang w:val="en-GB"/>
        </w:rPr>
        <w:t xml:space="preserve">[4] </w:t>
      </w:r>
      <w:proofErr w:type="spellStart"/>
      <w:r w:rsidRPr="00590A63">
        <w:rPr>
          <w:rFonts w:ascii="Times New Roman" w:hAnsi="Times New Roman" w:cs="Times New Roman"/>
          <w:lang w:val="en-GB"/>
        </w:rPr>
        <w:t>Demirgüҫ-Kunt</w:t>
      </w:r>
      <w:proofErr w:type="spellEnd"/>
      <w:r w:rsidRPr="00590A63">
        <w:rPr>
          <w:rFonts w:ascii="Times New Roman" w:hAnsi="Times New Roman" w:cs="Times New Roman"/>
          <w:lang w:val="en-GB"/>
        </w:rPr>
        <w:t>, A. and Huizinga, H. (2011), “</w:t>
      </w:r>
      <w:r w:rsidRPr="00590A63">
        <w:rPr>
          <w:rFonts w:ascii="Times New Roman" w:hAnsi="Times New Roman" w:cs="Times New Roman"/>
        </w:rPr>
        <w:t xml:space="preserve">Do </w:t>
      </w:r>
      <w:proofErr w:type="spellStart"/>
      <w:r w:rsidRPr="00590A63">
        <w:rPr>
          <w:rFonts w:ascii="Times New Roman" w:hAnsi="Times New Roman" w:cs="Times New Roman"/>
        </w:rPr>
        <w:t>we</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need</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big</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banks</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Evidence</w:t>
      </w:r>
      <w:proofErr w:type="spellEnd"/>
      <w:r w:rsidRPr="00590A63">
        <w:rPr>
          <w:rFonts w:ascii="Times New Roman" w:hAnsi="Times New Roman" w:cs="Times New Roman"/>
        </w:rPr>
        <w:t xml:space="preserve"> on </w:t>
      </w:r>
      <w:proofErr w:type="spellStart"/>
      <w:r w:rsidRPr="00590A63">
        <w:rPr>
          <w:rFonts w:ascii="Times New Roman" w:hAnsi="Times New Roman" w:cs="Times New Roman"/>
        </w:rPr>
        <w:t>performance</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strategy</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and</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market</w:t>
      </w:r>
      <w:proofErr w:type="spellEnd"/>
      <w:r w:rsidRPr="00590A63">
        <w:rPr>
          <w:rFonts w:ascii="Times New Roman" w:hAnsi="Times New Roman" w:cs="Times New Roman"/>
        </w:rPr>
        <w:t xml:space="preserve"> discipline“, World Bank </w:t>
      </w:r>
      <w:proofErr w:type="spellStart"/>
      <w:r w:rsidRPr="00590A63">
        <w:rPr>
          <w:rFonts w:ascii="Times New Roman" w:hAnsi="Times New Roman" w:cs="Times New Roman"/>
        </w:rPr>
        <w:t>Policy</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Research</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Working</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Paper</w:t>
      </w:r>
      <w:proofErr w:type="spellEnd"/>
      <w:r w:rsidRPr="00590A63">
        <w:rPr>
          <w:rFonts w:ascii="Times New Roman" w:hAnsi="Times New Roman" w:cs="Times New Roman"/>
        </w:rPr>
        <w:t xml:space="preserve"> No. 5576, </w:t>
      </w:r>
      <w:hyperlink r:id="rId14" w:history="1">
        <w:r w:rsidRPr="00590A63">
          <w:rPr>
            <w:rStyle w:val="Hiperveza"/>
            <w:rFonts w:ascii="Times New Roman" w:hAnsi="Times New Roman" w:cs="Times New Roman"/>
          </w:rPr>
          <w:t>http://papers.ssrn.com/sol3/papers.cfm?abstract_id=1774423</w:t>
        </w:r>
      </w:hyperlink>
      <w:r w:rsidRPr="00590A63">
        <w:rPr>
          <w:rFonts w:ascii="Times New Roman" w:hAnsi="Times New Roman" w:cs="Times New Roman"/>
        </w:rPr>
        <w:t xml:space="preserve"> (</w:t>
      </w:r>
      <w:proofErr w:type="spellStart"/>
      <w:r w:rsidRPr="00590A63">
        <w:rPr>
          <w:rFonts w:ascii="Times New Roman" w:hAnsi="Times New Roman" w:cs="Times New Roman"/>
        </w:rPr>
        <w:t>accessed</w:t>
      </w:r>
      <w:proofErr w:type="spellEnd"/>
      <w:r w:rsidRPr="00590A63">
        <w:rPr>
          <w:rFonts w:ascii="Times New Roman" w:hAnsi="Times New Roman" w:cs="Times New Roman"/>
        </w:rPr>
        <w:t xml:space="preserve"> at 10 August 2016)</w:t>
      </w:r>
    </w:p>
    <w:p w:rsidR="00C35AE2" w:rsidRDefault="00C35AE2" w:rsidP="00C35AE2">
      <w:pPr>
        <w:spacing w:after="0" w:line="360" w:lineRule="auto"/>
        <w:jc w:val="both"/>
        <w:rPr>
          <w:rFonts w:ascii="Times New Roman" w:hAnsi="Times New Roman" w:cs="Times New Roman"/>
          <w:lang w:val="en-GB"/>
        </w:rPr>
      </w:pPr>
      <w:r>
        <w:rPr>
          <w:rFonts w:ascii="Times New Roman" w:hAnsi="Times New Roman" w:cs="Times New Roman"/>
          <w:lang w:val="en-GB"/>
        </w:rPr>
        <w:t xml:space="preserve">[5] </w:t>
      </w:r>
      <w:r w:rsidRPr="00C35AE2">
        <w:rPr>
          <w:rFonts w:ascii="Times New Roman" w:hAnsi="Times New Roman" w:cs="Times New Roman"/>
          <w:lang w:val="en-GB"/>
        </w:rPr>
        <w:t xml:space="preserve">Trujillo-Ponce, A. (2012), “What determines profitability in banks? Evidence from Spain”, </w:t>
      </w:r>
      <w:r w:rsidRPr="00C35AE2">
        <w:rPr>
          <w:rFonts w:ascii="Times New Roman" w:hAnsi="Times New Roman" w:cs="Times New Roman"/>
          <w:i/>
          <w:lang w:val="en-GB"/>
        </w:rPr>
        <w:t>Accounting and Finance</w:t>
      </w:r>
      <w:r w:rsidRPr="00C35AE2">
        <w:rPr>
          <w:rFonts w:ascii="Times New Roman" w:hAnsi="Times New Roman" w:cs="Times New Roman"/>
          <w:lang w:val="en-GB"/>
        </w:rPr>
        <w:t>, Vol. 53(2)</w:t>
      </w:r>
    </w:p>
    <w:p w:rsidR="00C35AE2" w:rsidRPr="00E23283" w:rsidRDefault="00C35AE2" w:rsidP="00E23283">
      <w:pPr>
        <w:autoSpaceDE w:val="0"/>
        <w:autoSpaceDN w:val="0"/>
        <w:adjustRightInd w:val="0"/>
        <w:spacing w:after="0" w:line="360" w:lineRule="auto"/>
        <w:jc w:val="both"/>
        <w:rPr>
          <w:rFonts w:ascii="Times New Roman" w:hAnsi="Times New Roman" w:cs="Times New Roman"/>
          <w:bCs/>
          <w:lang w:val="en-GB"/>
        </w:rPr>
      </w:pPr>
      <w:r>
        <w:rPr>
          <w:rFonts w:ascii="Times New Roman" w:hAnsi="Times New Roman" w:cs="Times New Roman"/>
          <w:lang w:val="en-GB"/>
        </w:rPr>
        <w:t xml:space="preserve">[6] </w:t>
      </w:r>
      <w:proofErr w:type="spellStart"/>
      <w:r w:rsidRPr="00590A63">
        <w:rPr>
          <w:rFonts w:ascii="Times New Roman" w:hAnsi="Times New Roman" w:cs="Times New Roman"/>
          <w:lang w:val="en-GB"/>
        </w:rPr>
        <w:t>Athanasoglou</w:t>
      </w:r>
      <w:proofErr w:type="spellEnd"/>
      <w:r w:rsidRPr="00590A63">
        <w:rPr>
          <w:rFonts w:ascii="Times New Roman" w:hAnsi="Times New Roman" w:cs="Times New Roman"/>
          <w:lang w:val="en-GB"/>
        </w:rPr>
        <w:t xml:space="preserve">, P. P., </w:t>
      </w:r>
      <w:proofErr w:type="spellStart"/>
      <w:r w:rsidRPr="00590A63">
        <w:rPr>
          <w:rFonts w:ascii="Times New Roman" w:hAnsi="Times New Roman" w:cs="Times New Roman"/>
          <w:lang w:val="en-GB"/>
        </w:rPr>
        <w:t>Brissimis</w:t>
      </w:r>
      <w:proofErr w:type="spellEnd"/>
      <w:r w:rsidRPr="00590A63">
        <w:rPr>
          <w:rFonts w:ascii="Times New Roman" w:hAnsi="Times New Roman" w:cs="Times New Roman"/>
          <w:lang w:val="en-GB"/>
        </w:rPr>
        <w:t>, S. N. and Delis, M. D. (2005), “</w:t>
      </w:r>
      <w:r w:rsidRPr="00590A63">
        <w:rPr>
          <w:rFonts w:ascii="Times New Roman" w:hAnsi="Times New Roman" w:cs="Times New Roman"/>
          <w:bCs/>
          <w:lang w:val="en-GB"/>
        </w:rPr>
        <w:t>Bank-Specific, Industry Specific and Macroeconomic Determinants of Bank Profitability”, Bank of Greece, Working paper No 25, June 2005</w:t>
      </w:r>
    </w:p>
    <w:p w:rsidR="00C35AE2" w:rsidRPr="00590A63" w:rsidRDefault="00C35AE2" w:rsidP="00C35AE2">
      <w:pPr>
        <w:autoSpaceDE w:val="0"/>
        <w:autoSpaceDN w:val="0"/>
        <w:adjustRightInd w:val="0"/>
        <w:spacing w:after="0" w:line="360" w:lineRule="auto"/>
        <w:jc w:val="both"/>
        <w:rPr>
          <w:rFonts w:ascii="Times New Roman" w:hAnsi="Times New Roman" w:cs="Times New Roman"/>
          <w:color w:val="000000"/>
        </w:rPr>
      </w:pPr>
      <w:r w:rsidRPr="00590A63">
        <w:rPr>
          <w:rFonts w:ascii="Times New Roman" w:hAnsi="Times New Roman" w:cs="Times New Roman"/>
          <w:lang w:val="en-GB"/>
        </w:rPr>
        <w:t>[</w:t>
      </w:r>
      <w:r>
        <w:rPr>
          <w:rFonts w:ascii="Times New Roman" w:hAnsi="Times New Roman" w:cs="Times New Roman"/>
          <w:lang w:val="en-GB"/>
        </w:rPr>
        <w:t>7</w:t>
      </w:r>
      <w:r w:rsidRPr="00590A63">
        <w:rPr>
          <w:rFonts w:ascii="Times New Roman" w:hAnsi="Times New Roman" w:cs="Times New Roman"/>
          <w:lang w:val="en-GB"/>
        </w:rPr>
        <w:t xml:space="preserve">] </w:t>
      </w:r>
      <w:proofErr w:type="spellStart"/>
      <w:r w:rsidRPr="00590A63">
        <w:rPr>
          <w:rFonts w:ascii="Times New Roman" w:hAnsi="Times New Roman" w:cs="Times New Roman"/>
        </w:rPr>
        <w:t>Dietrich</w:t>
      </w:r>
      <w:proofErr w:type="spellEnd"/>
      <w:r w:rsidRPr="00590A63">
        <w:rPr>
          <w:rFonts w:ascii="Times New Roman" w:hAnsi="Times New Roman" w:cs="Times New Roman"/>
        </w:rPr>
        <w:t xml:space="preserve">, A. </w:t>
      </w:r>
      <w:proofErr w:type="spellStart"/>
      <w:r w:rsidRPr="00590A63">
        <w:rPr>
          <w:rFonts w:ascii="Times New Roman" w:hAnsi="Times New Roman" w:cs="Times New Roman"/>
        </w:rPr>
        <w:t>and</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Wanzenried</w:t>
      </w:r>
      <w:proofErr w:type="spellEnd"/>
      <w:r w:rsidRPr="00590A63">
        <w:rPr>
          <w:rFonts w:ascii="Times New Roman" w:hAnsi="Times New Roman" w:cs="Times New Roman"/>
        </w:rPr>
        <w:t>, G. (2011), „</w:t>
      </w:r>
      <w:proofErr w:type="spellStart"/>
      <w:r w:rsidRPr="00590A63">
        <w:rPr>
          <w:rFonts w:ascii="Times New Roman" w:hAnsi="Times New Roman" w:cs="Times New Roman"/>
          <w:color w:val="000000"/>
        </w:rPr>
        <w:t>Determinants</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of</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bank</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profitability</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before</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and</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during</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the</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crisis</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Evidence</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from</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Switzerland</w:t>
      </w:r>
      <w:proofErr w:type="spellEnd"/>
      <w:r w:rsidRPr="00590A63">
        <w:rPr>
          <w:rFonts w:ascii="Times New Roman" w:hAnsi="Times New Roman" w:cs="Times New Roman"/>
          <w:color w:val="000000"/>
        </w:rPr>
        <w:t>“,</w:t>
      </w:r>
      <w:r w:rsidRPr="00590A63">
        <w:rPr>
          <w:rFonts w:ascii="Times New Roman" w:hAnsi="Times New Roman" w:cs="Times New Roman"/>
        </w:rPr>
        <w:t xml:space="preserve"> </w:t>
      </w:r>
      <w:proofErr w:type="spellStart"/>
      <w:r w:rsidRPr="00590A63">
        <w:rPr>
          <w:rFonts w:ascii="Times New Roman" w:eastAsia="Times New Roman" w:hAnsi="Times New Roman" w:cs="Times New Roman"/>
          <w:i/>
          <w:lang w:eastAsia="hr-HR"/>
        </w:rPr>
        <w:t>Journal</w:t>
      </w:r>
      <w:proofErr w:type="spellEnd"/>
      <w:r w:rsidRPr="00590A63">
        <w:rPr>
          <w:rFonts w:ascii="Times New Roman" w:eastAsia="Times New Roman" w:hAnsi="Times New Roman" w:cs="Times New Roman"/>
          <w:i/>
          <w:lang w:eastAsia="hr-HR"/>
        </w:rPr>
        <w:t xml:space="preserve"> </w:t>
      </w:r>
      <w:proofErr w:type="spellStart"/>
      <w:r w:rsidRPr="00590A63">
        <w:rPr>
          <w:rFonts w:ascii="Times New Roman" w:eastAsia="Times New Roman" w:hAnsi="Times New Roman" w:cs="Times New Roman"/>
          <w:i/>
          <w:lang w:eastAsia="hr-HR"/>
        </w:rPr>
        <w:t>of</w:t>
      </w:r>
      <w:proofErr w:type="spellEnd"/>
      <w:r w:rsidRPr="00590A63">
        <w:rPr>
          <w:rFonts w:ascii="Times New Roman" w:eastAsia="Times New Roman" w:hAnsi="Times New Roman" w:cs="Times New Roman"/>
          <w:i/>
          <w:lang w:eastAsia="hr-HR"/>
        </w:rPr>
        <w:t xml:space="preserve"> </w:t>
      </w:r>
      <w:proofErr w:type="spellStart"/>
      <w:r w:rsidRPr="00590A63">
        <w:rPr>
          <w:rFonts w:ascii="Times New Roman" w:eastAsia="Times New Roman" w:hAnsi="Times New Roman" w:cs="Times New Roman"/>
          <w:i/>
          <w:lang w:eastAsia="hr-HR"/>
        </w:rPr>
        <w:t>International</w:t>
      </w:r>
      <w:proofErr w:type="spellEnd"/>
      <w:r w:rsidRPr="00590A63">
        <w:rPr>
          <w:rFonts w:ascii="Times New Roman" w:eastAsia="Times New Roman" w:hAnsi="Times New Roman" w:cs="Times New Roman"/>
          <w:i/>
          <w:lang w:eastAsia="hr-HR"/>
        </w:rPr>
        <w:t xml:space="preserve"> Financial </w:t>
      </w:r>
      <w:proofErr w:type="spellStart"/>
      <w:r w:rsidRPr="00590A63">
        <w:rPr>
          <w:rFonts w:ascii="Times New Roman" w:eastAsia="Times New Roman" w:hAnsi="Times New Roman" w:cs="Times New Roman"/>
          <w:i/>
          <w:lang w:eastAsia="hr-HR"/>
        </w:rPr>
        <w:t>Markets</w:t>
      </w:r>
      <w:proofErr w:type="spellEnd"/>
      <w:r w:rsidRPr="00590A63">
        <w:rPr>
          <w:rFonts w:ascii="Times New Roman" w:eastAsia="Times New Roman" w:hAnsi="Times New Roman" w:cs="Times New Roman"/>
          <w:i/>
          <w:lang w:eastAsia="hr-HR"/>
        </w:rPr>
        <w:t xml:space="preserve">, </w:t>
      </w:r>
      <w:proofErr w:type="spellStart"/>
      <w:r w:rsidRPr="00590A63">
        <w:rPr>
          <w:rFonts w:ascii="Times New Roman" w:eastAsia="Times New Roman" w:hAnsi="Times New Roman" w:cs="Times New Roman"/>
          <w:i/>
          <w:lang w:eastAsia="hr-HR"/>
        </w:rPr>
        <w:t>Institutions</w:t>
      </w:r>
      <w:proofErr w:type="spellEnd"/>
      <w:r w:rsidRPr="00590A63">
        <w:rPr>
          <w:rFonts w:ascii="Times New Roman" w:eastAsia="Times New Roman" w:hAnsi="Times New Roman" w:cs="Times New Roman"/>
          <w:i/>
          <w:lang w:eastAsia="hr-HR"/>
        </w:rPr>
        <w:t xml:space="preserve"> </w:t>
      </w:r>
      <w:proofErr w:type="spellStart"/>
      <w:r w:rsidRPr="00590A63">
        <w:rPr>
          <w:rFonts w:ascii="Times New Roman" w:eastAsia="Times New Roman" w:hAnsi="Times New Roman" w:cs="Times New Roman"/>
          <w:i/>
          <w:lang w:eastAsia="hr-HR"/>
        </w:rPr>
        <w:t>and</w:t>
      </w:r>
      <w:proofErr w:type="spellEnd"/>
      <w:r w:rsidRPr="00590A63">
        <w:rPr>
          <w:rFonts w:ascii="Times New Roman" w:eastAsia="Times New Roman" w:hAnsi="Times New Roman" w:cs="Times New Roman"/>
          <w:i/>
          <w:lang w:eastAsia="hr-HR"/>
        </w:rPr>
        <w:t xml:space="preserve"> Money</w:t>
      </w:r>
      <w:r w:rsidRPr="00590A63">
        <w:rPr>
          <w:rFonts w:ascii="Times New Roman" w:eastAsia="Times New Roman" w:hAnsi="Times New Roman" w:cs="Times New Roman"/>
          <w:lang w:eastAsia="hr-HR"/>
        </w:rPr>
        <w:t>, Vol. 21(3): 307-327</w:t>
      </w:r>
    </w:p>
    <w:p w:rsidR="00C35AE2" w:rsidRPr="00C35AE2" w:rsidRDefault="00C35AE2" w:rsidP="00C35AE2">
      <w:pPr>
        <w:autoSpaceDE w:val="0"/>
        <w:autoSpaceDN w:val="0"/>
        <w:adjustRightInd w:val="0"/>
        <w:spacing w:after="0" w:line="360" w:lineRule="auto"/>
        <w:jc w:val="both"/>
        <w:rPr>
          <w:rFonts w:ascii="Times New Roman" w:hAnsi="Times New Roman" w:cs="Times New Roman"/>
          <w:lang w:val="en-GB"/>
        </w:rPr>
      </w:pPr>
      <w:r>
        <w:rPr>
          <w:rFonts w:ascii="Times New Roman" w:hAnsi="Times New Roman" w:cs="Times New Roman"/>
          <w:lang w:val="en-GB"/>
        </w:rPr>
        <w:t>[</w:t>
      </w:r>
      <w:r w:rsidRPr="00C35AE2">
        <w:rPr>
          <w:rFonts w:ascii="Times New Roman" w:hAnsi="Times New Roman" w:cs="Times New Roman"/>
          <w:lang w:val="en-GB"/>
        </w:rPr>
        <w:t xml:space="preserve">8] Bonin, J. P., Hasan, I. and </w:t>
      </w:r>
      <w:proofErr w:type="spellStart"/>
      <w:r w:rsidRPr="00C35AE2">
        <w:rPr>
          <w:rFonts w:ascii="Times New Roman" w:hAnsi="Times New Roman" w:cs="Times New Roman"/>
          <w:lang w:val="en-GB"/>
        </w:rPr>
        <w:t>Wachtel</w:t>
      </w:r>
      <w:proofErr w:type="spellEnd"/>
      <w:r w:rsidRPr="00C35AE2">
        <w:rPr>
          <w:rFonts w:ascii="Times New Roman" w:hAnsi="Times New Roman" w:cs="Times New Roman"/>
          <w:lang w:val="en-GB"/>
        </w:rPr>
        <w:t>, P. (2004), “Bank performance, efficiency and ownership in transition countries”, Bank of Finland, Institute for Economies in Transition - BOFIT Discussion Papers No. 7</w:t>
      </w:r>
    </w:p>
    <w:p w:rsidR="00C35AE2" w:rsidRPr="00C35AE2" w:rsidRDefault="00C35AE2" w:rsidP="00C35AE2">
      <w:pPr>
        <w:autoSpaceDE w:val="0"/>
        <w:autoSpaceDN w:val="0"/>
        <w:adjustRightInd w:val="0"/>
        <w:spacing w:after="0" w:line="360" w:lineRule="auto"/>
        <w:jc w:val="both"/>
        <w:rPr>
          <w:rFonts w:ascii="Times New Roman" w:hAnsi="Times New Roman" w:cs="Times New Roman"/>
        </w:rPr>
      </w:pPr>
      <w:r w:rsidRPr="00C35AE2">
        <w:rPr>
          <w:rFonts w:ascii="Times New Roman" w:hAnsi="Times New Roman" w:cs="Times New Roman"/>
          <w:lang w:val="en-GB"/>
        </w:rPr>
        <w:t xml:space="preserve">[9] Ben </w:t>
      </w:r>
      <w:proofErr w:type="spellStart"/>
      <w:r w:rsidRPr="00C35AE2">
        <w:rPr>
          <w:rFonts w:ascii="Times New Roman" w:hAnsi="Times New Roman" w:cs="Times New Roman"/>
          <w:lang w:val="en-GB"/>
        </w:rPr>
        <w:t>Naceur</w:t>
      </w:r>
      <w:proofErr w:type="spellEnd"/>
      <w:r w:rsidRPr="00C35AE2">
        <w:rPr>
          <w:rFonts w:ascii="Times New Roman" w:hAnsi="Times New Roman" w:cs="Times New Roman"/>
          <w:lang w:val="en-GB"/>
        </w:rPr>
        <w:t xml:space="preserve">, S. (2003), “The determinants of the Tunisian banking industry profitability: Panel evidence”, Available at: </w:t>
      </w:r>
      <w:hyperlink r:id="rId15" w:history="1">
        <w:r w:rsidRPr="00C35AE2">
          <w:rPr>
            <w:rStyle w:val="Hiperveza"/>
            <w:rFonts w:ascii="Times New Roman" w:hAnsi="Times New Roman" w:cs="Times New Roman"/>
            <w:lang w:val="en-GB"/>
          </w:rPr>
          <w:t>www.erf.org.eg/CMS/getFILE.php?id=607</w:t>
        </w:r>
      </w:hyperlink>
      <w:r w:rsidRPr="00C35AE2">
        <w:rPr>
          <w:rFonts w:ascii="Times New Roman" w:hAnsi="Times New Roman" w:cs="Times New Roman"/>
          <w:lang w:val="en-GB"/>
        </w:rPr>
        <w:t xml:space="preserve"> </w:t>
      </w:r>
      <w:r w:rsidRPr="00C35AE2">
        <w:rPr>
          <w:rFonts w:ascii="Times New Roman" w:hAnsi="Times New Roman" w:cs="Times New Roman"/>
        </w:rPr>
        <w:t>(</w:t>
      </w:r>
      <w:proofErr w:type="spellStart"/>
      <w:r w:rsidRPr="00C35AE2">
        <w:rPr>
          <w:rFonts w:ascii="Times New Roman" w:hAnsi="Times New Roman" w:cs="Times New Roman"/>
        </w:rPr>
        <w:t>accessed</w:t>
      </w:r>
      <w:proofErr w:type="spellEnd"/>
      <w:r w:rsidRPr="00C35AE2">
        <w:rPr>
          <w:rFonts w:ascii="Times New Roman" w:hAnsi="Times New Roman" w:cs="Times New Roman"/>
        </w:rPr>
        <w:t xml:space="preserve"> at 10 August 2016)</w:t>
      </w:r>
    </w:p>
    <w:p w:rsidR="00C35AE2" w:rsidRPr="00C35AE2" w:rsidRDefault="00C35AE2" w:rsidP="00C35AE2">
      <w:pPr>
        <w:autoSpaceDE w:val="0"/>
        <w:autoSpaceDN w:val="0"/>
        <w:adjustRightInd w:val="0"/>
        <w:spacing w:after="0" w:line="360" w:lineRule="auto"/>
        <w:jc w:val="both"/>
        <w:rPr>
          <w:rFonts w:ascii="Times New Roman" w:hAnsi="Times New Roman" w:cs="Times New Roman"/>
          <w:lang w:val="en-GB"/>
        </w:rPr>
      </w:pPr>
      <w:r>
        <w:rPr>
          <w:rFonts w:ascii="Times New Roman" w:hAnsi="Times New Roman" w:cs="Times New Roman"/>
          <w:lang w:val="en-GB"/>
        </w:rPr>
        <w:t>[10</w:t>
      </w:r>
      <w:r w:rsidRPr="00C35AE2">
        <w:rPr>
          <w:rFonts w:ascii="Times New Roman" w:hAnsi="Times New Roman" w:cs="Times New Roman"/>
          <w:lang w:val="en-GB"/>
        </w:rPr>
        <w:t xml:space="preserve">] Bonin, J. P., Hasan, I. and </w:t>
      </w:r>
      <w:proofErr w:type="spellStart"/>
      <w:r w:rsidRPr="00C35AE2">
        <w:rPr>
          <w:rFonts w:ascii="Times New Roman" w:hAnsi="Times New Roman" w:cs="Times New Roman"/>
          <w:lang w:val="en-GB"/>
        </w:rPr>
        <w:t>Wachtel</w:t>
      </w:r>
      <w:proofErr w:type="spellEnd"/>
      <w:r w:rsidRPr="00C35AE2">
        <w:rPr>
          <w:rFonts w:ascii="Times New Roman" w:hAnsi="Times New Roman" w:cs="Times New Roman"/>
          <w:lang w:val="en-GB"/>
        </w:rPr>
        <w:t>, P. (2004), “Bank performance, efficiency and ownership in transition countries”, Bank of Finland, Institute for Economies in Transition - BOFIT Discussion Papers No. 7</w:t>
      </w:r>
    </w:p>
    <w:p w:rsidR="00C35AE2" w:rsidRPr="00C35AE2" w:rsidRDefault="00C35AE2" w:rsidP="00C35AE2">
      <w:pPr>
        <w:spacing w:after="0" w:line="360" w:lineRule="auto"/>
        <w:jc w:val="both"/>
        <w:rPr>
          <w:rFonts w:ascii="Times New Roman" w:hAnsi="Times New Roman" w:cs="Times New Roman"/>
          <w:lang w:val="en-GB"/>
        </w:rPr>
      </w:pPr>
      <w:r w:rsidRPr="00C35AE2">
        <w:rPr>
          <w:rFonts w:ascii="Times New Roman" w:hAnsi="Times New Roman" w:cs="Times New Roman"/>
          <w:lang w:val="en-GB"/>
        </w:rPr>
        <w:t xml:space="preserve">[11] </w:t>
      </w:r>
      <w:proofErr w:type="spellStart"/>
      <w:r w:rsidRPr="00C35AE2">
        <w:rPr>
          <w:rFonts w:ascii="Times New Roman" w:hAnsi="Times New Roman" w:cs="Times New Roman"/>
          <w:color w:val="000000"/>
          <w:lang w:val="en-GB"/>
        </w:rPr>
        <w:t>Sameh</w:t>
      </w:r>
      <w:proofErr w:type="spellEnd"/>
      <w:r w:rsidRPr="00C35AE2">
        <w:rPr>
          <w:rFonts w:ascii="Times New Roman" w:hAnsi="Times New Roman" w:cs="Times New Roman"/>
          <w:color w:val="000000"/>
          <w:lang w:val="en-GB"/>
        </w:rPr>
        <w:t xml:space="preserve">, J., </w:t>
      </w:r>
      <w:proofErr w:type="spellStart"/>
      <w:r w:rsidRPr="00C35AE2">
        <w:rPr>
          <w:rFonts w:ascii="Times New Roman" w:hAnsi="Times New Roman" w:cs="Times New Roman"/>
          <w:color w:val="000000"/>
          <w:lang w:val="en-GB"/>
        </w:rPr>
        <w:t>Bouzgarrou</w:t>
      </w:r>
      <w:proofErr w:type="spellEnd"/>
      <w:r w:rsidRPr="00C35AE2">
        <w:rPr>
          <w:rFonts w:ascii="Times New Roman" w:hAnsi="Times New Roman" w:cs="Times New Roman"/>
          <w:color w:val="000000"/>
          <w:lang w:val="en-GB"/>
        </w:rPr>
        <w:t xml:space="preserve">, H. and </w:t>
      </w:r>
      <w:proofErr w:type="spellStart"/>
      <w:r w:rsidRPr="00C35AE2">
        <w:rPr>
          <w:rFonts w:ascii="Times New Roman" w:hAnsi="Times New Roman" w:cs="Times New Roman"/>
          <w:color w:val="000000"/>
          <w:lang w:val="en-GB"/>
        </w:rPr>
        <w:t>Louhichi</w:t>
      </w:r>
      <w:proofErr w:type="spellEnd"/>
      <w:r w:rsidRPr="00C35AE2">
        <w:rPr>
          <w:rFonts w:ascii="Times New Roman" w:hAnsi="Times New Roman" w:cs="Times New Roman"/>
          <w:color w:val="000000"/>
          <w:lang w:val="en-GB"/>
        </w:rPr>
        <w:t>, W. (2016), “Bank Profitability during and before Financial Crisis: Domestic vs. foreign banks”</w:t>
      </w:r>
    </w:p>
    <w:p w:rsidR="00A72518" w:rsidRDefault="00A72518" w:rsidP="00A72518">
      <w:pPr>
        <w:autoSpaceDE w:val="0"/>
        <w:autoSpaceDN w:val="0"/>
        <w:adjustRightInd w:val="0"/>
        <w:spacing w:after="0" w:line="360" w:lineRule="auto"/>
        <w:jc w:val="both"/>
        <w:rPr>
          <w:rFonts w:ascii="Times New Roman" w:hAnsi="Times New Roman" w:cs="Times New Roman"/>
          <w:bCs/>
          <w:lang w:val="en-GB"/>
        </w:rPr>
      </w:pPr>
      <w:r>
        <w:rPr>
          <w:rFonts w:ascii="Times New Roman" w:hAnsi="Times New Roman" w:cs="Times New Roman"/>
          <w:lang w:val="en-GB"/>
        </w:rPr>
        <w:t xml:space="preserve">[12] </w:t>
      </w:r>
      <w:proofErr w:type="spellStart"/>
      <w:r w:rsidRPr="00590A63">
        <w:rPr>
          <w:rFonts w:ascii="Times New Roman" w:hAnsi="Times New Roman" w:cs="Times New Roman"/>
          <w:lang w:val="en-GB"/>
        </w:rPr>
        <w:t>Athanasoglou</w:t>
      </w:r>
      <w:proofErr w:type="spellEnd"/>
      <w:r w:rsidRPr="00590A63">
        <w:rPr>
          <w:rFonts w:ascii="Times New Roman" w:hAnsi="Times New Roman" w:cs="Times New Roman"/>
          <w:lang w:val="en-GB"/>
        </w:rPr>
        <w:t xml:space="preserve">, P. P., </w:t>
      </w:r>
      <w:proofErr w:type="spellStart"/>
      <w:r w:rsidRPr="00590A63">
        <w:rPr>
          <w:rFonts w:ascii="Times New Roman" w:hAnsi="Times New Roman" w:cs="Times New Roman"/>
          <w:lang w:val="en-GB"/>
        </w:rPr>
        <w:t>Brissimis</w:t>
      </w:r>
      <w:proofErr w:type="spellEnd"/>
      <w:r w:rsidRPr="00590A63">
        <w:rPr>
          <w:rFonts w:ascii="Times New Roman" w:hAnsi="Times New Roman" w:cs="Times New Roman"/>
          <w:lang w:val="en-GB"/>
        </w:rPr>
        <w:t>, S. N. and Delis, M. D. (2005), “</w:t>
      </w:r>
      <w:r w:rsidRPr="00590A63">
        <w:rPr>
          <w:rFonts w:ascii="Times New Roman" w:hAnsi="Times New Roman" w:cs="Times New Roman"/>
          <w:bCs/>
          <w:lang w:val="en-GB"/>
        </w:rPr>
        <w:t>Bank-Specific, Industry Specific and Macroeconomic Determinants of Bank Profitability”, Bank of Greece, Working paper No 25, June 2005</w:t>
      </w:r>
    </w:p>
    <w:p w:rsidR="00A72518" w:rsidRPr="00A72518" w:rsidRDefault="00A72518" w:rsidP="00A72518">
      <w:pPr>
        <w:pStyle w:val="Naslov1"/>
        <w:shd w:val="clear" w:color="auto" w:fill="FFFFFF"/>
        <w:spacing w:before="0" w:line="360" w:lineRule="auto"/>
        <w:jc w:val="both"/>
        <w:rPr>
          <w:rFonts w:ascii="Times New Roman" w:eastAsia="Times New Roman" w:hAnsi="Times New Roman" w:cs="Times New Roman"/>
          <w:b w:val="0"/>
          <w:bCs w:val="0"/>
          <w:color w:val="auto"/>
          <w:kern w:val="36"/>
          <w:sz w:val="22"/>
          <w:szCs w:val="22"/>
          <w:lang w:eastAsia="hr-HR"/>
        </w:rPr>
      </w:pPr>
      <w:r w:rsidRPr="00A72518">
        <w:rPr>
          <w:rFonts w:ascii="Times New Roman" w:hAnsi="Times New Roman" w:cs="Times New Roman"/>
          <w:b w:val="0"/>
          <w:color w:val="auto"/>
          <w:sz w:val="22"/>
          <w:szCs w:val="22"/>
          <w:lang w:val="en-GB"/>
        </w:rPr>
        <w:t>[13]</w:t>
      </w:r>
      <w:r w:rsidRPr="00A72518">
        <w:rPr>
          <w:rFonts w:ascii="Times New Roman" w:hAnsi="Times New Roman" w:cs="Times New Roman"/>
          <w:color w:val="auto"/>
          <w:sz w:val="22"/>
          <w:szCs w:val="22"/>
          <w:lang w:val="en-GB"/>
        </w:rPr>
        <w:t xml:space="preserve"> </w:t>
      </w:r>
      <w:r w:rsidRPr="00A72518">
        <w:rPr>
          <w:rFonts w:ascii="Times New Roman" w:hAnsi="Times New Roman" w:cs="Times New Roman"/>
          <w:b w:val="0"/>
          <w:color w:val="auto"/>
          <w:sz w:val="22"/>
          <w:szCs w:val="22"/>
          <w:lang w:val="en-GB"/>
        </w:rPr>
        <w:t>Hardwick, P. (1997), “</w:t>
      </w:r>
      <w:proofErr w:type="spellStart"/>
      <w:r w:rsidRPr="00A72518">
        <w:rPr>
          <w:rFonts w:ascii="Times New Roman" w:eastAsia="Times New Roman" w:hAnsi="Times New Roman" w:cs="Times New Roman"/>
          <w:b w:val="0"/>
          <w:bCs w:val="0"/>
          <w:color w:val="auto"/>
          <w:kern w:val="36"/>
          <w:sz w:val="22"/>
          <w:szCs w:val="22"/>
          <w:lang w:eastAsia="hr-HR"/>
        </w:rPr>
        <w:t>Measuring</w:t>
      </w:r>
      <w:proofErr w:type="spellEnd"/>
      <w:r w:rsidRPr="00A72518">
        <w:rPr>
          <w:rFonts w:ascii="Times New Roman" w:eastAsia="Times New Roman" w:hAnsi="Times New Roman" w:cs="Times New Roman"/>
          <w:b w:val="0"/>
          <w:bCs w:val="0"/>
          <w:color w:val="auto"/>
          <w:kern w:val="36"/>
          <w:sz w:val="22"/>
          <w:szCs w:val="22"/>
          <w:lang w:eastAsia="hr-HR"/>
        </w:rPr>
        <w:t xml:space="preserve"> </w:t>
      </w:r>
      <w:proofErr w:type="spellStart"/>
      <w:r w:rsidRPr="00A72518">
        <w:rPr>
          <w:rFonts w:ascii="Times New Roman" w:eastAsia="Times New Roman" w:hAnsi="Times New Roman" w:cs="Times New Roman"/>
          <w:b w:val="0"/>
          <w:bCs w:val="0"/>
          <w:color w:val="auto"/>
          <w:kern w:val="36"/>
          <w:sz w:val="22"/>
          <w:szCs w:val="22"/>
          <w:lang w:eastAsia="hr-HR"/>
        </w:rPr>
        <w:t>Cost</w:t>
      </w:r>
      <w:proofErr w:type="spellEnd"/>
      <w:r w:rsidRPr="00A72518">
        <w:rPr>
          <w:rFonts w:ascii="Times New Roman" w:eastAsia="Times New Roman" w:hAnsi="Times New Roman" w:cs="Times New Roman"/>
          <w:b w:val="0"/>
          <w:bCs w:val="0"/>
          <w:color w:val="auto"/>
          <w:kern w:val="36"/>
          <w:sz w:val="22"/>
          <w:szCs w:val="22"/>
          <w:lang w:eastAsia="hr-HR"/>
        </w:rPr>
        <w:t xml:space="preserve"> </w:t>
      </w:r>
      <w:proofErr w:type="spellStart"/>
      <w:r w:rsidRPr="00A72518">
        <w:rPr>
          <w:rFonts w:ascii="Times New Roman" w:eastAsia="Times New Roman" w:hAnsi="Times New Roman" w:cs="Times New Roman"/>
          <w:b w:val="0"/>
          <w:bCs w:val="0"/>
          <w:color w:val="auto"/>
          <w:kern w:val="36"/>
          <w:sz w:val="22"/>
          <w:szCs w:val="22"/>
          <w:lang w:eastAsia="hr-HR"/>
        </w:rPr>
        <w:t>Inefficiency</w:t>
      </w:r>
      <w:proofErr w:type="spellEnd"/>
      <w:r w:rsidRPr="00A72518">
        <w:rPr>
          <w:rFonts w:ascii="Times New Roman" w:eastAsia="Times New Roman" w:hAnsi="Times New Roman" w:cs="Times New Roman"/>
          <w:b w:val="0"/>
          <w:bCs w:val="0"/>
          <w:color w:val="auto"/>
          <w:kern w:val="36"/>
          <w:sz w:val="22"/>
          <w:szCs w:val="22"/>
          <w:lang w:eastAsia="hr-HR"/>
        </w:rPr>
        <w:t xml:space="preserve"> </w:t>
      </w:r>
      <w:proofErr w:type="spellStart"/>
      <w:r w:rsidRPr="00A72518">
        <w:rPr>
          <w:rFonts w:ascii="Times New Roman" w:eastAsia="Times New Roman" w:hAnsi="Times New Roman" w:cs="Times New Roman"/>
          <w:b w:val="0"/>
          <w:bCs w:val="0"/>
          <w:color w:val="auto"/>
          <w:kern w:val="36"/>
          <w:sz w:val="22"/>
          <w:szCs w:val="22"/>
          <w:lang w:eastAsia="hr-HR"/>
        </w:rPr>
        <w:t>in</w:t>
      </w:r>
      <w:proofErr w:type="spellEnd"/>
      <w:r w:rsidRPr="00A72518">
        <w:rPr>
          <w:rFonts w:ascii="Times New Roman" w:eastAsia="Times New Roman" w:hAnsi="Times New Roman" w:cs="Times New Roman"/>
          <w:b w:val="0"/>
          <w:bCs w:val="0"/>
          <w:color w:val="auto"/>
          <w:kern w:val="36"/>
          <w:sz w:val="22"/>
          <w:szCs w:val="22"/>
          <w:lang w:eastAsia="hr-HR"/>
        </w:rPr>
        <w:t xml:space="preserve"> </w:t>
      </w:r>
      <w:proofErr w:type="spellStart"/>
      <w:r w:rsidRPr="00A72518">
        <w:rPr>
          <w:rFonts w:ascii="Times New Roman" w:eastAsia="Times New Roman" w:hAnsi="Times New Roman" w:cs="Times New Roman"/>
          <w:b w:val="0"/>
          <w:bCs w:val="0"/>
          <w:color w:val="auto"/>
          <w:kern w:val="36"/>
          <w:sz w:val="22"/>
          <w:szCs w:val="22"/>
          <w:lang w:eastAsia="hr-HR"/>
        </w:rPr>
        <w:t>the</w:t>
      </w:r>
      <w:proofErr w:type="spellEnd"/>
      <w:r w:rsidRPr="00A72518">
        <w:rPr>
          <w:rFonts w:ascii="Times New Roman" w:eastAsia="Times New Roman" w:hAnsi="Times New Roman" w:cs="Times New Roman"/>
          <w:b w:val="0"/>
          <w:bCs w:val="0"/>
          <w:color w:val="auto"/>
          <w:kern w:val="36"/>
          <w:sz w:val="22"/>
          <w:szCs w:val="22"/>
          <w:lang w:eastAsia="hr-HR"/>
        </w:rPr>
        <w:t xml:space="preserve"> UK Life Insurance </w:t>
      </w:r>
      <w:proofErr w:type="spellStart"/>
      <w:r w:rsidRPr="00A72518">
        <w:rPr>
          <w:rFonts w:ascii="Times New Roman" w:eastAsia="Times New Roman" w:hAnsi="Times New Roman" w:cs="Times New Roman"/>
          <w:b w:val="0"/>
          <w:bCs w:val="0"/>
          <w:color w:val="auto"/>
          <w:kern w:val="36"/>
          <w:sz w:val="22"/>
          <w:szCs w:val="22"/>
          <w:lang w:eastAsia="hr-HR"/>
        </w:rPr>
        <w:t>Industry</w:t>
      </w:r>
      <w:proofErr w:type="spellEnd"/>
      <w:r w:rsidRPr="00A72518">
        <w:rPr>
          <w:rFonts w:ascii="Times New Roman" w:eastAsia="Times New Roman" w:hAnsi="Times New Roman" w:cs="Times New Roman"/>
          <w:b w:val="0"/>
          <w:bCs w:val="0"/>
          <w:color w:val="auto"/>
          <w:kern w:val="36"/>
          <w:sz w:val="22"/>
          <w:szCs w:val="22"/>
          <w:lang w:eastAsia="hr-HR"/>
        </w:rPr>
        <w:t xml:space="preserve">“, </w:t>
      </w:r>
      <w:r w:rsidRPr="00A72518">
        <w:rPr>
          <w:rFonts w:ascii="Times New Roman" w:eastAsia="Times New Roman" w:hAnsi="Times New Roman" w:cs="Times New Roman"/>
          <w:b w:val="0"/>
          <w:bCs w:val="0"/>
          <w:i/>
          <w:color w:val="auto"/>
          <w:kern w:val="36"/>
          <w:sz w:val="22"/>
          <w:szCs w:val="22"/>
          <w:lang w:eastAsia="hr-HR"/>
        </w:rPr>
        <w:t xml:space="preserve">Applied Financial </w:t>
      </w:r>
      <w:proofErr w:type="spellStart"/>
      <w:r w:rsidRPr="00A72518">
        <w:rPr>
          <w:rFonts w:ascii="Times New Roman" w:eastAsia="Times New Roman" w:hAnsi="Times New Roman" w:cs="Times New Roman"/>
          <w:b w:val="0"/>
          <w:bCs w:val="0"/>
          <w:i/>
          <w:color w:val="auto"/>
          <w:kern w:val="36"/>
          <w:sz w:val="22"/>
          <w:szCs w:val="22"/>
          <w:lang w:eastAsia="hr-HR"/>
        </w:rPr>
        <w:t>Economics</w:t>
      </w:r>
      <w:proofErr w:type="spellEnd"/>
      <w:r w:rsidRPr="00A72518">
        <w:rPr>
          <w:rFonts w:ascii="Times New Roman" w:eastAsia="Times New Roman" w:hAnsi="Times New Roman" w:cs="Times New Roman"/>
          <w:b w:val="0"/>
          <w:bCs w:val="0"/>
          <w:color w:val="auto"/>
          <w:kern w:val="36"/>
          <w:sz w:val="22"/>
          <w:szCs w:val="22"/>
          <w:lang w:eastAsia="hr-HR"/>
        </w:rPr>
        <w:t>, Vol. 7(1): 37-44</w:t>
      </w:r>
    </w:p>
    <w:p w:rsidR="00A72518" w:rsidRDefault="00A72518" w:rsidP="00A72518">
      <w:pPr>
        <w:autoSpaceDE w:val="0"/>
        <w:autoSpaceDN w:val="0"/>
        <w:adjustRightInd w:val="0"/>
        <w:spacing w:after="0" w:line="360" w:lineRule="auto"/>
        <w:jc w:val="both"/>
        <w:rPr>
          <w:rFonts w:ascii="Times New Roman" w:hAnsi="Times New Roman" w:cs="Times New Roman"/>
        </w:rPr>
      </w:pPr>
      <w:r w:rsidRPr="00590A63">
        <w:rPr>
          <w:rFonts w:ascii="Times New Roman" w:hAnsi="Times New Roman" w:cs="Times New Roman"/>
          <w:lang w:val="en-GB"/>
        </w:rPr>
        <w:t>[</w:t>
      </w:r>
      <w:r>
        <w:rPr>
          <w:rFonts w:ascii="Times New Roman" w:hAnsi="Times New Roman" w:cs="Times New Roman"/>
          <w:lang w:val="en-GB"/>
        </w:rPr>
        <w:t>1</w:t>
      </w:r>
      <w:r w:rsidRPr="00590A63">
        <w:rPr>
          <w:rFonts w:ascii="Times New Roman" w:hAnsi="Times New Roman" w:cs="Times New Roman"/>
          <w:lang w:val="en-GB"/>
        </w:rPr>
        <w:t xml:space="preserve">4] </w:t>
      </w:r>
      <w:proofErr w:type="spellStart"/>
      <w:r w:rsidRPr="00590A63">
        <w:rPr>
          <w:rFonts w:ascii="Times New Roman" w:hAnsi="Times New Roman" w:cs="Times New Roman"/>
          <w:lang w:val="en-GB"/>
        </w:rPr>
        <w:t>Demirgüҫ-Kunt</w:t>
      </w:r>
      <w:proofErr w:type="spellEnd"/>
      <w:r w:rsidRPr="00590A63">
        <w:rPr>
          <w:rFonts w:ascii="Times New Roman" w:hAnsi="Times New Roman" w:cs="Times New Roman"/>
          <w:lang w:val="en-GB"/>
        </w:rPr>
        <w:t>, A. and Huizinga, H. (2011), “</w:t>
      </w:r>
      <w:r w:rsidRPr="00590A63">
        <w:rPr>
          <w:rFonts w:ascii="Times New Roman" w:hAnsi="Times New Roman" w:cs="Times New Roman"/>
        </w:rPr>
        <w:t xml:space="preserve">Do </w:t>
      </w:r>
      <w:proofErr w:type="spellStart"/>
      <w:r w:rsidRPr="00590A63">
        <w:rPr>
          <w:rFonts w:ascii="Times New Roman" w:hAnsi="Times New Roman" w:cs="Times New Roman"/>
        </w:rPr>
        <w:t>we</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need</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big</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banks</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Evidence</w:t>
      </w:r>
      <w:proofErr w:type="spellEnd"/>
      <w:r w:rsidRPr="00590A63">
        <w:rPr>
          <w:rFonts w:ascii="Times New Roman" w:hAnsi="Times New Roman" w:cs="Times New Roman"/>
        </w:rPr>
        <w:t xml:space="preserve"> on </w:t>
      </w:r>
      <w:proofErr w:type="spellStart"/>
      <w:r w:rsidRPr="00590A63">
        <w:rPr>
          <w:rFonts w:ascii="Times New Roman" w:hAnsi="Times New Roman" w:cs="Times New Roman"/>
        </w:rPr>
        <w:t>performance</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strategy</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and</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market</w:t>
      </w:r>
      <w:proofErr w:type="spellEnd"/>
      <w:r w:rsidRPr="00590A63">
        <w:rPr>
          <w:rFonts w:ascii="Times New Roman" w:hAnsi="Times New Roman" w:cs="Times New Roman"/>
        </w:rPr>
        <w:t xml:space="preserve"> discipline“, World Bank </w:t>
      </w:r>
      <w:proofErr w:type="spellStart"/>
      <w:r w:rsidRPr="00590A63">
        <w:rPr>
          <w:rFonts w:ascii="Times New Roman" w:hAnsi="Times New Roman" w:cs="Times New Roman"/>
        </w:rPr>
        <w:t>Policy</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Research</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Working</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Paper</w:t>
      </w:r>
      <w:proofErr w:type="spellEnd"/>
      <w:r w:rsidRPr="00590A63">
        <w:rPr>
          <w:rFonts w:ascii="Times New Roman" w:hAnsi="Times New Roman" w:cs="Times New Roman"/>
        </w:rPr>
        <w:t xml:space="preserve"> No. 5576, </w:t>
      </w:r>
      <w:hyperlink r:id="rId16" w:history="1">
        <w:r w:rsidRPr="00590A63">
          <w:rPr>
            <w:rStyle w:val="Hiperveza"/>
            <w:rFonts w:ascii="Times New Roman" w:hAnsi="Times New Roman" w:cs="Times New Roman"/>
          </w:rPr>
          <w:t>http://papers.ssrn.com/sol3/papers.cfm?abstract_id=1774423</w:t>
        </w:r>
      </w:hyperlink>
      <w:r w:rsidRPr="00590A63">
        <w:rPr>
          <w:rFonts w:ascii="Times New Roman" w:hAnsi="Times New Roman" w:cs="Times New Roman"/>
        </w:rPr>
        <w:t xml:space="preserve"> (</w:t>
      </w:r>
      <w:proofErr w:type="spellStart"/>
      <w:r w:rsidRPr="00590A63">
        <w:rPr>
          <w:rFonts w:ascii="Times New Roman" w:hAnsi="Times New Roman" w:cs="Times New Roman"/>
        </w:rPr>
        <w:t>accessed</w:t>
      </w:r>
      <w:proofErr w:type="spellEnd"/>
      <w:r w:rsidRPr="00590A63">
        <w:rPr>
          <w:rFonts w:ascii="Times New Roman" w:hAnsi="Times New Roman" w:cs="Times New Roman"/>
        </w:rPr>
        <w:t xml:space="preserve"> at 10 August 2016)</w:t>
      </w:r>
    </w:p>
    <w:p w:rsidR="00A72518" w:rsidRDefault="00A72518" w:rsidP="00A72518">
      <w:pPr>
        <w:autoSpaceDE w:val="0"/>
        <w:autoSpaceDN w:val="0"/>
        <w:adjustRightInd w:val="0"/>
        <w:spacing w:after="0" w:line="360" w:lineRule="auto"/>
        <w:jc w:val="both"/>
        <w:rPr>
          <w:rFonts w:ascii="Times New Roman" w:hAnsi="Times New Roman" w:cs="Times New Roman"/>
          <w:bCs/>
          <w:lang w:val="en-GB"/>
        </w:rPr>
      </w:pPr>
      <w:r>
        <w:rPr>
          <w:rFonts w:ascii="Times New Roman" w:hAnsi="Times New Roman" w:cs="Times New Roman"/>
          <w:lang w:val="en-GB"/>
        </w:rPr>
        <w:t xml:space="preserve">[15] </w:t>
      </w:r>
      <w:proofErr w:type="spellStart"/>
      <w:r w:rsidRPr="00590A63">
        <w:rPr>
          <w:rFonts w:ascii="Times New Roman" w:hAnsi="Times New Roman" w:cs="Times New Roman"/>
          <w:lang w:val="en-GB"/>
        </w:rPr>
        <w:t>Athanasoglou</w:t>
      </w:r>
      <w:proofErr w:type="spellEnd"/>
      <w:r w:rsidRPr="00590A63">
        <w:rPr>
          <w:rFonts w:ascii="Times New Roman" w:hAnsi="Times New Roman" w:cs="Times New Roman"/>
          <w:lang w:val="en-GB"/>
        </w:rPr>
        <w:t xml:space="preserve">, P. P., </w:t>
      </w:r>
      <w:proofErr w:type="spellStart"/>
      <w:r w:rsidRPr="00590A63">
        <w:rPr>
          <w:rFonts w:ascii="Times New Roman" w:hAnsi="Times New Roman" w:cs="Times New Roman"/>
          <w:lang w:val="en-GB"/>
        </w:rPr>
        <w:t>Brissimis</w:t>
      </w:r>
      <w:proofErr w:type="spellEnd"/>
      <w:r w:rsidRPr="00590A63">
        <w:rPr>
          <w:rFonts w:ascii="Times New Roman" w:hAnsi="Times New Roman" w:cs="Times New Roman"/>
          <w:lang w:val="en-GB"/>
        </w:rPr>
        <w:t>, S. N. and Delis, M. D. (2005), “</w:t>
      </w:r>
      <w:r w:rsidRPr="00590A63">
        <w:rPr>
          <w:rFonts w:ascii="Times New Roman" w:hAnsi="Times New Roman" w:cs="Times New Roman"/>
          <w:bCs/>
          <w:lang w:val="en-GB"/>
        </w:rPr>
        <w:t>Bank-Specific, Industry Specific and Macroeconomic Determinants of Bank Profitability”, Bank of Greece, Working paper No 25, June 2005</w:t>
      </w:r>
    </w:p>
    <w:p w:rsidR="00A72518" w:rsidRDefault="00A72518" w:rsidP="00A72518">
      <w:pPr>
        <w:autoSpaceDE w:val="0"/>
        <w:autoSpaceDN w:val="0"/>
        <w:adjustRightInd w:val="0"/>
        <w:spacing w:after="0" w:line="360" w:lineRule="auto"/>
        <w:jc w:val="both"/>
        <w:rPr>
          <w:rFonts w:ascii="Times New Roman" w:hAnsi="Times New Roman" w:cs="Times New Roman"/>
        </w:rPr>
      </w:pPr>
      <w:r w:rsidRPr="00590A63">
        <w:rPr>
          <w:rFonts w:ascii="Times New Roman" w:hAnsi="Times New Roman" w:cs="Times New Roman"/>
          <w:lang w:val="en-GB"/>
        </w:rPr>
        <w:lastRenderedPageBreak/>
        <w:t>[</w:t>
      </w:r>
      <w:r>
        <w:rPr>
          <w:rFonts w:ascii="Times New Roman" w:hAnsi="Times New Roman" w:cs="Times New Roman"/>
          <w:lang w:val="en-GB"/>
        </w:rPr>
        <w:t>16</w:t>
      </w:r>
      <w:r w:rsidRPr="00590A63">
        <w:rPr>
          <w:rFonts w:ascii="Times New Roman" w:hAnsi="Times New Roman" w:cs="Times New Roman"/>
          <w:lang w:val="en-GB"/>
        </w:rPr>
        <w:t xml:space="preserve">] </w:t>
      </w:r>
      <w:proofErr w:type="spellStart"/>
      <w:r w:rsidRPr="00590A63">
        <w:rPr>
          <w:rFonts w:ascii="Times New Roman" w:hAnsi="Times New Roman" w:cs="Times New Roman"/>
          <w:lang w:val="en-GB"/>
        </w:rPr>
        <w:t>Demirgüҫ-Kunt</w:t>
      </w:r>
      <w:proofErr w:type="spellEnd"/>
      <w:r w:rsidRPr="00590A63">
        <w:rPr>
          <w:rFonts w:ascii="Times New Roman" w:hAnsi="Times New Roman" w:cs="Times New Roman"/>
          <w:lang w:val="en-GB"/>
        </w:rPr>
        <w:t>, A. and Huizinga, H. (2011), “</w:t>
      </w:r>
      <w:r w:rsidRPr="00590A63">
        <w:rPr>
          <w:rFonts w:ascii="Times New Roman" w:hAnsi="Times New Roman" w:cs="Times New Roman"/>
        </w:rPr>
        <w:t xml:space="preserve">Do </w:t>
      </w:r>
      <w:proofErr w:type="spellStart"/>
      <w:r w:rsidRPr="00590A63">
        <w:rPr>
          <w:rFonts w:ascii="Times New Roman" w:hAnsi="Times New Roman" w:cs="Times New Roman"/>
        </w:rPr>
        <w:t>we</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need</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big</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banks</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Evidence</w:t>
      </w:r>
      <w:proofErr w:type="spellEnd"/>
      <w:r w:rsidRPr="00590A63">
        <w:rPr>
          <w:rFonts w:ascii="Times New Roman" w:hAnsi="Times New Roman" w:cs="Times New Roman"/>
        </w:rPr>
        <w:t xml:space="preserve"> on </w:t>
      </w:r>
      <w:proofErr w:type="spellStart"/>
      <w:r w:rsidRPr="00590A63">
        <w:rPr>
          <w:rFonts w:ascii="Times New Roman" w:hAnsi="Times New Roman" w:cs="Times New Roman"/>
        </w:rPr>
        <w:t>performance</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strategy</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and</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market</w:t>
      </w:r>
      <w:proofErr w:type="spellEnd"/>
      <w:r w:rsidRPr="00590A63">
        <w:rPr>
          <w:rFonts w:ascii="Times New Roman" w:hAnsi="Times New Roman" w:cs="Times New Roman"/>
        </w:rPr>
        <w:t xml:space="preserve"> discipline“, World Bank </w:t>
      </w:r>
      <w:proofErr w:type="spellStart"/>
      <w:r w:rsidRPr="00590A63">
        <w:rPr>
          <w:rFonts w:ascii="Times New Roman" w:hAnsi="Times New Roman" w:cs="Times New Roman"/>
        </w:rPr>
        <w:t>Policy</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Research</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Working</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Paper</w:t>
      </w:r>
      <w:proofErr w:type="spellEnd"/>
      <w:r w:rsidRPr="00590A63">
        <w:rPr>
          <w:rFonts w:ascii="Times New Roman" w:hAnsi="Times New Roman" w:cs="Times New Roman"/>
        </w:rPr>
        <w:t xml:space="preserve"> No. 5576, </w:t>
      </w:r>
      <w:hyperlink r:id="rId17" w:history="1">
        <w:r w:rsidRPr="00590A63">
          <w:rPr>
            <w:rStyle w:val="Hiperveza"/>
            <w:rFonts w:ascii="Times New Roman" w:hAnsi="Times New Roman" w:cs="Times New Roman"/>
          </w:rPr>
          <w:t>http://papers.ssrn.com/sol3/papers.cfm?abstract_id=1774423</w:t>
        </w:r>
      </w:hyperlink>
      <w:r w:rsidRPr="00590A63">
        <w:rPr>
          <w:rFonts w:ascii="Times New Roman" w:hAnsi="Times New Roman" w:cs="Times New Roman"/>
        </w:rPr>
        <w:t xml:space="preserve"> (</w:t>
      </w:r>
      <w:proofErr w:type="spellStart"/>
      <w:r w:rsidRPr="00590A63">
        <w:rPr>
          <w:rFonts w:ascii="Times New Roman" w:hAnsi="Times New Roman" w:cs="Times New Roman"/>
        </w:rPr>
        <w:t>accessed</w:t>
      </w:r>
      <w:proofErr w:type="spellEnd"/>
      <w:r w:rsidRPr="00590A63">
        <w:rPr>
          <w:rFonts w:ascii="Times New Roman" w:hAnsi="Times New Roman" w:cs="Times New Roman"/>
        </w:rPr>
        <w:t xml:space="preserve"> at 10 August 2016)</w:t>
      </w:r>
    </w:p>
    <w:p w:rsidR="00A72518" w:rsidRDefault="00A72518" w:rsidP="00A72518">
      <w:pPr>
        <w:autoSpaceDE w:val="0"/>
        <w:autoSpaceDN w:val="0"/>
        <w:adjustRightInd w:val="0"/>
        <w:spacing w:after="0" w:line="360" w:lineRule="auto"/>
        <w:jc w:val="both"/>
        <w:rPr>
          <w:rFonts w:ascii="Times New Roman" w:hAnsi="Times New Roman" w:cs="Times New Roman"/>
          <w:bCs/>
          <w:lang w:val="en-GB"/>
        </w:rPr>
      </w:pPr>
      <w:r>
        <w:rPr>
          <w:rFonts w:ascii="Times New Roman" w:hAnsi="Times New Roman" w:cs="Times New Roman"/>
          <w:lang w:val="en-GB"/>
        </w:rPr>
        <w:t xml:space="preserve">[17] </w:t>
      </w:r>
      <w:proofErr w:type="spellStart"/>
      <w:r w:rsidRPr="00590A63">
        <w:rPr>
          <w:rFonts w:ascii="Times New Roman" w:hAnsi="Times New Roman" w:cs="Times New Roman"/>
          <w:lang w:val="en-GB"/>
        </w:rPr>
        <w:t>Athanasoglou</w:t>
      </w:r>
      <w:proofErr w:type="spellEnd"/>
      <w:r w:rsidRPr="00590A63">
        <w:rPr>
          <w:rFonts w:ascii="Times New Roman" w:hAnsi="Times New Roman" w:cs="Times New Roman"/>
          <w:lang w:val="en-GB"/>
        </w:rPr>
        <w:t xml:space="preserve">, P. P., </w:t>
      </w:r>
      <w:proofErr w:type="spellStart"/>
      <w:r w:rsidRPr="00590A63">
        <w:rPr>
          <w:rFonts w:ascii="Times New Roman" w:hAnsi="Times New Roman" w:cs="Times New Roman"/>
          <w:lang w:val="en-GB"/>
        </w:rPr>
        <w:t>Brissimis</w:t>
      </w:r>
      <w:proofErr w:type="spellEnd"/>
      <w:r w:rsidRPr="00590A63">
        <w:rPr>
          <w:rFonts w:ascii="Times New Roman" w:hAnsi="Times New Roman" w:cs="Times New Roman"/>
          <w:lang w:val="en-GB"/>
        </w:rPr>
        <w:t>, S. N. and Delis, M. D. (2005), “</w:t>
      </w:r>
      <w:r w:rsidRPr="00590A63">
        <w:rPr>
          <w:rFonts w:ascii="Times New Roman" w:hAnsi="Times New Roman" w:cs="Times New Roman"/>
          <w:bCs/>
          <w:lang w:val="en-GB"/>
        </w:rPr>
        <w:t>Bank-Specific, Industry Specific and Macroeconomic Determinants of Bank Profitability”, Bank of Greece, Working paper No 25, June 2005</w:t>
      </w:r>
    </w:p>
    <w:p w:rsidR="00A72518" w:rsidRPr="00A72518" w:rsidRDefault="00A72518" w:rsidP="00A72518">
      <w:pPr>
        <w:autoSpaceDE w:val="0"/>
        <w:autoSpaceDN w:val="0"/>
        <w:adjustRightInd w:val="0"/>
        <w:spacing w:after="0" w:line="360" w:lineRule="auto"/>
        <w:jc w:val="both"/>
        <w:rPr>
          <w:rFonts w:ascii="Times New Roman" w:hAnsi="Times New Roman" w:cs="Times New Roman"/>
          <w:shd w:val="clear" w:color="auto" w:fill="FFFFFF"/>
        </w:rPr>
      </w:pPr>
      <w:r w:rsidRPr="00A72518">
        <w:rPr>
          <w:rFonts w:ascii="Times New Roman" w:hAnsi="Times New Roman" w:cs="Times New Roman"/>
          <w:lang w:val="en-GB"/>
        </w:rPr>
        <w:t xml:space="preserve">[18] </w:t>
      </w:r>
      <w:r w:rsidR="00224F11" w:rsidRPr="00A72518">
        <w:rPr>
          <w:rFonts w:ascii="Times New Roman" w:hAnsi="Times New Roman" w:cs="Times New Roman"/>
          <w:lang w:val="en-GB"/>
        </w:rPr>
        <w:t>Beck, T.,</w:t>
      </w:r>
      <w:r w:rsidR="007E4563" w:rsidRPr="00A72518">
        <w:rPr>
          <w:rFonts w:ascii="Times New Roman" w:hAnsi="Times New Roman" w:cs="Times New Roman"/>
          <w:lang w:val="en-GB"/>
        </w:rPr>
        <w:t xml:space="preserve"> </w:t>
      </w:r>
      <w:proofErr w:type="spellStart"/>
      <w:r w:rsidR="007E4563" w:rsidRPr="00A72518">
        <w:rPr>
          <w:rFonts w:ascii="Times New Roman" w:hAnsi="Times New Roman" w:cs="Times New Roman"/>
          <w:lang w:val="en-GB"/>
        </w:rPr>
        <w:t>Demirguc-Kunt</w:t>
      </w:r>
      <w:proofErr w:type="spellEnd"/>
      <w:r w:rsidR="007E4563" w:rsidRPr="00A72518">
        <w:rPr>
          <w:rFonts w:ascii="Times New Roman" w:hAnsi="Times New Roman" w:cs="Times New Roman"/>
          <w:lang w:val="en-GB"/>
        </w:rPr>
        <w:t xml:space="preserve">, A. </w:t>
      </w:r>
      <w:r w:rsidR="00224F11" w:rsidRPr="00A72518">
        <w:rPr>
          <w:rFonts w:ascii="Times New Roman" w:hAnsi="Times New Roman" w:cs="Times New Roman"/>
          <w:lang w:val="en-GB"/>
        </w:rPr>
        <w:t>and</w:t>
      </w:r>
      <w:r w:rsidR="007E4563" w:rsidRPr="00A72518">
        <w:rPr>
          <w:rFonts w:ascii="Times New Roman" w:hAnsi="Times New Roman" w:cs="Times New Roman"/>
          <w:lang w:val="en-GB"/>
        </w:rPr>
        <w:t xml:space="preserve"> Levine, R.</w:t>
      </w:r>
      <w:r w:rsidR="00796C45" w:rsidRPr="00A72518">
        <w:rPr>
          <w:rFonts w:ascii="Times New Roman" w:hAnsi="Times New Roman" w:cs="Times New Roman"/>
          <w:lang w:val="en-GB"/>
        </w:rPr>
        <w:t xml:space="preserve"> (2006</w:t>
      </w:r>
      <w:r w:rsidR="007E4563" w:rsidRPr="00A72518">
        <w:rPr>
          <w:rFonts w:ascii="Times New Roman" w:hAnsi="Times New Roman" w:cs="Times New Roman"/>
          <w:lang w:val="en-GB"/>
        </w:rPr>
        <w:t>)</w:t>
      </w:r>
      <w:r w:rsidR="00224F11" w:rsidRPr="00A72518">
        <w:rPr>
          <w:rFonts w:ascii="Times New Roman" w:hAnsi="Times New Roman" w:cs="Times New Roman"/>
          <w:lang w:val="en-GB"/>
        </w:rPr>
        <w:t>, “</w:t>
      </w:r>
      <w:r w:rsidR="007E4563" w:rsidRPr="00A72518">
        <w:rPr>
          <w:rFonts w:ascii="Times New Roman" w:hAnsi="Times New Roman" w:cs="Times New Roman"/>
          <w:bCs/>
          <w:lang w:val="en-GB"/>
        </w:rPr>
        <w:t>Bank Concentration, Competition, and Crises: First results</w:t>
      </w:r>
      <w:r w:rsidR="00224F11" w:rsidRPr="00A72518">
        <w:rPr>
          <w:rFonts w:ascii="Times New Roman" w:hAnsi="Times New Roman" w:cs="Times New Roman"/>
          <w:bCs/>
          <w:lang w:val="en-GB"/>
        </w:rPr>
        <w:t>”</w:t>
      </w:r>
      <w:r w:rsidR="00796C45" w:rsidRPr="00A72518">
        <w:rPr>
          <w:rFonts w:ascii="Times New Roman" w:hAnsi="Times New Roman" w:cs="Times New Roman"/>
          <w:bCs/>
          <w:lang w:val="en-GB"/>
        </w:rPr>
        <w:t xml:space="preserve">, </w:t>
      </w:r>
      <w:proofErr w:type="spellStart"/>
      <w:r w:rsidR="00796C45" w:rsidRPr="00A72518">
        <w:rPr>
          <w:rFonts w:ascii="Times New Roman" w:hAnsi="Times New Roman" w:cs="Times New Roman"/>
          <w:i/>
          <w:iCs/>
          <w:shd w:val="clear" w:color="auto" w:fill="FFFFFF"/>
        </w:rPr>
        <w:t>Journal</w:t>
      </w:r>
      <w:proofErr w:type="spellEnd"/>
      <w:r w:rsidR="00796C45" w:rsidRPr="00A72518">
        <w:rPr>
          <w:rFonts w:ascii="Times New Roman" w:hAnsi="Times New Roman" w:cs="Times New Roman"/>
          <w:i/>
          <w:iCs/>
          <w:shd w:val="clear" w:color="auto" w:fill="FFFFFF"/>
        </w:rPr>
        <w:t xml:space="preserve"> </w:t>
      </w:r>
      <w:proofErr w:type="spellStart"/>
      <w:r w:rsidR="00796C45" w:rsidRPr="00A72518">
        <w:rPr>
          <w:rFonts w:ascii="Times New Roman" w:hAnsi="Times New Roman" w:cs="Times New Roman"/>
          <w:i/>
          <w:iCs/>
          <w:shd w:val="clear" w:color="auto" w:fill="FFFFFF"/>
        </w:rPr>
        <w:t>of</w:t>
      </w:r>
      <w:proofErr w:type="spellEnd"/>
      <w:r w:rsidR="00796C45" w:rsidRPr="00A72518">
        <w:rPr>
          <w:rFonts w:ascii="Times New Roman" w:hAnsi="Times New Roman" w:cs="Times New Roman"/>
          <w:i/>
          <w:iCs/>
          <w:shd w:val="clear" w:color="auto" w:fill="FFFFFF"/>
        </w:rPr>
        <w:t xml:space="preserve"> Banking &amp; </w:t>
      </w:r>
      <w:proofErr w:type="spellStart"/>
      <w:r w:rsidR="00796C45" w:rsidRPr="00A72518">
        <w:rPr>
          <w:rFonts w:ascii="Times New Roman" w:hAnsi="Times New Roman" w:cs="Times New Roman"/>
          <w:i/>
          <w:iCs/>
          <w:shd w:val="clear" w:color="auto" w:fill="FFFFFF"/>
        </w:rPr>
        <w:t>Finance</w:t>
      </w:r>
      <w:proofErr w:type="spellEnd"/>
      <w:r w:rsidR="00796C45" w:rsidRPr="00A72518">
        <w:rPr>
          <w:rFonts w:ascii="Times New Roman" w:hAnsi="Times New Roman" w:cs="Times New Roman"/>
          <w:shd w:val="clear" w:color="auto" w:fill="FFFFFF"/>
        </w:rPr>
        <w:t xml:space="preserve">, 2006, </w:t>
      </w:r>
      <w:r w:rsidR="00103660" w:rsidRPr="00A72518">
        <w:rPr>
          <w:rFonts w:ascii="Times New Roman" w:hAnsi="Times New Roman" w:cs="Times New Roman"/>
          <w:shd w:val="clear" w:color="auto" w:fill="FFFFFF"/>
        </w:rPr>
        <w:t>30(5):</w:t>
      </w:r>
      <w:r w:rsidR="00796C45" w:rsidRPr="00A72518">
        <w:rPr>
          <w:rFonts w:ascii="Times New Roman" w:hAnsi="Times New Roman" w:cs="Times New Roman"/>
          <w:shd w:val="clear" w:color="auto" w:fill="FFFFFF"/>
        </w:rPr>
        <w:t xml:space="preserve"> 1581-1603</w:t>
      </w:r>
    </w:p>
    <w:p w:rsidR="00A72518" w:rsidRPr="00A72518" w:rsidRDefault="00A72518" w:rsidP="00A72518">
      <w:pPr>
        <w:autoSpaceDE w:val="0"/>
        <w:autoSpaceDN w:val="0"/>
        <w:adjustRightInd w:val="0"/>
        <w:spacing w:after="0" w:line="360" w:lineRule="auto"/>
        <w:jc w:val="both"/>
        <w:rPr>
          <w:rFonts w:ascii="Times New Roman" w:hAnsi="Times New Roman" w:cs="Times New Roman"/>
          <w:shd w:val="clear" w:color="auto" w:fill="FFFFFF"/>
        </w:rPr>
      </w:pPr>
      <w:r w:rsidRPr="00A72518">
        <w:rPr>
          <w:rFonts w:ascii="Times New Roman" w:hAnsi="Times New Roman" w:cs="Times New Roman"/>
          <w:lang w:val="en-GB"/>
        </w:rPr>
        <w:t xml:space="preserve">[19] Coad, A., </w:t>
      </w:r>
      <w:proofErr w:type="spellStart"/>
      <w:r w:rsidRPr="00A72518">
        <w:rPr>
          <w:rFonts w:ascii="Times New Roman" w:hAnsi="Times New Roman" w:cs="Times New Roman"/>
          <w:lang w:val="en-GB"/>
        </w:rPr>
        <w:t>Segada</w:t>
      </w:r>
      <w:proofErr w:type="spellEnd"/>
      <w:r w:rsidRPr="00A72518">
        <w:rPr>
          <w:rFonts w:ascii="Times New Roman" w:hAnsi="Times New Roman" w:cs="Times New Roman"/>
          <w:lang w:val="en-GB"/>
        </w:rPr>
        <w:t xml:space="preserve">, A. and </w:t>
      </w:r>
      <w:proofErr w:type="spellStart"/>
      <w:r w:rsidRPr="00A72518">
        <w:rPr>
          <w:rFonts w:ascii="Times New Roman" w:hAnsi="Times New Roman" w:cs="Times New Roman"/>
          <w:lang w:val="en-GB"/>
        </w:rPr>
        <w:t>Terruel</w:t>
      </w:r>
      <w:proofErr w:type="spellEnd"/>
      <w:r w:rsidRPr="00A72518">
        <w:rPr>
          <w:rFonts w:ascii="Times New Roman" w:hAnsi="Times New Roman" w:cs="Times New Roman"/>
          <w:lang w:val="en-GB"/>
        </w:rPr>
        <w:t>, M. (2010), “Like milk or wine: Does firm performance improve with age?” #1006, 1-31.</w:t>
      </w:r>
    </w:p>
    <w:p w:rsidR="00A72518" w:rsidRPr="00A72518" w:rsidRDefault="00A72518" w:rsidP="00A72518">
      <w:pPr>
        <w:spacing w:after="0" w:line="360" w:lineRule="auto"/>
        <w:jc w:val="both"/>
        <w:rPr>
          <w:rFonts w:ascii="Times New Roman" w:hAnsi="Times New Roman" w:cs="Times New Roman"/>
          <w:lang w:val="en-GB"/>
        </w:rPr>
      </w:pPr>
      <w:r w:rsidRPr="00A72518">
        <w:rPr>
          <w:rFonts w:ascii="Times New Roman" w:hAnsi="Times New Roman" w:cs="Times New Roman"/>
          <w:lang w:val="en-GB"/>
        </w:rPr>
        <w:t xml:space="preserve">[20] </w:t>
      </w:r>
      <w:proofErr w:type="spellStart"/>
      <w:r w:rsidRPr="00A72518">
        <w:rPr>
          <w:rFonts w:ascii="Times New Roman" w:hAnsi="Times New Roman" w:cs="Times New Roman"/>
          <w:lang w:val="en-GB"/>
        </w:rPr>
        <w:t>Loderer</w:t>
      </w:r>
      <w:proofErr w:type="spellEnd"/>
      <w:r w:rsidRPr="00A72518">
        <w:rPr>
          <w:rFonts w:ascii="Times New Roman" w:hAnsi="Times New Roman" w:cs="Times New Roman"/>
          <w:lang w:val="en-GB"/>
        </w:rPr>
        <w:t xml:space="preserve">, C. and </w:t>
      </w:r>
      <w:proofErr w:type="spellStart"/>
      <w:r w:rsidRPr="00A72518">
        <w:rPr>
          <w:rFonts w:ascii="Times New Roman" w:hAnsi="Times New Roman" w:cs="Times New Roman"/>
          <w:lang w:val="en-GB"/>
        </w:rPr>
        <w:t>Waelchli</w:t>
      </w:r>
      <w:proofErr w:type="spellEnd"/>
      <w:r w:rsidRPr="00A72518">
        <w:rPr>
          <w:rFonts w:ascii="Times New Roman" w:hAnsi="Times New Roman" w:cs="Times New Roman"/>
          <w:lang w:val="en-GB"/>
        </w:rPr>
        <w:t xml:space="preserve">, U. (2010), “Firm Age and Performance”, </w:t>
      </w:r>
      <w:r w:rsidRPr="00A72518">
        <w:rPr>
          <w:rFonts w:ascii="Times New Roman" w:hAnsi="Times New Roman" w:cs="Times New Roman"/>
          <w:i/>
          <w:lang w:val="en-GB"/>
        </w:rPr>
        <w:t>MPRA Paper</w:t>
      </w:r>
      <w:r w:rsidRPr="00A72518">
        <w:rPr>
          <w:rFonts w:ascii="Times New Roman" w:hAnsi="Times New Roman" w:cs="Times New Roman"/>
          <w:lang w:val="en-GB"/>
        </w:rPr>
        <w:t xml:space="preserve"> No 26450, </w:t>
      </w:r>
    </w:p>
    <w:p w:rsidR="00A72518" w:rsidRPr="00A72518" w:rsidRDefault="00A72518" w:rsidP="00A72518">
      <w:pPr>
        <w:shd w:val="clear" w:color="auto" w:fill="FFFFFF"/>
        <w:spacing w:after="0" w:line="360" w:lineRule="auto"/>
        <w:jc w:val="both"/>
        <w:outlineLvl w:val="0"/>
        <w:rPr>
          <w:rFonts w:ascii="Times New Roman" w:eastAsia="Times New Roman" w:hAnsi="Times New Roman" w:cs="Times New Roman"/>
          <w:bCs/>
          <w:color w:val="000000"/>
          <w:kern w:val="36"/>
          <w:lang w:val="en-GB" w:eastAsia="hr-HR"/>
        </w:rPr>
      </w:pPr>
      <w:r w:rsidRPr="00A72518">
        <w:rPr>
          <w:rFonts w:ascii="Times New Roman" w:hAnsi="Times New Roman" w:cs="Times New Roman"/>
          <w:lang w:val="en-GB"/>
        </w:rPr>
        <w:t>[</w:t>
      </w:r>
      <w:r>
        <w:rPr>
          <w:rFonts w:ascii="Times New Roman" w:hAnsi="Times New Roman" w:cs="Times New Roman"/>
          <w:lang w:val="en-GB"/>
        </w:rPr>
        <w:t>21</w:t>
      </w:r>
      <w:r w:rsidRPr="00A72518">
        <w:rPr>
          <w:rFonts w:ascii="Times New Roman" w:hAnsi="Times New Roman" w:cs="Times New Roman"/>
          <w:lang w:val="en-GB"/>
        </w:rPr>
        <w:t xml:space="preserve">] </w:t>
      </w:r>
      <w:proofErr w:type="spellStart"/>
      <w:r w:rsidRPr="00A72518">
        <w:rPr>
          <w:rFonts w:ascii="Times New Roman" w:eastAsia="Times New Roman" w:hAnsi="Times New Roman" w:cs="Times New Roman"/>
          <w:bCs/>
          <w:color w:val="000000"/>
          <w:kern w:val="36"/>
          <w:lang w:val="en-GB" w:eastAsia="hr-HR"/>
        </w:rPr>
        <w:t>Fok</w:t>
      </w:r>
      <w:proofErr w:type="spellEnd"/>
      <w:r w:rsidRPr="00A72518">
        <w:rPr>
          <w:rFonts w:ascii="Times New Roman" w:eastAsia="Times New Roman" w:hAnsi="Times New Roman" w:cs="Times New Roman"/>
          <w:bCs/>
          <w:color w:val="000000"/>
          <w:kern w:val="36"/>
          <w:lang w:val="en-GB" w:eastAsia="hr-HR"/>
        </w:rPr>
        <w:t xml:space="preserve">, R. C. W., Chang, Y. and Lee, W. (2004), “Bank Relationships and their Effects on Firm Performance around the Asian Financial Crisis: Evidence from Taiwan”, </w:t>
      </w:r>
      <w:r w:rsidRPr="00A72518">
        <w:rPr>
          <w:rFonts w:ascii="Times New Roman" w:eastAsia="Times New Roman" w:hAnsi="Times New Roman" w:cs="Times New Roman"/>
          <w:bCs/>
          <w:i/>
          <w:color w:val="000000"/>
          <w:kern w:val="36"/>
          <w:lang w:val="en-GB" w:eastAsia="hr-HR"/>
        </w:rPr>
        <w:t>Financial Management</w:t>
      </w:r>
      <w:r w:rsidRPr="00A72518">
        <w:rPr>
          <w:rFonts w:ascii="Times New Roman" w:eastAsia="Times New Roman" w:hAnsi="Times New Roman" w:cs="Times New Roman"/>
          <w:bCs/>
          <w:color w:val="000000"/>
          <w:kern w:val="36"/>
          <w:lang w:val="en-GB" w:eastAsia="hr-HR"/>
        </w:rPr>
        <w:t>, 89-112</w:t>
      </w:r>
    </w:p>
    <w:p w:rsidR="00A72518" w:rsidRPr="00A72518" w:rsidRDefault="00A72518" w:rsidP="00A72518">
      <w:pPr>
        <w:spacing w:after="0" w:line="360" w:lineRule="auto"/>
        <w:jc w:val="both"/>
        <w:rPr>
          <w:rFonts w:ascii="Times New Roman" w:hAnsi="Times New Roman" w:cs="Times New Roman"/>
          <w:lang w:val="en-GB"/>
        </w:rPr>
      </w:pPr>
      <w:r w:rsidRPr="00A72518">
        <w:rPr>
          <w:rFonts w:ascii="Times New Roman" w:hAnsi="Times New Roman" w:cs="Times New Roman"/>
          <w:lang w:val="en-GB"/>
        </w:rPr>
        <w:t>[</w:t>
      </w:r>
      <w:r>
        <w:rPr>
          <w:rFonts w:ascii="Times New Roman" w:hAnsi="Times New Roman" w:cs="Times New Roman"/>
          <w:lang w:val="en-GB"/>
        </w:rPr>
        <w:t>22</w:t>
      </w:r>
      <w:r w:rsidRPr="00A72518">
        <w:rPr>
          <w:rFonts w:ascii="Times New Roman" w:hAnsi="Times New Roman" w:cs="Times New Roman"/>
          <w:lang w:val="en-GB"/>
        </w:rPr>
        <w:t xml:space="preserve">] </w:t>
      </w:r>
      <w:proofErr w:type="spellStart"/>
      <w:r w:rsidRPr="00A72518">
        <w:rPr>
          <w:rFonts w:ascii="Times New Roman" w:hAnsi="Times New Roman" w:cs="Times New Roman"/>
          <w:lang w:val="en-GB"/>
        </w:rPr>
        <w:t>Majumadar</w:t>
      </w:r>
      <w:proofErr w:type="spellEnd"/>
      <w:r w:rsidRPr="00A72518">
        <w:rPr>
          <w:rFonts w:ascii="Times New Roman" w:hAnsi="Times New Roman" w:cs="Times New Roman"/>
          <w:lang w:val="en-GB"/>
        </w:rPr>
        <w:t xml:space="preserve">, S. K. (1997), “The Impact of Size and Age on Firm-Level Performance: Some Evidence from India”, </w:t>
      </w:r>
      <w:r w:rsidRPr="00A72518">
        <w:rPr>
          <w:rFonts w:ascii="Times New Roman" w:hAnsi="Times New Roman" w:cs="Times New Roman"/>
          <w:i/>
          <w:lang w:val="en-GB"/>
        </w:rPr>
        <w:t>Review of Industrial Organization</w:t>
      </w:r>
      <w:r w:rsidRPr="00A72518">
        <w:rPr>
          <w:rFonts w:ascii="Times New Roman" w:hAnsi="Times New Roman" w:cs="Times New Roman"/>
          <w:lang w:val="en-GB"/>
        </w:rPr>
        <w:t>, Vol. 12(2): 231-241</w:t>
      </w:r>
    </w:p>
    <w:p w:rsidR="000663E9" w:rsidRDefault="000663E9" w:rsidP="000663E9">
      <w:pPr>
        <w:autoSpaceDE w:val="0"/>
        <w:autoSpaceDN w:val="0"/>
        <w:adjustRightInd w:val="0"/>
        <w:spacing w:after="0" w:line="360" w:lineRule="auto"/>
        <w:jc w:val="both"/>
        <w:rPr>
          <w:rFonts w:ascii="Times New Roman" w:hAnsi="Times New Roman" w:cs="Times New Roman"/>
        </w:rPr>
      </w:pPr>
      <w:r w:rsidRPr="00590A63">
        <w:rPr>
          <w:rFonts w:ascii="Times New Roman" w:hAnsi="Times New Roman" w:cs="Times New Roman"/>
          <w:lang w:val="en-GB"/>
        </w:rPr>
        <w:t>[</w:t>
      </w:r>
      <w:r>
        <w:rPr>
          <w:rFonts w:ascii="Times New Roman" w:hAnsi="Times New Roman" w:cs="Times New Roman"/>
          <w:lang w:val="en-GB"/>
        </w:rPr>
        <w:t>23</w:t>
      </w:r>
      <w:r w:rsidRPr="00590A63">
        <w:rPr>
          <w:rFonts w:ascii="Times New Roman" w:hAnsi="Times New Roman" w:cs="Times New Roman"/>
          <w:lang w:val="en-GB"/>
        </w:rPr>
        <w:t xml:space="preserve">] </w:t>
      </w:r>
      <w:proofErr w:type="spellStart"/>
      <w:r w:rsidRPr="00590A63">
        <w:rPr>
          <w:rFonts w:ascii="Times New Roman" w:hAnsi="Times New Roman" w:cs="Times New Roman"/>
          <w:lang w:val="en-GB"/>
        </w:rPr>
        <w:t>Demirgüҫ-Kunt</w:t>
      </w:r>
      <w:proofErr w:type="spellEnd"/>
      <w:r w:rsidRPr="00590A63">
        <w:rPr>
          <w:rFonts w:ascii="Times New Roman" w:hAnsi="Times New Roman" w:cs="Times New Roman"/>
          <w:lang w:val="en-GB"/>
        </w:rPr>
        <w:t>, A. and Huizinga, H. (2011), “</w:t>
      </w:r>
      <w:r w:rsidRPr="00590A63">
        <w:rPr>
          <w:rFonts w:ascii="Times New Roman" w:hAnsi="Times New Roman" w:cs="Times New Roman"/>
        </w:rPr>
        <w:t xml:space="preserve">Do </w:t>
      </w:r>
      <w:proofErr w:type="spellStart"/>
      <w:r w:rsidRPr="00590A63">
        <w:rPr>
          <w:rFonts w:ascii="Times New Roman" w:hAnsi="Times New Roman" w:cs="Times New Roman"/>
        </w:rPr>
        <w:t>we</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need</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big</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banks</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Evidence</w:t>
      </w:r>
      <w:proofErr w:type="spellEnd"/>
      <w:r w:rsidRPr="00590A63">
        <w:rPr>
          <w:rFonts w:ascii="Times New Roman" w:hAnsi="Times New Roman" w:cs="Times New Roman"/>
        </w:rPr>
        <w:t xml:space="preserve"> on </w:t>
      </w:r>
      <w:proofErr w:type="spellStart"/>
      <w:r w:rsidRPr="00590A63">
        <w:rPr>
          <w:rFonts w:ascii="Times New Roman" w:hAnsi="Times New Roman" w:cs="Times New Roman"/>
        </w:rPr>
        <w:t>performance</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strategy</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and</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market</w:t>
      </w:r>
      <w:proofErr w:type="spellEnd"/>
      <w:r w:rsidRPr="00590A63">
        <w:rPr>
          <w:rFonts w:ascii="Times New Roman" w:hAnsi="Times New Roman" w:cs="Times New Roman"/>
        </w:rPr>
        <w:t xml:space="preserve"> discipline“, World Bank </w:t>
      </w:r>
      <w:proofErr w:type="spellStart"/>
      <w:r w:rsidRPr="00590A63">
        <w:rPr>
          <w:rFonts w:ascii="Times New Roman" w:hAnsi="Times New Roman" w:cs="Times New Roman"/>
        </w:rPr>
        <w:t>Policy</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Research</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Working</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Paper</w:t>
      </w:r>
      <w:proofErr w:type="spellEnd"/>
      <w:r w:rsidRPr="00590A63">
        <w:rPr>
          <w:rFonts w:ascii="Times New Roman" w:hAnsi="Times New Roman" w:cs="Times New Roman"/>
        </w:rPr>
        <w:t xml:space="preserve"> No. 5576, </w:t>
      </w:r>
      <w:hyperlink r:id="rId18" w:history="1">
        <w:r w:rsidRPr="00590A63">
          <w:rPr>
            <w:rStyle w:val="Hiperveza"/>
            <w:rFonts w:ascii="Times New Roman" w:hAnsi="Times New Roman" w:cs="Times New Roman"/>
          </w:rPr>
          <w:t>http://papers.ssrn.com/sol3/papers.cfm?abstract_id=1774423</w:t>
        </w:r>
      </w:hyperlink>
      <w:r w:rsidRPr="00590A63">
        <w:rPr>
          <w:rFonts w:ascii="Times New Roman" w:hAnsi="Times New Roman" w:cs="Times New Roman"/>
        </w:rPr>
        <w:t xml:space="preserve"> (</w:t>
      </w:r>
      <w:proofErr w:type="spellStart"/>
      <w:r w:rsidRPr="00590A63">
        <w:rPr>
          <w:rFonts w:ascii="Times New Roman" w:hAnsi="Times New Roman" w:cs="Times New Roman"/>
        </w:rPr>
        <w:t>accessed</w:t>
      </w:r>
      <w:proofErr w:type="spellEnd"/>
      <w:r w:rsidRPr="00590A63">
        <w:rPr>
          <w:rFonts w:ascii="Times New Roman" w:hAnsi="Times New Roman" w:cs="Times New Roman"/>
        </w:rPr>
        <w:t xml:space="preserve"> at 10 August 2016)</w:t>
      </w:r>
    </w:p>
    <w:p w:rsidR="000663E9" w:rsidRPr="00C35AE2" w:rsidRDefault="000663E9" w:rsidP="000663E9">
      <w:pPr>
        <w:autoSpaceDE w:val="0"/>
        <w:autoSpaceDN w:val="0"/>
        <w:adjustRightInd w:val="0"/>
        <w:spacing w:after="0" w:line="360" w:lineRule="auto"/>
        <w:jc w:val="both"/>
        <w:rPr>
          <w:rFonts w:ascii="Times New Roman" w:hAnsi="Times New Roman" w:cs="Times New Roman"/>
          <w:lang w:val="en-GB"/>
        </w:rPr>
      </w:pPr>
      <w:r>
        <w:rPr>
          <w:rFonts w:ascii="Times New Roman" w:hAnsi="Times New Roman" w:cs="Times New Roman"/>
          <w:lang w:val="en-GB"/>
        </w:rPr>
        <w:t>[24</w:t>
      </w:r>
      <w:r w:rsidRPr="00C35AE2">
        <w:rPr>
          <w:rFonts w:ascii="Times New Roman" w:hAnsi="Times New Roman" w:cs="Times New Roman"/>
          <w:lang w:val="en-GB"/>
        </w:rPr>
        <w:t xml:space="preserve">] Bonin, J. P., Hasan, I. and </w:t>
      </w:r>
      <w:proofErr w:type="spellStart"/>
      <w:r w:rsidRPr="00C35AE2">
        <w:rPr>
          <w:rFonts w:ascii="Times New Roman" w:hAnsi="Times New Roman" w:cs="Times New Roman"/>
          <w:lang w:val="en-GB"/>
        </w:rPr>
        <w:t>Wachtel</w:t>
      </w:r>
      <w:proofErr w:type="spellEnd"/>
      <w:r w:rsidRPr="00C35AE2">
        <w:rPr>
          <w:rFonts w:ascii="Times New Roman" w:hAnsi="Times New Roman" w:cs="Times New Roman"/>
          <w:lang w:val="en-GB"/>
        </w:rPr>
        <w:t>, P. (2004), “Bank performance, efficiency and ownership in transition countries”, Bank of Finland, Institute for Economies in Transition - BOFIT Discussion Papers No. 7</w:t>
      </w:r>
    </w:p>
    <w:p w:rsidR="000663E9" w:rsidRPr="000663E9" w:rsidRDefault="000663E9" w:rsidP="000663E9">
      <w:pPr>
        <w:autoSpaceDE w:val="0"/>
        <w:autoSpaceDN w:val="0"/>
        <w:adjustRightInd w:val="0"/>
        <w:spacing w:after="0" w:line="360" w:lineRule="auto"/>
        <w:jc w:val="both"/>
        <w:rPr>
          <w:rFonts w:ascii="Times New Roman" w:hAnsi="Times New Roman" w:cs="Times New Roman"/>
          <w:lang w:val="en-GB"/>
        </w:rPr>
      </w:pPr>
      <w:r>
        <w:rPr>
          <w:rFonts w:ascii="Times New Roman" w:hAnsi="Times New Roman" w:cs="Times New Roman"/>
          <w:lang w:val="en-GB"/>
        </w:rPr>
        <w:t>[25</w:t>
      </w:r>
      <w:r w:rsidRPr="00C35AE2">
        <w:rPr>
          <w:rFonts w:ascii="Times New Roman" w:hAnsi="Times New Roman" w:cs="Times New Roman"/>
          <w:lang w:val="en-GB"/>
        </w:rPr>
        <w:t xml:space="preserve">] Bonin, J. P., Hasan, I. and </w:t>
      </w:r>
      <w:proofErr w:type="spellStart"/>
      <w:r w:rsidRPr="00C35AE2">
        <w:rPr>
          <w:rFonts w:ascii="Times New Roman" w:hAnsi="Times New Roman" w:cs="Times New Roman"/>
          <w:lang w:val="en-GB"/>
        </w:rPr>
        <w:t>Wachtel</w:t>
      </w:r>
      <w:proofErr w:type="spellEnd"/>
      <w:r w:rsidRPr="00C35AE2">
        <w:rPr>
          <w:rFonts w:ascii="Times New Roman" w:hAnsi="Times New Roman" w:cs="Times New Roman"/>
          <w:lang w:val="en-GB"/>
        </w:rPr>
        <w:t>, P. (2004), “Bank performance, efficiency and ownership in transition countries”, Bank of Finland, Institute for Economies in Transition - BOFIT Discussion Papers No. 7</w:t>
      </w:r>
      <w:r>
        <w:rPr>
          <w:rFonts w:ascii="Times New Roman" w:hAnsi="Times New Roman" w:cs="Times New Roman"/>
          <w:lang w:val="en-GB"/>
        </w:rPr>
        <w:t>5</w:t>
      </w:r>
    </w:p>
    <w:p w:rsidR="000663E9" w:rsidRPr="00A72518" w:rsidRDefault="000663E9" w:rsidP="000663E9">
      <w:pPr>
        <w:shd w:val="clear" w:color="auto" w:fill="FFFFFF"/>
        <w:spacing w:after="0" w:line="360" w:lineRule="auto"/>
        <w:jc w:val="both"/>
        <w:outlineLvl w:val="0"/>
        <w:rPr>
          <w:rFonts w:ascii="Times New Roman" w:eastAsia="Times New Roman" w:hAnsi="Times New Roman" w:cs="Times New Roman"/>
          <w:bCs/>
          <w:color w:val="000000"/>
          <w:kern w:val="36"/>
          <w:lang w:val="en-GB" w:eastAsia="hr-HR"/>
        </w:rPr>
      </w:pPr>
      <w:r w:rsidRPr="00A72518">
        <w:rPr>
          <w:rFonts w:ascii="Times New Roman" w:hAnsi="Times New Roman" w:cs="Times New Roman"/>
          <w:lang w:val="en-GB"/>
        </w:rPr>
        <w:t>[</w:t>
      </w:r>
      <w:r>
        <w:rPr>
          <w:rFonts w:ascii="Times New Roman" w:hAnsi="Times New Roman" w:cs="Times New Roman"/>
          <w:lang w:val="en-GB"/>
        </w:rPr>
        <w:t>26</w:t>
      </w:r>
      <w:r w:rsidRPr="00A72518">
        <w:rPr>
          <w:rFonts w:ascii="Times New Roman" w:hAnsi="Times New Roman" w:cs="Times New Roman"/>
          <w:lang w:val="en-GB"/>
        </w:rPr>
        <w:t xml:space="preserve">] </w:t>
      </w:r>
      <w:proofErr w:type="spellStart"/>
      <w:r w:rsidRPr="00A72518">
        <w:rPr>
          <w:rFonts w:ascii="Times New Roman" w:eastAsia="Times New Roman" w:hAnsi="Times New Roman" w:cs="Times New Roman"/>
          <w:bCs/>
          <w:color w:val="000000"/>
          <w:kern w:val="36"/>
          <w:lang w:val="en-GB" w:eastAsia="hr-HR"/>
        </w:rPr>
        <w:t>Fok</w:t>
      </w:r>
      <w:proofErr w:type="spellEnd"/>
      <w:r w:rsidRPr="00A72518">
        <w:rPr>
          <w:rFonts w:ascii="Times New Roman" w:eastAsia="Times New Roman" w:hAnsi="Times New Roman" w:cs="Times New Roman"/>
          <w:bCs/>
          <w:color w:val="000000"/>
          <w:kern w:val="36"/>
          <w:lang w:val="en-GB" w:eastAsia="hr-HR"/>
        </w:rPr>
        <w:t xml:space="preserve">, R. C. W., Chang, Y. and Lee, W. (2004), “Bank Relationships and their Effects on Firm Performance around the Asian Financial Crisis: Evidence from Taiwan”, </w:t>
      </w:r>
      <w:r w:rsidRPr="00A72518">
        <w:rPr>
          <w:rFonts w:ascii="Times New Roman" w:eastAsia="Times New Roman" w:hAnsi="Times New Roman" w:cs="Times New Roman"/>
          <w:bCs/>
          <w:i/>
          <w:color w:val="000000"/>
          <w:kern w:val="36"/>
          <w:lang w:val="en-GB" w:eastAsia="hr-HR"/>
        </w:rPr>
        <w:t>Financial Management</w:t>
      </w:r>
      <w:r w:rsidRPr="00A72518">
        <w:rPr>
          <w:rFonts w:ascii="Times New Roman" w:eastAsia="Times New Roman" w:hAnsi="Times New Roman" w:cs="Times New Roman"/>
          <w:bCs/>
          <w:color w:val="000000"/>
          <w:kern w:val="36"/>
          <w:lang w:val="en-GB" w:eastAsia="hr-HR"/>
        </w:rPr>
        <w:t>, 89-112</w:t>
      </w:r>
    </w:p>
    <w:p w:rsidR="000663E9" w:rsidRPr="000663E9" w:rsidRDefault="000663E9" w:rsidP="000663E9">
      <w:pPr>
        <w:spacing w:after="0" w:line="360" w:lineRule="auto"/>
        <w:jc w:val="both"/>
        <w:rPr>
          <w:rFonts w:ascii="Times New Roman" w:hAnsi="Times New Roman" w:cs="Times New Roman"/>
          <w:lang w:val="en-GB"/>
        </w:rPr>
      </w:pPr>
      <w:r w:rsidRPr="000663E9">
        <w:rPr>
          <w:rFonts w:ascii="Times New Roman" w:hAnsi="Times New Roman" w:cs="Times New Roman"/>
          <w:lang w:val="en-GB"/>
        </w:rPr>
        <w:t>[27] Jeon, Y. and Miller, S. M. (2005), “Bank Performance: Market Power or Efficient Structure?” University of Connecticut, Economic Working Papers, Paper 2005-23</w:t>
      </w:r>
    </w:p>
    <w:p w:rsidR="00F735AF" w:rsidRDefault="000663E9" w:rsidP="000663E9">
      <w:pPr>
        <w:autoSpaceDE w:val="0"/>
        <w:autoSpaceDN w:val="0"/>
        <w:adjustRightInd w:val="0"/>
        <w:spacing w:after="0" w:line="360" w:lineRule="auto"/>
        <w:jc w:val="both"/>
        <w:rPr>
          <w:rFonts w:ascii="Times New Roman" w:hAnsi="Times New Roman" w:cs="Times New Roman"/>
          <w:lang w:val="en-GB"/>
        </w:rPr>
      </w:pPr>
      <w:r>
        <w:rPr>
          <w:rFonts w:ascii="Times New Roman" w:hAnsi="Times New Roman" w:cs="Times New Roman"/>
          <w:lang w:val="en-GB"/>
        </w:rPr>
        <w:t xml:space="preserve">[28] </w:t>
      </w:r>
      <w:proofErr w:type="spellStart"/>
      <w:r w:rsidR="00924312" w:rsidRPr="000663E9">
        <w:rPr>
          <w:rFonts w:ascii="Times New Roman" w:hAnsi="Times New Roman" w:cs="Times New Roman"/>
          <w:lang w:val="en-GB"/>
        </w:rPr>
        <w:t>Bikker</w:t>
      </w:r>
      <w:proofErr w:type="spellEnd"/>
      <w:r w:rsidR="002E3F05" w:rsidRPr="000663E9">
        <w:rPr>
          <w:rFonts w:ascii="Times New Roman" w:hAnsi="Times New Roman" w:cs="Times New Roman"/>
          <w:lang w:val="en-GB"/>
        </w:rPr>
        <w:t>,</w:t>
      </w:r>
      <w:r w:rsidR="00924312" w:rsidRPr="000663E9">
        <w:rPr>
          <w:rFonts w:ascii="Times New Roman" w:hAnsi="Times New Roman" w:cs="Times New Roman"/>
          <w:lang w:val="en-GB"/>
        </w:rPr>
        <w:t xml:space="preserve"> J. A. </w:t>
      </w:r>
      <w:r w:rsidR="00224F11" w:rsidRPr="000663E9">
        <w:rPr>
          <w:rFonts w:ascii="Times New Roman" w:hAnsi="Times New Roman" w:cs="Times New Roman"/>
          <w:lang w:val="en-GB"/>
        </w:rPr>
        <w:t>and</w:t>
      </w:r>
      <w:r w:rsidR="00924312" w:rsidRPr="000663E9">
        <w:rPr>
          <w:rFonts w:ascii="Times New Roman" w:hAnsi="Times New Roman" w:cs="Times New Roman"/>
          <w:lang w:val="en-GB"/>
        </w:rPr>
        <w:t xml:space="preserve"> Hu H. (2002)</w:t>
      </w:r>
      <w:r w:rsidR="00224F11" w:rsidRPr="000663E9">
        <w:rPr>
          <w:rFonts w:ascii="Times New Roman" w:hAnsi="Times New Roman" w:cs="Times New Roman"/>
          <w:lang w:val="en-GB"/>
        </w:rPr>
        <w:t>, “</w:t>
      </w:r>
      <w:r w:rsidR="00924312" w:rsidRPr="000663E9">
        <w:rPr>
          <w:rFonts w:ascii="Times New Roman" w:hAnsi="Times New Roman" w:cs="Times New Roman"/>
          <w:lang w:val="en-GB"/>
        </w:rPr>
        <w:t>Cyclical Patterns in Profits, Pr</w:t>
      </w:r>
      <w:r w:rsidR="00103660" w:rsidRPr="000663E9">
        <w:rPr>
          <w:rFonts w:ascii="Times New Roman" w:hAnsi="Times New Roman" w:cs="Times New Roman"/>
          <w:lang w:val="en-GB"/>
        </w:rPr>
        <w:t>ovisioning and Lending of Banks</w:t>
      </w:r>
      <w:r w:rsidR="00224F11" w:rsidRPr="000663E9">
        <w:rPr>
          <w:rFonts w:ascii="Times New Roman" w:hAnsi="Times New Roman" w:cs="Times New Roman"/>
          <w:lang w:val="en-GB"/>
        </w:rPr>
        <w:t>”</w:t>
      </w:r>
      <w:r w:rsidR="00924312" w:rsidRPr="000663E9">
        <w:rPr>
          <w:rFonts w:ascii="Times New Roman" w:hAnsi="Times New Roman" w:cs="Times New Roman"/>
          <w:lang w:val="en-GB"/>
        </w:rPr>
        <w:t xml:space="preserve">, </w:t>
      </w:r>
      <w:r w:rsidR="00924312" w:rsidRPr="000663E9">
        <w:rPr>
          <w:rFonts w:ascii="Times New Roman" w:hAnsi="Times New Roman" w:cs="Times New Roman"/>
          <w:i/>
          <w:iCs/>
          <w:lang w:val="en-GB"/>
        </w:rPr>
        <w:t>DNB Staff Reports</w:t>
      </w:r>
      <w:r w:rsidR="00924312" w:rsidRPr="000663E9">
        <w:rPr>
          <w:rFonts w:ascii="Times New Roman" w:hAnsi="Times New Roman" w:cs="Times New Roman"/>
          <w:lang w:val="en-GB"/>
        </w:rPr>
        <w:t>, 86, Amsterdam.</w:t>
      </w:r>
    </w:p>
    <w:p w:rsidR="000663E9" w:rsidRDefault="000663E9" w:rsidP="000663E9">
      <w:pPr>
        <w:autoSpaceDE w:val="0"/>
        <w:autoSpaceDN w:val="0"/>
        <w:adjustRightInd w:val="0"/>
        <w:spacing w:after="0" w:line="360" w:lineRule="auto"/>
        <w:jc w:val="both"/>
        <w:rPr>
          <w:rFonts w:ascii="Times New Roman" w:hAnsi="Times New Roman" w:cs="Times New Roman"/>
          <w:bCs/>
          <w:lang w:val="en-GB"/>
        </w:rPr>
      </w:pPr>
      <w:r>
        <w:rPr>
          <w:rFonts w:ascii="Times New Roman" w:hAnsi="Times New Roman" w:cs="Times New Roman"/>
          <w:lang w:val="en-GB"/>
        </w:rPr>
        <w:t xml:space="preserve">[29] </w:t>
      </w:r>
      <w:proofErr w:type="spellStart"/>
      <w:r w:rsidRPr="00590A63">
        <w:rPr>
          <w:rFonts w:ascii="Times New Roman" w:hAnsi="Times New Roman" w:cs="Times New Roman"/>
          <w:lang w:val="en-GB"/>
        </w:rPr>
        <w:t>Athanasoglou</w:t>
      </w:r>
      <w:proofErr w:type="spellEnd"/>
      <w:r w:rsidRPr="00590A63">
        <w:rPr>
          <w:rFonts w:ascii="Times New Roman" w:hAnsi="Times New Roman" w:cs="Times New Roman"/>
          <w:lang w:val="en-GB"/>
        </w:rPr>
        <w:t xml:space="preserve">, P. P., </w:t>
      </w:r>
      <w:proofErr w:type="spellStart"/>
      <w:r w:rsidRPr="00590A63">
        <w:rPr>
          <w:rFonts w:ascii="Times New Roman" w:hAnsi="Times New Roman" w:cs="Times New Roman"/>
          <w:lang w:val="en-GB"/>
        </w:rPr>
        <w:t>Brissimis</w:t>
      </w:r>
      <w:proofErr w:type="spellEnd"/>
      <w:r w:rsidRPr="00590A63">
        <w:rPr>
          <w:rFonts w:ascii="Times New Roman" w:hAnsi="Times New Roman" w:cs="Times New Roman"/>
          <w:lang w:val="en-GB"/>
        </w:rPr>
        <w:t>, S. N. and Delis, M. D. (2005), “</w:t>
      </w:r>
      <w:r w:rsidRPr="00590A63">
        <w:rPr>
          <w:rFonts w:ascii="Times New Roman" w:hAnsi="Times New Roman" w:cs="Times New Roman"/>
          <w:bCs/>
          <w:lang w:val="en-GB"/>
        </w:rPr>
        <w:t>Bank-Specific, Industry Specific and Macroeconomic Determinants of Bank Profitability”, Bank of Greece, Working paper No 25, June 2005</w:t>
      </w:r>
    </w:p>
    <w:p w:rsidR="000663E9" w:rsidRPr="00D56160" w:rsidRDefault="000663E9" w:rsidP="000663E9">
      <w:pPr>
        <w:autoSpaceDE w:val="0"/>
        <w:autoSpaceDN w:val="0"/>
        <w:adjustRightInd w:val="0"/>
        <w:spacing w:after="0" w:line="360" w:lineRule="auto"/>
        <w:jc w:val="both"/>
        <w:rPr>
          <w:rFonts w:ascii="Times New Roman" w:hAnsi="Times New Roman" w:cs="Times New Roman"/>
          <w:lang w:val="en-GB"/>
        </w:rPr>
      </w:pPr>
      <w:r w:rsidRPr="00D56160">
        <w:rPr>
          <w:rFonts w:ascii="Times New Roman" w:hAnsi="Times New Roman" w:cs="Times New Roman"/>
          <w:lang w:val="en-GB"/>
        </w:rPr>
        <w:t>[</w:t>
      </w:r>
      <w:r>
        <w:rPr>
          <w:rFonts w:ascii="Times New Roman" w:hAnsi="Times New Roman" w:cs="Times New Roman"/>
          <w:lang w:val="en-GB"/>
        </w:rPr>
        <w:t>30</w:t>
      </w:r>
      <w:r w:rsidRPr="00D56160">
        <w:rPr>
          <w:rFonts w:ascii="Times New Roman" w:hAnsi="Times New Roman" w:cs="Times New Roman"/>
          <w:lang w:val="en-GB"/>
        </w:rPr>
        <w:t xml:space="preserve">] </w:t>
      </w:r>
      <w:proofErr w:type="spellStart"/>
      <w:r w:rsidRPr="00D56160">
        <w:rPr>
          <w:rFonts w:ascii="Times New Roman" w:hAnsi="Times New Roman" w:cs="Times New Roman"/>
          <w:lang w:val="en-GB"/>
        </w:rPr>
        <w:t>Demirgüҫ-Kunt</w:t>
      </w:r>
      <w:proofErr w:type="spellEnd"/>
      <w:r w:rsidRPr="00D56160">
        <w:rPr>
          <w:rFonts w:ascii="Times New Roman" w:hAnsi="Times New Roman" w:cs="Times New Roman"/>
          <w:lang w:val="en-GB"/>
        </w:rPr>
        <w:t xml:space="preserve">, A. and Huizinga, H. (1999), “Determinants of commercial bank interest margins and profitability: some international evidence”, </w:t>
      </w:r>
      <w:r w:rsidRPr="00D56160">
        <w:rPr>
          <w:rFonts w:ascii="Times New Roman" w:hAnsi="Times New Roman" w:cs="Times New Roman"/>
          <w:i/>
          <w:lang w:val="en-GB"/>
        </w:rPr>
        <w:t>World Bank Economic Review</w:t>
      </w:r>
      <w:r w:rsidRPr="00D56160">
        <w:rPr>
          <w:rFonts w:ascii="Times New Roman" w:hAnsi="Times New Roman" w:cs="Times New Roman"/>
          <w:lang w:val="en-GB"/>
        </w:rPr>
        <w:t>, Vol. 13(2): 379-408.</w:t>
      </w:r>
    </w:p>
    <w:p w:rsidR="00E23283" w:rsidRPr="00E23283" w:rsidRDefault="00E23283" w:rsidP="00E23283">
      <w:pPr>
        <w:autoSpaceDE w:val="0"/>
        <w:autoSpaceDN w:val="0"/>
        <w:adjustRightInd w:val="0"/>
        <w:spacing w:after="0" w:line="360" w:lineRule="auto"/>
        <w:jc w:val="both"/>
        <w:rPr>
          <w:rFonts w:ascii="Times New Roman" w:hAnsi="Times New Roman" w:cs="Times New Roman"/>
          <w:lang w:val="en-GB"/>
        </w:rPr>
      </w:pPr>
      <w:r w:rsidRPr="00E23283">
        <w:rPr>
          <w:rFonts w:ascii="Times New Roman" w:hAnsi="Times New Roman" w:cs="Times New Roman"/>
          <w:lang w:val="en-GB"/>
        </w:rPr>
        <w:lastRenderedPageBreak/>
        <w:t xml:space="preserve">[31] </w:t>
      </w:r>
      <w:proofErr w:type="spellStart"/>
      <w:r w:rsidRPr="00E23283">
        <w:rPr>
          <w:rFonts w:ascii="Times New Roman" w:hAnsi="Times New Roman" w:cs="Times New Roman"/>
          <w:lang w:val="en-GB"/>
        </w:rPr>
        <w:t>Demirgüҫ-Kunt</w:t>
      </w:r>
      <w:proofErr w:type="spellEnd"/>
      <w:r w:rsidRPr="00E23283">
        <w:rPr>
          <w:rFonts w:ascii="Times New Roman" w:hAnsi="Times New Roman" w:cs="Times New Roman"/>
          <w:lang w:val="en-GB"/>
        </w:rPr>
        <w:t xml:space="preserve">, A. and </w:t>
      </w:r>
      <w:proofErr w:type="spellStart"/>
      <w:r w:rsidRPr="00E23283">
        <w:rPr>
          <w:rFonts w:ascii="Times New Roman" w:hAnsi="Times New Roman" w:cs="Times New Roman"/>
          <w:lang w:val="en-GB"/>
        </w:rPr>
        <w:t>Detragiache</w:t>
      </w:r>
      <w:proofErr w:type="spellEnd"/>
      <w:r w:rsidRPr="00E23283">
        <w:rPr>
          <w:rFonts w:ascii="Times New Roman" w:hAnsi="Times New Roman" w:cs="Times New Roman"/>
          <w:lang w:val="en-GB"/>
        </w:rPr>
        <w:t xml:space="preserve">, E. (1998), “The Determinants of Banking Crisis in Developing and Developed Countries”, </w:t>
      </w:r>
      <w:r w:rsidRPr="00E23283">
        <w:rPr>
          <w:rFonts w:ascii="Times New Roman" w:hAnsi="Times New Roman" w:cs="Times New Roman"/>
          <w:i/>
          <w:lang w:val="en-GB"/>
        </w:rPr>
        <w:t>IMF Staff Papers,</w:t>
      </w:r>
      <w:r w:rsidRPr="00E23283">
        <w:rPr>
          <w:rFonts w:ascii="Times New Roman" w:hAnsi="Times New Roman" w:cs="Times New Roman"/>
          <w:lang w:val="en-GB"/>
        </w:rPr>
        <w:t xml:space="preserve"> Vol. 45(1), </w:t>
      </w:r>
    </w:p>
    <w:p w:rsidR="00E23283" w:rsidRPr="00E23283" w:rsidRDefault="00E23283" w:rsidP="00E23283">
      <w:pPr>
        <w:autoSpaceDE w:val="0"/>
        <w:autoSpaceDN w:val="0"/>
        <w:adjustRightInd w:val="0"/>
        <w:spacing w:after="0" w:line="360" w:lineRule="auto"/>
        <w:jc w:val="both"/>
        <w:rPr>
          <w:rFonts w:ascii="Times New Roman" w:hAnsi="Times New Roman" w:cs="Times New Roman"/>
        </w:rPr>
      </w:pPr>
      <w:r w:rsidRPr="00E23283">
        <w:rPr>
          <w:rFonts w:ascii="Times New Roman" w:hAnsi="Times New Roman" w:cs="Times New Roman"/>
          <w:lang w:val="en-GB"/>
        </w:rPr>
        <w:t xml:space="preserve">[32] </w:t>
      </w:r>
      <w:proofErr w:type="spellStart"/>
      <w:r w:rsidRPr="00E23283">
        <w:rPr>
          <w:rFonts w:ascii="Times New Roman" w:hAnsi="Times New Roman" w:cs="Times New Roman"/>
          <w:lang w:val="en-GB"/>
        </w:rPr>
        <w:t>Demirgüҫ-Kunt</w:t>
      </w:r>
      <w:proofErr w:type="spellEnd"/>
      <w:r w:rsidRPr="00E23283">
        <w:rPr>
          <w:rFonts w:ascii="Times New Roman" w:hAnsi="Times New Roman" w:cs="Times New Roman"/>
          <w:lang w:val="en-GB"/>
        </w:rPr>
        <w:t xml:space="preserve">, A. and </w:t>
      </w:r>
      <w:proofErr w:type="spellStart"/>
      <w:r w:rsidRPr="00E23283">
        <w:rPr>
          <w:rFonts w:ascii="Times New Roman" w:hAnsi="Times New Roman" w:cs="Times New Roman"/>
          <w:lang w:val="en-GB"/>
        </w:rPr>
        <w:t>Maksimovic</w:t>
      </w:r>
      <w:proofErr w:type="spellEnd"/>
      <w:r w:rsidRPr="00E23283">
        <w:rPr>
          <w:rFonts w:ascii="Times New Roman" w:hAnsi="Times New Roman" w:cs="Times New Roman"/>
          <w:lang w:val="en-GB"/>
        </w:rPr>
        <w:t>, V. (1999), “</w:t>
      </w:r>
      <w:proofErr w:type="spellStart"/>
      <w:r w:rsidRPr="00E23283">
        <w:rPr>
          <w:rFonts w:ascii="Times New Roman" w:hAnsi="Times New Roman" w:cs="Times New Roman"/>
        </w:rPr>
        <w:t>Institutions</w:t>
      </w:r>
      <w:proofErr w:type="spellEnd"/>
      <w:r w:rsidRPr="00E23283">
        <w:rPr>
          <w:rFonts w:ascii="Times New Roman" w:hAnsi="Times New Roman" w:cs="Times New Roman"/>
        </w:rPr>
        <w:t xml:space="preserve">, </w:t>
      </w:r>
      <w:proofErr w:type="spellStart"/>
      <w:r w:rsidRPr="00E23283">
        <w:rPr>
          <w:rFonts w:ascii="Times New Roman" w:hAnsi="Times New Roman" w:cs="Times New Roman"/>
        </w:rPr>
        <w:t>fnancial</w:t>
      </w:r>
      <w:proofErr w:type="spellEnd"/>
      <w:r w:rsidRPr="00E23283">
        <w:rPr>
          <w:rFonts w:ascii="Times New Roman" w:hAnsi="Times New Roman" w:cs="Times New Roman"/>
        </w:rPr>
        <w:t xml:space="preserve"> </w:t>
      </w:r>
      <w:proofErr w:type="spellStart"/>
      <w:r w:rsidRPr="00E23283">
        <w:rPr>
          <w:rFonts w:ascii="Times New Roman" w:hAnsi="Times New Roman" w:cs="Times New Roman"/>
        </w:rPr>
        <w:t>markets</w:t>
      </w:r>
      <w:proofErr w:type="spellEnd"/>
      <w:r w:rsidRPr="00E23283">
        <w:rPr>
          <w:rFonts w:ascii="Times New Roman" w:hAnsi="Times New Roman" w:cs="Times New Roman"/>
        </w:rPr>
        <w:t xml:space="preserve">, </w:t>
      </w:r>
      <w:proofErr w:type="spellStart"/>
      <w:r w:rsidRPr="00E23283">
        <w:rPr>
          <w:rFonts w:ascii="Times New Roman" w:hAnsi="Times New Roman" w:cs="Times New Roman"/>
        </w:rPr>
        <w:t>and</w:t>
      </w:r>
      <w:proofErr w:type="spellEnd"/>
      <w:r w:rsidRPr="00E23283">
        <w:rPr>
          <w:rFonts w:ascii="Times New Roman" w:hAnsi="Times New Roman" w:cs="Times New Roman"/>
        </w:rPr>
        <w:t xml:space="preserve"> </w:t>
      </w:r>
      <w:proofErr w:type="spellStart"/>
      <w:r w:rsidRPr="00E23283">
        <w:rPr>
          <w:rFonts w:ascii="Times New Roman" w:hAnsi="Times New Roman" w:cs="Times New Roman"/>
        </w:rPr>
        <w:t>firm</w:t>
      </w:r>
      <w:proofErr w:type="spellEnd"/>
      <w:r w:rsidRPr="00E23283">
        <w:rPr>
          <w:rFonts w:ascii="Times New Roman" w:hAnsi="Times New Roman" w:cs="Times New Roman"/>
        </w:rPr>
        <w:t xml:space="preserve"> </w:t>
      </w:r>
      <w:proofErr w:type="spellStart"/>
      <w:r w:rsidRPr="00E23283">
        <w:rPr>
          <w:rFonts w:ascii="Times New Roman" w:hAnsi="Times New Roman" w:cs="Times New Roman"/>
        </w:rPr>
        <w:t>debt</w:t>
      </w:r>
      <w:proofErr w:type="spellEnd"/>
      <w:r w:rsidRPr="00E23283">
        <w:rPr>
          <w:rFonts w:ascii="Times New Roman" w:hAnsi="Times New Roman" w:cs="Times New Roman"/>
        </w:rPr>
        <w:t xml:space="preserve"> </w:t>
      </w:r>
      <w:proofErr w:type="spellStart"/>
      <w:r w:rsidRPr="00E23283">
        <w:rPr>
          <w:rFonts w:ascii="Times New Roman" w:hAnsi="Times New Roman" w:cs="Times New Roman"/>
        </w:rPr>
        <w:t>maturity</w:t>
      </w:r>
      <w:proofErr w:type="spellEnd"/>
      <w:r w:rsidRPr="00E23283">
        <w:rPr>
          <w:rFonts w:ascii="Times New Roman" w:hAnsi="Times New Roman" w:cs="Times New Roman"/>
        </w:rPr>
        <w:t xml:space="preserve">“, </w:t>
      </w:r>
      <w:proofErr w:type="spellStart"/>
      <w:r w:rsidRPr="00E23283">
        <w:rPr>
          <w:rFonts w:ascii="Times New Roman" w:hAnsi="Times New Roman" w:cs="Times New Roman"/>
          <w:i/>
        </w:rPr>
        <w:t>Journal</w:t>
      </w:r>
      <w:proofErr w:type="spellEnd"/>
      <w:r w:rsidRPr="00E23283">
        <w:rPr>
          <w:rFonts w:ascii="Times New Roman" w:hAnsi="Times New Roman" w:cs="Times New Roman"/>
          <w:i/>
        </w:rPr>
        <w:t xml:space="preserve"> </w:t>
      </w:r>
      <w:proofErr w:type="spellStart"/>
      <w:r w:rsidRPr="00E23283">
        <w:rPr>
          <w:rFonts w:ascii="Times New Roman" w:hAnsi="Times New Roman" w:cs="Times New Roman"/>
          <w:i/>
        </w:rPr>
        <w:t>of</w:t>
      </w:r>
      <w:proofErr w:type="spellEnd"/>
      <w:r w:rsidRPr="00E23283">
        <w:rPr>
          <w:rFonts w:ascii="Times New Roman" w:hAnsi="Times New Roman" w:cs="Times New Roman"/>
          <w:i/>
        </w:rPr>
        <w:t xml:space="preserve"> Financial </w:t>
      </w:r>
      <w:proofErr w:type="spellStart"/>
      <w:r w:rsidRPr="00E23283">
        <w:rPr>
          <w:rFonts w:ascii="Times New Roman" w:hAnsi="Times New Roman" w:cs="Times New Roman"/>
          <w:i/>
        </w:rPr>
        <w:t>Economics</w:t>
      </w:r>
      <w:proofErr w:type="spellEnd"/>
      <w:r w:rsidRPr="00E23283">
        <w:rPr>
          <w:rFonts w:ascii="Times New Roman" w:hAnsi="Times New Roman" w:cs="Times New Roman"/>
        </w:rPr>
        <w:t>, 54, 295-336.</w:t>
      </w:r>
    </w:p>
    <w:p w:rsidR="000A1EAD" w:rsidRDefault="00E23283" w:rsidP="00E23283">
      <w:pPr>
        <w:autoSpaceDE w:val="0"/>
        <w:autoSpaceDN w:val="0"/>
        <w:adjustRightInd w:val="0"/>
        <w:spacing w:after="0" w:line="360" w:lineRule="auto"/>
        <w:jc w:val="both"/>
        <w:rPr>
          <w:rFonts w:ascii="Times New Roman" w:hAnsi="Times New Roman" w:cs="Times New Roman"/>
          <w:lang w:val="en-GB"/>
        </w:rPr>
      </w:pPr>
      <w:r w:rsidRPr="00E23283">
        <w:rPr>
          <w:rFonts w:ascii="Times New Roman" w:hAnsi="Times New Roman" w:cs="Times New Roman"/>
          <w:lang w:val="en-GB"/>
        </w:rPr>
        <w:t>[</w:t>
      </w:r>
      <w:r>
        <w:rPr>
          <w:rFonts w:ascii="Times New Roman" w:hAnsi="Times New Roman" w:cs="Times New Roman"/>
          <w:lang w:val="en-GB"/>
        </w:rPr>
        <w:t>33</w:t>
      </w:r>
      <w:r w:rsidRPr="00E23283">
        <w:rPr>
          <w:rFonts w:ascii="Times New Roman" w:hAnsi="Times New Roman" w:cs="Times New Roman"/>
          <w:lang w:val="en-GB"/>
        </w:rPr>
        <w:t xml:space="preserve">] </w:t>
      </w:r>
      <w:proofErr w:type="spellStart"/>
      <w:r w:rsidR="000A1EAD" w:rsidRPr="00E23283">
        <w:rPr>
          <w:rFonts w:ascii="Times New Roman" w:hAnsi="Times New Roman" w:cs="Times New Roman"/>
        </w:rPr>
        <w:t>Borenstein</w:t>
      </w:r>
      <w:proofErr w:type="spellEnd"/>
      <w:r w:rsidR="000A1EAD" w:rsidRPr="00E23283">
        <w:rPr>
          <w:rFonts w:ascii="Times New Roman" w:hAnsi="Times New Roman" w:cs="Times New Roman"/>
        </w:rPr>
        <w:t>, M.</w:t>
      </w:r>
      <w:r w:rsidR="00224F11" w:rsidRPr="00E23283">
        <w:rPr>
          <w:rFonts w:ascii="Times New Roman" w:hAnsi="Times New Roman" w:cs="Times New Roman"/>
        </w:rPr>
        <w:t xml:space="preserve">, </w:t>
      </w:r>
      <w:proofErr w:type="spellStart"/>
      <w:r w:rsidR="00224F11" w:rsidRPr="00E23283">
        <w:rPr>
          <w:rFonts w:ascii="Times New Roman" w:hAnsi="Times New Roman" w:cs="Times New Roman"/>
        </w:rPr>
        <w:t>Hedges</w:t>
      </w:r>
      <w:proofErr w:type="spellEnd"/>
      <w:r w:rsidR="00224F11" w:rsidRPr="00E23283">
        <w:rPr>
          <w:rFonts w:ascii="Times New Roman" w:hAnsi="Times New Roman" w:cs="Times New Roman"/>
        </w:rPr>
        <w:t xml:space="preserve">, L. V., </w:t>
      </w:r>
      <w:proofErr w:type="spellStart"/>
      <w:r w:rsidR="000A1EAD" w:rsidRPr="00E23283">
        <w:rPr>
          <w:rFonts w:ascii="Times New Roman" w:hAnsi="Times New Roman" w:cs="Times New Roman"/>
        </w:rPr>
        <w:t>Higgins</w:t>
      </w:r>
      <w:proofErr w:type="spellEnd"/>
      <w:r w:rsidR="000A1EAD" w:rsidRPr="00E23283">
        <w:rPr>
          <w:rFonts w:ascii="Times New Roman" w:hAnsi="Times New Roman" w:cs="Times New Roman"/>
        </w:rPr>
        <w:t xml:space="preserve">, J. P. T. </w:t>
      </w:r>
      <w:proofErr w:type="spellStart"/>
      <w:r w:rsidR="00224F11" w:rsidRPr="00E23283">
        <w:rPr>
          <w:rFonts w:ascii="Times New Roman" w:hAnsi="Times New Roman" w:cs="Times New Roman"/>
        </w:rPr>
        <w:t>and</w:t>
      </w:r>
      <w:proofErr w:type="spellEnd"/>
      <w:r w:rsidR="000A1EAD" w:rsidRPr="00E23283">
        <w:rPr>
          <w:rFonts w:ascii="Times New Roman" w:hAnsi="Times New Roman" w:cs="Times New Roman"/>
        </w:rPr>
        <w:t xml:space="preserve"> </w:t>
      </w:r>
      <w:proofErr w:type="spellStart"/>
      <w:r w:rsidR="000A1EAD" w:rsidRPr="00E23283">
        <w:rPr>
          <w:rFonts w:ascii="Times New Roman" w:hAnsi="Times New Roman" w:cs="Times New Roman"/>
        </w:rPr>
        <w:t>Rothstein</w:t>
      </w:r>
      <w:proofErr w:type="spellEnd"/>
      <w:r w:rsidR="000A1EAD" w:rsidRPr="00E23283">
        <w:rPr>
          <w:rFonts w:ascii="Times New Roman" w:hAnsi="Times New Roman" w:cs="Times New Roman"/>
        </w:rPr>
        <w:t>, H. R. (2009)</w:t>
      </w:r>
      <w:r w:rsidR="00224F11" w:rsidRPr="00E23283">
        <w:rPr>
          <w:rFonts w:ascii="Times New Roman" w:hAnsi="Times New Roman" w:cs="Times New Roman"/>
        </w:rPr>
        <w:t>, „</w:t>
      </w:r>
      <w:proofErr w:type="spellStart"/>
      <w:r w:rsidR="000A1EAD" w:rsidRPr="00E23283">
        <w:rPr>
          <w:rFonts w:ascii="Times New Roman" w:hAnsi="Times New Roman" w:cs="Times New Roman"/>
        </w:rPr>
        <w:t>Fixed</w:t>
      </w:r>
      <w:proofErr w:type="spellEnd"/>
      <w:r w:rsidR="000A1EAD" w:rsidRPr="00E23283">
        <w:rPr>
          <w:rFonts w:ascii="Times New Roman" w:hAnsi="Times New Roman" w:cs="Times New Roman"/>
        </w:rPr>
        <w:t>-</w:t>
      </w:r>
      <w:proofErr w:type="spellStart"/>
      <w:r w:rsidR="000A1EAD" w:rsidRPr="00E23283">
        <w:rPr>
          <w:rFonts w:ascii="Times New Roman" w:hAnsi="Times New Roman" w:cs="Times New Roman"/>
        </w:rPr>
        <w:t>Effect</w:t>
      </w:r>
      <w:proofErr w:type="spellEnd"/>
      <w:r w:rsidR="000A1EAD" w:rsidRPr="00E23283">
        <w:rPr>
          <w:rFonts w:ascii="Times New Roman" w:hAnsi="Times New Roman" w:cs="Times New Roman"/>
        </w:rPr>
        <w:t xml:space="preserve"> </w:t>
      </w:r>
      <w:proofErr w:type="spellStart"/>
      <w:r w:rsidR="000A1EAD" w:rsidRPr="00E23283">
        <w:rPr>
          <w:rFonts w:ascii="Times New Roman" w:hAnsi="Times New Roman" w:cs="Times New Roman"/>
        </w:rPr>
        <w:t>Versus</w:t>
      </w:r>
      <w:proofErr w:type="spellEnd"/>
      <w:r w:rsidR="000A1EAD" w:rsidRPr="00E23283">
        <w:rPr>
          <w:rFonts w:ascii="Times New Roman" w:hAnsi="Times New Roman" w:cs="Times New Roman"/>
        </w:rPr>
        <w:t xml:space="preserve"> </w:t>
      </w:r>
      <w:proofErr w:type="spellStart"/>
      <w:r w:rsidR="000A1EAD" w:rsidRPr="00E23283">
        <w:rPr>
          <w:rFonts w:ascii="Times New Roman" w:hAnsi="Times New Roman" w:cs="Times New Roman"/>
        </w:rPr>
        <w:t>Random</w:t>
      </w:r>
      <w:proofErr w:type="spellEnd"/>
      <w:r w:rsidR="000A1EAD" w:rsidRPr="00E23283">
        <w:rPr>
          <w:rFonts w:ascii="Times New Roman" w:hAnsi="Times New Roman" w:cs="Times New Roman"/>
        </w:rPr>
        <w:t>-</w:t>
      </w:r>
      <w:proofErr w:type="spellStart"/>
      <w:r w:rsidR="000A1EAD" w:rsidRPr="00E23283">
        <w:rPr>
          <w:rFonts w:ascii="Times New Roman" w:hAnsi="Times New Roman" w:cs="Times New Roman"/>
        </w:rPr>
        <w:t>Effects</w:t>
      </w:r>
      <w:proofErr w:type="spellEnd"/>
      <w:r w:rsidR="000A1EAD" w:rsidRPr="00E23283">
        <w:rPr>
          <w:rFonts w:ascii="Times New Roman" w:hAnsi="Times New Roman" w:cs="Times New Roman"/>
        </w:rPr>
        <w:t xml:space="preserve"> </w:t>
      </w:r>
      <w:proofErr w:type="spellStart"/>
      <w:r w:rsidR="000A1EAD" w:rsidRPr="00E23283">
        <w:rPr>
          <w:rFonts w:ascii="Times New Roman" w:hAnsi="Times New Roman" w:cs="Times New Roman"/>
        </w:rPr>
        <w:t>Models</w:t>
      </w:r>
      <w:proofErr w:type="spellEnd"/>
      <w:r w:rsidR="000A1EAD" w:rsidRPr="00E23283">
        <w:rPr>
          <w:rFonts w:ascii="Times New Roman" w:hAnsi="Times New Roman" w:cs="Times New Roman"/>
        </w:rPr>
        <w:t xml:space="preserve">, </w:t>
      </w:r>
      <w:proofErr w:type="spellStart"/>
      <w:r w:rsidR="000A1EAD" w:rsidRPr="00E23283">
        <w:rPr>
          <w:rFonts w:ascii="Times New Roman" w:hAnsi="Times New Roman" w:cs="Times New Roman"/>
        </w:rPr>
        <w:t>in</w:t>
      </w:r>
      <w:proofErr w:type="spellEnd"/>
      <w:r w:rsidR="000A1EAD" w:rsidRPr="00E23283">
        <w:rPr>
          <w:rFonts w:ascii="Times New Roman" w:hAnsi="Times New Roman" w:cs="Times New Roman"/>
        </w:rPr>
        <w:t xml:space="preserve"> </w:t>
      </w:r>
      <w:proofErr w:type="spellStart"/>
      <w:r w:rsidR="000A1EAD" w:rsidRPr="00E23283">
        <w:rPr>
          <w:rFonts w:ascii="Times New Roman" w:hAnsi="Times New Roman" w:cs="Times New Roman"/>
        </w:rPr>
        <w:t>Introduction</w:t>
      </w:r>
      <w:proofErr w:type="spellEnd"/>
      <w:r w:rsidR="000A1EAD" w:rsidRPr="00E23283">
        <w:rPr>
          <w:rFonts w:ascii="Times New Roman" w:hAnsi="Times New Roman" w:cs="Times New Roman"/>
        </w:rPr>
        <w:t xml:space="preserve"> to Meta-</w:t>
      </w:r>
      <w:proofErr w:type="spellStart"/>
      <w:r w:rsidR="000A1EAD" w:rsidRPr="00E23283">
        <w:rPr>
          <w:rFonts w:ascii="Times New Roman" w:hAnsi="Times New Roman" w:cs="Times New Roman"/>
        </w:rPr>
        <w:t>Analysis</w:t>
      </w:r>
      <w:proofErr w:type="spellEnd"/>
      <w:r w:rsidR="00224F11" w:rsidRPr="00E23283">
        <w:rPr>
          <w:rFonts w:ascii="Times New Roman" w:hAnsi="Times New Roman" w:cs="Times New Roman"/>
        </w:rPr>
        <w:t>“</w:t>
      </w:r>
      <w:r w:rsidR="000A1EAD" w:rsidRPr="00E23283">
        <w:rPr>
          <w:rFonts w:ascii="Times New Roman" w:hAnsi="Times New Roman" w:cs="Times New Roman"/>
        </w:rPr>
        <w:t xml:space="preserve">, </w:t>
      </w:r>
      <w:proofErr w:type="spellStart"/>
      <w:r w:rsidR="000A1EAD" w:rsidRPr="00E23283">
        <w:rPr>
          <w:rFonts w:ascii="Times New Roman" w:hAnsi="Times New Roman" w:cs="Times New Roman"/>
          <w:i/>
        </w:rPr>
        <w:t>John</w:t>
      </w:r>
      <w:proofErr w:type="spellEnd"/>
      <w:r w:rsidR="000A1EAD" w:rsidRPr="00E23283">
        <w:rPr>
          <w:rFonts w:ascii="Times New Roman" w:hAnsi="Times New Roman" w:cs="Times New Roman"/>
          <w:i/>
        </w:rPr>
        <w:t xml:space="preserve"> </w:t>
      </w:r>
      <w:proofErr w:type="spellStart"/>
      <w:r w:rsidR="000A1EAD" w:rsidRPr="00E23283">
        <w:rPr>
          <w:rFonts w:ascii="Times New Roman" w:hAnsi="Times New Roman" w:cs="Times New Roman"/>
          <w:i/>
        </w:rPr>
        <w:t>Wiley</w:t>
      </w:r>
      <w:proofErr w:type="spellEnd"/>
      <w:r w:rsidR="000A1EAD" w:rsidRPr="00E23283">
        <w:rPr>
          <w:rFonts w:ascii="Times New Roman" w:hAnsi="Times New Roman" w:cs="Times New Roman"/>
          <w:i/>
        </w:rPr>
        <w:t xml:space="preserve"> &amp; </w:t>
      </w:r>
      <w:proofErr w:type="spellStart"/>
      <w:r w:rsidR="000A1EAD" w:rsidRPr="00E23283">
        <w:rPr>
          <w:rFonts w:ascii="Times New Roman" w:hAnsi="Times New Roman" w:cs="Times New Roman"/>
          <w:i/>
        </w:rPr>
        <w:t>Sons</w:t>
      </w:r>
      <w:proofErr w:type="spellEnd"/>
      <w:r w:rsidR="000A1EAD" w:rsidRPr="00E23283">
        <w:rPr>
          <w:rFonts w:ascii="Times New Roman" w:hAnsi="Times New Roman" w:cs="Times New Roman"/>
          <w:i/>
        </w:rPr>
        <w:t xml:space="preserve">, </w:t>
      </w:r>
      <w:proofErr w:type="spellStart"/>
      <w:r w:rsidR="000A1EAD" w:rsidRPr="00E23283">
        <w:rPr>
          <w:rFonts w:ascii="Times New Roman" w:hAnsi="Times New Roman" w:cs="Times New Roman"/>
          <w:i/>
        </w:rPr>
        <w:t>Ltd</w:t>
      </w:r>
      <w:proofErr w:type="spellEnd"/>
      <w:r w:rsidR="000A1EAD" w:rsidRPr="00E23283">
        <w:rPr>
          <w:rFonts w:ascii="Times New Roman" w:hAnsi="Times New Roman" w:cs="Times New Roman"/>
        </w:rPr>
        <w:t xml:space="preserve">, </w:t>
      </w:r>
      <w:proofErr w:type="spellStart"/>
      <w:r w:rsidR="000A1EAD" w:rsidRPr="00E23283">
        <w:rPr>
          <w:rFonts w:ascii="Times New Roman" w:hAnsi="Times New Roman" w:cs="Times New Roman"/>
        </w:rPr>
        <w:t>Chichester</w:t>
      </w:r>
      <w:proofErr w:type="spellEnd"/>
      <w:r w:rsidR="000A1EAD" w:rsidRPr="00E23283">
        <w:rPr>
          <w:rFonts w:ascii="Times New Roman" w:hAnsi="Times New Roman" w:cs="Times New Roman"/>
        </w:rPr>
        <w:t xml:space="preserve">, UK. </w:t>
      </w:r>
      <w:proofErr w:type="spellStart"/>
      <w:r w:rsidR="000A1EAD" w:rsidRPr="00E23283">
        <w:rPr>
          <w:rFonts w:ascii="Times New Roman" w:hAnsi="Times New Roman" w:cs="Times New Roman"/>
        </w:rPr>
        <w:t>doi</w:t>
      </w:r>
      <w:proofErr w:type="spellEnd"/>
      <w:r w:rsidR="000A1EAD" w:rsidRPr="00E23283">
        <w:rPr>
          <w:rFonts w:ascii="Times New Roman" w:hAnsi="Times New Roman" w:cs="Times New Roman"/>
        </w:rPr>
        <w:t>: 10.1002/9780470743386.ch13</w:t>
      </w:r>
      <w:r w:rsidR="000A1EAD" w:rsidRPr="00E23283">
        <w:rPr>
          <w:rFonts w:ascii="Times New Roman" w:hAnsi="Times New Roman" w:cs="Times New Roman"/>
          <w:lang w:val="en-GB"/>
        </w:rPr>
        <w:t xml:space="preserve"> </w:t>
      </w:r>
    </w:p>
    <w:p w:rsidR="00E23283" w:rsidRPr="00C35AE2" w:rsidRDefault="00E23283" w:rsidP="00E23283">
      <w:pPr>
        <w:spacing w:after="0" w:line="360" w:lineRule="auto"/>
        <w:jc w:val="both"/>
        <w:rPr>
          <w:rFonts w:ascii="Times New Roman" w:hAnsi="Times New Roman" w:cs="Times New Roman"/>
          <w:lang w:val="en-GB"/>
        </w:rPr>
      </w:pPr>
      <w:r w:rsidRPr="00C35AE2">
        <w:rPr>
          <w:rFonts w:ascii="Times New Roman" w:hAnsi="Times New Roman" w:cs="Times New Roman"/>
          <w:lang w:val="en-GB"/>
        </w:rPr>
        <w:t>[</w:t>
      </w:r>
      <w:r>
        <w:rPr>
          <w:rFonts w:ascii="Times New Roman" w:hAnsi="Times New Roman" w:cs="Times New Roman"/>
          <w:lang w:val="en-GB"/>
        </w:rPr>
        <w:t>34</w:t>
      </w:r>
      <w:r w:rsidRPr="00C35AE2">
        <w:rPr>
          <w:rFonts w:ascii="Times New Roman" w:hAnsi="Times New Roman" w:cs="Times New Roman"/>
          <w:lang w:val="en-GB"/>
        </w:rPr>
        <w:t xml:space="preserve">] </w:t>
      </w:r>
      <w:proofErr w:type="spellStart"/>
      <w:r w:rsidRPr="00C35AE2">
        <w:rPr>
          <w:rFonts w:ascii="Times New Roman" w:hAnsi="Times New Roman" w:cs="Times New Roman"/>
          <w:color w:val="000000"/>
          <w:lang w:val="en-GB"/>
        </w:rPr>
        <w:t>Sameh</w:t>
      </w:r>
      <w:proofErr w:type="spellEnd"/>
      <w:r w:rsidRPr="00C35AE2">
        <w:rPr>
          <w:rFonts w:ascii="Times New Roman" w:hAnsi="Times New Roman" w:cs="Times New Roman"/>
          <w:color w:val="000000"/>
          <w:lang w:val="en-GB"/>
        </w:rPr>
        <w:t xml:space="preserve">, J., </w:t>
      </w:r>
      <w:proofErr w:type="spellStart"/>
      <w:r w:rsidRPr="00C35AE2">
        <w:rPr>
          <w:rFonts w:ascii="Times New Roman" w:hAnsi="Times New Roman" w:cs="Times New Roman"/>
          <w:color w:val="000000"/>
          <w:lang w:val="en-GB"/>
        </w:rPr>
        <w:t>Bouzgarrou</w:t>
      </w:r>
      <w:proofErr w:type="spellEnd"/>
      <w:r w:rsidRPr="00C35AE2">
        <w:rPr>
          <w:rFonts w:ascii="Times New Roman" w:hAnsi="Times New Roman" w:cs="Times New Roman"/>
          <w:color w:val="000000"/>
          <w:lang w:val="en-GB"/>
        </w:rPr>
        <w:t xml:space="preserve">, H. and </w:t>
      </w:r>
      <w:proofErr w:type="spellStart"/>
      <w:r w:rsidRPr="00C35AE2">
        <w:rPr>
          <w:rFonts w:ascii="Times New Roman" w:hAnsi="Times New Roman" w:cs="Times New Roman"/>
          <w:color w:val="000000"/>
          <w:lang w:val="en-GB"/>
        </w:rPr>
        <w:t>Louhichi</w:t>
      </w:r>
      <w:proofErr w:type="spellEnd"/>
      <w:r w:rsidRPr="00C35AE2">
        <w:rPr>
          <w:rFonts w:ascii="Times New Roman" w:hAnsi="Times New Roman" w:cs="Times New Roman"/>
          <w:color w:val="000000"/>
          <w:lang w:val="en-GB"/>
        </w:rPr>
        <w:t>, W. (2016), “Bank Profitability during and before Financial Crisis: Domestic vs. foreign banks”</w:t>
      </w:r>
    </w:p>
    <w:p w:rsidR="00E23283" w:rsidRDefault="00E23283" w:rsidP="00E23283">
      <w:pPr>
        <w:autoSpaceDE w:val="0"/>
        <w:autoSpaceDN w:val="0"/>
        <w:adjustRightInd w:val="0"/>
        <w:spacing w:after="0" w:line="360" w:lineRule="auto"/>
        <w:jc w:val="both"/>
        <w:rPr>
          <w:rFonts w:ascii="Times New Roman" w:hAnsi="Times New Roman" w:cs="Times New Roman"/>
          <w:bCs/>
          <w:lang w:val="en-GB"/>
        </w:rPr>
      </w:pPr>
      <w:r>
        <w:rPr>
          <w:rFonts w:ascii="Times New Roman" w:hAnsi="Times New Roman" w:cs="Times New Roman"/>
          <w:lang w:val="en-GB"/>
        </w:rPr>
        <w:t xml:space="preserve">[35] </w:t>
      </w:r>
      <w:proofErr w:type="spellStart"/>
      <w:r w:rsidRPr="00590A63">
        <w:rPr>
          <w:rFonts w:ascii="Times New Roman" w:hAnsi="Times New Roman" w:cs="Times New Roman"/>
          <w:lang w:val="en-GB"/>
        </w:rPr>
        <w:t>Athanasoglou</w:t>
      </w:r>
      <w:proofErr w:type="spellEnd"/>
      <w:r w:rsidRPr="00590A63">
        <w:rPr>
          <w:rFonts w:ascii="Times New Roman" w:hAnsi="Times New Roman" w:cs="Times New Roman"/>
          <w:lang w:val="en-GB"/>
        </w:rPr>
        <w:t xml:space="preserve">, P. P., </w:t>
      </w:r>
      <w:proofErr w:type="spellStart"/>
      <w:r w:rsidRPr="00590A63">
        <w:rPr>
          <w:rFonts w:ascii="Times New Roman" w:hAnsi="Times New Roman" w:cs="Times New Roman"/>
          <w:lang w:val="en-GB"/>
        </w:rPr>
        <w:t>Brissimis</w:t>
      </w:r>
      <w:proofErr w:type="spellEnd"/>
      <w:r w:rsidRPr="00590A63">
        <w:rPr>
          <w:rFonts w:ascii="Times New Roman" w:hAnsi="Times New Roman" w:cs="Times New Roman"/>
          <w:lang w:val="en-GB"/>
        </w:rPr>
        <w:t>, S. N. and Delis, M. D. (2005), “</w:t>
      </w:r>
      <w:r w:rsidRPr="00590A63">
        <w:rPr>
          <w:rFonts w:ascii="Times New Roman" w:hAnsi="Times New Roman" w:cs="Times New Roman"/>
          <w:bCs/>
          <w:lang w:val="en-GB"/>
        </w:rPr>
        <w:t>Bank-Specific, Industry Specific and Macroeconomic Determinants of Bank Profitability”, Bank of Greece, Working paper No 25, June 2005</w:t>
      </w:r>
    </w:p>
    <w:p w:rsidR="005544A7" w:rsidRPr="00E23283" w:rsidRDefault="005544A7" w:rsidP="005544A7">
      <w:pPr>
        <w:autoSpaceDE w:val="0"/>
        <w:autoSpaceDN w:val="0"/>
        <w:adjustRightInd w:val="0"/>
        <w:spacing w:after="0" w:line="360" w:lineRule="auto"/>
        <w:jc w:val="both"/>
        <w:rPr>
          <w:rFonts w:ascii="Times New Roman" w:hAnsi="Times New Roman" w:cs="Times New Roman"/>
          <w:bCs/>
          <w:lang w:val="en-GB"/>
        </w:rPr>
      </w:pPr>
      <w:r>
        <w:rPr>
          <w:rFonts w:ascii="Times New Roman" w:hAnsi="Times New Roman" w:cs="Times New Roman"/>
          <w:lang w:val="en-GB"/>
        </w:rPr>
        <w:t xml:space="preserve">[36] </w:t>
      </w:r>
      <w:proofErr w:type="spellStart"/>
      <w:r w:rsidRPr="00590A63">
        <w:rPr>
          <w:rFonts w:ascii="Times New Roman" w:hAnsi="Times New Roman" w:cs="Times New Roman"/>
          <w:lang w:val="en-GB"/>
        </w:rPr>
        <w:t>Athanasoglou</w:t>
      </w:r>
      <w:proofErr w:type="spellEnd"/>
      <w:r w:rsidRPr="00590A63">
        <w:rPr>
          <w:rFonts w:ascii="Times New Roman" w:hAnsi="Times New Roman" w:cs="Times New Roman"/>
          <w:lang w:val="en-GB"/>
        </w:rPr>
        <w:t xml:space="preserve">, P. P., </w:t>
      </w:r>
      <w:proofErr w:type="spellStart"/>
      <w:r w:rsidRPr="00590A63">
        <w:rPr>
          <w:rFonts w:ascii="Times New Roman" w:hAnsi="Times New Roman" w:cs="Times New Roman"/>
          <w:lang w:val="en-GB"/>
        </w:rPr>
        <w:t>Brissimis</w:t>
      </w:r>
      <w:proofErr w:type="spellEnd"/>
      <w:r w:rsidRPr="00590A63">
        <w:rPr>
          <w:rFonts w:ascii="Times New Roman" w:hAnsi="Times New Roman" w:cs="Times New Roman"/>
          <w:lang w:val="en-GB"/>
        </w:rPr>
        <w:t>, S. N. and Delis, M. D. (2005), “</w:t>
      </w:r>
      <w:r w:rsidRPr="00590A63">
        <w:rPr>
          <w:rFonts w:ascii="Times New Roman" w:hAnsi="Times New Roman" w:cs="Times New Roman"/>
          <w:bCs/>
          <w:lang w:val="en-GB"/>
        </w:rPr>
        <w:t>Bank-Specific, Industry Specific and Macroeconomic Determinants of Bank Profitability”, Bank of Greece, Working paper No 25, June 2005</w:t>
      </w:r>
    </w:p>
    <w:p w:rsidR="005544A7" w:rsidRDefault="005544A7" w:rsidP="005544A7">
      <w:pPr>
        <w:autoSpaceDE w:val="0"/>
        <w:autoSpaceDN w:val="0"/>
        <w:adjustRightInd w:val="0"/>
        <w:spacing w:after="0" w:line="360" w:lineRule="auto"/>
        <w:jc w:val="both"/>
        <w:rPr>
          <w:rFonts w:ascii="Times New Roman" w:hAnsi="Times New Roman" w:cs="Times New Roman"/>
        </w:rPr>
      </w:pPr>
      <w:r w:rsidRPr="00590A63">
        <w:rPr>
          <w:rFonts w:ascii="Times New Roman" w:hAnsi="Times New Roman" w:cs="Times New Roman"/>
          <w:lang w:val="en-GB"/>
        </w:rPr>
        <w:t>[</w:t>
      </w:r>
      <w:r>
        <w:rPr>
          <w:rFonts w:ascii="Times New Roman" w:hAnsi="Times New Roman" w:cs="Times New Roman"/>
          <w:lang w:val="en-GB"/>
        </w:rPr>
        <w:t>37</w:t>
      </w:r>
      <w:r w:rsidRPr="00590A63">
        <w:rPr>
          <w:rFonts w:ascii="Times New Roman" w:hAnsi="Times New Roman" w:cs="Times New Roman"/>
          <w:lang w:val="en-GB"/>
        </w:rPr>
        <w:t xml:space="preserve">] </w:t>
      </w:r>
      <w:proofErr w:type="spellStart"/>
      <w:r w:rsidRPr="00590A63">
        <w:rPr>
          <w:rFonts w:ascii="Times New Roman" w:hAnsi="Times New Roman" w:cs="Times New Roman"/>
          <w:lang w:val="en-GB"/>
        </w:rPr>
        <w:t>Demirgüҫ-Kunt</w:t>
      </w:r>
      <w:proofErr w:type="spellEnd"/>
      <w:r w:rsidRPr="00590A63">
        <w:rPr>
          <w:rFonts w:ascii="Times New Roman" w:hAnsi="Times New Roman" w:cs="Times New Roman"/>
          <w:lang w:val="en-GB"/>
        </w:rPr>
        <w:t>, A. and Huizinga, H. (2011), “</w:t>
      </w:r>
      <w:r w:rsidRPr="00590A63">
        <w:rPr>
          <w:rFonts w:ascii="Times New Roman" w:hAnsi="Times New Roman" w:cs="Times New Roman"/>
        </w:rPr>
        <w:t xml:space="preserve">Do </w:t>
      </w:r>
      <w:proofErr w:type="spellStart"/>
      <w:r w:rsidRPr="00590A63">
        <w:rPr>
          <w:rFonts w:ascii="Times New Roman" w:hAnsi="Times New Roman" w:cs="Times New Roman"/>
        </w:rPr>
        <w:t>we</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need</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big</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banks</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Evidence</w:t>
      </w:r>
      <w:proofErr w:type="spellEnd"/>
      <w:r w:rsidRPr="00590A63">
        <w:rPr>
          <w:rFonts w:ascii="Times New Roman" w:hAnsi="Times New Roman" w:cs="Times New Roman"/>
        </w:rPr>
        <w:t xml:space="preserve"> on </w:t>
      </w:r>
      <w:proofErr w:type="spellStart"/>
      <w:r w:rsidRPr="00590A63">
        <w:rPr>
          <w:rFonts w:ascii="Times New Roman" w:hAnsi="Times New Roman" w:cs="Times New Roman"/>
        </w:rPr>
        <w:t>performance</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strategy</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and</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market</w:t>
      </w:r>
      <w:proofErr w:type="spellEnd"/>
      <w:r w:rsidRPr="00590A63">
        <w:rPr>
          <w:rFonts w:ascii="Times New Roman" w:hAnsi="Times New Roman" w:cs="Times New Roman"/>
        </w:rPr>
        <w:t xml:space="preserve"> discipline“, World Bank </w:t>
      </w:r>
      <w:proofErr w:type="spellStart"/>
      <w:r w:rsidRPr="00590A63">
        <w:rPr>
          <w:rFonts w:ascii="Times New Roman" w:hAnsi="Times New Roman" w:cs="Times New Roman"/>
        </w:rPr>
        <w:t>Policy</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Research</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Working</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Paper</w:t>
      </w:r>
      <w:proofErr w:type="spellEnd"/>
      <w:r w:rsidRPr="00590A63">
        <w:rPr>
          <w:rFonts w:ascii="Times New Roman" w:hAnsi="Times New Roman" w:cs="Times New Roman"/>
        </w:rPr>
        <w:t xml:space="preserve"> No. 5576, </w:t>
      </w:r>
      <w:hyperlink r:id="rId19" w:history="1">
        <w:r w:rsidRPr="00590A63">
          <w:rPr>
            <w:rStyle w:val="Hiperveza"/>
            <w:rFonts w:ascii="Times New Roman" w:hAnsi="Times New Roman" w:cs="Times New Roman"/>
          </w:rPr>
          <w:t>http://papers.ssrn.com/sol3/papers.cfm?abstract_id=1774423</w:t>
        </w:r>
      </w:hyperlink>
      <w:r w:rsidRPr="00590A63">
        <w:rPr>
          <w:rFonts w:ascii="Times New Roman" w:hAnsi="Times New Roman" w:cs="Times New Roman"/>
        </w:rPr>
        <w:t xml:space="preserve"> (</w:t>
      </w:r>
      <w:proofErr w:type="spellStart"/>
      <w:r w:rsidRPr="00590A63">
        <w:rPr>
          <w:rFonts w:ascii="Times New Roman" w:hAnsi="Times New Roman" w:cs="Times New Roman"/>
        </w:rPr>
        <w:t>accessed</w:t>
      </w:r>
      <w:proofErr w:type="spellEnd"/>
      <w:r w:rsidRPr="00590A63">
        <w:rPr>
          <w:rFonts w:ascii="Times New Roman" w:hAnsi="Times New Roman" w:cs="Times New Roman"/>
        </w:rPr>
        <w:t xml:space="preserve"> at 10 August 2016)</w:t>
      </w:r>
    </w:p>
    <w:p w:rsidR="005544A7" w:rsidRPr="00E23283" w:rsidRDefault="005544A7" w:rsidP="005544A7">
      <w:pPr>
        <w:autoSpaceDE w:val="0"/>
        <w:autoSpaceDN w:val="0"/>
        <w:adjustRightInd w:val="0"/>
        <w:spacing w:after="0" w:line="360" w:lineRule="auto"/>
        <w:jc w:val="both"/>
        <w:rPr>
          <w:rFonts w:ascii="Times New Roman" w:hAnsi="Times New Roman" w:cs="Times New Roman"/>
          <w:bCs/>
          <w:lang w:val="en-GB"/>
        </w:rPr>
      </w:pPr>
      <w:r>
        <w:rPr>
          <w:rFonts w:ascii="Times New Roman" w:hAnsi="Times New Roman" w:cs="Times New Roman"/>
          <w:lang w:val="en-GB"/>
        </w:rPr>
        <w:t xml:space="preserve">[38] </w:t>
      </w:r>
      <w:proofErr w:type="spellStart"/>
      <w:r w:rsidRPr="00590A63">
        <w:rPr>
          <w:rFonts w:ascii="Times New Roman" w:hAnsi="Times New Roman" w:cs="Times New Roman"/>
          <w:lang w:val="en-GB"/>
        </w:rPr>
        <w:t>Athanasoglou</w:t>
      </w:r>
      <w:proofErr w:type="spellEnd"/>
      <w:r w:rsidRPr="00590A63">
        <w:rPr>
          <w:rFonts w:ascii="Times New Roman" w:hAnsi="Times New Roman" w:cs="Times New Roman"/>
          <w:lang w:val="en-GB"/>
        </w:rPr>
        <w:t xml:space="preserve">, P. P., </w:t>
      </w:r>
      <w:proofErr w:type="spellStart"/>
      <w:r w:rsidRPr="00590A63">
        <w:rPr>
          <w:rFonts w:ascii="Times New Roman" w:hAnsi="Times New Roman" w:cs="Times New Roman"/>
          <w:lang w:val="en-GB"/>
        </w:rPr>
        <w:t>Brissimis</w:t>
      </w:r>
      <w:proofErr w:type="spellEnd"/>
      <w:r w:rsidRPr="00590A63">
        <w:rPr>
          <w:rFonts w:ascii="Times New Roman" w:hAnsi="Times New Roman" w:cs="Times New Roman"/>
          <w:lang w:val="en-GB"/>
        </w:rPr>
        <w:t>, S. N. and Delis, M. D. (2005), “</w:t>
      </w:r>
      <w:r w:rsidRPr="00590A63">
        <w:rPr>
          <w:rFonts w:ascii="Times New Roman" w:hAnsi="Times New Roman" w:cs="Times New Roman"/>
          <w:bCs/>
          <w:lang w:val="en-GB"/>
        </w:rPr>
        <w:t>Bank-Specific, Industry Specific and Macroeconomic Determinants of Bank Profitability”, Bank of Greece, Working paper No 25, June 2005</w:t>
      </w:r>
    </w:p>
    <w:p w:rsidR="005544A7" w:rsidRPr="00C35AE2" w:rsidRDefault="005544A7" w:rsidP="005544A7">
      <w:pPr>
        <w:autoSpaceDE w:val="0"/>
        <w:autoSpaceDN w:val="0"/>
        <w:adjustRightInd w:val="0"/>
        <w:spacing w:after="0" w:line="360" w:lineRule="auto"/>
        <w:jc w:val="both"/>
        <w:rPr>
          <w:rFonts w:ascii="Times New Roman" w:hAnsi="Times New Roman" w:cs="Times New Roman"/>
        </w:rPr>
      </w:pPr>
      <w:r w:rsidRPr="00C35AE2">
        <w:rPr>
          <w:rFonts w:ascii="Times New Roman" w:hAnsi="Times New Roman" w:cs="Times New Roman"/>
          <w:lang w:val="en-GB"/>
        </w:rPr>
        <w:t>[</w:t>
      </w:r>
      <w:r>
        <w:rPr>
          <w:rFonts w:ascii="Times New Roman" w:hAnsi="Times New Roman" w:cs="Times New Roman"/>
          <w:lang w:val="en-GB"/>
        </w:rPr>
        <w:t>3</w:t>
      </w:r>
      <w:r w:rsidRPr="00C35AE2">
        <w:rPr>
          <w:rFonts w:ascii="Times New Roman" w:hAnsi="Times New Roman" w:cs="Times New Roman"/>
          <w:lang w:val="en-GB"/>
        </w:rPr>
        <w:t xml:space="preserve">9] Ben </w:t>
      </w:r>
      <w:proofErr w:type="spellStart"/>
      <w:r w:rsidRPr="00C35AE2">
        <w:rPr>
          <w:rFonts w:ascii="Times New Roman" w:hAnsi="Times New Roman" w:cs="Times New Roman"/>
          <w:lang w:val="en-GB"/>
        </w:rPr>
        <w:t>Naceur</w:t>
      </w:r>
      <w:proofErr w:type="spellEnd"/>
      <w:r w:rsidRPr="00C35AE2">
        <w:rPr>
          <w:rFonts w:ascii="Times New Roman" w:hAnsi="Times New Roman" w:cs="Times New Roman"/>
          <w:lang w:val="en-GB"/>
        </w:rPr>
        <w:t xml:space="preserve">, S. (2003), “The determinants of the Tunisian banking industry profitability: Panel evidence”, Available at: </w:t>
      </w:r>
      <w:hyperlink r:id="rId20" w:history="1">
        <w:r w:rsidRPr="00C35AE2">
          <w:rPr>
            <w:rStyle w:val="Hiperveza"/>
            <w:rFonts w:ascii="Times New Roman" w:hAnsi="Times New Roman" w:cs="Times New Roman"/>
            <w:lang w:val="en-GB"/>
          </w:rPr>
          <w:t>www.erf.org.eg/CMS/getFILE.php?id=607</w:t>
        </w:r>
      </w:hyperlink>
      <w:r w:rsidRPr="00C35AE2">
        <w:rPr>
          <w:rFonts w:ascii="Times New Roman" w:hAnsi="Times New Roman" w:cs="Times New Roman"/>
          <w:lang w:val="en-GB"/>
        </w:rPr>
        <w:t xml:space="preserve"> </w:t>
      </w:r>
      <w:r w:rsidRPr="00C35AE2">
        <w:rPr>
          <w:rFonts w:ascii="Times New Roman" w:hAnsi="Times New Roman" w:cs="Times New Roman"/>
        </w:rPr>
        <w:t>(</w:t>
      </w:r>
      <w:proofErr w:type="spellStart"/>
      <w:r w:rsidRPr="00C35AE2">
        <w:rPr>
          <w:rFonts w:ascii="Times New Roman" w:hAnsi="Times New Roman" w:cs="Times New Roman"/>
        </w:rPr>
        <w:t>accessed</w:t>
      </w:r>
      <w:proofErr w:type="spellEnd"/>
      <w:r w:rsidRPr="00C35AE2">
        <w:rPr>
          <w:rFonts w:ascii="Times New Roman" w:hAnsi="Times New Roman" w:cs="Times New Roman"/>
        </w:rPr>
        <w:t xml:space="preserve"> at 10 August 2016)</w:t>
      </w:r>
    </w:p>
    <w:p w:rsidR="005544A7" w:rsidRPr="00590A63" w:rsidRDefault="005544A7" w:rsidP="005544A7">
      <w:pPr>
        <w:autoSpaceDE w:val="0"/>
        <w:autoSpaceDN w:val="0"/>
        <w:adjustRightInd w:val="0"/>
        <w:spacing w:after="0" w:line="360" w:lineRule="auto"/>
        <w:jc w:val="both"/>
        <w:rPr>
          <w:rFonts w:ascii="Times New Roman" w:hAnsi="Times New Roman" w:cs="Times New Roman"/>
          <w:color w:val="000000"/>
        </w:rPr>
      </w:pPr>
      <w:r w:rsidRPr="00590A63">
        <w:rPr>
          <w:rFonts w:ascii="Times New Roman" w:hAnsi="Times New Roman" w:cs="Times New Roman"/>
          <w:lang w:val="en-GB"/>
        </w:rPr>
        <w:t>[</w:t>
      </w:r>
      <w:r>
        <w:rPr>
          <w:rFonts w:ascii="Times New Roman" w:hAnsi="Times New Roman" w:cs="Times New Roman"/>
          <w:lang w:val="en-GB"/>
        </w:rPr>
        <w:t>40</w:t>
      </w:r>
      <w:r w:rsidRPr="00590A63">
        <w:rPr>
          <w:rFonts w:ascii="Times New Roman" w:hAnsi="Times New Roman" w:cs="Times New Roman"/>
          <w:lang w:val="en-GB"/>
        </w:rPr>
        <w:t xml:space="preserve">] </w:t>
      </w:r>
      <w:proofErr w:type="spellStart"/>
      <w:r w:rsidRPr="00590A63">
        <w:rPr>
          <w:rFonts w:ascii="Times New Roman" w:hAnsi="Times New Roman" w:cs="Times New Roman"/>
        </w:rPr>
        <w:t>Dietrich</w:t>
      </w:r>
      <w:proofErr w:type="spellEnd"/>
      <w:r w:rsidRPr="00590A63">
        <w:rPr>
          <w:rFonts w:ascii="Times New Roman" w:hAnsi="Times New Roman" w:cs="Times New Roman"/>
        </w:rPr>
        <w:t xml:space="preserve">, A. </w:t>
      </w:r>
      <w:proofErr w:type="spellStart"/>
      <w:r w:rsidRPr="00590A63">
        <w:rPr>
          <w:rFonts w:ascii="Times New Roman" w:hAnsi="Times New Roman" w:cs="Times New Roman"/>
        </w:rPr>
        <w:t>and</w:t>
      </w:r>
      <w:proofErr w:type="spellEnd"/>
      <w:r w:rsidRPr="00590A63">
        <w:rPr>
          <w:rFonts w:ascii="Times New Roman" w:hAnsi="Times New Roman" w:cs="Times New Roman"/>
        </w:rPr>
        <w:t xml:space="preserve"> </w:t>
      </w:r>
      <w:proofErr w:type="spellStart"/>
      <w:r w:rsidRPr="00590A63">
        <w:rPr>
          <w:rFonts w:ascii="Times New Roman" w:hAnsi="Times New Roman" w:cs="Times New Roman"/>
        </w:rPr>
        <w:t>Wanzenried</w:t>
      </w:r>
      <w:proofErr w:type="spellEnd"/>
      <w:r w:rsidRPr="00590A63">
        <w:rPr>
          <w:rFonts w:ascii="Times New Roman" w:hAnsi="Times New Roman" w:cs="Times New Roman"/>
        </w:rPr>
        <w:t>, G. (2011), „</w:t>
      </w:r>
      <w:proofErr w:type="spellStart"/>
      <w:r w:rsidRPr="00590A63">
        <w:rPr>
          <w:rFonts w:ascii="Times New Roman" w:hAnsi="Times New Roman" w:cs="Times New Roman"/>
          <w:color w:val="000000"/>
        </w:rPr>
        <w:t>Determinants</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of</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bank</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profitability</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before</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and</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during</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the</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crisis</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Evidence</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from</w:t>
      </w:r>
      <w:proofErr w:type="spellEnd"/>
      <w:r w:rsidRPr="00590A63">
        <w:rPr>
          <w:rFonts w:ascii="Times New Roman" w:hAnsi="Times New Roman" w:cs="Times New Roman"/>
          <w:color w:val="000000"/>
        </w:rPr>
        <w:t xml:space="preserve"> </w:t>
      </w:r>
      <w:proofErr w:type="spellStart"/>
      <w:r w:rsidRPr="00590A63">
        <w:rPr>
          <w:rFonts w:ascii="Times New Roman" w:hAnsi="Times New Roman" w:cs="Times New Roman"/>
          <w:color w:val="000000"/>
        </w:rPr>
        <w:t>Switzerland</w:t>
      </w:r>
      <w:proofErr w:type="spellEnd"/>
      <w:r w:rsidRPr="00590A63">
        <w:rPr>
          <w:rFonts w:ascii="Times New Roman" w:hAnsi="Times New Roman" w:cs="Times New Roman"/>
          <w:color w:val="000000"/>
        </w:rPr>
        <w:t>“,</w:t>
      </w:r>
      <w:r w:rsidRPr="00590A63">
        <w:rPr>
          <w:rFonts w:ascii="Times New Roman" w:hAnsi="Times New Roman" w:cs="Times New Roman"/>
        </w:rPr>
        <w:t xml:space="preserve"> </w:t>
      </w:r>
      <w:proofErr w:type="spellStart"/>
      <w:r w:rsidRPr="00590A63">
        <w:rPr>
          <w:rFonts w:ascii="Times New Roman" w:eastAsia="Times New Roman" w:hAnsi="Times New Roman" w:cs="Times New Roman"/>
          <w:i/>
          <w:lang w:eastAsia="hr-HR"/>
        </w:rPr>
        <w:t>Journal</w:t>
      </w:r>
      <w:proofErr w:type="spellEnd"/>
      <w:r w:rsidRPr="00590A63">
        <w:rPr>
          <w:rFonts w:ascii="Times New Roman" w:eastAsia="Times New Roman" w:hAnsi="Times New Roman" w:cs="Times New Roman"/>
          <w:i/>
          <w:lang w:eastAsia="hr-HR"/>
        </w:rPr>
        <w:t xml:space="preserve"> </w:t>
      </w:r>
      <w:proofErr w:type="spellStart"/>
      <w:r w:rsidRPr="00590A63">
        <w:rPr>
          <w:rFonts w:ascii="Times New Roman" w:eastAsia="Times New Roman" w:hAnsi="Times New Roman" w:cs="Times New Roman"/>
          <w:i/>
          <w:lang w:eastAsia="hr-HR"/>
        </w:rPr>
        <w:t>of</w:t>
      </w:r>
      <w:proofErr w:type="spellEnd"/>
      <w:r w:rsidRPr="00590A63">
        <w:rPr>
          <w:rFonts w:ascii="Times New Roman" w:eastAsia="Times New Roman" w:hAnsi="Times New Roman" w:cs="Times New Roman"/>
          <w:i/>
          <w:lang w:eastAsia="hr-HR"/>
        </w:rPr>
        <w:t xml:space="preserve"> </w:t>
      </w:r>
      <w:proofErr w:type="spellStart"/>
      <w:r w:rsidRPr="00590A63">
        <w:rPr>
          <w:rFonts w:ascii="Times New Roman" w:eastAsia="Times New Roman" w:hAnsi="Times New Roman" w:cs="Times New Roman"/>
          <w:i/>
          <w:lang w:eastAsia="hr-HR"/>
        </w:rPr>
        <w:t>International</w:t>
      </w:r>
      <w:proofErr w:type="spellEnd"/>
      <w:r w:rsidRPr="00590A63">
        <w:rPr>
          <w:rFonts w:ascii="Times New Roman" w:eastAsia="Times New Roman" w:hAnsi="Times New Roman" w:cs="Times New Roman"/>
          <w:i/>
          <w:lang w:eastAsia="hr-HR"/>
        </w:rPr>
        <w:t xml:space="preserve"> Financial </w:t>
      </w:r>
      <w:proofErr w:type="spellStart"/>
      <w:r w:rsidRPr="00590A63">
        <w:rPr>
          <w:rFonts w:ascii="Times New Roman" w:eastAsia="Times New Roman" w:hAnsi="Times New Roman" w:cs="Times New Roman"/>
          <w:i/>
          <w:lang w:eastAsia="hr-HR"/>
        </w:rPr>
        <w:t>Markets</w:t>
      </w:r>
      <w:proofErr w:type="spellEnd"/>
      <w:r w:rsidRPr="00590A63">
        <w:rPr>
          <w:rFonts w:ascii="Times New Roman" w:eastAsia="Times New Roman" w:hAnsi="Times New Roman" w:cs="Times New Roman"/>
          <w:i/>
          <w:lang w:eastAsia="hr-HR"/>
        </w:rPr>
        <w:t xml:space="preserve">, </w:t>
      </w:r>
      <w:proofErr w:type="spellStart"/>
      <w:r w:rsidRPr="00590A63">
        <w:rPr>
          <w:rFonts w:ascii="Times New Roman" w:eastAsia="Times New Roman" w:hAnsi="Times New Roman" w:cs="Times New Roman"/>
          <w:i/>
          <w:lang w:eastAsia="hr-HR"/>
        </w:rPr>
        <w:t>Institutions</w:t>
      </w:r>
      <w:proofErr w:type="spellEnd"/>
      <w:r w:rsidRPr="00590A63">
        <w:rPr>
          <w:rFonts w:ascii="Times New Roman" w:eastAsia="Times New Roman" w:hAnsi="Times New Roman" w:cs="Times New Roman"/>
          <w:i/>
          <w:lang w:eastAsia="hr-HR"/>
        </w:rPr>
        <w:t xml:space="preserve"> </w:t>
      </w:r>
      <w:proofErr w:type="spellStart"/>
      <w:r w:rsidRPr="00590A63">
        <w:rPr>
          <w:rFonts w:ascii="Times New Roman" w:eastAsia="Times New Roman" w:hAnsi="Times New Roman" w:cs="Times New Roman"/>
          <w:i/>
          <w:lang w:eastAsia="hr-HR"/>
        </w:rPr>
        <w:t>and</w:t>
      </w:r>
      <w:proofErr w:type="spellEnd"/>
      <w:r w:rsidRPr="00590A63">
        <w:rPr>
          <w:rFonts w:ascii="Times New Roman" w:eastAsia="Times New Roman" w:hAnsi="Times New Roman" w:cs="Times New Roman"/>
          <w:i/>
          <w:lang w:eastAsia="hr-HR"/>
        </w:rPr>
        <w:t xml:space="preserve"> Money</w:t>
      </w:r>
      <w:r w:rsidRPr="00590A63">
        <w:rPr>
          <w:rFonts w:ascii="Times New Roman" w:eastAsia="Times New Roman" w:hAnsi="Times New Roman" w:cs="Times New Roman"/>
          <w:lang w:eastAsia="hr-HR"/>
        </w:rPr>
        <w:t>, Vol. 21(3): 307-327</w:t>
      </w:r>
    </w:p>
    <w:p w:rsidR="005544A7" w:rsidRDefault="005544A7" w:rsidP="005544A7">
      <w:pPr>
        <w:spacing w:after="0" w:line="360" w:lineRule="auto"/>
        <w:jc w:val="both"/>
        <w:rPr>
          <w:rFonts w:ascii="Times New Roman" w:hAnsi="Times New Roman" w:cs="Times New Roman"/>
          <w:lang w:val="en-GB"/>
        </w:rPr>
      </w:pPr>
      <w:r>
        <w:rPr>
          <w:rFonts w:ascii="Times New Roman" w:hAnsi="Times New Roman" w:cs="Times New Roman"/>
          <w:lang w:val="en-GB"/>
        </w:rPr>
        <w:t xml:space="preserve">[41] </w:t>
      </w:r>
      <w:r w:rsidRPr="00C35AE2">
        <w:rPr>
          <w:rFonts w:ascii="Times New Roman" w:hAnsi="Times New Roman" w:cs="Times New Roman"/>
          <w:lang w:val="en-GB"/>
        </w:rPr>
        <w:t xml:space="preserve">Trujillo-Ponce, A. (2012), “What determines profitability in banks? Evidence from Spain”, </w:t>
      </w:r>
      <w:r w:rsidRPr="00C35AE2">
        <w:rPr>
          <w:rFonts w:ascii="Times New Roman" w:hAnsi="Times New Roman" w:cs="Times New Roman"/>
          <w:i/>
          <w:lang w:val="en-GB"/>
        </w:rPr>
        <w:t>Accounting and Finance</w:t>
      </w:r>
      <w:r w:rsidRPr="00C35AE2">
        <w:rPr>
          <w:rFonts w:ascii="Times New Roman" w:hAnsi="Times New Roman" w:cs="Times New Roman"/>
          <w:lang w:val="en-GB"/>
        </w:rPr>
        <w:t>, Vol. 53(2)</w:t>
      </w:r>
    </w:p>
    <w:p w:rsidR="00C564DD" w:rsidRPr="00F2735E" w:rsidRDefault="005544A7" w:rsidP="00F2735E">
      <w:pPr>
        <w:spacing w:after="0" w:line="360" w:lineRule="auto"/>
        <w:jc w:val="both"/>
        <w:rPr>
          <w:rFonts w:ascii="Times New Roman" w:hAnsi="Times New Roman" w:cs="Times New Roman"/>
          <w:lang w:val="en-GB"/>
        </w:rPr>
        <w:sectPr w:rsidR="00C564DD" w:rsidRPr="00F2735E" w:rsidSect="00F2735E">
          <w:pgSz w:w="11906" w:h="16838"/>
          <w:pgMar w:top="1417" w:right="1417" w:bottom="1417" w:left="1417" w:header="708" w:footer="708" w:gutter="0"/>
          <w:cols w:space="708"/>
          <w:docGrid w:linePitch="360"/>
        </w:sectPr>
      </w:pPr>
      <w:r w:rsidRPr="000663E9">
        <w:rPr>
          <w:rFonts w:ascii="Times New Roman" w:hAnsi="Times New Roman" w:cs="Times New Roman"/>
          <w:lang w:val="en-GB"/>
        </w:rPr>
        <w:t>[</w:t>
      </w:r>
      <w:r>
        <w:rPr>
          <w:rFonts w:ascii="Times New Roman" w:hAnsi="Times New Roman" w:cs="Times New Roman"/>
          <w:lang w:val="en-GB"/>
        </w:rPr>
        <w:t>42</w:t>
      </w:r>
      <w:r w:rsidRPr="000663E9">
        <w:rPr>
          <w:rFonts w:ascii="Times New Roman" w:hAnsi="Times New Roman" w:cs="Times New Roman"/>
          <w:lang w:val="en-GB"/>
        </w:rPr>
        <w:t>] Jeon, Y. and Miller, S. M. (2005), “Bank Performance: Market Power or Efficient Structure?” University of Connecticut, Economi</w:t>
      </w:r>
      <w:r w:rsidR="008D3F32">
        <w:rPr>
          <w:rFonts w:ascii="Times New Roman" w:hAnsi="Times New Roman" w:cs="Times New Roman"/>
          <w:lang w:val="en-GB"/>
        </w:rPr>
        <w:t>c Working Papers, Paper 2005-2</w:t>
      </w:r>
    </w:p>
    <w:p w:rsidR="008D3F32" w:rsidRDefault="008D3F32" w:rsidP="008D3F32">
      <w:pPr>
        <w:rPr>
          <w:rFonts w:ascii="Times New Roman" w:hAnsi="Times New Roman" w:cs="Times New Roman"/>
          <w:lang w:val="en-GB"/>
        </w:rPr>
      </w:pPr>
    </w:p>
    <w:sectPr w:rsidR="008D3F32" w:rsidSect="002E0D0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E4" w:rsidRDefault="00A13AE4" w:rsidP="00FA30A5">
      <w:pPr>
        <w:spacing w:after="0" w:line="240" w:lineRule="auto"/>
      </w:pPr>
      <w:r>
        <w:separator/>
      </w:r>
    </w:p>
  </w:endnote>
  <w:endnote w:type="continuationSeparator" w:id="0">
    <w:p w:rsidR="00A13AE4" w:rsidRDefault="00A13AE4" w:rsidP="00FA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E4" w:rsidRDefault="00A13AE4" w:rsidP="00FA30A5">
      <w:pPr>
        <w:spacing w:after="0" w:line="240" w:lineRule="auto"/>
      </w:pPr>
      <w:r>
        <w:separator/>
      </w:r>
    </w:p>
  </w:footnote>
  <w:footnote w:type="continuationSeparator" w:id="0">
    <w:p w:rsidR="00A13AE4" w:rsidRDefault="00A13AE4" w:rsidP="00FA3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D7F"/>
    <w:multiLevelType w:val="hybridMultilevel"/>
    <w:tmpl w:val="6E1EFDC0"/>
    <w:lvl w:ilvl="0" w:tplc="59CAFAE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CD5558C"/>
    <w:multiLevelType w:val="hybridMultilevel"/>
    <w:tmpl w:val="CC8EE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A303DA8"/>
    <w:multiLevelType w:val="hybridMultilevel"/>
    <w:tmpl w:val="865627C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5DD03229"/>
    <w:multiLevelType w:val="hybridMultilevel"/>
    <w:tmpl w:val="CD2A39FC"/>
    <w:lvl w:ilvl="0" w:tplc="F36408DA">
      <w:numFmt w:val="bullet"/>
      <w:lvlText w:val="-"/>
      <w:lvlJc w:val="left"/>
      <w:pPr>
        <w:ind w:left="720" w:hanging="360"/>
      </w:pPr>
      <w:rPr>
        <w:rFonts w:ascii="Times New Roman" w:eastAsiaTheme="minorHAnsi"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5A"/>
    <w:rsid w:val="000113B7"/>
    <w:rsid w:val="00025234"/>
    <w:rsid w:val="0003180D"/>
    <w:rsid w:val="00036FE3"/>
    <w:rsid w:val="00047959"/>
    <w:rsid w:val="00055F0D"/>
    <w:rsid w:val="000663E9"/>
    <w:rsid w:val="00066C5B"/>
    <w:rsid w:val="000738B1"/>
    <w:rsid w:val="00074232"/>
    <w:rsid w:val="000A0C3E"/>
    <w:rsid w:val="000A1EAD"/>
    <w:rsid w:val="000B12B8"/>
    <w:rsid w:val="000C2874"/>
    <w:rsid w:val="000C41FE"/>
    <w:rsid w:val="000D3744"/>
    <w:rsid w:val="00103660"/>
    <w:rsid w:val="00132169"/>
    <w:rsid w:val="00153CD1"/>
    <w:rsid w:val="00160B7F"/>
    <w:rsid w:val="00167C02"/>
    <w:rsid w:val="001768FB"/>
    <w:rsid w:val="00185976"/>
    <w:rsid w:val="00192768"/>
    <w:rsid w:val="001B08A7"/>
    <w:rsid w:val="001B3CE5"/>
    <w:rsid w:val="001C2B72"/>
    <w:rsid w:val="001D67D1"/>
    <w:rsid w:val="001E1891"/>
    <w:rsid w:val="002024CB"/>
    <w:rsid w:val="00205EE5"/>
    <w:rsid w:val="00213BE8"/>
    <w:rsid w:val="002210CF"/>
    <w:rsid w:val="00224F11"/>
    <w:rsid w:val="00232775"/>
    <w:rsid w:val="002506F2"/>
    <w:rsid w:val="00263106"/>
    <w:rsid w:val="00266B82"/>
    <w:rsid w:val="00293A49"/>
    <w:rsid w:val="002C6EA6"/>
    <w:rsid w:val="002D5839"/>
    <w:rsid w:val="002E0AC1"/>
    <w:rsid w:val="002E0D0F"/>
    <w:rsid w:val="002E3F05"/>
    <w:rsid w:val="002F225E"/>
    <w:rsid w:val="00302398"/>
    <w:rsid w:val="00302E0A"/>
    <w:rsid w:val="00306482"/>
    <w:rsid w:val="00311E43"/>
    <w:rsid w:val="003260EE"/>
    <w:rsid w:val="00331D88"/>
    <w:rsid w:val="00334502"/>
    <w:rsid w:val="00337516"/>
    <w:rsid w:val="00343690"/>
    <w:rsid w:val="00344F02"/>
    <w:rsid w:val="00350E9A"/>
    <w:rsid w:val="00356644"/>
    <w:rsid w:val="00360E51"/>
    <w:rsid w:val="0036708C"/>
    <w:rsid w:val="00367145"/>
    <w:rsid w:val="003714E6"/>
    <w:rsid w:val="00380EAD"/>
    <w:rsid w:val="003834D7"/>
    <w:rsid w:val="00387FB4"/>
    <w:rsid w:val="00392FA2"/>
    <w:rsid w:val="003972F6"/>
    <w:rsid w:val="003A283C"/>
    <w:rsid w:val="003A7C44"/>
    <w:rsid w:val="003A7FF2"/>
    <w:rsid w:val="003B3711"/>
    <w:rsid w:val="003C1EFE"/>
    <w:rsid w:val="00414B88"/>
    <w:rsid w:val="0041534B"/>
    <w:rsid w:val="00415B7A"/>
    <w:rsid w:val="00445247"/>
    <w:rsid w:val="004528B7"/>
    <w:rsid w:val="00457A96"/>
    <w:rsid w:val="00464EE8"/>
    <w:rsid w:val="00483A56"/>
    <w:rsid w:val="004C0119"/>
    <w:rsid w:val="004E3F57"/>
    <w:rsid w:val="00506856"/>
    <w:rsid w:val="005146C7"/>
    <w:rsid w:val="0052302D"/>
    <w:rsid w:val="00550335"/>
    <w:rsid w:val="005544A7"/>
    <w:rsid w:val="00556C5A"/>
    <w:rsid w:val="00561A42"/>
    <w:rsid w:val="00563624"/>
    <w:rsid w:val="00564EDE"/>
    <w:rsid w:val="00567CCF"/>
    <w:rsid w:val="00572CEA"/>
    <w:rsid w:val="00573BC3"/>
    <w:rsid w:val="00581247"/>
    <w:rsid w:val="0058186A"/>
    <w:rsid w:val="0058757F"/>
    <w:rsid w:val="00590A63"/>
    <w:rsid w:val="005B2C1E"/>
    <w:rsid w:val="005B4F39"/>
    <w:rsid w:val="005C1E58"/>
    <w:rsid w:val="005D2DD6"/>
    <w:rsid w:val="005D4F08"/>
    <w:rsid w:val="005D519A"/>
    <w:rsid w:val="005D727B"/>
    <w:rsid w:val="005E28E2"/>
    <w:rsid w:val="005E6872"/>
    <w:rsid w:val="006021DD"/>
    <w:rsid w:val="0060228F"/>
    <w:rsid w:val="00603BB0"/>
    <w:rsid w:val="00610590"/>
    <w:rsid w:val="006617F3"/>
    <w:rsid w:val="0066333F"/>
    <w:rsid w:val="006645C4"/>
    <w:rsid w:val="00665065"/>
    <w:rsid w:val="00672B9F"/>
    <w:rsid w:val="00676A45"/>
    <w:rsid w:val="00687D73"/>
    <w:rsid w:val="00697AC4"/>
    <w:rsid w:val="006A7D32"/>
    <w:rsid w:val="006B7B11"/>
    <w:rsid w:val="007278A2"/>
    <w:rsid w:val="00727CF3"/>
    <w:rsid w:val="007531A0"/>
    <w:rsid w:val="007657B4"/>
    <w:rsid w:val="00773243"/>
    <w:rsid w:val="00791FC2"/>
    <w:rsid w:val="00793CDE"/>
    <w:rsid w:val="00795C75"/>
    <w:rsid w:val="00796C45"/>
    <w:rsid w:val="007A0AE9"/>
    <w:rsid w:val="007D296B"/>
    <w:rsid w:val="007D398E"/>
    <w:rsid w:val="007D5430"/>
    <w:rsid w:val="007E354F"/>
    <w:rsid w:val="007E4563"/>
    <w:rsid w:val="007E606E"/>
    <w:rsid w:val="007E7AF7"/>
    <w:rsid w:val="00803E28"/>
    <w:rsid w:val="008116CE"/>
    <w:rsid w:val="00821FD4"/>
    <w:rsid w:val="00832F66"/>
    <w:rsid w:val="008351CE"/>
    <w:rsid w:val="00845DC8"/>
    <w:rsid w:val="00872841"/>
    <w:rsid w:val="00873C30"/>
    <w:rsid w:val="00875554"/>
    <w:rsid w:val="008759E3"/>
    <w:rsid w:val="008A3677"/>
    <w:rsid w:val="008B5F97"/>
    <w:rsid w:val="008C32B1"/>
    <w:rsid w:val="008D3F32"/>
    <w:rsid w:val="008F05A7"/>
    <w:rsid w:val="008F32DA"/>
    <w:rsid w:val="008F5217"/>
    <w:rsid w:val="00905416"/>
    <w:rsid w:val="00906901"/>
    <w:rsid w:val="00924312"/>
    <w:rsid w:val="009342D5"/>
    <w:rsid w:val="00943398"/>
    <w:rsid w:val="00952A43"/>
    <w:rsid w:val="009539D8"/>
    <w:rsid w:val="0096079B"/>
    <w:rsid w:val="00966B43"/>
    <w:rsid w:val="00971149"/>
    <w:rsid w:val="009764A3"/>
    <w:rsid w:val="00990DCB"/>
    <w:rsid w:val="00993073"/>
    <w:rsid w:val="0099397D"/>
    <w:rsid w:val="00995A32"/>
    <w:rsid w:val="009B249F"/>
    <w:rsid w:val="009B2B3C"/>
    <w:rsid w:val="00A015E8"/>
    <w:rsid w:val="00A13AE4"/>
    <w:rsid w:val="00A22054"/>
    <w:rsid w:val="00A24085"/>
    <w:rsid w:val="00A3755B"/>
    <w:rsid w:val="00A46289"/>
    <w:rsid w:val="00A57A0C"/>
    <w:rsid w:val="00A61C15"/>
    <w:rsid w:val="00A6566E"/>
    <w:rsid w:val="00A71A2F"/>
    <w:rsid w:val="00A72518"/>
    <w:rsid w:val="00A82B34"/>
    <w:rsid w:val="00A95BF4"/>
    <w:rsid w:val="00AA0D52"/>
    <w:rsid w:val="00AA0FC1"/>
    <w:rsid w:val="00AA35C7"/>
    <w:rsid w:val="00AB0E62"/>
    <w:rsid w:val="00AB2F83"/>
    <w:rsid w:val="00AB38A4"/>
    <w:rsid w:val="00AB3D4B"/>
    <w:rsid w:val="00AC684A"/>
    <w:rsid w:val="00AD3BA9"/>
    <w:rsid w:val="00AD57FD"/>
    <w:rsid w:val="00AE4B41"/>
    <w:rsid w:val="00AF1219"/>
    <w:rsid w:val="00AF1E5C"/>
    <w:rsid w:val="00AF46F1"/>
    <w:rsid w:val="00B054E4"/>
    <w:rsid w:val="00B07AEE"/>
    <w:rsid w:val="00B07BE4"/>
    <w:rsid w:val="00B227E4"/>
    <w:rsid w:val="00B37535"/>
    <w:rsid w:val="00B442B2"/>
    <w:rsid w:val="00B50670"/>
    <w:rsid w:val="00B63D2B"/>
    <w:rsid w:val="00B73F29"/>
    <w:rsid w:val="00B76F10"/>
    <w:rsid w:val="00B826FD"/>
    <w:rsid w:val="00B860CA"/>
    <w:rsid w:val="00B91799"/>
    <w:rsid w:val="00B93FF9"/>
    <w:rsid w:val="00BD0B2D"/>
    <w:rsid w:val="00BE5918"/>
    <w:rsid w:val="00BF3054"/>
    <w:rsid w:val="00BF6B06"/>
    <w:rsid w:val="00BF7EC3"/>
    <w:rsid w:val="00C032F3"/>
    <w:rsid w:val="00C166D8"/>
    <w:rsid w:val="00C23796"/>
    <w:rsid w:val="00C34881"/>
    <w:rsid w:val="00C35AE2"/>
    <w:rsid w:val="00C35CA2"/>
    <w:rsid w:val="00C460A0"/>
    <w:rsid w:val="00C4783E"/>
    <w:rsid w:val="00C55480"/>
    <w:rsid w:val="00C564DD"/>
    <w:rsid w:val="00C71E33"/>
    <w:rsid w:val="00C7416C"/>
    <w:rsid w:val="00C80B40"/>
    <w:rsid w:val="00C831F6"/>
    <w:rsid w:val="00C85F93"/>
    <w:rsid w:val="00C92586"/>
    <w:rsid w:val="00CB3738"/>
    <w:rsid w:val="00CB7FA5"/>
    <w:rsid w:val="00CC0161"/>
    <w:rsid w:val="00CD18A5"/>
    <w:rsid w:val="00CE7ABB"/>
    <w:rsid w:val="00CF2E8F"/>
    <w:rsid w:val="00D01A78"/>
    <w:rsid w:val="00D14896"/>
    <w:rsid w:val="00D1684D"/>
    <w:rsid w:val="00D20A5A"/>
    <w:rsid w:val="00D32CCB"/>
    <w:rsid w:val="00D3725B"/>
    <w:rsid w:val="00D46CB0"/>
    <w:rsid w:val="00D47336"/>
    <w:rsid w:val="00D56160"/>
    <w:rsid w:val="00D56D21"/>
    <w:rsid w:val="00D57111"/>
    <w:rsid w:val="00D5711C"/>
    <w:rsid w:val="00D6342C"/>
    <w:rsid w:val="00D65A47"/>
    <w:rsid w:val="00D73128"/>
    <w:rsid w:val="00D80D84"/>
    <w:rsid w:val="00D90914"/>
    <w:rsid w:val="00D95DDD"/>
    <w:rsid w:val="00DA472A"/>
    <w:rsid w:val="00DC6AE5"/>
    <w:rsid w:val="00DD3069"/>
    <w:rsid w:val="00DD5BE9"/>
    <w:rsid w:val="00DD5FE8"/>
    <w:rsid w:val="00DF06FA"/>
    <w:rsid w:val="00DF2915"/>
    <w:rsid w:val="00DF3097"/>
    <w:rsid w:val="00E07440"/>
    <w:rsid w:val="00E23283"/>
    <w:rsid w:val="00E32A93"/>
    <w:rsid w:val="00E5390B"/>
    <w:rsid w:val="00E67D5A"/>
    <w:rsid w:val="00E758BB"/>
    <w:rsid w:val="00E81FB7"/>
    <w:rsid w:val="00E93BB3"/>
    <w:rsid w:val="00EA2AC5"/>
    <w:rsid w:val="00EC1599"/>
    <w:rsid w:val="00ED28D6"/>
    <w:rsid w:val="00ED2FEE"/>
    <w:rsid w:val="00ED6ED3"/>
    <w:rsid w:val="00EF001F"/>
    <w:rsid w:val="00EF0AF0"/>
    <w:rsid w:val="00F05361"/>
    <w:rsid w:val="00F0691F"/>
    <w:rsid w:val="00F17793"/>
    <w:rsid w:val="00F2735E"/>
    <w:rsid w:val="00F307FA"/>
    <w:rsid w:val="00F32A7C"/>
    <w:rsid w:val="00F36D11"/>
    <w:rsid w:val="00F44ED9"/>
    <w:rsid w:val="00F508FC"/>
    <w:rsid w:val="00F61FAD"/>
    <w:rsid w:val="00F735AF"/>
    <w:rsid w:val="00F778DA"/>
    <w:rsid w:val="00F81B01"/>
    <w:rsid w:val="00F85E30"/>
    <w:rsid w:val="00F8798D"/>
    <w:rsid w:val="00FA30A5"/>
    <w:rsid w:val="00FB2563"/>
    <w:rsid w:val="00FB693F"/>
    <w:rsid w:val="00FF1A99"/>
    <w:rsid w:val="00FF3DBD"/>
    <w:rsid w:val="00FF557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88"/>
  </w:style>
  <w:style w:type="paragraph" w:styleId="Naslov1">
    <w:name w:val="heading 1"/>
    <w:basedOn w:val="Normal"/>
    <w:next w:val="Normal"/>
    <w:link w:val="Naslov1Char"/>
    <w:uiPriority w:val="9"/>
    <w:qFormat/>
    <w:rsid w:val="007E7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E28E2"/>
    <w:rPr>
      <w:color w:val="0000FF" w:themeColor="hyperlink"/>
      <w:u w:val="single"/>
    </w:rPr>
  </w:style>
  <w:style w:type="character" w:customStyle="1" w:styleId="Naslov1Char">
    <w:name w:val="Naslov 1 Char"/>
    <w:basedOn w:val="Zadanifontodlomka"/>
    <w:link w:val="Naslov1"/>
    <w:uiPriority w:val="9"/>
    <w:rsid w:val="007E7AF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E4563"/>
    <w:pPr>
      <w:autoSpaceDE w:val="0"/>
      <w:autoSpaceDN w:val="0"/>
      <w:adjustRightInd w:val="0"/>
      <w:spacing w:after="0" w:line="240" w:lineRule="auto"/>
    </w:pPr>
    <w:rPr>
      <w:rFonts w:ascii="Times New Roman" w:hAnsi="Times New Roman" w:cs="Times New Roman"/>
      <w:color w:val="000000"/>
      <w:sz w:val="24"/>
      <w:szCs w:val="24"/>
    </w:rPr>
  </w:style>
  <w:style w:type="character" w:styleId="Tekstrezerviranogmjesta">
    <w:name w:val="Placeholder Text"/>
    <w:basedOn w:val="Zadanifontodlomka"/>
    <w:uiPriority w:val="99"/>
    <w:semiHidden/>
    <w:rsid w:val="009539D8"/>
    <w:rPr>
      <w:color w:val="808080"/>
    </w:rPr>
  </w:style>
  <w:style w:type="paragraph" w:styleId="Tekstbalonia">
    <w:name w:val="Balloon Text"/>
    <w:basedOn w:val="Normal"/>
    <w:link w:val="TekstbaloniaChar"/>
    <w:uiPriority w:val="99"/>
    <w:semiHidden/>
    <w:unhideWhenUsed/>
    <w:rsid w:val="009539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539D8"/>
    <w:rPr>
      <w:rFonts w:ascii="Tahoma" w:hAnsi="Tahoma" w:cs="Tahoma"/>
      <w:sz w:val="16"/>
      <w:szCs w:val="16"/>
    </w:rPr>
  </w:style>
  <w:style w:type="paragraph" w:styleId="HTMLunaprijedoblikovano">
    <w:name w:val="HTML Preformatted"/>
    <w:basedOn w:val="Normal"/>
    <w:link w:val="HTMLunaprijedoblikovanoChar"/>
    <w:uiPriority w:val="99"/>
    <w:unhideWhenUsed/>
    <w:rsid w:val="00C34881"/>
    <w:pPr>
      <w:spacing w:after="0" w:line="240" w:lineRule="auto"/>
    </w:pPr>
    <w:rPr>
      <w:rFonts w:ascii="Consolas" w:hAnsi="Consolas" w:cs="Consolas"/>
      <w:sz w:val="20"/>
      <w:szCs w:val="20"/>
    </w:rPr>
  </w:style>
  <w:style w:type="character" w:customStyle="1" w:styleId="HTMLunaprijedoblikovanoChar">
    <w:name w:val="HTML unaprijed oblikovano Char"/>
    <w:basedOn w:val="Zadanifontodlomka"/>
    <w:link w:val="HTMLunaprijedoblikovano"/>
    <w:uiPriority w:val="99"/>
    <w:rsid w:val="00C34881"/>
    <w:rPr>
      <w:rFonts w:ascii="Consolas" w:hAnsi="Consolas" w:cs="Consolas"/>
      <w:sz w:val="20"/>
      <w:szCs w:val="20"/>
    </w:rPr>
  </w:style>
  <w:style w:type="paragraph" w:styleId="Odlomakpopisa">
    <w:name w:val="List Paragraph"/>
    <w:basedOn w:val="Normal"/>
    <w:uiPriority w:val="34"/>
    <w:qFormat/>
    <w:rsid w:val="00971149"/>
    <w:pPr>
      <w:ind w:left="720"/>
      <w:contextualSpacing/>
    </w:pPr>
  </w:style>
  <w:style w:type="character" w:styleId="Referencakomentara">
    <w:name w:val="annotation reference"/>
    <w:basedOn w:val="Zadanifontodlomka"/>
    <w:uiPriority w:val="99"/>
    <w:semiHidden/>
    <w:unhideWhenUsed/>
    <w:rsid w:val="00F36D11"/>
    <w:rPr>
      <w:sz w:val="16"/>
      <w:szCs w:val="16"/>
    </w:rPr>
  </w:style>
  <w:style w:type="paragraph" w:styleId="Tekstkomentara">
    <w:name w:val="annotation text"/>
    <w:basedOn w:val="Normal"/>
    <w:link w:val="TekstkomentaraChar"/>
    <w:uiPriority w:val="99"/>
    <w:semiHidden/>
    <w:unhideWhenUsed/>
    <w:rsid w:val="00F36D11"/>
    <w:pPr>
      <w:spacing w:line="240" w:lineRule="auto"/>
    </w:pPr>
    <w:rPr>
      <w:sz w:val="20"/>
      <w:szCs w:val="20"/>
    </w:rPr>
  </w:style>
  <w:style w:type="character" w:customStyle="1" w:styleId="TekstkomentaraChar">
    <w:name w:val="Tekst komentara Char"/>
    <w:basedOn w:val="Zadanifontodlomka"/>
    <w:link w:val="Tekstkomentara"/>
    <w:uiPriority w:val="99"/>
    <w:semiHidden/>
    <w:rsid w:val="00F36D11"/>
    <w:rPr>
      <w:sz w:val="20"/>
      <w:szCs w:val="20"/>
    </w:rPr>
  </w:style>
  <w:style w:type="paragraph" w:styleId="Predmetkomentara">
    <w:name w:val="annotation subject"/>
    <w:basedOn w:val="Tekstkomentara"/>
    <w:next w:val="Tekstkomentara"/>
    <w:link w:val="PredmetkomentaraChar"/>
    <w:uiPriority w:val="99"/>
    <w:semiHidden/>
    <w:unhideWhenUsed/>
    <w:rsid w:val="00F36D11"/>
    <w:rPr>
      <w:b/>
      <w:bCs/>
    </w:rPr>
  </w:style>
  <w:style w:type="character" w:customStyle="1" w:styleId="PredmetkomentaraChar">
    <w:name w:val="Predmet komentara Char"/>
    <w:basedOn w:val="TekstkomentaraChar"/>
    <w:link w:val="Predmetkomentara"/>
    <w:uiPriority w:val="99"/>
    <w:semiHidden/>
    <w:rsid w:val="00F36D11"/>
    <w:rPr>
      <w:b/>
      <w:bCs/>
      <w:sz w:val="20"/>
      <w:szCs w:val="20"/>
    </w:rPr>
  </w:style>
  <w:style w:type="character" w:styleId="Naglaeno">
    <w:name w:val="Strong"/>
    <w:basedOn w:val="Zadanifontodlomka"/>
    <w:uiPriority w:val="22"/>
    <w:qFormat/>
    <w:rsid w:val="00FA30A5"/>
    <w:rPr>
      <w:b/>
      <w:bCs/>
    </w:rPr>
  </w:style>
  <w:style w:type="paragraph" w:styleId="Tekstfusnote">
    <w:name w:val="footnote text"/>
    <w:basedOn w:val="Normal"/>
    <w:link w:val="TekstfusnoteChar"/>
    <w:uiPriority w:val="99"/>
    <w:semiHidden/>
    <w:unhideWhenUsed/>
    <w:rsid w:val="00FA30A5"/>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A30A5"/>
    <w:rPr>
      <w:sz w:val="20"/>
      <w:szCs w:val="20"/>
    </w:rPr>
  </w:style>
  <w:style w:type="character" w:styleId="Referencafusnote">
    <w:name w:val="footnote reference"/>
    <w:basedOn w:val="Zadanifontodlomka"/>
    <w:uiPriority w:val="99"/>
    <w:semiHidden/>
    <w:unhideWhenUsed/>
    <w:rsid w:val="00FA30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88"/>
  </w:style>
  <w:style w:type="paragraph" w:styleId="Naslov1">
    <w:name w:val="heading 1"/>
    <w:basedOn w:val="Normal"/>
    <w:next w:val="Normal"/>
    <w:link w:val="Naslov1Char"/>
    <w:uiPriority w:val="9"/>
    <w:qFormat/>
    <w:rsid w:val="007E7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E28E2"/>
    <w:rPr>
      <w:color w:val="0000FF" w:themeColor="hyperlink"/>
      <w:u w:val="single"/>
    </w:rPr>
  </w:style>
  <w:style w:type="character" w:customStyle="1" w:styleId="Naslov1Char">
    <w:name w:val="Naslov 1 Char"/>
    <w:basedOn w:val="Zadanifontodlomka"/>
    <w:link w:val="Naslov1"/>
    <w:uiPriority w:val="9"/>
    <w:rsid w:val="007E7AF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E4563"/>
    <w:pPr>
      <w:autoSpaceDE w:val="0"/>
      <w:autoSpaceDN w:val="0"/>
      <w:adjustRightInd w:val="0"/>
      <w:spacing w:after="0" w:line="240" w:lineRule="auto"/>
    </w:pPr>
    <w:rPr>
      <w:rFonts w:ascii="Times New Roman" w:hAnsi="Times New Roman" w:cs="Times New Roman"/>
      <w:color w:val="000000"/>
      <w:sz w:val="24"/>
      <w:szCs w:val="24"/>
    </w:rPr>
  </w:style>
  <w:style w:type="character" w:styleId="Tekstrezerviranogmjesta">
    <w:name w:val="Placeholder Text"/>
    <w:basedOn w:val="Zadanifontodlomka"/>
    <w:uiPriority w:val="99"/>
    <w:semiHidden/>
    <w:rsid w:val="009539D8"/>
    <w:rPr>
      <w:color w:val="808080"/>
    </w:rPr>
  </w:style>
  <w:style w:type="paragraph" w:styleId="Tekstbalonia">
    <w:name w:val="Balloon Text"/>
    <w:basedOn w:val="Normal"/>
    <w:link w:val="TekstbaloniaChar"/>
    <w:uiPriority w:val="99"/>
    <w:semiHidden/>
    <w:unhideWhenUsed/>
    <w:rsid w:val="009539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539D8"/>
    <w:rPr>
      <w:rFonts w:ascii="Tahoma" w:hAnsi="Tahoma" w:cs="Tahoma"/>
      <w:sz w:val="16"/>
      <w:szCs w:val="16"/>
    </w:rPr>
  </w:style>
  <w:style w:type="paragraph" w:styleId="HTMLunaprijedoblikovano">
    <w:name w:val="HTML Preformatted"/>
    <w:basedOn w:val="Normal"/>
    <w:link w:val="HTMLunaprijedoblikovanoChar"/>
    <w:uiPriority w:val="99"/>
    <w:unhideWhenUsed/>
    <w:rsid w:val="00C34881"/>
    <w:pPr>
      <w:spacing w:after="0" w:line="240" w:lineRule="auto"/>
    </w:pPr>
    <w:rPr>
      <w:rFonts w:ascii="Consolas" w:hAnsi="Consolas" w:cs="Consolas"/>
      <w:sz w:val="20"/>
      <w:szCs w:val="20"/>
    </w:rPr>
  </w:style>
  <w:style w:type="character" w:customStyle="1" w:styleId="HTMLunaprijedoblikovanoChar">
    <w:name w:val="HTML unaprijed oblikovano Char"/>
    <w:basedOn w:val="Zadanifontodlomka"/>
    <w:link w:val="HTMLunaprijedoblikovano"/>
    <w:uiPriority w:val="99"/>
    <w:rsid w:val="00C34881"/>
    <w:rPr>
      <w:rFonts w:ascii="Consolas" w:hAnsi="Consolas" w:cs="Consolas"/>
      <w:sz w:val="20"/>
      <w:szCs w:val="20"/>
    </w:rPr>
  </w:style>
  <w:style w:type="paragraph" w:styleId="Odlomakpopisa">
    <w:name w:val="List Paragraph"/>
    <w:basedOn w:val="Normal"/>
    <w:uiPriority w:val="34"/>
    <w:qFormat/>
    <w:rsid w:val="00971149"/>
    <w:pPr>
      <w:ind w:left="720"/>
      <w:contextualSpacing/>
    </w:pPr>
  </w:style>
  <w:style w:type="character" w:styleId="Referencakomentara">
    <w:name w:val="annotation reference"/>
    <w:basedOn w:val="Zadanifontodlomka"/>
    <w:uiPriority w:val="99"/>
    <w:semiHidden/>
    <w:unhideWhenUsed/>
    <w:rsid w:val="00F36D11"/>
    <w:rPr>
      <w:sz w:val="16"/>
      <w:szCs w:val="16"/>
    </w:rPr>
  </w:style>
  <w:style w:type="paragraph" w:styleId="Tekstkomentara">
    <w:name w:val="annotation text"/>
    <w:basedOn w:val="Normal"/>
    <w:link w:val="TekstkomentaraChar"/>
    <w:uiPriority w:val="99"/>
    <w:semiHidden/>
    <w:unhideWhenUsed/>
    <w:rsid w:val="00F36D11"/>
    <w:pPr>
      <w:spacing w:line="240" w:lineRule="auto"/>
    </w:pPr>
    <w:rPr>
      <w:sz w:val="20"/>
      <w:szCs w:val="20"/>
    </w:rPr>
  </w:style>
  <w:style w:type="character" w:customStyle="1" w:styleId="TekstkomentaraChar">
    <w:name w:val="Tekst komentara Char"/>
    <w:basedOn w:val="Zadanifontodlomka"/>
    <w:link w:val="Tekstkomentara"/>
    <w:uiPriority w:val="99"/>
    <w:semiHidden/>
    <w:rsid w:val="00F36D11"/>
    <w:rPr>
      <w:sz w:val="20"/>
      <w:szCs w:val="20"/>
    </w:rPr>
  </w:style>
  <w:style w:type="paragraph" w:styleId="Predmetkomentara">
    <w:name w:val="annotation subject"/>
    <w:basedOn w:val="Tekstkomentara"/>
    <w:next w:val="Tekstkomentara"/>
    <w:link w:val="PredmetkomentaraChar"/>
    <w:uiPriority w:val="99"/>
    <w:semiHidden/>
    <w:unhideWhenUsed/>
    <w:rsid w:val="00F36D11"/>
    <w:rPr>
      <w:b/>
      <w:bCs/>
    </w:rPr>
  </w:style>
  <w:style w:type="character" w:customStyle="1" w:styleId="PredmetkomentaraChar">
    <w:name w:val="Predmet komentara Char"/>
    <w:basedOn w:val="TekstkomentaraChar"/>
    <w:link w:val="Predmetkomentara"/>
    <w:uiPriority w:val="99"/>
    <w:semiHidden/>
    <w:rsid w:val="00F36D11"/>
    <w:rPr>
      <w:b/>
      <w:bCs/>
      <w:sz w:val="20"/>
      <w:szCs w:val="20"/>
    </w:rPr>
  </w:style>
  <w:style w:type="character" w:styleId="Naglaeno">
    <w:name w:val="Strong"/>
    <w:basedOn w:val="Zadanifontodlomka"/>
    <w:uiPriority w:val="22"/>
    <w:qFormat/>
    <w:rsid w:val="00FA30A5"/>
    <w:rPr>
      <w:b/>
      <w:bCs/>
    </w:rPr>
  </w:style>
  <w:style w:type="paragraph" w:styleId="Tekstfusnote">
    <w:name w:val="footnote text"/>
    <w:basedOn w:val="Normal"/>
    <w:link w:val="TekstfusnoteChar"/>
    <w:uiPriority w:val="99"/>
    <w:semiHidden/>
    <w:unhideWhenUsed/>
    <w:rsid w:val="00FA30A5"/>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A30A5"/>
    <w:rPr>
      <w:sz w:val="20"/>
      <w:szCs w:val="20"/>
    </w:rPr>
  </w:style>
  <w:style w:type="character" w:styleId="Referencafusnote">
    <w:name w:val="footnote reference"/>
    <w:basedOn w:val="Zadanifontodlomka"/>
    <w:uiPriority w:val="99"/>
    <w:semiHidden/>
    <w:unhideWhenUsed/>
    <w:rsid w:val="00FA30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103">
      <w:bodyDiv w:val="1"/>
      <w:marLeft w:val="0"/>
      <w:marRight w:val="0"/>
      <w:marTop w:val="0"/>
      <w:marBottom w:val="0"/>
      <w:divBdr>
        <w:top w:val="none" w:sz="0" w:space="0" w:color="auto"/>
        <w:left w:val="none" w:sz="0" w:space="0" w:color="auto"/>
        <w:bottom w:val="none" w:sz="0" w:space="0" w:color="auto"/>
        <w:right w:val="none" w:sz="0" w:space="0" w:color="auto"/>
      </w:divBdr>
    </w:div>
    <w:div w:id="725303178">
      <w:bodyDiv w:val="1"/>
      <w:marLeft w:val="0"/>
      <w:marRight w:val="0"/>
      <w:marTop w:val="0"/>
      <w:marBottom w:val="0"/>
      <w:divBdr>
        <w:top w:val="none" w:sz="0" w:space="0" w:color="auto"/>
        <w:left w:val="none" w:sz="0" w:space="0" w:color="auto"/>
        <w:bottom w:val="none" w:sz="0" w:space="0" w:color="auto"/>
        <w:right w:val="none" w:sz="0" w:space="0" w:color="auto"/>
      </w:divBdr>
    </w:div>
    <w:div w:id="865481645">
      <w:bodyDiv w:val="1"/>
      <w:marLeft w:val="0"/>
      <w:marRight w:val="0"/>
      <w:marTop w:val="0"/>
      <w:marBottom w:val="0"/>
      <w:divBdr>
        <w:top w:val="none" w:sz="0" w:space="0" w:color="auto"/>
        <w:left w:val="none" w:sz="0" w:space="0" w:color="auto"/>
        <w:bottom w:val="none" w:sz="0" w:space="0" w:color="auto"/>
        <w:right w:val="none" w:sz="0" w:space="0" w:color="auto"/>
      </w:divBdr>
      <w:divsChild>
        <w:div w:id="702286815">
          <w:marLeft w:val="0"/>
          <w:marRight w:val="0"/>
          <w:marTop w:val="0"/>
          <w:marBottom w:val="0"/>
          <w:divBdr>
            <w:top w:val="none" w:sz="0" w:space="0" w:color="auto"/>
            <w:left w:val="none" w:sz="0" w:space="0" w:color="auto"/>
            <w:bottom w:val="none" w:sz="0" w:space="0" w:color="auto"/>
            <w:right w:val="none" w:sz="0" w:space="0" w:color="auto"/>
          </w:divBdr>
        </w:div>
        <w:div w:id="1718703927">
          <w:marLeft w:val="0"/>
          <w:marRight w:val="0"/>
          <w:marTop w:val="0"/>
          <w:marBottom w:val="0"/>
          <w:divBdr>
            <w:top w:val="none" w:sz="0" w:space="0" w:color="auto"/>
            <w:left w:val="none" w:sz="0" w:space="0" w:color="auto"/>
            <w:bottom w:val="none" w:sz="0" w:space="0" w:color="auto"/>
            <w:right w:val="none" w:sz="0" w:space="0" w:color="auto"/>
          </w:divBdr>
        </w:div>
        <w:div w:id="1850487201">
          <w:marLeft w:val="0"/>
          <w:marRight w:val="0"/>
          <w:marTop w:val="0"/>
          <w:marBottom w:val="0"/>
          <w:divBdr>
            <w:top w:val="none" w:sz="0" w:space="0" w:color="auto"/>
            <w:left w:val="none" w:sz="0" w:space="0" w:color="auto"/>
            <w:bottom w:val="none" w:sz="0" w:space="0" w:color="auto"/>
            <w:right w:val="none" w:sz="0" w:space="0" w:color="auto"/>
          </w:divBdr>
        </w:div>
        <w:div w:id="388386316">
          <w:marLeft w:val="0"/>
          <w:marRight w:val="0"/>
          <w:marTop w:val="0"/>
          <w:marBottom w:val="0"/>
          <w:divBdr>
            <w:top w:val="none" w:sz="0" w:space="0" w:color="auto"/>
            <w:left w:val="none" w:sz="0" w:space="0" w:color="auto"/>
            <w:bottom w:val="none" w:sz="0" w:space="0" w:color="auto"/>
            <w:right w:val="none" w:sz="0" w:space="0" w:color="auto"/>
          </w:divBdr>
        </w:div>
        <w:div w:id="1141002469">
          <w:marLeft w:val="0"/>
          <w:marRight w:val="0"/>
          <w:marTop w:val="0"/>
          <w:marBottom w:val="0"/>
          <w:divBdr>
            <w:top w:val="none" w:sz="0" w:space="0" w:color="auto"/>
            <w:left w:val="none" w:sz="0" w:space="0" w:color="auto"/>
            <w:bottom w:val="none" w:sz="0" w:space="0" w:color="auto"/>
            <w:right w:val="none" w:sz="0" w:space="0" w:color="auto"/>
          </w:divBdr>
        </w:div>
        <w:div w:id="108747751">
          <w:marLeft w:val="0"/>
          <w:marRight w:val="0"/>
          <w:marTop w:val="0"/>
          <w:marBottom w:val="0"/>
          <w:divBdr>
            <w:top w:val="none" w:sz="0" w:space="0" w:color="auto"/>
            <w:left w:val="none" w:sz="0" w:space="0" w:color="auto"/>
            <w:bottom w:val="none" w:sz="0" w:space="0" w:color="auto"/>
            <w:right w:val="none" w:sz="0" w:space="0" w:color="auto"/>
          </w:divBdr>
        </w:div>
        <w:div w:id="1305159062">
          <w:marLeft w:val="0"/>
          <w:marRight w:val="0"/>
          <w:marTop w:val="0"/>
          <w:marBottom w:val="0"/>
          <w:divBdr>
            <w:top w:val="none" w:sz="0" w:space="0" w:color="auto"/>
            <w:left w:val="none" w:sz="0" w:space="0" w:color="auto"/>
            <w:bottom w:val="none" w:sz="0" w:space="0" w:color="auto"/>
            <w:right w:val="none" w:sz="0" w:space="0" w:color="auto"/>
          </w:divBdr>
        </w:div>
        <w:div w:id="240869844">
          <w:marLeft w:val="0"/>
          <w:marRight w:val="0"/>
          <w:marTop w:val="0"/>
          <w:marBottom w:val="0"/>
          <w:divBdr>
            <w:top w:val="none" w:sz="0" w:space="0" w:color="auto"/>
            <w:left w:val="none" w:sz="0" w:space="0" w:color="auto"/>
            <w:bottom w:val="none" w:sz="0" w:space="0" w:color="auto"/>
            <w:right w:val="none" w:sz="0" w:space="0" w:color="auto"/>
          </w:divBdr>
        </w:div>
        <w:div w:id="812603978">
          <w:marLeft w:val="0"/>
          <w:marRight w:val="0"/>
          <w:marTop w:val="0"/>
          <w:marBottom w:val="0"/>
          <w:divBdr>
            <w:top w:val="none" w:sz="0" w:space="0" w:color="auto"/>
            <w:left w:val="none" w:sz="0" w:space="0" w:color="auto"/>
            <w:bottom w:val="none" w:sz="0" w:space="0" w:color="auto"/>
            <w:right w:val="none" w:sz="0" w:space="0" w:color="auto"/>
          </w:divBdr>
        </w:div>
        <w:div w:id="1906526743">
          <w:marLeft w:val="0"/>
          <w:marRight w:val="0"/>
          <w:marTop w:val="0"/>
          <w:marBottom w:val="0"/>
          <w:divBdr>
            <w:top w:val="none" w:sz="0" w:space="0" w:color="auto"/>
            <w:left w:val="none" w:sz="0" w:space="0" w:color="auto"/>
            <w:bottom w:val="none" w:sz="0" w:space="0" w:color="auto"/>
            <w:right w:val="none" w:sz="0" w:space="0" w:color="auto"/>
          </w:divBdr>
        </w:div>
        <w:div w:id="7760385">
          <w:marLeft w:val="0"/>
          <w:marRight w:val="0"/>
          <w:marTop w:val="0"/>
          <w:marBottom w:val="0"/>
          <w:divBdr>
            <w:top w:val="none" w:sz="0" w:space="0" w:color="auto"/>
            <w:left w:val="none" w:sz="0" w:space="0" w:color="auto"/>
            <w:bottom w:val="none" w:sz="0" w:space="0" w:color="auto"/>
            <w:right w:val="none" w:sz="0" w:space="0" w:color="auto"/>
          </w:divBdr>
        </w:div>
        <w:div w:id="1114061923">
          <w:marLeft w:val="0"/>
          <w:marRight w:val="0"/>
          <w:marTop w:val="0"/>
          <w:marBottom w:val="0"/>
          <w:divBdr>
            <w:top w:val="none" w:sz="0" w:space="0" w:color="auto"/>
            <w:left w:val="none" w:sz="0" w:space="0" w:color="auto"/>
            <w:bottom w:val="none" w:sz="0" w:space="0" w:color="auto"/>
            <w:right w:val="none" w:sz="0" w:space="0" w:color="auto"/>
          </w:divBdr>
        </w:div>
        <w:div w:id="1296909481">
          <w:marLeft w:val="0"/>
          <w:marRight w:val="0"/>
          <w:marTop w:val="0"/>
          <w:marBottom w:val="0"/>
          <w:divBdr>
            <w:top w:val="none" w:sz="0" w:space="0" w:color="auto"/>
            <w:left w:val="none" w:sz="0" w:space="0" w:color="auto"/>
            <w:bottom w:val="none" w:sz="0" w:space="0" w:color="auto"/>
            <w:right w:val="none" w:sz="0" w:space="0" w:color="auto"/>
          </w:divBdr>
        </w:div>
        <w:div w:id="304437214">
          <w:marLeft w:val="0"/>
          <w:marRight w:val="0"/>
          <w:marTop w:val="0"/>
          <w:marBottom w:val="0"/>
          <w:divBdr>
            <w:top w:val="none" w:sz="0" w:space="0" w:color="auto"/>
            <w:left w:val="none" w:sz="0" w:space="0" w:color="auto"/>
            <w:bottom w:val="none" w:sz="0" w:space="0" w:color="auto"/>
            <w:right w:val="none" w:sz="0" w:space="0" w:color="auto"/>
          </w:divBdr>
        </w:div>
        <w:div w:id="261650280">
          <w:marLeft w:val="0"/>
          <w:marRight w:val="0"/>
          <w:marTop w:val="0"/>
          <w:marBottom w:val="0"/>
          <w:divBdr>
            <w:top w:val="none" w:sz="0" w:space="0" w:color="auto"/>
            <w:left w:val="none" w:sz="0" w:space="0" w:color="auto"/>
            <w:bottom w:val="none" w:sz="0" w:space="0" w:color="auto"/>
            <w:right w:val="none" w:sz="0" w:space="0" w:color="auto"/>
          </w:divBdr>
        </w:div>
        <w:div w:id="49765525">
          <w:marLeft w:val="0"/>
          <w:marRight w:val="0"/>
          <w:marTop w:val="0"/>
          <w:marBottom w:val="0"/>
          <w:divBdr>
            <w:top w:val="none" w:sz="0" w:space="0" w:color="auto"/>
            <w:left w:val="none" w:sz="0" w:space="0" w:color="auto"/>
            <w:bottom w:val="none" w:sz="0" w:space="0" w:color="auto"/>
            <w:right w:val="none" w:sz="0" w:space="0" w:color="auto"/>
          </w:divBdr>
        </w:div>
        <w:div w:id="1351567085">
          <w:marLeft w:val="0"/>
          <w:marRight w:val="0"/>
          <w:marTop w:val="0"/>
          <w:marBottom w:val="0"/>
          <w:divBdr>
            <w:top w:val="none" w:sz="0" w:space="0" w:color="auto"/>
            <w:left w:val="none" w:sz="0" w:space="0" w:color="auto"/>
            <w:bottom w:val="none" w:sz="0" w:space="0" w:color="auto"/>
            <w:right w:val="none" w:sz="0" w:space="0" w:color="auto"/>
          </w:divBdr>
        </w:div>
        <w:div w:id="55053245">
          <w:marLeft w:val="0"/>
          <w:marRight w:val="0"/>
          <w:marTop w:val="0"/>
          <w:marBottom w:val="0"/>
          <w:divBdr>
            <w:top w:val="none" w:sz="0" w:space="0" w:color="auto"/>
            <w:left w:val="none" w:sz="0" w:space="0" w:color="auto"/>
            <w:bottom w:val="none" w:sz="0" w:space="0" w:color="auto"/>
            <w:right w:val="none" w:sz="0" w:space="0" w:color="auto"/>
          </w:divBdr>
        </w:div>
        <w:div w:id="1681154746">
          <w:marLeft w:val="0"/>
          <w:marRight w:val="0"/>
          <w:marTop w:val="0"/>
          <w:marBottom w:val="0"/>
          <w:divBdr>
            <w:top w:val="none" w:sz="0" w:space="0" w:color="auto"/>
            <w:left w:val="none" w:sz="0" w:space="0" w:color="auto"/>
            <w:bottom w:val="none" w:sz="0" w:space="0" w:color="auto"/>
            <w:right w:val="none" w:sz="0" w:space="0" w:color="auto"/>
          </w:divBdr>
        </w:div>
        <w:div w:id="240139835">
          <w:marLeft w:val="0"/>
          <w:marRight w:val="0"/>
          <w:marTop w:val="0"/>
          <w:marBottom w:val="0"/>
          <w:divBdr>
            <w:top w:val="none" w:sz="0" w:space="0" w:color="auto"/>
            <w:left w:val="none" w:sz="0" w:space="0" w:color="auto"/>
            <w:bottom w:val="none" w:sz="0" w:space="0" w:color="auto"/>
            <w:right w:val="none" w:sz="0" w:space="0" w:color="auto"/>
          </w:divBdr>
        </w:div>
        <w:div w:id="1696496627">
          <w:marLeft w:val="0"/>
          <w:marRight w:val="0"/>
          <w:marTop w:val="0"/>
          <w:marBottom w:val="0"/>
          <w:divBdr>
            <w:top w:val="none" w:sz="0" w:space="0" w:color="auto"/>
            <w:left w:val="none" w:sz="0" w:space="0" w:color="auto"/>
            <w:bottom w:val="none" w:sz="0" w:space="0" w:color="auto"/>
            <w:right w:val="none" w:sz="0" w:space="0" w:color="auto"/>
          </w:divBdr>
        </w:div>
        <w:div w:id="1372151004">
          <w:marLeft w:val="0"/>
          <w:marRight w:val="0"/>
          <w:marTop w:val="0"/>
          <w:marBottom w:val="0"/>
          <w:divBdr>
            <w:top w:val="none" w:sz="0" w:space="0" w:color="auto"/>
            <w:left w:val="none" w:sz="0" w:space="0" w:color="auto"/>
            <w:bottom w:val="none" w:sz="0" w:space="0" w:color="auto"/>
            <w:right w:val="none" w:sz="0" w:space="0" w:color="auto"/>
          </w:divBdr>
        </w:div>
        <w:div w:id="39214818">
          <w:marLeft w:val="0"/>
          <w:marRight w:val="0"/>
          <w:marTop w:val="0"/>
          <w:marBottom w:val="0"/>
          <w:divBdr>
            <w:top w:val="none" w:sz="0" w:space="0" w:color="auto"/>
            <w:left w:val="none" w:sz="0" w:space="0" w:color="auto"/>
            <w:bottom w:val="none" w:sz="0" w:space="0" w:color="auto"/>
            <w:right w:val="none" w:sz="0" w:space="0" w:color="auto"/>
          </w:divBdr>
        </w:div>
        <w:div w:id="470948832">
          <w:marLeft w:val="0"/>
          <w:marRight w:val="0"/>
          <w:marTop w:val="0"/>
          <w:marBottom w:val="0"/>
          <w:divBdr>
            <w:top w:val="none" w:sz="0" w:space="0" w:color="auto"/>
            <w:left w:val="none" w:sz="0" w:space="0" w:color="auto"/>
            <w:bottom w:val="none" w:sz="0" w:space="0" w:color="auto"/>
            <w:right w:val="none" w:sz="0" w:space="0" w:color="auto"/>
          </w:divBdr>
        </w:div>
        <w:div w:id="1971280785">
          <w:marLeft w:val="0"/>
          <w:marRight w:val="0"/>
          <w:marTop w:val="0"/>
          <w:marBottom w:val="0"/>
          <w:divBdr>
            <w:top w:val="none" w:sz="0" w:space="0" w:color="auto"/>
            <w:left w:val="none" w:sz="0" w:space="0" w:color="auto"/>
            <w:bottom w:val="none" w:sz="0" w:space="0" w:color="auto"/>
            <w:right w:val="none" w:sz="0" w:space="0" w:color="auto"/>
          </w:divBdr>
        </w:div>
        <w:div w:id="1646205530">
          <w:marLeft w:val="0"/>
          <w:marRight w:val="0"/>
          <w:marTop w:val="0"/>
          <w:marBottom w:val="0"/>
          <w:divBdr>
            <w:top w:val="none" w:sz="0" w:space="0" w:color="auto"/>
            <w:left w:val="none" w:sz="0" w:space="0" w:color="auto"/>
            <w:bottom w:val="none" w:sz="0" w:space="0" w:color="auto"/>
            <w:right w:val="none" w:sz="0" w:space="0" w:color="auto"/>
          </w:divBdr>
        </w:div>
        <w:div w:id="1970241277">
          <w:marLeft w:val="0"/>
          <w:marRight w:val="0"/>
          <w:marTop w:val="0"/>
          <w:marBottom w:val="0"/>
          <w:divBdr>
            <w:top w:val="none" w:sz="0" w:space="0" w:color="auto"/>
            <w:left w:val="none" w:sz="0" w:space="0" w:color="auto"/>
            <w:bottom w:val="none" w:sz="0" w:space="0" w:color="auto"/>
            <w:right w:val="none" w:sz="0" w:space="0" w:color="auto"/>
          </w:divBdr>
        </w:div>
        <w:div w:id="1342203743">
          <w:marLeft w:val="0"/>
          <w:marRight w:val="0"/>
          <w:marTop w:val="0"/>
          <w:marBottom w:val="0"/>
          <w:divBdr>
            <w:top w:val="none" w:sz="0" w:space="0" w:color="auto"/>
            <w:left w:val="none" w:sz="0" w:space="0" w:color="auto"/>
            <w:bottom w:val="none" w:sz="0" w:space="0" w:color="auto"/>
            <w:right w:val="none" w:sz="0" w:space="0" w:color="auto"/>
          </w:divBdr>
        </w:div>
        <w:div w:id="1351830496">
          <w:marLeft w:val="0"/>
          <w:marRight w:val="0"/>
          <w:marTop w:val="0"/>
          <w:marBottom w:val="0"/>
          <w:divBdr>
            <w:top w:val="none" w:sz="0" w:space="0" w:color="auto"/>
            <w:left w:val="none" w:sz="0" w:space="0" w:color="auto"/>
            <w:bottom w:val="none" w:sz="0" w:space="0" w:color="auto"/>
            <w:right w:val="none" w:sz="0" w:space="0" w:color="auto"/>
          </w:divBdr>
        </w:div>
        <w:div w:id="2091150568">
          <w:marLeft w:val="0"/>
          <w:marRight w:val="0"/>
          <w:marTop w:val="0"/>
          <w:marBottom w:val="0"/>
          <w:divBdr>
            <w:top w:val="none" w:sz="0" w:space="0" w:color="auto"/>
            <w:left w:val="none" w:sz="0" w:space="0" w:color="auto"/>
            <w:bottom w:val="none" w:sz="0" w:space="0" w:color="auto"/>
            <w:right w:val="none" w:sz="0" w:space="0" w:color="auto"/>
          </w:divBdr>
        </w:div>
        <w:div w:id="950476901">
          <w:marLeft w:val="0"/>
          <w:marRight w:val="0"/>
          <w:marTop w:val="0"/>
          <w:marBottom w:val="0"/>
          <w:divBdr>
            <w:top w:val="none" w:sz="0" w:space="0" w:color="auto"/>
            <w:left w:val="none" w:sz="0" w:space="0" w:color="auto"/>
            <w:bottom w:val="none" w:sz="0" w:space="0" w:color="auto"/>
            <w:right w:val="none" w:sz="0" w:space="0" w:color="auto"/>
          </w:divBdr>
        </w:div>
        <w:div w:id="1606307439">
          <w:marLeft w:val="0"/>
          <w:marRight w:val="0"/>
          <w:marTop w:val="0"/>
          <w:marBottom w:val="0"/>
          <w:divBdr>
            <w:top w:val="none" w:sz="0" w:space="0" w:color="auto"/>
            <w:left w:val="none" w:sz="0" w:space="0" w:color="auto"/>
            <w:bottom w:val="none" w:sz="0" w:space="0" w:color="auto"/>
            <w:right w:val="none" w:sz="0" w:space="0" w:color="auto"/>
          </w:divBdr>
        </w:div>
        <w:div w:id="349258717">
          <w:marLeft w:val="0"/>
          <w:marRight w:val="0"/>
          <w:marTop w:val="0"/>
          <w:marBottom w:val="0"/>
          <w:divBdr>
            <w:top w:val="none" w:sz="0" w:space="0" w:color="auto"/>
            <w:left w:val="none" w:sz="0" w:space="0" w:color="auto"/>
            <w:bottom w:val="none" w:sz="0" w:space="0" w:color="auto"/>
            <w:right w:val="none" w:sz="0" w:space="0" w:color="auto"/>
          </w:divBdr>
        </w:div>
        <w:div w:id="432284284">
          <w:marLeft w:val="0"/>
          <w:marRight w:val="0"/>
          <w:marTop w:val="0"/>
          <w:marBottom w:val="0"/>
          <w:divBdr>
            <w:top w:val="none" w:sz="0" w:space="0" w:color="auto"/>
            <w:left w:val="none" w:sz="0" w:space="0" w:color="auto"/>
            <w:bottom w:val="none" w:sz="0" w:space="0" w:color="auto"/>
            <w:right w:val="none" w:sz="0" w:space="0" w:color="auto"/>
          </w:divBdr>
        </w:div>
        <w:div w:id="1879270150">
          <w:marLeft w:val="0"/>
          <w:marRight w:val="0"/>
          <w:marTop w:val="0"/>
          <w:marBottom w:val="0"/>
          <w:divBdr>
            <w:top w:val="none" w:sz="0" w:space="0" w:color="auto"/>
            <w:left w:val="none" w:sz="0" w:space="0" w:color="auto"/>
            <w:bottom w:val="none" w:sz="0" w:space="0" w:color="auto"/>
            <w:right w:val="none" w:sz="0" w:space="0" w:color="auto"/>
          </w:divBdr>
        </w:div>
        <w:div w:id="2033265129">
          <w:marLeft w:val="0"/>
          <w:marRight w:val="0"/>
          <w:marTop w:val="0"/>
          <w:marBottom w:val="0"/>
          <w:divBdr>
            <w:top w:val="none" w:sz="0" w:space="0" w:color="auto"/>
            <w:left w:val="none" w:sz="0" w:space="0" w:color="auto"/>
            <w:bottom w:val="none" w:sz="0" w:space="0" w:color="auto"/>
            <w:right w:val="none" w:sz="0" w:space="0" w:color="auto"/>
          </w:divBdr>
        </w:div>
        <w:div w:id="1497842294">
          <w:marLeft w:val="0"/>
          <w:marRight w:val="0"/>
          <w:marTop w:val="0"/>
          <w:marBottom w:val="0"/>
          <w:divBdr>
            <w:top w:val="none" w:sz="0" w:space="0" w:color="auto"/>
            <w:left w:val="none" w:sz="0" w:space="0" w:color="auto"/>
            <w:bottom w:val="none" w:sz="0" w:space="0" w:color="auto"/>
            <w:right w:val="none" w:sz="0" w:space="0" w:color="auto"/>
          </w:divBdr>
        </w:div>
        <w:div w:id="964846922">
          <w:marLeft w:val="0"/>
          <w:marRight w:val="0"/>
          <w:marTop w:val="0"/>
          <w:marBottom w:val="0"/>
          <w:divBdr>
            <w:top w:val="none" w:sz="0" w:space="0" w:color="auto"/>
            <w:left w:val="none" w:sz="0" w:space="0" w:color="auto"/>
            <w:bottom w:val="none" w:sz="0" w:space="0" w:color="auto"/>
            <w:right w:val="none" w:sz="0" w:space="0" w:color="auto"/>
          </w:divBdr>
        </w:div>
        <w:div w:id="1640501119">
          <w:marLeft w:val="0"/>
          <w:marRight w:val="0"/>
          <w:marTop w:val="0"/>
          <w:marBottom w:val="0"/>
          <w:divBdr>
            <w:top w:val="none" w:sz="0" w:space="0" w:color="auto"/>
            <w:left w:val="none" w:sz="0" w:space="0" w:color="auto"/>
            <w:bottom w:val="none" w:sz="0" w:space="0" w:color="auto"/>
            <w:right w:val="none" w:sz="0" w:space="0" w:color="auto"/>
          </w:divBdr>
        </w:div>
        <w:div w:id="22554894">
          <w:marLeft w:val="0"/>
          <w:marRight w:val="0"/>
          <w:marTop w:val="0"/>
          <w:marBottom w:val="0"/>
          <w:divBdr>
            <w:top w:val="none" w:sz="0" w:space="0" w:color="auto"/>
            <w:left w:val="none" w:sz="0" w:space="0" w:color="auto"/>
            <w:bottom w:val="none" w:sz="0" w:space="0" w:color="auto"/>
            <w:right w:val="none" w:sz="0" w:space="0" w:color="auto"/>
          </w:divBdr>
        </w:div>
        <w:div w:id="246232001">
          <w:marLeft w:val="0"/>
          <w:marRight w:val="0"/>
          <w:marTop w:val="0"/>
          <w:marBottom w:val="0"/>
          <w:divBdr>
            <w:top w:val="none" w:sz="0" w:space="0" w:color="auto"/>
            <w:left w:val="none" w:sz="0" w:space="0" w:color="auto"/>
            <w:bottom w:val="none" w:sz="0" w:space="0" w:color="auto"/>
            <w:right w:val="none" w:sz="0" w:space="0" w:color="auto"/>
          </w:divBdr>
        </w:div>
        <w:div w:id="166796328">
          <w:marLeft w:val="0"/>
          <w:marRight w:val="0"/>
          <w:marTop w:val="0"/>
          <w:marBottom w:val="0"/>
          <w:divBdr>
            <w:top w:val="none" w:sz="0" w:space="0" w:color="auto"/>
            <w:left w:val="none" w:sz="0" w:space="0" w:color="auto"/>
            <w:bottom w:val="none" w:sz="0" w:space="0" w:color="auto"/>
            <w:right w:val="none" w:sz="0" w:space="0" w:color="auto"/>
          </w:divBdr>
        </w:div>
        <w:div w:id="1071854898">
          <w:marLeft w:val="0"/>
          <w:marRight w:val="0"/>
          <w:marTop w:val="0"/>
          <w:marBottom w:val="0"/>
          <w:divBdr>
            <w:top w:val="none" w:sz="0" w:space="0" w:color="auto"/>
            <w:left w:val="none" w:sz="0" w:space="0" w:color="auto"/>
            <w:bottom w:val="none" w:sz="0" w:space="0" w:color="auto"/>
            <w:right w:val="none" w:sz="0" w:space="0" w:color="auto"/>
          </w:divBdr>
        </w:div>
        <w:div w:id="1446849007">
          <w:marLeft w:val="0"/>
          <w:marRight w:val="0"/>
          <w:marTop w:val="0"/>
          <w:marBottom w:val="0"/>
          <w:divBdr>
            <w:top w:val="none" w:sz="0" w:space="0" w:color="auto"/>
            <w:left w:val="none" w:sz="0" w:space="0" w:color="auto"/>
            <w:bottom w:val="none" w:sz="0" w:space="0" w:color="auto"/>
            <w:right w:val="none" w:sz="0" w:space="0" w:color="auto"/>
          </w:divBdr>
        </w:div>
        <w:div w:id="1060137107">
          <w:marLeft w:val="0"/>
          <w:marRight w:val="0"/>
          <w:marTop w:val="0"/>
          <w:marBottom w:val="0"/>
          <w:divBdr>
            <w:top w:val="none" w:sz="0" w:space="0" w:color="auto"/>
            <w:left w:val="none" w:sz="0" w:space="0" w:color="auto"/>
            <w:bottom w:val="none" w:sz="0" w:space="0" w:color="auto"/>
            <w:right w:val="none" w:sz="0" w:space="0" w:color="auto"/>
          </w:divBdr>
        </w:div>
        <w:div w:id="1770663863">
          <w:marLeft w:val="0"/>
          <w:marRight w:val="0"/>
          <w:marTop w:val="0"/>
          <w:marBottom w:val="0"/>
          <w:divBdr>
            <w:top w:val="none" w:sz="0" w:space="0" w:color="auto"/>
            <w:left w:val="none" w:sz="0" w:space="0" w:color="auto"/>
            <w:bottom w:val="none" w:sz="0" w:space="0" w:color="auto"/>
            <w:right w:val="none" w:sz="0" w:space="0" w:color="auto"/>
          </w:divBdr>
        </w:div>
        <w:div w:id="395207181">
          <w:marLeft w:val="0"/>
          <w:marRight w:val="0"/>
          <w:marTop w:val="0"/>
          <w:marBottom w:val="0"/>
          <w:divBdr>
            <w:top w:val="none" w:sz="0" w:space="0" w:color="auto"/>
            <w:left w:val="none" w:sz="0" w:space="0" w:color="auto"/>
            <w:bottom w:val="none" w:sz="0" w:space="0" w:color="auto"/>
            <w:right w:val="none" w:sz="0" w:space="0" w:color="auto"/>
          </w:divBdr>
        </w:div>
      </w:divsChild>
    </w:div>
    <w:div w:id="866866667">
      <w:bodyDiv w:val="1"/>
      <w:marLeft w:val="0"/>
      <w:marRight w:val="0"/>
      <w:marTop w:val="0"/>
      <w:marBottom w:val="0"/>
      <w:divBdr>
        <w:top w:val="none" w:sz="0" w:space="0" w:color="auto"/>
        <w:left w:val="none" w:sz="0" w:space="0" w:color="auto"/>
        <w:bottom w:val="none" w:sz="0" w:space="0" w:color="auto"/>
        <w:right w:val="none" w:sz="0" w:space="0" w:color="auto"/>
      </w:divBdr>
      <w:divsChild>
        <w:div w:id="373164177">
          <w:marLeft w:val="0"/>
          <w:marRight w:val="0"/>
          <w:marTop w:val="0"/>
          <w:marBottom w:val="0"/>
          <w:divBdr>
            <w:top w:val="none" w:sz="0" w:space="0" w:color="auto"/>
            <w:left w:val="none" w:sz="0" w:space="0" w:color="auto"/>
            <w:bottom w:val="none" w:sz="0" w:space="0" w:color="auto"/>
            <w:right w:val="none" w:sz="0" w:space="0" w:color="auto"/>
          </w:divBdr>
          <w:divsChild>
            <w:div w:id="1807233308">
              <w:marLeft w:val="0"/>
              <w:marRight w:val="0"/>
              <w:marTop w:val="0"/>
              <w:marBottom w:val="0"/>
              <w:divBdr>
                <w:top w:val="none" w:sz="0" w:space="0" w:color="auto"/>
                <w:left w:val="none" w:sz="0" w:space="0" w:color="auto"/>
                <w:bottom w:val="none" w:sz="0" w:space="0" w:color="auto"/>
                <w:right w:val="none" w:sz="0" w:space="0" w:color="auto"/>
              </w:divBdr>
              <w:divsChild>
                <w:div w:id="20596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6455">
      <w:bodyDiv w:val="1"/>
      <w:marLeft w:val="0"/>
      <w:marRight w:val="0"/>
      <w:marTop w:val="0"/>
      <w:marBottom w:val="0"/>
      <w:divBdr>
        <w:top w:val="none" w:sz="0" w:space="0" w:color="auto"/>
        <w:left w:val="none" w:sz="0" w:space="0" w:color="auto"/>
        <w:bottom w:val="none" w:sz="0" w:space="0" w:color="auto"/>
        <w:right w:val="none" w:sz="0" w:space="0" w:color="auto"/>
      </w:divBdr>
    </w:div>
    <w:div w:id="1286734530">
      <w:bodyDiv w:val="1"/>
      <w:marLeft w:val="0"/>
      <w:marRight w:val="0"/>
      <w:marTop w:val="0"/>
      <w:marBottom w:val="0"/>
      <w:divBdr>
        <w:top w:val="none" w:sz="0" w:space="0" w:color="auto"/>
        <w:left w:val="none" w:sz="0" w:space="0" w:color="auto"/>
        <w:bottom w:val="none" w:sz="0" w:space="0" w:color="auto"/>
        <w:right w:val="none" w:sz="0" w:space="0" w:color="auto"/>
      </w:divBdr>
    </w:div>
    <w:div w:id="1331131801">
      <w:bodyDiv w:val="1"/>
      <w:marLeft w:val="0"/>
      <w:marRight w:val="0"/>
      <w:marTop w:val="0"/>
      <w:marBottom w:val="0"/>
      <w:divBdr>
        <w:top w:val="none" w:sz="0" w:space="0" w:color="auto"/>
        <w:left w:val="none" w:sz="0" w:space="0" w:color="auto"/>
        <w:bottom w:val="none" w:sz="0" w:space="0" w:color="auto"/>
        <w:right w:val="none" w:sz="0" w:space="0" w:color="auto"/>
      </w:divBdr>
    </w:div>
    <w:div w:id="1644582443">
      <w:bodyDiv w:val="1"/>
      <w:marLeft w:val="0"/>
      <w:marRight w:val="0"/>
      <w:marTop w:val="0"/>
      <w:marBottom w:val="0"/>
      <w:divBdr>
        <w:top w:val="none" w:sz="0" w:space="0" w:color="auto"/>
        <w:left w:val="none" w:sz="0" w:space="0" w:color="auto"/>
        <w:bottom w:val="none" w:sz="0" w:space="0" w:color="auto"/>
        <w:right w:val="none" w:sz="0" w:space="0" w:color="auto"/>
      </w:divBdr>
    </w:div>
    <w:div w:id="1660039142">
      <w:bodyDiv w:val="1"/>
      <w:marLeft w:val="0"/>
      <w:marRight w:val="0"/>
      <w:marTop w:val="0"/>
      <w:marBottom w:val="0"/>
      <w:divBdr>
        <w:top w:val="none" w:sz="0" w:space="0" w:color="auto"/>
        <w:left w:val="none" w:sz="0" w:space="0" w:color="auto"/>
        <w:bottom w:val="none" w:sz="0" w:space="0" w:color="auto"/>
        <w:right w:val="none" w:sz="0" w:space="0" w:color="auto"/>
      </w:divBdr>
    </w:div>
    <w:div w:id="17072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papers.ssrn.com/sol3/papers.cfm?abstract_id=17744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papers.ssrn.com/sol3/papers.cfm?abstract_id=1774423" TargetMode="External"/><Relationship Id="rId2" Type="http://schemas.openxmlformats.org/officeDocument/2006/relationships/numbering" Target="numbering.xml"/><Relationship Id="rId16" Type="http://schemas.openxmlformats.org/officeDocument/2006/relationships/hyperlink" Target="http://papers.ssrn.com/sol3/papers.cfm?abstract_id=1774423" TargetMode="External"/><Relationship Id="rId20" Type="http://schemas.openxmlformats.org/officeDocument/2006/relationships/hyperlink" Target="http://www.erf.org.eg/CMS/getFILE.php?id=6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erf.org.eg/CMS/getFILE.php?id=607" TargetMode="External"/><Relationship Id="rId10" Type="http://schemas.openxmlformats.org/officeDocument/2006/relationships/chart" Target="charts/chart2.xml"/><Relationship Id="rId19" Type="http://schemas.openxmlformats.org/officeDocument/2006/relationships/hyperlink" Target="http://papers.ssrn.com/sol3/papers.cfm?abstract_id=1774423"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papers.ssrn.com/sol3/papers.cfm?abstract_id=1774423"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Sheet8!$C$3</c:f>
              <c:strCache>
                <c:ptCount val="1"/>
                <c:pt idx="0">
                  <c:v>Domestic private ownership</c:v>
                </c:pt>
              </c:strCache>
            </c:strRef>
          </c:tx>
          <c:spPr>
            <a:pattFill prst="pct50">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Sheet8!$B$4:$B$12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Sheet8!$C$4:$C$12</c:f>
              <c:numCache>
                <c:formatCode>General</c:formatCode>
                <c:ptCount val="9"/>
                <c:pt idx="0">
                  <c:v>15</c:v>
                </c:pt>
                <c:pt idx="1">
                  <c:v>16</c:v>
                </c:pt>
                <c:pt idx="2">
                  <c:v>17</c:v>
                </c:pt>
                <c:pt idx="3">
                  <c:v>16</c:v>
                </c:pt>
                <c:pt idx="4">
                  <c:v>13</c:v>
                </c:pt>
                <c:pt idx="5">
                  <c:v>13</c:v>
                </c:pt>
                <c:pt idx="6">
                  <c:v>12</c:v>
                </c:pt>
                <c:pt idx="7">
                  <c:v>10</c:v>
                </c:pt>
                <c:pt idx="8">
                  <c:v>10</c:v>
                </c:pt>
              </c:numCache>
            </c:numRef>
          </c:val>
        </c:ser>
        <c:ser>
          <c:idx val="1"/>
          <c:order val="1"/>
          <c:tx>
            <c:strRef>
              <c:f>Sheet8!$D$3</c:f>
              <c:strCache>
                <c:ptCount val="1"/>
                <c:pt idx="0">
                  <c:v>Domestic state ownership</c:v>
                </c:pt>
              </c:strCache>
            </c:strRef>
          </c:tx>
          <c:spPr>
            <a:pattFill prst="pct10">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Sheet8!$B$4:$B$12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Sheet8!$D$4:$D$12</c:f>
              <c:numCache>
                <c:formatCode>General</c:formatCode>
                <c:ptCount val="9"/>
                <c:pt idx="0">
                  <c:v>2</c:v>
                </c:pt>
                <c:pt idx="1">
                  <c:v>2</c:v>
                </c:pt>
                <c:pt idx="2">
                  <c:v>2</c:v>
                </c:pt>
                <c:pt idx="3">
                  <c:v>2</c:v>
                </c:pt>
                <c:pt idx="4">
                  <c:v>2</c:v>
                </c:pt>
                <c:pt idx="5">
                  <c:v>2</c:v>
                </c:pt>
                <c:pt idx="6">
                  <c:v>2</c:v>
                </c:pt>
                <c:pt idx="7">
                  <c:v>2</c:v>
                </c:pt>
                <c:pt idx="8">
                  <c:v>2</c:v>
                </c:pt>
              </c:numCache>
            </c:numRef>
          </c:val>
        </c:ser>
        <c:ser>
          <c:idx val="2"/>
          <c:order val="2"/>
          <c:tx>
            <c:strRef>
              <c:f>Sheet8!$E$3</c:f>
              <c:strCache>
                <c:ptCount val="1"/>
                <c:pt idx="0">
                  <c:v>Foreign ownership</c:v>
                </c:pt>
              </c:strCache>
            </c:strRef>
          </c:tx>
          <c:spPr>
            <a:pattFill prst="zigZag">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Sheet8!$B$4:$B$12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Sheet8!$E$4:$E$12</c:f>
              <c:numCache>
                <c:formatCode>General</c:formatCode>
                <c:ptCount val="9"/>
                <c:pt idx="0">
                  <c:v>16</c:v>
                </c:pt>
                <c:pt idx="1">
                  <c:v>16</c:v>
                </c:pt>
                <c:pt idx="2">
                  <c:v>15</c:v>
                </c:pt>
                <c:pt idx="3">
                  <c:v>15</c:v>
                </c:pt>
                <c:pt idx="4">
                  <c:v>17</c:v>
                </c:pt>
                <c:pt idx="5">
                  <c:v>16</c:v>
                </c:pt>
                <c:pt idx="6">
                  <c:v>16</c:v>
                </c:pt>
                <c:pt idx="7">
                  <c:v>16</c:v>
                </c:pt>
                <c:pt idx="8">
                  <c:v>16</c:v>
                </c:pt>
              </c:numCache>
            </c:numRef>
          </c:val>
        </c:ser>
        <c:dLbls>
          <c:showLegendKey val="0"/>
          <c:showVal val="1"/>
          <c:showCatName val="0"/>
          <c:showSerName val="0"/>
          <c:showPercent val="0"/>
          <c:showBubbleSize val="0"/>
        </c:dLbls>
        <c:gapWidth val="150"/>
        <c:overlap val="100"/>
        <c:axId val="259983872"/>
        <c:axId val="260462784"/>
      </c:barChart>
      <c:catAx>
        <c:axId val="25998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60462784"/>
        <c:crosses val="autoZero"/>
        <c:auto val="1"/>
        <c:lblAlgn val="ctr"/>
        <c:lblOffset val="100"/>
        <c:noMultiLvlLbl val="0"/>
      </c:catAx>
      <c:valAx>
        <c:axId val="2604627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59983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Sheet8!$G$3</c:f>
              <c:strCache>
                <c:ptCount val="1"/>
                <c:pt idx="0">
                  <c:v>Share of domestic private bank </c:v>
                </c:pt>
              </c:strCache>
            </c:strRef>
          </c:tx>
          <c:spPr>
            <a:pattFill prst="pct50">
              <a:fgClr>
                <a:schemeClr val="tx1"/>
              </a:fgClr>
              <a:bgClr>
                <a:schemeClr val="bg1"/>
              </a:bgClr>
            </a:pattFill>
            <a:ln>
              <a:solidFill>
                <a:schemeClr val="tx1"/>
              </a:solidFill>
            </a:ln>
            <a:effectLst/>
          </c:spPr>
          <c:invertIfNegative val="0"/>
          <c:cat>
            <c:numRef>
              <c:f>Sheet8!$B$4:$B$12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Sheet8!$G$4:$G$12</c:f>
              <c:numCache>
                <c:formatCode>#,#00%</c:formatCode>
                <c:ptCount val="9"/>
                <c:pt idx="0">
                  <c:v>4.9000000000000016E-2</c:v>
                </c:pt>
                <c:pt idx="1">
                  <c:v>4.9000000000000016E-2</c:v>
                </c:pt>
                <c:pt idx="2">
                  <c:v>4.9000000000000016E-2</c:v>
                </c:pt>
                <c:pt idx="3">
                  <c:v>5.3999999999999999E-2</c:v>
                </c:pt>
                <c:pt idx="4">
                  <c:v>4.8000000000000001E-2</c:v>
                </c:pt>
                <c:pt idx="5">
                  <c:v>5.1999999999999998E-2</c:v>
                </c:pt>
                <c:pt idx="6">
                  <c:v>5.1000000000000004E-2</c:v>
                </c:pt>
                <c:pt idx="7">
                  <c:v>4.7000000000000014E-2</c:v>
                </c:pt>
                <c:pt idx="8">
                  <c:v>4.5999999999999999E-2</c:v>
                </c:pt>
              </c:numCache>
            </c:numRef>
          </c:val>
        </c:ser>
        <c:ser>
          <c:idx val="1"/>
          <c:order val="1"/>
          <c:tx>
            <c:strRef>
              <c:f>Sheet8!$H$3</c:f>
              <c:strCache>
                <c:ptCount val="1"/>
                <c:pt idx="0">
                  <c:v>Share of domestic state bank </c:v>
                </c:pt>
              </c:strCache>
            </c:strRef>
          </c:tx>
          <c:spPr>
            <a:pattFill prst="pct10">
              <a:fgClr>
                <a:schemeClr val="tx1"/>
              </a:fgClr>
              <a:bgClr>
                <a:schemeClr val="bg1"/>
              </a:bgClr>
            </a:pattFill>
            <a:ln>
              <a:solidFill>
                <a:schemeClr val="tx1"/>
              </a:solidFill>
            </a:ln>
            <a:effectLst/>
          </c:spPr>
          <c:invertIfNegative val="0"/>
          <c:cat>
            <c:numRef>
              <c:f>Sheet8!$B$4:$B$12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Sheet8!$H$4:$H$12</c:f>
              <c:numCache>
                <c:formatCode>#,#00%</c:formatCode>
                <c:ptCount val="9"/>
                <c:pt idx="0">
                  <c:v>4.7000000000000014E-2</c:v>
                </c:pt>
                <c:pt idx="1">
                  <c:v>4.5000000000000012E-2</c:v>
                </c:pt>
                <c:pt idx="2">
                  <c:v>4.2000000000000016E-2</c:v>
                </c:pt>
                <c:pt idx="3">
                  <c:v>4.3000000000000003E-2</c:v>
                </c:pt>
                <c:pt idx="4">
                  <c:v>4.5000000000000012E-2</c:v>
                </c:pt>
                <c:pt idx="5">
                  <c:v>4.8000000000000001E-2</c:v>
                </c:pt>
                <c:pt idx="6">
                  <c:v>5.3000000000000012E-2</c:v>
                </c:pt>
                <c:pt idx="7">
                  <c:v>5.1999999999999998E-2</c:v>
                </c:pt>
                <c:pt idx="8">
                  <c:v>5.1999999999999998E-2</c:v>
                </c:pt>
              </c:numCache>
            </c:numRef>
          </c:val>
        </c:ser>
        <c:ser>
          <c:idx val="2"/>
          <c:order val="2"/>
          <c:tx>
            <c:strRef>
              <c:f>Sheet8!$I$3</c:f>
              <c:strCache>
                <c:ptCount val="1"/>
                <c:pt idx="0">
                  <c:v>Share of foreign bank </c:v>
                </c:pt>
              </c:strCache>
            </c:strRef>
          </c:tx>
          <c:spPr>
            <a:pattFill prst="zigZag">
              <a:fgClr>
                <a:schemeClr val="tx1"/>
              </a:fgClr>
              <a:bgClr>
                <a:schemeClr val="bg1"/>
              </a:bgClr>
            </a:pattFill>
            <a:ln>
              <a:solidFill>
                <a:schemeClr val="tx1"/>
              </a:solidFill>
            </a:ln>
            <a:effectLst/>
          </c:spPr>
          <c:invertIfNegative val="0"/>
          <c:cat>
            <c:numRef>
              <c:f>Sheet8!$B$4:$B$12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Sheet8!$I$4:$I$12</c:f>
              <c:numCache>
                <c:formatCode>#,#00%</c:formatCode>
                <c:ptCount val="9"/>
                <c:pt idx="0">
                  <c:v>0.90400000000000003</c:v>
                </c:pt>
                <c:pt idx="1">
                  <c:v>0.90600000000000003</c:v>
                </c:pt>
                <c:pt idx="2">
                  <c:v>0.90900000000000003</c:v>
                </c:pt>
                <c:pt idx="3">
                  <c:v>0.90300000000000002</c:v>
                </c:pt>
                <c:pt idx="4">
                  <c:v>0.90600000000000003</c:v>
                </c:pt>
                <c:pt idx="5">
                  <c:v>0.90100000000000002</c:v>
                </c:pt>
                <c:pt idx="6">
                  <c:v>0.89700000000000002</c:v>
                </c:pt>
                <c:pt idx="7">
                  <c:v>0.90100000000000002</c:v>
                </c:pt>
                <c:pt idx="8">
                  <c:v>0.90200000000000002</c:v>
                </c:pt>
              </c:numCache>
            </c:numRef>
          </c:val>
        </c:ser>
        <c:dLbls>
          <c:showLegendKey val="0"/>
          <c:showVal val="0"/>
          <c:showCatName val="0"/>
          <c:showSerName val="0"/>
          <c:showPercent val="0"/>
          <c:showBubbleSize val="0"/>
        </c:dLbls>
        <c:gapWidth val="67"/>
        <c:axId val="259982848"/>
        <c:axId val="261596288"/>
      </c:barChart>
      <c:catAx>
        <c:axId val="2599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61596288"/>
        <c:crosses val="autoZero"/>
        <c:auto val="1"/>
        <c:lblAlgn val="ctr"/>
        <c:lblOffset val="100"/>
        <c:noMultiLvlLbl val="0"/>
      </c:catAx>
      <c:valAx>
        <c:axId val="26159628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59982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'C:\Users\miletic\Desktop\mts\[h-d5.xlsx]Sheet1'!$B$11</c:f>
              <c:strCache>
                <c:ptCount val="1"/>
                <c:pt idx="0">
                  <c:v>Loans to central and local government and social security funds </c:v>
                </c:pt>
              </c:strCache>
            </c:strRef>
          </c:tx>
          <c:spPr>
            <a:solidFill>
              <a:schemeClr val="tx1"/>
            </a:solidFill>
            <a:ln>
              <a:noFill/>
            </a:ln>
            <a:effectLst/>
          </c:spPr>
          <c:invertIfNegative val="0"/>
          <c:cat>
            <c:numRef>
              <c:f>[1]Sheet1!$C$3:$Y$3</c:f>
              <c:numCache>
                <c:formatCode>General</c:formatCode>
                <c:ptCount val="2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numCache>
            </c:numRef>
          </c:cat>
          <c:val>
            <c:numRef>
              <c:f>[1]Sheet1!$C$11:$Y$11</c:f>
              <c:numCache>
                <c:formatCode>General</c:formatCode>
                <c:ptCount val="23"/>
                <c:pt idx="0">
                  <c:v>5.3668900933699193E-2</c:v>
                </c:pt>
                <c:pt idx="1">
                  <c:v>3.954226347183723E-2</c:v>
                </c:pt>
                <c:pt idx="2">
                  <c:v>3.3738137681437019E-2</c:v>
                </c:pt>
                <c:pt idx="3">
                  <c:v>1.1473920181226976E-2</c:v>
                </c:pt>
                <c:pt idx="4">
                  <c:v>2.3399698193368006E-2</c:v>
                </c:pt>
                <c:pt idx="5">
                  <c:v>3.4108763834135074E-2</c:v>
                </c:pt>
                <c:pt idx="6">
                  <c:v>5.5522258314562548E-2</c:v>
                </c:pt>
                <c:pt idx="7">
                  <c:v>7.0013333516008178E-2</c:v>
                </c:pt>
                <c:pt idx="8">
                  <c:v>5.7622924356763111E-2</c:v>
                </c:pt>
                <c:pt idx="9">
                  <c:v>6.9658795937965937E-2</c:v>
                </c:pt>
                <c:pt idx="10">
                  <c:v>7.6117914941575132E-2</c:v>
                </c:pt>
                <c:pt idx="11">
                  <c:v>7.0499429217429799E-2</c:v>
                </c:pt>
                <c:pt idx="12">
                  <c:v>8.5295977044520466E-2</c:v>
                </c:pt>
                <c:pt idx="13">
                  <c:v>7.6717673588146323E-2</c:v>
                </c:pt>
                <c:pt idx="14">
                  <c:v>7.0222911029685878E-2</c:v>
                </c:pt>
                <c:pt idx="15">
                  <c:v>9.2660520843816263E-2</c:v>
                </c:pt>
                <c:pt idx="16">
                  <c:v>0.11838025805436481</c:v>
                </c:pt>
                <c:pt idx="17">
                  <c:v>0.13846789343995425</c:v>
                </c:pt>
                <c:pt idx="18">
                  <c:v>0.1537909038723716</c:v>
                </c:pt>
                <c:pt idx="19">
                  <c:v>0.19153896719194069</c:v>
                </c:pt>
                <c:pt idx="20">
                  <c:v>0.20694927357805995</c:v>
                </c:pt>
                <c:pt idx="21">
                  <c:v>0.20182310807339704</c:v>
                </c:pt>
                <c:pt idx="22">
                  <c:v>0.21031654888657175</c:v>
                </c:pt>
              </c:numCache>
            </c:numRef>
          </c:val>
        </c:ser>
        <c:ser>
          <c:idx val="1"/>
          <c:order val="1"/>
          <c:tx>
            <c:strRef>
              <c:f>'C:\Users\miletic\Desktop\mts\[h-d5.xlsx]Sheet1'!$B$12</c:f>
              <c:strCache>
                <c:ptCount val="1"/>
                <c:pt idx="0">
                  <c:v>Loans to households</c:v>
                </c:pt>
              </c:strCache>
            </c:strRef>
          </c:tx>
          <c:spPr>
            <a:pattFill prst="pct5">
              <a:fgClr>
                <a:schemeClr val="tx1"/>
              </a:fgClr>
              <a:bgClr>
                <a:schemeClr val="bg1"/>
              </a:bgClr>
            </a:pattFill>
            <a:ln>
              <a:solidFill>
                <a:schemeClr val="tx1"/>
              </a:solidFill>
            </a:ln>
            <a:effectLst/>
          </c:spPr>
          <c:invertIfNegative val="0"/>
          <c:cat>
            <c:numRef>
              <c:f>[1]Sheet1!$C$3:$Y$3</c:f>
              <c:numCache>
                <c:formatCode>General</c:formatCode>
                <c:ptCount val="2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numCache>
            </c:numRef>
          </c:cat>
          <c:val>
            <c:numRef>
              <c:f>[1]Sheet1!$C$12:$Y$12</c:f>
              <c:numCache>
                <c:formatCode>General</c:formatCode>
                <c:ptCount val="23"/>
                <c:pt idx="0">
                  <c:v>0.10824318466357719</c:v>
                </c:pt>
                <c:pt idx="1">
                  <c:v>0.15233314121916341</c:v>
                </c:pt>
                <c:pt idx="2">
                  <c:v>0.16793136384205343</c:v>
                </c:pt>
                <c:pt idx="3">
                  <c:v>0.21954224436409425</c:v>
                </c:pt>
                <c:pt idx="4">
                  <c:v>0.28229630283318241</c:v>
                </c:pt>
                <c:pt idx="5">
                  <c:v>0.3140033466344781</c:v>
                </c:pt>
                <c:pt idx="6">
                  <c:v>0.35816961845281581</c:v>
                </c:pt>
                <c:pt idx="7">
                  <c:v>0.39359969270086342</c:v>
                </c:pt>
                <c:pt idx="8">
                  <c:v>0.41304784164465635</c:v>
                </c:pt>
                <c:pt idx="9">
                  <c:v>0.44250983300302921</c:v>
                </c:pt>
                <c:pt idx="10">
                  <c:v>0.48394945337993678</c:v>
                </c:pt>
                <c:pt idx="11">
                  <c:v>0.50833256100188717</c:v>
                </c:pt>
                <c:pt idx="12">
                  <c:v>0.50836543550757451</c:v>
                </c:pt>
                <c:pt idx="13">
                  <c:v>0.5063677304946459</c:v>
                </c:pt>
                <c:pt idx="14">
                  <c:v>0.52657017810183548</c:v>
                </c:pt>
                <c:pt idx="15">
                  <c:v>0.51685084078756782</c:v>
                </c:pt>
                <c:pt idx="16">
                  <c:v>0.49167260015884146</c:v>
                </c:pt>
                <c:pt idx="17">
                  <c:v>0.47423788028764507</c:v>
                </c:pt>
                <c:pt idx="18">
                  <c:v>0.45173189283919746</c:v>
                </c:pt>
                <c:pt idx="19">
                  <c:v>0.45624799980077435</c:v>
                </c:pt>
                <c:pt idx="20">
                  <c:v>0.4443959559504827</c:v>
                </c:pt>
                <c:pt idx="21">
                  <c:v>0.45142008235996456</c:v>
                </c:pt>
                <c:pt idx="22">
                  <c:v>0.45364760005967381</c:v>
                </c:pt>
              </c:numCache>
            </c:numRef>
          </c:val>
        </c:ser>
        <c:ser>
          <c:idx val="2"/>
          <c:order val="2"/>
          <c:tx>
            <c:strRef>
              <c:f>'C:\Users\miletic\Desktop\mts\[h-d5.xlsx]Sheet1'!$B$13</c:f>
              <c:strCache>
                <c:ptCount val="1"/>
                <c:pt idx="0">
                  <c:v>Loans to non-financial corporations</c:v>
                </c:pt>
              </c:strCache>
            </c:strRef>
          </c:tx>
          <c:spPr>
            <a:pattFill prst="pct50">
              <a:fgClr>
                <a:schemeClr val="tx1"/>
              </a:fgClr>
              <a:bgClr>
                <a:schemeClr val="bg1"/>
              </a:bgClr>
            </a:pattFill>
            <a:ln>
              <a:solidFill>
                <a:schemeClr val="tx1"/>
              </a:solidFill>
            </a:ln>
            <a:effectLst/>
          </c:spPr>
          <c:invertIfNegative val="0"/>
          <c:cat>
            <c:numRef>
              <c:f>[1]Sheet1!$C$3:$Y$3</c:f>
              <c:numCache>
                <c:formatCode>General</c:formatCode>
                <c:ptCount val="2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numCache>
            </c:numRef>
          </c:cat>
          <c:val>
            <c:numRef>
              <c:f>[1]Sheet1!$C$13:$Y$13</c:f>
              <c:numCache>
                <c:formatCode>General</c:formatCode>
                <c:ptCount val="23"/>
                <c:pt idx="0">
                  <c:v>0.83728406618108864</c:v>
                </c:pt>
                <c:pt idx="1">
                  <c:v>0.80659763692910114</c:v>
                </c:pt>
                <c:pt idx="2">
                  <c:v>0.79616050942720673</c:v>
                </c:pt>
                <c:pt idx="3">
                  <c:v>0.76603010381956194</c:v>
                </c:pt>
                <c:pt idx="4">
                  <c:v>0.69062965298818191</c:v>
                </c:pt>
                <c:pt idx="5">
                  <c:v>0.64985764404712665</c:v>
                </c:pt>
                <c:pt idx="6">
                  <c:v>0.58311537140481873</c:v>
                </c:pt>
                <c:pt idx="7">
                  <c:v>0.53403731049803538</c:v>
                </c:pt>
                <c:pt idx="8">
                  <c:v>0.52555085056325468</c:v>
                </c:pt>
                <c:pt idx="9">
                  <c:v>0.48200422404597032</c:v>
                </c:pt>
                <c:pt idx="10">
                  <c:v>0.43341880148814615</c:v>
                </c:pt>
                <c:pt idx="11">
                  <c:v>0.4132643582056888</c:v>
                </c:pt>
                <c:pt idx="12">
                  <c:v>0.39881901027459443</c:v>
                </c:pt>
                <c:pt idx="13">
                  <c:v>0.40862625484816684</c:v>
                </c:pt>
                <c:pt idx="14">
                  <c:v>0.39450353487853512</c:v>
                </c:pt>
                <c:pt idx="15">
                  <c:v>0.38680552261453877</c:v>
                </c:pt>
                <c:pt idx="16">
                  <c:v>0.38568400698358918</c:v>
                </c:pt>
                <c:pt idx="17">
                  <c:v>0.37571148384228203</c:v>
                </c:pt>
                <c:pt idx="18">
                  <c:v>0.38343322248989931</c:v>
                </c:pt>
                <c:pt idx="19">
                  <c:v>0.33970942429228185</c:v>
                </c:pt>
                <c:pt idx="20">
                  <c:v>0.33332679479307376</c:v>
                </c:pt>
                <c:pt idx="21">
                  <c:v>0.32854628729035301</c:v>
                </c:pt>
                <c:pt idx="22">
                  <c:v>0.31802182185966538</c:v>
                </c:pt>
              </c:numCache>
            </c:numRef>
          </c:val>
        </c:ser>
        <c:dLbls>
          <c:showLegendKey val="0"/>
          <c:showVal val="0"/>
          <c:showCatName val="0"/>
          <c:showSerName val="0"/>
          <c:showPercent val="0"/>
          <c:showBubbleSize val="0"/>
        </c:dLbls>
        <c:gapWidth val="219"/>
        <c:overlap val="-27"/>
        <c:axId val="259983360"/>
        <c:axId val="261601472"/>
      </c:barChart>
      <c:catAx>
        <c:axId val="25998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61601472"/>
        <c:crosses val="autoZero"/>
        <c:auto val="1"/>
        <c:lblAlgn val="ctr"/>
        <c:lblOffset val="100"/>
        <c:noMultiLvlLbl val="0"/>
      </c:catAx>
      <c:valAx>
        <c:axId val="261601472"/>
        <c:scaling>
          <c:orientation val="minMax"/>
        </c:scaling>
        <c:delete val="0"/>
        <c:axPos val="l"/>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5998336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Sheet3!$B$10</c:f>
              <c:strCache>
                <c:ptCount val="1"/>
                <c:pt idx="0">
                  <c:v>Net interest income</c:v>
                </c:pt>
              </c:strCache>
            </c:strRef>
          </c:tx>
          <c:spPr>
            <a:pattFill prst="pct50">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Sheet3!$C$9:$K$9</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Sheet3!$C$10:$K$10</c:f>
              <c:numCache>
                <c:formatCode>0.00%</c:formatCode>
                <c:ptCount val="9"/>
                <c:pt idx="0">
                  <c:v>0.70182590721175953</c:v>
                </c:pt>
                <c:pt idx="1">
                  <c:v>0.72165509435605013</c:v>
                </c:pt>
                <c:pt idx="2">
                  <c:v>0.62447204968944092</c:v>
                </c:pt>
                <c:pt idx="3">
                  <c:v>0.69872093097360954</c:v>
                </c:pt>
                <c:pt idx="4">
                  <c:v>0.72130464264163374</c:v>
                </c:pt>
                <c:pt idx="5">
                  <c:v>0.71318807339449575</c:v>
                </c:pt>
                <c:pt idx="6">
                  <c:v>0.70564978425064462</c:v>
                </c:pt>
                <c:pt idx="7">
                  <c:v>0.70988733153266392</c:v>
                </c:pt>
                <c:pt idx="8">
                  <c:v>0.73368295125751171</c:v>
                </c:pt>
              </c:numCache>
            </c:numRef>
          </c:val>
        </c:ser>
        <c:ser>
          <c:idx val="1"/>
          <c:order val="1"/>
          <c:tx>
            <c:strRef>
              <c:f>Sheet3!$B$11</c:f>
              <c:strCache>
                <c:ptCount val="1"/>
                <c:pt idx="0">
                  <c:v>Net income from fees and commision</c:v>
                </c:pt>
              </c:strCache>
            </c:strRef>
          </c:tx>
          <c:spPr>
            <a:pattFill prst="pct5">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Sheet3!$C$9:$K$9</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Sheet3!$C$11:$K$11</c:f>
              <c:numCache>
                <c:formatCode>0.00%</c:formatCode>
                <c:ptCount val="9"/>
                <c:pt idx="0">
                  <c:v>0.23290570247391559</c:v>
                </c:pt>
                <c:pt idx="1">
                  <c:v>0.21628249497565824</c:v>
                </c:pt>
                <c:pt idx="2">
                  <c:v>0.19499836547891472</c:v>
                </c:pt>
                <c:pt idx="3">
                  <c:v>0.20446622607720308</c:v>
                </c:pt>
                <c:pt idx="4">
                  <c:v>0.18711158389787816</c:v>
                </c:pt>
                <c:pt idx="5">
                  <c:v>0.19407042633567187</c:v>
                </c:pt>
                <c:pt idx="6">
                  <c:v>0.20522245460925392</c:v>
                </c:pt>
                <c:pt idx="7">
                  <c:v>0.21384212598697167</c:v>
                </c:pt>
                <c:pt idx="8">
                  <c:v>0.2110227019808591</c:v>
                </c:pt>
              </c:numCache>
            </c:numRef>
          </c:val>
        </c:ser>
        <c:ser>
          <c:idx val="2"/>
          <c:order val="2"/>
          <c:tx>
            <c:strRef>
              <c:f>Sheet3!$B$12</c:f>
              <c:strCache>
                <c:ptCount val="1"/>
                <c:pt idx="0">
                  <c:v>Net other non-interest income</c:v>
                </c:pt>
              </c:strCache>
            </c:strRef>
          </c:tx>
          <c:spPr>
            <a:pattFill prst="pct20">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Sheet3!$C$9:$K$9</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Sheet3!$C$12:$K$12</c:f>
              <c:numCache>
                <c:formatCode>0.00%</c:formatCode>
                <c:ptCount val="9"/>
                <c:pt idx="0">
                  <c:v>6.5268390314325089E-2</c:v>
                </c:pt>
                <c:pt idx="1">
                  <c:v>6.2062410668291906E-2</c:v>
                </c:pt>
                <c:pt idx="2">
                  <c:v>0.18052958483164439</c:v>
                </c:pt>
                <c:pt idx="3">
                  <c:v>9.6812842949187766E-2</c:v>
                </c:pt>
                <c:pt idx="4">
                  <c:v>9.1583773460488085E-2</c:v>
                </c:pt>
                <c:pt idx="5">
                  <c:v>9.2741500269832744E-2</c:v>
                </c:pt>
                <c:pt idx="6">
                  <c:v>8.9127761140101597E-2</c:v>
                </c:pt>
                <c:pt idx="7">
                  <c:v>7.6270542480364134E-2</c:v>
                </c:pt>
                <c:pt idx="8">
                  <c:v>5.5294346761629164E-2</c:v>
                </c:pt>
              </c:numCache>
            </c:numRef>
          </c:val>
        </c:ser>
        <c:dLbls>
          <c:showLegendKey val="0"/>
          <c:showVal val="0"/>
          <c:showCatName val="0"/>
          <c:showSerName val="0"/>
          <c:showPercent val="0"/>
          <c:showBubbleSize val="0"/>
        </c:dLbls>
        <c:gapWidth val="150"/>
        <c:overlap val="100"/>
        <c:axId val="260090368"/>
        <c:axId val="261602624"/>
      </c:barChart>
      <c:catAx>
        <c:axId val="26009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61602624"/>
        <c:crosses val="autoZero"/>
        <c:auto val="1"/>
        <c:lblAlgn val="ctr"/>
        <c:lblOffset val="100"/>
        <c:noMultiLvlLbl val="0"/>
      </c:catAx>
      <c:valAx>
        <c:axId val="261602624"/>
        <c:scaling>
          <c:orientation val="minMax"/>
          <c:max val="1"/>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60090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723104056437415E-2"/>
          <c:y val="0.13547936280642564"/>
          <c:w val="0.90179301661366451"/>
          <c:h val="0.74500397103802141"/>
        </c:manualLayout>
      </c:layout>
      <c:barChart>
        <c:barDir val="col"/>
        <c:grouping val="clustered"/>
        <c:varyColors val="0"/>
        <c:ser>
          <c:idx val="0"/>
          <c:order val="0"/>
          <c:tx>
            <c:strRef>
              <c:f>Sheet1!$B$3</c:f>
              <c:strCache>
                <c:ptCount val="1"/>
                <c:pt idx="0">
                  <c:v>NIM</c:v>
                </c:pt>
              </c:strCache>
            </c:strRef>
          </c:tx>
          <c:spPr>
            <a:pattFill prst="ltDnDiag">
              <a:fgClr>
                <a:schemeClr val="tx1"/>
              </a:fgClr>
              <a:bgClr>
                <a:schemeClr val="bg1"/>
              </a:bgClr>
            </a:pattFill>
            <a:ln>
              <a:solidFill>
                <a:schemeClr val="tx1"/>
              </a:solidFill>
            </a:ln>
            <a:effectLst/>
          </c:spPr>
          <c:invertIfNegative val="0"/>
          <c:cat>
            <c:numRef>
              <c:f>Sheet1!$A$4:$A$12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Sheet1!$B$4:$B$12</c:f>
              <c:numCache>
                <c:formatCode>#,#00%</c:formatCode>
                <c:ptCount val="9"/>
                <c:pt idx="0">
                  <c:v>2.4799999999999999E-2</c:v>
                </c:pt>
                <c:pt idx="1">
                  <c:v>2.6800000000000008E-2</c:v>
                </c:pt>
                <c:pt idx="2">
                  <c:v>2.5200000000000007E-2</c:v>
                </c:pt>
                <c:pt idx="3">
                  <c:v>2.8000000000000001E-2</c:v>
                </c:pt>
                <c:pt idx="4">
                  <c:v>2.8000000000000001E-2</c:v>
                </c:pt>
                <c:pt idx="5">
                  <c:v>2.6599999999999999E-2</c:v>
                </c:pt>
                <c:pt idx="6">
                  <c:v>2.5399999999999999E-2</c:v>
                </c:pt>
                <c:pt idx="7">
                  <c:v>2.5900000000000006E-2</c:v>
                </c:pt>
                <c:pt idx="8">
                  <c:v>2.6500000000000006E-2</c:v>
                </c:pt>
              </c:numCache>
            </c:numRef>
          </c:val>
        </c:ser>
        <c:ser>
          <c:idx val="1"/>
          <c:order val="1"/>
          <c:tx>
            <c:strRef>
              <c:f>Sheet1!$C$3</c:f>
              <c:strCache>
                <c:ptCount val="1"/>
                <c:pt idx="0">
                  <c:v>ROAA</c:v>
                </c:pt>
              </c:strCache>
            </c:strRef>
          </c:tx>
          <c:spPr>
            <a:solidFill>
              <a:schemeClr val="tx1"/>
            </a:solidFill>
            <a:ln>
              <a:noFill/>
            </a:ln>
            <a:effectLst/>
          </c:spPr>
          <c:invertIfNegative val="0"/>
          <c:cat>
            <c:numRef>
              <c:f>Sheet1!$A$4:$A$12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Sheet1!$C$4:$C$12</c:f>
              <c:numCache>
                <c:formatCode>#,#00%</c:formatCode>
                <c:ptCount val="9"/>
                <c:pt idx="0">
                  <c:v>1.6000000000000007E-2</c:v>
                </c:pt>
                <c:pt idx="1">
                  <c:v>1.6000000000000007E-2</c:v>
                </c:pt>
                <c:pt idx="2">
                  <c:v>1.0999999999999998E-2</c:v>
                </c:pt>
                <c:pt idx="3">
                  <c:v>1.2E-2</c:v>
                </c:pt>
                <c:pt idx="4">
                  <c:v>1.2E-2</c:v>
                </c:pt>
                <c:pt idx="5">
                  <c:v>8.4000000000000047E-3</c:v>
                </c:pt>
                <c:pt idx="6">
                  <c:v>1.8000000000000008E-3</c:v>
                </c:pt>
                <c:pt idx="7">
                  <c:v>5.1999999999999998E-3</c:v>
                </c:pt>
                <c:pt idx="8">
                  <c:v>-1.2600000000000004E-2</c:v>
                </c:pt>
              </c:numCache>
            </c:numRef>
          </c:val>
        </c:ser>
        <c:ser>
          <c:idx val="2"/>
          <c:order val="2"/>
          <c:tx>
            <c:strRef>
              <c:f>Sheet1!$D$3</c:f>
              <c:strCache>
                <c:ptCount val="1"/>
                <c:pt idx="0">
                  <c:v>ROAE</c:v>
                </c:pt>
              </c:strCache>
            </c:strRef>
          </c:tx>
          <c:spPr>
            <a:pattFill prst="smGrid">
              <a:fgClr>
                <a:schemeClr val="tx1"/>
              </a:fgClr>
              <a:bgClr>
                <a:schemeClr val="bg1"/>
              </a:bgClr>
            </a:pattFill>
            <a:ln>
              <a:solidFill>
                <a:schemeClr val="tx1"/>
              </a:solidFill>
            </a:ln>
            <a:effectLst/>
          </c:spPr>
          <c:invertIfNegative val="0"/>
          <c:cat>
            <c:numRef>
              <c:f>Sheet1!$A$4:$A$12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Sheet1!$D$4:$D$12</c:f>
              <c:numCache>
                <c:formatCode>#,#00%</c:formatCode>
                <c:ptCount val="9"/>
                <c:pt idx="0">
                  <c:v>0.10900000000000003</c:v>
                </c:pt>
                <c:pt idx="1">
                  <c:v>9.9000000000000046E-2</c:v>
                </c:pt>
                <c:pt idx="2">
                  <c:v>6.4000000000000029E-2</c:v>
                </c:pt>
                <c:pt idx="3">
                  <c:v>6.5000000000000002E-2</c:v>
                </c:pt>
                <c:pt idx="4">
                  <c:v>6.9000000000000034E-2</c:v>
                </c:pt>
                <c:pt idx="5">
                  <c:v>4.7900000000000012E-2</c:v>
                </c:pt>
                <c:pt idx="6">
                  <c:v>8.9000000000000069E-3</c:v>
                </c:pt>
                <c:pt idx="7">
                  <c:v>2.7500000000000007E-2</c:v>
                </c:pt>
                <c:pt idx="8">
                  <c:v>-8.7900000000000006E-2</c:v>
                </c:pt>
              </c:numCache>
            </c:numRef>
          </c:val>
        </c:ser>
        <c:dLbls>
          <c:showLegendKey val="0"/>
          <c:showVal val="0"/>
          <c:showCatName val="0"/>
          <c:showSerName val="0"/>
          <c:showPercent val="0"/>
          <c:showBubbleSize val="0"/>
        </c:dLbls>
        <c:gapWidth val="80"/>
        <c:axId val="259984384"/>
        <c:axId val="261598592"/>
      </c:barChart>
      <c:catAx>
        <c:axId val="25998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61598592"/>
        <c:crosses val="autoZero"/>
        <c:auto val="1"/>
        <c:lblAlgn val="ctr"/>
        <c:lblOffset val="100"/>
        <c:noMultiLvlLbl val="0"/>
      </c:catAx>
      <c:valAx>
        <c:axId val="26159859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59984384"/>
        <c:crosses val="autoZero"/>
        <c:crossBetween val="between"/>
      </c:valAx>
      <c:spPr>
        <a:noFill/>
        <a:ln>
          <a:noFill/>
        </a:ln>
        <a:effectLst/>
      </c:spPr>
    </c:plotArea>
    <c:legend>
      <c:legendPos val="b"/>
      <c:layout>
        <c:manualLayout>
          <c:xMode val="edge"/>
          <c:yMode val="edge"/>
          <c:x val="0.28431742328505255"/>
          <c:y val="0.72230459144621517"/>
          <c:w val="0.45901206793595267"/>
          <c:h val="6.741846229141099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0210C-03C0-4C52-BE5D-DBB90B1A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Pages>
  <Words>8288</Words>
  <Characters>47242</Characters>
  <Application>Microsoft Office Word</Application>
  <DocSecurity>0</DocSecurity>
  <Lines>393</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Konferencija</dc:creator>
  <cp:lastModifiedBy>Konferencija</cp:lastModifiedBy>
  <cp:revision>5</cp:revision>
  <cp:lastPrinted>2016-10-26T08:52:00Z</cp:lastPrinted>
  <dcterms:created xsi:type="dcterms:W3CDTF">2016-12-30T22:19:00Z</dcterms:created>
  <dcterms:modified xsi:type="dcterms:W3CDTF">2016-12-30T23:17:00Z</dcterms:modified>
</cp:coreProperties>
</file>