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6C" w:rsidRPr="000A2D6C" w:rsidRDefault="000A2D6C" w:rsidP="000A2D6C">
      <w:pPr>
        <w:jc w:val="center"/>
        <w:rPr>
          <w:b/>
        </w:rPr>
      </w:pPr>
      <w:r>
        <w:rPr>
          <w:b/>
        </w:rPr>
        <w:t>DAPSONE INDUCED DRUG RASH EOSINOPHILIA WITH SYSTEMIC SYMPYOMS (DRESS) SYNDROME</w:t>
      </w:r>
    </w:p>
    <w:p w:rsidR="0059590B" w:rsidRPr="00DC0E94" w:rsidRDefault="0059590B" w:rsidP="0059590B">
      <w:pPr>
        <w:rPr>
          <w:b/>
          <w:i/>
        </w:rPr>
      </w:pPr>
      <w:r w:rsidRPr="00DC0E94">
        <w:rPr>
          <w:b/>
          <w:i/>
        </w:rPr>
        <w:t>Background:</w:t>
      </w:r>
    </w:p>
    <w:p w:rsidR="0059590B" w:rsidRDefault="0059590B" w:rsidP="003E05CF">
      <w:pPr>
        <w:jc w:val="both"/>
      </w:pPr>
      <w:r>
        <w:tab/>
      </w:r>
      <w:r w:rsidR="004F248F">
        <w:t xml:space="preserve">Dapsone has been used for a variety of skin disorders like dermatitis </w:t>
      </w:r>
      <w:proofErr w:type="spellStart"/>
      <w:r w:rsidR="004F248F">
        <w:t>herpetiformis</w:t>
      </w:r>
      <w:proofErr w:type="spellEnd"/>
      <w:r w:rsidR="004F248F">
        <w:t xml:space="preserve">, </w:t>
      </w:r>
      <w:proofErr w:type="spellStart"/>
      <w:r w:rsidR="004F248F">
        <w:t>vesicobullous</w:t>
      </w:r>
      <w:proofErr w:type="spellEnd"/>
      <w:r w:rsidR="004F248F">
        <w:t xml:space="preserve"> </w:t>
      </w:r>
      <w:proofErr w:type="spellStart"/>
      <w:r w:rsidR="004F248F">
        <w:t>dermatoses</w:t>
      </w:r>
      <w:proofErr w:type="spellEnd"/>
      <w:r w:rsidR="004F248F">
        <w:t xml:space="preserve">, cutaneous </w:t>
      </w:r>
      <w:proofErr w:type="spellStart"/>
      <w:r w:rsidR="004F248F">
        <w:t>vasculitis</w:t>
      </w:r>
      <w:proofErr w:type="spellEnd"/>
      <w:r w:rsidR="004F248F">
        <w:t xml:space="preserve">, </w:t>
      </w:r>
      <w:proofErr w:type="spellStart"/>
      <w:r w:rsidR="004F248F">
        <w:t>polyarteritis</w:t>
      </w:r>
      <w:proofErr w:type="spellEnd"/>
      <w:r w:rsidR="004F248F">
        <w:t xml:space="preserve"> </w:t>
      </w:r>
      <w:proofErr w:type="spellStart"/>
      <w:r w:rsidR="004F248F">
        <w:t>nodosa</w:t>
      </w:r>
      <w:proofErr w:type="spellEnd"/>
      <w:r w:rsidR="004F248F">
        <w:t xml:space="preserve">, </w:t>
      </w:r>
      <w:proofErr w:type="spellStart"/>
      <w:r w:rsidR="004F248F">
        <w:t>nodulocystic</w:t>
      </w:r>
      <w:proofErr w:type="spellEnd"/>
      <w:r w:rsidR="004F248F">
        <w:t xml:space="preserve"> acne, cutaneous </w:t>
      </w:r>
      <w:proofErr w:type="spellStart"/>
      <w:r w:rsidR="004F248F">
        <w:t>mycetoma</w:t>
      </w:r>
      <w:proofErr w:type="spellEnd"/>
      <w:r w:rsidR="004F248F">
        <w:t xml:space="preserve"> and </w:t>
      </w:r>
      <w:proofErr w:type="spellStart"/>
      <w:r w:rsidR="004F248F">
        <w:t>pustular</w:t>
      </w:r>
      <w:proofErr w:type="spellEnd"/>
      <w:r w:rsidR="004F248F">
        <w:t xml:space="preserve"> psoriasis. Adverse effects like </w:t>
      </w:r>
      <w:proofErr w:type="spellStart"/>
      <w:r w:rsidR="004F248F">
        <w:t>hmolysis</w:t>
      </w:r>
      <w:proofErr w:type="spellEnd"/>
      <w:r w:rsidR="004F248F">
        <w:t xml:space="preserve"> (more likely to occur with deficiency of glucose 6-phosphate dehydrogenase or G6-PD), bone marrow aplasia, renal disease, peripheral neuropathy, </w:t>
      </w:r>
      <w:proofErr w:type="spellStart"/>
      <w:r w:rsidR="004F248F">
        <w:t>methemoglobinemia</w:t>
      </w:r>
      <w:proofErr w:type="spellEnd"/>
      <w:r w:rsidR="004F248F">
        <w:t>, nausea, dizziness, and fatigue may occur singly or in combination. Dapsone hypersensitivity syndrome (DHS) is a rare complication occurring in about 0.2% to 0.5% of individuals, which if unrecognized and left untreated can lead to severe organ dysfunction and even death in about 12%-23% of cases. Here we report a case of dapsone hypersensitivity which was recognized and treated successfully.</w:t>
      </w:r>
      <w:bookmarkStart w:id="0" w:name="_GoBack"/>
      <w:bookmarkEnd w:id="0"/>
    </w:p>
    <w:p w:rsidR="0059590B" w:rsidRDefault="0059590B" w:rsidP="003E05CF">
      <w:pPr>
        <w:jc w:val="both"/>
      </w:pPr>
    </w:p>
    <w:p w:rsidR="0059590B" w:rsidRPr="00DC0E94" w:rsidRDefault="0059590B" w:rsidP="0059590B">
      <w:pPr>
        <w:rPr>
          <w:b/>
          <w:i/>
        </w:rPr>
      </w:pPr>
      <w:r w:rsidRPr="00DC0E94">
        <w:rPr>
          <w:b/>
          <w:i/>
        </w:rPr>
        <w:t>Case report:</w:t>
      </w:r>
    </w:p>
    <w:p w:rsidR="0059590B" w:rsidRDefault="0059590B" w:rsidP="003E05CF">
      <w:pPr>
        <w:ind w:firstLine="720"/>
        <w:jc w:val="both"/>
      </w:pPr>
      <w:r>
        <w:t xml:space="preserve">A 21 years old male admitted with yellowish discoloration of urine for 15 days </w:t>
      </w:r>
      <w:r w:rsidR="003E05CF">
        <w:t>preceded</w:t>
      </w:r>
      <w:r>
        <w:t xml:space="preserve"> by appearance of pruritic </w:t>
      </w:r>
      <w:proofErr w:type="spellStart"/>
      <w:r>
        <w:t>papulovesicular</w:t>
      </w:r>
      <w:proofErr w:type="spellEnd"/>
      <w:r>
        <w:t xml:space="preserve"> erythematous rashes</w:t>
      </w:r>
      <w:r w:rsidR="003E05CF">
        <w:t xml:space="preserve"> </w:t>
      </w:r>
      <w:r>
        <w:t>(Fig. 1,2) all over the body 5 days before the discoloration of urine and facial puffiness for past 3 days.</w:t>
      </w:r>
    </w:p>
    <w:p w:rsidR="0059590B" w:rsidRDefault="0059590B" w:rsidP="003E05CF">
      <w:pPr>
        <w:jc w:val="both"/>
      </w:pPr>
      <w:r>
        <w:t xml:space="preserve">He was on Dapsone for the past 2 ½ months for </w:t>
      </w:r>
      <w:proofErr w:type="spellStart"/>
      <w:r>
        <w:t>psoriasiform</w:t>
      </w:r>
      <w:proofErr w:type="spellEnd"/>
      <w:r>
        <w:t xml:space="preserve"> skin lesion over limbs and trunk </w:t>
      </w:r>
      <w:r w:rsidR="00936AF0">
        <w:t>which was improving</w:t>
      </w:r>
      <w:r>
        <w:t>.</w:t>
      </w:r>
      <w:r w:rsidR="003E05CF">
        <w:t xml:space="preserve"> </w:t>
      </w:r>
      <w:r>
        <w:tab/>
        <w:t>On clinical examination he was febrile</w:t>
      </w:r>
      <w:r w:rsidR="003E05CF">
        <w:t xml:space="preserve"> </w:t>
      </w:r>
      <w:r>
        <w:t>(Temp=101*</w:t>
      </w:r>
      <w:r w:rsidR="000D2A68">
        <w:t>F</w:t>
      </w:r>
      <w:r>
        <w:t xml:space="preserve">) with icterus and erythematous </w:t>
      </w:r>
      <w:proofErr w:type="spellStart"/>
      <w:r>
        <w:t>papulovesicular</w:t>
      </w:r>
      <w:proofErr w:type="spellEnd"/>
      <w:r>
        <w:t xml:space="preserve"> lesions all over the body and facial puffiness with partially healed pre-existing skin lesions</w:t>
      </w:r>
      <w:r w:rsidR="003E05CF">
        <w:t xml:space="preserve"> </w:t>
      </w:r>
      <w:r>
        <w:t>(Fig. 3). Systemic examination revealed non-tender hepatomegaly. Oth</w:t>
      </w:r>
      <w:r w:rsidR="00F93763">
        <w:t xml:space="preserve">er system </w:t>
      </w:r>
      <w:proofErr w:type="gramStart"/>
      <w:r w:rsidR="00F93763">
        <w:t>examination</w:t>
      </w:r>
      <w:r>
        <w:t xml:space="preserve"> were</w:t>
      </w:r>
      <w:proofErr w:type="gramEnd"/>
      <w:r>
        <w:t xml:space="preserve"> normal.</w:t>
      </w:r>
    </w:p>
    <w:p w:rsidR="00AE4495" w:rsidRDefault="00AE4495" w:rsidP="00AE4495">
      <w:pPr>
        <w:jc w:val="both"/>
      </w:pPr>
      <w:r>
        <w:rPr>
          <w:noProof/>
        </w:rPr>
        <w:drawing>
          <wp:inline distT="0" distB="0" distL="0" distR="0" wp14:anchorId="30FD3846" wp14:editId="7D6496EA">
            <wp:extent cx="7029450" cy="5273461"/>
            <wp:effectExtent l="0" t="0" r="0" b="0"/>
            <wp:docPr id="2" name="Picture 2" descr="C:\Users\anu\Desktop\thrombin\DHS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u\Desktop\thrombin\DHS\IMG_4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495" w:rsidRDefault="00AE4495" w:rsidP="00AE4495">
      <w:pPr>
        <w:jc w:val="both"/>
      </w:pPr>
      <w:r>
        <w:t xml:space="preserve">Fig. 1: pruritic </w:t>
      </w:r>
      <w:proofErr w:type="spellStart"/>
      <w:r>
        <w:t>papulovesicular</w:t>
      </w:r>
      <w:proofErr w:type="spellEnd"/>
      <w:r>
        <w:t xml:space="preserve"> erythematous rashes</w:t>
      </w:r>
    </w:p>
    <w:p w:rsidR="00AE4495" w:rsidRDefault="00AE4495" w:rsidP="003E05CF">
      <w:pPr>
        <w:jc w:val="both"/>
      </w:pPr>
    </w:p>
    <w:p w:rsidR="00B622B4" w:rsidRDefault="00B622B4" w:rsidP="00B622B4">
      <w:pPr>
        <w:jc w:val="both"/>
      </w:pPr>
      <w:r>
        <w:rPr>
          <w:noProof/>
        </w:rPr>
        <w:lastRenderedPageBreak/>
        <w:drawing>
          <wp:inline distT="0" distB="0" distL="0" distR="0" wp14:anchorId="5D9BB100" wp14:editId="38E23FDE">
            <wp:extent cx="7029450" cy="5273461"/>
            <wp:effectExtent l="0" t="0" r="0" b="0"/>
            <wp:docPr id="4" name="Picture 4" descr="C:\Users\anu\Desktop\thrombin\DHS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u\Desktop\thrombin\DHS\IMG_42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B4" w:rsidRDefault="00B622B4" w:rsidP="00B622B4">
      <w:pPr>
        <w:jc w:val="both"/>
      </w:pPr>
      <w:r>
        <w:t xml:space="preserve">Fig. 2: pruritic </w:t>
      </w:r>
      <w:proofErr w:type="spellStart"/>
      <w:r>
        <w:t>papulovesicular</w:t>
      </w:r>
      <w:proofErr w:type="spellEnd"/>
      <w:r>
        <w:t xml:space="preserve"> erythematous rashes with icterus</w:t>
      </w:r>
    </w:p>
    <w:p w:rsidR="00B622B4" w:rsidRDefault="00B622B4" w:rsidP="0059590B"/>
    <w:p w:rsidR="00B522CF" w:rsidRDefault="00B522CF" w:rsidP="00B522CF">
      <w:pPr>
        <w:jc w:val="both"/>
      </w:pPr>
      <w:r>
        <w:rPr>
          <w:noProof/>
        </w:rPr>
        <w:lastRenderedPageBreak/>
        <w:drawing>
          <wp:inline distT="0" distB="0" distL="0" distR="0" wp14:anchorId="33308D65" wp14:editId="68AD21E6">
            <wp:extent cx="7029450" cy="5273461"/>
            <wp:effectExtent l="0" t="0" r="0" b="0"/>
            <wp:docPr id="1" name="Picture 1" descr="C:\Users\anu\Desktop\thrombin\DHS\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\Desktop\thrombin\DHS\IMG_42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CF" w:rsidRDefault="00B522CF" w:rsidP="00B522CF">
      <w:pPr>
        <w:jc w:val="both"/>
      </w:pPr>
      <w:r>
        <w:t>Fig. 3: partially healed pre-existing skin lesions</w:t>
      </w:r>
    </w:p>
    <w:p w:rsidR="0059590B" w:rsidRDefault="0059590B" w:rsidP="0059590B">
      <w:r>
        <w:tab/>
      </w:r>
    </w:p>
    <w:p w:rsidR="0059590B" w:rsidRDefault="0059590B" w:rsidP="0059590B">
      <w:pPr>
        <w:ind w:firstLine="720"/>
        <w:jc w:val="both"/>
      </w:pPr>
      <w:r>
        <w:t>Full blood count showed Hb-12.3gms%, Total Count-24,700 cells/mm</w:t>
      </w:r>
      <w:r w:rsidRPr="00152BA1">
        <w:rPr>
          <w:vertAlign w:val="superscript"/>
        </w:rPr>
        <w:t>3</w:t>
      </w:r>
      <w:r>
        <w:t>(DC-P</w:t>
      </w:r>
      <w:r w:rsidRPr="00152BA1">
        <w:rPr>
          <w:vertAlign w:val="subscript"/>
        </w:rPr>
        <w:t>70</w:t>
      </w:r>
      <w:r>
        <w:t>L</w:t>
      </w:r>
      <w:r w:rsidRPr="00152BA1">
        <w:rPr>
          <w:vertAlign w:val="subscript"/>
        </w:rPr>
        <w:t>20</w:t>
      </w:r>
      <w:r>
        <w:t>E</w:t>
      </w:r>
      <w:r w:rsidRPr="00152BA1">
        <w:rPr>
          <w:vertAlign w:val="subscript"/>
        </w:rPr>
        <w:t>10</w:t>
      </w:r>
      <w:r>
        <w:t>), Erythrocyte sedimentation rate of-20mm in the first hour, Platelets-2.59 lakhs/mm</w:t>
      </w:r>
      <w:r w:rsidRPr="00283EA3">
        <w:rPr>
          <w:vertAlign w:val="superscript"/>
        </w:rPr>
        <w:t>3</w:t>
      </w:r>
      <w:r>
        <w:t xml:space="preserve"> and smear showing</w:t>
      </w:r>
      <w:r w:rsidR="003E05CF">
        <w:t xml:space="preserve"> peripheral eosinophilia (The </w:t>
      </w:r>
      <w:r>
        <w:t>absolute eosinophil coun</w:t>
      </w:r>
      <w:r w:rsidR="003E05CF">
        <w:t>t is</w:t>
      </w:r>
      <w:r>
        <w:t xml:space="preserve"> 8320/mm</w:t>
      </w:r>
      <w:r w:rsidRPr="001F11C9">
        <w:rPr>
          <w:vertAlign w:val="superscript"/>
        </w:rPr>
        <w:t>3</w:t>
      </w:r>
      <w:r>
        <w:t>). Initial liver function test revealed rise in total bilirubin of 6.3 mg/dl [conjugated fraction of 1.6 mg/dl and unconjugated fraction of 4.7mg/dl] with rise in transaminases [Aspartate aminotransferase (AST) of 103.2 IU/L and Alanine Aminotransferase</w:t>
      </w:r>
      <w:r w:rsidR="003E05CF">
        <w:t xml:space="preserve"> </w:t>
      </w:r>
      <w:r>
        <w:t xml:space="preserve">(ALT) of 218.6 IU/L] with serum Alkaline phosphatase (SAP) of 88 IU/L and Gamma </w:t>
      </w:r>
      <w:proofErr w:type="spellStart"/>
      <w:r>
        <w:t>Glutamyl</w:t>
      </w:r>
      <w:proofErr w:type="spellEnd"/>
      <w:r w:rsidR="003E05CF">
        <w:t xml:space="preserve"> </w:t>
      </w:r>
      <w:proofErr w:type="spellStart"/>
      <w:r>
        <w:t>Transferase</w:t>
      </w:r>
      <w:proofErr w:type="spellEnd"/>
      <w:r>
        <w:t xml:space="preserve"> (GGT) of 52 IU/L. The serum total protein is 6 </w:t>
      </w:r>
      <w:proofErr w:type="spellStart"/>
      <w:r>
        <w:t>Gms</w:t>
      </w:r>
      <w:proofErr w:type="spellEnd"/>
      <w:r>
        <w:t xml:space="preserve">% with an Albumin of 3.1 </w:t>
      </w:r>
      <w:proofErr w:type="spellStart"/>
      <w:r>
        <w:t>Gms</w:t>
      </w:r>
      <w:proofErr w:type="spellEnd"/>
      <w:r>
        <w:t>%. Serum Lactate Dehydrogenase (LDH) was 956 U/L.</w:t>
      </w:r>
    </w:p>
    <w:p w:rsidR="0059590B" w:rsidRDefault="0059590B" w:rsidP="0059590B">
      <w:pPr>
        <w:jc w:val="both"/>
      </w:pPr>
    </w:p>
    <w:p w:rsidR="0059590B" w:rsidRDefault="0059590B" w:rsidP="003E05CF">
      <w:pPr>
        <w:ind w:firstLine="720"/>
        <w:jc w:val="both"/>
      </w:pPr>
      <w:r>
        <w:t>Serology for viral hepatitis</w:t>
      </w:r>
      <w:r w:rsidR="003E05CF">
        <w:t xml:space="preserve"> </w:t>
      </w:r>
      <w:r>
        <w:t>(</w:t>
      </w:r>
      <w:proofErr w:type="spellStart"/>
      <w:r>
        <w:t>HBsAg</w:t>
      </w:r>
      <w:proofErr w:type="spellEnd"/>
      <w:r>
        <w:t>,</w:t>
      </w:r>
      <w:r w:rsidR="003E05CF">
        <w:t xml:space="preserve"> </w:t>
      </w:r>
      <w:r>
        <w:t xml:space="preserve">Anti-HCV, </w:t>
      </w:r>
      <w:proofErr w:type="spellStart"/>
      <w:r>
        <w:t>IgM</w:t>
      </w:r>
      <w:proofErr w:type="spellEnd"/>
      <w:r w:rsidR="003E05CF">
        <w:t xml:space="preserve"> for Anti-HAV and HEV) were neg</w:t>
      </w:r>
      <w:r>
        <w:t xml:space="preserve">ative. Routine biochemical analysis </w:t>
      </w:r>
      <w:r w:rsidR="003E05CF">
        <w:t>showed blood</w:t>
      </w:r>
      <w:r>
        <w:t xml:space="preserve"> sugar -106mg%, Urea-22mg% and Creatinine-0.8mg%. On Ultrasonography of abdomen, liver was normal in size and </w:t>
      </w:r>
      <w:proofErr w:type="spellStart"/>
      <w:r>
        <w:t>echotexture</w:t>
      </w:r>
      <w:proofErr w:type="spellEnd"/>
      <w:r>
        <w:t xml:space="preserve">. The Direct and indirect </w:t>
      </w:r>
      <w:proofErr w:type="spellStart"/>
      <w:r>
        <w:t>Coomb’s</w:t>
      </w:r>
      <w:proofErr w:type="spellEnd"/>
      <w:r>
        <w:t xml:space="preserve"> test was negative. Blood for Aerobic and Anaerobic cultures were negative. Urine analysis was unremarkable. Chest radiography was normal.</w:t>
      </w:r>
    </w:p>
    <w:p w:rsidR="0059590B" w:rsidRDefault="0059590B" w:rsidP="0059590B"/>
    <w:p w:rsidR="0059590B" w:rsidRDefault="0059590B" w:rsidP="003E05CF">
      <w:pPr>
        <w:ind w:firstLine="720"/>
        <w:jc w:val="both"/>
      </w:pPr>
      <w:r w:rsidRPr="00C53E07">
        <w:t>Based on the patient’s medical history, clinical findings and laboratory test results a diagnosis of DHS (Dapsone hypersensitivity</w:t>
      </w:r>
      <w:r>
        <w:t xml:space="preserve"> syndrome</w:t>
      </w:r>
      <w:r w:rsidRPr="00C53E07">
        <w:t>/drug induced rash with eosinophilia and systemic symptoms [DRESS])</w:t>
      </w:r>
      <w:r w:rsidR="003E05CF">
        <w:t xml:space="preserve"> </w:t>
      </w:r>
      <w:r w:rsidRPr="00C53E07">
        <w:t>was made. Dapsone wa</w:t>
      </w:r>
      <w:r>
        <w:t xml:space="preserve">s stopped. Skin biopsy was done, showed flaky hyperkeratosis, irregular </w:t>
      </w:r>
      <w:proofErr w:type="spellStart"/>
      <w:r>
        <w:t>acanthosis</w:t>
      </w:r>
      <w:proofErr w:type="spellEnd"/>
      <w:r>
        <w:t xml:space="preserve"> and vessel wall infiltrated with inflammatory cells predominantly </w:t>
      </w:r>
      <w:proofErr w:type="spellStart"/>
      <w:r>
        <w:t>eosinophils</w:t>
      </w:r>
      <w:proofErr w:type="spellEnd"/>
      <w:r w:rsidR="007F1ECA">
        <w:t xml:space="preserve"> </w:t>
      </w:r>
      <w:r>
        <w:t xml:space="preserve">(Fig.4) suggestive of </w:t>
      </w:r>
      <w:proofErr w:type="spellStart"/>
      <w:r>
        <w:t>pustular</w:t>
      </w:r>
      <w:proofErr w:type="spellEnd"/>
      <w:r>
        <w:t xml:space="preserve"> psoriasis.</w:t>
      </w:r>
      <w:r w:rsidRPr="00C53E07">
        <w:t xml:space="preserve"> Patient was started on Prednisolone 30mg/day along with Proton Pump Inhibitors and Acetaminophen for fever. Topical liquid paraffin for skin </w:t>
      </w:r>
      <w:r>
        <w:t xml:space="preserve">lesions and Cetirizine 10 mg/day </w:t>
      </w:r>
      <w:r w:rsidRPr="00C53E07">
        <w:t xml:space="preserve">was added for pruritus. </w:t>
      </w:r>
    </w:p>
    <w:p w:rsidR="005E32A9" w:rsidRDefault="005E32A9" w:rsidP="003E05CF">
      <w:pPr>
        <w:ind w:firstLine="720"/>
        <w:jc w:val="both"/>
      </w:pPr>
    </w:p>
    <w:p w:rsidR="00582A5E" w:rsidRDefault="003906F6" w:rsidP="00582A5E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645072</wp:posOffset>
                </wp:positionV>
                <wp:extent cx="283779" cy="262759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79" cy="262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F6" w:rsidRPr="003906F6" w:rsidRDefault="003906F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906F6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60.5pt;margin-top:50.8pt;width:22.35pt;height:2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" filled="f" stroked="f" strokeweight=".5pt">
                <v:textbox>
                  <w:txbxContent>
                    <w:p w:rsidR="003906F6" w:rsidRPr="003906F6" w:rsidRDefault="003906F6">
                      <w:pPr>
                        <w:rPr>
                          <w:b/>
                          <w:sz w:val="28"/>
                        </w:rPr>
                      </w:pPr>
                      <w:r w:rsidRPr="003906F6">
                        <w:rPr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82A5E" w:rsidRPr="00A60E7C">
        <w:rPr>
          <w:noProof/>
        </w:rPr>
        <w:drawing>
          <wp:inline distT="0" distB="0" distL="0" distR="0" wp14:anchorId="110F67DC" wp14:editId="17102D8E">
            <wp:extent cx="5943600" cy="391287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32A9" w:rsidRDefault="00582A5E" w:rsidP="00582A5E">
      <w:pPr>
        <w:ind w:firstLine="720"/>
        <w:jc w:val="both"/>
      </w:pPr>
      <w:r>
        <w:t>Fig. 4: Skin biopsy-</w:t>
      </w:r>
      <w:r w:rsidRPr="00610300">
        <w:t xml:space="preserve"> </w:t>
      </w:r>
      <w:r w:rsidR="00894858">
        <w:t>A-</w:t>
      </w:r>
      <w:r>
        <w:t xml:space="preserve">hyperkeratosis and irregular </w:t>
      </w:r>
      <w:proofErr w:type="spellStart"/>
      <w:r>
        <w:t>acanthosis</w:t>
      </w:r>
      <w:proofErr w:type="spellEnd"/>
      <w:r>
        <w:t xml:space="preserve">, suggestive of </w:t>
      </w:r>
      <w:proofErr w:type="spellStart"/>
      <w:r>
        <w:t>pustular</w:t>
      </w:r>
      <w:proofErr w:type="spellEnd"/>
      <w:r>
        <w:t xml:space="preserve"> psoriasi</w:t>
      </w:r>
      <w:r w:rsidR="005B58A2">
        <w:t>s</w:t>
      </w:r>
    </w:p>
    <w:p w:rsidR="0059590B" w:rsidRDefault="0059590B" w:rsidP="003E05CF">
      <w:pPr>
        <w:jc w:val="both"/>
      </w:pPr>
    </w:p>
    <w:p w:rsidR="005E32A9" w:rsidRDefault="005E32A9" w:rsidP="007F1ECA">
      <w:pPr>
        <w:ind w:firstLine="720"/>
        <w:jc w:val="both"/>
      </w:pPr>
    </w:p>
    <w:p w:rsidR="0059590B" w:rsidRDefault="007F1ECA" w:rsidP="007F1ECA">
      <w:pPr>
        <w:ind w:firstLine="720"/>
        <w:jc w:val="both"/>
      </w:pPr>
      <w:r>
        <w:t>Patient’s fever settled</w:t>
      </w:r>
      <w:r w:rsidR="0059590B">
        <w:t xml:space="preserve"> after 2</w:t>
      </w:r>
      <w:r w:rsidR="00857558">
        <w:t xml:space="preserve"> days and skin rashes we</w:t>
      </w:r>
      <w:r>
        <w:t xml:space="preserve">re resolving </w:t>
      </w:r>
      <w:r w:rsidR="0059590B">
        <w:t xml:space="preserve">(Fig.5) by 5 days after starting </w:t>
      </w:r>
      <w:proofErr w:type="spellStart"/>
      <w:r w:rsidR="0059590B">
        <w:t>steroids.A</w:t>
      </w:r>
      <w:proofErr w:type="spellEnd"/>
      <w:r w:rsidR="0059590B">
        <w:t xml:space="preserve"> repeat LFT five days later showed total</w:t>
      </w:r>
      <w:r>
        <w:t xml:space="preserve"> </w:t>
      </w:r>
      <w:r w:rsidR="0059590B">
        <w:t xml:space="preserve">Bilirubin-3.31mg%, conjugated fraction-1.42mg%, unconjugated fraction-1.89mg%, AST-54.9 IU/L, ALT-204.8 IU/L, SAP-196 IU/L, GGT-215 IU/L, Protein total=6.1Gm%, Albumin-3.8Gm%, </w:t>
      </w:r>
      <w:proofErr w:type="spellStart"/>
      <w:r w:rsidR="0059590B">
        <w:t>Prothrombin</w:t>
      </w:r>
      <w:proofErr w:type="spellEnd"/>
      <w:r w:rsidR="0059590B">
        <w:t xml:space="preserve"> Time-16.8’s,INR-1.25.</w:t>
      </w:r>
      <w:r>
        <w:t xml:space="preserve"> </w:t>
      </w:r>
      <w:r w:rsidR="0059590B">
        <w:t xml:space="preserve">Liver biopsy was done, which showed portal and peripheral areas infiltrated with </w:t>
      </w:r>
      <w:proofErr w:type="spellStart"/>
      <w:r w:rsidR="0059590B">
        <w:t>eosinophils</w:t>
      </w:r>
      <w:proofErr w:type="spellEnd"/>
      <w:r>
        <w:t xml:space="preserve">. </w:t>
      </w:r>
      <w:r w:rsidR="0059590B">
        <w:t xml:space="preserve">Sinusoids show lymphocytic infiltrate.  Adjoining hepatocytes showed feathery degeneration, </w:t>
      </w:r>
      <w:proofErr w:type="spellStart"/>
      <w:r w:rsidR="0059590B">
        <w:t>vacuolation</w:t>
      </w:r>
      <w:proofErr w:type="spellEnd"/>
      <w:r w:rsidR="0059590B">
        <w:t xml:space="preserve"> and regenerative ch</w:t>
      </w:r>
      <w:r>
        <w:t xml:space="preserve">anges of </w:t>
      </w:r>
      <w:proofErr w:type="spellStart"/>
      <w:r>
        <w:t>binucleate</w:t>
      </w:r>
      <w:proofErr w:type="spellEnd"/>
      <w:r>
        <w:t xml:space="preserve"> hepatocytes </w:t>
      </w:r>
      <w:r w:rsidR="0059590B">
        <w:t>suggestive of acute hepatitis</w:t>
      </w:r>
      <w:r>
        <w:t xml:space="preserve"> </w:t>
      </w:r>
      <w:r w:rsidR="0059590B">
        <w:t>(Fig.6)</w:t>
      </w:r>
      <w:r>
        <w:t xml:space="preserve">. </w:t>
      </w:r>
    </w:p>
    <w:p w:rsidR="00EB42C7" w:rsidRDefault="00EB42C7" w:rsidP="00EB42C7">
      <w:pPr>
        <w:jc w:val="both"/>
      </w:pPr>
      <w:r>
        <w:rPr>
          <w:noProof/>
        </w:rPr>
        <w:lastRenderedPageBreak/>
        <w:drawing>
          <wp:inline distT="0" distB="0" distL="0" distR="0" wp14:anchorId="583BB812" wp14:editId="06115D6A">
            <wp:extent cx="5248656" cy="6995160"/>
            <wp:effectExtent l="0" t="0" r="9525" b="0"/>
            <wp:docPr id="3" name="Picture 3" descr="C:\Users\anu\Desktop\thrombin\DHS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\Desktop\thrombin\DHS\IMG_42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2C7" w:rsidRDefault="00EB42C7" w:rsidP="00EB42C7">
      <w:pPr>
        <w:jc w:val="both"/>
      </w:pPr>
      <w:r>
        <w:t>Fig. 5: Resolving skin lesions</w:t>
      </w:r>
    </w:p>
    <w:p w:rsidR="00CD5816" w:rsidRDefault="00D43288" w:rsidP="00CD581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2BC1B" wp14:editId="29774E0C">
                <wp:simplePos x="0" y="0"/>
                <wp:positionH relativeFrom="column">
                  <wp:posOffset>1264920</wp:posOffset>
                </wp:positionH>
                <wp:positionV relativeFrom="paragraph">
                  <wp:posOffset>2014855</wp:posOffset>
                </wp:positionV>
                <wp:extent cx="252095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288" w:rsidRPr="00D43288" w:rsidRDefault="00D43288" w:rsidP="00D43288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99.6pt;margin-top:158.65pt;width:19.8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" filled="f" stroked="f" strokeweight=".5pt">
                <v:textbox>
                  <w:txbxContent>
                    <w:p w:rsidR="00D43288" w:rsidRPr="00D43288" w:rsidRDefault="00D43288" w:rsidP="00D43288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64F7A" wp14:editId="5073ED6F">
                <wp:simplePos x="0" y="0"/>
                <wp:positionH relativeFrom="column">
                  <wp:posOffset>3628040</wp:posOffset>
                </wp:positionH>
                <wp:positionV relativeFrom="paragraph">
                  <wp:posOffset>3335655</wp:posOffset>
                </wp:positionV>
                <wp:extent cx="252249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288" w:rsidRPr="00D43288" w:rsidRDefault="00D43288" w:rsidP="00D43288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285.65pt;margin-top:262.65pt;width:19.8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" filled="f" stroked="f" strokeweight=".5pt">
                <v:textbox>
                  <w:txbxContent>
                    <w:p w:rsidR="00D43288" w:rsidRPr="00D43288" w:rsidRDefault="00D43288" w:rsidP="00D43288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1DBEF" wp14:editId="523F5A08">
                <wp:simplePos x="0" y="0"/>
                <wp:positionH relativeFrom="column">
                  <wp:posOffset>3130703</wp:posOffset>
                </wp:positionH>
                <wp:positionV relativeFrom="paragraph">
                  <wp:posOffset>3387068</wp:posOffset>
                </wp:positionV>
                <wp:extent cx="252249" cy="304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288" w:rsidRPr="00D43288" w:rsidRDefault="00D43288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43288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left:0;text-align:left;margin-left:246.5pt;margin-top:266.7pt;width:19.8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" filled="f" stroked="f" strokeweight=".5pt">
                <v:textbox>
                  <w:txbxContent>
                    <w:p w:rsidR="00D43288" w:rsidRPr="00D43288" w:rsidRDefault="00D43288">
                      <w:pPr>
                        <w:rPr>
                          <w:b/>
                          <w:sz w:val="32"/>
                        </w:rPr>
                      </w:pPr>
                      <w:r w:rsidRPr="00D43288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D5816" w:rsidRPr="006A4D8E">
        <w:rPr>
          <w:noProof/>
        </w:rPr>
        <w:drawing>
          <wp:inline distT="0" distB="0" distL="0" distR="0" wp14:anchorId="1DB41CF7" wp14:editId="21C801EE">
            <wp:extent cx="5943600" cy="4457700"/>
            <wp:effectExtent l="0" t="0" r="0" b="0"/>
            <wp:docPr id="5" name="Picture 2" descr="H:\dap\DSCN05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ap\DSCN0533.JPG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252AD" w:rsidRDefault="00CD5816" w:rsidP="00542F13">
      <w:pPr>
        <w:ind w:firstLine="720"/>
        <w:jc w:val="both"/>
      </w:pPr>
      <w:r>
        <w:t xml:space="preserve">Fig. 6: Liver biopsy-suggestive of acute </w:t>
      </w:r>
      <w:proofErr w:type="spellStart"/>
      <w:r>
        <w:t>hepatiti</w:t>
      </w:r>
      <w:r w:rsidR="00F640FE">
        <w:t>s</w:t>
      </w:r>
      <w:proofErr w:type="gramStart"/>
      <w:r w:rsidR="003419DB">
        <w:t>:A</w:t>
      </w:r>
      <w:proofErr w:type="gramEnd"/>
      <w:r w:rsidR="00542F13">
        <w:t>-Bile</w:t>
      </w:r>
      <w:proofErr w:type="spellEnd"/>
      <w:r w:rsidR="00542F13">
        <w:t xml:space="preserve"> duct, </w:t>
      </w:r>
      <w:r w:rsidR="003419DB">
        <w:t>B-</w:t>
      </w:r>
      <w:r w:rsidR="000A6499">
        <w:t xml:space="preserve">Portal </w:t>
      </w:r>
      <w:proofErr w:type="spellStart"/>
      <w:r w:rsidR="003419DB">
        <w:t>Eosinophils</w:t>
      </w:r>
      <w:proofErr w:type="spellEnd"/>
      <w:r w:rsidR="003419DB">
        <w:t xml:space="preserve">, </w:t>
      </w:r>
    </w:p>
    <w:p w:rsidR="0029001C" w:rsidRDefault="003419DB" w:rsidP="00542F13">
      <w:pPr>
        <w:ind w:firstLine="720"/>
        <w:jc w:val="both"/>
      </w:pPr>
      <w:r>
        <w:t>C-Feathery degeneration</w:t>
      </w:r>
    </w:p>
    <w:p w:rsidR="007F1ECA" w:rsidRDefault="007F1ECA" w:rsidP="007F1ECA">
      <w:pPr>
        <w:ind w:firstLine="720"/>
        <w:jc w:val="both"/>
      </w:pPr>
    </w:p>
    <w:p w:rsidR="0059590B" w:rsidRPr="00DC0E94" w:rsidRDefault="0059590B" w:rsidP="0059590B">
      <w:pPr>
        <w:rPr>
          <w:b/>
          <w:i/>
        </w:rPr>
      </w:pPr>
      <w:r w:rsidRPr="00DC0E94">
        <w:rPr>
          <w:b/>
          <w:i/>
        </w:rPr>
        <w:t>Discussion:</w:t>
      </w:r>
    </w:p>
    <w:p w:rsidR="00906E83" w:rsidRDefault="0059590B" w:rsidP="00906E83">
      <w:pPr>
        <w:jc w:val="both"/>
      </w:pPr>
      <w:r>
        <w:tab/>
        <w:t xml:space="preserve">Dapsone (4, 4'-diamino-diphenyl </w:t>
      </w:r>
      <w:proofErr w:type="spellStart"/>
      <w:r>
        <w:t>sulfone</w:t>
      </w:r>
      <w:proofErr w:type="spellEnd"/>
      <w:r>
        <w:t xml:space="preserve">) is the parent compound of </w:t>
      </w:r>
      <w:proofErr w:type="spellStart"/>
      <w:r>
        <w:t>sulfone</w:t>
      </w:r>
      <w:proofErr w:type="spellEnd"/>
      <w:r>
        <w:t xml:space="preserve"> drugs, used in the treatment</w:t>
      </w:r>
      <w:r w:rsidR="00906E83">
        <w:t xml:space="preserve"> </w:t>
      </w:r>
      <w:r>
        <w:t>of blistering skin diseases,</w:t>
      </w:r>
      <w:r w:rsidR="00906E83">
        <w:t xml:space="preserve"> </w:t>
      </w:r>
      <w:r>
        <w:t>immunological and hypersensitivity disorders.</w:t>
      </w:r>
      <w:hyperlink r:id="rId13" w:anchor="ref2" w:history="1">
        <w:r>
          <w:rPr>
            <w:rStyle w:val="Hyperlink"/>
            <w:u w:val="none"/>
            <w:vertAlign w:val="superscript"/>
          </w:rPr>
          <w:t>[1</w:t>
        </w:r>
        <w:proofErr w:type="gramStart"/>
        <w:r w:rsidRPr="00476F27">
          <w:rPr>
            <w:rStyle w:val="Hyperlink"/>
            <w:u w:val="none"/>
            <w:vertAlign w:val="superscript"/>
          </w:rPr>
          <w:t>]</w:t>
        </w:r>
        <w:proofErr w:type="gramEnd"/>
      </w:hyperlink>
      <w:r w:rsidR="000B1420">
        <w:t xml:space="preserve">It </w:t>
      </w:r>
      <w:r>
        <w:t xml:space="preserve"> is </w:t>
      </w:r>
      <w:r w:rsidR="000B1420">
        <w:t xml:space="preserve">well </w:t>
      </w:r>
      <w:r>
        <w:t>absorbed from the gut and primarily metabolized through N-acetylation and N-hydroxylation (oxidation). The hy</w:t>
      </w:r>
      <w:r w:rsidR="007335FA">
        <w:t>droxylam</w:t>
      </w:r>
      <w:r w:rsidR="00A17CE6">
        <w:t>ine</w:t>
      </w:r>
      <w:r w:rsidR="007335FA">
        <w:t xml:space="preserve"> and the</w:t>
      </w:r>
      <w:r>
        <w:t xml:space="preserve"> </w:t>
      </w:r>
      <w:proofErr w:type="spellStart"/>
      <w:r>
        <w:t>hydroxylated</w:t>
      </w:r>
      <w:proofErr w:type="spellEnd"/>
      <w:r>
        <w:t xml:space="preserve"> metabolites are potent o</w:t>
      </w:r>
      <w:r w:rsidR="00501379">
        <w:t xml:space="preserve">xidants and </w:t>
      </w:r>
      <w:r w:rsidR="0021238E">
        <w:t>cause</w:t>
      </w:r>
      <w:r>
        <w:t xml:space="preserve"> hematologic adv</w:t>
      </w:r>
      <w:r w:rsidR="00A17CE6">
        <w:t>erse effects</w:t>
      </w:r>
      <w:r>
        <w:t>, predominantly hemolysis.</w:t>
      </w:r>
      <w:r w:rsidR="00906E83">
        <w:t xml:space="preserve"> </w:t>
      </w:r>
      <w:r>
        <w:tab/>
        <w:t xml:space="preserve">It is excreted by the kidney, but has significant </w:t>
      </w:r>
      <w:proofErr w:type="spellStart"/>
      <w:r>
        <w:t>enterohepatic</w:t>
      </w:r>
      <w:proofErr w:type="spellEnd"/>
      <w:r>
        <w:t xml:space="preserve"> circulation. It has a lon</w:t>
      </w:r>
      <w:r w:rsidR="004563BA">
        <w:t>g e</w:t>
      </w:r>
      <w:r w:rsidR="007417DA">
        <w:t>limination half-</w:t>
      </w:r>
      <w:r w:rsidR="004563BA">
        <w:t>life of</w:t>
      </w:r>
      <w:r>
        <w:t xml:space="preserve"> 24 to 30 hours on the average.</w:t>
      </w:r>
      <w:r w:rsidR="00202EF7" w:rsidRPr="00202EF7">
        <w:t xml:space="preserve"> </w:t>
      </w:r>
      <w:r w:rsidR="00202EF7">
        <w:t xml:space="preserve">Strong protein binding of the drug itself (70-90%) and its major metabolite, </w:t>
      </w:r>
      <w:proofErr w:type="spellStart"/>
      <w:r w:rsidR="00202EF7">
        <w:t>monoacetyldapsone</w:t>
      </w:r>
      <w:proofErr w:type="spellEnd"/>
      <w:r w:rsidR="00202EF7">
        <w:t xml:space="preserve"> (99%), c</w:t>
      </w:r>
      <w:r w:rsidR="00B57B00">
        <w:t>ontribute to the</w:t>
      </w:r>
      <w:r w:rsidR="00202EF7">
        <w:t xml:space="preserve"> long half-life.</w:t>
      </w:r>
    </w:p>
    <w:p w:rsidR="00906E83" w:rsidRDefault="00906E83" w:rsidP="00906E83">
      <w:pPr>
        <w:jc w:val="both"/>
      </w:pPr>
    </w:p>
    <w:p w:rsidR="00E4665C" w:rsidRDefault="00906E83" w:rsidP="00906E83">
      <w:pPr>
        <w:jc w:val="both"/>
        <w:rPr>
          <w:color w:val="0070C0"/>
          <w:vertAlign w:val="superscript"/>
        </w:rPr>
      </w:pPr>
      <w:r>
        <w:t xml:space="preserve">   </w:t>
      </w:r>
      <w:r w:rsidR="0059590B">
        <w:tab/>
        <w:t>Hypersensitivity</w:t>
      </w:r>
      <w:r>
        <w:t xml:space="preserve">  </w:t>
      </w:r>
      <w:r w:rsidR="0059590B">
        <w:t>reaction dif</w:t>
      </w:r>
      <w:r w:rsidR="007700B7">
        <w:t xml:space="preserve">fers from other drug reactions and </w:t>
      </w:r>
      <w:r w:rsidR="0059590B">
        <w:t>occurs during first 6 weeks</w:t>
      </w:r>
      <w:bookmarkStart w:id="1" w:name="ft2"/>
      <w:r w:rsidR="00AC1599" w:rsidRPr="00476F27">
        <w:rPr>
          <w:vertAlign w:val="superscript"/>
        </w:rPr>
        <w:fldChar w:fldCharType="begin"/>
      </w:r>
      <w:r w:rsidR="0059590B" w:rsidRPr="00476F27">
        <w:rPr>
          <w:vertAlign w:val="superscript"/>
        </w:rPr>
        <w:instrText xml:space="preserve"> HYPERLINK "http://www.idoj.in/article.asp?issn=2229-5178;year=2011;volume=2;issue=2;spage=88;epage=90;aulast=Grace" \l "ref2" </w:instrText>
      </w:r>
      <w:r w:rsidR="00AC1599" w:rsidRPr="00476F27">
        <w:rPr>
          <w:vertAlign w:val="superscript"/>
        </w:rPr>
        <w:fldChar w:fldCharType="separate"/>
      </w:r>
      <w:r w:rsidR="0059590B">
        <w:rPr>
          <w:rStyle w:val="Hyperlink"/>
          <w:u w:val="none"/>
          <w:vertAlign w:val="superscript"/>
        </w:rPr>
        <w:t>[2</w:t>
      </w:r>
      <w:r w:rsidR="0059590B" w:rsidRPr="00476F27">
        <w:rPr>
          <w:rStyle w:val="Hyperlink"/>
          <w:u w:val="none"/>
          <w:vertAlign w:val="superscript"/>
        </w:rPr>
        <w:t>]</w:t>
      </w:r>
      <w:r w:rsidR="00AC1599" w:rsidRPr="00476F27">
        <w:rPr>
          <w:vertAlign w:val="superscript"/>
        </w:rPr>
        <w:fldChar w:fldCharType="end"/>
      </w:r>
      <w:bookmarkEnd w:id="1"/>
      <w:r w:rsidR="0059590B" w:rsidRPr="00476F27">
        <w:rPr>
          <w:vertAlign w:val="superscript"/>
        </w:rPr>
        <w:t>,</w:t>
      </w:r>
      <w:bookmarkStart w:id="2" w:name="ft3"/>
      <w:r w:rsidR="00AC1599" w:rsidRPr="00476F27">
        <w:rPr>
          <w:vertAlign w:val="superscript"/>
        </w:rPr>
        <w:fldChar w:fldCharType="begin"/>
      </w:r>
      <w:r w:rsidR="0059590B" w:rsidRPr="00476F27">
        <w:rPr>
          <w:vertAlign w:val="superscript"/>
        </w:rPr>
        <w:instrText xml:space="preserve"> HYPERLINK "http://www.idoj.in/article.asp?issn=2229-5178;year=2011;volume=2;issue=2;spage=88;epage=90;aulast=Grace" \l "ref3" </w:instrText>
      </w:r>
      <w:r w:rsidR="00AC1599" w:rsidRPr="00476F27">
        <w:rPr>
          <w:vertAlign w:val="superscript"/>
        </w:rPr>
        <w:fldChar w:fldCharType="separate"/>
      </w:r>
      <w:r w:rsidR="0059590B">
        <w:rPr>
          <w:rStyle w:val="Hyperlink"/>
          <w:u w:val="none"/>
          <w:vertAlign w:val="superscript"/>
        </w:rPr>
        <w:t>[3</w:t>
      </w:r>
      <w:r w:rsidR="0059590B" w:rsidRPr="00476F27">
        <w:rPr>
          <w:rStyle w:val="Hyperlink"/>
          <w:u w:val="none"/>
          <w:vertAlign w:val="superscript"/>
        </w:rPr>
        <w:t>]</w:t>
      </w:r>
      <w:r w:rsidR="00AC1599" w:rsidRPr="00476F27">
        <w:rPr>
          <w:vertAlign w:val="superscript"/>
        </w:rPr>
        <w:fldChar w:fldCharType="end"/>
      </w:r>
      <w:bookmarkEnd w:id="2"/>
      <w:r w:rsidR="0059590B">
        <w:t>of initiating the treatment to as late as 6 months.</w:t>
      </w:r>
      <w:bookmarkStart w:id="3" w:name="ft4"/>
      <w:r w:rsidR="00AC1599">
        <w:rPr>
          <w:vertAlign w:val="superscript"/>
        </w:rPr>
        <w:fldChar w:fldCharType="begin"/>
      </w:r>
      <w:r w:rsidR="0059590B">
        <w:rPr>
          <w:vertAlign w:val="superscript"/>
        </w:rPr>
        <w:instrText xml:space="preserve"> HYPERLINK "http://www.idoj.in/article.asp?issn=2229-5178;year=2011;volume=2;issue=2;spage=88;epage=90;aulast=Grace" \l "ref4" </w:instrText>
      </w:r>
      <w:r w:rsidR="00AC1599">
        <w:rPr>
          <w:vertAlign w:val="superscript"/>
        </w:rPr>
        <w:fldChar w:fldCharType="separate"/>
      </w:r>
      <w:r w:rsidR="0059590B">
        <w:rPr>
          <w:rStyle w:val="Hyperlink"/>
          <w:vertAlign w:val="superscript"/>
        </w:rPr>
        <w:t>[</w:t>
      </w:r>
      <w:r w:rsidR="0059590B">
        <w:rPr>
          <w:rStyle w:val="Hyperlink"/>
          <w:u w:val="none"/>
          <w:vertAlign w:val="superscript"/>
        </w:rPr>
        <w:t>4</w:t>
      </w:r>
      <w:r w:rsidR="0059590B">
        <w:rPr>
          <w:rStyle w:val="Hyperlink"/>
          <w:vertAlign w:val="superscript"/>
        </w:rPr>
        <w:t>]</w:t>
      </w:r>
      <w:r w:rsidR="00AC1599">
        <w:rPr>
          <w:vertAlign w:val="superscript"/>
        </w:rPr>
        <w:fldChar w:fldCharType="end"/>
      </w:r>
      <w:bookmarkEnd w:id="3"/>
      <w:r w:rsidR="0059590B">
        <w:t xml:space="preserve"> In our patient rashes appeared by the end of 10 </w:t>
      </w:r>
      <w:proofErr w:type="spellStart"/>
      <w:r w:rsidR="0059590B">
        <w:t>weeks.The</w:t>
      </w:r>
      <w:proofErr w:type="spellEnd"/>
      <w:r w:rsidR="0059590B">
        <w:t xml:space="preserve"> side effects are very low if plasma concentration</w:t>
      </w:r>
      <w:r w:rsidR="00DF5C99">
        <w:t xml:space="preserve"> of dapsone</w:t>
      </w:r>
      <w:r w:rsidR="0059590B">
        <w:t xml:space="preserve"> is below 5 mg/l.</w:t>
      </w:r>
      <w:hyperlink r:id="rId14" w:anchor="ref4" w:history="1">
        <w:r w:rsidR="0059590B" w:rsidRPr="00351DB2">
          <w:rPr>
            <w:rStyle w:val="Hyperlink"/>
            <w:color w:val="0070C0"/>
            <w:vertAlign w:val="superscript"/>
          </w:rPr>
          <w:t>[</w:t>
        </w:r>
        <w:r w:rsidR="0059590B">
          <w:rPr>
            <w:rStyle w:val="Hyperlink"/>
            <w:color w:val="0070C0"/>
            <w:u w:val="none"/>
            <w:vertAlign w:val="superscript"/>
          </w:rPr>
          <w:t>5</w:t>
        </w:r>
        <w:r w:rsidR="0059590B" w:rsidRPr="00351DB2">
          <w:rPr>
            <w:rStyle w:val="Hyperlink"/>
            <w:color w:val="0070C0"/>
            <w:vertAlign w:val="superscript"/>
          </w:rPr>
          <w:t>]</w:t>
        </w:r>
      </w:hyperlink>
      <w:proofErr w:type="gramStart"/>
      <w:r w:rsidR="0059590B">
        <w:rPr>
          <w:color w:val="0070C0"/>
          <w:vertAlign w:val="superscript"/>
        </w:rPr>
        <w:t>,[</w:t>
      </w:r>
      <w:proofErr w:type="gramEnd"/>
      <w:r w:rsidR="0059590B">
        <w:rPr>
          <w:color w:val="0070C0"/>
          <w:vertAlign w:val="superscript"/>
        </w:rPr>
        <w:t>6</w:t>
      </w:r>
      <w:r w:rsidR="0059590B" w:rsidRPr="00351DB2">
        <w:rPr>
          <w:color w:val="0070C0"/>
          <w:vertAlign w:val="superscript"/>
        </w:rPr>
        <w:t>]</w:t>
      </w:r>
      <w:r>
        <w:rPr>
          <w:color w:val="0070C0"/>
          <w:vertAlign w:val="superscript"/>
        </w:rPr>
        <w:t xml:space="preserve"> </w:t>
      </w:r>
    </w:p>
    <w:p w:rsidR="0059590B" w:rsidRDefault="0059590B" w:rsidP="00E4665C">
      <w:pPr>
        <w:ind w:firstLine="720"/>
        <w:jc w:val="both"/>
      </w:pPr>
      <w:r w:rsidRPr="000B7DB5">
        <w:rPr>
          <w:rStyle w:val="Strong"/>
        </w:rPr>
        <w:t xml:space="preserve">DHS </w:t>
      </w:r>
      <w:r w:rsidRPr="000B7DB5">
        <w:t>which was described</w:t>
      </w:r>
      <w:r w:rsidR="00C719E1">
        <w:t xml:space="preserve"> </w:t>
      </w:r>
      <w:r w:rsidR="00C719E1" w:rsidRPr="000B7DB5">
        <w:t>first</w:t>
      </w:r>
      <w:r w:rsidRPr="000B7DB5">
        <w:t xml:space="preserve"> by </w:t>
      </w:r>
      <w:proofErr w:type="spellStart"/>
      <w:r w:rsidRPr="000B7DB5">
        <w:rPr>
          <w:rStyle w:val="Emphasis"/>
        </w:rPr>
        <w:t>Allday</w:t>
      </w:r>
      <w:proofErr w:type="spellEnd"/>
      <w:r w:rsidRPr="000B7DB5">
        <w:rPr>
          <w:rStyle w:val="Emphasis"/>
        </w:rPr>
        <w:t>, Lowe</w:t>
      </w:r>
      <w:r w:rsidRPr="000B7DB5">
        <w:t xml:space="preserve">, and </w:t>
      </w:r>
      <w:proofErr w:type="gramStart"/>
      <w:r w:rsidRPr="000B7DB5">
        <w:rPr>
          <w:rStyle w:val="Emphasis"/>
        </w:rPr>
        <w:t>Barnes</w:t>
      </w:r>
      <w:r w:rsidRPr="000B7DB5">
        <w:rPr>
          <w:color w:val="002060"/>
          <w:vertAlign w:val="superscript"/>
        </w:rPr>
        <w:t>[</w:t>
      </w:r>
      <w:proofErr w:type="gramEnd"/>
      <w:r w:rsidRPr="000B7DB5">
        <w:rPr>
          <w:color w:val="002060"/>
          <w:vertAlign w:val="superscript"/>
        </w:rPr>
        <w:t xml:space="preserve">5],[7] </w:t>
      </w:r>
      <w:r w:rsidRPr="000B7DB5">
        <w:t xml:space="preserve">as a hypersensitivity </w:t>
      </w:r>
      <w:proofErr w:type="spellStart"/>
      <w:r w:rsidRPr="000B7DB5">
        <w:t>vasculitis</w:t>
      </w:r>
      <w:proofErr w:type="spellEnd"/>
      <w:r w:rsidRPr="000B7DB5">
        <w:t xml:space="preserve"> syndrome.</w:t>
      </w:r>
      <w:r w:rsidRPr="000B7DB5">
        <w:rPr>
          <w:color w:val="002060"/>
          <w:vertAlign w:val="superscript"/>
        </w:rPr>
        <w:t>[4],[</w:t>
      </w:r>
      <w:r>
        <w:rPr>
          <w:color w:val="002060"/>
          <w:vertAlign w:val="superscript"/>
        </w:rPr>
        <w:t>5],[7-</w:t>
      </w:r>
      <w:r w:rsidRPr="000B7DB5">
        <w:rPr>
          <w:color w:val="002060"/>
          <w:vertAlign w:val="superscript"/>
        </w:rPr>
        <w:t>11]</w:t>
      </w:r>
      <w:r>
        <w:t>This syndrome occurs in about 0.2% to 0.5</w:t>
      </w:r>
      <w:r w:rsidR="00542F8A">
        <w:t>% of patients on dapsone</w:t>
      </w:r>
      <w:r w:rsidR="00906E83">
        <w:t xml:space="preserve">. </w:t>
      </w:r>
      <w:r>
        <w:rPr>
          <w:rStyle w:val="Strong"/>
        </w:rPr>
        <w:t xml:space="preserve">DHS </w:t>
      </w:r>
      <w:r>
        <w:t>typically presents with a triad of fever, skin eruption, and internal organ (lung, liver, neurological and other systems) involvement as in Table.1. Our patient had the typical triad with the involvement of liver.</w:t>
      </w:r>
    </w:p>
    <w:p w:rsidR="00A941AB" w:rsidRPr="00657DB0" w:rsidRDefault="00A941AB" w:rsidP="00A941AB">
      <w:pPr>
        <w:pStyle w:val="Caption"/>
        <w:keepNext/>
        <w:rPr>
          <w:color w:val="000000" w:themeColor="text1"/>
          <w:sz w:val="22"/>
        </w:rPr>
      </w:pPr>
      <w:r w:rsidRPr="00657DB0">
        <w:rPr>
          <w:color w:val="000000" w:themeColor="text1"/>
          <w:sz w:val="22"/>
        </w:rPr>
        <w:t xml:space="preserve">Table </w:t>
      </w:r>
      <w:r w:rsidRPr="00657DB0">
        <w:rPr>
          <w:color w:val="000000" w:themeColor="text1"/>
          <w:sz w:val="22"/>
        </w:rPr>
        <w:fldChar w:fldCharType="begin"/>
      </w:r>
      <w:r w:rsidRPr="00657DB0">
        <w:rPr>
          <w:color w:val="000000" w:themeColor="text1"/>
          <w:sz w:val="22"/>
        </w:rPr>
        <w:instrText xml:space="preserve"> SEQ Table \* ARABIC </w:instrText>
      </w:r>
      <w:r w:rsidRPr="00657DB0">
        <w:rPr>
          <w:color w:val="000000" w:themeColor="text1"/>
          <w:sz w:val="22"/>
        </w:rPr>
        <w:fldChar w:fldCharType="separate"/>
      </w:r>
      <w:r w:rsidRPr="00657DB0">
        <w:rPr>
          <w:noProof/>
          <w:color w:val="000000" w:themeColor="text1"/>
          <w:sz w:val="22"/>
        </w:rPr>
        <w:t>1</w:t>
      </w:r>
      <w:r w:rsidRPr="00657DB0">
        <w:rPr>
          <w:color w:val="000000" w:themeColor="text1"/>
          <w:sz w:val="22"/>
        </w:rPr>
        <w:fldChar w:fldCharType="end"/>
      </w:r>
      <w:r w:rsidRPr="00657DB0">
        <w:rPr>
          <w:color w:val="000000" w:themeColor="text1"/>
          <w:sz w:val="22"/>
        </w:rPr>
        <w:t>:</w:t>
      </w:r>
    </w:p>
    <w:tbl>
      <w:tblPr>
        <w:tblStyle w:val="TableGrid"/>
        <w:tblW w:w="0" w:type="auto"/>
        <w:tblInd w:w="1019" w:type="dxa"/>
        <w:tblLook w:val="04A0" w:firstRow="1" w:lastRow="0" w:firstColumn="1" w:lastColumn="0" w:noHBand="0" w:noVBand="1"/>
      </w:tblPr>
      <w:tblGrid>
        <w:gridCol w:w="2136"/>
        <w:gridCol w:w="3049"/>
        <w:gridCol w:w="2903"/>
      </w:tblGrid>
      <w:tr w:rsidR="00A941AB" w:rsidTr="0006343D">
        <w:tc>
          <w:tcPr>
            <w:tcW w:w="2072" w:type="dxa"/>
          </w:tcPr>
          <w:p w:rsidR="00A941AB" w:rsidRDefault="00A941AB" w:rsidP="0006343D">
            <w:pPr>
              <w:jc w:val="both"/>
            </w:pPr>
            <w:r w:rsidRPr="00984395">
              <w:t>Systemic</w:t>
            </w:r>
          </w:p>
        </w:tc>
        <w:tc>
          <w:tcPr>
            <w:tcW w:w="2953" w:type="dxa"/>
          </w:tcPr>
          <w:p w:rsidR="00A941AB" w:rsidRDefault="00A941AB" w:rsidP="0006343D">
            <w:pPr>
              <w:jc w:val="both"/>
            </w:pPr>
            <w:r w:rsidRPr="00984395">
              <w:t>Dermatological</w:t>
            </w:r>
          </w:p>
        </w:tc>
        <w:tc>
          <w:tcPr>
            <w:tcW w:w="2812" w:type="dxa"/>
          </w:tcPr>
          <w:p w:rsidR="00A941AB" w:rsidRDefault="00A941AB" w:rsidP="0006343D">
            <w:pPr>
              <w:jc w:val="both"/>
            </w:pPr>
            <w:r w:rsidRPr="00984395">
              <w:t>Laboratory</w:t>
            </w:r>
          </w:p>
        </w:tc>
      </w:tr>
      <w:tr w:rsidR="00A941AB" w:rsidTr="0006343D">
        <w:tc>
          <w:tcPr>
            <w:tcW w:w="2072" w:type="dxa"/>
          </w:tcPr>
          <w:p w:rsidR="00A941AB" w:rsidRPr="00984395" w:rsidRDefault="00A941AB" w:rsidP="0006343D">
            <w:pPr>
              <w:jc w:val="both"/>
            </w:pPr>
            <w:r>
              <w:t xml:space="preserve">1. </w:t>
            </w:r>
            <w:r w:rsidRPr="00984395">
              <w:t>Fever*</w:t>
            </w:r>
          </w:p>
          <w:p w:rsidR="00A941AB" w:rsidRPr="00984395" w:rsidRDefault="00A941AB" w:rsidP="0006343D">
            <w:pPr>
              <w:jc w:val="both"/>
            </w:pPr>
            <w:r>
              <w:t>2. Pneumonitis</w:t>
            </w:r>
          </w:p>
          <w:p w:rsidR="00A941AB" w:rsidRPr="00984395" w:rsidRDefault="00A941AB" w:rsidP="0006343D">
            <w:pPr>
              <w:jc w:val="both"/>
            </w:pPr>
            <w:r w:rsidRPr="00984395">
              <w:t>3. Lymphadenopathy</w:t>
            </w:r>
          </w:p>
          <w:p w:rsidR="00A941AB" w:rsidRPr="00984395" w:rsidRDefault="00A941AB" w:rsidP="0006343D">
            <w:pPr>
              <w:jc w:val="both"/>
            </w:pPr>
            <w:r w:rsidRPr="00984395">
              <w:t>4. Hepatitis*</w:t>
            </w:r>
          </w:p>
          <w:p w:rsidR="00A941AB" w:rsidRPr="00984395" w:rsidRDefault="00A941AB" w:rsidP="0006343D">
            <w:pPr>
              <w:jc w:val="both"/>
            </w:pPr>
            <w:r w:rsidRPr="00984395">
              <w:t xml:space="preserve">5. Hemolytic </w:t>
            </w:r>
            <w:r w:rsidRPr="00984395">
              <w:lastRenderedPageBreak/>
              <w:t>anemia*</w:t>
            </w:r>
          </w:p>
          <w:p w:rsidR="00A941AB" w:rsidRPr="00984395" w:rsidRDefault="00A941AB" w:rsidP="0006343D">
            <w:pPr>
              <w:jc w:val="both"/>
            </w:pPr>
            <w:r w:rsidRPr="00984395">
              <w:t xml:space="preserve">6. </w:t>
            </w:r>
            <w:proofErr w:type="spellStart"/>
            <w:r w:rsidRPr="00984395">
              <w:t>Carditis</w:t>
            </w:r>
            <w:proofErr w:type="spellEnd"/>
          </w:p>
          <w:p w:rsidR="00A941AB" w:rsidRDefault="00A941AB" w:rsidP="0006343D">
            <w:pPr>
              <w:autoSpaceDE w:val="0"/>
              <w:autoSpaceDN w:val="0"/>
              <w:adjustRightInd w:val="0"/>
            </w:pPr>
            <w:r w:rsidRPr="00984395">
              <w:t>7. Encephalitis/aseptic meningitis</w:t>
            </w:r>
          </w:p>
          <w:p w:rsidR="00A941AB" w:rsidRPr="00984395" w:rsidRDefault="00A941AB" w:rsidP="0006343D">
            <w:pPr>
              <w:autoSpaceDE w:val="0"/>
              <w:autoSpaceDN w:val="0"/>
              <w:adjustRightInd w:val="0"/>
            </w:pPr>
            <w:r>
              <w:t xml:space="preserve">8. </w:t>
            </w:r>
            <w:r w:rsidRPr="00984395">
              <w:t>Colitis/Intestinal bleeding</w:t>
            </w:r>
          </w:p>
          <w:p w:rsidR="00A941AB" w:rsidRPr="00984395" w:rsidRDefault="00A941AB" w:rsidP="0006343D">
            <w:pPr>
              <w:autoSpaceDE w:val="0"/>
              <w:autoSpaceDN w:val="0"/>
              <w:adjustRightInd w:val="0"/>
            </w:pPr>
            <w:r>
              <w:t xml:space="preserve">9. </w:t>
            </w:r>
            <w:r w:rsidRPr="00984395">
              <w:t>Diabetes mellitus</w:t>
            </w:r>
          </w:p>
          <w:p w:rsidR="00A941AB" w:rsidRPr="00984395" w:rsidRDefault="00A941AB" w:rsidP="0006343D">
            <w:pPr>
              <w:autoSpaceDE w:val="0"/>
              <w:autoSpaceDN w:val="0"/>
              <w:adjustRightInd w:val="0"/>
            </w:pPr>
            <w:r>
              <w:t>10.</w:t>
            </w:r>
            <w:r w:rsidRPr="00984395">
              <w:t xml:space="preserve"> Interstitial nephritis</w:t>
            </w:r>
          </w:p>
          <w:p w:rsidR="00A941AB" w:rsidRPr="00984395" w:rsidRDefault="00A941AB" w:rsidP="0006343D">
            <w:pPr>
              <w:autoSpaceDE w:val="0"/>
              <w:autoSpaceDN w:val="0"/>
              <w:adjustRightInd w:val="0"/>
            </w:pPr>
            <w:r>
              <w:t>11.</w:t>
            </w:r>
            <w:r w:rsidRPr="00984395">
              <w:t>Serositis</w:t>
            </w:r>
          </w:p>
          <w:p w:rsidR="00A941AB" w:rsidRPr="00984395" w:rsidRDefault="00A941AB" w:rsidP="0006343D">
            <w:pPr>
              <w:autoSpaceDE w:val="0"/>
              <w:autoSpaceDN w:val="0"/>
              <w:adjustRightInd w:val="0"/>
            </w:pPr>
            <w:r>
              <w:t>12.</w:t>
            </w:r>
            <w:r w:rsidRPr="00984395">
              <w:t>Syndrome of inappropriate secretion of antidiuretic hormone</w:t>
            </w:r>
          </w:p>
          <w:p w:rsidR="00A941AB" w:rsidRDefault="00A941AB" w:rsidP="0006343D">
            <w:pPr>
              <w:autoSpaceDE w:val="0"/>
              <w:autoSpaceDN w:val="0"/>
              <w:adjustRightInd w:val="0"/>
            </w:pPr>
            <w:r>
              <w:t>13.</w:t>
            </w:r>
            <w:r w:rsidRPr="00984395">
              <w:t>Thyroiditis</w:t>
            </w:r>
          </w:p>
        </w:tc>
        <w:tc>
          <w:tcPr>
            <w:tcW w:w="2953" w:type="dxa"/>
          </w:tcPr>
          <w:p w:rsidR="00A941AB" w:rsidRPr="00984395" w:rsidRDefault="00A941AB" w:rsidP="0006343D">
            <w:pPr>
              <w:jc w:val="both"/>
            </w:pPr>
            <w:r w:rsidRPr="00984395">
              <w:lastRenderedPageBreak/>
              <w:t xml:space="preserve">1. </w:t>
            </w:r>
            <w:proofErr w:type="spellStart"/>
            <w:r w:rsidRPr="00984395">
              <w:t>Exfoliative</w:t>
            </w:r>
            <w:proofErr w:type="spellEnd"/>
            <w:r w:rsidRPr="00984395">
              <w:t xml:space="preserve"> dermatitis</w:t>
            </w:r>
          </w:p>
          <w:p w:rsidR="00A941AB" w:rsidRPr="00984395" w:rsidRDefault="00A941AB" w:rsidP="0006343D">
            <w:pPr>
              <w:jc w:val="both"/>
            </w:pPr>
            <w:r>
              <w:t>2.</w:t>
            </w:r>
            <w:r w:rsidRPr="00984395">
              <w:t>Eczematous/</w:t>
            </w:r>
            <w:proofErr w:type="spellStart"/>
            <w:r w:rsidRPr="00984395">
              <w:t>maculopapular</w:t>
            </w:r>
            <w:proofErr w:type="spellEnd"/>
            <w:r w:rsidRPr="00984395">
              <w:t xml:space="preserve"> eruption*</w:t>
            </w:r>
          </w:p>
          <w:p w:rsidR="00A941AB" w:rsidRPr="00984395" w:rsidRDefault="00A941AB" w:rsidP="0006343D">
            <w:pPr>
              <w:jc w:val="both"/>
            </w:pPr>
            <w:r w:rsidRPr="00984395">
              <w:t>3. Oral erosions</w:t>
            </w:r>
          </w:p>
          <w:p w:rsidR="00A941AB" w:rsidRPr="00984395" w:rsidRDefault="00A941AB" w:rsidP="0006343D">
            <w:pPr>
              <w:jc w:val="both"/>
            </w:pPr>
            <w:r w:rsidRPr="00984395">
              <w:t>4. Vesicles and bullae*</w:t>
            </w:r>
          </w:p>
          <w:p w:rsidR="00A941AB" w:rsidRDefault="00A941AB" w:rsidP="0006343D">
            <w:r w:rsidRPr="00984395">
              <w:t>5. Photosensitivity</w:t>
            </w:r>
          </w:p>
        </w:tc>
        <w:tc>
          <w:tcPr>
            <w:tcW w:w="2812" w:type="dxa"/>
          </w:tcPr>
          <w:p w:rsidR="00A941AB" w:rsidRPr="00984395" w:rsidRDefault="00A941AB" w:rsidP="0006343D">
            <w:pPr>
              <w:jc w:val="both"/>
            </w:pPr>
            <w:r w:rsidRPr="00984395">
              <w:t>1. Hemolysis*</w:t>
            </w:r>
          </w:p>
          <w:p w:rsidR="00A941AB" w:rsidRPr="00984395" w:rsidRDefault="00A941AB" w:rsidP="0006343D">
            <w:pPr>
              <w:jc w:val="both"/>
            </w:pPr>
            <w:r>
              <w:t>2. Anemia</w:t>
            </w:r>
          </w:p>
          <w:p w:rsidR="00A941AB" w:rsidRPr="00984395" w:rsidRDefault="00A941AB" w:rsidP="0006343D">
            <w:pPr>
              <w:jc w:val="both"/>
            </w:pPr>
            <w:r w:rsidRPr="00984395">
              <w:t>3. Eosinophilia*</w:t>
            </w:r>
          </w:p>
          <w:p w:rsidR="00A941AB" w:rsidRPr="00984395" w:rsidRDefault="00A941AB" w:rsidP="0006343D">
            <w:pPr>
              <w:jc w:val="both"/>
            </w:pPr>
            <w:r w:rsidRPr="00984395">
              <w:t>4. Atypical lymphocytosis</w:t>
            </w:r>
          </w:p>
          <w:p w:rsidR="00A941AB" w:rsidRPr="00984395" w:rsidRDefault="00A941AB" w:rsidP="0006343D">
            <w:pPr>
              <w:jc w:val="both"/>
            </w:pPr>
            <w:r>
              <w:t>5.</w:t>
            </w:r>
            <w:r w:rsidRPr="00984395">
              <w:t xml:space="preserve">Transaminitis/elevated bilirubin/alkaline </w:t>
            </w:r>
            <w:r w:rsidRPr="00984395">
              <w:lastRenderedPageBreak/>
              <w:t>phosphatase*</w:t>
            </w:r>
          </w:p>
          <w:p w:rsidR="00A941AB" w:rsidRDefault="00A941AB" w:rsidP="0006343D">
            <w:pPr>
              <w:jc w:val="both"/>
            </w:pPr>
            <w:r w:rsidRPr="00984395">
              <w:t xml:space="preserve">6. </w:t>
            </w:r>
            <w:proofErr w:type="spellStart"/>
            <w:r>
              <w:t>Hypoalbuminemia</w:t>
            </w:r>
            <w:proofErr w:type="spellEnd"/>
            <w:r w:rsidRPr="00984395">
              <w:t>*</w:t>
            </w:r>
          </w:p>
          <w:p w:rsidR="00A941AB" w:rsidRPr="00984395" w:rsidRDefault="00A941AB" w:rsidP="0006343D">
            <w:pPr>
              <w:jc w:val="both"/>
            </w:pPr>
            <w:r>
              <w:t>7.</w:t>
            </w:r>
            <w:r w:rsidRPr="00984395">
              <w:t>Hypogammaglobulinemia</w:t>
            </w:r>
          </w:p>
          <w:p w:rsidR="00A941AB" w:rsidRDefault="00A941AB" w:rsidP="0006343D"/>
        </w:tc>
      </w:tr>
      <w:tr w:rsidR="00A941AB" w:rsidTr="0006343D">
        <w:tc>
          <w:tcPr>
            <w:tcW w:w="7837" w:type="dxa"/>
            <w:gridSpan w:val="3"/>
          </w:tcPr>
          <w:p w:rsidR="00A941AB" w:rsidRPr="00984395" w:rsidRDefault="00A941AB" w:rsidP="0006343D">
            <w:pPr>
              <w:jc w:val="both"/>
            </w:pPr>
            <w:r>
              <w:lastRenderedPageBreak/>
              <w:t>*features present in our case</w:t>
            </w:r>
          </w:p>
        </w:tc>
      </w:tr>
    </w:tbl>
    <w:p w:rsidR="007D37A7" w:rsidRDefault="007D37A7" w:rsidP="00E4665C">
      <w:pPr>
        <w:ind w:firstLine="720"/>
        <w:jc w:val="both"/>
      </w:pPr>
    </w:p>
    <w:p w:rsidR="0059590B" w:rsidRDefault="0059590B" w:rsidP="0059590B">
      <w:pPr>
        <w:ind w:firstLine="720"/>
      </w:pPr>
      <w:r>
        <w:t>.</w:t>
      </w:r>
    </w:p>
    <w:p w:rsidR="0059590B" w:rsidRDefault="0059590B" w:rsidP="00906E83">
      <w:pPr>
        <w:spacing w:after="240"/>
        <w:ind w:firstLine="720"/>
      </w:pPr>
      <w:proofErr w:type="spellStart"/>
      <w:r>
        <w:t>Richardus</w:t>
      </w:r>
      <w:proofErr w:type="spellEnd"/>
      <w:r>
        <w:t xml:space="preserve"> and Smith </w:t>
      </w:r>
      <w:bookmarkStart w:id="4" w:name="ft5"/>
      <w:r w:rsidR="00AC1599">
        <w:rPr>
          <w:vertAlign w:val="superscript"/>
        </w:rPr>
        <w:fldChar w:fldCharType="begin"/>
      </w:r>
      <w:r>
        <w:rPr>
          <w:vertAlign w:val="superscript"/>
        </w:rPr>
        <w:instrText xml:space="preserve"> HYPERLINK "http://www.idoj.in/article.asp?issn=2229-5178;year=2011;volume=2;issue=2;spage=88;epage=90;aulast=Grace" \l "ref5" </w:instrText>
      </w:r>
      <w:r w:rsidR="00AC1599">
        <w:rPr>
          <w:vertAlign w:val="superscript"/>
        </w:rPr>
        <w:fldChar w:fldCharType="separate"/>
      </w:r>
      <w:r>
        <w:rPr>
          <w:rStyle w:val="Hyperlink"/>
          <w:vertAlign w:val="superscript"/>
        </w:rPr>
        <w:t>[</w:t>
      </w:r>
      <w:r>
        <w:rPr>
          <w:rStyle w:val="Hyperlink"/>
          <w:u w:val="none"/>
          <w:vertAlign w:val="superscript"/>
        </w:rPr>
        <w:t>12</w:t>
      </w:r>
      <w:r>
        <w:rPr>
          <w:rStyle w:val="Hyperlink"/>
          <w:vertAlign w:val="superscript"/>
        </w:rPr>
        <w:t>]</w:t>
      </w:r>
      <w:r w:rsidR="00AC1599">
        <w:rPr>
          <w:vertAlign w:val="superscript"/>
        </w:rPr>
        <w:fldChar w:fldCharType="end"/>
      </w:r>
      <w:bookmarkEnd w:id="4"/>
      <w:r w:rsidR="00F7472E">
        <w:t xml:space="preserve"> proposed</w:t>
      </w:r>
      <w:r>
        <w:t xml:space="preserve"> the following criteria to diagnose a case of dapsone</w:t>
      </w:r>
      <w:r w:rsidR="00906E83">
        <w:t xml:space="preserve"> </w:t>
      </w:r>
      <w:r>
        <w:t>hypersensitivity</w:t>
      </w:r>
      <w:r w:rsidR="00906E83">
        <w:t xml:space="preserve"> </w:t>
      </w:r>
      <w:r>
        <w:t>(DHS):</w:t>
      </w:r>
    </w:p>
    <w:p w:rsidR="0059590B" w:rsidRDefault="0059590B" w:rsidP="0059590B">
      <w:pPr>
        <w:numPr>
          <w:ilvl w:val="0"/>
          <w:numId w:val="1"/>
        </w:numPr>
        <w:spacing w:before="100" w:beforeAutospacing="1" w:after="100" w:afterAutospacing="1"/>
      </w:pPr>
      <w:r>
        <w:t>The symptoms appear within 8 weeks after commencement of dapsone and disappear after the discontinuation of the drug.</w:t>
      </w:r>
    </w:p>
    <w:p w:rsidR="0059590B" w:rsidRDefault="0059590B" w:rsidP="0059590B">
      <w:pPr>
        <w:numPr>
          <w:ilvl w:val="0"/>
          <w:numId w:val="1"/>
        </w:numPr>
        <w:spacing w:before="100" w:beforeAutospacing="1" w:after="100" w:afterAutospacing="1"/>
      </w:pPr>
      <w:r>
        <w:t>The symptoms cannot be ascribed to any other drug given simultaneously with dapsone.</w:t>
      </w:r>
    </w:p>
    <w:p w:rsidR="0059590B" w:rsidRDefault="0059590B" w:rsidP="0059590B">
      <w:pPr>
        <w:numPr>
          <w:ilvl w:val="0"/>
          <w:numId w:val="1"/>
        </w:numPr>
        <w:spacing w:before="100" w:beforeAutospacing="1" w:after="100" w:afterAutospacing="1"/>
      </w:pPr>
      <w:r>
        <w:t xml:space="preserve">The symptoms are not attributable to </w:t>
      </w:r>
      <w:proofErr w:type="spellStart"/>
      <w:r>
        <w:t>lepra</w:t>
      </w:r>
      <w:proofErr w:type="spellEnd"/>
      <w:r>
        <w:t xml:space="preserve"> reaction.</w:t>
      </w:r>
    </w:p>
    <w:p w:rsidR="0059590B" w:rsidRDefault="0059590B" w:rsidP="0059590B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No other disease liable to cause similar symptoms is diagnosed.</w:t>
      </w:r>
    </w:p>
    <w:p w:rsidR="0059590B" w:rsidRDefault="0059590B" w:rsidP="00906E83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0B7DB5">
        <w:rPr>
          <w:color w:val="000000"/>
        </w:rPr>
        <w:t>T</w:t>
      </w:r>
      <w:r w:rsidR="008677E8">
        <w:rPr>
          <w:color w:val="000000"/>
        </w:rPr>
        <w:t>he criteria for</w:t>
      </w:r>
      <w:r w:rsidRPr="000B7DB5">
        <w:rPr>
          <w:color w:val="000000"/>
        </w:rPr>
        <w:t xml:space="preserve"> DRESS</w:t>
      </w:r>
      <w:r w:rsidR="008677E8">
        <w:rPr>
          <w:color w:val="000000"/>
        </w:rPr>
        <w:t xml:space="preserve"> syndrome</w:t>
      </w:r>
      <w:r w:rsidRPr="000B7DB5">
        <w:rPr>
          <w:color w:val="000000"/>
        </w:rPr>
        <w:t xml:space="preserve"> proposed by </w:t>
      </w:r>
      <w:proofErr w:type="spellStart"/>
      <w:r w:rsidRPr="000B7DB5">
        <w:rPr>
          <w:color w:val="000000"/>
        </w:rPr>
        <w:t>Bocquet</w:t>
      </w:r>
      <w:proofErr w:type="spellEnd"/>
      <w:r w:rsidRPr="000B7DB5">
        <w:rPr>
          <w:color w:val="000000"/>
        </w:rPr>
        <w:t xml:space="preserve"> and </w:t>
      </w:r>
      <w:r w:rsidR="00906E83" w:rsidRPr="000B7DB5">
        <w:rPr>
          <w:color w:val="000000"/>
        </w:rPr>
        <w:t>colleagues</w:t>
      </w:r>
      <w:r w:rsidR="00906E83">
        <w:rPr>
          <w:color w:val="0070C0"/>
          <w:vertAlign w:val="superscript"/>
        </w:rPr>
        <w:t xml:space="preserve"> [</w:t>
      </w:r>
      <w:r>
        <w:rPr>
          <w:color w:val="0070C0"/>
          <w:vertAlign w:val="superscript"/>
        </w:rPr>
        <w:t>13</w:t>
      </w:r>
      <w:r w:rsidRPr="00351DB2">
        <w:rPr>
          <w:color w:val="0070C0"/>
          <w:vertAlign w:val="superscript"/>
        </w:rPr>
        <w:t>]</w:t>
      </w:r>
      <w:r w:rsidR="00906E83">
        <w:rPr>
          <w:color w:val="0070C0"/>
          <w:vertAlign w:val="superscript"/>
        </w:rPr>
        <w:t xml:space="preserve"> </w:t>
      </w:r>
      <w:r w:rsidRPr="000B7DB5">
        <w:rPr>
          <w:color w:val="000000"/>
        </w:rPr>
        <w:t>are as</w:t>
      </w:r>
      <w:r w:rsidR="00906E83">
        <w:rPr>
          <w:color w:val="000000"/>
        </w:rPr>
        <w:t xml:space="preserve"> </w:t>
      </w:r>
      <w:r w:rsidRPr="000B7DB5">
        <w:rPr>
          <w:color w:val="000000"/>
        </w:rPr>
        <w:t>follows:</w:t>
      </w:r>
    </w:p>
    <w:p w:rsidR="0059590B" w:rsidRDefault="0059590B" w:rsidP="0059590B">
      <w:pPr>
        <w:autoSpaceDE w:val="0"/>
        <w:autoSpaceDN w:val="0"/>
        <w:adjustRightInd w:val="0"/>
        <w:jc w:val="both"/>
        <w:rPr>
          <w:color w:val="000000"/>
        </w:rPr>
      </w:pPr>
    </w:p>
    <w:p w:rsidR="0059590B" w:rsidRDefault="0059590B" w:rsidP="0059590B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 xml:space="preserve"> (1) Cutaneous drug eruption</w:t>
      </w:r>
    </w:p>
    <w:p w:rsidR="0059590B" w:rsidRDefault="0059590B" w:rsidP="0059590B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 xml:space="preserve"> (2)</w:t>
      </w:r>
      <w:r w:rsidRPr="000B7DB5">
        <w:rPr>
          <w:color w:val="000000"/>
        </w:rPr>
        <w:t>Hematologic abnormalities, including eosinophilia</w:t>
      </w:r>
      <w:r>
        <w:rPr>
          <w:color w:val="000000"/>
        </w:rPr>
        <w:t xml:space="preserve"> greater than 1.5x</w:t>
      </w:r>
      <w:r w:rsidRPr="000B7DB5">
        <w:rPr>
          <w:color w:val="000000"/>
        </w:rPr>
        <w:t>10</w:t>
      </w:r>
      <w:r w:rsidRPr="000B7DB5">
        <w:rPr>
          <w:color w:val="000000"/>
          <w:vertAlign w:val="superscript"/>
        </w:rPr>
        <w:t>9</w:t>
      </w:r>
      <w:r w:rsidRPr="000B7DB5">
        <w:rPr>
          <w:color w:val="000000"/>
        </w:rPr>
        <w:t>eosinophils/L or the p</w:t>
      </w:r>
      <w:r>
        <w:rPr>
          <w:color w:val="000000"/>
        </w:rPr>
        <w:t>resence of atypical lymphocytes</w:t>
      </w:r>
    </w:p>
    <w:p w:rsidR="0059590B" w:rsidRPr="000B7DB5" w:rsidRDefault="0059590B" w:rsidP="00A84C5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0B7DB5">
        <w:rPr>
          <w:color w:val="000000"/>
        </w:rPr>
        <w:t xml:space="preserve"> (3) Systemic inv</w:t>
      </w:r>
      <w:r w:rsidR="00A84C56">
        <w:rPr>
          <w:color w:val="000000"/>
        </w:rPr>
        <w:t xml:space="preserve">olvement, including </w:t>
      </w:r>
      <w:proofErr w:type="spellStart"/>
      <w:r w:rsidR="00A84C56">
        <w:rPr>
          <w:color w:val="000000"/>
        </w:rPr>
        <w:t>adenopathy</w:t>
      </w:r>
      <w:proofErr w:type="spellEnd"/>
      <w:r w:rsidRPr="000B7DB5">
        <w:rPr>
          <w:color w:val="000000"/>
        </w:rPr>
        <w:t xml:space="preserve"> greater than 2 cm in diameter,</w:t>
      </w:r>
    </w:p>
    <w:p w:rsidR="0059590B" w:rsidRPr="000B7DB5" w:rsidRDefault="0059590B" w:rsidP="00A84C56">
      <w:pPr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0B7DB5">
        <w:rPr>
          <w:color w:val="000000"/>
        </w:rPr>
        <w:t>hepatitis</w:t>
      </w:r>
      <w:proofErr w:type="gramEnd"/>
      <w:r w:rsidRPr="000B7DB5">
        <w:rPr>
          <w:color w:val="000000"/>
        </w:rPr>
        <w:t xml:space="preserve"> (liver transaminases values &gt;2 N), interstitial nephritis, interstitial pneumonia,</w:t>
      </w:r>
    </w:p>
    <w:p w:rsidR="0059590B" w:rsidRDefault="0059590B" w:rsidP="00A84C56">
      <w:pPr>
        <w:autoSpaceDE w:val="0"/>
        <w:autoSpaceDN w:val="0"/>
        <w:adjustRightInd w:val="0"/>
        <w:jc w:val="both"/>
        <w:rPr>
          <w:color w:val="000000"/>
        </w:rPr>
      </w:pPr>
      <w:proofErr w:type="gramStart"/>
      <w:r w:rsidRPr="000B7DB5">
        <w:rPr>
          <w:color w:val="000000"/>
        </w:rPr>
        <w:t>or</w:t>
      </w:r>
      <w:proofErr w:type="gramEnd"/>
      <w:r w:rsidR="00A84C56">
        <w:rPr>
          <w:color w:val="000000"/>
        </w:rPr>
        <w:t xml:space="preserve"> </w:t>
      </w:r>
      <w:proofErr w:type="spellStart"/>
      <w:r w:rsidRPr="000B7DB5">
        <w:rPr>
          <w:color w:val="000000"/>
        </w:rPr>
        <w:t>carditis</w:t>
      </w:r>
      <w:proofErr w:type="spellEnd"/>
      <w:r w:rsidRPr="000B7DB5">
        <w:rPr>
          <w:color w:val="000000"/>
        </w:rPr>
        <w:t xml:space="preserve">. </w:t>
      </w:r>
    </w:p>
    <w:p w:rsidR="00A84C56" w:rsidRDefault="00A84C56" w:rsidP="00A84C56">
      <w:pPr>
        <w:autoSpaceDE w:val="0"/>
        <w:autoSpaceDN w:val="0"/>
        <w:adjustRightInd w:val="0"/>
        <w:jc w:val="both"/>
        <w:rPr>
          <w:color w:val="000000"/>
        </w:rPr>
      </w:pPr>
    </w:p>
    <w:p w:rsidR="0059590B" w:rsidRDefault="0059590B" w:rsidP="0059590B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ab/>
      </w:r>
      <w:proofErr w:type="spellStart"/>
      <w:proofErr w:type="gramStart"/>
      <w:r w:rsidRPr="009C79F8">
        <w:rPr>
          <w:color w:val="000000"/>
        </w:rPr>
        <w:t>Regi</w:t>
      </w:r>
      <w:r>
        <w:rPr>
          <w:color w:val="000000"/>
        </w:rPr>
        <w:t>SCAR</w:t>
      </w:r>
      <w:proofErr w:type="spellEnd"/>
      <w:r>
        <w:rPr>
          <w:color w:val="000000"/>
        </w:rPr>
        <w:t>(</w:t>
      </w:r>
      <w:proofErr w:type="gramEnd"/>
      <w:r>
        <w:t>severe cutaneous adverse reactions</w:t>
      </w:r>
      <w:r>
        <w:rPr>
          <w:color w:val="000000"/>
        </w:rPr>
        <w:t>)</w:t>
      </w:r>
      <w:r w:rsidRPr="009C79F8">
        <w:rPr>
          <w:color w:val="000000"/>
        </w:rPr>
        <w:t xml:space="preserve"> criteria</w:t>
      </w:r>
      <w:r w:rsidRPr="00851C71">
        <w:rPr>
          <w:color w:val="0070C0"/>
          <w:vertAlign w:val="superscript"/>
        </w:rPr>
        <w:t>[14]</w:t>
      </w:r>
      <w:r>
        <w:rPr>
          <w:color w:val="000000"/>
        </w:rPr>
        <w:t>: at least 3 should be present</w:t>
      </w:r>
    </w:p>
    <w:p w:rsidR="0059590B" w:rsidRPr="00AC2F9B" w:rsidRDefault="0059590B" w:rsidP="0059590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AC2F9B">
        <w:rPr>
          <w:color w:val="000000"/>
        </w:rPr>
        <w:t>Acute Rash</w:t>
      </w:r>
    </w:p>
    <w:p w:rsidR="0059590B" w:rsidRPr="00AC2F9B" w:rsidRDefault="0059590B" w:rsidP="0059590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AC2F9B">
        <w:rPr>
          <w:color w:val="000000"/>
        </w:rPr>
        <w:t>Fever &gt; 38° C</w:t>
      </w:r>
    </w:p>
    <w:p w:rsidR="0059590B" w:rsidRPr="00AC2F9B" w:rsidRDefault="0059590B" w:rsidP="0059590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AC2F9B">
        <w:rPr>
          <w:color w:val="000000"/>
        </w:rPr>
        <w:t>Involvement of at least one internal organ</w:t>
      </w:r>
    </w:p>
    <w:p w:rsidR="0059590B" w:rsidRPr="00AC2F9B" w:rsidRDefault="0059590B" w:rsidP="0059590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AC2F9B">
        <w:rPr>
          <w:color w:val="000000"/>
        </w:rPr>
        <w:t>Lymphadenopathy in at least two site</w:t>
      </w:r>
    </w:p>
    <w:p w:rsidR="0059590B" w:rsidRPr="00AC2F9B" w:rsidRDefault="0059590B" w:rsidP="0059590B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</w:rPr>
      </w:pPr>
      <w:r w:rsidRPr="00AC2F9B">
        <w:rPr>
          <w:color w:val="000000"/>
        </w:rPr>
        <w:t xml:space="preserve">Blood count abnormalities - </w:t>
      </w:r>
      <w:proofErr w:type="spellStart"/>
      <w:r w:rsidRPr="00AC2F9B">
        <w:rPr>
          <w:color w:val="000000"/>
        </w:rPr>
        <w:t>lymphopenia</w:t>
      </w:r>
      <w:proofErr w:type="spellEnd"/>
      <w:r w:rsidRPr="00AC2F9B">
        <w:rPr>
          <w:color w:val="000000"/>
        </w:rPr>
        <w:t xml:space="preserve"> or lymphocytosis, eosinophilia, thrombocytopenia</w:t>
      </w:r>
    </w:p>
    <w:p w:rsidR="0059590B" w:rsidRDefault="0059590B" w:rsidP="0059590B">
      <w:pPr>
        <w:autoSpaceDE w:val="0"/>
        <w:autoSpaceDN w:val="0"/>
        <w:adjustRightInd w:val="0"/>
        <w:jc w:val="both"/>
        <w:rPr>
          <w:color w:val="000000"/>
        </w:rPr>
      </w:pPr>
    </w:p>
    <w:p w:rsidR="0059590B" w:rsidRPr="00FE6A2D" w:rsidRDefault="0059590B" w:rsidP="0059590B">
      <w:pPr>
        <w:autoSpaceDE w:val="0"/>
        <w:autoSpaceDN w:val="0"/>
        <w:adjustRightInd w:val="0"/>
        <w:ind w:firstLine="360"/>
        <w:jc w:val="both"/>
        <w:rPr>
          <w:color w:val="0070C0"/>
        </w:rPr>
      </w:pPr>
      <w:r w:rsidRPr="000B7DB5">
        <w:rPr>
          <w:color w:val="000000"/>
        </w:rPr>
        <w:t>The</w:t>
      </w:r>
      <w:r w:rsidR="001D00C4">
        <w:rPr>
          <w:color w:val="000000"/>
        </w:rPr>
        <w:t>se</w:t>
      </w:r>
      <w:r w:rsidRPr="000B7DB5">
        <w:rPr>
          <w:color w:val="000000"/>
        </w:rPr>
        <w:t xml:space="preserve"> criteria emphasize two important characteristics: multiple organ</w:t>
      </w:r>
      <w:r w:rsidR="004B5742">
        <w:rPr>
          <w:color w:val="000000"/>
        </w:rPr>
        <w:t xml:space="preserve"> </w:t>
      </w:r>
      <w:r w:rsidRPr="000B7DB5">
        <w:rPr>
          <w:color w:val="000000"/>
        </w:rPr>
        <w:t>involvement and eosinophilia</w:t>
      </w:r>
      <w:proofErr w:type="gramStart"/>
      <w:r w:rsidRPr="000B7DB5">
        <w:rPr>
          <w:color w:val="0070C0"/>
          <w:vertAlign w:val="superscript"/>
        </w:rPr>
        <w:t>.[</w:t>
      </w:r>
      <w:proofErr w:type="gramEnd"/>
      <w:r>
        <w:rPr>
          <w:color w:val="0070C0"/>
          <w:vertAlign w:val="superscript"/>
        </w:rPr>
        <w:t>15</w:t>
      </w:r>
      <w:r w:rsidRPr="000B7DB5">
        <w:rPr>
          <w:color w:val="0070C0"/>
          <w:vertAlign w:val="superscript"/>
        </w:rPr>
        <w:t>]</w:t>
      </w:r>
      <w:r w:rsidRPr="00FE6A2D">
        <w:rPr>
          <w:color w:val="000000" w:themeColor="text1"/>
        </w:rPr>
        <w:t>Our patient ha</w:t>
      </w:r>
      <w:r>
        <w:rPr>
          <w:color w:val="000000" w:themeColor="text1"/>
        </w:rPr>
        <w:t>d an absolute eosinophil count of 8320/mm</w:t>
      </w:r>
      <w:r w:rsidRPr="00FE6A2D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 with involvement of liver.</w:t>
      </w:r>
    </w:p>
    <w:p w:rsidR="0059590B" w:rsidRDefault="0059590B" w:rsidP="0059590B"/>
    <w:p w:rsidR="0059590B" w:rsidRDefault="00330919" w:rsidP="00A84C56">
      <w:pPr>
        <w:autoSpaceDE w:val="0"/>
        <w:autoSpaceDN w:val="0"/>
        <w:adjustRightInd w:val="0"/>
        <w:jc w:val="both"/>
        <w:rPr>
          <w:color w:val="000000"/>
        </w:rPr>
      </w:pPr>
      <w:r>
        <w:tab/>
        <w:t>Hyperbilirubinemia</w:t>
      </w:r>
      <w:r w:rsidR="0059590B">
        <w:t xml:space="preserve"> in dapsone syndrome may partly be due to </w:t>
      </w:r>
      <w:r w:rsidR="001722C8">
        <w:t xml:space="preserve">hepatotoxicity </w:t>
      </w:r>
      <w:r w:rsidR="0059590B">
        <w:t>in addition to</w:t>
      </w:r>
      <w:r w:rsidR="001722C8">
        <w:t xml:space="preserve"> hemolysis</w:t>
      </w:r>
      <w:r w:rsidR="0059590B">
        <w:t>.</w:t>
      </w:r>
      <w:r w:rsidR="00A84C56">
        <w:t xml:space="preserve"> </w:t>
      </w:r>
      <w:r w:rsidR="0059590B" w:rsidRPr="00093C5F">
        <w:rPr>
          <w:color w:val="000000"/>
        </w:rPr>
        <w:t xml:space="preserve">Liver involvement displays a mixed hepatocellular and </w:t>
      </w:r>
      <w:proofErr w:type="spellStart"/>
      <w:r w:rsidR="0059590B" w:rsidRPr="00093C5F">
        <w:rPr>
          <w:color w:val="000000"/>
        </w:rPr>
        <w:t>cholestatic</w:t>
      </w:r>
      <w:proofErr w:type="spellEnd"/>
      <w:r w:rsidR="0059590B" w:rsidRPr="00093C5F">
        <w:rPr>
          <w:color w:val="000000"/>
        </w:rPr>
        <w:t xml:space="preserve"> pattern</w:t>
      </w:r>
      <w:proofErr w:type="gramStart"/>
      <w:r w:rsidR="0059590B">
        <w:t>.</w:t>
      </w:r>
      <w:r w:rsidR="0059590B">
        <w:rPr>
          <w:color w:val="002060"/>
          <w:vertAlign w:val="superscript"/>
        </w:rPr>
        <w:t>[</w:t>
      </w:r>
      <w:proofErr w:type="gramEnd"/>
      <w:r w:rsidR="0059590B">
        <w:rPr>
          <w:color w:val="002060"/>
          <w:vertAlign w:val="superscript"/>
        </w:rPr>
        <w:t>16</w:t>
      </w:r>
      <w:r w:rsidR="0059590B" w:rsidRPr="004840E7">
        <w:rPr>
          <w:color w:val="002060"/>
          <w:vertAlign w:val="superscript"/>
        </w:rPr>
        <w:t>]</w:t>
      </w:r>
      <w:r w:rsidR="0059590B" w:rsidRPr="00093C5F">
        <w:rPr>
          <w:color w:val="000000"/>
        </w:rPr>
        <w:t>ALT, AST, and total bilirubin levels are elevated.</w:t>
      </w:r>
      <w:r w:rsidR="00A84C56">
        <w:rPr>
          <w:color w:val="000000"/>
        </w:rPr>
        <w:t xml:space="preserve"> </w:t>
      </w:r>
      <w:proofErr w:type="spellStart"/>
      <w:r w:rsidR="0059590B">
        <w:rPr>
          <w:color w:val="000000"/>
        </w:rPr>
        <w:t>C</w:t>
      </w:r>
      <w:r w:rsidR="00521171">
        <w:t>holestatic</w:t>
      </w:r>
      <w:proofErr w:type="spellEnd"/>
      <w:r w:rsidR="00521171">
        <w:t xml:space="preserve"> pattern</w:t>
      </w:r>
      <w:r w:rsidR="00A84C56">
        <w:t xml:space="preserve"> have</w:t>
      </w:r>
      <w:r w:rsidR="00521171">
        <w:t xml:space="preserve"> a</w:t>
      </w:r>
      <w:r w:rsidR="00A84C56">
        <w:t xml:space="preserve"> less severe cours</w:t>
      </w:r>
      <w:r w:rsidR="0059590B">
        <w:t>e</w:t>
      </w:r>
      <w:r w:rsidR="00A84C56">
        <w:t xml:space="preserve"> </w:t>
      </w:r>
      <w:r w:rsidR="0059590B" w:rsidRPr="00093C5F">
        <w:rPr>
          <w:color w:val="000000"/>
        </w:rPr>
        <w:t>characterized by high</w:t>
      </w:r>
      <w:r w:rsidR="00A84C56">
        <w:rPr>
          <w:color w:val="000000"/>
        </w:rPr>
        <w:t xml:space="preserve"> </w:t>
      </w:r>
      <w:r w:rsidR="0059590B" w:rsidRPr="00093C5F">
        <w:rPr>
          <w:color w:val="000000"/>
        </w:rPr>
        <w:t>ALP and moderate transaminase levels</w:t>
      </w:r>
      <w:r w:rsidR="0059590B">
        <w:t>.</w:t>
      </w:r>
      <w:r w:rsidR="00BB4254">
        <w:t xml:space="preserve"> </w:t>
      </w:r>
      <w:r w:rsidR="0059590B" w:rsidRPr="00093C5F">
        <w:rPr>
          <w:color w:val="000000"/>
        </w:rPr>
        <w:t xml:space="preserve">Hepatitis may progress to liver failure and </w:t>
      </w:r>
      <w:proofErr w:type="spellStart"/>
      <w:r w:rsidR="0059590B" w:rsidRPr="00093C5F">
        <w:rPr>
          <w:color w:val="000000"/>
        </w:rPr>
        <w:t>death</w:t>
      </w:r>
      <w:r w:rsidR="0059590B">
        <w:rPr>
          <w:color w:val="000000"/>
        </w:rPr>
        <w:t>.</w:t>
      </w:r>
      <w:r w:rsidR="00F875E5">
        <w:rPr>
          <w:color w:val="000000"/>
        </w:rPr>
        <w:t>Cholangitis</w:t>
      </w:r>
      <w:proofErr w:type="spellEnd"/>
      <w:r w:rsidR="0059590B" w:rsidRPr="00093C5F">
        <w:rPr>
          <w:color w:val="000000"/>
        </w:rPr>
        <w:t xml:space="preserve"> also</w:t>
      </w:r>
      <w:r w:rsidR="00F875E5">
        <w:rPr>
          <w:color w:val="000000"/>
        </w:rPr>
        <w:t xml:space="preserve"> has</w:t>
      </w:r>
      <w:r w:rsidR="0059590B" w:rsidRPr="00093C5F">
        <w:rPr>
          <w:color w:val="000000"/>
        </w:rPr>
        <w:t xml:space="preserve"> been reported in a patient</w:t>
      </w:r>
      <w:r w:rsidR="0059590B">
        <w:rPr>
          <w:color w:val="000000"/>
        </w:rPr>
        <w:t xml:space="preserve"> who had dapsone-D</w:t>
      </w:r>
      <w:r w:rsidR="0059590B" w:rsidRPr="00093C5F">
        <w:rPr>
          <w:color w:val="000000"/>
        </w:rPr>
        <w:t>HS/DRESS</w:t>
      </w:r>
      <w:r w:rsidR="0059590B">
        <w:rPr>
          <w:color w:val="000000"/>
        </w:rPr>
        <w:t xml:space="preserve">. Our patient initially developed features of hemolytic jaundice as evidenced by unconjugated </w:t>
      </w:r>
      <w:r w:rsidR="0059590B">
        <w:rPr>
          <w:color w:val="000000"/>
        </w:rPr>
        <w:lastRenderedPageBreak/>
        <w:t xml:space="preserve">hyperbilirubinemia with hepatocellular involvement as evidenced by transaminitis progressing to </w:t>
      </w:r>
      <w:proofErr w:type="spellStart"/>
      <w:r w:rsidR="0059590B">
        <w:rPr>
          <w:color w:val="000000"/>
        </w:rPr>
        <w:t>cholestatic</w:t>
      </w:r>
      <w:proofErr w:type="spellEnd"/>
      <w:r w:rsidR="0059590B">
        <w:rPr>
          <w:color w:val="000000"/>
        </w:rPr>
        <w:t xml:space="preserve"> pattern as evidenced by elevated alkaline phosphatase level.  </w:t>
      </w:r>
    </w:p>
    <w:p w:rsidR="0059590B" w:rsidRPr="00CA5BF7" w:rsidRDefault="0059590B" w:rsidP="0059590B">
      <w:pPr>
        <w:autoSpaceDE w:val="0"/>
        <w:autoSpaceDN w:val="0"/>
        <w:adjustRightInd w:val="0"/>
        <w:rPr>
          <w:color w:val="000000"/>
        </w:rPr>
      </w:pPr>
    </w:p>
    <w:p w:rsidR="005962D2" w:rsidRDefault="00A84C56" w:rsidP="00A84C56">
      <w:pPr>
        <w:jc w:val="both"/>
      </w:pPr>
      <w:r>
        <w:tab/>
        <w:t xml:space="preserve">Liver biopsy </w:t>
      </w:r>
      <w:r w:rsidR="00CC52A5">
        <w:t xml:space="preserve">usually </w:t>
      </w:r>
      <w:r>
        <w:t>show</w:t>
      </w:r>
      <w:r w:rsidR="00A061F6">
        <w:t>s</w:t>
      </w:r>
      <w:r w:rsidR="0059590B">
        <w:t xml:space="preserve"> predominantly </w:t>
      </w:r>
      <w:proofErr w:type="spellStart"/>
      <w:r w:rsidR="0059590B">
        <w:t>eosinophilic</w:t>
      </w:r>
      <w:proofErr w:type="spellEnd"/>
      <w:r w:rsidR="0059590B">
        <w:t xml:space="preserve"> </w:t>
      </w:r>
      <w:r w:rsidR="00AA21D3">
        <w:t>lobular and portal infiltration,</w:t>
      </w:r>
      <w:r w:rsidR="0059590B" w:rsidRPr="00093C5F">
        <w:rPr>
          <w:color w:val="000000"/>
        </w:rPr>
        <w:t xml:space="preserve"> hepatitis, cholestasis,</w:t>
      </w:r>
      <w:r>
        <w:rPr>
          <w:color w:val="000000"/>
        </w:rPr>
        <w:t xml:space="preserve"> </w:t>
      </w:r>
      <w:r w:rsidR="0059590B" w:rsidRPr="00093C5F">
        <w:rPr>
          <w:color w:val="000000"/>
        </w:rPr>
        <w:t>or granuloma formation</w:t>
      </w:r>
      <w:proofErr w:type="gramStart"/>
      <w:r w:rsidR="0059590B">
        <w:t>.</w:t>
      </w:r>
      <w:r w:rsidR="0059590B">
        <w:rPr>
          <w:color w:val="0070C0"/>
          <w:vertAlign w:val="superscript"/>
        </w:rPr>
        <w:t>[</w:t>
      </w:r>
      <w:proofErr w:type="gramEnd"/>
      <w:r w:rsidR="0059590B">
        <w:rPr>
          <w:color w:val="0070C0"/>
          <w:vertAlign w:val="superscript"/>
        </w:rPr>
        <w:t>17</w:t>
      </w:r>
      <w:r w:rsidR="0059590B" w:rsidRPr="00055F32">
        <w:rPr>
          <w:color w:val="0070C0"/>
          <w:vertAlign w:val="superscript"/>
        </w:rPr>
        <w:t>]</w:t>
      </w:r>
      <w:r w:rsidR="0059590B">
        <w:t xml:space="preserve"> The m</w:t>
      </w:r>
      <w:r w:rsidR="00C23947">
        <w:t xml:space="preserve">echanism of injury </w:t>
      </w:r>
      <w:r w:rsidR="0059590B">
        <w:t xml:space="preserve">seems to be hypersensitivity reaction. Our patient had portal and </w:t>
      </w:r>
      <w:proofErr w:type="spellStart"/>
      <w:r w:rsidR="0059590B">
        <w:t>periportal</w:t>
      </w:r>
      <w:proofErr w:type="spellEnd"/>
      <w:r>
        <w:t xml:space="preserve"> </w:t>
      </w:r>
      <w:proofErr w:type="spellStart"/>
      <w:r w:rsidR="0059590B">
        <w:t>eosinophils</w:t>
      </w:r>
      <w:proofErr w:type="spellEnd"/>
      <w:r w:rsidR="0059590B">
        <w:t xml:space="preserve"> with features of acute hepatitis</w:t>
      </w:r>
      <w:r>
        <w:t xml:space="preserve"> </w:t>
      </w:r>
      <w:r w:rsidR="00235815">
        <w:t>(Fig.6</w:t>
      </w:r>
      <w:r w:rsidR="0059590B">
        <w:t>).</w:t>
      </w:r>
      <w:r>
        <w:t xml:space="preserve"> </w:t>
      </w:r>
    </w:p>
    <w:p w:rsidR="0005453B" w:rsidRDefault="0059590B" w:rsidP="005962D2">
      <w:pPr>
        <w:ind w:firstLine="720"/>
        <w:jc w:val="both"/>
        <w:rPr>
          <w:color w:val="000000" w:themeColor="text1"/>
        </w:rPr>
      </w:pPr>
      <w:proofErr w:type="spellStart"/>
      <w:r>
        <w:t>Hypoalbuminemia</w:t>
      </w:r>
      <w:proofErr w:type="spellEnd"/>
      <w:r w:rsidR="00001629">
        <w:t>, a</w:t>
      </w:r>
      <w:r>
        <w:t xml:space="preserve"> feature of dapsone hypersensitivity, is</w:t>
      </w:r>
      <w:r w:rsidRPr="00C33825">
        <w:rPr>
          <w:color w:val="000000" w:themeColor="text1"/>
        </w:rPr>
        <w:t xml:space="preserve"> due to binding of dapsone to the circulating serum albumin</w:t>
      </w:r>
      <w:proofErr w:type="gramStart"/>
      <w:r w:rsidRPr="00076AA2">
        <w:rPr>
          <w:color w:val="0070C0"/>
        </w:rPr>
        <w:t>.</w:t>
      </w:r>
      <w:r w:rsidRPr="00076AA2">
        <w:rPr>
          <w:color w:val="0070C0"/>
          <w:vertAlign w:val="superscript"/>
        </w:rPr>
        <w:t>[</w:t>
      </w:r>
      <w:proofErr w:type="gramEnd"/>
      <w:r>
        <w:rPr>
          <w:color w:val="0070C0"/>
          <w:vertAlign w:val="superscript"/>
        </w:rPr>
        <w:t>18</w:t>
      </w:r>
      <w:r w:rsidRPr="00076AA2">
        <w:rPr>
          <w:color w:val="0070C0"/>
          <w:vertAlign w:val="superscript"/>
        </w:rPr>
        <w:t>]</w:t>
      </w:r>
      <w:r w:rsidRPr="00C33825">
        <w:rPr>
          <w:color w:val="000000" w:themeColor="text1"/>
        </w:rPr>
        <w:t xml:space="preserve"> Our patient also had initial </w:t>
      </w:r>
      <w:proofErr w:type="spellStart"/>
      <w:r w:rsidRPr="00C33825">
        <w:rPr>
          <w:color w:val="000000" w:themeColor="text1"/>
        </w:rPr>
        <w:t>hypoalbuminemia</w:t>
      </w:r>
      <w:proofErr w:type="spellEnd"/>
      <w:r>
        <w:rPr>
          <w:color w:val="000000" w:themeColor="text1"/>
        </w:rPr>
        <w:t>, which responded to steroid therapy.</w:t>
      </w:r>
      <w:r w:rsidR="00A84C56">
        <w:rPr>
          <w:color w:val="000000" w:themeColor="text1"/>
        </w:rPr>
        <w:t xml:space="preserve"> </w:t>
      </w:r>
    </w:p>
    <w:p w:rsidR="0059590B" w:rsidRDefault="0059590B" w:rsidP="005962D2">
      <w:pPr>
        <w:ind w:firstLine="720"/>
        <w:jc w:val="both"/>
        <w:rPr>
          <w:color w:val="002060"/>
          <w:vertAlign w:val="superscript"/>
        </w:rPr>
      </w:pPr>
      <w:r>
        <w:t>Skin biopsy and immunofluorescence studies</w:t>
      </w:r>
      <w:r w:rsidR="00D717F3">
        <w:t xml:space="preserve"> may</w:t>
      </w:r>
      <w:r w:rsidR="009B1395">
        <w:t xml:space="preserve"> show immunoglobulin and complement deposition</w:t>
      </w:r>
      <w:r w:rsidR="00803195">
        <w:t>,</w:t>
      </w:r>
      <w:r w:rsidR="009B1395">
        <w:t xml:space="preserve"> a feature</w:t>
      </w:r>
      <w:r w:rsidR="00BF564A">
        <w:t xml:space="preserve"> of cutaneous </w:t>
      </w:r>
      <w:proofErr w:type="spellStart"/>
      <w:r w:rsidR="00BF564A">
        <w:t>vasculitis</w:t>
      </w:r>
      <w:proofErr w:type="spellEnd"/>
      <w:proofErr w:type="gramStart"/>
      <w:r>
        <w:t>.</w:t>
      </w:r>
      <w:r>
        <w:rPr>
          <w:color w:val="002060"/>
          <w:vertAlign w:val="superscript"/>
        </w:rPr>
        <w:t>[</w:t>
      </w:r>
      <w:proofErr w:type="gramEnd"/>
      <w:r>
        <w:rPr>
          <w:color w:val="002060"/>
          <w:vertAlign w:val="superscript"/>
        </w:rPr>
        <w:t>19</w:t>
      </w:r>
      <w:r w:rsidRPr="00461997">
        <w:rPr>
          <w:color w:val="002060"/>
          <w:vertAlign w:val="superscript"/>
        </w:rPr>
        <w:t>]</w:t>
      </w:r>
      <w:r w:rsidR="00A84C56">
        <w:rPr>
          <w:color w:val="002060"/>
          <w:vertAlign w:val="superscript"/>
        </w:rPr>
        <w:t xml:space="preserve"> </w:t>
      </w:r>
    </w:p>
    <w:p w:rsidR="00A84C56" w:rsidRDefault="00A84C56" w:rsidP="00A84C56">
      <w:pPr>
        <w:jc w:val="both"/>
      </w:pPr>
    </w:p>
    <w:p w:rsidR="0066074E" w:rsidRDefault="0059590B" w:rsidP="00A84C56">
      <w:pPr>
        <w:spacing w:after="240"/>
        <w:jc w:val="both"/>
      </w:pPr>
      <w:r>
        <w:tab/>
        <w:t>A variety of drugs can cause drug reactions associated with eosinophilia as in Table.2</w:t>
      </w:r>
      <w:r w:rsidR="00A84C56">
        <w:t>.</w:t>
      </w:r>
    </w:p>
    <w:p w:rsidR="00924CA3" w:rsidRPr="00657DB0" w:rsidRDefault="00924CA3" w:rsidP="00924CA3">
      <w:pPr>
        <w:pStyle w:val="Caption"/>
        <w:keepNext/>
        <w:rPr>
          <w:color w:val="000000" w:themeColor="text1"/>
          <w:sz w:val="24"/>
        </w:rPr>
      </w:pPr>
      <w:r w:rsidRPr="00657DB0">
        <w:rPr>
          <w:color w:val="000000" w:themeColor="text1"/>
          <w:sz w:val="24"/>
        </w:rPr>
        <w:t xml:space="preserve">Table </w:t>
      </w:r>
      <w:r w:rsidRPr="00657DB0">
        <w:rPr>
          <w:color w:val="000000" w:themeColor="text1"/>
          <w:sz w:val="24"/>
        </w:rPr>
        <w:fldChar w:fldCharType="begin"/>
      </w:r>
      <w:r w:rsidRPr="00657DB0">
        <w:rPr>
          <w:color w:val="000000" w:themeColor="text1"/>
          <w:sz w:val="24"/>
        </w:rPr>
        <w:instrText xml:space="preserve"> SEQ Table \* ARABIC </w:instrText>
      </w:r>
      <w:r w:rsidRPr="00657DB0">
        <w:rPr>
          <w:color w:val="000000" w:themeColor="text1"/>
          <w:sz w:val="24"/>
        </w:rPr>
        <w:fldChar w:fldCharType="separate"/>
      </w:r>
      <w:r w:rsidRPr="00657DB0">
        <w:rPr>
          <w:noProof/>
          <w:color w:val="000000" w:themeColor="text1"/>
          <w:sz w:val="24"/>
        </w:rPr>
        <w:t>2</w:t>
      </w:r>
      <w:r w:rsidRPr="00657DB0">
        <w:rPr>
          <w:color w:val="000000" w:themeColor="text1"/>
          <w:sz w:val="24"/>
        </w:rPr>
        <w:fldChar w:fldCharType="end"/>
      </w:r>
    </w:p>
    <w:tbl>
      <w:tblPr>
        <w:tblStyle w:val="TableGrid"/>
        <w:tblW w:w="0" w:type="auto"/>
        <w:tblInd w:w="3369" w:type="dxa"/>
        <w:tblLook w:val="04A0" w:firstRow="1" w:lastRow="0" w:firstColumn="1" w:lastColumn="0" w:noHBand="0" w:noVBand="1"/>
      </w:tblPr>
      <w:tblGrid>
        <w:gridCol w:w="4248"/>
      </w:tblGrid>
      <w:tr w:rsidR="00924CA3" w:rsidTr="0006343D">
        <w:tc>
          <w:tcPr>
            <w:tcW w:w="4248" w:type="dxa"/>
          </w:tcPr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Causative drugs of DIHS/DRESS</w:t>
            </w:r>
          </w:p>
        </w:tc>
      </w:tr>
      <w:tr w:rsidR="00924CA3" w:rsidTr="0006343D">
        <w:tc>
          <w:tcPr>
            <w:tcW w:w="4248" w:type="dxa"/>
          </w:tcPr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Anticonvulsant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CBZ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Phenytoin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Phenobarbital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proofErr w:type="spellStart"/>
            <w:r w:rsidRPr="00984395">
              <w:t>Zonisamide</w:t>
            </w:r>
            <w:proofErr w:type="spellEnd"/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proofErr w:type="spellStart"/>
            <w:r w:rsidRPr="00984395">
              <w:t>Lamotrigine</w:t>
            </w:r>
            <w:proofErr w:type="spellEnd"/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Allopurinol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Minocycline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Dapsone</w:t>
            </w:r>
          </w:p>
          <w:p w:rsidR="00924CA3" w:rsidRPr="00984395" w:rsidRDefault="00924CA3" w:rsidP="0006343D">
            <w:pPr>
              <w:autoSpaceDE w:val="0"/>
              <w:autoSpaceDN w:val="0"/>
              <w:adjustRightInd w:val="0"/>
            </w:pPr>
            <w:r w:rsidRPr="00984395">
              <w:t>Sulfasalazine</w:t>
            </w:r>
          </w:p>
          <w:p w:rsidR="00924CA3" w:rsidRPr="00984395" w:rsidRDefault="00924CA3" w:rsidP="0006343D">
            <w:pPr>
              <w:keepNext/>
              <w:autoSpaceDE w:val="0"/>
              <w:autoSpaceDN w:val="0"/>
              <w:adjustRightInd w:val="0"/>
            </w:pPr>
            <w:proofErr w:type="spellStart"/>
            <w:r w:rsidRPr="00984395">
              <w:t>Mexiletine</w:t>
            </w:r>
            <w:proofErr w:type="spellEnd"/>
          </w:p>
        </w:tc>
      </w:tr>
    </w:tbl>
    <w:p w:rsidR="003E2439" w:rsidRDefault="003E2439" w:rsidP="00A84C56">
      <w:pPr>
        <w:spacing w:after="240"/>
        <w:jc w:val="both"/>
      </w:pPr>
    </w:p>
    <w:p w:rsidR="0059590B" w:rsidRDefault="0059590B" w:rsidP="0066074E">
      <w:pPr>
        <w:spacing w:after="240"/>
        <w:ind w:firstLine="360"/>
        <w:jc w:val="both"/>
      </w:pPr>
      <w:r>
        <w:t xml:space="preserve">Since dapsone persists up to 35 days in organs through protein binding and </w:t>
      </w:r>
      <w:proofErr w:type="spellStart"/>
      <w:r>
        <w:t>enterohepatic</w:t>
      </w:r>
      <w:proofErr w:type="spellEnd"/>
      <w:r>
        <w:t xml:space="preserve"> recirculation, slow tapering off of the corticosteroid therapy over at least one month with close monitoring of organ function is required. Abrupt discontinuation may cause a relapse.</w:t>
      </w:r>
      <w:r w:rsidR="00C42E66">
        <w:t xml:space="preserve"> We tapered the dose of steroids after 4 weeks and the patient recovered completely.</w:t>
      </w:r>
    </w:p>
    <w:p w:rsidR="0059590B" w:rsidRDefault="0059590B" w:rsidP="0059590B">
      <w:pPr>
        <w:spacing w:before="100" w:beforeAutospacing="1" w:after="100" w:afterAutospacing="1"/>
        <w:ind w:firstLine="360"/>
      </w:pPr>
      <w:r>
        <w:t>Generally, DHS is a self-limiting drug reaction and most patients recover following cessation of dapsone therapy and starting treatment with oral corticosteroid.</w:t>
      </w:r>
      <w:r w:rsidR="00A84C56">
        <w:t xml:space="preserve"> </w:t>
      </w:r>
      <w:r>
        <w:t>Mortality as high as 12-23% has been reported in severe DHS</w:t>
      </w:r>
      <w:proofErr w:type="gramStart"/>
      <w:r>
        <w:t>.</w:t>
      </w:r>
      <w:r w:rsidRPr="00E12027">
        <w:rPr>
          <w:color w:val="0070C0"/>
          <w:vertAlign w:val="superscript"/>
        </w:rPr>
        <w:t>[</w:t>
      </w:r>
      <w:proofErr w:type="gramEnd"/>
      <w:r>
        <w:rPr>
          <w:color w:val="0070C0"/>
          <w:vertAlign w:val="superscript"/>
        </w:rPr>
        <w:t>20</w:t>
      </w:r>
      <w:r w:rsidRPr="00E12027">
        <w:rPr>
          <w:color w:val="0070C0"/>
          <w:vertAlign w:val="superscript"/>
        </w:rPr>
        <w:t>]</w:t>
      </w:r>
      <w:r w:rsidR="00A84C56">
        <w:rPr>
          <w:color w:val="0070C0"/>
          <w:vertAlign w:val="superscript"/>
        </w:rPr>
        <w:t xml:space="preserve"> </w:t>
      </w:r>
      <w:r>
        <w:t>Physicians should be aware of this infrequent but potentially fatal severe form of adverse reaction that can mimic other conditions.</w:t>
      </w:r>
    </w:p>
    <w:p w:rsidR="0059590B" w:rsidRDefault="0059590B" w:rsidP="0059590B"/>
    <w:p w:rsidR="0059590B" w:rsidRPr="00DC0E94" w:rsidRDefault="0059590B" w:rsidP="0059590B">
      <w:pPr>
        <w:rPr>
          <w:b/>
          <w:i/>
        </w:rPr>
      </w:pPr>
      <w:r w:rsidRPr="00DC0E94">
        <w:rPr>
          <w:b/>
          <w:i/>
        </w:rPr>
        <w:t>Bibliography:</w:t>
      </w:r>
    </w:p>
    <w:p w:rsidR="0059590B" w:rsidRDefault="0059590B" w:rsidP="0059590B"/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Kosseifi</w:t>
      </w:r>
      <w:proofErr w:type="spellEnd"/>
      <w:r>
        <w:t xml:space="preserve"> SG, </w:t>
      </w:r>
      <w:proofErr w:type="spellStart"/>
      <w:r>
        <w:t>Guha</w:t>
      </w:r>
      <w:proofErr w:type="spellEnd"/>
      <w:r>
        <w:t xml:space="preserve"> B, </w:t>
      </w:r>
      <w:proofErr w:type="spellStart"/>
      <w:r>
        <w:t>Nassour</w:t>
      </w:r>
      <w:proofErr w:type="spellEnd"/>
      <w:r>
        <w:t xml:space="preserve"> DN, Chi DS, </w:t>
      </w:r>
      <w:proofErr w:type="spellStart"/>
      <w:r>
        <w:t>Krishnaswamy</w:t>
      </w:r>
      <w:proofErr w:type="spellEnd"/>
      <w:r>
        <w:t xml:space="preserve"> G. The Dapsone hypersensitivity syndrome revisited: A potentially fatal multisystem disorder with prominent </w:t>
      </w:r>
      <w:proofErr w:type="spellStart"/>
      <w:r>
        <w:t>hepatopulmonary</w:t>
      </w:r>
      <w:proofErr w:type="spellEnd"/>
      <w:r>
        <w:t xml:space="preserve"> manifestations. J </w:t>
      </w:r>
      <w:proofErr w:type="spellStart"/>
      <w:r>
        <w:t>Occup</w:t>
      </w:r>
      <w:proofErr w:type="spellEnd"/>
      <w:r>
        <w:t xml:space="preserve"> Med </w:t>
      </w:r>
      <w:proofErr w:type="spellStart"/>
      <w:r>
        <w:t>Toxicol</w:t>
      </w:r>
      <w:proofErr w:type="spellEnd"/>
      <w:r>
        <w:t xml:space="preserve"> 2006;1:9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Rege</w:t>
      </w:r>
      <w:proofErr w:type="spellEnd"/>
      <w:r>
        <w:t xml:space="preserve"> VL, </w:t>
      </w:r>
      <w:proofErr w:type="spellStart"/>
      <w:r>
        <w:t>Shukla</w:t>
      </w:r>
      <w:proofErr w:type="spellEnd"/>
      <w:r>
        <w:t xml:space="preserve"> P, </w:t>
      </w:r>
      <w:proofErr w:type="spellStart"/>
      <w:r>
        <w:t>Mascarenhas</w:t>
      </w:r>
      <w:proofErr w:type="spellEnd"/>
      <w:r>
        <w:t xml:space="preserve"> MF. Dapsone syndrome in Goa. Indian J </w:t>
      </w:r>
      <w:proofErr w:type="spellStart"/>
      <w:r>
        <w:t>Lepr</w:t>
      </w:r>
      <w:proofErr w:type="spellEnd"/>
      <w:r>
        <w:t xml:space="preserve"> 1994</w:t>
      </w:r>
      <w:proofErr w:type="gramStart"/>
      <w:r>
        <w:t>;66:59</w:t>
      </w:r>
      <w:proofErr w:type="gramEnd"/>
      <w:r>
        <w:t>-64. 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Gokhale</w:t>
      </w:r>
      <w:proofErr w:type="spellEnd"/>
      <w:r>
        <w:t xml:space="preserve"> NR, </w:t>
      </w:r>
      <w:proofErr w:type="spellStart"/>
      <w:r>
        <w:t>Sule</w:t>
      </w:r>
      <w:proofErr w:type="spellEnd"/>
      <w:r>
        <w:t xml:space="preserve"> RR, </w:t>
      </w:r>
      <w:proofErr w:type="spellStart"/>
      <w:r>
        <w:t>Gharpure</w:t>
      </w:r>
      <w:proofErr w:type="spellEnd"/>
      <w:r>
        <w:t xml:space="preserve"> MB. Dapsone syndrome. Indian J </w:t>
      </w:r>
      <w:proofErr w:type="spellStart"/>
      <w:r>
        <w:t>DermatolVenereolLeprol</w:t>
      </w:r>
      <w:proofErr w:type="spellEnd"/>
      <w:r>
        <w:t xml:space="preserve"> 1992;58:376-8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Prussick</w:t>
      </w:r>
      <w:proofErr w:type="spellEnd"/>
      <w:r>
        <w:t xml:space="preserve"> R, Shear NH. Dapsone hypersensitivity syndrome. J Am </w:t>
      </w:r>
      <w:proofErr w:type="spellStart"/>
      <w:r>
        <w:t>AcadDermatol</w:t>
      </w:r>
      <w:proofErr w:type="spellEnd"/>
      <w:r>
        <w:t xml:space="preserve"> 1996;35:346-9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t xml:space="preserve">Zhu YI, Stiller MJ. Dapsone and </w:t>
      </w:r>
      <w:proofErr w:type="spellStart"/>
      <w:r>
        <w:t>sulfones</w:t>
      </w:r>
      <w:proofErr w:type="spellEnd"/>
      <w:r>
        <w:t xml:space="preserve"> in dermatology: overview and update. </w:t>
      </w:r>
      <w:r>
        <w:rPr>
          <w:rStyle w:val="ref-journal"/>
        </w:rPr>
        <w:t xml:space="preserve">J Am </w:t>
      </w:r>
      <w:proofErr w:type="spellStart"/>
      <w:r>
        <w:rPr>
          <w:rStyle w:val="ref-journal"/>
        </w:rPr>
        <w:t>AcadDermatol</w:t>
      </w:r>
      <w:proofErr w:type="spellEnd"/>
      <w:r>
        <w:rPr>
          <w:rStyle w:val="ref-journal"/>
        </w:rPr>
        <w:t xml:space="preserve">. </w:t>
      </w:r>
      <w:r>
        <w:t>2001</w:t>
      </w:r>
      <w:proofErr w:type="gramStart"/>
      <w:r>
        <w:t>;</w:t>
      </w:r>
      <w:r>
        <w:rPr>
          <w:rStyle w:val="ref-vol"/>
        </w:rPr>
        <w:t>45</w:t>
      </w:r>
      <w:r>
        <w:t>:420</w:t>
      </w:r>
      <w:proofErr w:type="gramEnd"/>
      <w:r>
        <w:t xml:space="preserve">–434. </w:t>
      </w:r>
      <w:proofErr w:type="spellStart"/>
      <w:r>
        <w:t>doi</w:t>
      </w:r>
      <w:proofErr w:type="spellEnd"/>
      <w:r>
        <w:t>: 10.1067/mjd.2001.114733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Pavithran</w:t>
      </w:r>
      <w:proofErr w:type="spellEnd"/>
      <w:r>
        <w:t xml:space="preserve"> K, </w:t>
      </w:r>
      <w:proofErr w:type="spellStart"/>
      <w:r>
        <w:t>Bindu</w:t>
      </w:r>
      <w:proofErr w:type="spellEnd"/>
      <w:r>
        <w:t xml:space="preserve"> V. Dapsone syndrome: hepatitis-B infection a risk factor for its development? </w:t>
      </w:r>
      <w:proofErr w:type="spellStart"/>
      <w:r>
        <w:rPr>
          <w:rStyle w:val="ref-journal"/>
        </w:rPr>
        <w:t>Int</w:t>
      </w:r>
      <w:proofErr w:type="spellEnd"/>
      <w:r>
        <w:rPr>
          <w:rStyle w:val="ref-journal"/>
        </w:rPr>
        <w:t xml:space="preserve"> J </w:t>
      </w:r>
      <w:proofErr w:type="spellStart"/>
      <w:r>
        <w:rPr>
          <w:rStyle w:val="ref-journal"/>
        </w:rPr>
        <w:t>Lepr</w:t>
      </w:r>
      <w:proofErr w:type="spellEnd"/>
      <w:r>
        <w:rPr>
          <w:rStyle w:val="ref-journal"/>
        </w:rPr>
        <w:t xml:space="preserve"> Other </w:t>
      </w:r>
      <w:proofErr w:type="spellStart"/>
      <w:r>
        <w:rPr>
          <w:rStyle w:val="ref-journal"/>
        </w:rPr>
        <w:t>Mycobact</w:t>
      </w:r>
      <w:proofErr w:type="spellEnd"/>
      <w:r>
        <w:rPr>
          <w:rStyle w:val="ref-journal"/>
        </w:rPr>
        <w:t xml:space="preserve"> Dis. </w:t>
      </w:r>
      <w:r>
        <w:t>1999;</w:t>
      </w:r>
      <w:r>
        <w:rPr>
          <w:rStyle w:val="ref-vol"/>
        </w:rPr>
        <w:t>67</w:t>
      </w:r>
      <w:r>
        <w:t>:171–172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t xml:space="preserve">Knowles SR, Shapiro LE, Shear NH. Reactive metabolites and adverse drug reactions: clinical considerations. </w:t>
      </w:r>
      <w:proofErr w:type="spellStart"/>
      <w:r>
        <w:rPr>
          <w:rStyle w:val="ref-journal"/>
        </w:rPr>
        <w:t>Clin</w:t>
      </w:r>
      <w:proofErr w:type="spellEnd"/>
      <w:r>
        <w:rPr>
          <w:rStyle w:val="ref-journal"/>
        </w:rPr>
        <w:t xml:space="preserve"> Rev Allergy </w:t>
      </w:r>
      <w:proofErr w:type="spellStart"/>
      <w:r>
        <w:rPr>
          <w:rStyle w:val="ref-journal"/>
        </w:rPr>
        <w:t>Immunol</w:t>
      </w:r>
      <w:proofErr w:type="spellEnd"/>
      <w:r>
        <w:rPr>
          <w:rStyle w:val="ref-journal"/>
        </w:rPr>
        <w:t xml:space="preserve">. </w:t>
      </w:r>
      <w:r>
        <w:t>2003</w:t>
      </w:r>
      <w:proofErr w:type="gramStart"/>
      <w:r>
        <w:t>;</w:t>
      </w:r>
      <w:r>
        <w:rPr>
          <w:rStyle w:val="ref-vol"/>
        </w:rPr>
        <w:t>24</w:t>
      </w:r>
      <w:r>
        <w:t>:229</w:t>
      </w:r>
      <w:proofErr w:type="gramEnd"/>
      <w:r>
        <w:t xml:space="preserve">–238. </w:t>
      </w:r>
      <w:proofErr w:type="spellStart"/>
      <w:proofErr w:type="gramStart"/>
      <w:r>
        <w:t>doi</w:t>
      </w:r>
      <w:proofErr w:type="spellEnd"/>
      <w:proofErr w:type="gramEnd"/>
      <w:r>
        <w:t>: 10.1385/CRIAI:24:3:229.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lastRenderedPageBreak/>
        <w:t xml:space="preserve">Leslie KS, Gaffney K, Ross CN, Ridley S, Barker TH, </w:t>
      </w:r>
      <w:proofErr w:type="spellStart"/>
      <w:r>
        <w:t>Garioch</w:t>
      </w:r>
      <w:proofErr w:type="spellEnd"/>
      <w:r>
        <w:t xml:space="preserve"> JJ. A near fatal case of the dapsone hypersensitivity syndrome in a patient with urticarial </w:t>
      </w:r>
      <w:proofErr w:type="spellStart"/>
      <w:r>
        <w:t>vasculitis</w:t>
      </w:r>
      <w:proofErr w:type="spellEnd"/>
      <w:r>
        <w:t xml:space="preserve">. </w:t>
      </w:r>
      <w:proofErr w:type="spellStart"/>
      <w:r>
        <w:rPr>
          <w:rStyle w:val="ref-journal"/>
        </w:rPr>
        <w:t>ClinExpDermatol</w:t>
      </w:r>
      <w:proofErr w:type="spellEnd"/>
      <w:r>
        <w:rPr>
          <w:rStyle w:val="ref-journal"/>
        </w:rPr>
        <w:t xml:space="preserve">. </w:t>
      </w:r>
      <w:r>
        <w:t>2003</w:t>
      </w:r>
      <w:proofErr w:type="gramStart"/>
      <w:r>
        <w:t>;</w:t>
      </w:r>
      <w:r>
        <w:rPr>
          <w:rStyle w:val="ref-vol"/>
        </w:rPr>
        <w:t>28</w:t>
      </w:r>
      <w:r>
        <w:t>:496</w:t>
      </w:r>
      <w:proofErr w:type="gramEnd"/>
      <w:r>
        <w:t xml:space="preserve">–498. </w:t>
      </w:r>
      <w:proofErr w:type="spellStart"/>
      <w:r>
        <w:t>doi</w:t>
      </w:r>
      <w:proofErr w:type="spellEnd"/>
      <w:r>
        <w:t>: 10.1046/j.1365-2230.2003.01336.x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Rao</w:t>
      </w:r>
      <w:proofErr w:type="spellEnd"/>
      <w:r>
        <w:t xml:space="preserve"> PN, Lakshmi TS. Increase in the incidence of dapsone hypersensitivity syndrome--an appraisal. </w:t>
      </w:r>
      <w:proofErr w:type="spellStart"/>
      <w:r>
        <w:rPr>
          <w:rStyle w:val="ref-journal"/>
        </w:rPr>
        <w:t>Lepr</w:t>
      </w:r>
      <w:proofErr w:type="spellEnd"/>
      <w:r>
        <w:rPr>
          <w:rStyle w:val="ref-journal"/>
        </w:rPr>
        <w:t xml:space="preserve"> Rev. </w:t>
      </w:r>
      <w:r>
        <w:t>2001;</w:t>
      </w:r>
      <w:r>
        <w:rPr>
          <w:rStyle w:val="ref-vol"/>
        </w:rPr>
        <w:t>72</w:t>
      </w:r>
      <w:r>
        <w:t>:57–62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t xml:space="preserve">Christiansen J, </w:t>
      </w:r>
      <w:proofErr w:type="spellStart"/>
      <w:r>
        <w:t>Tegner</w:t>
      </w:r>
      <w:proofErr w:type="spellEnd"/>
      <w:r>
        <w:t xml:space="preserve"> E, </w:t>
      </w:r>
      <w:proofErr w:type="spellStart"/>
      <w:r>
        <w:t>Irestedt</w:t>
      </w:r>
      <w:proofErr w:type="spellEnd"/>
      <w:r>
        <w:t xml:space="preserve"> M. Dapsone hypersensitivity syndrome in a patient with cutaneous lupus </w:t>
      </w:r>
      <w:proofErr w:type="spellStart"/>
      <w:r>
        <w:t>erythematosus</w:t>
      </w:r>
      <w:proofErr w:type="spellEnd"/>
      <w:r>
        <w:t xml:space="preserve">. </w:t>
      </w:r>
      <w:proofErr w:type="spellStart"/>
      <w:r>
        <w:rPr>
          <w:rStyle w:val="ref-journal"/>
        </w:rPr>
        <w:t>ActaDermVenereol</w:t>
      </w:r>
      <w:proofErr w:type="spellEnd"/>
      <w:r>
        <w:rPr>
          <w:rStyle w:val="ref-journal"/>
        </w:rPr>
        <w:t xml:space="preserve">. </w:t>
      </w:r>
      <w:r>
        <w:t>1999</w:t>
      </w:r>
      <w:proofErr w:type="gramStart"/>
      <w:r>
        <w:t>;</w:t>
      </w:r>
      <w:r>
        <w:rPr>
          <w:rStyle w:val="ref-vol"/>
        </w:rPr>
        <w:t>79</w:t>
      </w:r>
      <w:r>
        <w:t>:482</w:t>
      </w:r>
      <w:proofErr w:type="gramEnd"/>
      <w:r>
        <w:t xml:space="preserve">. </w:t>
      </w:r>
      <w:proofErr w:type="spellStart"/>
      <w:r>
        <w:t>doi</w:t>
      </w:r>
      <w:proofErr w:type="spellEnd"/>
      <w:r>
        <w:t>: 10.1080/000155599750010012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t xml:space="preserve">Reeve PA, </w:t>
      </w:r>
      <w:proofErr w:type="spellStart"/>
      <w:r>
        <w:t>Ala</w:t>
      </w:r>
      <w:proofErr w:type="spellEnd"/>
      <w:r>
        <w:t xml:space="preserve"> J, Hall JJ. Dapsone syndrome in Vanuatu: a high incidence during multidrug treatment (MDT) of leprosy. </w:t>
      </w:r>
      <w:r>
        <w:rPr>
          <w:rStyle w:val="ref-journal"/>
        </w:rPr>
        <w:t xml:space="preserve">J Trop Med </w:t>
      </w:r>
      <w:proofErr w:type="spellStart"/>
      <w:r>
        <w:rPr>
          <w:rStyle w:val="ref-journal"/>
        </w:rPr>
        <w:t>Hyg</w:t>
      </w:r>
      <w:proofErr w:type="spellEnd"/>
      <w:r>
        <w:rPr>
          <w:rStyle w:val="ref-journal"/>
        </w:rPr>
        <w:t xml:space="preserve">. </w:t>
      </w:r>
      <w:r>
        <w:t>1992;</w:t>
      </w:r>
      <w:r>
        <w:rPr>
          <w:rStyle w:val="ref-vol"/>
        </w:rPr>
        <w:t>95</w:t>
      </w:r>
      <w:r>
        <w:t>:266–270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Richardus</w:t>
      </w:r>
      <w:proofErr w:type="spellEnd"/>
      <w:r>
        <w:t xml:space="preserve"> JH, Smith TC. Increased incidence in leprosy of hypersensitivity reactions to dapsone after introduction of multidrug therapy. </w:t>
      </w:r>
      <w:proofErr w:type="spellStart"/>
      <w:r>
        <w:t>Lepr</w:t>
      </w:r>
      <w:proofErr w:type="spellEnd"/>
      <w:r>
        <w:t xml:space="preserve"> Rev 1989;60:267-73</w:t>
      </w:r>
    </w:p>
    <w:p w:rsidR="0059590B" w:rsidRPr="00351DB2" w:rsidRDefault="0059590B" w:rsidP="0059590B">
      <w:pPr>
        <w:pStyle w:val="ListParagraph"/>
        <w:numPr>
          <w:ilvl w:val="0"/>
          <w:numId w:val="3"/>
        </w:numPr>
        <w:jc w:val="both"/>
      </w:pPr>
      <w:proofErr w:type="spellStart"/>
      <w:r w:rsidRPr="00351DB2">
        <w:t>Bocquet</w:t>
      </w:r>
      <w:proofErr w:type="spellEnd"/>
      <w:r w:rsidRPr="00351DB2">
        <w:t xml:space="preserve"> H, Martine B, </w:t>
      </w:r>
      <w:proofErr w:type="spellStart"/>
      <w:r w:rsidRPr="00351DB2">
        <w:t>Roujeau</w:t>
      </w:r>
      <w:proofErr w:type="spellEnd"/>
      <w:r w:rsidRPr="00351DB2">
        <w:t xml:space="preserve"> JC. Drug-induced </w:t>
      </w:r>
      <w:proofErr w:type="spellStart"/>
      <w:r w:rsidRPr="00351DB2">
        <w:t>pseudolymphoma</w:t>
      </w:r>
      <w:proofErr w:type="spellEnd"/>
      <w:r w:rsidRPr="00351DB2">
        <w:t xml:space="preserve"> and drug</w:t>
      </w:r>
    </w:p>
    <w:p w:rsidR="0059590B" w:rsidRDefault="0059590B" w:rsidP="0059590B">
      <w:pPr>
        <w:autoSpaceDE w:val="0"/>
        <w:autoSpaceDN w:val="0"/>
        <w:adjustRightInd w:val="0"/>
        <w:ind w:left="720"/>
        <w:jc w:val="both"/>
      </w:pPr>
      <w:proofErr w:type="gramStart"/>
      <w:r w:rsidRPr="00351DB2">
        <w:t>hypersensitivity</w:t>
      </w:r>
      <w:proofErr w:type="gramEnd"/>
      <w:r w:rsidRPr="00351DB2">
        <w:t xml:space="preserve"> syndrome (drug rash with eosinophilia and systemic </w:t>
      </w:r>
      <w:proofErr w:type="spellStart"/>
      <w:r w:rsidRPr="00351DB2">
        <w:t>symptoms:DRESS</w:t>
      </w:r>
      <w:proofErr w:type="spellEnd"/>
      <w:r w:rsidRPr="00351DB2">
        <w:t xml:space="preserve">). </w:t>
      </w:r>
      <w:proofErr w:type="spellStart"/>
      <w:r w:rsidRPr="00351DB2">
        <w:t>SeminCutan</w:t>
      </w:r>
      <w:proofErr w:type="spellEnd"/>
      <w:r w:rsidRPr="00351DB2">
        <w:t xml:space="preserve"> Med </w:t>
      </w:r>
      <w:proofErr w:type="spellStart"/>
      <w:r w:rsidRPr="00351DB2">
        <w:t>Surg</w:t>
      </w:r>
      <w:proofErr w:type="spellEnd"/>
      <w:r w:rsidRPr="00351DB2">
        <w:t xml:space="preserve"> 1996</w:t>
      </w:r>
      <w:proofErr w:type="gramStart"/>
      <w:r w:rsidRPr="00351DB2">
        <w:t>;15</w:t>
      </w:r>
      <w:proofErr w:type="gramEnd"/>
      <w:r w:rsidRPr="00351DB2">
        <w:t>(4):250–7</w:t>
      </w:r>
    </w:p>
    <w:p w:rsidR="0059590B" w:rsidRDefault="0059590B" w:rsidP="0059590B">
      <w:pPr>
        <w:pStyle w:val="ListParagraph"/>
        <w:numPr>
          <w:ilvl w:val="0"/>
          <w:numId w:val="3"/>
        </w:numPr>
        <w:jc w:val="both"/>
      </w:pPr>
      <w:proofErr w:type="spellStart"/>
      <w:r>
        <w:t>Shiohara</w:t>
      </w:r>
      <w:proofErr w:type="spellEnd"/>
      <w:r>
        <w:t xml:space="preserve"> T, </w:t>
      </w:r>
      <w:proofErr w:type="spellStart"/>
      <w:r>
        <w:t>Inaoka</w:t>
      </w:r>
      <w:proofErr w:type="spellEnd"/>
      <w:r>
        <w:t xml:space="preserve"> M, Kano Y. Drug-induced hypersensitivity syndrome (DIHS): a reaction induced by a complex interplay among </w:t>
      </w:r>
      <w:proofErr w:type="spellStart"/>
      <w:r>
        <w:t>herpesviruses</w:t>
      </w:r>
      <w:proofErr w:type="spellEnd"/>
      <w:r>
        <w:t xml:space="preserve"> and antiviral and antidrug immune responses. </w:t>
      </w:r>
      <w:proofErr w:type="spellStart"/>
      <w:r>
        <w:t>AllergolInt</w:t>
      </w:r>
      <w:proofErr w:type="spellEnd"/>
      <w:r>
        <w:t xml:space="preserve"> 2006;55:1–8</w:t>
      </w:r>
    </w:p>
    <w:p w:rsidR="0059590B" w:rsidRDefault="0059590B" w:rsidP="0059590B">
      <w:pPr>
        <w:pStyle w:val="ListParagraph"/>
        <w:numPr>
          <w:ilvl w:val="0"/>
          <w:numId w:val="3"/>
        </w:numPr>
        <w:jc w:val="both"/>
      </w:pPr>
      <w:proofErr w:type="spellStart"/>
      <w:r w:rsidRPr="000B7DB5">
        <w:t>Roujeau</w:t>
      </w:r>
      <w:proofErr w:type="spellEnd"/>
      <w:r w:rsidRPr="000B7DB5">
        <w:t xml:space="preserve"> JC. Clinical heterogeneity of dr</w:t>
      </w:r>
      <w:r>
        <w:t xml:space="preserve">ug hypersensitivity. Toxicology </w:t>
      </w:r>
      <w:r w:rsidRPr="000B7DB5">
        <w:t>2005</w:t>
      </w:r>
      <w:proofErr w:type="gramStart"/>
      <w:r w:rsidRPr="000B7DB5">
        <w:t>;209</w:t>
      </w:r>
      <w:proofErr w:type="gramEnd"/>
      <w:r w:rsidRPr="000B7DB5">
        <w:t>(2):123–9.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t xml:space="preserve">McKenna KE, Robinson J. The dapsone hypersensitivity syndrome occurring in a patient with dermatitis </w:t>
      </w:r>
      <w:proofErr w:type="spellStart"/>
      <w:r>
        <w:t>herpetiformis</w:t>
      </w:r>
      <w:proofErr w:type="spellEnd"/>
      <w:r>
        <w:t xml:space="preserve">. </w:t>
      </w:r>
      <w:r>
        <w:rPr>
          <w:rStyle w:val="ref-journal"/>
        </w:rPr>
        <w:t xml:space="preserve">Br J </w:t>
      </w:r>
      <w:proofErr w:type="spellStart"/>
      <w:r>
        <w:rPr>
          <w:rStyle w:val="ref-journal"/>
        </w:rPr>
        <w:t>Dermatol</w:t>
      </w:r>
      <w:proofErr w:type="spellEnd"/>
      <w:r>
        <w:rPr>
          <w:rStyle w:val="ref-journal"/>
        </w:rPr>
        <w:t xml:space="preserve">. </w:t>
      </w:r>
      <w:r>
        <w:t>1997</w:t>
      </w:r>
      <w:proofErr w:type="gramStart"/>
      <w:r>
        <w:t>;</w:t>
      </w:r>
      <w:r>
        <w:rPr>
          <w:rStyle w:val="ref-vol"/>
        </w:rPr>
        <w:t>137</w:t>
      </w:r>
      <w:r>
        <w:t>:657</w:t>
      </w:r>
      <w:proofErr w:type="gramEnd"/>
      <w:r>
        <w:t xml:space="preserve">–658. </w:t>
      </w:r>
      <w:proofErr w:type="spellStart"/>
      <w:r>
        <w:t>doi</w:t>
      </w:r>
      <w:proofErr w:type="spellEnd"/>
      <w:r>
        <w:t>: 10.1111/j.1365-2133.1997.tb03814.x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 w:rsidRPr="009363BE">
        <w:t>Itha</w:t>
      </w:r>
      <w:proofErr w:type="spellEnd"/>
      <w:r w:rsidRPr="009363BE">
        <w:t xml:space="preserve"> S, Kumar A, </w:t>
      </w:r>
      <w:proofErr w:type="spellStart"/>
      <w:r w:rsidRPr="009363BE">
        <w:t>Dhingra</w:t>
      </w:r>
      <w:proofErr w:type="spellEnd"/>
      <w:r w:rsidRPr="009363BE">
        <w:t xml:space="preserve"> S, et al. Dapsone i</w:t>
      </w:r>
      <w:r>
        <w:t xml:space="preserve">nduced cholangitis as a part of </w:t>
      </w:r>
      <w:r w:rsidRPr="009363BE">
        <w:t xml:space="preserve">dapsone syndrome: a case report. BMC </w:t>
      </w:r>
      <w:proofErr w:type="spellStart"/>
      <w:r w:rsidRPr="009363BE">
        <w:t>Gastroenterol</w:t>
      </w:r>
      <w:proofErr w:type="spellEnd"/>
      <w:r w:rsidRPr="009363BE">
        <w:t xml:space="preserve"> 2003</w:t>
      </w:r>
      <w:proofErr w:type="gramStart"/>
      <w:r w:rsidRPr="009363BE">
        <w:t>;3:21</w:t>
      </w:r>
      <w:proofErr w:type="gramEnd"/>
      <w:r w:rsidRPr="009363BE">
        <w:t>.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r>
        <w:t xml:space="preserve">Karp WB, </w:t>
      </w:r>
      <w:proofErr w:type="spellStart"/>
      <w:r>
        <w:t>Subramanyam</w:t>
      </w:r>
      <w:proofErr w:type="spellEnd"/>
      <w:r>
        <w:t xml:space="preserve"> SB, Robertson AF. Binding of dapsone and its analogues to human serum albumin. J Pharm </w:t>
      </w:r>
      <w:proofErr w:type="spellStart"/>
      <w:r>
        <w:t>Sci</w:t>
      </w:r>
      <w:proofErr w:type="spellEnd"/>
      <w:r>
        <w:t xml:space="preserve"> 1985;74:690-1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Limmerman</w:t>
      </w:r>
      <w:proofErr w:type="spellEnd"/>
      <w:r>
        <w:t xml:space="preserve"> HJ: Hepatotoxicity. 2 </w:t>
      </w:r>
      <w:proofErr w:type="spellStart"/>
      <w:r>
        <w:rPr>
          <w:vertAlign w:val="superscript"/>
        </w:rPr>
        <w:t>nd</w:t>
      </w:r>
      <w:proofErr w:type="spellEnd"/>
      <w:r>
        <w:t xml:space="preserve"> ed. Philadelphia: Lippincott Williams and Wilkins; 1999. p. 589-637</w:t>
      </w:r>
    </w:p>
    <w:p w:rsidR="0059590B" w:rsidRDefault="0059590B" w:rsidP="0059590B">
      <w:pPr>
        <w:pStyle w:val="ListParagraph"/>
        <w:numPr>
          <w:ilvl w:val="0"/>
          <w:numId w:val="3"/>
        </w:numPr>
      </w:pPr>
      <w:proofErr w:type="spellStart"/>
      <w:r>
        <w:t>Pandey</w:t>
      </w:r>
      <w:proofErr w:type="spellEnd"/>
      <w:r>
        <w:t xml:space="preserve"> B, </w:t>
      </w:r>
      <w:proofErr w:type="spellStart"/>
      <w:r>
        <w:t>Shrestha</w:t>
      </w:r>
      <w:proofErr w:type="spellEnd"/>
      <w:r>
        <w:t xml:space="preserve"> K, Lewis J, </w:t>
      </w:r>
      <w:proofErr w:type="spellStart"/>
      <w:r>
        <w:t>Hawksworth</w:t>
      </w:r>
      <w:proofErr w:type="spellEnd"/>
      <w:r>
        <w:t xml:space="preserve"> RA, Walker SL. Mortality due to dapsone hypersensitivity syndrome complicating multi-drug therapy for leprosy in Nepal. Trop </w:t>
      </w:r>
      <w:proofErr w:type="spellStart"/>
      <w:r>
        <w:t>Doct</w:t>
      </w:r>
      <w:proofErr w:type="spellEnd"/>
      <w:r>
        <w:t xml:space="preserve"> 2007</w:t>
      </w:r>
      <w:proofErr w:type="gramStart"/>
      <w:r>
        <w:t>;37:162</w:t>
      </w:r>
      <w:proofErr w:type="gramEnd"/>
      <w:r>
        <w:t>-3.</w:t>
      </w:r>
    </w:p>
    <w:p w:rsidR="00DD5CD3" w:rsidRDefault="00DD5CD3"/>
    <w:sectPr w:rsidR="00DD5CD3" w:rsidSect="00AE4495">
      <w:pgSz w:w="12240" w:h="15840"/>
      <w:pgMar w:top="540" w:right="450" w:bottom="45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1E9C"/>
    <w:multiLevelType w:val="multilevel"/>
    <w:tmpl w:val="1C60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9C5ED8"/>
    <w:multiLevelType w:val="hybridMultilevel"/>
    <w:tmpl w:val="B0BA6518"/>
    <w:lvl w:ilvl="0" w:tplc="C56E8F0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9ED78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66BC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CAB9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1046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7445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B6F4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D812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C61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525285"/>
    <w:multiLevelType w:val="hybridMultilevel"/>
    <w:tmpl w:val="90FC7C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0B"/>
    <w:rsid w:val="00001629"/>
    <w:rsid w:val="0005453B"/>
    <w:rsid w:val="000A2D6C"/>
    <w:rsid w:val="000A6499"/>
    <w:rsid w:val="000B1420"/>
    <w:rsid w:val="000D2A68"/>
    <w:rsid w:val="001252AD"/>
    <w:rsid w:val="001722C8"/>
    <w:rsid w:val="001D00C4"/>
    <w:rsid w:val="00202EF7"/>
    <w:rsid w:val="0021238E"/>
    <w:rsid w:val="00235815"/>
    <w:rsid w:val="0029001C"/>
    <w:rsid w:val="00291F51"/>
    <w:rsid w:val="002C7D5C"/>
    <w:rsid w:val="00330919"/>
    <w:rsid w:val="003419DB"/>
    <w:rsid w:val="003906F6"/>
    <w:rsid w:val="003E05CF"/>
    <w:rsid w:val="003E2439"/>
    <w:rsid w:val="004563BA"/>
    <w:rsid w:val="004B5742"/>
    <w:rsid w:val="004B6FE1"/>
    <w:rsid w:val="004F248F"/>
    <w:rsid w:val="00501379"/>
    <w:rsid w:val="00521171"/>
    <w:rsid w:val="0052585C"/>
    <w:rsid w:val="00542F13"/>
    <w:rsid w:val="00542F8A"/>
    <w:rsid w:val="00545FCB"/>
    <w:rsid w:val="00582A5E"/>
    <w:rsid w:val="0059590B"/>
    <w:rsid w:val="005962D2"/>
    <w:rsid w:val="005B58A2"/>
    <w:rsid w:val="005E32A9"/>
    <w:rsid w:val="0066074E"/>
    <w:rsid w:val="007335FA"/>
    <w:rsid w:val="007417DA"/>
    <w:rsid w:val="007700B7"/>
    <w:rsid w:val="007D37A7"/>
    <w:rsid w:val="007F1ECA"/>
    <w:rsid w:val="00803195"/>
    <w:rsid w:val="00857558"/>
    <w:rsid w:val="008677E8"/>
    <w:rsid w:val="00894858"/>
    <w:rsid w:val="00900966"/>
    <w:rsid w:val="00906E83"/>
    <w:rsid w:val="00924CA3"/>
    <w:rsid w:val="00936AF0"/>
    <w:rsid w:val="00996DE0"/>
    <w:rsid w:val="009B1395"/>
    <w:rsid w:val="00A061F6"/>
    <w:rsid w:val="00A17CE6"/>
    <w:rsid w:val="00A84C56"/>
    <w:rsid w:val="00A941AB"/>
    <w:rsid w:val="00AA21D3"/>
    <w:rsid w:val="00AC1599"/>
    <w:rsid w:val="00AE4495"/>
    <w:rsid w:val="00AF34F5"/>
    <w:rsid w:val="00B522CF"/>
    <w:rsid w:val="00B55DD8"/>
    <w:rsid w:val="00B57B00"/>
    <w:rsid w:val="00B622B4"/>
    <w:rsid w:val="00BB4254"/>
    <w:rsid w:val="00BF564A"/>
    <w:rsid w:val="00C23947"/>
    <w:rsid w:val="00C42D00"/>
    <w:rsid w:val="00C42E66"/>
    <w:rsid w:val="00C719E1"/>
    <w:rsid w:val="00CC52A5"/>
    <w:rsid w:val="00CD5816"/>
    <w:rsid w:val="00CE5527"/>
    <w:rsid w:val="00D43288"/>
    <w:rsid w:val="00D717F3"/>
    <w:rsid w:val="00DD5CD3"/>
    <w:rsid w:val="00DF5C99"/>
    <w:rsid w:val="00E04F1F"/>
    <w:rsid w:val="00E11FE9"/>
    <w:rsid w:val="00E23935"/>
    <w:rsid w:val="00E4665C"/>
    <w:rsid w:val="00EB42C7"/>
    <w:rsid w:val="00ED1C3B"/>
    <w:rsid w:val="00EE2C34"/>
    <w:rsid w:val="00F50F8B"/>
    <w:rsid w:val="00F640FE"/>
    <w:rsid w:val="00F7472E"/>
    <w:rsid w:val="00F875E5"/>
    <w:rsid w:val="00F93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90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590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9590B"/>
    <w:rPr>
      <w:b/>
      <w:bCs/>
    </w:rPr>
  </w:style>
  <w:style w:type="character" w:styleId="Emphasis">
    <w:name w:val="Emphasis"/>
    <w:basedOn w:val="DefaultParagraphFont"/>
    <w:uiPriority w:val="20"/>
    <w:qFormat/>
    <w:rsid w:val="0059590B"/>
    <w:rPr>
      <w:i/>
      <w:iCs/>
    </w:rPr>
  </w:style>
  <w:style w:type="paragraph" w:styleId="ListParagraph">
    <w:name w:val="List Paragraph"/>
    <w:basedOn w:val="Normal"/>
    <w:uiPriority w:val="34"/>
    <w:qFormat/>
    <w:rsid w:val="0059590B"/>
    <w:pPr>
      <w:ind w:left="720"/>
      <w:contextualSpacing/>
    </w:pPr>
  </w:style>
  <w:style w:type="character" w:customStyle="1" w:styleId="ref-journal">
    <w:name w:val="ref-journal"/>
    <w:basedOn w:val="DefaultParagraphFont"/>
    <w:rsid w:val="0059590B"/>
  </w:style>
  <w:style w:type="character" w:customStyle="1" w:styleId="ref-vol">
    <w:name w:val="ref-vol"/>
    <w:basedOn w:val="DefaultParagraphFont"/>
    <w:rsid w:val="0059590B"/>
  </w:style>
  <w:style w:type="paragraph" w:styleId="BalloonText">
    <w:name w:val="Balloon Text"/>
    <w:basedOn w:val="Normal"/>
    <w:link w:val="BalloonTextChar"/>
    <w:uiPriority w:val="99"/>
    <w:semiHidden/>
    <w:unhideWhenUsed/>
    <w:rsid w:val="00AE44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49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941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941A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90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9590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9590B"/>
    <w:rPr>
      <w:b/>
      <w:bCs/>
    </w:rPr>
  </w:style>
  <w:style w:type="character" w:styleId="Emphasis">
    <w:name w:val="Emphasis"/>
    <w:basedOn w:val="DefaultParagraphFont"/>
    <w:uiPriority w:val="20"/>
    <w:qFormat/>
    <w:rsid w:val="0059590B"/>
    <w:rPr>
      <w:i/>
      <w:iCs/>
    </w:rPr>
  </w:style>
  <w:style w:type="paragraph" w:styleId="ListParagraph">
    <w:name w:val="List Paragraph"/>
    <w:basedOn w:val="Normal"/>
    <w:uiPriority w:val="34"/>
    <w:qFormat/>
    <w:rsid w:val="0059590B"/>
    <w:pPr>
      <w:ind w:left="720"/>
      <w:contextualSpacing/>
    </w:pPr>
  </w:style>
  <w:style w:type="character" w:customStyle="1" w:styleId="ref-journal">
    <w:name w:val="ref-journal"/>
    <w:basedOn w:val="DefaultParagraphFont"/>
    <w:rsid w:val="0059590B"/>
  </w:style>
  <w:style w:type="character" w:customStyle="1" w:styleId="ref-vol">
    <w:name w:val="ref-vol"/>
    <w:basedOn w:val="DefaultParagraphFont"/>
    <w:rsid w:val="0059590B"/>
  </w:style>
  <w:style w:type="paragraph" w:styleId="BalloonText">
    <w:name w:val="Balloon Text"/>
    <w:basedOn w:val="Normal"/>
    <w:link w:val="BalloonTextChar"/>
    <w:uiPriority w:val="99"/>
    <w:semiHidden/>
    <w:unhideWhenUsed/>
    <w:rsid w:val="00AE44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49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941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941A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doj.in/article.asp?issn=2229-5178;year=2011;volume=2;issue=2;spage=88;epage=90;aulast=Grac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idoj.in/article.asp?issn=2229-5178;year=2011;volume=2;issue=2;spage=88;epage=90;aulast=Gr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09AF3-2712-48CC-9CFD-036C41BF9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2107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Anuradha</dc:creator>
  <cp:lastModifiedBy>Anuradha</cp:lastModifiedBy>
  <cp:revision>32</cp:revision>
  <dcterms:created xsi:type="dcterms:W3CDTF">2013-11-08T13:11:00Z</dcterms:created>
  <dcterms:modified xsi:type="dcterms:W3CDTF">2014-01-30T15:47:00Z</dcterms:modified>
</cp:coreProperties>
</file>