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DA5FA" w14:textId="77777777" w:rsidR="003F38EB" w:rsidRPr="00723869" w:rsidRDefault="003F38EB" w:rsidP="00E1333D">
      <w:pPr>
        <w:pStyle w:val="a3"/>
        <w:spacing w:line="480" w:lineRule="auto"/>
        <w:jc w:val="center"/>
        <w:rPr>
          <w:rFonts w:asciiTheme="majorBidi" w:hAnsiTheme="majorBidi" w:cstheme="majorBidi"/>
          <w:b/>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723869">
        <w:rPr>
          <w:rFonts w:asciiTheme="majorBidi" w:hAnsiTheme="majorBidi" w:cstheme="majorBidi"/>
          <w:b/>
          <w:color w:val="000000" w:themeColor="text1"/>
          <w:sz w:val="28"/>
          <w:szCs w:val="2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Title page</w:t>
      </w:r>
    </w:p>
    <w:p w14:paraId="24A5329A" w14:textId="77777777" w:rsidR="003F38EB" w:rsidRPr="00723869" w:rsidRDefault="003F38EB" w:rsidP="00E1333D">
      <w:pPr>
        <w:pStyle w:val="a3"/>
        <w:spacing w:line="480" w:lineRule="auto"/>
        <w:jc w:val="center"/>
        <w:rPr>
          <w:rFonts w:asciiTheme="majorBidi" w:hAnsiTheme="majorBidi" w:cstheme="majorBidi"/>
          <w:b/>
          <w:color w:val="000000" w:themeColor="text1"/>
          <w:sz w:val="28"/>
          <w:szCs w:val="28"/>
          <w:u w:val="single"/>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p w14:paraId="7092FC0F" w14:textId="77777777" w:rsidR="00E00F06" w:rsidRPr="00723869" w:rsidRDefault="007F31E7" w:rsidP="00E1333D">
      <w:pPr>
        <w:pStyle w:val="a3"/>
        <w:spacing w:line="480" w:lineRule="auto"/>
        <w:rPr>
          <w:rFonts w:asciiTheme="majorBidi" w:hAnsiTheme="majorBidi" w:cstheme="majorBidi"/>
          <w:b/>
          <w:color w:val="000000" w:themeColor="text1"/>
          <w:sz w:val="26"/>
          <w:szCs w:val="2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723869">
        <w:rPr>
          <w:rFonts w:asciiTheme="majorBidi" w:hAnsiTheme="majorBidi" w:cstheme="majorBidi"/>
          <w:b/>
          <w:color w:val="000000" w:themeColor="text1"/>
          <w:sz w:val="26"/>
          <w:szCs w:val="2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EVALUATION OF </w:t>
      </w:r>
      <w:r w:rsidR="00076277" w:rsidRPr="00723869">
        <w:rPr>
          <w:rFonts w:asciiTheme="majorBidi" w:hAnsiTheme="majorBidi" w:cstheme="majorBidi"/>
          <w:b/>
          <w:color w:val="000000" w:themeColor="text1"/>
          <w:sz w:val="26"/>
          <w:szCs w:val="2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GLYCATED ALBUMIN</w:t>
      </w:r>
      <w:r w:rsidR="00E00F06" w:rsidRPr="00723869">
        <w:rPr>
          <w:rFonts w:asciiTheme="majorBidi" w:hAnsiTheme="majorBidi" w:cstheme="majorBidi"/>
          <w:b/>
          <w:color w:val="000000" w:themeColor="text1"/>
          <w:sz w:val="26"/>
          <w:szCs w:val="2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00076277" w:rsidRPr="00723869">
        <w:rPr>
          <w:rFonts w:asciiTheme="majorBidi" w:hAnsiTheme="majorBidi" w:cstheme="majorBidi"/>
          <w:b/>
          <w:color w:val="000000" w:themeColor="text1"/>
          <w:sz w:val="26"/>
          <w:szCs w:val="2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AND </w:t>
      </w:r>
      <w:r w:rsidR="00E00F06" w:rsidRPr="00723869">
        <w:rPr>
          <w:rFonts w:asciiTheme="majorBidi" w:hAnsiTheme="majorBidi" w:cstheme="majorBidi"/>
          <w:b/>
          <w:color w:val="000000" w:themeColor="text1"/>
          <w:sz w:val="26"/>
          <w:szCs w:val="2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GLYCATED HEMOGLOBIN </w:t>
      </w:r>
      <w:r w:rsidRPr="00723869">
        <w:rPr>
          <w:rFonts w:asciiTheme="majorBidi" w:hAnsiTheme="majorBidi" w:cstheme="majorBidi"/>
          <w:b/>
          <w:color w:val="000000" w:themeColor="text1"/>
          <w:sz w:val="26"/>
          <w:szCs w:val="2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AS GLYCEMIC INDICES</w:t>
      </w:r>
      <w:r w:rsidR="00076277" w:rsidRPr="00723869">
        <w:rPr>
          <w:rFonts w:asciiTheme="majorBidi" w:hAnsiTheme="majorBidi" w:cstheme="majorBidi"/>
          <w:b/>
          <w:color w:val="000000" w:themeColor="text1"/>
          <w:sz w:val="26"/>
          <w:szCs w:val="2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IN DIABETIC</w:t>
      </w:r>
      <w:r w:rsidR="00E00F06" w:rsidRPr="00723869">
        <w:rPr>
          <w:rFonts w:asciiTheme="majorBidi" w:hAnsiTheme="majorBidi" w:cstheme="majorBidi"/>
          <w:b/>
          <w:color w:val="000000" w:themeColor="text1"/>
          <w:sz w:val="26"/>
          <w:szCs w:val="2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PATI</w:t>
      </w:r>
      <w:r w:rsidR="00917781" w:rsidRPr="00723869">
        <w:rPr>
          <w:rFonts w:asciiTheme="majorBidi" w:hAnsiTheme="majorBidi" w:cstheme="majorBidi"/>
          <w:b/>
          <w:color w:val="000000" w:themeColor="text1"/>
          <w:sz w:val="26"/>
          <w:szCs w:val="2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ENTS WITH CHRONIC KIDNEY DISEASE</w:t>
      </w:r>
    </w:p>
    <w:p w14:paraId="51DCBB8B" w14:textId="77777777" w:rsidR="0039265A" w:rsidRPr="00723869" w:rsidRDefault="0039265A" w:rsidP="00E1333D">
      <w:pPr>
        <w:pStyle w:val="a3"/>
        <w:spacing w:line="480" w:lineRule="auto"/>
        <w:rPr>
          <w:rFonts w:asciiTheme="majorBidi" w:hAnsiTheme="majorBidi" w:cstheme="majorBidi"/>
          <w:b/>
          <w:color w:val="000000" w:themeColor="text1"/>
          <w:sz w:val="26"/>
          <w:szCs w:val="2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p w14:paraId="1C139326" w14:textId="46213277" w:rsidR="00B24CBF" w:rsidRPr="00723869" w:rsidRDefault="00287C58" w:rsidP="009279FA">
      <w:pPr>
        <w:pStyle w:val="a3"/>
        <w:spacing w:line="480" w:lineRule="auto"/>
        <w:rPr>
          <w:rFonts w:asciiTheme="majorBidi" w:hAnsiTheme="majorBidi" w:cstheme="majorBidi"/>
          <w:b/>
          <w:bCs/>
          <w:sz w:val="24"/>
          <w:szCs w:val="24"/>
          <w:vertAlign w:val="superscript"/>
        </w:rPr>
      </w:pPr>
      <w:r w:rsidRPr="00723869">
        <w:rPr>
          <w:rFonts w:asciiTheme="majorBidi" w:hAnsiTheme="majorBidi" w:cstheme="majorBidi"/>
          <w:b/>
          <w:bCs/>
          <w:sz w:val="24"/>
          <w:szCs w:val="24"/>
        </w:rPr>
        <w:t>Mohamed S</w:t>
      </w:r>
      <w:r w:rsidR="00B24CBF" w:rsidRPr="00723869">
        <w:rPr>
          <w:rFonts w:asciiTheme="majorBidi" w:hAnsiTheme="majorBidi" w:cstheme="majorBidi"/>
          <w:b/>
          <w:bCs/>
          <w:sz w:val="24"/>
          <w:szCs w:val="24"/>
        </w:rPr>
        <w:t xml:space="preserve"> Gomaa</w:t>
      </w:r>
      <w:r w:rsidRPr="00723869">
        <w:rPr>
          <w:rFonts w:asciiTheme="majorBidi" w:hAnsiTheme="majorBidi" w:cstheme="majorBidi"/>
          <w:b/>
          <w:bCs/>
          <w:sz w:val="28"/>
          <w:szCs w:val="28"/>
          <w:vertAlign w:val="superscript"/>
        </w:rPr>
        <w:t>a</w:t>
      </w:r>
      <w:r w:rsidR="003F38EB" w:rsidRPr="00723869">
        <w:rPr>
          <w:rFonts w:asciiTheme="majorBidi" w:hAnsiTheme="majorBidi" w:cstheme="majorBidi"/>
          <w:b/>
          <w:bCs/>
          <w:sz w:val="28"/>
          <w:szCs w:val="28"/>
          <w:vertAlign w:val="superscript"/>
        </w:rPr>
        <w:t xml:space="preserve"> </w:t>
      </w:r>
      <w:r w:rsidR="00B24CBF" w:rsidRPr="00723869">
        <w:rPr>
          <w:rFonts w:asciiTheme="majorBidi" w:hAnsiTheme="majorBidi" w:cstheme="majorBidi"/>
          <w:b/>
          <w:bCs/>
          <w:sz w:val="24"/>
          <w:szCs w:val="24"/>
        </w:rPr>
        <w:t xml:space="preserve">, </w:t>
      </w:r>
      <w:r w:rsidR="009279FA" w:rsidRPr="00723869">
        <w:rPr>
          <w:rFonts w:asciiTheme="majorBidi" w:hAnsiTheme="majorBidi" w:cstheme="majorBidi"/>
          <w:b/>
          <w:bCs/>
          <w:sz w:val="24"/>
          <w:szCs w:val="24"/>
        </w:rPr>
        <w:t>Hoda A Hussein</w:t>
      </w:r>
      <w:r w:rsidR="009279FA" w:rsidRPr="00723869">
        <w:rPr>
          <w:rFonts w:asciiTheme="majorBidi" w:hAnsiTheme="majorBidi" w:cstheme="majorBidi"/>
          <w:b/>
          <w:bCs/>
          <w:sz w:val="28"/>
          <w:szCs w:val="28"/>
          <w:vertAlign w:val="superscript"/>
        </w:rPr>
        <w:t xml:space="preserve">a  ⃰ </w:t>
      </w:r>
      <w:r w:rsidR="009279FA">
        <w:rPr>
          <w:rFonts w:asciiTheme="majorBidi" w:hAnsiTheme="majorBidi" w:cstheme="majorBidi"/>
          <w:b/>
          <w:bCs/>
          <w:sz w:val="24"/>
          <w:szCs w:val="24"/>
          <w:vertAlign w:val="superscript"/>
        </w:rPr>
        <w:t xml:space="preserve">, </w:t>
      </w:r>
      <w:r w:rsidRPr="00723869">
        <w:rPr>
          <w:rFonts w:asciiTheme="majorBidi" w:hAnsiTheme="majorBidi" w:cstheme="majorBidi"/>
          <w:b/>
          <w:bCs/>
          <w:sz w:val="24"/>
          <w:szCs w:val="24"/>
        </w:rPr>
        <w:t>Maher A</w:t>
      </w:r>
      <w:r w:rsidR="003F38EB" w:rsidRPr="00723869">
        <w:rPr>
          <w:rFonts w:asciiTheme="majorBidi" w:hAnsiTheme="majorBidi" w:cstheme="majorBidi"/>
          <w:b/>
          <w:bCs/>
          <w:sz w:val="24"/>
          <w:szCs w:val="24"/>
        </w:rPr>
        <w:t xml:space="preserve"> Ala</w:t>
      </w:r>
      <w:r w:rsidR="00B24CBF" w:rsidRPr="00723869">
        <w:rPr>
          <w:rFonts w:asciiTheme="majorBidi" w:hAnsiTheme="majorBidi" w:cstheme="majorBidi"/>
          <w:b/>
          <w:bCs/>
          <w:sz w:val="24"/>
          <w:szCs w:val="24"/>
        </w:rPr>
        <w:t xml:space="preserve">mir </w:t>
      </w:r>
      <w:r w:rsidRPr="00723869">
        <w:rPr>
          <w:rFonts w:asciiTheme="majorBidi" w:hAnsiTheme="majorBidi" w:cstheme="majorBidi"/>
          <w:b/>
          <w:bCs/>
          <w:sz w:val="28"/>
          <w:szCs w:val="28"/>
          <w:vertAlign w:val="superscript"/>
        </w:rPr>
        <w:t>a</w:t>
      </w:r>
      <w:r w:rsidR="003F38EB" w:rsidRPr="00723869">
        <w:rPr>
          <w:rFonts w:asciiTheme="majorBidi" w:hAnsiTheme="majorBidi" w:cstheme="majorBidi"/>
          <w:b/>
          <w:bCs/>
          <w:sz w:val="24"/>
          <w:szCs w:val="24"/>
          <w:vertAlign w:val="superscript"/>
        </w:rPr>
        <w:t xml:space="preserve"> </w:t>
      </w:r>
      <w:r w:rsidRPr="00723869">
        <w:rPr>
          <w:rFonts w:asciiTheme="majorBidi" w:hAnsiTheme="majorBidi" w:cstheme="majorBidi"/>
          <w:b/>
          <w:bCs/>
          <w:sz w:val="24"/>
          <w:szCs w:val="24"/>
        </w:rPr>
        <w:t>, Mustafa M</w:t>
      </w:r>
      <w:r w:rsidR="00B24CBF" w:rsidRPr="00723869">
        <w:rPr>
          <w:rFonts w:asciiTheme="majorBidi" w:hAnsiTheme="majorBidi" w:cstheme="majorBidi"/>
          <w:b/>
          <w:bCs/>
          <w:sz w:val="24"/>
          <w:szCs w:val="24"/>
        </w:rPr>
        <w:t xml:space="preserve"> Hasan</w:t>
      </w:r>
      <w:r w:rsidRPr="00723869">
        <w:rPr>
          <w:rFonts w:asciiTheme="majorBidi" w:hAnsiTheme="majorBidi" w:cstheme="majorBidi"/>
          <w:b/>
          <w:bCs/>
          <w:sz w:val="28"/>
          <w:szCs w:val="28"/>
          <w:vertAlign w:val="superscript"/>
        </w:rPr>
        <w:t>b</w:t>
      </w:r>
      <w:r w:rsidR="003F38EB" w:rsidRPr="00723869">
        <w:rPr>
          <w:rFonts w:asciiTheme="majorBidi" w:hAnsiTheme="majorBidi" w:cstheme="majorBidi"/>
          <w:b/>
          <w:bCs/>
          <w:sz w:val="28"/>
          <w:szCs w:val="28"/>
          <w:vertAlign w:val="superscript"/>
        </w:rPr>
        <w:t xml:space="preserve"> </w:t>
      </w:r>
      <w:r w:rsidRPr="00723869">
        <w:rPr>
          <w:rFonts w:asciiTheme="majorBidi" w:hAnsiTheme="majorBidi" w:cstheme="majorBidi"/>
          <w:b/>
          <w:bCs/>
          <w:sz w:val="24"/>
          <w:szCs w:val="24"/>
        </w:rPr>
        <w:t>, Mohamed S</w:t>
      </w:r>
      <w:r w:rsidR="00B24CBF" w:rsidRPr="00723869">
        <w:rPr>
          <w:rFonts w:asciiTheme="majorBidi" w:hAnsiTheme="majorBidi" w:cstheme="majorBidi"/>
          <w:b/>
          <w:bCs/>
          <w:sz w:val="24"/>
          <w:szCs w:val="24"/>
        </w:rPr>
        <w:t xml:space="preserve"> Abdallah </w:t>
      </w:r>
      <w:r w:rsidRPr="00723869">
        <w:rPr>
          <w:rFonts w:asciiTheme="majorBidi" w:hAnsiTheme="majorBidi" w:cstheme="majorBidi"/>
          <w:b/>
          <w:bCs/>
          <w:sz w:val="28"/>
          <w:szCs w:val="28"/>
          <w:vertAlign w:val="superscript"/>
        </w:rPr>
        <w:t>c</w:t>
      </w:r>
      <w:r w:rsidR="003F38EB" w:rsidRPr="00723869">
        <w:rPr>
          <w:rFonts w:asciiTheme="majorBidi" w:hAnsiTheme="majorBidi" w:cstheme="majorBidi"/>
          <w:b/>
          <w:bCs/>
          <w:sz w:val="24"/>
          <w:szCs w:val="24"/>
          <w:vertAlign w:val="superscript"/>
        </w:rPr>
        <w:t xml:space="preserve"> </w:t>
      </w:r>
      <w:r w:rsidRPr="00723869">
        <w:rPr>
          <w:rFonts w:asciiTheme="majorBidi" w:hAnsiTheme="majorBidi" w:cstheme="majorBidi"/>
          <w:b/>
          <w:bCs/>
          <w:sz w:val="24"/>
          <w:szCs w:val="24"/>
        </w:rPr>
        <w:t xml:space="preserve">, </w:t>
      </w:r>
    </w:p>
    <w:p w14:paraId="3600CF81" w14:textId="77777777" w:rsidR="00B24CBF" w:rsidRPr="00723869" w:rsidRDefault="00B24CBF" w:rsidP="00E1333D">
      <w:pPr>
        <w:pStyle w:val="a3"/>
        <w:spacing w:line="480" w:lineRule="auto"/>
        <w:rPr>
          <w:rFonts w:ascii="Palatino Linotype" w:hAnsi="Palatino Linotype"/>
          <w:vertAlign w:val="superscript"/>
        </w:rPr>
      </w:pPr>
    </w:p>
    <w:p w14:paraId="58255244" w14:textId="77777777" w:rsidR="00B24CBF" w:rsidRPr="00723869" w:rsidRDefault="00287C58" w:rsidP="00E1333D">
      <w:pPr>
        <w:spacing w:line="480" w:lineRule="auto"/>
        <w:ind w:right="-90"/>
        <w:jc w:val="both"/>
        <w:rPr>
          <w:rFonts w:ascii="Times New Roman" w:hAnsi="Times New Roman" w:cs="Times New Roman"/>
          <w:sz w:val="24"/>
          <w:szCs w:val="24"/>
        </w:rPr>
      </w:pPr>
      <w:r w:rsidRPr="00723869">
        <w:rPr>
          <w:rFonts w:ascii="Times New Roman" w:hAnsi="Times New Roman" w:cs="Times New Roman"/>
          <w:sz w:val="26"/>
          <w:szCs w:val="26"/>
          <w:vertAlign w:val="superscript"/>
        </w:rPr>
        <w:t>a</w:t>
      </w:r>
      <w:r w:rsidR="00B24CBF" w:rsidRPr="00723869">
        <w:rPr>
          <w:rFonts w:ascii="Times New Roman" w:hAnsi="Times New Roman" w:cs="Times New Roman"/>
          <w:sz w:val="24"/>
          <w:szCs w:val="24"/>
        </w:rPr>
        <w:t xml:space="preserve"> </w:t>
      </w:r>
      <w:r w:rsidRPr="00723869">
        <w:rPr>
          <w:rFonts w:ascii="Times New Roman" w:hAnsi="Times New Roman" w:cs="Times New Roman"/>
          <w:sz w:val="24"/>
          <w:szCs w:val="24"/>
        </w:rPr>
        <w:t xml:space="preserve"> </w:t>
      </w:r>
      <w:r w:rsidR="00B24CBF" w:rsidRPr="00723869">
        <w:rPr>
          <w:rFonts w:ascii="Times New Roman" w:hAnsi="Times New Roman" w:cs="Times New Roman"/>
          <w:sz w:val="24"/>
          <w:szCs w:val="24"/>
        </w:rPr>
        <w:t>Internal medicine department, faculty of medicine, Fayoum University, Egypt</w:t>
      </w:r>
    </w:p>
    <w:p w14:paraId="2AD1E2B5" w14:textId="77777777" w:rsidR="00B24CBF" w:rsidRPr="00723869" w:rsidRDefault="00287C58" w:rsidP="00E1333D">
      <w:pPr>
        <w:spacing w:line="480" w:lineRule="auto"/>
        <w:ind w:right="-90"/>
        <w:jc w:val="both"/>
        <w:rPr>
          <w:rFonts w:ascii="Times New Roman" w:hAnsi="Times New Roman" w:cs="Times New Roman"/>
          <w:sz w:val="24"/>
          <w:szCs w:val="24"/>
        </w:rPr>
      </w:pPr>
      <w:r w:rsidRPr="00723869">
        <w:rPr>
          <w:rFonts w:ascii="Times New Roman" w:hAnsi="Times New Roman" w:cs="Times New Roman"/>
          <w:sz w:val="28"/>
          <w:szCs w:val="28"/>
          <w:vertAlign w:val="superscript"/>
        </w:rPr>
        <w:t>b</w:t>
      </w:r>
      <w:r w:rsidR="004833AA" w:rsidRPr="00723869">
        <w:rPr>
          <w:rFonts w:ascii="Times New Roman" w:hAnsi="Times New Roman" w:cs="Times New Roman"/>
          <w:sz w:val="24"/>
          <w:szCs w:val="24"/>
        </w:rPr>
        <w:t xml:space="preserve"> </w:t>
      </w:r>
      <w:r w:rsidR="00B24CBF" w:rsidRPr="00723869">
        <w:rPr>
          <w:rFonts w:ascii="Times New Roman" w:hAnsi="Times New Roman" w:cs="Times New Roman"/>
          <w:sz w:val="24"/>
          <w:szCs w:val="24"/>
        </w:rPr>
        <w:t>Internal Medicine, Faculty of Medicine - Cairo Universit</w:t>
      </w:r>
      <w:bookmarkStart w:id="0" w:name="_GoBack"/>
      <w:bookmarkEnd w:id="0"/>
      <w:r w:rsidR="00B24CBF" w:rsidRPr="00723869">
        <w:rPr>
          <w:rFonts w:ascii="Times New Roman" w:hAnsi="Times New Roman" w:cs="Times New Roman"/>
          <w:sz w:val="24"/>
          <w:szCs w:val="24"/>
        </w:rPr>
        <w:t>y</w:t>
      </w:r>
    </w:p>
    <w:p w14:paraId="50F2F1BA" w14:textId="77777777" w:rsidR="00B24CBF" w:rsidRPr="00723869" w:rsidRDefault="00287C58" w:rsidP="00E1333D">
      <w:pPr>
        <w:spacing w:line="480" w:lineRule="auto"/>
        <w:ind w:right="-90"/>
        <w:jc w:val="both"/>
        <w:rPr>
          <w:rFonts w:ascii="Times New Roman" w:hAnsi="Times New Roman" w:cs="Times New Roman"/>
          <w:sz w:val="24"/>
          <w:szCs w:val="24"/>
        </w:rPr>
      </w:pPr>
      <w:r w:rsidRPr="00723869">
        <w:rPr>
          <w:rFonts w:ascii="Times New Roman" w:hAnsi="Times New Roman" w:cs="Times New Roman"/>
          <w:sz w:val="30"/>
          <w:szCs w:val="30"/>
          <w:vertAlign w:val="superscript"/>
        </w:rPr>
        <w:t>c</w:t>
      </w:r>
      <w:r w:rsidR="004833AA" w:rsidRPr="00723869">
        <w:rPr>
          <w:rFonts w:ascii="Times New Roman" w:hAnsi="Times New Roman" w:cs="Times New Roman"/>
          <w:sz w:val="24"/>
          <w:szCs w:val="24"/>
        </w:rPr>
        <w:t xml:space="preserve"> </w:t>
      </w:r>
      <w:r w:rsidR="00B24CBF" w:rsidRPr="00723869">
        <w:rPr>
          <w:rFonts w:ascii="Times New Roman" w:hAnsi="Times New Roman" w:cs="Times New Roman"/>
          <w:sz w:val="24"/>
          <w:szCs w:val="24"/>
        </w:rPr>
        <w:t>Clinical &amp; Chemical Pathology, Faculty of Medicine - Cairo University</w:t>
      </w:r>
    </w:p>
    <w:p w14:paraId="13303A59" w14:textId="77777777" w:rsidR="00B24CBF" w:rsidRPr="00723869" w:rsidRDefault="00B24CBF" w:rsidP="00E1333D">
      <w:pPr>
        <w:spacing w:line="480" w:lineRule="auto"/>
        <w:ind w:right="-90"/>
        <w:jc w:val="both"/>
        <w:rPr>
          <w:rFonts w:ascii="Times New Roman" w:hAnsi="Times New Roman" w:cs="Times New Roman"/>
        </w:rPr>
      </w:pPr>
    </w:p>
    <w:p w14:paraId="3C3B30A3" w14:textId="77777777" w:rsidR="00B24CBF" w:rsidRPr="00723869" w:rsidRDefault="00B24CBF" w:rsidP="00E1333D">
      <w:pPr>
        <w:spacing w:line="480" w:lineRule="auto"/>
        <w:rPr>
          <w:rFonts w:ascii="Times New Roman" w:hAnsi="Times New Roman" w:cs="Times New Roman"/>
          <w:b/>
          <w:bCs/>
        </w:rPr>
      </w:pPr>
      <w:r w:rsidRPr="00723869">
        <w:rPr>
          <w:sz w:val="20"/>
          <w:szCs w:val="20"/>
        </w:rPr>
        <w:t xml:space="preserve">Corresponding author: </w:t>
      </w:r>
      <w:r w:rsidRPr="00723869">
        <w:rPr>
          <w:rFonts w:ascii="Times New Roman" w:hAnsi="Times New Roman" w:cs="Times New Roman"/>
          <w:b/>
          <w:bCs/>
        </w:rPr>
        <w:t>Hoda Abdelbadie Hussein</w:t>
      </w:r>
      <w:r w:rsidR="00287C58" w:rsidRPr="00723869">
        <w:rPr>
          <w:rFonts w:ascii="Times New Roman" w:hAnsi="Times New Roman" w:cs="Times New Roman"/>
          <w:b/>
          <w:bCs/>
        </w:rPr>
        <w:t xml:space="preserve"> </w:t>
      </w:r>
    </w:p>
    <w:p w14:paraId="45C5C1EB" w14:textId="77777777" w:rsidR="00B24CBF" w:rsidRPr="00723869" w:rsidRDefault="00B24CBF" w:rsidP="00E1333D">
      <w:pPr>
        <w:spacing w:line="480" w:lineRule="auto"/>
        <w:rPr>
          <w:rStyle w:val="Hyperlink"/>
          <w:sz w:val="20"/>
          <w:szCs w:val="20"/>
        </w:rPr>
      </w:pPr>
      <w:r w:rsidRPr="00723869">
        <w:rPr>
          <w:sz w:val="20"/>
          <w:szCs w:val="20"/>
        </w:rPr>
        <w:t xml:space="preserve">E-mail:  </w:t>
      </w:r>
      <w:hyperlink r:id="rId8" w:history="1">
        <w:r w:rsidRPr="00723869">
          <w:rPr>
            <w:rStyle w:val="Hyperlink"/>
            <w:sz w:val="20"/>
            <w:szCs w:val="20"/>
          </w:rPr>
          <w:t>anas_saeed2010@yahoo.com</w:t>
        </w:r>
      </w:hyperlink>
      <w:r w:rsidRPr="00723869">
        <w:rPr>
          <w:sz w:val="20"/>
          <w:szCs w:val="20"/>
        </w:rPr>
        <w:t xml:space="preserve">       </w:t>
      </w:r>
      <w:hyperlink r:id="rId9" w:history="1">
        <w:r w:rsidRPr="00723869">
          <w:rPr>
            <w:rStyle w:val="Hyperlink"/>
            <w:sz w:val="20"/>
            <w:szCs w:val="20"/>
          </w:rPr>
          <w:t>hah02@fayoum.edu.eg</w:t>
        </w:r>
      </w:hyperlink>
    </w:p>
    <w:p w14:paraId="4EAD3301" w14:textId="77777777" w:rsidR="00B24CBF" w:rsidRPr="00723869" w:rsidRDefault="00B24CBF" w:rsidP="00E1333D">
      <w:pPr>
        <w:spacing w:line="480" w:lineRule="auto"/>
        <w:rPr>
          <w:rStyle w:val="Hyperlink"/>
          <w:color w:val="000000"/>
          <w:sz w:val="20"/>
          <w:szCs w:val="20"/>
          <w:u w:val="none"/>
        </w:rPr>
      </w:pPr>
      <w:r w:rsidRPr="00723869">
        <w:rPr>
          <w:rStyle w:val="Hyperlink"/>
          <w:color w:val="000000"/>
          <w:sz w:val="20"/>
          <w:szCs w:val="20"/>
        </w:rPr>
        <w:t>Current Tel:</w:t>
      </w:r>
      <w:r w:rsidR="003F38EB" w:rsidRPr="00723869">
        <w:rPr>
          <w:rStyle w:val="Hyperlink"/>
          <w:color w:val="000000"/>
          <w:sz w:val="20"/>
          <w:szCs w:val="20"/>
        </w:rPr>
        <w:t xml:space="preserve"> </w:t>
      </w:r>
      <w:r w:rsidRPr="00723869">
        <w:rPr>
          <w:rStyle w:val="Hyperlink"/>
          <w:color w:val="000000"/>
          <w:sz w:val="20"/>
          <w:szCs w:val="20"/>
          <w:u w:val="none"/>
        </w:rPr>
        <w:t xml:space="preserve"> 00966536928514</w:t>
      </w:r>
    </w:p>
    <w:p w14:paraId="658A9703" w14:textId="77777777" w:rsidR="003F38EB" w:rsidRPr="00723869" w:rsidRDefault="003F38EB" w:rsidP="00E1333D">
      <w:pPr>
        <w:spacing w:line="480" w:lineRule="auto"/>
        <w:rPr>
          <w:color w:val="000000"/>
          <w:sz w:val="20"/>
          <w:szCs w:val="20"/>
        </w:rPr>
      </w:pPr>
    </w:p>
    <w:p w14:paraId="10D02C47" w14:textId="77777777" w:rsidR="00B24CBF" w:rsidRPr="00723869" w:rsidRDefault="00287C58" w:rsidP="00E1333D">
      <w:pPr>
        <w:spacing w:line="480" w:lineRule="auto"/>
        <w:ind w:right="-90"/>
        <w:jc w:val="both"/>
        <w:rPr>
          <w:rFonts w:ascii="Times New Roman" w:hAnsi="Times New Roman" w:cs="Times New Roman"/>
        </w:rPr>
      </w:pPr>
      <w:r w:rsidRPr="00723869">
        <w:rPr>
          <w:rFonts w:ascii="Times New Roman" w:hAnsi="Times New Roman" w:cs="Times New Roman"/>
        </w:rPr>
        <w:t>Short running title: Glycemic indices in diabetic patients with kidney disease</w:t>
      </w:r>
    </w:p>
    <w:p w14:paraId="1D3F5FA2" w14:textId="77777777" w:rsidR="00FD5CD0" w:rsidRDefault="00FD5CD0" w:rsidP="00E1333D">
      <w:pPr>
        <w:pStyle w:val="a3"/>
        <w:spacing w:line="480" w:lineRule="auto"/>
        <w:rPr>
          <w:rFonts w:asciiTheme="majorBidi" w:hAnsiTheme="majorBidi" w:cstheme="majorBidi"/>
          <w:b/>
          <w:bCs/>
          <w:sz w:val="24"/>
          <w:szCs w:val="24"/>
        </w:rPr>
      </w:pPr>
    </w:p>
    <w:p w14:paraId="23449A67" w14:textId="77777777" w:rsidR="00825C1F" w:rsidRDefault="00825C1F" w:rsidP="00E1333D">
      <w:pPr>
        <w:pStyle w:val="a3"/>
        <w:spacing w:line="480" w:lineRule="auto"/>
        <w:rPr>
          <w:rFonts w:asciiTheme="majorBidi" w:hAnsiTheme="majorBidi" w:cstheme="majorBidi"/>
          <w:b/>
          <w:bCs/>
          <w:sz w:val="24"/>
          <w:szCs w:val="24"/>
        </w:rPr>
      </w:pPr>
    </w:p>
    <w:p w14:paraId="19E41F03" w14:textId="77777777" w:rsidR="00287C58" w:rsidRPr="00723869" w:rsidRDefault="00287C58" w:rsidP="00E1333D">
      <w:pPr>
        <w:pStyle w:val="a3"/>
        <w:spacing w:line="480" w:lineRule="auto"/>
        <w:rPr>
          <w:rFonts w:asciiTheme="majorBidi" w:hAnsiTheme="majorBidi" w:cstheme="majorBidi"/>
          <w:b/>
          <w:bCs/>
          <w:sz w:val="24"/>
          <w:szCs w:val="24"/>
        </w:rPr>
      </w:pPr>
      <w:r w:rsidRPr="00723869">
        <w:rPr>
          <w:rFonts w:asciiTheme="majorBidi" w:hAnsiTheme="majorBidi" w:cstheme="majorBidi"/>
          <w:b/>
          <w:bCs/>
          <w:sz w:val="24"/>
          <w:szCs w:val="24"/>
        </w:rPr>
        <w:t>Abstract</w:t>
      </w:r>
    </w:p>
    <w:p w14:paraId="5F867567" w14:textId="4FD7DF78" w:rsidR="00BB5DB8" w:rsidRPr="00723869" w:rsidRDefault="001E21A7" w:rsidP="00E1333D">
      <w:pPr>
        <w:pStyle w:val="a3"/>
        <w:spacing w:line="480" w:lineRule="auto"/>
        <w:jc w:val="both"/>
        <w:rPr>
          <w:rFonts w:asciiTheme="majorBidi" w:hAnsiTheme="majorBidi" w:cstheme="majorBidi"/>
          <w:b/>
          <w:bCs/>
          <w:sz w:val="24"/>
          <w:szCs w:val="24"/>
          <w:u w:val="single"/>
        </w:rPr>
      </w:pPr>
      <w:r w:rsidRPr="00723869">
        <w:rPr>
          <w:rFonts w:asciiTheme="majorBidi" w:hAnsiTheme="majorBidi" w:cstheme="majorBidi"/>
          <w:sz w:val="24"/>
          <w:szCs w:val="24"/>
        </w:rPr>
        <w:t xml:space="preserve"> I</w:t>
      </w:r>
      <w:r w:rsidR="00922FE2" w:rsidRPr="00723869">
        <w:rPr>
          <w:rFonts w:asciiTheme="majorBidi" w:hAnsiTheme="majorBidi" w:cstheme="majorBidi"/>
          <w:sz w:val="24"/>
          <w:szCs w:val="24"/>
        </w:rPr>
        <w:t>n d</w:t>
      </w:r>
      <w:r w:rsidR="007F2D1F" w:rsidRPr="00723869">
        <w:rPr>
          <w:rFonts w:asciiTheme="majorBidi" w:hAnsiTheme="majorBidi" w:cstheme="majorBidi"/>
          <w:sz w:val="24"/>
          <w:szCs w:val="24"/>
        </w:rPr>
        <w:t xml:space="preserve">iabetic patients </w:t>
      </w:r>
      <w:r w:rsidR="00917781" w:rsidRPr="00723869">
        <w:rPr>
          <w:rFonts w:asciiTheme="majorBidi" w:hAnsiTheme="majorBidi" w:cstheme="majorBidi"/>
          <w:sz w:val="24"/>
          <w:szCs w:val="24"/>
        </w:rPr>
        <w:t xml:space="preserve">with chronic kidney disease (CKD) or </w:t>
      </w:r>
      <w:r w:rsidR="007F2D1F" w:rsidRPr="00723869">
        <w:rPr>
          <w:rFonts w:asciiTheme="majorBidi" w:hAnsiTheme="majorBidi" w:cstheme="majorBidi"/>
          <w:sz w:val="24"/>
          <w:szCs w:val="24"/>
        </w:rPr>
        <w:t>on regular hemodialysis</w:t>
      </w:r>
      <w:r w:rsidRPr="00723869">
        <w:rPr>
          <w:rFonts w:asciiTheme="majorBidi" w:hAnsiTheme="majorBidi" w:cstheme="majorBidi"/>
          <w:sz w:val="24"/>
          <w:szCs w:val="24"/>
        </w:rPr>
        <w:t>, glycated hemoglobin (HbA1c)</w:t>
      </w:r>
      <w:r w:rsidR="001E6D4D">
        <w:rPr>
          <w:rFonts w:asciiTheme="majorBidi" w:hAnsiTheme="majorBidi" w:cstheme="majorBidi"/>
          <w:sz w:val="24"/>
          <w:szCs w:val="24"/>
        </w:rPr>
        <w:t xml:space="preserve"> can be affected by multiple</w:t>
      </w:r>
      <w:r w:rsidR="0095336C" w:rsidRPr="00723869">
        <w:rPr>
          <w:rFonts w:asciiTheme="majorBidi" w:hAnsiTheme="majorBidi" w:cstheme="majorBidi"/>
          <w:sz w:val="24"/>
          <w:szCs w:val="24"/>
        </w:rPr>
        <w:t xml:space="preserve"> </w:t>
      </w:r>
      <w:r w:rsidR="00E00F06" w:rsidRPr="00723869">
        <w:rPr>
          <w:rFonts w:asciiTheme="majorBidi" w:hAnsiTheme="majorBidi" w:cstheme="majorBidi"/>
          <w:sz w:val="24"/>
          <w:szCs w:val="24"/>
        </w:rPr>
        <w:t>factors such as reduced red-blood cell life</w:t>
      </w:r>
      <w:r w:rsidR="0095336C" w:rsidRPr="00723869">
        <w:rPr>
          <w:rFonts w:asciiTheme="majorBidi" w:hAnsiTheme="majorBidi" w:cstheme="majorBidi"/>
          <w:sz w:val="24"/>
          <w:szCs w:val="24"/>
        </w:rPr>
        <w:t xml:space="preserve">span, recent transfusions, iron </w:t>
      </w:r>
      <w:r w:rsidR="00E00F06" w:rsidRPr="00723869">
        <w:rPr>
          <w:rFonts w:asciiTheme="majorBidi" w:hAnsiTheme="majorBidi" w:cstheme="majorBidi"/>
          <w:sz w:val="24"/>
          <w:szCs w:val="24"/>
        </w:rPr>
        <w:t>deficiency, metabolic acidosis or frequent erythropoietin</w:t>
      </w:r>
      <w:r w:rsidR="00922FE2" w:rsidRPr="00723869">
        <w:rPr>
          <w:rFonts w:asciiTheme="majorBidi" w:hAnsiTheme="majorBidi" w:cstheme="majorBidi"/>
          <w:sz w:val="24"/>
          <w:szCs w:val="24"/>
        </w:rPr>
        <w:t xml:space="preserve"> injection</w:t>
      </w:r>
      <w:r w:rsidRPr="00723869">
        <w:rPr>
          <w:rFonts w:asciiTheme="majorBidi" w:hAnsiTheme="majorBidi" w:cstheme="majorBidi"/>
          <w:sz w:val="24"/>
          <w:szCs w:val="24"/>
        </w:rPr>
        <w:t>, while glycated albumin (GA)</w:t>
      </w:r>
      <w:r w:rsidR="00BE5018" w:rsidRPr="00723869">
        <w:rPr>
          <w:rFonts w:asciiTheme="majorBidi" w:hAnsiTheme="majorBidi" w:cstheme="majorBidi"/>
          <w:sz w:val="24"/>
          <w:szCs w:val="24"/>
        </w:rPr>
        <w:t xml:space="preserve"> is not affected by these factors</w:t>
      </w:r>
      <w:r w:rsidR="00E00F06" w:rsidRPr="00723869">
        <w:rPr>
          <w:rFonts w:asciiTheme="majorBidi" w:hAnsiTheme="majorBidi" w:cstheme="majorBidi"/>
          <w:sz w:val="24"/>
          <w:szCs w:val="24"/>
        </w:rPr>
        <w:t>. Aim of the study is</w:t>
      </w:r>
      <w:r w:rsidR="00EF20B6" w:rsidRPr="00723869">
        <w:rPr>
          <w:rFonts w:asciiTheme="majorBidi" w:hAnsiTheme="majorBidi" w:cstheme="majorBidi"/>
          <w:sz w:val="24"/>
          <w:szCs w:val="24"/>
        </w:rPr>
        <w:t xml:space="preserve"> to measure glycated albumin and glycated hemoglobin</w:t>
      </w:r>
      <w:r w:rsidRPr="00723869">
        <w:rPr>
          <w:rFonts w:asciiTheme="majorBidi" w:hAnsiTheme="majorBidi" w:cstheme="majorBidi"/>
          <w:sz w:val="24"/>
          <w:szCs w:val="24"/>
        </w:rPr>
        <w:t xml:space="preserve"> in these patients</w:t>
      </w:r>
      <w:r w:rsidR="00EF20B6" w:rsidRPr="00723869">
        <w:rPr>
          <w:rFonts w:asciiTheme="majorBidi" w:hAnsiTheme="majorBidi" w:cstheme="majorBidi"/>
          <w:sz w:val="24"/>
          <w:szCs w:val="24"/>
        </w:rPr>
        <w:t xml:space="preserve"> to evaluate the signific</w:t>
      </w:r>
      <w:r w:rsidRPr="00723869">
        <w:rPr>
          <w:rFonts w:asciiTheme="majorBidi" w:hAnsiTheme="majorBidi" w:cstheme="majorBidi"/>
          <w:sz w:val="24"/>
          <w:szCs w:val="24"/>
        </w:rPr>
        <w:t>ance of each of them as a</w:t>
      </w:r>
      <w:r w:rsidR="00EF20B6" w:rsidRPr="00723869">
        <w:rPr>
          <w:rFonts w:asciiTheme="majorBidi" w:hAnsiTheme="majorBidi" w:cstheme="majorBidi"/>
          <w:sz w:val="24"/>
          <w:szCs w:val="24"/>
        </w:rPr>
        <w:t xml:space="preserve"> </w:t>
      </w:r>
      <w:r w:rsidR="0054481F" w:rsidRPr="00723869">
        <w:rPr>
          <w:rFonts w:asciiTheme="majorBidi" w:hAnsiTheme="majorBidi" w:cstheme="majorBidi"/>
          <w:sz w:val="24"/>
          <w:szCs w:val="24"/>
        </w:rPr>
        <w:t>glycemic index</w:t>
      </w:r>
      <w:r w:rsidR="00EF20B6" w:rsidRPr="00723869">
        <w:rPr>
          <w:rFonts w:asciiTheme="majorBidi" w:hAnsiTheme="majorBidi" w:cstheme="majorBidi"/>
          <w:sz w:val="24"/>
          <w:szCs w:val="24"/>
        </w:rPr>
        <w:t xml:space="preserve">. </w:t>
      </w:r>
      <w:r w:rsidR="00BE5018" w:rsidRPr="00723869">
        <w:rPr>
          <w:rFonts w:asciiTheme="majorBidi" w:hAnsiTheme="majorBidi" w:cstheme="majorBidi"/>
          <w:sz w:val="24"/>
          <w:szCs w:val="24"/>
        </w:rPr>
        <w:t>Glycated hemoglobin and glycated albumin</w:t>
      </w:r>
      <w:r w:rsidR="0054481F" w:rsidRPr="00723869">
        <w:rPr>
          <w:rFonts w:asciiTheme="majorBidi" w:hAnsiTheme="majorBidi" w:cstheme="majorBidi"/>
          <w:sz w:val="24"/>
          <w:szCs w:val="24"/>
        </w:rPr>
        <w:t xml:space="preserve"> levels </w:t>
      </w:r>
      <w:r w:rsidR="0095336C" w:rsidRPr="00723869">
        <w:rPr>
          <w:rFonts w:asciiTheme="majorBidi" w:hAnsiTheme="majorBidi" w:cstheme="majorBidi"/>
          <w:sz w:val="24"/>
          <w:szCs w:val="24"/>
        </w:rPr>
        <w:t>were measured in 75</w:t>
      </w:r>
      <w:r w:rsidR="00E00F06" w:rsidRPr="00723869">
        <w:rPr>
          <w:rFonts w:asciiTheme="majorBidi" w:hAnsiTheme="majorBidi" w:cstheme="majorBidi"/>
          <w:sz w:val="24"/>
          <w:szCs w:val="24"/>
        </w:rPr>
        <w:t xml:space="preserve"> patients:</w:t>
      </w:r>
      <w:r w:rsidR="0095336C" w:rsidRPr="00723869">
        <w:rPr>
          <w:rFonts w:asciiTheme="majorBidi" w:hAnsiTheme="majorBidi" w:cstheme="majorBidi"/>
          <w:sz w:val="24"/>
          <w:szCs w:val="24"/>
        </w:rPr>
        <w:t xml:space="preserve"> 25 with DM</w:t>
      </w:r>
      <w:r w:rsidR="00BE5018" w:rsidRPr="00723869">
        <w:rPr>
          <w:rFonts w:asciiTheme="majorBidi" w:hAnsiTheme="majorBidi" w:cstheme="majorBidi"/>
          <w:sz w:val="24"/>
          <w:szCs w:val="24"/>
        </w:rPr>
        <w:t xml:space="preserve"> were o</w:t>
      </w:r>
      <w:r w:rsidRPr="00723869">
        <w:rPr>
          <w:rFonts w:asciiTheme="majorBidi" w:hAnsiTheme="majorBidi" w:cstheme="majorBidi"/>
          <w:sz w:val="24"/>
          <w:szCs w:val="24"/>
        </w:rPr>
        <w:t>n regular hemodialysis</w:t>
      </w:r>
      <w:r w:rsidR="0054481F" w:rsidRPr="00723869">
        <w:rPr>
          <w:rFonts w:asciiTheme="majorBidi" w:hAnsiTheme="majorBidi" w:cstheme="majorBidi"/>
          <w:sz w:val="24"/>
          <w:szCs w:val="24"/>
        </w:rPr>
        <w:t xml:space="preserve"> (group I)</w:t>
      </w:r>
      <w:r w:rsidRPr="00723869">
        <w:rPr>
          <w:rFonts w:asciiTheme="majorBidi" w:hAnsiTheme="majorBidi" w:cstheme="majorBidi"/>
          <w:sz w:val="24"/>
          <w:szCs w:val="24"/>
        </w:rPr>
        <w:t xml:space="preserve">, 25 </w:t>
      </w:r>
      <w:r w:rsidR="0095336C" w:rsidRPr="00723869">
        <w:rPr>
          <w:rFonts w:asciiTheme="majorBidi" w:hAnsiTheme="majorBidi" w:cstheme="majorBidi"/>
          <w:sz w:val="24"/>
          <w:szCs w:val="24"/>
        </w:rPr>
        <w:t xml:space="preserve">with DM </w:t>
      </w:r>
      <w:r w:rsidRPr="00723869">
        <w:rPr>
          <w:rFonts w:asciiTheme="majorBidi" w:hAnsiTheme="majorBidi" w:cstheme="majorBidi"/>
          <w:sz w:val="24"/>
          <w:szCs w:val="24"/>
        </w:rPr>
        <w:t>had</w:t>
      </w:r>
      <w:r w:rsidR="00BE5018" w:rsidRPr="00723869">
        <w:rPr>
          <w:rFonts w:asciiTheme="majorBidi" w:hAnsiTheme="majorBidi" w:cstheme="majorBidi"/>
          <w:sz w:val="24"/>
          <w:szCs w:val="24"/>
        </w:rPr>
        <w:t xml:space="preserve"> chronic kidney disease</w:t>
      </w:r>
      <w:r w:rsidRPr="00723869">
        <w:rPr>
          <w:rFonts w:asciiTheme="majorBidi" w:hAnsiTheme="majorBidi" w:cstheme="majorBidi"/>
          <w:sz w:val="24"/>
          <w:szCs w:val="24"/>
        </w:rPr>
        <w:t xml:space="preserve"> at different stages</w:t>
      </w:r>
      <w:r w:rsidR="0054481F" w:rsidRPr="00723869">
        <w:rPr>
          <w:rFonts w:asciiTheme="majorBidi" w:hAnsiTheme="majorBidi" w:cstheme="majorBidi"/>
          <w:sz w:val="24"/>
          <w:szCs w:val="24"/>
        </w:rPr>
        <w:t xml:space="preserve"> (group II)</w:t>
      </w:r>
      <w:r w:rsidR="00E00F06" w:rsidRPr="00723869">
        <w:rPr>
          <w:rFonts w:asciiTheme="majorBidi" w:hAnsiTheme="majorBidi" w:cstheme="majorBidi"/>
          <w:sz w:val="24"/>
          <w:szCs w:val="24"/>
        </w:rPr>
        <w:t>, an</w:t>
      </w:r>
      <w:r w:rsidR="0054481F" w:rsidRPr="00723869">
        <w:rPr>
          <w:rFonts w:asciiTheme="majorBidi" w:hAnsiTheme="majorBidi" w:cstheme="majorBidi"/>
          <w:sz w:val="24"/>
          <w:szCs w:val="24"/>
        </w:rPr>
        <w:t>d 25</w:t>
      </w:r>
      <w:r w:rsidR="00BE5018" w:rsidRPr="00723869">
        <w:rPr>
          <w:rFonts w:asciiTheme="majorBidi" w:hAnsiTheme="majorBidi" w:cstheme="majorBidi"/>
          <w:sz w:val="24"/>
          <w:szCs w:val="24"/>
        </w:rPr>
        <w:t xml:space="preserve"> regular hemodialysis patients</w:t>
      </w:r>
      <w:r w:rsidRPr="00723869">
        <w:rPr>
          <w:rFonts w:asciiTheme="majorBidi" w:hAnsiTheme="majorBidi" w:cstheme="majorBidi"/>
          <w:sz w:val="24"/>
          <w:szCs w:val="24"/>
        </w:rPr>
        <w:t xml:space="preserve"> </w:t>
      </w:r>
      <w:r w:rsidR="0054481F" w:rsidRPr="00723869">
        <w:rPr>
          <w:rFonts w:asciiTheme="majorBidi" w:hAnsiTheme="majorBidi" w:cstheme="majorBidi"/>
          <w:sz w:val="24"/>
          <w:szCs w:val="24"/>
        </w:rPr>
        <w:t xml:space="preserve">without diabetes mellitus </w:t>
      </w:r>
      <w:r w:rsidRPr="00723869">
        <w:rPr>
          <w:rFonts w:asciiTheme="majorBidi" w:hAnsiTheme="majorBidi" w:cstheme="majorBidi"/>
          <w:sz w:val="24"/>
          <w:szCs w:val="24"/>
        </w:rPr>
        <w:t>(control</w:t>
      </w:r>
      <w:r w:rsidR="00287C58" w:rsidRPr="00723869">
        <w:rPr>
          <w:rFonts w:asciiTheme="majorBidi" w:hAnsiTheme="majorBidi" w:cstheme="majorBidi"/>
          <w:sz w:val="24"/>
          <w:szCs w:val="24"/>
        </w:rPr>
        <w:t xml:space="preserve">). </w:t>
      </w:r>
      <w:r w:rsidR="00E00F06" w:rsidRPr="00723869">
        <w:rPr>
          <w:rFonts w:asciiTheme="majorBidi" w:hAnsiTheme="majorBidi" w:cstheme="majorBidi"/>
          <w:sz w:val="24"/>
          <w:szCs w:val="24"/>
        </w:rPr>
        <w:t>GA/HbA1c ratio was significantly increased in dialysis patients (3.8 ± 0.38 %) and CKD patients (3.6 ± 0.2 %), compared with</w:t>
      </w:r>
      <w:r w:rsidRPr="00723869">
        <w:rPr>
          <w:rFonts w:asciiTheme="majorBidi" w:hAnsiTheme="majorBidi" w:cstheme="majorBidi"/>
          <w:sz w:val="24"/>
          <w:szCs w:val="24"/>
        </w:rPr>
        <w:t xml:space="preserve"> the control (2.7 ± 0.5 %). </w:t>
      </w:r>
      <w:r w:rsidR="003974B8" w:rsidRPr="00723869">
        <w:rPr>
          <w:rFonts w:asciiTheme="majorBidi" w:hAnsiTheme="majorBidi" w:cstheme="majorBidi"/>
          <w:sz w:val="24"/>
          <w:szCs w:val="24"/>
        </w:rPr>
        <w:t>correlation of GA or HbA1c with</w:t>
      </w:r>
      <w:r w:rsidR="00E826BF" w:rsidRPr="00723869">
        <w:rPr>
          <w:rFonts w:asciiTheme="majorBidi" w:hAnsiTheme="majorBidi" w:cstheme="majorBidi"/>
          <w:sz w:val="24"/>
          <w:szCs w:val="24"/>
        </w:rPr>
        <w:t xml:space="preserve"> fasting blood sugar (FBS)</w:t>
      </w:r>
      <w:r w:rsidR="00E00F06" w:rsidRPr="00723869">
        <w:rPr>
          <w:rFonts w:asciiTheme="majorBidi" w:hAnsiTheme="majorBidi" w:cstheme="majorBidi"/>
          <w:sz w:val="24"/>
          <w:szCs w:val="24"/>
        </w:rPr>
        <w:t xml:space="preserve"> in grou</w:t>
      </w:r>
      <w:r w:rsidR="003974B8" w:rsidRPr="00723869">
        <w:rPr>
          <w:rFonts w:asciiTheme="majorBidi" w:hAnsiTheme="majorBidi" w:cstheme="majorBidi"/>
          <w:sz w:val="24"/>
          <w:szCs w:val="24"/>
        </w:rPr>
        <w:t>ps I and II showed;</w:t>
      </w:r>
      <w:r w:rsidR="001E6D4D">
        <w:rPr>
          <w:rFonts w:asciiTheme="majorBidi" w:hAnsiTheme="majorBidi" w:cstheme="majorBidi"/>
          <w:sz w:val="24"/>
          <w:szCs w:val="24"/>
        </w:rPr>
        <w:t xml:space="preserve"> poor level</w:t>
      </w:r>
      <w:r w:rsidR="00E00F06" w:rsidRPr="00723869">
        <w:rPr>
          <w:rFonts w:asciiTheme="majorBidi" w:hAnsiTheme="majorBidi" w:cstheme="majorBidi"/>
          <w:sz w:val="24"/>
          <w:szCs w:val="24"/>
        </w:rPr>
        <w:t xml:space="preserve"> of GA (of 24%) and HbA1c (of 8%) resulted in a FBS of 140-160 and 180-200 mg/dl respectively. Therefore, the GA of 24% was reflected by the FBS of 150 mg/dl. However, categorization of the HbA1c of 8% was an underestimation, as it was reflected by FBS as high as 190 mg/dl. </w:t>
      </w:r>
      <w:r w:rsidR="00287C58" w:rsidRPr="00723869">
        <w:rPr>
          <w:rFonts w:asciiTheme="majorBidi" w:hAnsiTheme="majorBidi" w:cstheme="majorBidi"/>
          <w:sz w:val="24"/>
          <w:szCs w:val="24"/>
        </w:rPr>
        <w:t xml:space="preserve">The study concluded that </w:t>
      </w:r>
      <w:r w:rsidR="00E00F06" w:rsidRPr="00723869">
        <w:rPr>
          <w:rFonts w:asciiTheme="majorBidi" w:hAnsiTheme="majorBidi" w:cstheme="majorBidi"/>
          <w:sz w:val="24"/>
          <w:szCs w:val="24"/>
        </w:rPr>
        <w:t>HbA1c may underestimate glycemic control status in diab</w:t>
      </w:r>
      <w:r w:rsidR="0095336C" w:rsidRPr="00723869">
        <w:rPr>
          <w:rFonts w:asciiTheme="majorBidi" w:hAnsiTheme="majorBidi" w:cstheme="majorBidi"/>
          <w:sz w:val="24"/>
          <w:szCs w:val="24"/>
        </w:rPr>
        <w:t>etic patients with CKD and hemodialysis patients</w:t>
      </w:r>
      <w:r w:rsidR="0054481F" w:rsidRPr="00723869">
        <w:rPr>
          <w:rFonts w:asciiTheme="majorBidi" w:hAnsiTheme="majorBidi" w:cstheme="majorBidi"/>
          <w:sz w:val="24"/>
          <w:szCs w:val="24"/>
        </w:rPr>
        <w:t>. In these patients, GA can reflect a</w:t>
      </w:r>
      <w:r w:rsidR="00E00F06" w:rsidRPr="00723869">
        <w:rPr>
          <w:rFonts w:asciiTheme="majorBidi" w:hAnsiTheme="majorBidi" w:cstheme="majorBidi"/>
          <w:sz w:val="24"/>
          <w:szCs w:val="24"/>
        </w:rPr>
        <w:t xml:space="preserve"> reliable </w:t>
      </w:r>
      <w:r w:rsidR="00BE5018" w:rsidRPr="00723869">
        <w:rPr>
          <w:rFonts w:asciiTheme="majorBidi" w:hAnsiTheme="majorBidi" w:cstheme="majorBidi"/>
          <w:sz w:val="24"/>
          <w:szCs w:val="24"/>
        </w:rPr>
        <w:t>glycemic control status</w:t>
      </w:r>
      <w:r w:rsidR="00E00F06" w:rsidRPr="00723869">
        <w:rPr>
          <w:rFonts w:asciiTheme="majorBidi" w:hAnsiTheme="majorBidi" w:cstheme="majorBidi"/>
          <w:sz w:val="24"/>
          <w:szCs w:val="24"/>
        </w:rPr>
        <w:t>.</w:t>
      </w:r>
    </w:p>
    <w:p w14:paraId="4452DCEA" w14:textId="77777777" w:rsidR="00A415B7" w:rsidRPr="00723869" w:rsidRDefault="00A415B7" w:rsidP="00E1333D">
      <w:pPr>
        <w:pStyle w:val="a3"/>
        <w:spacing w:line="480" w:lineRule="auto"/>
        <w:jc w:val="both"/>
        <w:rPr>
          <w:rFonts w:asciiTheme="majorBidi" w:hAnsiTheme="majorBidi" w:cstheme="majorBidi"/>
          <w:b/>
          <w:bCs/>
          <w:sz w:val="24"/>
          <w:szCs w:val="24"/>
        </w:rPr>
      </w:pPr>
      <w:r w:rsidRPr="00723869">
        <w:rPr>
          <w:rFonts w:asciiTheme="majorBidi" w:hAnsiTheme="majorBidi" w:cstheme="majorBidi"/>
          <w:b/>
          <w:bCs/>
          <w:sz w:val="24"/>
          <w:szCs w:val="24"/>
        </w:rPr>
        <w:t>Key words</w:t>
      </w:r>
    </w:p>
    <w:p w14:paraId="39F1D772" w14:textId="77777777" w:rsidR="0054481F" w:rsidRPr="00723869" w:rsidRDefault="00287C58" w:rsidP="00E1333D">
      <w:pPr>
        <w:pStyle w:val="a3"/>
        <w:spacing w:line="480" w:lineRule="auto"/>
        <w:jc w:val="both"/>
        <w:rPr>
          <w:rFonts w:asciiTheme="majorBidi" w:hAnsiTheme="majorBidi" w:cstheme="majorBidi"/>
          <w:sz w:val="24"/>
          <w:szCs w:val="24"/>
        </w:rPr>
      </w:pPr>
      <w:r w:rsidRPr="00723869">
        <w:rPr>
          <w:rFonts w:asciiTheme="majorBidi" w:hAnsiTheme="majorBidi" w:cstheme="majorBidi"/>
          <w:sz w:val="24"/>
          <w:szCs w:val="24"/>
        </w:rPr>
        <w:t>glycated hemoglobin ;</w:t>
      </w:r>
      <w:r w:rsidR="0054481F" w:rsidRPr="00723869">
        <w:rPr>
          <w:rFonts w:asciiTheme="majorBidi" w:hAnsiTheme="majorBidi" w:cstheme="majorBidi"/>
          <w:sz w:val="24"/>
          <w:szCs w:val="24"/>
        </w:rPr>
        <w:t xml:space="preserve"> glycated</w:t>
      </w:r>
      <w:r w:rsidRPr="00723869">
        <w:rPr>
          <w:rFonts w:asciiTheme="majorBidi" w:hAnsiTheme="majorBidi" w:cstheme="majorBidi"/>
          <w:sz w:val="24"/>
          <w:szCs w:val="24"/>
        </w:rPr>
        <w:t xml:space="preserve"> albumin; </w:t>
      </w:r>
      <w:r w:rsidR="00A415B7" w:rsidRPr="00723869">
        <w:rPr>
          <w:rFonts w:asciiTheme="majorBidi" w:hAnsiTheme="majorBidi" w:cstheme="majorBidi"/>
          <w:sz w:val="24"/>
          <w:szCs w:val="24"/>
        </w:rPr>
        <w:t xml:space="preserve">hemodialysis; </w:t>
      </w:r>
      <w:r w:rsidR="00AF3F0E" w:rsidRPr="00723869">
        <w:rPr>
          <w:rFonts w:asciiTheme="majorBidi" w:hAnsiTheme="majorBidi" w:cstheme="majorBidi"/>
          <w:sz w:val="24"/>
          <w:szCs w:val="24"/>
        </w:rPr>
        <w:t>chronic kidney disease</w:t>
      </w:r>
    </w:p>
    <w:p w14:paraId="0DE31379" w14:textId="77777777" w:rsidR="001726D5" w:rsidRPr="00723869" w:rsidRDefault="001726D5" w:rsidP="00E1333D">
      <w:pPr>
        <w:spacing w:line="480" w:lineRule="auto"/>
        <w:rPr>
          <w:rFonts w:asciiTheme="majorBidi" w:hAnsiTheme="majorBidi" w:cstheme="majorBidi"/>
          <w:sz w:val="24"/>
          <w:szCs w:val="24"/>
          <w:u w:val="single"/>
        </w:rPr>
      </w:pPr>
    </w:p>
    <w:p w14:paraId="5B6EC160" w14:textId="77777777" w:rsidR="00305A6F" w:rsidRPr="00723869" w:rsidRDefault="00305A6F" w:rsidP="00E1333D">
      <w:pPr>
        <w:spacing w:line="480" w:lineRule="auto"/>
        <w:rPr>
          <w:rFonts w:asciiTheme="majorBidi" w:hAnsiTheme="majorBidi" w:cstheme="majorBidi"/>
          <w:sz w:val="24"/>
          <w:szCs w:val="24"/>
        </w:rPr>
      </w:pPr>
    </w:p>
    <w:p w14:paraId="42FD7776" w14:textId="77777777" w:rsidR="00E1333D" w:rsidRDefault="00A415B7" w:rsidP="00E1333D">
      <w:pPr>
        <w:spacing w:line="480" w:lineRule="auto"/>
        <w:rPr>
          <w:rFonts w:asciiTheme="majorBidi" w:eastAsiaTheme="minorEastAsia" w:hAnsiTheme="majorBidi" w:cstheme="majorBidi"/>
          <w:sz w:val="24"/>
          <w:szCs w:val="24"/>
        </w:rPr>
      </w:pPr>
      <w:r w:rsidRPr="00723869">
        <w:rPr>
          <w:rFonts w:asciiTheme="majorBidi" w:hAnsiTheme="majorBidi" w:cstheme="majorBidi"/>
          <w:b/>
          <w:bCs/>
          <w:sz w:val="24"/>
          <w:szCs w:val="24"/>
        </w:rPr>
        <w:t>Introduction</w:t>
      </w:r>
      <w:r w:rsidR="00BB409B" w:rsidRPr="00723869">
        <w:rPr>
          <w:rFonts w:asciiTheme="majorBidi" w:eastAsiaTheme="minorEastAsia" w:hAnsiTheme="majorBidi" w:cstheme="majorBidi"/>
          <w:sz w:val="24"/>
          <w:szCs w:val="24"/>
        </w:rPr>
        <w:t xml:space="preserve"> </w:t>
      </w:r>
    </w:p>
    <w:p w14:paraId="10DCBFD0" w14:textId="77777777" w:rsidR="00BB409B" w:rsidRPr="00E1333D" w:rsidRDefault="00BB409B" w:rsidP="00CE32E1">
      <w:pPr>
        <w:spacing w:line="480" w:lineRule="auto"/>
        <w:jc w:val="both"/>
        <w:rPr>
          <w:rFonts w:asciiTheme="majorBidi" w:eastAsiaTheme="minorEastAsia" w:hAnsiTheme="majorBidi" w:cstheme="majorBidi"/>
          <w:sz w:val="24"/>
          <w:szCs w:val="24"/>
        </w:rPr>
      </w:pPr>
      <w:r w:rsidRPr="00E1333D">
        <w:rPr>
          <w:rFonts w:asciiTheme="majorBidi" w:hAnsiTheme="majorBidi" w:cstheme="majorBidi"/>
          <w:sz w:val="24"/>
          <w:szCs w:val="24"/>
        </w:rPr>
        <w:t xml:space="preserve">It is known that glycation among various proteins is increased in diabetic patients compared with non-diabetic subjects. Among these glycated proteins, glycated hemoglobin </w:t>
      </w:r>
      <w:r w:rsidR="00B5522E" w:rsidRPr="00E1333D">
        <w:rPr>
          <w:rFonts w:asciiTheme="majorBidi" w:hAnsiTheme="majorBidi" w:cstheme="majorBidi"/>
          <w:sz w:val="24"/>
          <w:szCs w:val="24"/>
        </w:rPr>
        <w:t>(</w:t>
      </w:r>
      <w:r w:rsidRPr="00E1333D">
        <w:rPr>
          <w:rFonts w:asciiTheme="majorBidi" w:hAnsiTheme="majorBidi" w:cstheme="majorBidi"/>
          <w:sz w:val="24"/>
          <w:szCs w:val="24"/>
        </w:rPr>
        <w:t>HbA1C</w:t>
      </w:r>
      <w:r w:rsidR="00B5522E" w:rsidRPr="00E1333D">
        <w:rPr>
          <w:rFonts w:asciiTheme="majorBidi" w:hAnsiTheme="majorBidi" w:cstheme="majorBidi"/>
          <w:sz w:val="24"/>
          <w:szCs w:val="24"/>
        </w:rPr>
        <w:t>)</w:t>
      </w:r>
      <w:r w:rsidRPr="00E1333D">
        <w:rPr>
          <w:rFonts w:asciiTheme="majorBidi" w:hAnsiTheme="majorBidi" w:cstheme="majorBidi"/>
          <w:sz w:val="24"/>
          <w:szCs w:val="24"/>
        </w:rPr>
        <w:t xml:space="preserve"> is commonly used as the gold standard index of glycemic control in the clinical setting</w:t>
      </w:r>
      <w:r w:rsidR="00FB792A" w:rsidRPr="00E1333D">
        <w:rPr>
          <w:rFonts w:asciiTheme="majorBidi" w:hAnsiTheme="majorBidi" w:cstheme="majorBidi"/>
          <w:sz w:val="24"/>
          <w:szCs w:val="24"/>
        </w:rPr>
        <w:t xml:space="preserve"> [1]</w:t>
      </w:r>
      <w:r w:rsidR="00A415B7" w:rsidRPr="00E1333D">
        <w:rPr>
          <w:rFonts w:asciiTheme="majorBidi" w:hAnsiTheme="majorBidi" w:cstheme="majorBidi"/>
          <w:sz w:val="24"/>
          <w:szCs w:val="24"/>
        </w:rPr>
        <w:t>.</w:t>
      </w:r>
      <w:r w:rsidRPr="00E1333D">
        <w:rPr>
          <w:rFonts w:asciiTheme="majorBidi" w:hAnsiTheme="majorBidi" w:cstheme="majorBidi"/>
          <w:sz w:val="24"/>
          <w:szCs w:val="24"/>
        </w:rPr>
        <w:t xml:space="preserve"> </w:t>
      </w:r>
    </w:p>
    <w:p w14:paraId="7FB74F26" w14:textId="77777777" w:rsidR="00C34B4F" w:rsidRPr="00E1333D" w:rsidRDefault="003D026D" w:rsidP="00E1333D">
      <w:pPr>
        <w:pStyle w:val="a3"/>
        <w:spacing w:line="480" w:lineRule="auto"/>
        <w:jc w:val="both"/>
        <w:rPr>
          <w:rFonts w:asciiTheme="majorBidi" w:hAnsiTheme="majorBidi" w:cstheme="majorBidi"/>
          <w:sz w:val="24"/>
          <w:szCs w:val="24"/>
        </w:rPr>
      </w:pPr>
      <w:r w:rsidRPr="00E1333D">
        <w:rPr>
          <w:rFonts w:asciiTheme="majorBidi" w:hAnsiTheme="majorBidi" w:cstheme="majorBidi"/>
          <w:sz w:val="24"/>
          <w:szCs w:val="24"/>
        </w:rPr>
        <w:t>HbA1c reflects glucose control over the preceding 8–12 weeks, the time period being dictated by the red blood cell lifespan. Although HbA1c correlates well with glucose concentrations in diabetic non-CKD patients the relationship between HbA1c and glucose is complex in patients with CKD</w:t>
      </w:r>
      <w:r w:rsidR="00FB792A" w:rsidRPr="00E1333D">
        <w:rPr>
          <w:rFonts w:asciiTheme="majorBidi" w:hAnsiTheme="majorBidi" w:cstheme="majorBidi"/>
          <w:sz w:val="24"/>
          <w:szCs w:val="24"/>
        </w:rPr>
        <w:t xml:space="preserve"> [2]</w:t>
      </w:r>
      <w:r w:rsidR="00A415B7" w:rsidRPr="00E1333D">
        <w:rPr>
          <w:rFonts w:asciiTheme="majorBidi" w:hAnsiTheme="majorBidi" w:cstheme="majorBidi"/>
          <w:sz w:val="24"/>
          <w:szCs w:val="24"/>
        </w:rPr>
        <w:t>.</w:t>
      </w:r>
      <w:r w:rsidRPr="00E1333D">
        <w:rPr>
          <w:rFonts w:asciiTheme="majorBidi" w:hAnsiTheme="majorBidi" w:cstheme="majorBidi"/>
          <w:sz w:val="24"/>
          <w:szCs w:val="24"/>
        </w:rPr>
        <w:t xml:space="preserve"> </w:t>
      </w:r>
    </w:p>
    <w:p w14:paraId="366454AC" w14:textId="77777777" w:rsidR="00E1333D" w:rsidRPr="00E1333D" w:rsidRDefault="00C34B4F" w:rsidP="00E1333D">
      <w:pPr>
        <w:pStyle w:val="a3"/>
        <w:spacing w:line="480" w:lineRule="auto"/>
        <w:jc w:val="both"/>
        <w:rPr>
          <w:rFonts w:asciiTheme="majorBidi" w:hAnsiTheme="majorBidi" w:cstheme="majorBidi"/>
          <w:sz w:val="24"/>
          <w:szCs w:val="24"/>
        </w:rPr>
      </w:pPr>
      <w:r w:rsidRPr="00E1333D">
        <w:rPr>
          <w:rFonts w:asciiTheme="majorBidi" w:hAnsiTheme="majorBidi" w:cstheme="majorBidi"/>
          <w:sz w:val="24"/>
          <w:szCs w:val="24"/>
        </w:rPr>
        <w:t>Falsely low HbA1c is seen mainly in conditions with high red cell turn over, such as hemoglobin</w:t>
      </w:r>
      <w:r w:rsidR="00BB5DB8" w:rsidRPr="00E1333D">
        <w:rPr>
          <w:rFonts w:asciiTheme="majorBidi" w:hAnsiTheme="majorBidi" w:cstheme="majorBidi"/>
          <w:sz w:val="24"/>
          <w:szCs w:val="24"/>
        </w:rPr>
        <w:t>o</w:t>
      </w:r>
      <w:r w:rsidRPr="00E1333D">
        <w:rPr>
          <w:rFonts w:asciiTheme="majorBidi" w:hAnsiTheme="majorBidi" w:cstheme="majorBidi"/>
          <w:sz w:val="24"/>
          <w:szCs w:val="24"/>
        </w:rPr>
        <w:t xml:space="preserve">pathies </w:t>
      </w:r>
      <w:r w:rsidR="009E4C45" w:rsidRPr="00E1333D">
        <w:rPr>
          <w:rFonts w:asciiTheme="majorBidi" w:hAnsiTheme="majorBidi" w:cstheme="majorBidi"/>
          <w:sz w:val="24"/>
          <w:szCs w:val="24"/>
        </w:rPr>
        <w:t xml:space="preserve">[3] </w:t>
      </w:r>
      <w:r w:rsidRPr="00E1333D">
        <w:rPr>
          <w:rFonts w:asciiTheme="majorBidi" w:hAnsiTheme="majorBidi" w:cstheme="majorBidi"/>
          <w:sz w:val="24"/>
          <w:szCs w:val="24"/>
        </w:rPr>
        <w:t>including variant hemoglobin, sickle cell disease, glucose-6-phosphate dehydrogenase deficiency, treatment of anaemia with iron</w:t>
      </w:r>
      <w:r w:rsidR="009E4C45" w:rsidRPr="00E1333D">
        <w:rPr>
          <w:rFonts w:asciiTheme="majorBidi" w:hAnsiTheme="majorBidi" w:cstheme="majorBidi"/>
          <w:sz w:val="24"/>
          <w:szCs w:val="24"/>
        </w:rPr>
        <w:t xml:space="preserve"> [4</w:t>
      </w:r>
      <w:r w:rsidR="00C55D6D" w:rsidRPr="00E1333D">
        <w:rPr>
          <w:rFonts w:asciiTheme="majorBidi" w:hAnsiTheme="majorBidi" w:cstheme="majorBidi"/>
          <w:sz w:val="24"/>
          <w:szCs w:val="24"/>
        </w:rPr>
        <w:t xml:space="preserve">] </w:t>
      </w:r>
      <w:r w:rsidRPr="00E1333D">
        <w:rPr>
          <w:rFonts w:asciiTheme="majorBidi" w:hAnsiTheme="majorBidi" w:cstheme="majorBidi"/>
          <w:sz w:val="24"/>
          <w:szCs w:val="24"/>
        </w:rPr>
        <w:t>or erythropoietin</w:t>
      </w:r>
      <w:r w:rsidR="0015431E" w:rsidRPr="00E1333D">
        <w:rPr>
          <w:rFonts w:asciiTheme="majorBidi" w:hAnsiTheme="majorBidi" w:cstheme="majorBidi"/>
          <w:sz w:val="24"/>
          <w:szCs w:val="24"/>
        </w:rPr>
        <w:t xml:space="preserve"> [5]</w:t>
      </w:r>
      <w:r w:rsidRPr="00E1333D">
        <w:rPr>
          <w:rFonts w:asciiTheme="majorBidi" w:hAnsiTheme="majorBidi" w:cstheme="majorBidi"/>
          <w:sz w:val="24"/>
          <w:szCs w:val="24"/>
        </w:rPr>
        <w:t>, and auto immune haemolytic anaemia. Recent blood loss and blood transfusion result in greater proportion of reticulocytes or transfused red cells in blood stream thereby reducing the average age of red cells. Patients of chronic kidney disease on dialysis and chronic liver failure</w:t>
      </w:r>
      <w:r w:rsidR="0015431E" w:rsidRPr="00E1333D">
        <w:rPr>
          <w:rFonts w:asciiTheme="majorBidi" w:hAnsiTheme="majorBidi" w:cstheme="majorBidi"/>
          <w:sz w:val="24"/>
          <w:szCs w:val="24"/>
        </w:rPr>
        <w:t xml:space="preserve"> [6</w:t>
      </w:r>
      <w:r w:rsidR="009E4C45" w:rsidRPr="00E1333D">
        <w:rPr>
          <w:rFonts w:asciiTheme="majorBidi" w:hAnsiTheme="majorBidi" w:cstheme="majorBidi"/>
          <w:sz w:val="24"/>
          <w:szCs w:val="24"/>
        </w:rPr>
        <w:t>]</w:t>
      </w:r>
      <w:r w:rsidRPr="00E1333D">
        <w:rPr>
          <w:rFonts w:asciiTheme="majorBidi" w:hAnsiTheme="majorBidi" w:cstheme="majorBidi"/>
          <w:sz w:val="24"/>
          <w:szCs w:val="24"/>
        </w:rPr>
        <w:t xml:space="preserve"> may also have less than expected level of HbA1c. All these conditions result in shortened average age of erythrocytes, resulting in decreased exposure time of hemoglobin to glucose and therefore less perc</w:t>
      </w:r>
      <w:r w:rsidR="004137F5">
        <w:rPr>
          <w:rFonts w:asciiTheme="majorBidi" w:hAnsiTheme="majorBidi" w:cstheme="majorBidi"/>
          <w:sz w:val="24"/>
          <w:szCs w:val="24"/>
        </w:rPr>
        <w:t>entage of HbA1c</w:t>
      </w:r>
      <w:r w:rsidR="0015431E" w:rsidRPr="00E1333D">
        <w:rPr>
          <w:rFonts w:asciiTheme="majorBidi" w:hAnsiTheme="majorBidi" w:cstheme="majorBidi"/>
          <w:sz w:val="24"/>
          <w:szCs w:val="24"/>
        </w:rPr>
        <w:t xml:space="preserve"> [7</w:t>
      </w:r>
      <w:r w:rsidR="00FB792A" w:rsidRPr="00E1333D">
        <w:rPr>
          <w:rFonts w:asciiTheme="majorBidi" w:hAnsiTheme="majorBidi" w:cstheme="majorBidi"/>
          <w:sz w:val="24"/>
          <w:szCs w:val="24"/>
        </w:rPr>
        <w:t>]</w:t>
      </w:r>
      <w:r w:rsidR="00A415B7" w:rsidRPr="00E1333D">
        <w:rPr>
          <w:rFonts w:asciiTheme="majorBidi" w:hAnsiTheme="majorBidi" w:cstheme="majorBidi"/>
          <w:sz w:val="24"/>
          <w:szCs w:val="24"/>
        </w:rPr>
        <w:t>.</w:t>
      </w:r>
      <w:r w:rsidRPr="00E1333D">
        <w:rPr>
          <w:rFonts w:asciiTheme="majorBidi" w:hAnsiTheme="majorBidi" w:cstheme="majorBidi"/>
          <w:sz w:val="24"/>
          <w:szCs w:val="24"/>
        </w:rPr>
        <w:t xml:space="preserve"> </w:t>
      </w:r>
    </w:p>
    <w:p w14:paraId="369A52D2" w14:textId="77777777" w:rsidR="006F05BA" w:rsidRDefault="00C34B4F" w:rsidP="006F05BA">
      <w:pPr>
        <w:pStyle w:val="a3"/>
        <w:spacing w:line="480" w:lineRule="auto"/>
        <w:jc w:val="both"/>
        <w:rPr>
          <w:rFonts w:asciiTheme="majorBidi" w:hAnsiTheme="majorBidi" w:cstheme="majorBidi"/>
          <w:sz w:val="24"/>
          <w:szCs w:val="24"/>
        </w:rPr>
      </w:pPr>
      <w:r w:rsidRPr="00E1333D">
        <w:rPr>
          <w:rFonts w:asciiTheme="majorBidi" w:hAnsiTheme="majorBidi" w:cstheme="majorBidi"/>
          <w:sz w:val="24"/>
          <w:szCs w:val="24"/>
        </w:rPr>
        <w:t>HbA1c may therefore not accurately reflect long-term glucose exposure and might not be a reliable measure of glycemic control in CKD</w:t>
      </w:r>
      <w:r w:rsidR="006F05BA">
        <w:rPr>
          <w:rFonts w:asciiTheme="majorBidi" w:hAnsiTheme="majorBidi" w:cstheme="majorBidi"/>
          <w:sz w:val="24"/>
          <w:szCs w:val="24"/>
        </w:rPr>
        <w:t xml:space="preserve"> </w:t>
      </w:r>
      <w:r w:rsidR="006F05BA" w:rsidRPr="00E1333D">
        <w:rPr>
          <w:rFonts w:asciiTheme="majorBidi" w:hAnsiTheme="majorBidi" w:cstheme="majorBidi"/>
          <w:sz w:val="24"/>
          <w:szCs w:val="24"/>
        </w:rPr>
        <w:t>[8]</w:t>
      </w:r>
      <w:r w:rsidRPr="00E1333D">
        <w:rPr>
          <w:rFonts w:asciiTheme="majorBidi" w:hAnsiTheme="majorBidi" w:cstheme="majorBidi"/>
          <w:sz w:val="24"/>
          <w:szCs w:val="24"/>
        </w:rPr>
        <w:t xml:space="preserve">. </w:t>
      </w:r>
    </w:p>
    <w:p w14:paraId="42112BAB" w14:textId="59682531" w:rsidR="00BB409B" w:rsidRPr="00E1333D" w:rsidRDefault="00C34B4F" w:rsidP="006F05BA">
      <w:pPr>
        <w:pStyle w:val="a3"/>
        <w:spacing w:line="480" w:lineRule="auto"/>
        <w:jc w:val="both"/>
        <w:rPr>
          <w:rFonts w:asciiTheme="majorBidi" w:hAnsiTheme="majorBidi" w:cstheme="majorBidi"/>
          <w:sz w:val="24"/>
          <w:szCs w:val="24"/>
        </w:rPr>
      </w:pPr>
      <w:r w:rsidRPr="00E1333D">
        <w:rPr>
          <w:rFonts w:asciiTheme="majorBidi" w:hAnsiTheme="majorBidi" w:cstheme="majorBidi"/>
          <w:sz w:val="24"/>
          <w:szCs w:val="24"/>
        </w:rPr>
        <w:t xml:space="preserve">However, despite these concerns, current guidelines </w:t>
      </w:r>
      <w:r w:rsidR="00315920" w:rsidRPr="00E1333D">
        <w:rPr>
          <w:rFonts w:asciiTheme="majorBidi" w:hAnsiTheme="majorBidi" w:cstheme="majorBidi"/>
          <w:sz w:val="24"/>
          <w:szCs w:val="24"/>
        </w:rPr>
        <w:t xml:space="preserve">still </w:t>
      </w:r>
      <w:r w:rsidRPr="00E1333D">
        <w:rPr>
          <w:rFonts w:asciiTheme="majorBidi" w:hAnsiTheme="majorBidi" w:cstheme="majorBidi"/>
          <w:sz w:val="24"/>
          <w:szCs w:val="24"/>
        </w:rPr>
        <w:t xml:space="preserve">recommend </w:t>
      </w:r>
      <w:r w:rsidR="00315920" w:rsidRPr="00E1333D">
        <w:rPr>
          <w:rFonts w:asciiTheme="majorBidi" w:hAnsiTheme="majorBidi" w:cstheme="majorBidi"/>
          <w:sz w:val="24"/>
          <w:szCs w:val="24"/>
        </w:rPr>
        <w:t>HbA1c</w:t>
      </w:r>
      <w:r w:rsidRPr="00E1333D">
        <w:rPr>
          <w:rFonts w:asciiTheme="majorBidi" w:hAnsiTheme="majorBidi" w:cstheme="majorBidi"/>
          <w:sz w:val="24"/>
          <w:szCs w:val="24"/>
        </w:rPr>
        <w:t xml:space="preserve"> as the preferred biomarker of glycemic control in CKD patients with target values the same as those without diabetic nephropathy</w:t>
      </w:r>
      <w:r w:rsidR="00A415B7" w:rsidRPr="00E1333D">
        <w:rPr>
          <w:rFonts w:asciiTheme="majorBidi" w:hAnsiTheme="majorBidi" w:cstheme="majorBidi"/>
          <w:sz w:val="24"/>
          <w:szCs w:val="24"/>
        </w:rPr>
        <w:t>.</w:t>
      </w:r>
      <w:r w:rsidRPr="00E1333D">
        <w:rPr>
          <w:rFonts w:asciiTheme="majorBidi" w:hAnsiTheme="majorBidi" w:cstheme="majorBidi"/>
          <w:sz w:val="24"/>
          <w:szCs w:val="24"/>
        </w:rPr>
        <w:t xml:space="preserve"> </w:t>
      </w:r>
    </w:p>
    <w:p w14:paraId="27C50927" w14:textId="77777777" w:rsidR="00E1333D" w:rsidRPr="00E1333D" w:rsidRDefault="00BB409B" w:rsidP="00E1333D">
      <w:pPr>
        <w:pStyle w:val="a3"/>
        <w:spacing w:line="480" w:lineRule="auto"/>
        <w:jc w:val="both"/>
        <w:rPr>
          <w:rFonts w:asciiTheme="majorBidi" w:hAnsiTheme="majorBidi" w:cstheme="majorBidi"/>
          <w:sz w:val="24"/>
          <w:szCs w:val="24"/>
        </w:rPr>
      </w:pPr>
      <w:r w:rsidRPr="00E1333D">
        <w:rPr>
          <w:rFonts w:asciiTheme="majorBidi" w:hAnsiTheme="majorBidi" w:cstheme="majorBidi"/>
          <w:sz w:val="24"/>
          <w:szCs w:val="24"/>
        </w:rPr>
        <w:lastRenderedPageBreak/>
        <w:t>Glycated albumin (GA) is a ketoamine which is formed by binding of albumin and glucose by nonenzymatic oxidation reaction.  GA is an index of glycemic control which is not affected by disorders of hemoglobin metabolism. Additionally, it reflects the short-term status of glyce</w:t>
      </w:r>
      <w:r w:rsidR="00A415B7" w:rsidRPr="00E1333D">
        <w:rPr>
          <w:rFonts w:asciiTheme="majorBidi" w:hAnsiTheme="majorBidi" w:cstheme="majorBidi"/>
          <w:sz w:val="24"/>
          <w:szCs w:val="24"/>
        </w:rPr>
        <w:t>mic control compared with HbA1C</w:t>
      </w:r>
      <w:r w:rsidR="00FB792A" w:rsidRPr="00E1333D">
        <w:rPr>
          <w:rFonts w:asciiTheme="majorBidi" w:hAnsiTheme="majorBidi" w:cstheme="majorBidi"/>
          <w:sz w:val="24"/>
          <w:szCs w:val="24"/>
        </w:rPr>
        <w:t xml:space="preserve"> </w:t>
      </w:r>
      <w:r w:rsidR="0015431E" w:rsidRPr="00E1333D">
        <w:rPr>
          <w:rFonts w:asciiTheme="majorBidi" w:hAnsiTheme="majorBidi" w:cstheme="majorBidi"/>
          <w:sz w:val="24"/>
          <w:szCs w:val="24"/>
        </w:rPr>
        <w:t>[9</w:t>
      </w:r>
      <w:r w:rsidR="00FB792A" w:rsidRPr="00E1333D">
        <w:rPr>
          <w:rFonts w:asciiTheme="majorBidi" w:hAnsiTheme="majorBidi" w:cstheme="majorBidi"/>
          <w:sz w:val="24"/>
          <w:szCs w:val="24"/>
        </w:rPr>
        <w:t>]</w:t>
      </w:r>
      <w:r w:rsidR="00A415B7" w:rsidRPr="00E1333D">
        <w:rPr>
          <w:rFonts w:asciiTheme="majorBidi" w:hAnsiTheme="majorBidi" w:cstheme="majorBidi"/>
          <w:sz w:val="24"/>
          <w:szCs w:val="24"/>
        </w:rPr>
        <w:t>.</w:t>
      </w:r>
    </w:p>
    <w:p w14:paraId="4CFCE254" w14:textId="6A7E31B8" w:rsidR="00C34B4F" w:rsidRDefault="00A75F33" w:rsidP="00E1333D">
      <w:pPr>
        <w:pStyle w:val="a3"/>
        <w:spacing w:line="480" w:lineRule="auto"/>
        <w:jc w:val="both"/>
        <w:rPr>
          <w:rFonts w:asciiTheme="majorBidi" w:hAnsiTheme="majorBidi" w:cstheme="majorBidi"/>
          <w:sz w:val="24"/>
          <w:szCs w:val="24"/>
        </w:rPr>
      </w:pPr>
      <w:r w:rsidRPr="00E1333D">
        <w:rPr>
          <w:rFonts w:asciiTheme="majorBidi" w:hAnsiTheme="majorBidi" w:cstheme="majorBidi"/>
          <w:sz w:val="24"/>
          <w:szCs w:val="24"/>
        </w:rPr>
        <w:t xml:space="preserve">It was suggested that GA may provide a significantly better measure to estimate glycemic control in hemodialysis (HD) patients with diabetes and that the assessment of glycemic control by HbA1c in those patients </w:t>
      </w:r>
      <w:r w:rsidR="00A415B7" w:rsidRPr="00E1333D">
        <w:rPr>
          <w:rFonts w:asciiTheme="majorBidi" w:hAnsiTheme="majorBidi" w:cstheme="majorBidi"/>
          <w:sz w:val="24"/>
          <w:szCs w:val="24"/>
        </w:rPr>
        <w:t xml:space="preserve">might lead to underestimation </w:t>
      </w:r>
      <w:r w:rsidR="0015431E" w:rsidRPr="00E1333D">
        <w:rPr>
          <w:rFonts w:asciiTheme="majorBidi" w:hAnsiTheme="majorBidi" w:cstheme="majorBidi"/>
          <w:sz w:val="24"/>
          <w:szCs w:val="24"/>
        </w:rPr>
        <w:t>[</w:t>
      </w:r>
      <w:r w:rsidRPr="00E1333D">
        <w:rPr>
          <w:rFonts w:asciiTheme="majorBidi" w:hAnsiTheme="majorBidi" w:cstheme="majorBidi"/>
          <w:sz w:val="24"/>
          <w:szCs w:val="24"/>
        </w:rPr>
        <w:t xml:space="preserve">9, </w:t>
      </w:r>
      <w:r w:rsidR="0015431E" w:rsidRPr="00E1333D">
        <w:rPr>
          <w:rFonts w:asciiTheme="majorBidi" w:hAnsiTheme="majorBidi" w:cstheme="majorBidi"/>
          <w:sz w:val="24"/>
          <w:szCs w:val="24"/>
        </w:rPr>
        <w:t>10</w:t>
      </w:r>
      <w:r w:rsidR="00C55D6D" w:rsidRPr="00E1333D">
        <w:rPr>
          <w:rFonts w:asciiTheme="majorBidi" w:hAnsiTheme="majorBidi" w:cstheme="majorBidi"/>
          <w:sz w:val="24"/>
          <w:szCs w:val="24"/>
        </w:rPr>
        <w:t>]</w:t>
      </w:r>
      <w:r w:rsidR="00A415B7" w:rsidRPr="00E1333D">
        <w:rPr>
          <w:rFonts w:asciiTheme="majorBidi" w:hAnsiTheme="majorBidi" w:cstheme="majorBidi"/>
          <w:sz w:val="24"/>
          <w:szCs w:val="24"/>
        </w:rPr>
        <w:t>.</w:t>
      </w:r>
      <w:r w:rsidR="00C34B4F" w:rsidRPr="00E1333D">
        <w:rPr>
          <w:rFonts w:asciiTheme="majorBidi" w:hAnsiTheme="majorBidi" w:cstheme="majorBidi"/>
          <w:sz w:val="24"/>
          <w:szCs w:val="24"/>
        </w:rPr>
        <w:t xml:space="preserve"> </w:t>
      </w:r>
    </w:p>
    <w:p w14:paraId="4C61EB28" w14:textId="6A6E4704" w:rsidR="00771092" w:rsidRPr="00E1333D" w:rsidRDefault="00771092" w:rsidP="00E1333D">
      <w:pPr>
        <w:pStyle w:val="a3"/>
        <w:spacing w:line="480" w:lineRule="auto"/>
        <w:jc w:val="both"/>
        <w:rPr>
          <w:rFonts w:asciiTheme="majorBidi" w:hAnsiTheme="majorBidi" w:cstheme="majorBidi"/>
          <w:sz w:val="24"/>
          <w:szCs w:val="24"/>
        </w:rPr>
      </w:pPr>
      <w:r w:rsidRPr="00E1333D">
        <w:rPr>
          <w:rFonts w:asciiTheme="majorBidi" w:hAnsiTheme="majorBidi" w:cstheme="majorBidi"/>
          <w:sz w:val="24"/>
          <w:szCs w:val="24"/>
        </w:rPr>
        <w:t>Serum glycated albumin (GA) has been proposed as an alternative marker of glycemic control in CKD patients (especially who are on dialysis), since levels of GA are unaffected by changes in RBC survival time or erythropoietin use. Compared to HbA1c, GA responds much sooner to changes in glycemic levels, reflecting short-term glycemic control over the previous 2 - 3 weeks</w:t>
      </w:r>
      <w:r>
        <w:rPr>
          <w:rFonts w:asciiTheme="majorBidi" w:hAnsiTheme="majorBidi" w:cstheme="majorBidi"/>
          <w:sz w:val="24"/>
          <w:szCs w:val="24"/>
        </w:rPr>
        <w:t xml:space="preserve"> [11]</w:t>
      </w:r>
      <w:r w:rsidRPr="00E1333D">
        <w:rPr>
          <w:rFonts w:asciiTheme="majorBidi" w:hAnsiTheme="majorBidi" w:cstheme="majorBidi"/>
          <w:sz w:val="24"/>
          <w:szCs w:val="24"/>
        </w:rPr>
        <w:t>.</w:t>
      </w:r>
    </w:p>
    <w:p w14:paraId="1C837D18" w14:textId="77777777" w:rsidR="003D026D" w:rsidRPr="00E1333D" w:rsidRDefault="003D026D" w:rsidP="00E1333D">
      <w:pPr>
        <w:pStyle w:val="a3"/>
        <w:spacing w:line="480" w:lineRule="auto"/>
        <w:jc w:val="both"/>
        <w:rPr>
          <w:rFonts w:asciiTheme="majorBidi" w:hAnsiTheme="majorBidi" w:cstheme="majorBidi"/>
          <w:sz w:val="24"/>
          <w:szCs w:val="24"/>
        </w:rPr>
      </w:pPr>
      <w:r w:rsidRPr="00E1333D">
        <w:rPr>
          <w:rFonts w:asciiTheme="majorBidi" w:hAnsiTheme="majorBidi" w:cstheme="majorBidi"/>
          <w:i/>
          <w:iCs/>
          <w:sz w:val="24"/>
          <w:szCs w:val="24"/>
        </w:rPr>
        <w:t xml:space="preserve"> </w:t>
      </w:r>
      <w:r w:rsidRPr="00E1333D">
        <w:rPr>
          <w:rFonts w:asciiTheme="majorBidi" w:hAnsiTheme="majorBidi" w:cstheme="majorBidi"/>
          <w:sz w:val="24"/>
          <w:szCs w:val="24"/>
        </w:rPr>
        <w:t>The present study is designed to compare between GA and HbA1c in diabetic patients with different stages of CKD and ESRD on HD. This can determine the significance of measurem</w:t>
      </w:r>
      <w:r w:rsidR="00F45202" w:rsidRPr="00E1333D">
        <w:rPr>
          <w:rFonts w:asciiTheme="majorBidi" w:hAnsiTheme="majorBidi" w:cstheme="majorBidi"/>
          <w:sz w:val="24"/>
          <w:szCs w:val="24"/>
        </w:rPr>
        <w:t>ent of GA compared to</w:t>
      </w:r>
      <w:r w:rsidRPr="00E1333D">
        <w:rPr>
          <w:rFonts w:asciiTheme="majorBidi" w:hAnsiTheme="majorBidi" w:cstheme="majorBidi"/>
          <w:sz w:val="24"/>
          <w:szCs w:val="24"/>
        </w:rPr>
        <w:t xml:space="preserve"> HbA1c for </w:t>
      </w:r>
      <w:r w:rsidR="00A75F33" w:rsidRPr="00E1333D">
        <w:rPr>
          <w:rFonts w:asciiTheme="majorBidi" w:hAnsiTheme="majorBidi" w:cstheme="majorBidi"/>
          <w:sz w:val="24"/>
          <w:szCs w:val="24"/>
        </w:rPr>
        <w:t xml:space="preserve">accurate </w:t>
      </w:r>
      <w:r w:rsidRPr="00E1333D">
        <w:rPr>
          <w:rFonts w:asciiTheme="majorBidi" w:hAnsiTheme="majorBidi" w:cstheme="majorBidi"/>
          <w:sz w:val="24"/>
          <w:szCs w:val="24"/>
        </w:rPr>
        <w:t xml:space="preserve">assessment of glycemic </w:t>
      </w:r>
      <w:r w:rsidR="00F45202" w:rsidRPr="00E1333D">
        <w:rPr>
          <w:rFonts w:asciiTheme="majorBidi" w:hAnsiTheme="majorBidi" w:cstheme="majorBidi"/>
          <w:sz w:val="24"/>
          <w:szCs w:val="24"/>
        </w:rPr>
        <w:t>control in these patients</w:t>
      </w:r>
      <w:r w:rsidRPr="00E1333D">
        <w:rPr>
          <w:rFonts w:asciiTheme="majorBidi" w:hAnsiTheme="majorBidi" w:cstheme="majorBidi"/>
          <w:sz w:val="24"/>
          <w:szCs w:val="24"/>
        </w:rPr>
        <w:t>.</w:t>
      </w:r>
    </w:p>
    <w:p w14:paraId="7B62CD9E" w14:textId="77777777" w:rsidR="00723869" w:rsidRPr="00723869" w:rsidRDefault="00723869" w:rsidP="00E1333D">
      <w:pPr>
        <w:pStyle w:val="a3"/>
        <w:spacing w:line="480" w:lineRule="auto"/>
        <w:rPr>
          <w:rFonts w:asciiTheme="majorBidi" w:hAnsiTheme="majorBidi" w:cstheme="majorBidi"/>
          <w:b/>
          <w:bCs/>
          <w:sz w:val="24"/>
          <w:szCs w:val="24"/>
        </w:rPr>
      </w:pPr>
    </w:p>
    <w:p w14:paraId="187726AE" w14:textId="77777777" w:rsidR="003D026D" w:rsidRPr="00723869" w:rsidRDefault="00A415B7" w:rsidP="00E1333D">
      <w:pPr>
        <w:pStyle w:val="a3"/>
        <w:spacing w:line="480" w:lineRule="auto"/>
        <w:rPr>
          <w:rFonts w:asciiTheme="majorBidi" w:hAnsiTheme="majorBidi" w:cstheme="majorBidi"/>
          <w:b/>
          <w:bCs/>
          <w:sz w:val="24"/>
          <w:szCs w:val="24"/>
        </w:rPr>
      </w:pPr>
      <w:r w:rsidRPr="00723869">
        <w:rPr>
          <w:rFonts w:asciiTheme="majorBidi" w:hAnsiTheme="majorBidi" w:cstheme="majorBidi"/>
          <w:b/>
          <w:bCs/>
          <w:sz w:val="24"/>
          <w:szCs w:val="24"/>
        </w:rPr>
        <w:t>Patients and methods</w:t>
      </w:r>
      <w:r w:rsidR="003D026D" w:rsidRPr="00723869">
        <w:rPr>
          <w:rFonts w:asciiTheme="majorBidi" w:hAnsiTheme="majorBidi" w:cstheme="majorBidi"/>
          <w:b/>
          <w:bCs/>
          <w:sz w:val="24"/>
          <w:szCs w:val="24"/>
        </w:rPr>
        <w:t xml:space="preserve"> </w:t>
      </w:r>
    </w:p>
    <w:p w14:paraId="76323989" w14:textId="70DF0AD1" w:rsidR="008439D0" w:rsidRDefault="00B876F6" w:rsidP="00E1333D">
      <w:pPr>
        <w:pStyle w:val="a3"/>
        <w:spacing w:line="480" w:lineRule="auto"/>
        <w:jc w:val="both"/>
        <w:rPr>
          <w:rFonts w:asciiTheme="majorBidi" w:hAnsiTheme="majorBidi" w:cstheme="majorBidi"/>
          <w:sz w:val="24"/>
          <w:szCs w:val="24"/>
        </w:rPr>
      </w:pPr>
      <w:r w:rsidRPr="00723869">
        <w:rPr>
          <w:rFonts w:asciiTheme="majorBidi" w:hAnsiTheme="majorBidi" w:cstheme="majorBidi"/>
          <w:sz w:val="24"/>
          <w:szCs w:val="24"/>
        </w:rPr>
        <w:t xml:space="preserve">The study included 75 </w:t>
      </w:r>
      <w:r w:rsidR="00A75F33" w:rsidRPr="00723869">
        <w:rPr>
          <w:rFonts w:asciiTheme="majorBidi" w:hAnsiTheme="majorBidi" w:cstheme="majorBidi"/>
          <w:sz w:val="24"/>
          <w:szCs w:val="24"/>
        </w:rPr>
        <w:t xml:space="preserve">Egyptian </w:t>
      </w:r>
      <w:r w:rsidR="004F418C">
        <w:rPr>
          <w:rFonts w:asciiTheme="majorBidi" w:hAnsiTheme="majorBidi" w:cstheme="majorBidi"/>
          <w:sz w:val="24"/>
          <w:szCs w:val="24"/>
        </w:rPr>
        <w:t xml:space="preserve">patients </w:t>
      </w:r>
      <w:r w:rsidR="00E826BF" w:rsidRPr="00723869">
        <w:rPr>
          <w:rFonts w:asciiTheme="majorBidi" w:hAnsiTheme="majorBidi" w:cstheme="majorBidi"/>
          <w:sz w:val="24"/>
          <w:szCs w:val="24"/>
        </w:rPr>
        <w:t>from nephrology uni</w:t>
      </w:r>
      <w:r w:rsidR="004F418C">
        <w:rPr>
          <w:rFonts w:asciiTheme="majorBidi" w:hAnsiTheme="majorBidi" w:cstheme="majorBidi"/>
          <w:sz w:val="24"/>
          <w:szCs w:val="24"/>
        </w:rPr>
        <w:t>t of Fayoum University hospital. Fifty patients with diabetes mellitus and chronic kidney disease divided into two groups</w:t>
      </w:r>
      <w:r w:rsidRPr="00723869">
        <w:rPr>
          <w:rFonts w:asciiTheme="majorBidi" w:hAnsiTheme="majorBidi" w:cstheme="majorBidi"/>
          <w:sz w:val="24"/>
          <w:szCs w:val="24"/>
        </w:rPr>
        <w:t>: g</w:t>
      </w:r>
      <w:r w:rsidR="008439D0">
        <w:rPr>
          <w:rFonts w:asciiTheme="majorBidi" w:hAnsiTheme="majorBidi" w:cstheme="majorBidi"/>
          <w:sz w:val="24"/>
          <w:szCs w:val="24"/>
        </w:rPr>
        <w:t>roup I which included 25 patients</w:t>
      </w:r>
      <w:r w:rsidR="00F45202" w:rsidRPr="00723869">
        <w:rPr>
          <w:rFonts w:asciiTheme="majorBidi" w:hAnsiTheme="majorBidi" w:cstheme="majorBidi"/>
          <w:sz w:val="24"/>
          <w:szCs w:val="24"/>
        </w:rPr>
        <w:t xml:space="preserve"> on regular hemodialysis</w:t>
      </w:r>
      <w:r w:rsidRPr="00723869">
        <w:rPr>
          <w:rFonts w:asciiTheme="majorBidi" w:hAnsiTheme="majorBidi" w:cstheme="majorBidi"/>
          <w:sz w:val="24"/>
          <w:szCs w:val="24"/>
        </w:rPr>
        <w:t>, gro</w:t>
      </w:r>
      <w:r w:rsidR="008439D0">
        <w:rPr>
          <w:rFonts w:asciiTheme="majorBidi" w:hAnsiTheme="majorBidi" w:cstheme="majorBidi"/>
          <w:sz w:val="24"/>
          <w:szCs w:val="24"/>
        </w:rPr>
        <w:t>up II which included 25</w:t>
      </w:r>
      <w:r w:rsidRPr="00723869">
        <w:rPr>
          <w:rFonts w:asciiTheme="majorBidi" w:hAnsiTheme="majorBidi" w:cstheme="majorBidi"/>
          <w:sz w:val="24"/>
          <w:szCs w:val="24"/>
        </w:rPr>
        <w:t xml:space="preserve"> patients with chronic kidney disease in different stages (II,III and IV) based on estimated</w:t>
      </w:r>
      <w:r w:rsidR="004F418C">
        <w:rPr>
          <w:rFonts w:asciiTheme="majorBidi" w:hAnsiTheme="majorBidi" w:cstheme="majorBidi"/>
          <w:sz w:val="24"/>
          <w:szCs w:val="24"/>
        </w:rPr>
        <w:t xml:space="preserve"> GFR.  G</w:t>
      </w:r>
      <w:r w:rsidR="008439D0">
        <w:rPr>
          <w:rFonts w:asciiTheme="majorBidi" w:hAnsiTheme="majorBidi" w:cstheme="majorBidi"/>
          <w:sz w:val="24"/>
          <w:szCs w:val="24"/>
        </w:rPr>
        <w:t xml:space="preserve">roup III which </w:t>
      </w:r>
      <w:r w:rsidRPr="00723869">
        <w:rPr>
          <w:rFonts w:asciiTheme="majorBidi" w:hAnsiTheme="majorBidi" w:cstheme="majorBidi"/>
          <w:sz w:val="24"/>
          <w:szCs w:val="24"/>
        </w:rPr>
        <w:t xml:space="preserve">included 25 non diabetic patients with end stage renal </w:t>
      </w:r>
      <w:r w:rsidRPr="00723869">
        <w:rPr>
          <w:rFonts w:asciiTheme="majorBidi" w:hAnsiTheme="majorBidi" w:cstheme="majorBidi"/>
          <w:sz w:val="24"/>
          <w:szCs w:val="24"/>
        </w:rPr>
        <w:lastRenderedPageBreak/>
        <w:t>disease on regular hemodialysis</w:t>
      </w:r>
      <w:r w:rsidR="00133AAF" w:rsidRPr="00723869">
        <w:rPr>
          <w:rFonts w:asciiTheme="majorBidi" w:hAnsiTheme="majorBidi" w:cstheme="majorBidi"/>
          <w:sz w:val="24"/>
          <w:szCs w:val="24"/>
        </w:rPr>
        <w:t xml:space="preserve"> </w:t>
      </w:r>
      <w:r w:rsidR="004F418C">
        <w:rPr>
          <w:rFonts w:asciiTheme="majorBidi" w:hAnsiTheme="majorBidi" w:cstheme="majorBidi"/>
          <w:sz w:val="24"/>
          <w:szCs w:val="24"/>
        </w:rPr>
        <w:t>wa</w:t>
      </w:r>
      <w:r w:rsidRPr="00723869">
        <w:rPr>
          <w:rFonts w:asciiTheme="majorBidi" w:hAnsiTheme="majorBidi" w:cstheme="majorBidi"/>
          <w:sz w:val="24"/>
          <w:szCs w:val="24"/>
        </w:rPr>
        <w:t xml:space="preserve">s </w:t>
      </w:r>
      <w:r w:rsidR="00A75F33" w:rsidRPr="00723869">
        <w:rPr>
          <w:rFonts w:asciiTheme="majorBidi" w:hAnsiTheme="majorBidi" w:cstheme="majorBidi"/>
          <w:sz w:val="24"/>
          <w:szCs w:val="24"/>
        </w:rPr>
        <w:t xml:space="preserve">a </w:t>
      </w:r>
      <w:r w:rsidR="004F418C">
        <w:rPr>
          <w:rFonts w:asciiTheme="majorBidi" w:hAnsiTheme="majorBidi" w:cstheme="majorBidi"/>
          <w:sz w:val="24"/>
          <w:szCs w:val="24"/>
        </w:rPr>
        <w:t>control group</w:t>
      </w:r>
      <w:r w:rsidRPr="00723869">
        <w:rPr>
          <w:rFonts w:asciiTheme="majorBidi" w:hAnsiTheme="majorBidi" w:cstheme="majorBidi"/>
          <w:sz w:val="24"/>
          <w:szCs w:val="24"/>
        </w:rPr>
        <w:t xml:space="preserve">. </w:t>
      </w:r>
      <w:r w:rsidR="008439D0">
        <w:rPr>
          <w:rFonts w:asciiTheme="majorBidi" w:hAnsiTheme="majorBidi" w:cstheme="majorBidi"/>
          <w:sz w:val="24"/>
          <w:szCs w:val="24"/>
        </w:rPr>
        <w:t xml:space="preserve">The control group was selected without diabetes to determine that normal levels of HbA1C and GA in these patients are not affected by hemodialysis process itself. </w:t>
      </w:r>
    </w:p>
    <w:p w14:paraId="2E13937D" w14:textId="7FD62A50" w:rsidR="00CA78B3" w:rsidRDefault="00CA78B3" w:rsidP="00E1333D">
      <w:pPr>
        <w:pStyle w:val="a3"/>
        <w:spacing w:line="480" w:lineRule="auto"/>
        <w:jc w:val="both"/>
        <w:rPr>
          <w:rFonts w:asciiTheme="majorBidi" w:hAnsiTheme="majorBidi" w:cstheme="majorBidi"/>
          <w:sz w:val="24"/>
          <w:szCs w:val="24"/>
        </w:rPr>
      </w:pPr>
      <w:r>
        <w:rPr>
          <w:rFonts w:asciiTheme="majorBidi" w:hAnsiTheme="majorBidi" w:cstheme="majorBidi"/>
          <w:sz w:val="24"/>
          <w:szCs w:val="24"/>
        </w:rPr>
        <w:t xml:space="preserve">Inclusion criteria: </w:t>
      </w:r>
    </w:p>
    <w:p w14:paraId="400DF7AE" w14:textId="77777777" w:rsidR="00CA78B3" w:rsidRDefault="00B876F6" w:rsidP="00E1333D">
      <w:pPr>
        <w:pStyle w:val="a3"/>
        <w:spacing w:line="480" w:lineRule="auto"/>
        <w:jc w:val="both"/>
        <w:rPr>
          <w:rFonts w:asciiTheme="majorBidi" w:hAnsiTheme="majorBidi" w:cstheme="majorBidi"/>
          <w:sz w:val="24"/>
          <w:szCs w:val="24"/>
        </w:rPr>
      </w:pPr>
      <w:r w:rsidRPr="00723869">
        <w:rPr>
          <w:rFonts w:asciiTheme="majorBidi" w:hAnsiTheme="majorBidi" w:cstheme="majorBidi"/>
          <w:sz w:val="24"/>
          <w:szCs w:val="24"/>
        </w:rPr>
        <w:t xml:space="preserve">Patients with type I or II diabetes either on insulin or oral </w:t>
      </w:r>
      <w:r w:rsidR="00CA78B3">
        <w:rPr>
          <w:rFonts w:asciiTheme="majorBidi" w:hAnsiTheme="majorBidi" w:cstheme="majorBidi"/>
          <w:sz w:val="24"/>
          <w:szCs w:val="24"/>
        </w:rPr>
        <w:t>hypoglycemic drugs</w:t>
      </w:r>
      <w:r w:rsidRPr="00723869">
        <w:rPr>
          <w:rFonts w:asciiTheme="majorBidi" w:hAnsiTheme="majorBidi" w:cstheme="majorBidi"/>
          <w:sz w:val="24"/>
          <w:szCs w:val="24"/>
        </w:rPr>
        <w:t xml:space="preserve">. </w:t>
      </w:r>
    </w:p>
    <w:p w14:paraId="72E39CCF" w14:textId="77777777" w:rsidR="00CA78B3" w:rsidRDefault="00CA78B3" w:rsidP="00E1333D">
      <w:pPr>
        <w:pStyle w:val="a3"/>
        <w:spacing w:line="480" w:lineRule="auto"/>
        <w:jc w:val="both"/>
        <w:rPr>
          <w:rFonts w:asciiTheme="majorBidi" w:hAnsiTheme="majorBidi" w:cstheme="majorBidi"/>
          <w:sz w:val="24"/>
          <w:szCs w:val="24"/>
        </w:rPr>
      </w:pPr>
      <w:r>
        <w:rPr>
          <w:rFonts w:asciiTheme="majorBidi" w:hAnsiTheme="majorBidi" w:cstheme="majorBidi"/>
          <w:sz w:val="24"/>
          <w:szCs w:val="24"/>
        </w:rPr>
        <w:t xml:space="preserve">Exclusion criteria: </w:t>
      </w:r>
    </w:p>
    <w:p w14:paraId="21039FCC" w14:textId="77777777" w:rsidR="00B876F6" w:rsidRPr="00EA0E0F" w:rsidRDefault="00CA78B3" w:rsidP="00E1333D">
      <w:pPr>
        <w:pStyle w:val="a3"/>
        <w:spacing w:line="480" w:lineRule="auto"/>
        <w:jc w:val="both"/>
        <w:rPr>
          <w:rFonts w:asciiTheme="majorBidi" w:hAnsiTheme="majorBidi" w:cstheme="majorBidi"/>
          <w:b/>
          <w:bCs/>
          <w:sz w:val="24"/>
          <w:szCs w:val="24"/>
          <w:u w:val="single"/>
        </w:rPr>
      </w:pPr>
      <w:r>
        <w:rPr>
          <w:rFonts w:asciiTheme="majorBidi" w:hAnsiTheme="majorBidi" w:cstheme="majorBidi"/>
          <w:sz w:val="24"/>
          <w:szCs w:val="24"/>
        </w:rPr>
        <w:t>P</w:t>
      </w:r>
      <w:r w:rsidR="00B876F6" w:rsidRPr="00723869">
        <w:rPr>
          <w:rFonts w:asciiTheme="majorBidi" w:hAnsiTheme="majorBidi" w:cstheme="majorBidi"/>
          <w:sz w:val="24"/>
          <w:szCs w:val="24"/>
        </w:rPr>
        <w:t xml:space="preserve">atients with liver cirrhosis, </w:t>
      </w:r>
      <w:r w:rsidR="009D18E7">
        <w:rPr>
          <w:rFonts w:asciiTheme="majorBidi" w:hAnsiTheme="majorBidi" w:cstheme="majorBidi"/>
          <w:sz w:val="24"/>
          <w:szCs w:val="24"/>
        </w:rPr>
        <w:t xml:space="preserve">hypoalbuminemia, </w:t>
      </w:r>
      <w:r w:rsidR="00B876F6" w:rsidRPr="00723869">
        <w:rPr>
          <w:rFonts w:asciiTheme="majorBidi" w:hAnsiTheme="majorBidi" w:cstheme="majorBidi"/>
          <w:sz w:val="24"/>
          <w:szCs w:val="24"/>
        </w:rPr>
        <w:t xml:space="preserve">proteinuria more than </w:t>
      </w:r>
      <w:r w:rsidR="00EA0E0F">
        <w:rPr>
          <w:rFonts w:asciiTheme="majorBidi" w:hAnsiTheme="majorBidi" w:cstheme="majorBidi"/>
          <w:sz w:val="24"/>
          <w:szCs w:val="24"/>
        </w:rPr>
        <w:t>1gm/day, variant hemoglobin,</w:t>
      </w:r>
      <w:r w:rsidR="009D18E7">
        <w:rPr>
          <w:rFonts w:asciiTheme="majorBidi" w:hAnsiTheme="majorBidi" w:cstheme="majorBidi"/>
          <w:sz w:val="24"/>
          <w:szCs w:val="24"/>
        </w:rPr>
        <w:t xml:space="preserve"> hemolytic anemia, or wit</w:t>
      </w:r>
      <w:r w:rsidR="00EA0E0F">
        <w:rPr>
          <w:rFonts w:asciiTheme="majorBidi" w:hAnsiTheme="majorBidi" w:cstheme="majorBidi"/>
          <w:sz w:val="24"/>
          <w:szCs w:val="24"/>
        </w:rPr>
        <w:t xml:space="preserve">h hemoglobin less than 10gm/dl. Theses exclusions were selected to rule out the effect of any of these factors on either HbA1C or GA. </w:t>
      </w:r>
    </w:p>
    <w:p w14:paraId="23160C7C" w14:textId="77777777" w:rsidR="00B461EA" w:rsidRPr="00723869" w:rsidRDefault="00B876F6" w:rsidP="00E1333D">
      <w:pPr>
        <w:autoSpaceDE w:val="0"/>
        <w:autoSpaceDN w:val="0"/>
        <w:adjustRightInd w:val="0"/>
        <w:spacing w:line="480" w:lineRule="auto"/>
        <w:jc w:val="both"/>
        <w:rPr>
          <w:rFonts w:asciiTheme="majorBidi" w:hAnsiTheme="majorBidi" w:cstheme="majorBidi"/>
          <w:sz w:val="24"/>
          <w:szCs w:val="24"/>
        </w:rPr>
      </w:pPr>
      <w:r w:rsidRPr="00723869">
        <w:rPr>
          <w:rFonts w:asciiTheme="majorBidi" w:hAnsiTheme="majorBidi" w:cstheme="majorBidi"/>
          <w:sz w:val="24"/>
          <w:szCs w:val="24"/>
        </w:rPr>
        <w:t>Patients were subjected to the following: fasting blood glucose (FBS) levels on three different occasions through successive three months (1</w:t>
      </w:r>
      <w:r w:rsidRPr="00723869">
        <w:rPr>
          <w:rFonts w:asciiTheme="majorBidi" w:hAnsiTheme="majorBidi" w:cstheme="majorBidi"/>
          <w:sz w:val="24"/>
          <w:szCs w:val="24"/>
          <w:vertAlign w:val="superscript"/>
        </w:rPr>
        <w:t xml:space="preserve">st </w:t>
      </w:r>
      <w:r w:rsidRPr="00723869">
        <w:rPr>
          <w:rFonts w:asciiTheme="majorBidi" w:hAnsiTheme="majorBidi" w:cstheme="majorBidi"/>
          <w:sz w:val="24"/>
          <w:szCs w:val="24"/>
        </w:rPr>
        <w:t>, 2</w:t>
      </w:r>
      <w:r w:rsidRPr="00723869">
        <w:rPr>
          <w:rFonts w:asciiTheme="majorBidi" w:hAnsiTheme="majorBidi" w:cstheme="majorBidi"/>
          <w:sz w:val="24"/>
          <w:szCs w:val="24"/>
          <w:vertAlign w:val="superscript"/>
        </w:rPr>
        <w:t xml:space="preserve">nd </w:t>
      </w:r>
      <w:r w:rsidRPr="00723869">
        <w:rPr>
          <w:rFonts w:asciiTheme="majorBidi" w:hAnsiTheme="majorBidi" w:cstheme="majorBidi"/>
          <w:sz w:val="24"/>
          <w:szCs w:val="24"/>
        </w:rPr>
        <w:t>, 3</w:t>
      </w:r>
      <w:r w:rsidRPr="00723869">
        <w:rPr>
          <w:rFonts w:asciiTheme="majorBidi" w:hAnsiTheme="majorBidi" w:cstheme="majorBidi"/>
          <w:sz w:val="24"/>
          <w:szCs w:val="24"/>
          <w:vertAlign w:val="superscript"/>
        </w:rPr>
        <w:t>rd</w:t>
      </w:r>
      <w:r w:rsidRPr="00723869">
        <w:rPr>
          <w:rFonts w:asciiTheme="majorBidi" w:hAnsiTheme="majorBidi" w:cstheme="majorBidi"/>
          <w:sz w:val="24"/>
          <w:szCs w:val="24"/>
        </w:rPr>
        <w:t xml:space="preserve"> month), then mean FBS was measured. At the end of these three months:  HbA1C was measured, using 5ml of venous blood collected in the EDTA containing tubes and  Glycated albumin (GA%) was measured using 5ml of venous blood collected in serum separator tubes. </w:t>
      </w:r>
    </w:p>
    <w:p w14:paraId="1FE9AD71" w14:textId="77777777" w:rsidR="00B461EA" w:rsidRPr="00723869" w:rsidRDefault="00B461EA" w:rsidP="00E1333D">
      <w:pPr>
        <w:pStyle w:val="a3"/>
        <w:spacing w:line="480" w:lineRule="auto"/>
        <w:rPr>
          <w:rFonts w:asciiTheme="majorBidi" w:hAnsiTheme="majorBidi" w:cstheme="majorBidi"/>
          <w:b/>
          <w:bCs/>
          <w:i/>
          <w:iCs/>
          <w:sz w:val="24"/>
          <w:szCs w:val="24"/>
        </w:rPr>
      </w:pPr>
      <w:r w:rsidRPr="00723869">
        <w:rPr>
          <w:rFonts w:asciiTheme="majorBidi" w:hAnsiTheme="majorBidi" w:cstheme="majorBidi"/>
          <w:b/>
          <w:bCs/>
          <w:i/>
          <w:iCs/>
          <w:sz w:val="24"/>
          <w:szCs w:val="24"/>
        </w:rPr>
        <w:t>Ass</w:t>
      </w:r>
      <w:r w:rsidR="00A415B7" w:rsidRPr="00723869">
        <w:rPr>
          <w:rFonts w:asciiTheme="majorBidi" w:hAnsiTheme="majorBidi" w:cstheme="majorBidi"/>
          <w:b/>
          <w:bCs/>
          <w:i/>
          <w:iCs/>
          <w:sz w:val="24"/>
          <w:szCs w:val="24"/>
        </w:rPr>
        <w:t>ay of glycated hemoglobin HbA1c</w:t>
      </w:r>
    </w:p>
    <w:p w14:paraId="62AF8AF6" w14:textId="77777777" w:rsidR="00B461EA" w:rsidRPr="00723869" w:rsidRDefault="00B461EA" w:rsidP="00E1333D">
      <w:pPr>
        <w:pStyle w:val="a3"/>
        <w:spacing w:line="480" w:lineRule="auto"/>
        <w:jc w:val="both"/>
        <w:rPr>
          <w:rFonts w:asciiTheme="majorBidi" w:hAnsiTheme="majorBidi" w:cstheme="majorBidi"/>
          <w:sz w:val="24"/>
          <w:szCs w:val="24"/>
        </w:rPr>
      </w:pPr>
      <w:r w:rsidRPr="00723869">
        <w:rPr>
          <w:rFonts w:asciiTheme="majorBidi" w:hAnsiTheme="majorBidi" w:cstheme="majorBidi"/>
          <w:sz w:val="24"/>
          <w:szCs w:val="24"/>
        </w:rPr>
        <w:t xml:space="preserve">HbA1c was measured using Cobas Integra Tina-quant Hemoglobin A1c Gen.2 kit </w:t>
      </w:r>
      <w:r w:rsidRPr="00E1333D">
        <w:rPr>
          <w:rFonts w:asciiTheme="majorBidi" w:hAnsiTheme="majorBidi" w:cstheme="majorBidi"/>
          <w:i/>
          <w:iCs/>
          <w:sz w:val="24"/>
          <w:szCs w:val="24"/>
        </w:rPr>
        <w:t>(Roche Diagnostics, GmbH, Sandhofer Strasse 116, D/68305 Mannheim, Germany)</w:t>
      </w:r>
      <w:r w:rsidRPr="00723869">
        <w:rPr>
          <w:rFonts w:asciiTheme="majorBidi" w:hAnsiTheme="majorBidi" w:cstheme="majorBidi"/>
          <w:sz w:val="24"/>
          <w:szCs w:val="24"/>
        </w:rPr>
        <w:t>. The HbA1c determination is based on the turbidimetric inhibition immunoassay (TINIA) for hemolyzed blood. The anti-coagulated whole blood specimen is hemolyzed automatically on the COBAS INTEGRA 400/400 plus/800 analyzers with COBAS INTEGRA Hemolyzing Reagent Gen.2. Glycated he</w:t>
      </w:r>
      <w:r w:rsidR="00A75F33" w:rsidRPr="00723869">
        <w:rPr>
          <w:rFonts w:asciiTheme="majorBidi" w:hAnsiTheme="majorBidi" w:cstheme="majorBidi"/>
          <w:sz w:val="24"/>
          <w:szCs w:val="24"/>
        </w:rPr>
        <w:t>moglobin</w:t>
      </w:r>
      <w:r w:rsidRPr="00723869">
        <w:rPr>
          <w:rFonts w:asciiTheme="majorBidi" w:hAnsiTheme="majorBidi" w:cstheme="majorBidi"/>
          <w:sz w:val="24"/>
          <w:szCs w:val="24"/>
        </w:rPr>
        <w:t xml:space="preserve"> in the sample reacts with anti-HbA1c antibody to form soluble antigen-antibody complexes (R1). Then addition of polyhaptens </w:t>
      </w:r>
      <w:r w:rsidRPr="00723869">
        <w:rPr>
          <w:rFonts w:asciiTheme="majorBidi" w:hAnsiTheme="majorBidi" w:cstheme="majorBidi"/>
          <w:sz w:val="24"/>
          <w:szCs w:val="24"/>
        </w:rPr>
        <w:lastRenderedPageBreak/>
        <w:t>to react with excess anti-HbA1c antibodies to form an insoluble antibody-polyhapten complex (R2), which can be determined turbidimetrically.</w:t>
      </w:r>
    </w:p>
    <w:p w14:paraId="0372E114" w14:textId="77777777" w:rsidR="00E1333D" w:rsidRDefault="00A415B7" w:rsidP="00E1333D">
      <w:pPr>
        <w:pStyle w:val="a3"/>
        <w:spacing w:line="480" w:lineRule="auto"/>
        <w:jc w:val="both"/>
        <w:rPr>
          <w:rFonts w:asciiTheme="majorBidi" w:hAnsiTheme="majorBidi" w:cstheme="majorBidi"/>
          <w:i/>
          <w:iCs/>
          <w:sz w:val="24"/>
          <w:szCs w:val="24"/>
        </w:rPr>
      </w:pPr>
      <w:r w:rsidRPr="00723869">
        <w:rPr>
          <w:rFonts w:asciiTheme="majorBidi" w:hAnsiTheme="majorBidi" w:cstheme="majorBidi"/>
          <w:b/>
          <w:bCs/>
          <w:i/>
          <w:iCs/>
          <w:sz w:val="24"/>
          <w:szCs w:val="24"/>
        </w:rPr>
        <w:t>Assay of glycated albumin GA</w:t>
      </w:r>
    </w:p>
    <w:p w14:paraId="69316A58" w14:textId="77777777" w:rsidR="00B461EA" w:rsidRPr="00E1333D" w:rsidRDefault="00B461EA" w:rsidP="00E1333D">
      <w:pPr>
        <w:pStyle w:val="a3"/>
        <w:spacing w:line="480" w:lineRule="auto"/>
        <w:jc w:val="both"/>
        <w:rPr>
          <w:rFonts w:asciiTheme="majorBidi" w:hAnsiTheme="majorBidi" w:cstheme="majorBidi"/>
          <w:i/>
          <w:iCs/>
          <w:sz w:val="24"/>
          <w:szCs w:val="24"/>
        </w:rPr>
      </w:pPr>
      <w:r w:rsidRPr="00723869">
        <w:rPr>
          <w:rFonts w:asciiTheme="majorBidi" w:hAnsiTheme="majorBidi" w:cstheme="majorBidi"/>
          <w:sz w:val="24"/>
          <w:szCs w:val="24"/>
        </w:rPr>
        <w:t xml:space="preserve">GA was measured using human glycated albumin (GA) ELISA kit </w:t>
      </w:r>
      <w:r w:rsidRPr="00E1333D">
        <w:rPr>
          <w:rFonts w:asciiTheme="majorBidi" w:hAnsiTheme="majorBidi" w:cstheme="majorBidi"/>
          <w:i/>
          <w:iCs/>
          <w:sz w:val="24"/>
          <w:szCs w:val="24"/>
        </w:rPr>
        <w:t>(WKEA med supplies, 450-11</w:t>
      </w:r>
      <w:r w:rsidRPr="00E1333D">
        <w:rPr>
          <w:rFonts w:asciiTheme="majorBidi" w:hAnsiTheme="majorBidi" w:cstheme="majorBidi"/>
          <w:i/>
          <w:iCs/>
          <w:sz w:val="24"/>
          <w:szCs w:val="24"/>
          <w:vertAlign w:val="superscript"/>
        </w:rPr>
        <w:t>th</w:t>
      </w:r>
      <w:r w:rsidRPr="00E1333D">
        <w:rPr>
          <w:rFonts w:asciiTheme="majorBidi" w:hAnsiTheme="majorBidi" w:cstheme="majorBidi"/>
          <w:i/>
          <w:iCs/>
          <w:sz w:val="24"/>
          <w:szCs w:val="24"/>
        </w:rPr>
        <w:t xml:space="preserve"> AVE, New York 10123, USA)</w:t>
      </w:r>
      <w:r w:rsidRPr="00E1333D">
        <w:rPr>
          <w:rFonts w:asciiTheme="majorBidi" w:hAnsiTheme="majorBidi" w:cstheme="majorBidi"/>
          <w:sz w:val="24"/>
          <w:szCs w:val="24"/>
        </w:rPr>
        <w:t xml:space="preserve">. </w:t>
      </w:r>
      <w:r w:rsidRPr="00723869">
        <w:rPr>
          <w:rFonts w:asciiTheme="majorBidi" w:hAnsiTheme="majorBidi" w:cstheme="majorBidi"/>
          <w:sz w:val="24"/>
          <w:szCs w:val="24"/>
        </w:rPr>
        <w:t>The GA determination is based on the enzymatic lab</w:t>
      </w:r>
      <w:r w:rsidR="008D1F97" w:rsidRPr="00723869">
        <w:rPr>
          <w:rFonts w:asciiTheme="majorBidi" w:hAnsiTheme="majorBidi" w:cstheme="majorBidi"/>
          <w:sz w:val="24"/>
          <w:szCs w:val="24"/>
        </w:rPr>
        <w:t>eled immuno-sorbent assay ELISA. Using purified human GA to coat micro-titer plate wells, to make solid-phase antibody, then add GA to wells, combined GA with antibody which enzyme labeled, become antibody-antigen-enzyme-antibody complex (double-antibody sandwich), then after complete washing, add substrate which becomes blue color and the color change is measured spectro-photometrically at a wavelength of 450 nm. GA % value</w:t>
      </w:r>
      <w:r w:rsidR="007F31E7" w:rsidRPr="00723869">
        <w:rPr>
          <w:rFonts w:asciiTheme="majorBidi" w:hAnsiTheme="majorBidi" w:cstheme="majorBidi"/>
          <w:sz w:val="24"/>
          <w:szCs w:val="24"/>
        </w:rPr>
        <w:t xml:space="preserve"> </w:t>
      </w:r>
      <w:r w:rsidR="008D1F97" w:rsidRPr="00723869">
        <w:rPr>
          <w:rFonts w:asciiTheme="majorBidi" w:hAnsiTheme="majorBidi" w:cstheme="majorBidi"/>
          <w:sz w:val="24"/>
          <w:szCs w:val="24"/>
        </w:rPr>
        <w:t>was calculated as the percentage of measured GA (g/dl) relative to total albumin (g/dl) measured using the same sample.</w:t>
      </w:r>
    </w:p>
    <w:p w14:paraId="27C9A702" w14:textId="77777777" w:rsidR="002D404E" w:rsidRPr="00723869" w:rsidRDefault="002D404E" w:rsidP="00E1333D">
      <w:pPr>
        <w:pStyle w:val="a3"/>
        <w:spacing w:line="480" w:lineRule="auto"/>
        <w:jc w:val="both"/>
        <w:rPr>
          <w:rFonts w:asciiTheme="majorBidi" w:hAnsiTheme="majorBidi" w:cstheme="majorBidi"/>
          <w:sz w:val="24"/>
          <w:szCs w:val="24"/>
        </w:rPr>
      </w:pPr>
    </w:p>
    <w:p w14:paraId="7E18C6EC" w14:textId="77777777" w:rsidR="004E1719" w:rsidRPr="00723869" w:rsidRDefault="00A415B7" w:rsidP="00E1333D">
      <w:pPr>
        <w:pStyle w:val="a3"/>
        <w:spacing w:line="480" w:lineRule="auto"/>
        <w:rPr>
          <w:rFonts w:asciiTheme="majorBidi" w:hAnsiTheme="majorBidi" w:cstheme="majorBidi"/>
          <w:b/>
          <w:bCs/>
          <w:sz w:val="24"/>
          <w:szCs w:val="24"/>
        </w:rPr>
      </w:pPr>
      <w:r w:rsidRPr="00723869">
        <w:rPr>
          <w:rFonts w:asciiTheme="majorBidi" w:hAnsiTheme="majorBidi" w:cstheme="majorBidi"/>
          <w:b/>
          <w:bCs/>
          <w:sz w:val="24"/>
          <w:szCs w:val="24"/>
        </w:rPr>
        <w:t>Results</w:t>
      </w:r>
    </w:p>
    <w:p w14:paraId="17944BB7" w14:textId="77777777" w:rsidR="006419EA" w:rsidRPr="00723869" w:rsidRDefault="0024573A" w:rsidP="00E1333D">
      <w:pPr>
        <w:pStyle w:val="a3"/>
        <w:spacing w:line="480" w:lineRule="auto"/>
        <w:jc w:val="both"/>
        <w:rPr>
          <w:rFonts w:asciiTheme="majorBidi" w:hAnsiTheme="majorBidi" w:cstheme="majorBidi"/>
          <w:sz w:val="24"/>
          <w:szCs w:val="24"/>
        </w:rPr>
      </w:pPr>
      <w:r w:rsidRPr="00723869">
        <w:rPr>
          <w:rFonts w:asciiTheme="majorBidi" w:hAnsiTheme="majorBidi" w:cstheme="majorBidi"/>
          <w:sz w:val="24"/>
          <w:szCs w:val="24"/>
        </w:rPr>
        <w:t>Some demographic and lab</w:t>
      </w:r>
      <w:r w:rsidR="00712AA3" w:rsidRPr="00723869">
        <w:rPr>
          <w:rFonts w:asciiTheme="majorBidi" w:hAnsiTheme="majorBidi" w:cstheme="majorBidi"/>
          <w:sz w:val="24"/>
          <w:szCs w:val="24"/>
        </w:rPr>
        <w:t xml:space="preserve">oratory investigations </w:t>
      </w:r>
      <w:r w:rsidR="00742918">
        <w:rPr>
          <w:rFonts w:asciiTheme="majorBidi" w:hAnsiTheme="majorBidi" w:cstheme="majorBidi"/>
          <w:sz w:val="24"/>
          <w:szCs w:val="24"/>
        </w:rPr>
        <w:t>are shown in T</w:t>
      </w:r>
      <w:r w:rsidRPr="00723869">
        <w:rPr>
          <w:rFonts w:asciiTheme="majorBidi" w:hAnsiTheme="majorBidi" w:cstheme="majorBidi"/>
          <w:sz w:val="24"/>
          <w:szCs w:val="24"/>
        </w:rPr>
        <w:t>able</w:t>
      </w:r>
      <w:r w:rsidR="002D404E" w:rsidRPr="00723869">
        <w:rPr>
          <w:rFonts w:asciiTheme="majorBidi" w:hAnsiTheme="majorBidi" w:cstheme="majorBidi"/>
          <w:sz w:val="24"/>
          <w:szCs w:val="24"/>
        </w:rPr>
        <w:t xml:space="preserve"> 1.</w:t>
      </w:r>
      <w:r w:rsidRPr="00723869">
        <w:rPr>
          <w:rFonts w:asciiTheme="majorBidi" w:hAnsiTheme="majorBidi" w:cstheme="majorBidi"/>
          <w:sz w:val="24"/>
          <w:szCs w:val="24"/>
        </w:rPr>
        <w:t xml:space="preserve"> We </w:t>
      </w:r>
      <w:r w:rsidR="002D404E" w:rsidRPr="00723869">
        <w:rPr>
          <w:rFonts w:asciiTheme="majorBidi" w:hAnsiTheme="majorBidi" w:cstheme="majorBidi"/>
          <w:sz w:val="24"/>
          <w:szCs w:val="24"/>
        </w:rPr>
        <w:t>observe</w:t>
      </w:r>
      <w:r w:rsidRPr="00723869">
        <w:rPr>
          <w:rFonts w:asciiTheme="majorBidi" w:hAnsiTheme="majorBidi" w:cstheme="majorBidi"/>
          <w:sz w:val="24"/>
          <w:szCs w:val="24"/>
        </w:rPr>
        <w:t xml:space="preserve"> that RBCs indices (Hb, MCV</w:t>
      </w:r>
      <w:r w:rsidR="002D404E" w:rsidRPr="00723869">
        <w:rPr>
          <w:rFonts w:asciiTheme="majorBidi" w:hAnsiTheme="majorBidi" w:cstheme="majorBidi"/>
          <w:sz w:val="24"/>
          <w:szCs w:val="24"/>
        </w:rPr>
        <w:t>, MCH</w:t>
      </w:r>
      <w:r w:rsidRPr="00723869">
        <w:rPr>
          <w:rFonts w:asciiTheme="majorBidi" w:hAnsiTheme="majorBidi" w:cstheme="majorBidi"/>
          <w:sz w:val="24"/>
          <w:szCs w:val="24"/>
        </w:rPr>
        <w:t xml:space="preserve">) and serum albumin were not different considerably between the three groups. </w:t>
      </w:r>
      <w:r w:rsidR="002D404E" w:rsidRPr="00723869">
        <w:rPr>
          <w:rFonts w:asciiTheme="majorBidi" w:hAnsiTheme="majorBidi" w:cstheme="majorBidi"/>
          <w:sz w:val="24"/>
          <w:szCs w:val="24"/>
        </w:rPr>
        <w:t>This means that t</w:t>
      </w:r>
      <w:r w:rsidRPr="00723869">
        <w:rPr>
          <w:rFonts w:asciiTheme="majorBidi" w:hAnsiTheme="majorBidi" w:cstheme="majorBidi"/>
          <w:sz w:val="24"/>
          <w:szCs w:val="24"/>
        </w:rPr>
        <w:t>hese parameters didn’t a</w:t>
      </w:r>
      <w:r w:rsidR="00305A6F" w:rsidRPr="00723869">
        <w:rPr>
          <w:rFonts w:asciiTheme="majorBidi" w:hAnsiTheme="majorBidi" w:cstheme="majorBidi"/>
          <w:sz w:val="24"/>
          <w:szCs w:val="24"/>
        </w:rPr>
        <w:t>ffect the results of HbA1c</w:t>
      </w:r>
      <w:r w:rsidRPr="00723869">
        <w:rPr>
          <w:rFonts w:asciiTheme="majorBidi" w:hAnsiTheme="majorBidi" w:cstheme="majorBidi"/>
          <w:sz w:val="24"/>
          <w:szCs w:val="24"/>
        </w:rPr>
        <w:t>.</w:t>
      </w:r>
      <w:r w:rsidR="006419EA" w:rsidRPr="00723869">
        <w:rPr>
          <w:rFonts w:asciiTheme="majorBidi" w:hAnsiTheme="majorBidi" w:cstheme="majorBidi"/>
          <w:sz w:val="24"/>
          <w:szCs w:val="24"/>
        </w:rPr>
        <w:t xml:space="preserve"> Estimated GFR in group II was (mean ± SD; 41.32 ± 18.9 ml/min) and CKD staging was; 6 patients stage II, 11 patients stage III and 8 patients stage IV. Ten patients of them were on erythropoietin (EPO) injection therapy. All patients in group I and III were on regular EPO injection therapy during hemodialysis sessions</w:t>
      </w:r>
      <w:r w:rsidR="00EA0E0F">
        <w:rPr>
          <w:rFonts w:asciiTheme="majorBidi" w:hAnsiTheme="majorBidi" w:cstheme="majorBidi"/>
          <w:sz w:val="24"/>
          <w:szCs w:val="24"/>
        </w:rPr>
        <w:t xml:space="preserve"> (the doses were not recorded)</w:t>
      </w:r>
      <w:r w:rsidR="006419EA" w:rsidRPr="00723869">
        <w:rPr>
          <w:rFonts w:asciiTheme="majorBidi" w:hAnsiTheme="majorBidi" w:cstheme="majorBidi"/>
          <w:sz w:val="24"/>
          <w:szCs w:val="24"/>
        </w:rPr>
        <w:t xml:space="preserve">. </w:t>
      </w:r>
    </w:p>
    <w:p w14:paraId="2F296840" w14:textId="77777777" w:rsidR="001726D5" w:rsidRPr="00723869" w:rsidRDefault="002D404E" w:rsidP="00E1333D">
      <w:pPr>
        <w:pStyle w:val="a3"/>
        <w:spacing w:line="480" w:lineRule="auto"/>
        <w:jc w:val="both"/>
        <w:rPr>
          <w:rFonts w:asciiTheme="majorBidi" w:hAnsiTheme="majorBidi" w:cstheme="majorBidi"/>
          <w:sz w:val="24"/>
          <w:szCs w:val="24"/>
        </w:rPr>
      </w:pPr>
      <w:r w:rsidRPr="00723869">
        <w:rPr>
          <w:rFonts w:asciiTheme="majorBidi" w:hAnsiTheme="majorBidi" w:cstheme="majorBidi"/>
          <w:sz w:val="24"/>
          <w:szCs w:val="24"/>
        </w:rPr>
        <w:lastRenderedPageBreak/>
        <w:t xml:space="preserve">Table 2 shows glycemic control markers of the three groups. </w:t>
      </w:r>
      <w:r w:rsidR="00D01CC7" w:rsidRPr="00723869">
        <w:rPr>
          <w:rFonts w:asciiTheme="majorBidi" w:hAnsiTheme="majorBidi" w:cstheme="majorBidi"/>
          <w:sz w:val="24"/>
          <w:szCs w:val="24"/>
        </w:rPr>
        <w:t>The GA/HbA1c ratio in Group III was (2.7 ± 0.5 %</w:t>
      </w:r>
      <w:r w:rsidR="0086688A" w:rsidRPr="00723869">
        <w:rPr>
          <w:rFonts w:asciiTheme="majorBidi" w:hAnsiTheme="majorBidi" w:cstheme="majorBidi"/>
          <w:sz w:val="24"/>
          <w:szCs w:val="24"/>
        </w:rPr>
        <w:t>)</w:t>
      </w:r>
      <w:r w:rsidR="00B10049" w:rsidRPr="00723869">
        <w:rPr>
          <w:rFonts w:asciiTheme="majorBidi" w:hAnsiTheme="majorBidi" w:cstheme="majorBidi"/>
          <w:sz w:val="24"/>
          <w:szCs w:val="24"/>
        </w:rPr>
        <w:t>, while it increased significantly</w:t>
      </w:r>
      <w:r w:rsidR="00D01CC7" w:rsidRPr="00723869">
        <w:rPr>
          <w:rFonts w:asciiTheme="majorBidi" w:hAnsiTheme="majorBidi" w:cstheme="majorBidi"/>
          <w:sz w:val="24"/>
          <w:szCs w:val="24"/>
        </w:rPr>
        <w:t xml:space="preserve"> in Group I (3.8 ± 0.38 %</w:t>
      </w:r>
      <w:r w:rsidR="001726D5" w:rsidRPr="00723869">
        <w:rPr>
          <w:rFonts w:asciiTheme="majorBidi" w:hAnsiTheme="majorBidi" w:cstheme="majorBidi"/>
          <w:sz w:val="24"/>
          <w:szCs w:val="24"/>
        </w:rPr>
        <w:t>) and in Group II (3.6 ± 0.2 %).</w:t>
      </w:r>
    </w:p>
    <w:p w14:paraId="31606369" w14:textId="5C774EE7" w:rsidR="007E7518" w:rsidRDefault="001726D5" w:rsidP="00E1333D">
      <w:pPr>
        <w:pStyle w:val="a3"/>
        <w:spacing w:line="480" w:lineRule="auto"/>
        <w:jc w:val="both"/>
        <w:rPr>
          <w:rFonts w:asciiTheme="majorBidi" w:hAnsiTheme="majorBidi" w:cstheme="majorBidi"/>
          <w:sz w:val="24"/>
          <w:szCs w:val="24"/>
        </w:rPr>
      </w:pPr>
      <w:r w:rsidRPr="00723869">
        <w:rPr>
          <w:rFonts w:asciiTheme="majorBidi" w:hAnsiTheme="majorBidi" w:cstheme="majorBidi"/>
          <w:sz w:val="24"/>
          <w:szCs w:val="24"/>
        </w:rPr>
        <w:t>Groups I and II</w:t>
      </w:r>
      <w:r w:rsidR="00C222A7">
        <w:rPr>
          <w:rFonts w:asciiTheme="majorBidi" w:hAnsiTheme="majorBidi" w:cstheme="majorBidi"/>
          <w:sz w:val="24"/>
          <w:szCs w:val="24"/>
        </w:rPr>
        <w:t xml:space="preserve"> were classified into four levels</w:t>
      </w:r>
      <w:r w:rsidR="00D01CC7" w:rsidRPr="00723869">
        <w:rPr>
          <w:rFonts w:asciiTheme="majorBidi" w:hAnsiTheme="majorBidi" w:cstheme="majorBidi"/>
          <w:sz w:val="24"/>
          <w:szCs w:val="24"/>
        </w:rPr>
        <w:t xml:space="preserve"> </w:t>
      </w:r>
      <w:r w:rsidR="00742918">
        <w:rPr>
          <w:rFonts w:asciiTheme="majorBidi" w:hAnsiTheme="majorBidi" w:cstheme="majorBidi"/>
          <w:sz w:val="24"/>
          <w:szCs w:val="24"/>
        </w:rPr>
        <w:t>(T</w:t>
      </w:r>
      <w:r w:rsidR="00712AA3" w:rsidRPr="00723869">
        <w:rPr>
          <w:rFonts w:asciiTheme="majorBidi" w:hAnsiTheme="majorBidi" w:cstheme="majorBidi"/>
          <w:sz w:val="24"/>
          <w:szCs w:val="24"/>
        </w:rPr>
        <w:t xml:space="preserve">able 3) </w:t>
      </w:r>
      <w:r w:rsidR="00D01CC7" w:rsidRPr="00723869">
        <w:rPr>
          <w:rFonts w:asciiTheme="majorBidi" w:hAnsiTheme="majorBidi" w:cstheme="majorBidi"/>
          <w:sz w:val="24"/>
          <w:szCs w:val="24"/>
        </w:rPr>
        <w:t xml:space="preserve">according to serum HbA1c values: Excellent (HbA1c ≤ 6%), good (HbA1c between 6-7%), fair (HbA1c between 7-8%), and poor (HbA1c &gt; 8%). </w:t>
      </w:r>
      <w:r w:rsidR="00C222A7">
        <w:rPr>
          <w:rFonts w:asciiTheme="majorBidi" w:hAnsiTheme="majorBidi" w:cstheme="majorBidi"/>
          <w:sz w:val="24"/>
          <w:szCs w:val="24"/>
        </w:rPr>
        <w:t xml:space="preserve">In </w:t>
      </w:r>
      <w:r w:rsidR="00C222A7" w:rsidRPr="00723869">
        <w:rPr>
          <w:rFonts w:asciiTheme="majorBidi" w:hAnsiTheme="majorBidi" w:cstheme="majorBidi"/>
          <w:sz w:val="24"/>
          <w:szCs w:val="24"/>
        </w:rPr>
        <w:t>group</w:t>
      </w:r>
      <w:r w:rsidRPr="00723869">
        <w:rPr>
          <w:rFonts w:asciiTheme="majorBidi" w:hAnsiTheme="majorBidi" w:cstheme="majorBidi"/>
          <w:sz w:val="24"/>
          <w:szCs w:val="24"/>
        </w:rPr>
        <w:t xml:space="preserve"> I; </w:t>
      </w:r>
      <w:r w:rsidR="00D01CC7" w:rsidRPr="00723869">
        <w:rPr>
          <w:rFonts w:asciiTheme="majorBidi" w:hAnsiTheme="majorBidi" w:cstheme="majorBidi"/>
          <w:sz w:val="24"/>
          <w:szCs w:val="24"/>
        </w:rPr>
        <w:t>There were (16%), (16%), (52%), and</w:t>
      </w:r>
      <w:r w:rsidR="00A402C9">
        <w:rPr>
          <w:rFonts w:asciiTheme="majorBidi" w:hAnsiTheme="majorBidi" w:cstheme="majorBidi"/>
          <w:sz w:val="24"/>
          <w:szCs w:val="24"/>
        </w:rPr>
        <w:t xml:space="preserve"> (16%) of patients in each level </w:t>
      </w:r>
      <w:r w:rsidR="00D01CC7" w:rsidRPr="00723869">
        <w:rPr>
          <w:rFonts w:asciiTheme="majorBidi" w:hAnsiTheme="majorBidi" w:cstheme="majorBidi"/>
          <w:sz w:val="24"/>
          <w:szCs w:val="24"/>
        </w:rPr>
        <w:t>, respectively.</w:t>
      </w:r>
      <w:r w:rsidR="00712AA3" w:rsidRPr="00723869">
        <w:rPr>
          <w:rFonts w:asciiTheme="majorBidi" w:hAnsiTheme="majorBidi" w:cstheme="majorBidi"/>
          <w:sz w:val="24"/>
          <w:szCs w:val="24"/>
        </w:rPr>
        <w:t xml:space="preserve"> While in group II there were (4%), (28%), (28%), and</w:t>
      </w:r>
      <w:r w:rsidR="00A402C9">
        <w:rPr>
          <w:rFonts w:asciiTheme="majorBidi" w:hAnsiTheme="majorBidi" w:cstheme="majorBidi"/>
          <w:sz w:val="24"/>
          <w:szCs w:val="24"/>
        </w:rPr>
        <w:t xml:space="preserve"> (40%) of patients in each level</w:t>
      </w:r>
      <w:r w:rsidR="00712AA3" w:rsidRPr="00723869">
        <w:rPr>
          <w:rFonts w:asciiTheme="majorBidi" w:hAnsiTheme="majorBidi" w:cstheme="majorBidi"/>
          <w:sz w:val="24"/>
          <w:szCs w:val="24"/>
        </w:rPr>
        <w:t xml:space="preserve">, respectively. </w:t>
      </w:r>
      <w:r w:rsidR="00A402C9">
        <w:rPr>
          <w:rFonts w:asciiTheme="majorBidi" w:hAnsiTheme="majorBidi" w:cstheme="majorBidi"/>
          <w:sz w:val="24"/>
          <w:szCs w:val="24"/>
        </w:rPr>
        <w:t xml:space="preserve"> As reported before,</w:t>
      </w:r>
      <w:r w:rsidR="00D01CC7" w:rsidRPr="00723869">
        <w:rPr>
          <w:rFonts w:asciiTheme="majorBidi" w:hAnsiTheme="majorBidi" w:cstheme="majorBidi"/>
          <w:sz w:val="24"/>
          <w:szCs w:val="24"/>
        </w:rPr>
        <w:t xml:space="preserve"> GA values are approximately three times greater than HbA1c values, glycemic control also was assessed according to the GA values: Excellent (GA ≤ 18%), good (GA between 18-21%), fair (GA between 21-24%), and poor (GA &gt; 24%). </w:t>
      </w:r>
      <w:r w:rsidR="00712AA3" w:rsidRPr="00723869">
        <w:rPr>
          <w:rFonts w:asciiTheme="majorBidi" w:hAnsiTheme="majorBidi" w:cstheme="majorBidi"/>
          <w:sz w:val="24"/>
          <w:szCs w:val="24"/>
        </w:rPr>
        <w:t>In group I; t</w:t>
      </w:r>
      <w:r w:rsidR="00D01CC7" w:rsidRPr="00723869">
        <w:rPr>
          <w:rFonts w:asciiTheme="majorBidi" w:hAnsiTheme="majorBidi" w:cstheme="majorBidi"/>
          <w:sz w:val="24"/>
          <w:szCs w:val="24"/>
        </w:rPr>
        <w:t xml:space="preserve">here were (0%), (8%), (28%), and (64%) patients in each of the respective groups. </w:t>
      </w:r>
      <w:r w:rsidR="00712AA3" w:rsidRPr="00723869">
        <w:rPr>
          <w:rFonts w:asciiTheme="majorBidi" w:hAnsiTheme="majorBidi" w:cstheme="majorBidi"/>
          <w:sz w:val="24"/>
          <w:szCs w:val="24"/>
        </w:rPr>
        <w:t>While, in group II; There were (0%), (8%), (20%), and (72%) patients in each of the respective groups.</w:t>
      </w:r>
    </w:p>
    <w:p w14:paraId="0136720B" w14:textId="74CDEC05" w:rsidR="004D0075" w:rsidRPr="004D0075" w:rsidRDefault="004D0075" w:rsidP="004D0075">
      <w:pPr>
        <w:pStyle w:val="a3"/>
        <w:spacing w:line="480" w:lineRule="auto"/>
        <w:jc w:val="both"/>
        <w:rPr>
          <w:rFonts w:asciiTheme="majorBidi" w:hAnsiTheme="majorBidi" w:cstheme="majorBidi"/>
          <w:sz w:val="24"/>
          <w:szCs w:val="24"/>
        </w:rPr>
      </w:pPr>
      <w:r>
        <w:rPr>
          <w:rFonts w:asciiTheme="majorBidi" w:hAnsiTheme="majorBidi" w:cstheme="majorBidi"/>
          <w:sz w:val="24"/>
          <w:szCs w:val="24"/>
        </w:rPr>
        <w:t>In</w:t>
      </w:r>
      <w:r w:rsidRPr="004D0075">
        <w:rPr>
          <w:rFonts w:asciiTheme="majorBidi" w:hAnsiTheme="majorBidi" w:cstheme="majorBidi"/>
          <w:sz w:val="24"/>
          <w:szCs w:val="24"/>
        </w:rPr>
        <w:t xml:space="preserve"> T</w:t>
      </w:r>
      <w:r>
        <w:rPr>
          <w:rFonts w:asciiTheme="majorBidi" w:hAnsiTheme="majorBidi" w:cstheme="majorBidi"/>
          <w:sz w:val="24"/>
          <w:szCs w:val="24"/>
        </w:rPr>
        <w:t>able 4</w:t>
      </w:r>
      <w:r w:rsidRPr="004D0075">
        <w:rPr>
          <w:rFonts w:asciiTheme="majorBidi" w:hAnsiTheme="majorBidi" w:cstheme="majorBidi"/>
          <w:sz w:val="24"/>
          <w:szCs w:val="24"/>
        </w:rPr>
        <w:t xml:space="preserve">, there were significant and positive correlations between FBS and GA </w:t>
      </w:r>
      <w:r>
        <w:rPr>
          <w:rFonts w:asciiTheme="majorBidi" w:hAnsiTheme="majorBidi" w:cstheme="majorBidi"/>
          <w:sz w:val="24"/>
          <w:szCs w:val="24"/>
        </w:rPr>
        <w:t xml:space="preserve">in group I </w:t>
      </w:r>
      <w:r w:rsidRPr="004D0075">
        <w:rPr>
          <w:rFonts w:asciiTheme="majorBidi" w:hAnsiTheme="majorBidi" w:cstheme="majorBidi"/>
          <w:sz w:val="24"/>
          <w:szCs w:val="24"/>
        </w:rPr>
        <w:t xml:space="preserve">(r = 0.97 and p-value &lt; 0.001) or HbA1c (r = </w:t>
      </w:r>
      <w:r>
        <w:rPr>
          <w:rFonts w:asciiTheme="majorBidi" w:hAnsiTheme="majorBidi" w:cstheme="majorBidi"/>
          <w:sz w:val="24"/>
          <w:szCs w:val="24"/>
        </w:rPr>
        <w:t xml:space="preserve">0.84 and p-value &lt; 0.001) and in group II, </w:t>
      </w:r>
      <w:r w:rsidRPr="004D0075">
        <w:rPr>
          <w:rFonts w:asciiTheme="majorBidi" w:hAnsiTheme="majorBidi" w:cstheme="majorBidi"/>
          <w:sz w:val="24"/>
          <w:szCs w:val="24"/>
        </w:rPr>
        <w:t xml:space="preserve"> correlations between FBS and GA (r = 0.97 and p-value &lt; 0.001) or HbA1c</w:t>
      </w:r>
      <w:r>
        <w:rPr>
          <w:rFonts w:asciiTheme="majorBidi" w:hAnsiTheme="majorBidi" w:cstheme="majorBidi"/>
          <w:sz w:val="24"/>
          <w:szCs w:val="24"/>
        </w:rPr>
        <w:t xml:space="preserve"> (r = 0.9 and p-value &lt; 0.001). There was</w:t>
      </w:r>
      <w:r w:rsidRPr="004D0075">
        <w:rPr>
          <w:rFonts w:asciiTheme="majorBidi" w:hAnsiTheme="majorBidi" w:cstheme="majorBidi"/>
          <w:sz w:val="24"/>
          <w:szCs w:val="24"/>
        </w:rPr>
        <w:t xml:space="preserve"> non-significant correlations between FBS and GA (r = 0.38 and p-value 0.06) or HbA1c (r = 0.31 and p-value 0.1) in non-diabetic patients with ESRD/HD.   </w:t>
      </w:r>
    </w:p>
    <w:p w14:paraId="62911EA3" w14:textId="59D292FA" w:rsidR="00712AA3" w:rsidRPr="00723869" w:rsidRDefault="00743E75" w:rsidP="00E1333D">
      <w:pPr>
        <w:pStyle w:val="a3"/>
        <w:spacing w:line="480" w:lineRule="auto"/>
        <w:jc w:val="both"/>
        <w:rPr>
          <w:rFonts w:asciiTheme="majorBidi" w:hAnsiTheme="majorBidi" w:cstheme="majorBidi"/>
          <w:sz w:val="24"/>
          <w:szCs w:val="24"/>
        </w:rPr>
      </w:pPr>
      <w:r w:rsidRPr="00723869">
        <w:rPr>
          <w:rFonts w:asciiTheme="majorBidi" w:hAnsiTheme="majorBidi" w:cstheme="majorBidi"/>
          <w:sz w:val="24"/>
          <w:szCs w:val="24"/>
        </w:rPr>
        <w:t xml:space="preserve"> </w:t>
      </w:r>
    </w:p>
    <w:p w14:paraId="5F064A81" w14:textId="77777777" w:rsidR="006E509C" w:rsidRDefault="00761595" w:rsidP="00742918">
      <w:pPr>
        <w:pStyle w:val="a3"/>
        <w:spacing w:line="480" w:lineRule="auto"/>
        <w:jc w:val="both"/>
        <w:rPr>
          <w:rFonts w:asciiTheme="majorBidi" w:hAnsiTheme="majorBidi" w:cstheme="majorBidi"/>
          <w:sz w:val="24"/>
          <w:szCs w:val="24"/>
        </w:rPr>
      </w:pPr>
      <w:r w:rsidRPr="00723869">
        <w:rPr>
          <w:rFonts w:asciiTheme="majorBidi" w:hAnsiTheme="majorBidi" w:cstheme="majorBidi"/>
          <w:sz w:val="24"/>
          <w:szCs w:val="24"/>
        </w:rPr>
        <w:t>Table 5 shows a significant and positive correlation between GA and HbA1c in Group I (r = 0.9 and p-value &lt; 0.001), Group II (r = 0.9 and p-value &lt; 0.001), and Group III (r = 0.4 and p-value &lt; 0.03).</w:t>
      </w:r>
      <w:r w:rsidR="00723869">
        <w:rPr>
          <w:rFonts w:asciiTheme="majorBidi" w:hAnsiTheme="majorBidi" w:cstheme="majorBidi"/>
          <w:sz w:val="24"/>
          <w:szCs w:val="24"/>
        </w:rPr>
        <w:t xml:space="preserve"> </w:t>
      </w:r>
    </w:p>
    <w:p w14:paraId="745146AD" w14:textId="09FA741B" w:rsidR="00742918" w:rsidRDefault="00A415B7" w:rsidP="00742918">
      <w:pPr>
        <w:pStyle w:val="a3"/>
        <w:spacing w:line="480" w:lineRule="auto"/>
        <w:jc w:val="both"/>
        <w:rPr>
          <w:rFonts w:asciiTheme="majorBidi" w:hAnsiTheme="majorBidi" w:cstheme="majorBidi"/>
          <w:sz w:val="24"/>
          <w:szCs w:val="24"/>
        </w:rPr>
      </w:pPr>
      <w:r w:rsidRPr="00723869">
        <w:rPr>
          <w:rFonts w:asciiTheme="majorBidi" w:hAnsiTheme="majorBidi" w:cstheme="majorBidi"/>
          <w:sz w:val="24"/>
          <w:szCs w:val="24"/>
        </w:rPr>
        <w:lastRenderedPageBreak/>
        <w:t>Correlation of GA or HbA1c with fasting blood sugar (FBS) in groups I and II showed that</w:t>
      </w:r>
      <w:r w:rsidR="00D01CC7" w:rsidRPr="00723869">
        <w:rPr>
          <w:rFonts w:asciiTheme="majorBidi" w:hAnsiTheme="majorBidi" w:cstheme="majorBidi"/>
          <w:sz w:val="24"/>
          <w:szCs w:val="24"/>
        </w:rPr>
        <w:t xml:space="preserve"> a </w:t>
      </w:r>
      <w:r w:rsidR="00D01CC7" w:rsidRPr="00742918">
        <w:rPr>
          <w:rFonts w:asciiTheme="majorBidi" w:hAnsiTheme="majorBidi" w:cstheme="majorBidi"/>
          <w:i/>
          <w:iCs/>
          <w:sz w:val="24"/>
          <w:szCs w:val="24"/>
        </w:rPr>
        <w:t>poor</w:t>
      </w:r>
      <w:r w:rsidR="00D01CC7" w:rsidRPr="00742918">
        <w:rPr>
          <w:rFonts w:asciiTheme="majorBidi" w:hAnsiTheme="majorBidi" w:cstheme="majorBidi"/>
          <w:sz w:val="24"/>
          <w:szCs w:val="24"/>
        </w:rPr>
        <w:t xml:space="preserve"> c</w:t>
      </w:r>
      <w:r w:rsidR="00D01CC7" w:rsidRPr="00723869">
        <w:rPr>
          <w:rFonts w:asciiTheme="majorBidi" w:hAnsiTheme="majorBidi" w:cstheme="majorBidi"/>
          <w:sz w:val="24"/>
          <w:szCs w:val="24"/>
        </w:rPr>
        <w:t>ategory of GA of 24% and HbA1c of 8% resulted in a FBS of 140 - 160 and 180 - 200 mg/dl, respectively</w:t>
      </w:r>
      <w:r w:rsidR="001E0EED">
        <w:rPr>
          <w:rFonts w:asciiTheme="majorBidi" w:hAnsiTheme="majorBidi" w:cstheme="majorBidi"/>
          <w:sz w:val="24"/>
          <w:szCs w:val="24"/>
        </w:rPr>
        <w:t xml:space="preserve"> (figures 1,2 and 3)</w:t>
      </w:r>
      <w:r w:rsidR="00D01CC7" w:rsidRPr="00723869">
        <w:rPr>
          <w:rFonts w:asciiTheme="majorBidi" w:hAnsiTheme="majorBidi" w:cstheme="majorBidi"/>
          <w:sz w:val="24"/>
          <w:szCs w:val="24"/>
        </w:rPr>
        <w:t xml:space="preserve">. </w:t>
      </w:r>
    </w:p>
    <w:p w14:paraId="6D115787" w14:textId="01E2C7C4" w:rsidR="00B558E6" w:rsidRDefault="00B558E6" w:rsidP="00FF5F04">
      <w:pPr>
        <w:pStyle w:val="a3"/>
        <w:spacing w:line="480" w:lineRule="auto"/>
        <w:jc w:val="both"/>
        <w:rPr>
          <w:rFonts w:asciiTheme="majorBidi" w:hAnsiTheme="majorBidi" w:cstheme="majorBidi"/>
          <w:b/>
          <w:bCs/>
          <w:i/>
          <w:iCs/>
          <w:sz w:val="24"/>
          <w:szCs w:val="24"/>
          <w:u w:val="single"/>
        </w:rPr>
      </w:pPr>
      <w:r>
        <w:rPr>
          <w:rFonts w:asciiTheme="majorBidi" w:hAnsiTheme="majorBidi" w:cstheme="majorBidi"/>
          <w:sz w:val="24"/>
          <w:szCs w:val="24"/>
        </w:rPr>
        <w:t>Table 6 shows the parameters of glycemic indices of the patients in group II when correlated with their CKD stage. We observed that FBS/H</w:t>
      </w:r>
      <w:r w:rsidR="001C5751">
        <w:rPr>
          <w:rFonts w:asciiTheme="majorBidi" w:hAnsiTheme="majorBidi" w:cstheme="majorBidi"/>
          <w:sz w:val="24"/>
          <w:szCs w:val="24"/>
        </w:rPr>
        <w:t>bA1C and GA/HbA1C ratios had no</w:t>
      </w:r>
      <w:r w:rsidR="00FF5F04">
        <w:rPr>
          <w:rFonts w:asciiTheme="majorBidi" w:hAnsiTheme="majorBidi" w:cstheme="majorBidi"/>
          <w:sz w:val="24"/>
          <w:szCs w:val="24"/>
        </w:rPr>
        <w:t xml:space="preserve"> much </w:t>
      </w:r>
      <w:r>
        <w:rPr>
          <w:rFonts w:asciiTheme="majorBidi" w:hAnsiTheme="majorBidi" w:cstheme="majorBidi"/>
          <w:sz w:val="24"/>
          <w:szCs w:val="24"/>
        </w:rPr>
        <w:t>differen</w:t>
      </w:r>
      <w:r w:rsidR="00FF5F04">
        <w:rPr>
          <w:rFonts w:asciiTheme="majorBidi" w:hAnsiTheme="majorBidi" w:cstheme="majorBidi"/>
          <w:sz w:val="24"/>
          <w:szCs w:val="24"/>
        </w:rPr>
        <w:t xml:space="preserve">ce between stages II, III, or IV. </w:t>
      </w:r>
      <w:r>
        <w:rPr>
          <w:rFonts w:asciiTheme="majorBidi" w:hAnsiTheme="majorBidi" w:cstheme="majorBidi"/>
          <w:sz w:val="24"/>
          <w:szCs w:val="24"/>
        </w:rPr>
        <w:t xml:space="preserve"> </w:t>
      </w:r>
    </w:p>
    <w:p w14:paraId="4D57B979" w14:textId="77777777" w:rsidR="00742918" w:rsidRDefault="00742918" w:rsidP="00742918">
      <w:pPr>
        <w:pStyle w:val="a3"/>
        <w:spacing w:line="480" w:lineRule="auto"/>
        <w:jc w:val="both"/>
        <w:rPr>
          <w:rFonts w:asciiTheme="majorBidi" w:hAnsiTheme="majorBidi" w:cstheme="majorBidi"/>
          <w:b/>
          <w:bCs/>
          <w:i/>
          <w:iCs/>
          <w:sz w:val="24"/>
          <w:szCs w:val="24"/>
          <w:u w:val="single"/>
        </w:rPr>
      </w:pPr>
    </w:p>
    <w:p w14:paraId="43BDADBF" w14:textId="77777777" w:rsidR="006F05BA" w:rsidRPr="00742918" w:rsidRDefault="006F05BA" w:rsidP="00742918">
      <w:pPr>
        <w:pStyle w:val="a3"/>
        <w:spacing w:line="480" w:lineRule="auto"/>
        <w:jc w:val="both"/>
        <w:rPr>
          <w:rFonts w:asciiTheme="majorBidi" w:hAnsiTheme="majorBidi" w:cstheme="majorBidi"/>
          <w:b/>
          <w:bCs/>
          <w:i/>
          <w:iCs/>
          <w:sz w:val="24"/>
          <w:szCs w:val="24"/>
          <w:u w:val="single"/>
        </w:rPr>
      </w:pPr>
    </w:p>
    <w:p w14:paraId="3973324C" w14:textId="77777777" w:rsidR="00E1333D" w:rsidRDefault="00A415B7" w:rsidP="00E1333D">
      <w:pPr>
        <w:spacing w:line="480" w:lineRule="auto"/>
        <w:rPr>
          <w:rFonts w:asciiTheme="majorBidi" w:hAnsiTheme="majorBidi" w:cstheme="majorBidi"/>
          <w:b/>
          <w:bCs/>
          <w:sz w:val="26"/>
          <w:szCs w:val="26"/>
        </w:rPr>
      </w:pPr>
      <w:r w:rsidRPr="00723869">
        <w:rPr>
          <w:rFonts w:asciiTheme="majorBidi" w:hAnsiTheme="majorBidi" w:cstheme="majorBidi"/>
          <w:b/>
          <w:bCs/>
          <w:sz w:val="26"/>
          <w:szCs w:val="26"/>
        </w:rPr>
        <w:t>Discussion</w:t>
      </w:r>
      <w:r w:rsidR="00761595" w:rsidRPr="00723869">
        <w:rPr>
          <w:rFonts w:asciiTheme="majorBidi" w:hAnsiTheme="majorBidi" w:cstheme="majorBidi"/>
          <w:b/>
          <w:bCs/>
          <w:sz w:val="26"/>
          <w:szCs w:val="26"/>
        </w:rPr>
        <w:t xml:space="preserve"> </w:t>
      </w:r>
    </w:p>
    <w:p w14:paraId="34C0D4BB" w14:textId="04D9F8C8" w:rsidR="00EA02B3" w:rsidRDefault="003751F8" w:rsidP="00EA02B3">
      <w:pPr>
        <w:spacing w:line="480" w:lineRule="auto"/>
        <w:jc w:val="both"/>
        <w:rPr>
          <w:rFonts w:asciiTheme="majorBidi" w:hAnsiTheme="majorBidi" w:cstheme="majorBidi"/>
          <w:sz w:val="24"/>
          <w:szCs w:val="24"/>
        </w:rPr>
      </w:pPr>
      <w:r w:rsidRPr="00723869">
        <w:rPr>
          <w:rFonts w:asciiTheme="majorBidi" w:hAnsiTheme="majorBidi" w:cstheme="majorBidi"/>
          <w:sz w:val="24"/>
          <w:szCs w:val="24"/>
        </w:rPr>
        <w:t>Our study</w:t>
      </w:r>
      <w:r w:rsidR="00974ED4" w:rsidRPr="00723869">
        <w:rPr>
          <w:rFonts w:asciiTheme="majorBidi" w:hAnsiTheme="majorBidi" w:cstheme="majorBidi"/>
          <w:sz w:val="24"/>
          <w:szCs w:val="24"/>
        </w:rPr>
        <w:t xml:space="preserve"> showed that</w:t>
      </w:r>
      <w:r w:rsidR="00761595" w:rsidRPr="00723869">
        <w:rPr>
          <w:rFonts w:asciiTheme="majorBidi" w:hAnsiTheme="majorBidi" w:cstheme="majorBidi"/>
          <w:sz w:val="24"/>
          <w:szCs w:val="24"/>
        </w:rPr>
        <w:t xml:space="preserve"> </w:t>
      </w:r>
      <w:r w:rsidR="00974ED4" w:rsidRPr="00E1333D">
        <w:rPr>
          <w:rFonts w:asciiTheme="majorBidi" w:hAnsiTheme="majorBidi" w:cstheme="majorBidi"/>
          <w:sz w:val="24"/>
          <w:szCs w:val="24"/>
        </w:rPr>
        <w:t>t</w:t>
      </w:r>
      <w:r w:rsidR="00761595" w:rsidRPr="00E1333D">
        <w:rPr>
          <w:rFonts w:asciiTheme="majorBidi" w:hAnsiTheme="majorBidi" w:cstheme="majorBidi"/>
          <w:sz w:val="24"/>
          <w:szCs w:val="24"/>
        </w:rPr>
        <w:t xml:space="preserve">he </w:t>
      </w:r>
      <w:r w:rsidR="00761595" w:rsidRPr="00E1333D">
        <w:rPr>
          <w:rFonts w:asciiTheme="majorBidi" w:hAnsiTheme="majorBidi" w:cstheme="majorBidi"/>
          <w:i/>
          <w:iCs/>
          <w:sz w:val="24"/>
          <w:szCs w:val="24"/>
        </w:rPr>
        <w:t>GA/HbA1c ratio</w:t>
      </w:r>
      <w:r w:rsidR="00BB5DB8" w:rsidRPr="00E1333D">
        <w:rPr>
          <w:rFonts w:asciiTheme="majorBidi" w:hAnsiTheme="majorBidi" w:cstheme="majorBidi"/>
          <w:sz w:val="24"/>
          <w:szCs w:val="24"/>
        </w:rPr>
        <w:t xml:space="preserve"> in</w:t>
      </w:r>
      <w:r w:rsidR="00BB5DB8" w:rsidRPr="00723869">
        <w:rPr>
          <w:rFonts w:asciiTheme="majorBidi" w:hAnsiTheme="majorBidi" w:cstheme="majorBidi"/>
          <w:sz w:val="24"/>
          <w:szCs w:val="24"/>
        </w:rPr>
        <w:t xml:space="preserve"> Group III was (2.7 ± 0.5</w:t>
      </w:r>
      <w:r w:rsidR="00761595" w:rsidRPr="00723869">
        <w:rPr>
          <w:rFonts w:asciiTheme="majorBidi" w:hAnsiTheme="majorBidi" w:cstheme="majorBidi"/>
          <w:sz w:val="24"/>
          <w:szCs w:val="24"/>
        </w:rPr>
        <w:t>%) which is</w:t>
      </w:r>
      <w:r w:rsidR="005C5CA4">
        <w:rPr>
          <w:rFonts w:asciiTheme="majorBidi" w:hAnsiTheme="majorBidi" w:cstheme="majorBidi"/>
          <w:sz w:val="24"/>
          <w:szCs w:val="24"/>
        </w:rPr>
        <w:t xml:space="preserve"> consistent with the reported ratio of</w:t>
      </w:r>
      <w:r w:rsidR="00BB5DB8" w:rsidRPr="00723869">
        <w:rPr>
          <w:rFonts w:asciiTheme="majorBidi" w:hAnsiTheme="majorBidi" w:cstheme="majorBidi"/>
          <w:sz w:val="24"/>
          <w:szCs w:val="24"/>
        </w:rPr>
        <w:t xml:space="preserve"> 3</w:t>
      </w:r>
      <w:r w:rsidR="00761595" w:rsidRPr="00723869">
        <w:rPr>
          <w:rFonts w:asciiTheme="majorBidi" w:hAnsiTheme="majorBidi" w:cstheme="majorBidi"/>
          <w:sz w:val="24"/>
          <w:szCs w:val="24"/>
        </w:rPr>
        <w:t>%</w:t>
      </w:r>
      <w:r w:rsidR="005C5CA4">
        <w:rPr>
          <w:rFonts w:asciiTheme="majorBidi" w:hAnsiTheme="majorBidi" w:cstheme="majorBidi"/>
          <w:sz w:val="24"/>
          <w:szCs w:val="24"/>
        </w:rPr>
        <w:t xml:space="preserve"> (GA is three times HbA1c values</w:t>
      </w:r>
      <w:r w:rsidR="001B356F" w:rsidRPr="00723869">
        <w:rPr>
          <w:rFonts w:asciiTheme="majorBidi" w:hAnsiTheme="majorBidi" w:cstheme="majorBidi"/>
          <w:sz w:val="24"/>
          <w:szCs w:val="24"/>
        </w:rPr>
        <w:t>)</w:t>
      </w:r>
      <w:r w:rsidR="00761595" w:rsidRPr="00723869">
        <w:rPr>
          <w:rFonts w:asciiTheme="majorBidi" w:hAnsiTheme="majorBidi" w:cstheme="majorBidi"/>
          <w:sz w:val="24"/>
          <w:szCs w:val="24"/>
        </w:rPr>
        <w:t>. The GA value relative to HbA1c was increas</w:t>
      </w:r>
      <w:r w:rsidR="00BB5DB8" w:rsidRPr="00723869">
        <w:rPr>
          <w:rFonts w:asciiTheme="majorBidi" w:hAnsiTheme="majorBidi" w:cstheme="majorBidi"/>
          <w:sz w:val="24"/>
          <w:szCs w:val="24"/>
        </w:rPr>
        <w:t>ed significantly to (3.8 ± 0.38%) in Group I and (3.6 ± 0.2</w:t>
      </w:r>
      <w:r w:rsidR="00761595" w:rsidRPr="00723869">
        <w:rPr>
          <w:rFonts w:asciiTheme="majorBidi" w:hAnsiTheme="majorBidi" w:cstheme="majorBidi"/>
          <w:sz w:val="24"/>
          <w:szCs w:val="24"/>
        </w:rPr>
        <w:t>%) in Group II.</w:t>
      </w:r>
      <w:r w:rsidR="00974ED4" w:rsidRPr="00723869">
        <w:rPr>
          <w:rFonts w:asciiTheme="majorBidi" w:hAnsiTheme="majorBidi" w:cstheme="majorBidi"/>
          <w:sz w:val="24"/>
          <w:szCs w:val="24"/>
        </w:rPr>
        <w:t xml:space="preserve"> This means that HbA1c levels in both groups were lower than expected as regard glycemic control.</w:t>
      </w:r>
      <w:r w:rsidR="006C7D9D">
        <w:rPr>
          <w:rFonts w:asciiTheme="majorBidi" w:hAnsiTheme="majorBidi" w:cstheme="majorBidi"/>
          <w:sz w:val="24"/>
          <w:szCs w:val="24"/>
        </w:rPr>
        <w:t xml:space="preserve"> </w:t>
      </w:r>
      <w:r w:rsidR="00761595" w:rsidRPr="00723869">
        <w:rPr>
          <w:rFonts w:asciiTheme="majorBidi" w:hAnsiTheme="majorBidi" w:cstheme="majorBidi"/>
          <w:sz w:val="24"/>
          <w:szCs w:val="24"/>
        </w:rPr>
        <w:t>Also, in Gr</w:t>
      </w:r>
      <w:r w:rsidR="00EB0608">
        <w:rPr>
          <w:rFonts w:asciiTheme="majorBidi" w:hAnsiTheme="majorBidi" w:cstheme="majorBidi"/>
          <w:sz w:val="24"/>
          <w:szCs w:val="24"/>
        </w:rPr>
        <w:t>oup I and II, the</w:t>
      </w:r>
      <w:r w:rsidR="00761595" w:rsidRPr="00723869">
        <w:rPr>
          <w:rFonts w:asciiTheme="majorBidi" w:hAnsiTheme="majorBidi" w:cstheme="majorBidi"/>
          <w:sz w:val="24"/>
          <w:szCs w:val="24"/>
        </w:rPr>
        <w:t xml:space="preserve"> glycemic control that were based on the</w:t>
      </w:r>
      <w:r w:rsidR="00EB0608">
        <w:rPr>
          <w:rFonts w:asciiTheme="majorBidi" w:hAnsiTheme="majorBidi" w:cstheme="majorBidi"/>
          <w:sz w:val="24"/>
          <w:szCs w:val="24"/>
        </w:rPr>
        <w:t xml:space="preserve"> HbA1c values differ markedly from those</w:t>
      </w:r>
      <w:r w:rsidR="00761595" w:rsidRPr="00723869">
        <w:rPr>
          <w:rFonts w:asciiTheme="majorBidi" w:hAnsiTheme="majorBidi" w:cstheme="majorBidi"/>
          <w:sz w:val="24"/>
          <w:szCs w:val="24"/>
        </w:rPr>
        <w:t xml:space="preserve"> based on </w:t>
      </w:r>
      <w:r w:rsidR="00E1333D">
        <w:rPr>
          <w:rFonts w:asciiTheme="majorBidi" w:hAnsiTheme="majorBidi" w:cstheme="majorBidi"/>
          <w:sz w:val="24"/>
          <w:szCs w:val="24"/>
        </w:rPr>
        <w:t>the GA values (p-value &lt; 0.001).</w:t>
      </w:r>
    </w:p>
    <w:p w14:paraId="5455C8B3" w14:textId="6C86D0FF" w:rsidR="00EA02B3" w:rsidRDefault="00A415B7" w:rsidP="00EA02B3">
      <w:pPr>
        <w:spacing w:line="480" w:lineRule="auto"/>
        <w:jc w:val="both"/>
        <w:rPr>
          <w:rFonts w:asciiTheme="majorBidi" w:hAnsiTheme="majorBidi" w:cstheme="majorBidi"/>
          <w:sz w:val="24"/>
          <w:szCs w:val="24"/>
        </w:rPr>
      </w:pPr>
      <w:r w:rsidRPr="00723869">
        <w:rPr>
          <w:rFonts w:asciiTheme="majorBidi" w:hAnsiTheme="majorBidi" w:cstheme="majorBidi"/>
          <w:sz w:val="24"/>
          <w:szCs w:val="24"/>
        </w:rPr>
        <w:t xml:space="preserve"> I</w:t>
      </w:r>
      <w:r w:rsidR="00761595" w:rsidRPr="00723869">
        <w:rPr>
          <w:rFonts w:asciiTheme="majorBidi" w:hAnsiTheme="majorBidi" w:cstheme="majorBidi"/>
          <w:sz w:val="24"/>
          <w:szCs w:val="24"/>
        </w:rPr>
        <w:t xml:space="preserve">t was found that a </w:t>
      </w:r>
      <w:r w:rsidR="00761595" w:rsidRPr="00E1333D">
        <w:rPr>
          <w:rFonts w:asciiTheme="majorBidi" w:hAnsiTheme="majorBidi" w:cstheme="majorBidi"/>
          <w:i/>
          <w:iCs/>
          <w:sz w:val="24"/>
          <w:szCs w:val="24"/>
        </w:rPr>
        <w:t>poor</w:t>
      </w:r>
      <w:r w:rsidR="00363F24">
        <w:rPr>
          <w:rFonts w:asciiTheme="majorBidi" w:hAnsiTheme="majorBidi" w:cstheme="majorBidi"/>
          <w:sz w:val="24"/>
          <w:szCs w:val="24"/>
        </w:rPr>
        <w:t xml:space="preserve"> level</w:t>
      </w:r>
      <w:r w:rsidR="00761595" w:rsidRPr="00723869">
        <w:rPr>
          <w:rFonts w:asciiTheme="majorBidi" w:hAnsiTheme="majorBidi" w:cstheme="majorBidi"/>
          <w:sz w:val="24"/>
          <w:szCs w:val="24"/>
        </w:rPr>
        <w:t xml:space="preserve"> of GA of 24% and HbA1c of 8% resulted in a FBS of 140 - 160 and 180 - 200 mg/dl, respectively. Therefor</w:t>
      </w:r>
      <w:r w:rsidR="00363F24">
        <w:rPr>
          <w:rFonts w:asciiTheme="majorBidi" w:hAnsiTheme="majorBidi" w:cstheme="majorBidi"/>
          <w:sz w:val="24"/>
          <w:szCs w:val="24"/>
        </w:rPr>
        <w:t>e, the GA of 24% was categorized into a poor level</w:t>
      </w:r>
      <w:r w:rsidR="00761595" w:rsidRPr="00723869">
        <w:rPr>
          <w:rFonts w:asciiTheme="majorBidi" w:hAnsiTheme="majorBidi" w:cstheme="majorBidi"/>
          <w:sz w:val="24"/>
          <w:szCs w:val="24"/>
        </w:rPr>
        <w:t xml:space="preserve">, as reflected by the FBS of </w:t>
      </w:r>
      <w:r w:rsidR="00BB5DB8" w:rsidRPr="00723869">
        <w:rPr>
          <w:rFonts w:asciiTheme="majorBidi" w:hAnsiTheme="majorBidi" w:cstheme="majorBidi"/>
          <w:sz w:val="24"/>
          <w:szCs w:val="24"/>
        </w:rPr>
        <w:t>~</w:t>
      </w:r>
      <w:r w:rsidR="00CF2FAE">
        <w:rPr>
          <w:rFonts w:asciiTheme="majorBidi" w:hAnsiTheme="majorBidi" w:cstheme="majorBidi"/>
          <w:sz w:val="24"/>
          <w:szCs w:val="24"/>
        </w:rPr>
        <w:t>150 mg/dl. C</w:t>
      </w:r>
      <w:r w:rsidR="00761595" w:rsidRPr="00723869">
        <w:rPr>
          <w:rFonts w:asciiTheme="majorBidi" w:hAnsiTheme="majorBidi" w:cstheme="majorBidi"/>
          <w:sz w:val="24"/>
          <w:szCs w:val="24"/>
        </w:rPr>
        <w:t xml:space="preserve">ategorization of the </w:t>
      </w:r>
      <w:r w:rsidR="00CF2FAE">
        <w:rPr>
          <w:rFonts w:asciiTheme="majorBidi" w:hAnsiTheme="majorBidi" w:cstheme="majorBidi"/>
          <w:sz w:val="24"/>
          <w:szCs w:val="24"/>
        </w:rPr>
        <w:t>HbA1c of 8% into a poor level</w:t>
      </w:r>
      <w:r w:rsidR="00761595" w:rsidRPr="00723869">
        <w:rPr>
          <w:rFonts w:asciiTheme="majorBidi" w:hAnsiTheme="majorBidi" w:cstheme="majorBidi"/>
          <w:sz w:val="24"/>
          <w:szCs w:val="24"/>
        </w:rPr>
        <w:t xml:space="preserve"> was </w:t>
      </w:r>
      <w:r w:rsidR="00CF2FAE">
        <w:rPr>
          <w:rFonts w:asciiTheme="majorBidi" w:hAnsiTheme="majorBidi" w:cstheme="majorBidi"/>
          <w:sz w:val="24"/>
          <w:szCs w:val="24"/>
        </w:rPr>
        <w:t>an underestimation, as  the</w:t>
      </w:r>
      <w:r w:rsidR="00761595" w:rsidRPr="00723869">
        <w:rPr>
          <w:rFonts w:asciiTheme="majorBidi" w:hAnsiTheme="majorBidi" w:cstheme="majorBidi"/>
          <w:sz w:val="24"/>
          <w:szCs w:val="24"/>
        </w:rPr>
        <w:t xml:space="preserve"> FBS </w:t>
      </w:r>
      <w:r w:rsidR="00CF2FAE">
        <w:rPr>
          <w:rFonts w:asciiTheme="majorBidi" w:hAnsiTheme="majorBidi" w:cstheme="majorBidi"/>
          <w:sz w:val="24"/>
          <w:szCs w:val="24"/>
        </w:rPr>
        <w:t xml:space="preserve">was high </w:t>
      </w:r>
      <w:r w:rsidR="00761595" w:rsidRPr="00723869">
        <w:rPr>
          <w:rFonts w:asciiTheme="majorBidi" w:hAnsiTheme="majorBidi" w:cstheme="majorBidi"/>
          <w:sz w:val="24"/>
          <w:szCs w:val="24"/>
        </w:rPr>
        <w:t xml:space="preserve"> </w:t>
      </w:r>
      <w:r w:rsidR="00CF2FAE">
        <w:rPr>
          <w:rFonts w:asciiTheme="majorBidi" w:hAnsiTheme="majorBidi" w:cstheme="majorBidi"/>
          <w:sz w:val="24"/>
          <w:szCs w:val="24"/>
        </w:rPr>
        <w:t>(</w:t>
      </w:r>
      <w:r w:rsidR="00BB5DB8" w:rsidRPr="00723869">
        <w:rPr>
          <w:rFonts w:asciiTheme="majorBidi" w:hAnsiTheme="majorBidi" w:cstheme="majorBidi"/>
          <w:sz w:val="24"/>
          <w:szCs w:val="24"/>
        </w:rPr>
        <w:t>~</w:t>
      </w:r>
      <w:r w:rsidR="00761595" w:rsidRPr="00723869">
        <w:rPr>
          <w:rFonts w:asciiTheme="majorBidi" w:hAnsiTheme="majorBidi" w:cstheme="majorBidi"/>
          <w:sz w:val="24"/>
          <w:szCs w:val="24"/>
        </w:rPr>
        <w:t>190 mg/dl</w:t>
      </w:r>
      <w:r w:rsidR="00CF2FAE">
        <w:rPr>
          <w:rFonts w:asciiTheme="majorBidi" w:hAnsiTheme="majorBidi" w:cstheme="majorBidi"/>
          <w:sz w:val="24"/>
          <w:szCs w:val="24"/>
        </w:rPr>
        <w:t>)</w:t>
      </w:r>
      <w:r w:rsidR="00761595" w:rsidRPr="00723869">
        <w:rPr>
          <w:rFonts w:asciiTheme="majorBidi" w:hAnsiTheme="majorBidi" w:cstheme="majorBidi"/>
          <w:sz w:val="24"/>
          <w:szCs w:val="24"/>
        </w:rPr>
        <w:t>.</w:t>
      </w:r>
      <w:r w:rsidR="00761595" w:rsidRPr="00723869">
        <w:rPr>
          <w:rFonts w:asciiTheme="majorBidi" w:hAnsiTheme="majorBidi" w:cstheme="majorBidi"/>
          <w:b/>
          <w:bCs/>
          <w:i/>
          <w:iCs/>
          <w:sz w:val="24"/>
          <w:szCs w:val="24"/>
        </w:rPr>
        <w:t xml:space="preserve"> </w:t>
      </w:r>
      <w:r w:rsidR="00761595" w:rsidRPr="00723869">
        <w:rPr>
          <w:rFonts w:asciiTheme="majorBidi" w:hAnsiTheme="majorBidi" w:cstheme="majorBidi"/>
          <w:sz w:val="24"/>
          <w:szCs w:val="24"/>
        </w:rPr>
        <w:t xml:space="preserve">From the above data, we found that HbA1c may underestimate glycemic control in diabetic patients with CKD and ESRD on HD. </w:t>
      </w:r>
      <w:r w:rsidR="00F36CB1" w:rsidRPr="00723869">
        <w:rPr>
          <w:rFonts w:asciiTheme="majorBidi" w:hAnsiTheme="majorBidi" w:cstheme="majorBidi"/>
          <w:sz w:val="24"/>
          <w:szCs w:val="24"/>
        </w:rPr>
        <w:t>In such patients, GA may reflect the reliable glycemic control status and should be the preferred marker of it.</w:t>
      </w:r>
    </w:p>
    <w:p w14:paraId="07B507A3" w14:textId="00DFF87F" w:rsidR="00EA02B3" w:rsidRPr="00EA02B3" w:rsidRDefault="00EA02B3" w:rsidP="00EA02B3">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In group II; when we correlated both FBS/HbA1C and GA/HbA1C ratios to the stage of CKD based on eGFR, there was no much difference in the results. So, it seems that HbA1C underestimated the glycem</w:t>
      </w:r>
      <w:r w:rsidR="005D22CD">
        <w:rPr>
          <w:rFonts w:asciiTheme="majorBidi" w:hAnsiTheme="majorBidi" w:cstheme="majorBidi"/>
          <w:sz w:val="24"/>
          <w:szCs w:val="24"/>
        </w:rPr>
        <w:t xml:space="preserve">ic control in all stages of CKD. It means that HbA1C may not reflect the reliable glycemic control even in patients with mild CKD. </w:t>
      </w:r>
      <w:r>
        <w:rPr>
          <w:rFonts w:asciiTheme="majorBidi" w:hAnsiTheme="majorBidi" w:cstheme="majorBidi"/>
          <w:sz w:val="24"/>
          <w:szCs w:val="24"/>
        </w:rPr>
        <w:t xml:space="preserve">  </w:t>
      </w:r>
    </w:p>
    <w:p w14:paraId="7DA6D3A3" w14:textId="77777777" w:rsidR="00E1333D" w:rsidRDefault="00F36CB1" w:rsidP="00E1333D">
      <w:pPr>
        <w:pStyle w:val="a3"/>
        <w:spacing w:line="480" w:lineRule="auto"/>
        <w:jc w:val="both"/>
        <w:rPr>
          <w:rFonts w:asciiTheme="majorBidi" w:hAnsiTheme="majorBidi" w:cstheme="majorBidi"/>
          <w:sz w:val="24"/>
          <w:szCs w:val="24"/>
        </w:rPr>
      </w:pPr>
      <w:r w:rsidRPr="006C7D9D">
        <w:rPr>
          <w:rFonts w:asciiTheme="majorBidi" w:hAnsiTheme="majorBidi" w:cstheme="majorBidi"/>
          <w:sz w:val="24"/>
          <w:szCs w:val="24"/>
        </w:rPr>
        <w:t xml:space="preserve">The results of our study agree with that found by </w:t>
      </w:r>
      <w:r w:rsidR="00285CD6" w:rsidRPr="006C7D9D">
        <w:rPr>
          <w:rFonts w:asciiTheme="majorBidi" w:hAnsiTheme="majorBidi" w:cstheme="majorBidi"/>
          <w:sz w:val="24"/>
          <w:szCs w:val="24"/>
        </w:rPr>
        <w:t>Jwa-Kyung et al.</w:t>
      </w:r>
      <w:r w:rsidR="0015431E" w:rsidRPr="006C7D9D">
        <w:rPr>
          <w:rFonts w:asciiTheme="majorBidi" w:hAnsiTheme="majorBidi" w:cstheme="majorBidi"/>
          <w:sz w:val="24"/>
          <w:szCs w:val="24"/>
        </w:rPr>
        <w:t xml:space="preserve"> [11</w:t>
      </w:r>
      <w:r w:rsidR="00B124EF" w:rsidRPr="006C7D9D">
        <w:rPr>
          <w:rFonts w:asciiTheme="majorBidi" w:hAnsiTheme="majorBidi" w:cstheme="majorBidi"/>
          <w:sz w:val="24"/>
          <w:szCs w:val="24"/>
        </w:rPr>
        <w:t>]</w:t>
      </w:r>
      <w:r w:rsidRPr="006C7D9D">
        <w:rPr>
          <w:rFonts w:asciiTheme="majorBidi" w:hAnsiTheme="majorBidi" w:cstheme="majorBidi"/>
          <w:sz w:val="24"/>
          <w:szCs w:val="24"/>
        </w:rPr>
        <w:t xml:space="preserve">, who assessed the </w:t>
      </w:r>
      <w:r w:rsidRPr="00723869">
        <w:rPr>
          <w:rFonts w:asciiTheme="majorBidi" w:hAnsiTheme="majorBidi" w:cstheme="majorBidi"/>
          <w:sz w:val="24"/>
          <w:szCs w:val="24"/>
        </w:rPr>
        <w:t>glycemic markers in 185 ESRD patients, including 154 diabetic and 31 non-diabetic participants. In patients with diabetic ESRD, GA reflects the glycemic control more accurately than HbA1c according to the following result; GA/</w:t>
      </w:r>
      <w:r w:rsidR="00BB5DB8" w:rsidRPr="00723869">
        <w:rPr>
          <w:rFonts w:asciiTheme="majorBidi" w:hAnsiTheme="majorBidi" w:cstheme="majorBidi"/>
          <w:sz w:val="24"/>
          <w:szCs w:val="24"/>
        </w:rPr>
        <w:t>Hb</w:t>
      </w:r>
      <w:r w:rsidRPr="00723869">
        <w:rPr>
          <w:rFonts w:asciiTheme="majorBidi" w:hAnsiTheme="majorBidi" w:cstheme="majorBidi"/>
          <w:sz w:val="24"/>
          <w:szCs w:val="24"/>
        </w:rPr>
        <w:t xml:space="preserve">A1c ratio was 2.8 ± 0.9 in all patients and 3.1 ± 0.8 in diabetic group. This result is in good agreement with previous studies and could give additional support to the usually recognized simple equation of </w:t>
      </w:r>
      <w:r w:rsidRPr="00E1333D">
        <w:rPr>
          <w:rFonts w:asciiTheme="majorBidi" w:hAnsiTheme="majorBidi" w:cstheme="majorBidi"/>
          <w:sz w:val="24"/>
          <w:szCs w:val="24"/>
        </w:rPr>
        <w:t>GA=HbA1c×3</w:t>
      </w:r>
      <w:r w:rsidRPr="00723869">
        <w:rPr>
          <w:rFonts w:asciiTheme="majorBidi" w:hAnsiTheme="majorBidi" w:cstheme="majorBidi"/>
          <w:sz w:val="24"/>
          <w:szCs w:val="24"/>
          <w:u w:val="single"/>
        </w:rPr>
        <w:t>.</w:t>
      </w:r>
      <w:r w:rsidR="00E1333D">
        <w:rPr>
          <w:rFonts w:asciiTheme="majorBidi" w:hAnsiTheme="majorBidi" w:cstheme="majorBidi"/>
          <w:sz w:val="24"/>
          <w:szCs w:val="24"/>
        </w:rPr>
        <w:t xml:space="preserve"> </w:t>
      </w:r>
    </w:p>
    <w:p w14:paraId="04120CA1" w14:textId="77777777" w:rsidR="00F36CB1" w:rsidRPr="00723869" w:rsidRDefault="00285CD6" w:rsidP="00E1333D">
      <w:pPr>
        <w:pStyle w:val="a3"/>
        <w:spacing w:line="480" w:lineRule="auto"/>
        <w:jc w:val="both"/>
        <w:rPr>
          <w:rFonts w:asciiTheme="majorBidi" w:hAnsiTheme="majorBidi" w:cstheme="majorBidi"/>
          <w:sz w:val="24"/>
          <w:szCs w:val="24"/>
        </w:rPr>
      </w:pPr>
      <w:r w:rsidRPr="00E1333D">
        <w:rPr>
          <w:rFonts w:asciiTheme="majorBidi" w:hAnsiTheme="majorBidi" w:cstheme="majorBidi"/>
          <w:sz w:val="24"/>
          <w:szCs w:val="24"/>
        </w:rPr>
        <w:t xml:space="preserve">Frederiek et al. </w:t>
      </w:r>
      <w:r w:rsidR="0015431E" w:rsidRPr="00E1333D">
        <w:rPr>
          <w:rFonts w:asciiTheme="majorBidi" w:hAnsiTheme="majorBidi" w:cstheme="majorBidi"/>
          <w:sz w:val="24"/>
          <w:szCs w:val="24"/>
        </w:rPr>
        <w:t>[12</w:t>
      </w:r>
      <w:r w:rsidR="00B124EF" w:rsidRPr="00E1333D">
        <w:rPr>
          <w:rFonts w:asciiTheme="majorBidi" w:hAnsiTheme="majorBidi" w:cstheme="majorBidi"/>
          <w:sz w:val="24"/>
          <w:szCs w:val="24"/>
        </w:rPr>
        <w:t>]</w:t>
      </w:r>
      <w:r w:rsidR="00F36CB1" w:rsidRPr="00723869">
        <w:rPr>
          <w:rFonts w:asciiTheme="majorBidi" w:hAnsiTheme="majorBidi" w:cstheme="majorBidi"/>
          <w:sz w:val="24"/>
          <w:szCs w:val="24"/>
        </w:rPr>
        <w:t xml:space="preserve"> meas</w:t>
      </w:r>
      <w:r w:rsidRPr="00723869">
        <w:rPr>
          <w:rFonts w:asciiTheme="majorBidi" w:hAnsiTheme="majorBidi" w:cstheme="majorBidi"/>
          <w:sz w:val="24"/>
          <w:szCs w:val="24"/>
        </w:rPr>
        <w:t xml:space="preserve">ured HbA1c, GA and fructosamine </w:t>
      </w:r>
      <w:r w:rsidR="00F36CB1" w:rsidRPr="00723869">
        <w:rPr>
          <w:rFonts w:asciiTheme="majorBidi" w:hAnsiTheme="majorBidi" w:cstheme="majorBidi"/>
          <w:sz w:val="24"/>
          <w:szCs w:val="24"/>
        </w:rPr>
        <w:t>concentrations in 25 subjects with diabetic CKD stages 4 and 5 matched with 25 subjects with diabetes and no evidence of nephropathy. The GA/HbA1c ratio was significantly higher in diabetic patients with CKD compared with controls. HbA1c values were significantly lower in CKD patients, relative to non-CKD patients at comparable mean glucose concentrations.</w:t>
      </w:r>
    </w:p>
    <w:p w14:paraId="437B2C11" w14:textId="77777777" w:rsidR="006C7D9D" w:rsidRPr="006C7D9D" w:rsidRDefault="00285CD6" w:rsidP="006C7D9D">
      <w:pPr>
        <w:pStyle w:val="a3"/>
        <w:spacing w:line="480" w:lineRule="auto"/>
        <w:jc w:val="both"/>
        <w:rPr>
          <w:rFonts w:asciiTheme="majorBidi" w:hAnsiTheme="majorBidi" w:cstheme="majorBidi"/>
          <w:sz w:val="24"/>
          <w:szCs w:val="24"/>
        </w:rPr>
      </w:pPr>
      <w:r w:rsidRPr="006C7D9D">
        <w:rPr>
          <w:rFonts w:asciiTheme="majorBidi" w:hAnsiTheme="majorBidi" w:cstheme="majorBidi"/>
          <w:sz w:val="24"/>
          <w:szCs w:val="24"/>
        </w:rPr>
        <w:t>In a previous study</w:t>
      </w:r>
      <w:r w:rsidR="009E7112" w:rsidRPr="006C7D9D">
        <w:rPr>
          <w:rFonts w:asciiTheme="majorBidi" w:hAnsiTheme="majorBidi" w:cstheme="majorBidi"/>
          <w:sz w:val="24"/>
          <w:szCs w:val="24"/>
        </w:rPr>
        <w:t xml:space="preserve"> [10],</w:t>
      </w:r>
      <w:r w:rsidRPr="006C7D9D">
        <w:rPr>
          <w:rFonts w:asciiTheme="majorBidi" w:hAnsiTheme="majorBidi" w:cstheme="majorBidi"/>
          <w:sz w:val="24"/>
          <w:szCs w:val="24"/>
        </w:rPr>
        <w:t xml:space="preserve"> </w:t>
      </w:r>
      <w:r w:rsidR="00F36CB1" w:rsidRPr="006C7D9D">
        <w:rPr>
          <w:rFonts w:asciiTheme="majorBidi" w:hAnsiTheme="majorBidi" w:cstheme="majorBidi"/>
          <w:sz w:val="24"/>
          <w:szCs w:val="24"/>
        </w:rPr>
        <w:t>HbA1c and GA were measured in 519 diabetic patients; 415 on HD, 55 on PD and 49 non-nephropathy. The relationship between HbA1c and GA differed in diabetic patients with end-stage renal disease who perform either PD or HD compared to those without nephropathy. HbA1c significantly underestimated glycemic control in peritoneal and hemodialysis patients relative to GA.</w:t>
      </w:r>
    </w:p>
    <w:p w14:paraId="67566F20" w14:textId="77777777" w:rsidR="00E1333D" w:rsidRPr="006C7D9D" w:rsidRDefault="00F36CB1" w:rsidP="006C7D9D">
      <w:pPr>
        <w:pStyle w:val="a3"/>
        <w:spacing w:line="480" w:lineRule="auto"/>
        <w:jc w:val="both"/>
        <w:rPr>
          <w:rFonts w:asciiTheme="majorBidi" w:hAnsiTheme="majorBidi" w:cstheme="majorBidi"/>
          <w:sz w:val="24"/>
          <w:szCs w:val="24"/>
        </w:rPr>
      </w:pPr>
      <w:r w:rsidRPr="006C7D9D">
        <w:rPr>
          <w:rFonts w:asciiTheme="majorBidi" w:hAnsiTheme="majorBidi" w:cstheme="majorBidi"/>
          <w:sz w:val="24"/>
          <w:szCs w:val="24"/>
        </w:rPr>
        <w:t xml:space="preserve">Also, two studies </w:t>
      </w:r>
      <w:r w:rsidR="0054017E" w:rsidRPr="006C7D9D">
        <w:rPr>
          <w:rFonts w:asciiTheme="majorBidi" w:hAnsiTheme="majorBidi" w:cstheme="majorBidi"/>
          <w:sz w:val="24"/>
          <w:szCs w:val="24"/>
        </w:rPr>
        <w:t>[9,13</w:t>
      </w:r>
      <w:r w:rsidR="0089135D" w:rsidRPr="006C7D9D">
        <w:rPr>
          <w:rFonts w:asciiTheme="majorBidi" w:hAnsiTheme="majorBidi" w:cstheme="majorBidi"/>
          <w:sz w:val="24"/>
          <w:szCs w:val="24"/>
        </w:rPr>
        <w:t>]</w:t>
      </w:r>
      <w:r w:rsidR="00285CD6" w:rsidRPr="006C7D9D">
        <w:rPr>
          <w:rFonts w:asciiTheme="majorBidi" w:hAnsiTheme="majorBidi" w:cstheme="majorBidi"/>
          <w:sz w:val="24"/>
          <w:szCs w:val="24"/>
        </w:rPr>
        <w:t xml:space="preserve"> </w:t>
      </w:r>
      <w:r w:rsidRPr="006C7D9D">
        <w:rPr>
          <w:rFonts w:asciiTheme="majorBidi" w:hAnsiTheme="majorBidi" w:cstheme="majorBidi"/>
          <w:sz w:val="24"/>
          <w:szCs w:val="24"/>
        </w:rPr>
        <w:t xml:space="preserve">evaluated 796 diabetic HD patients and 877 diabetic subjects without nephropathy, demonstrated that HbA1c underestimated true glucose control </w:t>
      </w:r>
      <w:r w:rsidRPr="006C7D9D">
        <w:rPr>
          <w:rFonts w:asciiTheme="majorBidi" w:hAnsiTheme="majorBidi" w:cstheme="majorBidi"/>
          <w:sz w:val="24"/>
          <w:szCs w:val="24"/>
        </w:rPr>
        <w:lastRenderedPageBreak/>
        <w:t>relative to GA. The HbA1c assay was impacted by performance of HD, erythropoietin dosage, and hemoglobin concentration, while the GA assay consistently provided more accurate assessment of recent glycemic control in Japanese, African-American, and European-American HD patients.</w:t>
      </w:r>
    </w:p>
    <w:p w14:paraId="79F20E7D" w14:textId="6F234F79" w:rsidR="00E1333D" w:rsidRPr="006C7D9D" w:rsidRDefault="008D101F" w:rsidP="00E1333D">
      <w:pPr>
        <w:pStyle w:val="a3"/>
        <w:spacing w:line="480" w:lineRule="auto"/>
        <w:jc w:val="both"/>
        <w:rPr>
          <w:rFonts w:asciiTheme="majorBidi" w:hAnsiTheme="majorBidi" w:cstheme="majorBidi"/>
          <w:sz w:val="24"/>
          <w:szCs w:val="24"/>
        </w:rPr>
      </w:pPr>
      <w:r>
        <w:rPr>
          <w:rFonts w:asciiTheme="majorBidi" w:hAnsiTheme="majorBidi" w:cstheme="majorBidi"/>
          <w:sz w:val="24"/>
          <w:szCs w:val="24"/>
        </w:rPr>
        <w:t>That HbA1c value is influenced by various clinical factors explains our data</w:t>
      </w:r>
      <w:r w:rsidR="00346D31">
        <w:rPr>
          <w:rFonts w:asciiTheme="majorBidi" w:hAnsiTheme="majorBidi" w:cstheme="majorBidi"/>
          <w:sz w:val="24"/>
          <w:szCs w:val="24"/>
        </w:rPr>
        <w:t>.  R</w:t>
      </w:r>
      <w:r w:rsidR="00F36CB1" w:rsidRPr="006C7D9D">
        <w:rPr>
          <w:rFonts w:asciiTheme="majorBidi" w:hAnsiTheme="majorBidi" w:cstheme="majorBidi"/>
          <w:sz w:val="24"/>
          <w:szCs w:val="24"/>
        </w:rPr>
        <w:t>educed red-blood cell lifespan, recent transfusions, iron deficiency, metabolic acidosis or frequent erythropoietin injection; all of these factors exist in CKD and ESRD patients</w:t>
      </w:r>
      <w:r w:rsidR="00346D31">
        <w:rPr>
          <w:rFonts w:asciiTheme="majorBidi" w:hAnsiTheme="majorBidi" w:cstheme="majorBidi"/>
          <w:sz w:val="24"/>
          <w:szCs w:val="24"/>
        </w:rPr>
        <w:t xml:space="preserve"> [11]</w:t>
      </w:r>
      <w:r w:rsidR="00F36CB1" w:rsidRPr="006C7D9D">
        <w:rPr>
          <w:rFonts w:asciiTheme="majorBidi" w:hAnsiTheme="majorBidi" w:cstheme="majorBidi"/>
          <w:sz w:val="24"/>
          <w:szCs w:val="24"/>
        </w:rPr>
        <w:t>. On the other hand, levels of GA are unaffected by changes in RBC survival time or erythropoietin use.</w:t>
      </w:r>
    </w:p>
    <w:p w14:paraId="5622D8E1" w14:textId="7A6E345A" w:rsidR="00E1333D" w:rsidRPr="006C7D9D" w:rsidRDefault="00587C5A" w:rsidP="00E1333D">
      <w:pPr>
        <w:pStyle w:val="a3"/>
        <w:spacing w:line="480" w:lineRule="auto"/>
        <w:jc w:val="both"/>
        <w:rPr>
          <w:rFonts w:asciiTheme="majorBidi" w:hAnsiTheme="majorBidi" w:cstheme="majorBidi"/>
          <w:sz w:val="24"/>
          <w:szCs w:val="24"/>
        </w:rPr>
      </w:pPr>
      <w:r w:rsidRPr="006C7D9D">
        <w:rPr>
          <w:rFonts w:asciiTheme="majorBidi" w:hAnsiTheme="majorBidi" w:cstheme="majorBidi"/>
          <w:sz w:val="24"/>
          <w:szCs w:val="24"/>
        </w:rPr>
        <w:t>As albumin homeostasis may be</w:t>
      </w:r>
      <w:r w:rsidR="00F36CB1" w:rsidRPr="006C7D9D">
        <w:rPr>
          <w:rFonts w:asciiTheme="majorBidi" w:hAnsiTheme="majorBidi" w:cstheme="majorBidi"/>
          <w:sz w:val="24"/>
          <w:szCs w:val="24"/>
        </w:rPr>
        <w:t xml:space="preserve"> abnormal in patients with ESRD, and it is important to consider potential inaccuracies in glycated albumin in addition to the limitations of HbA1c as a potential explanation for the higher HbA1c–glycated albumin </w:t>
      </w:r>
      <w:r w:rsidR="00067CA2" w:rsidRPr="006C7D9D">
        <w:rPr>
          <w:rFonts w:asciiTheme="majorBidi" w:hAnsiTheme="majorBidi" w:cstheme="majorBidi"/>
          <w:sz w:val="24"/>
          <w:szCs w:val="24"/>
        </w:rPr>
        <w:t>ratio in ESRD</w:t>
      </w:r>
      <w:r w:rsidR="00F36CB1" w:rsidRPr="006C7D9D">
        <w:rPr>
          <w:rFonts w:asciiTheme="majorBidi" w:hAnsiTheme="majorBidi" w:cstheme="majorBidi"/>
          <w:sz w:val="24"/>
          <w:szCs w:val="24"/>
        </w:rPr>
        <w:t>.</w:t>
      </w:r>
      <w:r w:rsidRPr="006C7D9D">
        <w:rPr>
          <w:rFonts w:asciiTheme="majorBidi" w:hAnsiTheme="majorBidi" w:cstheme="majorBidi"/>
          <w:sz w:val="24"/>
          <w:szCs w:val="24"/>
        </w:rPr>
        <w:t xml:space="preserve"> So, Mehrotra et al in their study [14] stated that it may be</w:t>
      </w:r>
      <w:r w:rsidRPr="006C7D9D">
        <w:rPr>
          <w:rFonts w:ascii="Palatino Linotype" w:hAnsi="Palatino Linotype"/>
          <w:sz w:val="26"/>
          <w:szCs w:val="26"/>
        </w:rPr>
        <w:t xml:space="preserve"> </w:t>
      </w:r>
      <w:r w:rsidRPr="006C7D9D">
        <w:rPr>
          <w:rFonts w:asciiTheme="majorBidi" w:hAnsiTheme="majorBidi" w:cstheme="majorBidi"/>
          <w:sz w:val="24"/>
          <w:szCs w:val="24"/>
        </w:rPr>
        <w:t>easier to implement different thresholds for HbA1c in ESRD and non-ESRD populations than undertake the studies necessary to replace HbA1c with glycated albumin.</w:t>
      </w:r>
      <w:r w:rsidR="00067CA2" w:rsidRPr="006C7D9D">
        <w:rPr>
          <w:rFonts w:asciiTheme="majorBidi" w:hAnsiTheme="majorBidi" w:cstheme="majorBidi"/>
          <w:sz w:val="24"/>
          <w:szCs w:val="24"/>
        </w:rPr>
        <w:t xml:space="preserve"> In our study, patients with either hypoalbuminemia or proteinuria were excluded to decrease this possibility of test inaccuracy.</w:t>
      </w:r>
      <w:r w:rsidR="003148CF">
        <w:rPr>
          <w:rFonts w:asciiTheme="majorBidi" w:hAnsiTheme="majorBidi" w:cstheme="majorBidi"/>
          <w:sz w:val="24"/>
          <w:szCs w:val="24"/>
        </w:rPr>
        <w:t xml:space="preserve"> So, the nutritional states of our patients didn’t affect the results. </w:t>
      </w:r>
    </w:p>
    <w:p w14:paraId="11E7192A" w14:textId="55AE4797" w:rsidR="0089135D" w:rsidRPr="006C7D9D" w:rsidRDefault="00D169AE" w:rsidP="00E1333D">
      <w:pPr>
        <w:pStyle w:val="a3"/>
        <w:spacing w:line="480" w:lineRule="auto"/>
        <w:jc w:val="both"/>
        <w:rPr>
          <w:rFonts w:asciiTheme="majorBidi" w:hAnsiTheme="majorBidi" w:cstheme="majorBidi"/>
          <w:sz w:val="24"/>
          <w:szCs w:val="24"/>
        </w:rPr>
      </w:pPr>
      <w:r w:rsidRPr="006C7D9D">
        <w:rPr>
          <w:rFonts w:asciiTheme="majorBidi" w:hAnsiTheme="majorBidi" w:cstheme="majorBidi"/>
          <w:sz w:val="24"/>
          <w:szCs w:val="24"/>
        </w:rPr>
        <w:t>Other disorders</w:t>
      </w:r>
      <w:r w:rsidR="00F36CB1" w:rsidRPr="006C7D9D">
        <w:rPr>
          <w:rFonts w:asciiTheme="majorBidi" w:hAnsiTheme="majorBidi" w:cstheme="majorBidi"/>
          <w:sz w:val="24"/>
          <w:szCs w:val="24"/>
        </w:rPr>
        <w:t xml:space="preserve"> can affect the GA values, causing underestimation of glycemic status. GA shows lower values i</w:t>
      </w:r>
      <w:r w:rsidR="00763C4F">
        <w:rPr>
          <w:rFonts w:asciiTheme="majorBidi" w:hAnsiTheme="majorBidi" w:cstheme="majorBidi"/>
          <w:sz w:val="24"/>
          <w:szCs w:val="24"/>
        </w:rPr>
        <w:t>n relation to blood glucose</w:t>
      </w:r>
      <w:r w:rsidR="00F36CB1" w:rsidRPr="006C7D9D">
        <w:rPr>
          <w:rFonts w:asciiTheme="majorBidi" w:hAnsiTheme="majorBidi" w:cstheme="majorBidi"/>
          <w:sz w:val="24"/>
          <w:szCs w:val="24"/>
        </w:rPr>
        <w:t xml:space="preserve"> in patients with nephritic syndrome, hyperthyroidism</w:t>
      </w:r>
      <w:r w:rsidR="0054017E" w:rsidRPr="006C7D9D">
        <w:rPr>
          <w:rFonts w:asciiTheme="majorBidi" w:hAnsiTheme="majorBidi" w:cstheme="majorBidi"/>
          <w:sz w:val="24"/>
          <w:szCs w:val="24"/>
        </w:rPr>
        <w:t xml:space="preserve"> [15</w:t>
      </w:r>
      <w:r w:rsidR="002D66B5" w:rsidRPr="006C7D9D">
        <w:rPr>
          <w:rFonts w:asciiTheme="majorBidi" w:hAnsiTheme="majorBidi" w:cstheme="majorBidi"/>
          <w:sz w:val="24"/>
          <w:szCs w:val="24"/>
        </w:rPr>
        <w:t>]</w:t>
      </w:r>
      <w:r w:rsidR="00F36CB1" w:rsidRPr="006C7D9D">
        <w:rPr>
          <w:rFonts w:asciiTheme="majorBidi" w:hAnsiTheme="majorBidi" w:cstheme="majorBidi"/>
          <w:sz w:val="24"/>
          <w:szCs w:val="24"/>
        </w:rPr>
        <w:t>, glucocorticoid administration, smokers, hyper-uricemic</w:t>
      </w:r>
      <w:r w:rsidR="0054017E" w:rsidRPr="006C7D9D">
        <w:rPr>
          <w:rFonts w:asciiTheme="majorBidi" w:hAnsiTheme="majorBidi" w:cstheme="majorBidi"/>
          <w:sz w:val="24"/>
          <w:szCs w:val="24"/>
        </w:rPr>
        <w:t xml:space="preserve"> [16</w:t>
      </w:r>
      <w:r w:rsidR="002D66B5" w:rsidRPr="006C7D9D">
        <w:rPr>
          <w:rFonts w:asciiTheme="majorBidi" w:hAnsiTheme="majorBidi" w:cstheme="majorBidi"/>
          <w:sz w:val="24"/>
          <w:szCs w:val="24"/>
        </w:rPr>
        <w:t>]</w:t>
      </w:r>
      <w:r w:rsidR="00F36CB1" w:rsidRPr="006C7D9D">
        <w:rPr>
          <w:rFonts w:asciiTheme="majorBidi" w:hAnsiTheme="majorBidi" w:cstheme="majorBidi"/>
          <w:sz w:val="24"/>
          <w:szCs w:val="24"/>
        </w:rPr>
        <w:t>, hyper-triglyceridemia</w:t>
      </w:r>
      <w:r w:rsidR="0054017E" w:rsidRPr="006C7D9D">
        <w:rPr>
          <w:rFonts w:asciiTheme="majorBidi" w:hAnsiTheme="majorBidi" w:cstheme="majorBidi"/>
          <w:sz w:val="24"/>
          <w:szCs w:val="24"/>
        </w:rPr>
        <w:t xml:space="preserve"> [17</w:t>
      </w:r>
      <w:r w:rsidR="002D66B5" w:rsidRPr="006C7D9D">
        <w:rPr>
          <w:rFonts w:asciiTheme="majorBidi" w:hAnsiTheme="majorBidi" w:cstheme="majorBidi"/>
          <w:sz w:val="24"/>
          <w:szCs w:val="24"/>
        </w:rPr>
        <w:t>]</w:t>
      </w:r>
      <w:r w:rsidR="00F36CB1" w:rsidRPr="006C7D9D">
        <w:rPr>
          <w:rFonts w:asciiTheme="majorBidi" w:hAnsiTheme="majorBidi" w:cstheme="majorBidi"/>
          <w:sz w:val="24"/>
          <w:szCs w:val="24"/>
        </w:rPr>
        <w:t xml:space="preserve"> and men with nonalcoholic fatty liver disease</w:t>
      </w:r>
      <w:r w:rsidR="002D66B5" w:rsidRPr="006C7D9D">
        <w:rPr>
          <w:rFonts w:asciiTheme="majorBidi" w:hAnsiTheme="majorBidi" w:cstheme="majorBidi"/>
          <w:sz w:val="24"/>
          <w:szCs w:val="24"/>
        </w:rPr>
        <w:t xml:space="preserve"> [</w:t>
      </w:r>
      <w:r w:rsidR="0054017E" w:rsidRPr="006C7D9D">
        <w:rPr>
          <w:rFonts w:asciiTheme="majorBidi" w:hAnsiTheme="majorBidi" w:cstheme="majorBidi"/>
          <w:sz w:val="24"/>
          <w:szCs w:val="24"/>
        </w:rPr>
        <w:t>18</w:t>
      </w:r>
      <w:r w:rsidR="002C210D" w:rsidRPr="006C7D9D">
        <w:rPr>
          <w:rFonts w:asciiTheme="majorBidi" w:hAnsiTheme="majorBidi" w:cstheme="majorBidi"/>
          <w:sz w:val="24"/>
          <w:szCs w:val="24"/>
        </w:rPr>
        <w:t>]</w:t>
      </w:r>
      <w:r w:rsidR="00F36CB1" w:rsidRPr="006C7D9D">
        <w:rPr>
          <w:rFonts w:asciiTheme="majorBidi" w:hAnsiTheme="majorBidi" w:cstheme="majorBidi"/>
          <w:sz w:val="24"/>
          <w:szCs w:val="24"/>
        </w:rPr>
        <w:t>. Also, in obese subjects GA values were found to set lower in relation to glycemia</w:t>
      </w:r>
      <w:r w:rsidR="00B124EF" w:rsidRPr="006C7D9D">
        <w:rPr>
          <w:rFonts w:asciiTheme="majorBidi" w:hAnsiTheme="majorBidi" w:cstheme="majorBidi"/>
          <w:sz w:val="24"/>
          <w:szCs w:val="24"/>
        </w:rPr>
        <w:t xml:space="preserve"> [</w:t>
      </w:r>
      <w:r w:rsidR="0054017E" w:rsidRPr="006C7D9D">
        <w:rPr>
          <w:rFonts w:asciiTheme="majorBidi" w:hAnsiTheme="majorBidi" w:cstheme="majorBidi"/>
          <w:sz w:val="24"/>
          <w:szCs w:val="24"/>
        </w:rPr>
        <w:t>19</w:t>
      </w:r>
      <w:r w:rsidR="0089135D" w:rsidRPr="006C7D9D">
        <w:rPr>
          <w:rFonts w:asciiTheme="majorBidi" w:hAnsiTheme="majorBidi" w:cstheme="majorBidi"/>
          <w:sz w:val="24"/>
          <w:szCs w:val="24"/>
        </w:rPr>
        <w:t>]</w:t>
      </w:r>
      <w:r w:rsidR="006C7D9D">
        <w:rPr>
          <w:rFonts w:asciiTheme="majorBidi" w:hAnsiTheme="majorBidi" w:cstheme="majorBidi"/>
          <w:sz w:val="24"/>
          <w:szCs w:val="24"/>
        </w:rPr>
        <w:t xml:space="preserve">. </w:t>
      </w:r>
      <w:r w:rsidR="00F36CB1" w:rsidRPr="006C7D9D">
        <w:rPr>
          <w:rFonts w:asciiTheme="majorBidi" w:hAnsiTheme="majorBidi" w:cstheme="majorBidi"/>
          <w:sz w:val="24"/>
          <w:szCs w:val="24"/>
        </w:rPr>
        <w:t xml:space="preserve"> </w:t>
      </w:r>
      <w:r w:rsidRPr="006C7D9D">
        <w:rPr>
          <w:rFonts w:asciiTheme="majorBidi" w:hAnsiTheme="majorBidi" w:cstheme="majorBidi"/>
          <w:sz w:val="24"/>
          <w:szCs w:val="24"/>
        </w:rPr>
        <w:t xml:space="preserve">These factors </w:t>
      </w:r>
      <w:r w:rsidRPr="006C7D9D">
        <w:rPr>
          <w:rFonts w:asciiTheme="majorBidi" w:hAnsiTheme="majorBidi" w:cstheme="majorBidi"/>
          <w:sz w:val="24"/>
          <w:szCs w:val="24"/>
        </w:rPr>
        <w:lastRenderedPageBreak/>
        <w:t>were not studied in details in our research.</w:t>
      </w:r>
      <w:r w:rsidR="001B356F" w:rsidRPr="006C7D9D">
        <w:rPr>
          <w:rFonts w:asciiTheme="majorBidi" w:hAnsiTheme="majorBidi" w:cstheme="majorBidi"/>
          <w:sz w:val="24"/>
          <w:szCs w:val="24"/>
        </w:rPr>
        <w:t xml:space="preserve"> However, our study showed higher glycated albumin values in comparis</w:t>
      </w:r>
      <w:r w:rsidR="00192D2A" w:rsidRPr="006C7D9D">
        <w:rPr>
          <w:rFonts w:asciiTheme="majorBidi" w:hAnsiTheme="majorBidi" w:cstheme="majorBidi"/>
          <w:sz w:val="24"/>
          <w:szCs w:val="24"/>
        </w:rPr>
        <w:t>on to glycated hemoglobin</w:t>
      </w:r>
      <w:r w:rsidR="001B356F" w:rsidRPr="006C7D9D">
        <w:rPr>
          <w:rFonts w:asciiTheme="majorBidi" w:hAnsiTheme="majorBidi" w:cstheme="majorBidi"/>
          <w:sz w:val="24"/>
          <w:szCs w:val="24"/>
        </w:rPr>
        <w:t xml:space="preserve"> as a glycemic index.</w:t>
      </w:r>
    </w:p>
    <w:p w14:paraId="69BD2989" w14:textId="77777777" w:rsidR="00F36CB1" w:rsidRPr="00723869" w:rsidRDefault="001B356F" w:rsidP="00E1333D">
      <w:pPr>
        <w:pStyle w:val="a3"/>
        <w:spacing w:line="480" w:lineRule="auto"/>
        <w:jc w:val="both"/>
        <w:rPr>
          <w:rFonts w:asciiTheme="majorBidi" w:hAnsiTheme="majorBidi" w:cstheme="majorBidi"/>
          <w:sz w:val="24"/>
          <w:szCs w:val="24"/>
        </w:rPr>
      </w:pPr>
      <w:r w:rsidRPr="00723869">
        <w:rPr>
          <w:rFonts w:asciiTheme="majorBidi" w:hAnsiTheme="majorBidi" w:cstheme="majorBidi"/>
          <w:sz w:val="24"/>
          <w:szCs w:val="24"/>
        </w:rPr>
        <w:t xml:space="preserve"> </w:t>
      </w:r>
    </w:p>
    <w:p w14:paraId="1BE077B9" w14:textId="77777777" w:rsidR="004F3ED2" w:rsidRPr="00615E8C" w:rsidRDefault="004F3ED2" w:rsidP="00E1333D">
      <w:pPr>
        <w:pStyle w:val="a3"/>
        <w:spacing w:line="480" w:lineRule="auto"/>
        <w:jc w:val="both"/>
        <w:rPr>
          <w:rFonts w:asciiTheme="majorBidi" w:hAnsiTheme="majorBidi" w:cstheme="majorBidi"/>
          <w:b/>
          <w:bCs/>
          <w:sz w:val="24"/>
          <w:szCs w:val="24"/>
        </w:rPr>
      </w:pPr>
      <w:r w:rsidRPr="00615E8C">
        <w:rPr>
          <w:rFonts w:asciiTheme="majorBidi" w:hAnsiTheme="majorBidi" w:cstheme="majorBidi"/>
          <w:b/>
          <w:bCs/>
          <w:sz w:val="24"/>
          <w:szCs w:val="24"/>
        </w:rPr>
        <w:t>Conclusion:</w:t>
      </w:r>
    </w:p>
    <w:p w14:paraId="18EF5F56" w14:textId="12D50EF1" w:rsidR="001B356F" w:rsidRPr="00723869" w:rsidRDefault="001B356F" w:rsidP="00E1333D">
      <w:pPr>
        <w:pStyle w:val="a3"/>
        <w:spacing w:line="480" w:lineRule="auto"/>
        <w:jc w:val="both"/>
        <w:rPr>
          <w:rFonts w:asciiTheme="majorBidi" w:hAnsiTheme="majorBidi" w:cstheme="majorBidi"/>
          <w:sz w:val="24"/>
          <w:szCs w:val="24"/>
        </w:rPr>
      </w:pPr>
      <w:r w:rsidRPr="00723869">
        <w:rPr>
          <w:rFonts w:asciiTheme="majorBidi" w:hAnsiTheme="majorBidi" w:cstheme="majorBidi"/>
          <w:sz w:val="24"/>
          <w:szCs w:val="24"/>
        </w:rPr>
        <w:t>HbA1c may underestimate</w:t>
      </w:r>
      <w:r w:rsidR="0089135D" w:rsidRPr="00723869">
        <w:rPr>
          <w:rFonts w:asciiTheme="majorBidi" w:hAnsiTheme="majorBidi" w:cstheme="majorBidi"/>
          <w:sz w:val="24"/>
          <w:szCs w:val="24"/>
        </w:rPr>
        <w:t>s</w:t>
      </w:r>
      <w:r w:rsidRPr="00723869">
        <w:rPr>
          <w:rFonts w:asciiTheme="majorBidi" w:hAnsiTheme="majorBidi" w:cstheme="majorBidi"/>
          <w:sz w:val="24"/>
          <w:szCs w:val="24"/>
        </w:rPr>
        <w:t xml:space="preserve"> glycemic control in diabetic patients </w:t>
      </w:r>
      <w:r w:rsidR="00D517D1" w:rsidRPr="00723869">
        <w:rPr>
          <w:rFonts w:asciiTheme="majorBidi" w:hAnsiTheme="majorBidi" w:cstheme="majorBidi"/>
          <w:sz w:val="24"/>
          <w:szCs w:val="24"/>
        </w:rPr>
        <w:t>either with CKD or with</w:t>
      </w:r>
      <w:r w:rsidRPr="00723869">
        <w:rPr>
          <w:rFonts w:asciiTheme="majorBidi" w:hAnsiTheme="majorBidi" w:cstheme="majorBidi"/>
          <w:sz w:val="24"/>
          <w:szCs w:val="24"/>
        </w:rPr>
        <w:t xml:space="preserve"> ESRD on hemodia</w:t>
      </w:r>
      <w:r w:rsidR="0089135D" w:rsidRPr="00723869">
        <w:rPr>
          <w:rFonts w:asciiTheme="majorBidi" w:hAnsiTheme="majorBidi" w:cstheme="majorBidi"/>
          <w:sz w:val="24"/>
          <w:szCs w:val="24"/>
        </w:rPr>
        <w:t>lysis. In these patients, GA can</w:t>
      </w:r>
      <w:r w:rsidRPr="00723869">
        <w:rPr>
          <w:rFonts w:asciiTheme="majorBidi" w:hAnsiTheme="majorBidi" w:cstheme="majorBidi"/>
          <w:sz w:val="24"/>
          <w:szCs w:val="24"/>
        </w:rPr>
        <w:t xml:space="preserve"> reflect the r</w:t>
      </w:r>
      <w:r w:rsidR="007F31E7" w:rsidRPr="00723869">
        <w:rPr>
          <w:rFonts w:asciiTheme="majorBidi" w:hAnsiTheme="majorBidi" w:cstheme="majorBidi"/>
          <w:sz w:val="24"/>
          <w:szCs w:val="24"/>
        </w:rPr>
        <w:t>eliable glycemic control status, so to</w:t>
      </w:r>
      <w:r w:rsidRPr="00723869">
        <w:rPr>
          <w:rFonts w:asciiTheme="majorBidi" w:hAnsiTheme="majorBidi" w:cstheme="majorBidi"/>
          <w:sz w:val="24"/>
          <w:szCs w:val="24"/>
        </w:rPr>
        <w:t xml:space="preserve"> be the preferred marker of it.</w:t>
      </w:r>
    </w:p>
    <w:p w14:paraId="322935AB" w14:textId="77777777" w:rsidR="0039265A" w:rsidRPr="00723869" w:rsidRDefault="0039265A" w:rsidP="00E1333D">
      <w:pPr>
        <w:pStyle w:val="a3"/>
        <w:spacing w:line="480" w:lineRule="auto"/>
        <w:jc w:val="both"/>
        <w:rPr>
          <w:rFonts w:asciiTheme="majorBidi" w:hAnsiTheme="majorBidi" w:cstheme="majorBidi"/>
          <w:b/>
          <w:bCs/>
          <w:sz w:val="24"/>
          <w:szCs w:val="24"/>
          <w:u w:val="single"/>
        </w:rPr>
      </w:pPr>
    </w:p>
    <w:p w14:paraId="71FCA946" w14:textId="77777777" w:rsidR="001E0437" w:rsidRPr="00723869" w:rsidRDefault="001E0437" w:rsidP="00E1333D">
      <w:pPr>
        <w:pStyle w:val="a3"/>
        <w:spacing w:line="480" w:lineRule="auto"/>
        <w:rPr>
          <w:rFonts w:asciiTheme="majorBidi" w:hAnsiTheme="majorBidi" w:cstheme="majorBidi"/>
          <w:b/>
          <w:bCs/>
          <w:sz w:val="24"/>
          <w:szCs w:val="24"/>
        </w:rPr>
      </w:pPr>
      <w:r w:rsidRPr="00723869">
        <w:rPr>
          <w:rFonts w:asciiTheme="majorBidi" w:hAnsiTheme="majorBidi" w:cstheme="majorBidi"/>
          <w:b/>
          <w:bCs/>
          <w:sz w:val="24"/>
          <w:szCs w:val="24"/>
        </w:rPr>
        <w:t>Acknowledgments</w:t>
      </w:r>
    </w:p>
    <w:p w14:paraId="04F6DF90" w14:textId="77777777" w:rsidR="00812515" w:rsidRPr="00723869" w:rsidRDefault="001E0437" w:rsidP="00E1333D">
      <w:pPr>
        <w:autoSpaceDE w:val="0"/>
        <w:autoSpaceDN w:val="0"/>
        <w:adjustRightInd w:val="0"/>
        <w:spacing w:after="0" w:line="480" w:lineRule="auto"/>
        <w:rPr>
          <w:rFonts w:asciiTheme="majorBidi" w:hAnsiTheme="majorBidi" w:cstheme="majorBidi"/>
          <w:sz w:val="24"/>
          <w:szCs w:val="24"/>
        </w:rPr>
      </w:pPr>
      <w:r w:rsidRPr="00723869">
        <w:rPr>
          <w:rFonts w:asciiTheme="majorBidi" w:hAnsiTheme="majorBidi" w:cstheme="majorBidi"/>
          <w:sz w:val="24"/>
          <w:szCs w:val="24"/>
        </w:rPr>
        <w:t>We are grateful to the consideration and cooperation of all the partici</w:t>
      </w:r>
      <w:r w:rsidR="00812515" w:rsidRPr="00723869">
        <w:rPr>
          <w:rFonts w:asciiTheme="majorBidi" w:hAnsiTheme="majorBidi" w:cstheme="majorBidi"/>
          <w:sz w:val="24"/>
          <w:szCs w:val="24"/>
        </w:rPr>
        <w:t>pants of the study</w:t>
      </w:r>
      <w:r w:rsidRPr="00723869">
        <w:rPr>
          <w:rFonts w:asciiTheme="majorBidi" w:hAnsiTheme="majorBidi" w:cstheme="majorBidi"/>
          <w:sz w:val="24"/>
          <w:szCs w:val="24"/>
        </w:rPr>
        <w:t xml:space="preserve">. This research did not receive any funding from any organization or company. </w:t>
      </w:r>
      <w:r w:rsidR="00812515" w:rsidRPr="00723869">
        <w:rPr>
          <w:rFonts w:asciiTheme="majorBidi" w:hAnsiTheme="majorBidi" w:cstheme="majorBidi"/>
          <w:sz w:val="24"/>
          <w:szCs w:val="24"/>
        </w:rPr>
        <w:t>The study</w:t>
      </w:r>
      <w:r w:rsidR="00812515" w:rsidRPr="00723869">
        <w:rPr>
          <w:rFonts w:asciiTheme="majorBidi" w:eastAsia="Times New Roman" w:hAnsiTheme="majorBidi" w:cstheme="majorBidi"/>
          <w:sz w:val="24"/>
        </w:rPr>
        <w:t xml:space="preserve"> was conducted in the absence of any commercial or financial relationships that could be construed as a potential conflict of interest.</w:t>
      </w:r>
    </w:p>
    <w:p w14:paraId="0DEB57FB" w14:textId="77777777" w:rsidR="001E0437" w:rsidRPr="00723869" w:rsidRDefault="001E0437" w:rsidP="00E1333D">
      <w:pPr>
        <w:pStyle w:val="a3"/>
        <w:spacing w:line="480" w:lineRule="auto"/>
        <w:rPr>
          <w:rFonts w:asciiTheme="majorBidi" w:hAnsiTheme="majorBidi" w:cstheme="majorBidi"/>
          <w:sz w:val="24"/>
          <w:szCs w:val="24"/>
        </w:rPr>
      </w:pPr>
    </w:p>
    <w:p w14:paraId="4F28A53B" w14:textId="77777777" w:rsidR="00723869" w:rsidRDefault="00723869" w:rsidP="00E1333D">
      <w:pPr>
        <w:pStyle w:val="a3"/>
        <w:spacing w:line="480" w:lineRule="auto"/>
        <w:rPr>
          <w:rFonts w:asciiTheme="majorBidi" w:hAnsiTheme="majorBidi" w:cstheme="majorBidi"/>
          <w:b/>
          <w:bCs/>
          <w:sz w:val="24"/>
          <w:szCs w:val="24"/>
        </w:rPr>
      </w:pPr>
    </w:p>
    <w:p w14:paraId="6557B48E" w14:textId="77777777" w:rsidR="00761595" w:rsidRPr="00723869" w:rsidRDefault="001E0437" w:rsidP="00E1333D">
      <w:pPr>
        <w:pStyle w:val="a3"/>
        <w:spacing w:line="480" w:lineRule="auto"/>
        <w:rPr>
          <w:rFonts w:asciiTheme="majorBidi" w:hAnsiTheme="majorBidi" w:cstheme="majorBidi"/>
          <w:b/>
          <w:bCs/>
          <w:sz w:val="24"/>
          <w:szCs w:val="24"/>
        </w:rPr>
      </w:pPr>
      <w:r w:rsidRPr="00723869">
        <w:rPr>
          <w:rFonts w:asciiTheme="majorBidi" w:hAnsiTheme="majorBidi" w:cstheme="majorBidi"/>
          <w:b/>
          <w:bCs/>
          <w:sz w:val="24"/>
          <w:szCs w:val="24"/>
        </w:rPr>
        <w:t>References</w:t>
      </w:r>
    </w:p>
    <w:p w14:paraId="70B6898B" w14:textId="1BE9746D" w:rsidR="001E0437" w:rsidRPr="00723869" w:rsidRDefault="009F341A" w:rsidP="00742918">
      <w:pPr>
        <w:pStyle w:val="a6"/>
        <w:numPr>
          <w:ilvl w:val="0"/>
          <w:numId w:val="6"/>
        </w:numPr>
        <w:autoSpaceDE w:val="0"/>
        <w:autoSpaceDN w:val="0"/>
        <w:adjustRightInd w:val="0"/>
        <w:spacing w:before="240" w:line="480" w:lineRule="auto"/>
        <w:ind w:left="993" w:hanging="775"/>
        <w:jc w:val="both"/>
        <w:rPr>
          <w:rFonts w:asciiTheme="majorBidi" w:hAnsiTheme="majorBidi" w:cstheme="majorBidi"/>
          <w:sz w:val="24"/>
          <w:szCs w:val="24"/>
        </w:rPr>
      </w:pPr>
      <w:r>
        <w:rPr>
          <w:rFonts w:asciiTheme="majorBidi" w:hAnsiTheme="majorBidi" w:cstheme="majorBidi"/>
          <w:sz w:val="24"/>
          <w:szCs w:val="24"/>
        </w:rPr>
        <w:t xml:space="preserve">Koga M and </w:t>
      </w:r>
      <w:r w:rsidR="00976456" w:rsidRPr="00723869">
        <w:rPr>
          <w:rFonts w:asciiTheme="majorBidi" w:hAnsiTheme="majorBidi" w:cstheme="majorBidi"/>
          <w:sz w:val="24"/>
          <w:szCs w:val="24"/>
        </w:rPr>
        <w:t>Kasayama S</w:t>
      </w:r>
      <w:r w:rsidR="001E0437" w:rsidRPr="00723869">
        <w:rPr>
          <w:rFonts w:asciiTheme="majorBidi" w:hAnsiTheme="majorBidi" w:cstheme="majorBidi"/>
          <w:sz w:val="24"/>
          <w:szCs w:val="24"/>
        </w:rPr>
        <w:t xml:space="preserve">. Clinical impact of glycated albumin as another glycemic control marker. Endocr J </w:t>
      </w:r>
      <w:r w:rsidR="00976456" w:rsidRPr="00723869">
        <w:rPr>
          <w:rFonts w:asciiTheme="majorBidi" w:hAnsiTheme="majorBidi" w:cstheme="majorBidi"/>
          <w:sz w:val="24"/>
          <w:szCs w:val="24"/>
        </w:rPr>
        <w:t>(2010)</w:t>
      </w:r>
      <w:r w:rsidR="001E0437" w:rsidRPr="00723869">
        <w:rPr>
          <w:rFonts w:asciiTheme="majorBidi" w:hAnsiTheme="majorBidi" w:cstheme="majorBidi"/>
          <w:sz w:val="24"/>
          <w:szCs w:val="24"/>
        </w:rPr>
        <w:t>57: 751–762.</w:t>
      </w:r>
    </w:p>
    <w:p w14:paraId="25C79129" w14:textId="77777777" w:rsidR="001E0437" w:rsidRPr="00723869" w:rsidRDefault="001E0437" w:rsidP="00742918">
      <w:pPr>
        <w:pStyle w:val="a6"/>
        <w:numPr>
          <w:ilvl w:val="0"/>
          <w:numId w:val="6"/>
        </w:numPr>
        <w:autoSpaceDE w:val="0"/>
        <w:autoSpaceDN w:val="0"/>
        <w:adjustRightInd w:val="0"/>
        <w:spacing w:before="240" w:line="480" w:lineRule="auto"/>
        <w:ind w:left="993" w:hanging="775"/>
        <w:jc w:val="both"/>
        <w:rPr>
          <w:rFonts w:asciiTheme="majorBidi" w:hAnsiTheme="majorBidi" w:cstheme="majorBidi"/>
          <w:sz w:val="24"/>
          <w:szCs w:val="24"/>
        </w:rPr>
      </w:pPr>
      <w:r w:rsidRPr="00723869">
        <w:rPr>
          <w:rFonts w:asciiTheme="majorBidi" w:hAnsiTheme="majorBidi" w:cstheme="majorBidi"/>
          <w:sz w:val="24"/>
          <w:szCs w:val="24"/>
        </w:rPr>
        <w:t>Agarwal R and Light R. Relationship between glycosylated hemoglobin and blood glucose during progression of chronic kidney disease. Am. J. Nephrol.</w:t>
      </w:r>
      <w:r w:rsidR="00976456" w:rsidRPr="00723869">
        <w:rPr>
          <w:rFonts w:asciiTheme="majorBidi" w:hAnsiTheme="majorBidi" w:cstheme="majorBidi"/>
          <w:sz w:val="24"/>
          <w:szCs w:val="24"/>
        </w:rPr>
        <w:t xml:space="preserve"> (2011)</w:t>
      </w:r>
      <w:r w:rsidRPr="00723869">
        <w:rPr>
          <w:rFonts w:asciiTheme="majorBidi" w:hAnsiTheme="majorBidi" w:cstheme="majorBidi"/>
          <w:sz w:val="24"/>
          <w:szCs w:val="24"/>
        </w:rPr>
        <w:t xml:space="preserve"> 34: 32 – 41.</w:t>
      </w:r>
    </w:p>
    <w:p w14:paraId="74188884" w14:textId="0B1FFAFE" w:rsidR="001E0437" w:rsidRPr="00723869" w:rsidRDefault="001E0437" w:rsidP="00742918">
      <w:pPr>
        <w:pStyle w:val="a6"/>
        <w:numPr>
          <w:ilvl w:val="0"/>
          <w:numId w:val="6"/>
        </w:numPr>
        <w:autoSpaceDE w:val="0"/>
        <w:autoSpaceDN w:val="0"/>
        <w:adjustRightInd w:val="0"/>
        <w:spacing w:before="240" w:line="480" w:lineRule="auto"/>
        <w:ind w:left="993" w:hanging="775"/>
        <w:jc w:val="both"/>
        <w:rPr>
          <w:rFonts w:asciiTheme="majorBidi" w:hAnsiTheme="majorBidi" w:cstheme="majorBidi"/>
          <w:sz w:val="24"/>
          <w:szCs w:val="24"/>
        </w:rPr>
      </w:pPr>
      <w:r w:rsidRPr="00723869">
        <w:rPr>
          <w:rFonts w:asciiTheme="majorBidi" w:hAnsiTheme="majorBidi" w:cstheme="majorBidi"/>
          <w:sz w:val="24"/>
          <w:szCs w:val="24"/>
        </w:rPr>
        <w:lastRenderedPageBreak/>
        <w:t>Kosecki S</w:t>
      </w:r>
      <w:r w:rsidR="006C7D9D">
        <w:rPr>
          <w:rFonts w:asciiTheme="majorBidi" w:hAnsiTheme="majorBidi" w:cstheme="majorBidi"/>
          <w:sz w:val="24"/>
          <w:szCs w:val="24"/>
        </w:rPr>
        <w:t>M, Rod</w:t>
      </w:r>
      <w:r w:rsidR="009F341A">
        <w:rPr>
          <w:rFonts w:asciiTheme="majorBidi" w:hAnsiTheme="majorBidi" w:cstheme="majorBidi"/>
          <w:sz w:val="24"/>
          <w:szCs w:val="24"/>
        </w:rPr>
        <w:t xml:space="preserve">gers PT and </w:t>
      </w:r>
      <w:r w:rsidR="006C7D9D">
        <w:rPr>
          <w:rFonts w:asciiTheme="majorBidi" w:hAnsiTheme="majorBidi" w:cstheme="majorBidi"/>
          <w:sz w:val="24"/>
          <w:szCs w:val="24"/>
        </w:rPr>
        <w:t>Adams MB</w:t>
      </w:r>
      <w:r w:rsidR="00976456" w:rsidRPr="00723869">
        <w:rPr>
          <w:rFonts w:asciiTheme="majorBidi" w:hAnsiTheme="majorBidi" w:cstheme="majorBidi"/>
          <w:sz w:val="24"/>
          <w:szCs w:val="24"/>
        </w:rPr>
        <w:t xml:space="preserve">. </w:t>
      </w:r>
      <w:r w:rsidRPr="00723869">
        <w:rPr>
          <w:rFonts w:asciiTheme="majorBidi" w:hAnsiTheme="majorBidi" w:cstheme="majorBidi"/>
          <w:sz w:val="24"/>
          <w:szCs w:val="24"/>
        </w:rPr>
        <w:t>Glycemic monitoring in diabetics with sickle cell plus beta-thalassem</w:t>
      </w:r>
      <w:r w:rsidR="006C7D9D">
        <w:rPr>
          <w:rFonts w:asciiTheme="majorBidi" w:hAnsiTheme="majorBidi" w:cstheme="majorBidi"/>
          <w:sz w:val="24"/>
          <w:szCs w:val="24"/>
        </w:rPr>
        <w:t>ia hemoglobinpathy. Ann Pharmt</w:t>
      </w:r>
      <w:r w:rsidRPr="00723869">
        <w:rPr>
          <w:rFonts w:asciiTheme="majorBidi" w:hAnsiTheme="majorBidi" w:cstheme="majorBidi"/>
          <w:sz w:val="24"/>
          <w:szCs w:val="24"/>
        </w:rPr>
        <w:t>her</w:t>
      </w:r>
      <w:r w:rsidR="006C7D9D">
        <w:rPr>
          <w:rFonts w:asciiTheme="majorBidi" w:hAnsiTheme="majorBidi" w:cstheme="majorBidi"/>
          <w:sz w:val="24"/>
          <w:szCs w:val="24"/>
        </w:rPr>
        <w:t>.</w:t>
      </w:r>
      <w:r w:rsidR="00976456" w:rsidRPr="00723869">
        <w:rPr>
          <w:rFonts w:asciiTheme="majorBidi" w:hAnsiTheme="majorBidi" w:cstheme="majorBidi"/>
          <w:sz w:val="24"/>
          <w:szCs w:val="24"/>
        </w:rPr>
        <w:t xml:space="preserve"> (2005) </w:t>
      </w:r>
      <w:r w:rsidRPr="00723869">
        <w:rPr>
          <w:rFonts w:asciiTheme="majorBidi" w:hAnsiTheme="majorBidi" w:cstheme="majorBidi"/>
          <w:sz w:val="24"/>
          <w:szCs w:val="24"/>
        </w:rPr>
        <w:t xml:space="preserve"> 39: 1557–1560</w:t>
      </w:r>
    </w:p>
    <w:p w14:paraId="6C3A19C0" w14:textId="7576662E" w:rsidR="001E0437" w:rsidRPr="00723869" w:rsidRDefault="00590118" w:rsidP="00742918">
      <w:pPr>
        <w:pStyle w:val="a6"/>
        <w:numPr>
          <w:ilvl w:val="0"/>
          <w:numId w:val="6"/>
        </w:numPr>
        <w:autoSpaceDE w:val="0"/>
        <w:autoSpaceDN w:val="0"/>
        <w:adjustRightInd w:val="0"/>
        <w:spacing w:before="240" w:line="480" w:lineRule="auto"/>
        <w:ind w:left="993" w:hanging="775"/>
        <w:jc w:val="both"/>
        <w:rPr>
          <w:rFonts w:asciiTheme="majorBidi" w:hAnsiTheme="majorBidi" w:cstheme="majorBidi"/>
          <w:sz w:val="24"/>
          <w:szCs w:val="24"/>
        </w:rPr>
      </w:pPr>
      <w:r>
        <w:rPr>
          <w:rStyle w:val="previewtxt"/>
          <w:rFonts w:ascii="Arial" w:hAnsi="Arial" w:cs="Arial"/>
          <w:color w:val="2E2E2E"/>
          <w:sz w:val="23"/>
          <w:szCs w:val="23"/>
        </w:rPr>
        <w:t>Ko</w:t>
      </w:r>
      <w:r w:rsidRPr="00590118">
        <w:rPr>
          <w:rFonts w:asciiTheme="majorBidi" w:hAnsiTheme="majorBidi" w:cstheme="majorBidi"/>
          <w:sz w:val="24"/>
          <w:szCs w:val="24"/>
        </w:rPr>
        <w:t>ga, M., Mura</w:t>
      </w:r>
      <w:r w:rsidR="009F341A">
        <w:rPr>
          <w:rFonts w:asciiTheme="majorBidi" w:hAnsiTheme="majorBidi" w:cstheme="majorBidi"/>
          <w:sz w:val="24"/>
          <w:szCs w:val="24"/>
        </w:rPr>
        <w:t xml:space="preserve">i, J., Saito, H., Matsumoto, S. and </w:t>
      </w:r>
      <w:r w:rsidRPr="00590118">
        <w:rPr>
          <w:rFonts w:asciiTheme="majorBidi" w:hAnsiTheme="majorBidi" w:cstheme="majorBidi"/>
          <w:sz w:val="24"/>
          <w:szCs w:val="24"/>
        </w:rPr>
        <w:t> Kasayama, S. </w:t>
      </w:r>
      <w:r w:rsidR="00976456" w:rsidRPr="00723869">
        <w:rPr>
          <w:rFonts w:asciiTheme="majorBidi" w:hAnsiTheme="majorBidi" w:cstheme="majorBidi"/>
          <w:sz w:val="24"/>
          <w:szCs w:val="24"/>
        </w:rPr>
        <w:t>.</w:t>
      </w:r>
      <w:r w:rsidR="001E0437" w:rsidRPr="00723869">
        <w:rPr>
          <w:rFonts w:asciiTheme="majorBidi" w:hAnsiTheme="majorBidi" w:cstheme="majorBidi"/>
          <w:sz w:val="24"/>
          <w:szCs w:val="24"/>
        </w:rPr>
        <w:t xml:space="preserve"> Usefullness of glycated albumin as a glycemic control marker after iron treatment for diabetic patients with iron deficiency anemia. J Jpn Diab Soc </w:t>
      </w:r>
      <w:r w:rsidR="00976456" w:rsidRPr="00723869">
        <w:rPr>
          <w:rFonts w:asciiTheme="majorBidi" w:hAnsiTheme="majorBidi" w:cstheme="majorBidi"/>
          <w:sz w:val="24"/>
          <w:szCs w:val="24"/>
        </w:rPr>
        <w:t>(2009)</w:t>
      </w:r>
      <w:r w:rsidR="001E0437" w:rsidRPr="00723869">
        <w:rPr>
          <w:rFonts w:asciiTheme="majorBidi" w:hAnsiTheme="majorBidi" w:cstheme="majorBidi"/>
          <w:sz w:val="24"/>
          <w:szCs w:val="24"/>
        </w:rPr>
        <w:t xml:space="preserve">52: 341- 345. </w:t>
      </w:r>
    </w:p>
    <w:p w14:paraId="0BFAC6E0" w14:textId="77777777" w:rsidR="001E0437" w:rsidRPr="00723869" w:rsidRDefault="001E0437" w:rsidP="00742918">
      <w:pPr>
        <w:pStyle w:val="a6"/>
        <w:numPr>
          <w:ilvl w:val="0"/>
          <w:numId w:val="6"/>
        </w:numPr>
        <w:autoSpaceDE w:val="0"/>
        <w:autoSpaceDN w:val="0"/>
        <w:adjustRightInd w:val="0"/>
        <w:spacing w:before="240" w:line="480" w:lineRule="auto"/>
        <w:ind w:left="993" w:hanging="775"/>
        <w:jc w:val="both"/>
        <w:rPr>
          <w:rFonts w:asciiTheme="majorBidi" w:hAnsiTheme="majorBidi" w:cstheme="majorBidi"/>
          <w:sz w:val="24"/>
          <w:szCs w:val="24"/>
        </w:rPr>
      </w:pPr>
      <w:r w:rsidRPr="00723869">
        <w:rPr>
          <w:rFonts w:asciiTheme="majorBidi" w:hAnsiTheme="majorBidi" w:cstheme="majorBidi"/>
          <w:sz w:val="24"/>
          <w:szCs w:val="24"/>
        </w:rPr>
        <w:t xml:space="preserve">Uzu T, Hatta T, </w:t>
      </w:r>
      <w:r w:rsidR="00976456" w:rsidRPr="00723869">
        <w:rPr>
          <w:rFonts w:asciiTheme="majorBidi" w:hAnsiTheme="majorBidi" w:cstheme="majorBidi"/>
          <w:sz w:val="24"/>
          <w:szCs w:val="24"/>
        </w:rPr>
        <w:t>Deji N, Izumiya T,</w:t>
      </w:r>
      <w:r w:rsidR="009B7F50">
        <w:rPr>
          <w:rFonts w:asciiTheme="majorBidi" w:hAnsiTheme="majorBidi" w:cstheme="majorBidi"/>
          <w:sz w:val="24"/>
          <w:szCs w:val="24"/>
        </w:rPr>
        <w:t xml:space="preserve"> Ueda H, </w:t>
      </w:r>
      <w:r w:rsidR="009B7F50" w:rsidRPr="009B7F50">
        <w:rPr>
          <w:rFonts w:asciiTheme="majorBidi" w:hAnsiTheme="majorBidi" w:cstheme="majorBidi"/>
          <w:sz w:val="24"/>
          <w:szCs w:val="24"/>
        </w:rPr>
        <w:t>Miyazawa I</w:t>
      </w:r>
      <w:r w:rsidR="009B7F50">
        <w:rPr>
          <w:rFonts w:asciiTheme="majorBidi" w:hAnsiTheme="majorBidi" w:cstheme="majorBidi"/>
          <w:sz w:val="24"/>
          <w:szCs w:val="24"/>
        </w:rPr>
        <w:t xml:space="preserve"> </w:t>
      </w:r>
      <w:r w:rsidR="00976456" w:rsidRPr="00723869">
        <w:rPr>
          <w:rFonts w:asciiTheme="majorBidi" w:hAnsiTheme="majorBidi" w:cstheme="majorBidi"/>
          <w:sz w:val="24"/>
          <w:szCs w:val="24"/>
        </w:rPr>
        <w:t>et al</w:t>
      </w:r>
      <w:r w:rsidRPr="00723869">
        <w:rPr>
          <w:rFonts w:asciiTheme="majorBidi" w:hAnsiTheme="majorBidi" w:cstheme="majorBidi"/>
          <w:sz w:val="24"/>
          <w:szCs w:val="24"/>
        </w:rPr>
        <w:t>. Target for Glycemic Control in Type 2 Diabetic Patients on Hemodialysis: Effects of Anemia and Erythropoietin Injection on Hemoglobin A1c. Therapeutic Apheresis and Dialysis</w:t>
      </w:r>
      <w:r w:rsidR="00976456" w:rsidRPr="00723869">
        <w:rPr>
          <w:rFonts w:asciiTheme="majorBidi" w:hAnsiTheme="majorBidi" w:cstheme="majorBidi"/>
          <w:sz w:val="24"/>
          <w:szCs w:val="24"/>
        </w:rPr>
        <w:t xml:space="preserve">  (2009)</w:t>
      </w:r>
      <w:r w:rsidRPr="00723869">
        <w:rPr>
          <w:rFonts w:asciiTheme="majorBidi" w:hAnsiTheme="majorBidi" w:cstheme="majorBidi"/>
          <w:sz w:val="24"/>
          <w:szCs w:val="24"/>
        </w:rPr>
        <w:t xml:space="preserve"> 13(2):89–94</w:t>
      </w:r>
    </w:p>
    <w:p w14:paraId="2EAC370C" w14:textId="564AEF36" w:rsidR="001E0437" w:rsidRPr="00723869" w:rsidRDefault="001E0437" w:rsidP="00742918">
      <w:pPr>
        <w:pStyle w:val="a6"/>
        <w:numPr>
          <w:ilvl w:val="0"/>
          <w:numId w:val="6"/>
        </w:numPr>
        <w:autoSpaceDE w:val="0"/>
        <w:autoSpaceDN w:val="0"/>
        <w:adjustRightInd w:val="0"/>
        <w:spacing w:before="240" w:line="480" w:lineRule="auto"/>
        <w:ind w:left="993" w:hanging="775"/>
        <w:jc w:val="both"/>
        <w:rPr>
          <w:rFonts w:asciiTheme="majorBidi" w:hAnsiTheme="majorBidi" w:cstheme="majorBidi"/>
          <w:sz w:val="24"/>
          <w:szCs w:val="24"/>
        </w:rPr>
      </w:pPr>
      <w:r w:rsidRPr="00723869">
        <w:rPr>
          <w:rFonts w:asciiTheme="majorBidi" w:hAnsiTheme="majorBidi" w:cstheme="majorBidi"/>
          <w:sz w:val="24"/>
          <w:szCs w:val="24"/>
        </w:rPr>
        <w:t>Koga M, Kasa</w:t>
      </w:r>
      <w:r w:rsidR="009B7F50">
        <w:rPr>
          <w:rFonts w:asciiTheme="majorBidi" w:hAnsiTheme="majorBidi" w:cstheme="majorBidi"/>
          <w:sz w:val="24"/>
          <w:szCs w:val="24"/>
        </w:rPr>
        <w:t xml:space="preserve">yama S, </w:t>
      </w:r>
      <w:r w:rsidR="009B7F50">
        <w:rPr>
          <w:rFonts w:ascii="AdvTTc9582ec4" w:hAnsi="AdvTTc9582ec4" w:cs="AdvTTc9582ec4"/>
          <w:sz w:val="24"/>
          <w:szCs w:val="24"/>
        </w:rPr>
        <w:t>Kanehara</w:t>
      </w:r>
      <w:r w:rsidR="009F341A">
        <w:rPr>
          <w:rFonts w:asciiTheme="majorBidi" w:hAnsiTheme="majorBidi" w:cstheme="majorBidi"/>
          <w:sz w:val="24"/>
          <w:szCs w:val="24"/>
        </w:rPr>
        <w:t xml:space="preserve"> H and </w:t>
      </w:r>
      <w:r w:rsidR="009B7F50">
        <w:rPr>
          <w:rFonts w:asciiTheme="majorBidi" w:hAnsiTheme="majorBidi" w:cstheme="majorBidi"/>
          <w:sz w:val="24"/>
          <w:szCs w:val="24"/>
        </w:rPr>
        <w:t xml:space="preserve"> Bando Y</w:t>
      </w:r>
      <w:r w:rsidR="00976456" w:rsidRPr="00723869">
        <w:rPr>
          <w:rFonts w:asciiTheme="majorBidi" w:hAnsiTheme="majorBidi" w:cstheme="majorBidi"/>
          <w:sz w:val="24"/>
          <w:szCs w:val="24"/>
        </w:rPr>
        <w:t xml:space="preserve">. </w:t>
      </w:r>
      <w:r w:rsidRPr="00723869">
        <w:rPr>
          <w:rFonts w:asciiTheme="majorBidi" w:hAnsiTheme="majorBidi" w:cstheme="majorBidi"/>
          <w:sz w:val="24"/>
          <w:szCs w:val="24"/>
        </w:rPr>
        <w:t xml:space="preserve">CLD-HbA1c as a novel indicator for estimation of mean plasma glucose in the patients with chronic liver disease. Diab Res Clin Pract </w:t>
      </w:r>
      <w:r w:rsidR="00976456" w:rsidRPr="00723869">
        <w:rPr>
          <w:rFonts w:asciiTheme="majorBidi" w:hAnsiTheme="majorBidi" w:cstheme="majorBidi"/>
          <w:sz w:val="24"/>
          <w:szCs w:val="24"/>
        </w:rPr>
        <w:t>(2008)</w:t>
      </w:r>
      <w:r w:rsidRPr="00723869">
        <w:rPr>
          <w:rFonts w:asciiTheme="majorBidi" w:hAnsiTheme="majorBidi" w:cstheme="majorBidi"/>
          <w:sz w:val="24"/>
          <w:szCs w:val="24"/>
        </w:rPr>
        <w:t>81: 258-262</w:t>
      </w:r>
    </w:p>
    <w:p w14:paraId="1FC89FA1" w14:textId="77777777" w:rsidR="001E0437" w:rsidRPr="00723869" w:rsidRDefault="001E0437" w:rsidP="00742918">
      <w:pPr>
        <w:pStyle w:val="a6"/>
        <w:numPr>
          <w:ilvl w:val="0"/>
          <w:numId w:val="6"/>
        </w:numPr>
        <w:autoSpaceDE w:val="0"/>
        <w:autoSpaceDN w:val="0"/>
        <w:adjustRightInd w:val="0"/>
        <w:spacing w:before="240" w:line="480" w:lineRule="auto"/>
        <w:ind w:left="993" w:hanging="775"/>
        <w:jc w:val="both"/>
        <w:rPr>
          <w:rFonts w:asciiTheme="majorBidi" w:hAnsiTheme="majorBidi" w:cstheme="majorBidi"/>
          <w:sz w:val="24"/>
          <w:szCs w:val="24"/>
        </w:rPr>
      </w:pPr>
      <w:r w:rsidRPr="00723869">
        <w:rPr>
          <w:rFonts w:asciiTheme="majorBidi" w:hAnsiTheme="majorBidi" w:cstheme="majorBidi"/>
          <w:sz w:val="24"/>
          <w:szCs w:val="24"/>
        </w:rPr>
        <w:t>Yavari A</w:t>
      </w:r>
      <w:r w:rsidR="00976456" w:rsidRPr="00723869">
        <w:rPr>
          <w:rFonts w:asciiTheme="majorBidi" w:hAnsiTheme="majorBidi" w:cstheme="majorBidi"/>
          <w:sz w:val="24"/>
          <w:szCs w:val="24"/>
        </w:rPr>
        <w:t>.</w:t>
      </w:r>
      <w:r w:rsidRPr="00723869">
        <w:rPr>
          <w:rFonts w:asciiTheme="majorBidi" w:hAnsiTheme="majorBidi" w:cstheme="majorBidi"/>
          <w:sz w:val="24"/>
          <w:szCs w:val="24"/>
        </w:rPr>
        <w:t xml:space="preserve"> Glycosylated Hb; the importance in management of type 2 DM; journal of stress physiology and biochemistry</w:t>
      </w:r>
      <w:r w:rsidR="00976456" w:rsidRPr="00723869">
        <w:rPr>
          <w:rFonts w:asciiTheme="majorBidi" w:hAnsiTheme="majorBidi" w:cstheme="majorBidi"/>
          <w:sz w:val="24"/>
          <w:szCs w:val="24"/>
        </w:rPr>
        <w:t xml:space="preserve"> (2011)</w:t>
      </w:r>
      <w:r w:rsidRPr="00723869">
        <w:rPr>
          <w:rFonts w:asciiTheme="majorBidi" w:hAnsiTheme="majorBidi" w:cstheme="majorBidi"/>
          <w:sz w:val="24"/>
          <w:szCs w:val="24"/>
        </w:rPr>
        <w:t xml:space="preserve"> vol 7 (4); 122-129.</w:t>
      </w:r>
    </w:p>
    <w:p w14:paraId="6EA095EA" w14:textId="77777777" w:rsidR="001E0437" w:rsidRPr="00723869" w:rsidRDefault="00976456" w:rsidP="00742918">
      <w:pPr>
        <w:pStyle w:val="a6"/>
        <w:numPr>
          <w:ilvl w:val="0"/>
          <w:numId w:val="6"/>
        </w:numPr>
        <w:autoSpaceDE w:val="0"/>
        <w:autoSpaceDN w:val="0"/>
        <w:adjustRightInd w:val="0"/>
        <w:spacing w:before="240" w:line="480" w:lineRule="auto"/>
        <w:ind w:left="993" w:hanging="775"/>
        <w:jc w:val="both"/>
        <w:rPr>
          <w:rFonts w:asciiTheme="majorBidi" w:hAnsiTheme="majorBidi" w:cstheme="majorBidi"/>
          <w:sz w:val="24"/>
          <w:szCs w:val="24"/>
        </w:rPr>
      </w:pPr>
      <w:r w:rsidRPr="00723869">
        <w:rPr>
          <w:rFonts w:asciiTheme="majorBidi" w:hAnsiTheme="majorBidi" w:cstheme="majorBidi"/>
          <w:sz w:val="24"/>
          <w:szCs w:val="24"/>
        </w:rPr>
        <w:t>KDOQI Diabetes Guideline</w:t>
      </w:r>
      <w:r w:rsidR="001E0437" w:rsidRPr="00723869">
        <w:rPr>
          <w:rFonts w:asciiTheme="majorBidi" w:hAnsiTheme="majorBidi" w:cstheme="majorBidi"/>
          <w:sz w:val="24"/>
          <w:szCs w:val="24"/>
        </w:rPr>
        <w:t xml:space="preserve"> update. KDOQI Clinical Practice Guideline for Diabetes and CKD. Am J Kidney Dis.</w:t>
      </w:r>
      <w:r w:rsidRPr="00723869">
        <w:rPr>
          <w:rFonts w:asciiTheme="majorBidi" w:hAnsiTheme="majorBidi" w:cstheme="majorBidi"/>
          <w:sz w:val="24"/>
          <w:szCs w:val="24"/>
        </w:rPr>
        <w:t xml:space="preserve"> (2012)</w:t>
      </w:r>
      <w:r w:rsidR="001E0437" w:rsidRPr="00723869">
        <w:rPr>
          <w:rFonts w:asciiTheme="majorBidi" w:hAnsiTheme="majorBidi" w:cstheme="majorBidi"/>
          <w:sz w:val="24"/>
          <w:szCs w:val="24"/>
        </w:rPr>
        <w:t xml:space="preserve"> 60 (5):850-886.</w:t>
      </w:r>
    </w:p>
    <w:p w14:paraId="21A41537" w14:textId="77777777" w:rsidR="001E0437" w:rsidRPr="00723869" w:rsidRDefault="001E0437" w:rsidP="00742918">
      <w:pPr>
        <w:pStyle w:val="a6"/>
        <w:numPr>
          <w:ilvl w:val="0"/>
          <w:numId w:val="6"/>
        </w:numPr>
        <w:autoSpaceDE w:val="0"/>
        <w:autoSpaceDN w:val="0"/>
        <w:adjustRightInd w:val="0"/>
        <w:spacing w:before="240" w:line="480" w:lineRule="auto"/>
        <w:ind w:left="993" w:hanging="775"/>
        <w:jc w:val="both"/>
        <w:rPr>
          <w:rFonts w:asciiTheme="majorBidi" w:hAnsiTheme="majorBidi" w:cstheme="majorBidi"/>
          <w:sz w:val="24"/>
          <w:szCs w:val="24"/>
        </w:rPr>
      </w:pPr>
      <w:r w:rsidRPr="00723869">
        <w:rPr>
          <w:rFonts w:asciiTheme="majorBidi" w:hAnsiTheme="majorBidi" w:cstheme="majorBidi"/>
          <w:sz w:val="24"/>
          <w:szCs w:val="24"/>
        </w:rPr>
        <w:t xml:space="preserve">Inaba M, Okuno S, Kumeda Y, </w:t>
      </w:r>
      <w:r w:rsidR="00353D9E" w:rsidRPr="00353D9E">
        <w:rPr>
          <w:rFonts w:asciiTheme="majorBidi" w:hAnsiTheme="majorBidi" w:cstheme="majorBidi"/>
          <w:sz w:val="24"/>
          <w:szCs w:val="24"/>
        </w:rPr>
        <w:t>Yamada S, Imanishi Y, Tabata T</w:t>
      </w:r>
      <w:r w:rsidR="00353D9E" w:rsidRPr="00723869">
        <w:rPr>
          <w:rFonts w:asciiTheme="majorBidi" w:hAnsiTheme="majorBidi" w:cstheme="majorBidi"/>
          <w:sz w:val="24"/>
          <w:szCs w:val="24"/>
        </w:rPr>
        <w:t xml:space="preserve"> </w:t>
      </w:r>
      <w:r w:rsidRPr="00723869">
        <w:rPr>
          <w:rFonts w:asciiTheme="majorBidi" w:hAnsiTheme="majorBidi" w:cstheme="majorBidi"/>
          <w:sz w:val="24"/>
          <w:szCs w:val="24"/>
        </w:rPr>
        <w:t>et al., (Osaka CKD</w:t>
      </w:r>
      <w:r w:rsidR="00976456" w:rsidRPr="00723869">
        <w:rPr>
          <w:rFonts w:asciiTheme="majorBidi" w:hAnsiTheme="majorBidi" w:cstheme="majorBidi"/>
          <w:sz w:val="24"/>
          <w:szCs w:val="24"/>
        </w:rPr>
        <w:t xml:space="preserve"> Expert Research Group). </w:t>
      </w:r>
      <w:r w:rsidRPr="00723869">
        <w:rPr>
          <w:rFonts w:asciiTheme="majorBidi" w:hAnsiTheme="majorBidi" w:cstheme="majorBidi"/>
          <w:sz w:val="24"/>
          <w:szCs w:val="24"/>
        </w:rPr>
        <w:t xml:space="preserve">Glycated albumin is a better glycemic indicator than glycated hemoglobin values in hemodialysis patients with diabetes: effect of anemia and erythropoietin injection. J Am Soc Nephrol </w:t>
      </w:r>
      <w:r w:rsidR="00976456" w:rsidRPr="00723869">
        <w:rPr>
          <w:rFonts w:asciiTheme="majorBidi" w:hAnsiTheme="majorBidi" w:cstheme="majorBidi"/>
          <w:sz w:val="24"/>
          <w:szCs w:val="24"/>
        </w:rPr>
        <w:t>(2007)</w:t>
      </w:r>
      <w:r w:rsidRPr="00723869">
        <w:rPr>
          <w:rFonts w:asciiTheme="majorBidi" w:hAnsiTheme="majorBidi" w:cstheme="majorBidi"/>
          <w:sz w:val="24"/>
          <w:szCs w:val="24"/>
        </w:rPr>
        <w:t>18: 896-903.</w:t>
      </w:r>
    </w:p>
    <w:p w14:paraId="2ECEA557" w14:textId="77777777" w:rsidR="001E0437" w:rsidRPr="00723869" w:rsidRDefault="001E0437" w:rsidP="00742918">
      <w:pPr>
        <w:pStyle w:val="a6"/>
        <w:numPr>
          <w:ilvl w:val="0"/>
          <w:numId w:val="6"/>
        </w:numPr>
        <w:autoSpaceDE w:val="0"/>
        <w:autoSpaceDN w:val="0"/>
        <w:adjustRightInd w:val="0"/>
        <w:spacing w:before="240" w:line="480" w:lineRule="auto"/>
        <w:ind w:left="993" w:hanging="775"/>
        <w:jc w:val="both"/>
        <w:rPr>
          <w:rFonts w:asciiTheme="majorBidi" w:hAnsiTheme="majorBidi" w:cstheme="majorBidi"/>
          <w:sz w:val="24"/>
          <w:szCs w:val="24"/>
        </w:rPr>
      </w:pPr>
      <w:r w:rsidRPr="00723869">
        <w:rPr>
          <w:rFonts w:asciiTheme="majorBidi" w:hAnsiTheme="majorBidi" w:cstheme="majorBidi"/>
          <w:sz w:val="24"/>
          <w:szCs w:val="24"/>
        </w:rPr>
        <w:lastRenderedPageBreak/>
        <w:t>Freedman B</w:t>
      </w:r>
      <w:r w:rsidR="00976456" w:rsidRPr="00723869">
        <w:rPr>
          <w:rFonts w:asciiTheme="majorBidi" w:hAnsiTheme="majorBidi" w:cstheme="majorBidi"/>
          <w:sz w:val="24"/>
          <w:szCs w:val="24"/>
        </w:rPr>
        <w:t xml:space="preserve">I, Shenoy RN, Planer JA, </w:t>
      </w:r>
      <w:hyperlink r:id="rId10" w:history="1">
        <w:r w:rsidR="00353D9E" w:rsidRPr="00353D9E">
          <w:rPr>
            <w:rFonts w:asciiTheme="majorBidi" w:hAnsiTheme="majorBidi" w:cstheme="majorBidi"/>
            <w:sz w:val="24"/>
            <w:szCs w:val="24"/>
          </w:rPr>
          <w:t>Clay KD</w:t>
        </w:r>
      </w:hyperlink>
      <w:r w:rsidR="00353D9E" w:rsidRPr="00353D9E">
        <w:rPr>
          <w:rFonts w:asciiTheme="majorBidi" w:hAnsiTheme="majorBidi" w:cstheme="majorBidi"/>
          <w:sz w:val="24"/>
          <w:szCs w:val="24"/>
        </w:rPr>
        <w:t>, </w:t>
      </w:r>
      <w:hyperlink r:id="rId11" w:history="1">
        <w:r w:rsidR="00353D9E" w:rsidRPr="00353D9E">
          <w:rPr>
            <w:rFonts w:asciiTheme="majorBidi" w:hAnsiTheme="majorBidi" w:cstheme="majorBidi"/>
            <w:sz w:val="24"/>
            <w:szCs w:val="24"/>
          </w:rPr>
          <w:t>Shihabi ZK</w:t>
        </w:r>
      </w:hyperlink>
      <w:r w:rsidR="00353D9E" w:rsidRPr="00353D9E">
        <w:rPr>
          <w:rFonts w:asciiTheme="majorBidi" w:hAnsiTheme="majorBidi" w:cstheme="majorBidi"/>
          <w:sz w:val="24"/>
          <w:szCs w:val="24"/>
        </w:rPr>
        <w:t>, </w:t>
      </w:r>
      <w:hyperlink r:id="rId12" w:history="1">
        <w:r w:rsidR="00353D9E" w:rsidRPr="00353D9E">
          <w:rPr>
            <w:rFonts w:asciiTheme="majorBidi" w:hAnsiTheme="majorBidi" w:cstheme="majorBidi"/>
            <w:sz w:val="24"/>
            <w:szCs w:val="24"/>
          </w:rPr>
          <w:t>Burkart JM</w:t>
        </w:r>
      </w:hyperlink>
      <w:r w:rsidR="00353D9E" w:rsidRPr="00353D9E">
        <w:rPr>
          <w:rFonts w:asciiTheme="majorBidi" w:hAnsiTheme="majorBidi" w:cstheme="majorBidi"/>
          <w:sz w:val="24"/>
          <w:szCs w:val="24"/>
        </w:rPr>
        <w:t xml:space="preserve"> </w:t>
      </w:r>
      <w:r w:rsidR="00976456" w:rsidRPr="00723869">
        <w:rPr>
          <w:rFonts w:asciiTheme="majorBidi" w:hAnsiTheme="majorBidi" w:cstheme="majorBidi"/>
          <w:sz w:val="24"/>
          <w:szCs w:val="24"/>
        </w:rPr>
        <w:t>et al</w:t>
      </w:r>
      <w:r w:rsidRPr="00723869">
        <w:rPr>
          <w:rFonts w:asciiTheme="majorBidi" w:hAnsiTheme="majorBidi" w:cstheme="majorBidi"/>
          <w:sz w:val="24"/>
          <w:szCs w:val="24"/>
        </w:rPr>
        <w:t>. Comparison of glycated albumin and hemoglobin A1c concentrations in diabetic subjects on peritoneal and hemodialysis.  Perit Dial Int</w:t>
      </w:r>
      <w:r w:rsidR="00976456" w:rsidRPr="00723869">
        <w:rPr>
          <w:rFonts w:asciiTheme="majorBidi" w:hAnsiTheme="majorBidi" w:cstheme="majorBidi"/>
          <w:sz w:val="24"/>
          <w:szCs w:val="24"/>
        </w:rPr>
        <w:t xml:space="preserve">  (2010)</w:t>
      </w:r>
      <w:r w:rsidRPr="00723869">
        <w:rPr>
          <w:rFonts w:asciiTheme="majorBidi" w:hAnsiTheme="majorBidi" w:cstheme="majorBidi"/>
          <w:sz w:val="24"/>
          <w:szCs w:val="24"/>
        </w:rPr>
        <w:t xml:space="preserve"> 30: 72-79.</w:t>
      </w:r>
    </w:p>
    <w:p w14:paraId="48A9C396" w14:textId="77777777" w:rsidR="001E0437" w:rsidRPr="00723869" w:rsidRDefault="001E0437" w:rsidP="00742918">
      <w:pPr>
        <w:pStyle w:val="a6"/>
        <w:numPr>
          <w:ilvl w:val="0"/>
          <w:numId w:val="6"/>
        </w:numPr>
        <w:autoSpaceDE w:val="0"/>
        <w:autoSpaceDN w:val="0"/>
        <w:adjustRightInd w:val="0"/>
        <w:spacing w:before="240" w:line="480" w:lineRule="auto"/>
        <w:ind w:left="993" w:hanging="775"/>
        <w:jc w:val="both"/>
        <w:rPr>
          <w:rFonts w:asciiTheme="majorBidi" w:hAnsiTheme="majorBidi" w:cstheme="majorBidi"/>
          <w:sz w:val="24"/>
          <w:szCs w:val="24"/>
        </w:rPr>
      </w:pPr>
      <w:r w:rsidRPr="00723869">
        <w:rPr>
          <w:rFonts w:asciiTheme="majorBidi" w:hAnsiTheme="majorBidi" w:cstheme="majorBidi"/>
          <w:sz w:val="24"/>
          <w:szCs w:val="24"/>
        </w:rPr>
        <w:t xml:space="preserve">Jwa-Kyung Kim, Jung </w:t>
      </w:r>
      <w:r w:rsidR="00976456" w:rsidRPr="00723869">
        <w:rPr>
          <w:rFonts w:asciiTheme="majorBidi" w:hAnsiTheme="majorBidi" w:cstheme="majorBidi"/>
          <w:sz w:val="24"/>
          <w:szCs w:val="24"/>
        </w:rPr>
        <w:t>Tak Park, Hyung Jung Oh,</w:t>
      </w:r>
      <w:r w:rsidR="00353D9E">
        <w:rPr>
          <w:rFonts w:asciiTheme="majorBidi" w:hAnsiTheme="majorBidi" w:cstheme="majorBidi"/>
          <w:sz w:val="24"/>
          <w:szCs w:val="24"/>
        </w:rPr>
        <w:t xml:space="preserve"> </w:t>
      </w:r>
      <w:r w:rsidR="00353D9E" w:rsidRPr="00353D9E">
        <w:rPr>
          <w:rFonts w:asciiTheme="majorBidi" w:hAnsiTheme="majorBidi" w:cstheme="majorBidi"/>
          <w:sz w:val="24"/>
          <w:szCs w:val="24"/>
        </w:rPr>
        <w:t> </w:t>
      </w:r>
      <w:hyperlink r:id="rId13" w:history="1">
        <w:r w:rsidR="00353D9E" w:rsidRPr="00353D9E">
          <w:rPr>
            <w:rFonts w:asciiTheme="majorBidi" w:hAnsiTheme="majorBidi" w:cstheme="majorBidi"/>
            <w:sz w:val="24"/>
            <w:szCs w:val="24"/>
          </w:rPr>
          <w:t>Dong Eun Yoo</w:t>
        </w:r>
      </w:hyperlink>
      <w:r w:rsidR="00353D9E" w:rsidRPr="00353D9E">
        <w:rPr>
          <w:rFonts w:asciiTheme="majorBidi" w:hAnsiTheme="majorBidi" w:cstheme="majorBidi"/>
          <w:sz w:val="24"/>
          <w:szCs w:val="24"/>
        </w:rPr>
        <w:t>, </w:t>
      </w:r>
      <w:hyperlink r:id="rId14" w:history="1">
        <w:r w:rsidR="00353D9E" w:rsidRPr="00353D9E">
          <w:rPr>
            <w:rFonts w:asciiTheme="majorBidi" w:hAnsiTheme="majorBidi" w:cstheme="majorBidi"/>
            <w:sz w:val="24"/>
            <w:szCs w:val="24"/>
          </w:rPr>
          <w:t>Seung Jun Kim</w:t>
        </w:r>
      </w:hyperlink>
      <w:r w:rsidR="00353D9E" w:rsidRPr="00353D9E">
        <w:rPr>
          <w:rFonts w:asciiTheme="majorBidi" w:hAnsiTheme="majorBidi" w:cstheme="majorBidi"/>
          <w:sz w:val="24"/>
          <w:szCs w:val="24"/>
        </w:rPr>
        <w:t>, </w:t>
      </w:r>
      <w:hyperlink r:id="rId15" w:history="1">
        <w:r w:rsidR="00353D9E" w:rsidRPr="00353D9E">
          <w:rPr>
            <w:rFonts w:asciiTheme="majorBidi" w:hAnsiTheme="majorBidi" w:cstheme="majorBidi"/>
            <w:sz w:val="24"/>
            <w:szCs w:val="24"/>
          </w:rPr>
          <w:t>Seung Hyeok Han</w:t>
        </w:r>
      </w:hyperlink>
      <w:r w:rsidR="00976456" w:rsidRPr="00723869">
        <w:rPr>
          <w:rFonts w:asciiTheme="majorBidi" w:hAnsiTheme="majorBidi" w:cstheme="majorBidi"/>
          <w:sz w:val="24"/>
          <w:szCs w:val="24"/>
        </w:rPr>
        <w:t xml:space="preserve"> et al.</w:t>
      </w:r>
      <w:r w:rsidRPr="00723869">
        <w:rPr>
          <w:rFonts w:asciiTheme="majorBidi" w:hAnsiTheme="majorBidi" w:cstheme="majorBidi"/>
          <w:sz w:val="24"/>
          <w:szCs w:val="24"/>
        </w:rPr>
        <w:t xml:space="preserve"> Estimating Average Glucose Levels from Glycated Albumin in Patients with End-Stage Renal Disease. Yonsei Med J </w:t>
      </w:r>
      <w:r w:rsidR="00976456" w:rsidRPr="00723869">
        <w:rPr>
          <w:rFonts w:asciiTheme="majorBidi" w:hAnsiTheme="majorBidi" w:cstheme="majorBidi"/>
          <w:sz w:val="24"/>
          <w:szCs w:val="24"/>
        </w:rPr>
        <w:t xml:space="preserve">(2012) </w:t>
      </w:r>
      <w:r w:rsidRPr="00723869">
        <w:rPr>
          <w:rFonts w:asciiTheme="majorBidi" w:hAnsiTheme="majorBidi" w:cstheme="majorBidi"/>
          <w:sz w:val="24"/>
          <w:szCs w:val="24"/>
        </w:rPr>
        <w:t>53(3): 578 – 586</w:t>
      </w:r>
    </w:p>
    <w:p w14:paraId="33C1282F" w14:textId="77777777" w:rsidR="001E0437" w:rsidRPr="00723869" w:rsidRDefault="001E0437" w:rsidP="00742918">
      <w:pPr>
        <w:pStyle w:val="a6"/>
        <w:numPr>
          <w:ilvl w:val="0"/>
          <w:numId w:val="6"/>
        </w:numPr>
        <w:autoSpaceDE w:val="0"/>
        <w:autoSpaceDN w:val="0"/>
        <w:adjustRightInd w:val="0"/>
        <w:spacing w:before="240" w:line="480" w:lineRule="auto"/>
        <w:ind w:left="993" w:hanging="775"/>
        <w:jc w:val="both"/>
        <w:rPr>
          <w:rFonts w:asciiTheme="majorBidi" w:hAnsiTheme="majorBidi" w:cstheme="majorBidi"/>
          <w:sz w:val="24"/>
          <w:szCs w:val="24"/>
        </w:rPr>
      </w:pPr>
      <w:r w:rsidRPr="00723869">
        <w:rPr>
          <w:rFonts w:asciiTheme="majorBidi" w:hAnsiTheme="majorBidi" w:cstheme="majorBidi"/>
          <w:sz w:val="24"/>
          <w:szCs w:val="24"/>
        </w:rPr>
        <w:t>Frederiek E Vos, John B S</w:t>
      </w:r>
      <w:r w:rsidR="00AD5BD1">
        <w:rPr>
          <w:rFonts w:asciiTheme="majorBidi" w:hAnsiTheme="majorBidi" w:cstheme="majorBidi"/>
          <w:sz w:val="24"/>
          <w:szCs w:val="24"/>
        </w:rPr>
        <w:t>chollum, and Robert J Walker</w:t>
      </w:r>
      <w:r w:rsidR="00976456" w:rsidRPr="00723869">
        <w:rPr>
          <w:rFonts w:asciiTheme="majorBidi" w:hAnsiTheme="majorBidi" w:cstheme="majorBidi"/>
          <w:sz w:val="24"/>
          <w:szCs w:val="24"/>
        </w:rPr>
        <w:t>.</w:t>
      </w:r>
      <w:r w:rsidRPr="00723869">
        <w:rPr>
          <w:rFonts w:asciiTheme="majorBidi" w:hAnsiTheme="majorBidi" w:cstheme="majorBidi"/>
          <w:sz w:val="24"/>
          <w:szCs w:val="24"/>
        </w:rPr>
        <w:t xml:space="preserve"> Assessment of markers of glycaemic control in diabetic patients with chronic kidney disease using continuous glucose monitoring. Nephrology </w:t>
      </w:r>
      <w:r w:rsidR="00976456" w:rsidRPr="00723869">
        <w:rPr>
          <w:rFonts w:asciiTheme="majorBidi" w:hAnsiTheme="majorBidi" w:cstheme="majorBidi"/>
          <w:sz w:val="24"/>
          <w:szCs w:val="24"/>
        </w:rPr>
        <w:t>(2011)</w:t>
      </w:r>
      <w:r w:rsidRPr="00723869">
        <w:rPr>
          <w:rFonts w:asciiTheme="majorBidi" w:hAnsiTheme="majorBidi" w:cstheme="majorBidi"/>
          <w:sz w:val="24"/>
          <w:szCs w:val="24"/>
        </w:rPr>
        <w:t>17; 182–188.</w:t>
      </w:r>
    </w:p>
    <w:p w14:paraId="142F72FC" w14:textId="77777777" w:rsidR="001E0437" w:rsidRPr="00723869" w:rsidRDefault="001E0437" w:rsidP="00742918">
      <w:pPr>
        <w:pStyle w:val="a6"/>
        <w:numPr>
          <w:ilvl w:val="0"/>
          <w:numId w:val="6"/>
        </w:numPr>
        <w:autoSpaceDE w:val="0"/>
        <w:autoSpaceDN w:val="0"/>
        <w:adjustRightInd w:val="0"/>
        <w:spacing w:before="240" w:line="480" w:lineRule="auto"/>
        <w:ind w:left="993" w:hanging="775"/>
        <w:jc w:val="both"/>
        <w:rPr>
          <w:rFonts w:asciiTheme="majorBidi" w:hAnsiTheme="majorBidi" w:cstheme="majorBidi"/>
          <w:sz w:val="24"/>
          <w:szCs w:val="24"/>
        </w:rPr>
      </w:pPr>
      <w:r w:rsidRPr="00723869">
        <w:rPr>
          <w:rFonts w:asciiTheme="majorBidi" w:hAnsiTheme="majorBidi" w:cstheme="majorBidi"/>
          <w:sz w:val="24"/>
          <w:szCs w:val="24"/>
        </w:rPr>
        <w:t>Peacock TP, Shihab</w:t>
      </w:r>
      <w:r w:rsidR="00976456" w:rsidRPr="00723869">
        <w:rPr>
          <w:rFonts w:asciiTheme="majorBidi" w:hAnsiTheme="majorBidi" w:cstheme="majorBidi"/>
          <w:sz w:val="24"/>
          <w:szCs w:val="24"/>
        </w:rPr>
        <w:t xml:space="preserve">i ZK, Bleyer AJ, </w:t>
      </w:r>
      <w:r w:rsidR="00296E7A" w:rsidRPr="00296E7A">
        <w:rPr>
          <w:rFonts w:asciiTheme="majorBidi" w:hAnsiTheme="majorBidi" w:cstheme="majorBidi"/>
          <w:sz w:val="24"/>
          <w:szCs w:val="24"/>
        </w:rPr>
        <w:t> Dolbare EL, Byers JR, Knovich MA</w:t>
      </w:r>
      <w:r w:rsidR="00296E7A">
        <w:rPr>
          <w:rFonts w:asciiTheme="majorBidi" w:hAnsiTheme="majorBidi" w:cstheme="majorBidi"/>
          <w:sz w:val="24"/>
          <w:szCs w:val="24"/>
        </w:rPr>
        <w:t xml:space="preserve"> </w:t>
      </w:r>
      <w:r w:rsidR="00976456" w:rsidRPr="00723869">
        <w:rPr>
          <w:rFonts w:asciiTheme="majorBidi" w:hAnsiTheme="majorBidi" w:cstheme="majorBidi"/>
          <w:sz w:val="24"/>
          <w:szCs w:val="24"/>
        </w:rPr>
        <w:t>et al.</w:t>
      </w:r>
      <w:r w:rsidRPr="00723869">
        <w:rPr>
          <w:rFonts w:asciiTheme="majorBidi" w:hAnsiTheme="majorBidi" w:cstheme="majorBidi"/>
          <w:sz w:val="24"/>
          <w:szCs w:val="24"/>
        </w:rPr>
        <w:t xml:space="preserve"> Comparison of glycated albumin and hemoglobin A1c levels in diabetic subjects on hemodialysis. Kidney Int </w:t>
      </w:r>
      <w:r w:rsidR="00976456" w:rsidRPr="00723869">
        <w:rPr>
          <w:rFonts w:asciiTheme="majorBidi" w:hAnsiTheme="majorBidi" w:cstheme="majorBidi"/>
          <w:sz w:val="24"/>
          <w:szCs w:val="24"/>
        </w:rPr>
        <w:t xml:space="preserve"> (2008)</w:t>
      </w:r>
      <w:r w:rsidRPr="00723869">
        <w:rPr>
          <w:rFonts w:asciiTheme="majorBidi" w:hAnsiTheme="majorBidi" w:cstheme="majorBidi"/>
          <w:sz w:val="24"/>
          <w:szCs w:val="24"/>
        </w:rPr>
        <w:t>7: 1062-1068</w:t>
      </w:r>
    </w:p>
    <w:p w14:paraId="7B5AF433" w14:textId="77777777" w:rsidR="001E0437" w:rsidRPr="00723869" w:rsidRDefault="001E0437" w:rsidP="00742918">
      <w:pPr>
        <w:pStyle w:val="a6"/>
        <w:numPr>
          <w:ilvl w:val="0"/>
          <w:numId w:val="6"/>
        </w:numPr>
        <w:autoSpaceDE w:val="0"/>
        <w:autoSpaceDN w:val="0"/>
        <w:adjustRightInd w:val="0"/>
        <w:spacing w:before="240" w:line="480" w:lineRule="auto"/>
        <w:ind w:left="993" w:hanging="775"/>
        <w:jc w:val="both"/>
        <w:rPr>
          <w:rFonts w:asciiTheme="majorBidi" w:hAnsiTheme="majorBidi" w:cstheme="majorBidi"/>
          <w:sz w:val="24"/>
          <w:szCs w:val="24"/>
        </w:rPr>
      </w:pPr>
      <w:r w:rsidRPr="00723869">
        <w:rPr>
          <w:rFonts w:asciiTheme="majorBidi" w:hAnsiTheme="majorBidi" w:cstheme="majorBidi"/>
          <w:sz w:val="24"/>
          <w:szCs w:val="24"/>
        </w:rPr>
        <w:t>Mehrotra R,</w:t>
      </w:r>
      <w:r w:rsidR="00976456" w:rsidRPr="00723869">
        <w:rPr>
          <w:rFonts w:asciiTheme="majorBidi" w:hAnsiTheme="majorBidi" w:cstheme="majorBidi"/>
          <w:sz w:val="24"/>
          <w:szCs w:val="24"/>
        </w:rPr>
        <w:t xml:space="preserve"> Kalantar-Zadeh K, and Adler S</w:t>
      </w:r>
      <w:r w:rsidRPr="00723869">
        <w:rPr>
          <w:rFonts w:asciiTheme="majorBidi" w:hAnsiTheme="majorBidi" w:cstheme="majorBidi"/>
          <w:sz w:val="24"/>
          <w:szCs w:val="24"/>
        </w:rPr>
        <w:t xml:space="preserve">. Assessment of Glycemic Control in Dialysis Patients with Diabetes: Glycosylated Hemoglobin or Glycated Albumin? Clin J Am Soc Nephrol </w:t>
      </w:r>
      <w:r w:rsidR="00976456" w:rsidRPr="00723869">
        <w:rPr>
          <w:rFonts w:asciiTheme="majorBidi" w:hAnsiTheme="majorBidi" w:cstheme="majorBidi"/>
          <w:sz w:val="24"/>
          <w:szCs w:val="24"/>
        </w:rPr>
        <w:t>(2011)</w:t>
      </w:r>
      <w:r w:rsidRPr="00723869">
        <w:rPr>
          <w:rFonts w:asciiTheme="majorBidi" w:hAnsiTheme="majorBidi" w:cstheme="majorBidi"/>
          <w:sz w:val="24"/>
          <w:szCs w:val="24"/>
        </w:rPr>
        <w:t>6: 1520–1522.</w:t>
      </w:r>
    </w:p>
    <w:p w14:paraId="6B5753BE" w14:textId="129C4DF8" w:rsidR="001E0437" w:rsidRPr="00723869" w:rsidRDefault="001E0437" w:rsidP="00742918">
      <w:pPr>
        <w:pStyle w:val="a6"/>
        <w:numPr>
          <w:ilvl w:val="0"/>
          <w:numId w:val="6"/>
        </w:numPr>
        <w:autoSpaceDE w:val="0"/>
        <w:autoSpaceDN w:val="0"/>
        <w:adjustRightInd w:val="0"/>
        <w:spacing w:before="240" w:line="480" w:lineRule="auto"/>
        <w:ind w:left="993" w:hanging="775"/>
        <w:jc w:val="both"/>
        <w:rPr>
          <w:rFonts w:asciiTheme="majorBidi" w:hAnsiTheme="majorBidi" w:cstheme="majorBidi"/>
          <w:sz w:val="24"/>
          <w:szCs w:val="24"/>
        </w:rPr>
      </w:pPr>
      <w:r w:rsidRPr="00723869">
        <w:rPr>
          <w:rFonts w:asciiTheme="majorBidi" w:hAnsiTheme="majorBidi" w:cstheme="majorBidi"/>
          <w:sz w:val="24"/>
          <w:szCs w:val="24"/>
        </w:rPr>
        <w:t>Koga</w:t>
      </w:r>
      <w:r w:rsidR="0010316B">
        <w:rPr>
          <w:rFonts w:asciiTheme="majorBidi" w:hAnsiTheme="majorBidi" w:cstheme="majorBidi"/>
          <w:sz w:val="24"/>
          <w:szCs w:val="24"/>
        </w:rPr>
        <w:t xml:space="preserve"> M,  Murai J</w:t>
      </w:r>
      <w:r w:rsidR="00976456" w:rsidRPr="00723869">
        <w:rPr>
          <w:rFonts w:asciiTheme="majorBidi" w:hAnsiTheme="majorBidi" w:cstheme="majorBidi"/>
          <w:sz w:val="24"/>
          <w:szCs w:val="24"/>
        </w:rPr>
        <w:t>.</w:t>
      </w:r>
      <w:r w:rsidR="0010316B">
        <w:rPr>
          <w:rFonts w:asciiTheme="majorBidi" w:hAnsiTheme="majorBidi" w:cstheme="majorBidi"/>
          <w:sz w:val="24"/>
          <w:szCs w:val="24"/>
        </w:rPr>
        <w:t>,</w:t>
      </w:r>
      <w:r w:rsidR="00976456" w:rsidRPr="00723869">
        <w:rPr>
          <w:rFonts w:asciiTheme="majorBidi" w:hAnsiTheme="majorBidi" w:cstheme="majorBidi"/>
          <w:sz w:val="24"/>
          <w:szCs w:val="24"/>
        </w:rPr>
        <w:t xml:space="preserve"> Saito</w:t>
      </w:r>
      <w:r w:rsidR="0010316B">
        <w:rPr>
          <w:rFonts w:asciiTheme="majorBidi" w:hAnsiTheme="majorBidi" w:cstheme="majorBidi"/>
          <w:sz w:val="24"/>
          <w:szCs w:val="24"/>
        </w:rPr>
        <w:t xml:space="preserve"> H</w:t>
      </w:r>
      <w:r w:rsidR="00976456" w:rsidRPr="00723869">
        <w:rPr>
          <w:rFonts w:asciiTheme="majorBidi" w:hAnsiTheme="majorBidi" w:cstheme="majorBidi"/>
          <w:sz w:val="24"/>
          <w:szCs w:val="24"/>
        </w:rPr>
        <w:t>,</w:t>
      </w:r>
      <w:r w:rsidR="0010316B" w:rsidRPr="0010316B">
        <w:rPr>
          <w:rFonts w:asciiTheme="majorBidi" w:hAnsiTheme="majorBidi" w:cstheme="majorBidi"/>
          <w:sz w:val="24"/>
          <w:szCs w:val="24"/>
        </w:rPr>
        <w:t xml:space="preserve"> Matsumoto S</w:t>
      </w:r>
      <w:r w:rsidR="009F341A">
        <w:rPr>
          <w:rFonts w:asciiTheme="majorBidi" w:hAnsiTheme="majorBidi" w:cstheme="majorBidi"/>
          <w:sz w:val="24"/>
          <w:szCs w:val="24"/>
        </w:rPr>
        <w:t xml:space="preserve"> and </w:t>
      </w:r>
      <w:r w:rsidR="0010316B" w:rsidRPr="0010316B">
        <w:rPr>
          <w:rFonts w:asciiTheme="majorBidi" w:hAnsiTheme="majorBidi" w:cstheme="majorBidi"/>
          <w:sz w:val="24"/>
          <w:szCs w:val="24"/>
        </w:rPr>
        <w:t>Kasayama S</w:t>
      </w:r>
      <w:r w:rsidR="00976456" w:rsidRPr="00723869">
        <w:rPr>
          <w:rFonts w:asciiTheme="majorBidi" w:hAnsiTheme="majorBidi" w:cstheme="majorBidi"/>
          <w:sz w:val="24"/>
          <w:szCs w:val="24"/>
        </w:rPr>
        <w:t>.</w:t>
      </w:r>
      <w:r w:rsidRPr="00723869">
        <w:rPr>
          <w:rFonts w:asciiTheme="majorBidi" w:hAnsiTheme="majorBidi" w:cstheme="majorBidi"/>
          <w:sz w:val="24"/>
          <w:szCs w:val="24"/>
        </w:rPr>
        <w:t xml:space="preserve"> Effects of thyroid hormone on serum glycated albumin levels: study on non-diabetic subjects, Diabetes Res Clin Pract</w:t>
      </w:r>
      <w:r w:rsidR="00976456" w:rsidRPr="00723869">
        <w:rPr>
          <w:rFonts w:asciiTheme="majorBidi" w:hAnsiTheme="majorBidi" w:cstheme="majorBidi"/>
          <w:sz w:val="24"/>
          <w:szCs w:val="24"/>
        </w:rPr>
        <w:t xml:space="preserve"> (2009)</w:t>
      </w:r>
      <w:r w:rsidRPr="00723869">
        <w:rPr>
          <w:rFonts w:asciiTheme="majorBidi" w:hAnsiTheme="majorBidi" w:cstheme="majorBidi"/>
          <w:sz w:val="24"/>
          <w:szCs w:val="24"/>
        </w:rPr>
        <w:t xml:space="preserve"> 84; 163-167.</w:t>
      </w:r>
    </w:p>
    <w:p w14:paraId="10348CBF" w14:textId="58491875" w:rsidR="001E0437" w:rsidRPr="00723869" w:rsidRDefault="001E0437" w:rsidP="00742918">
      <w:pPr>
        <w:pStyle w:val="a6"/>
        <w:numPr>
          <w:ilvl w:val="0"/>
          <w:numId w:val="6"/>
        </w:numPr>
        <w:autoSpaceDE w:val="0"/>
        <w:autoSpaceDN w:val="0"/>
        <w:adjustRightInd w:val="0"/>
        <w:spacing w:before="240" w:line="480" w:lineRule="auto"/>
        <w:ind w:left="993" w:hanging="775"/>
        <w:jc w:val="both"/>
        <w:rPr>
          <w:rFonts w:asciiTheme="majorBidi" w:hAnsiTheme="majorBidi" w:cstheme="majorBidi"/>
          <w:sz w:val="24"/>
          <w:szCs w:val="24"/>
        </w:rPr>
      </w:pPr>
      <w:r w:rsidRPr="00723869">
        <w:rPr>
          <w:rFonts w:asciiTheme="majorBidi" w:hAnsiTheme="majorBidi" w:cstheme="majorBidi"/>
          <w:sz w:val="24"/>
          <w:szCs w:val="24"/>
        </w:rPr>
        <w:t>Koga M, M</w:t>
      </w:r>
      <w:r w:rsidR="009F341A">
        <w:rPr>
          <w:rFonts w:asciiTheme="majorBidi" w:hAnsiTheme="majorBidi" w:cstheme="majorBidi"/>
          <w:sz w:val="24"/>
          <w:szCs w:val="24"/>
        </w:rPr>
        <w:t xml:space="preserve">urai J, Saito H, Mukai M and </w:t>
      </w:r>
      <w:r w:rsidR="0010316B">
        <w:rPr>
          <w:rFonts w:asciiTheme="majorBidi" w:hAnsiTheme="majorBidi" w:cstheme="majorBidi"/>
          <w:sz w:val="24"/>
          <w:szCs w:val="24"/>
        </w:rPr>
        <w:t xml:space="preserve"> Kasayama S </w:t>
      </w:r>
      <w:r w:rsidR="00976456" w:rsidRPr="00723869">
        <w:rPr>
          <w:rFonts w:asciiTheme="majorBidi" w:hAnsiTheme="majorBidi" w:cstheme="majorBidi"/>
          <w:sz w:val="24"/>
          <w:szCs w:val="24"/>
        </w:rPr>
        <w:t xml:space="preserve">. </w:t>
      </w:r>
      <w:r w:rsidRPr="00723869">
        <w:rPr>
          <w:rFonts w:asciiTheme="majorBidi" w:hAnsiTheme="majorBidi" w:cstheme="majorBidi"/>
          <w:sz w:val="24"/>
          <w:szCs w:val="24"/>
        </w:rPr>
        <w:t xml:space="preserve">Serum glycated albumin, but not glycated hemoglobin, is low in relation to glycemia in hyper-uricemic men. Acta Diabetol </w:t>
      </w:r>
      <w:r w:rsidR="00976456" w:rsidRPr="00723869">
        <w:rPr>
          <w:rFonts w:asciiTheme="majorBidi" w:hAnsiTheme="majorBidi" w:cstheme="majorBidi"/>
          <w:sz w:val="24"/>
          <w:szCs w:val="24"/>
        </w:rPr>
        <w:t>(2010)</w:t>
      </w:r>
      <w:r w:rsidRPr="00723869">
        <w:rPr>
          <w:rFonts w:asciiTheme="majorBidi" w:hAnsiTheme="majorBidi" w:cstheme="majorBidi"/>
          <w:sz w:val="24"/>
          <w:szCs w:val="24"/>
        </w:rPr>
        <w:t>47: 173-177.</w:t>
      </w:r>
    </w:p>
    <w:p w14:paraId="4B084471" w14:textId="4EE50FD8" w:rsidR="001E0437" w:rsidRPr="00723869" w:rsidRDefault="001E0437" w:rsidP="00742918">
      <w:pPr>
        <w:pStyle w:val="a6"/>
        <w:numPr>
          <w:ilvl w:val="0"/>
          <w:numId w:val="6"/>
        </w:numPr>
        <w:autoSpaceDE w:val="0"/>
        <w:autoSpaceDN w:val="0"/>
        <w:adjustRightInd w:val="0"/>
        <w:spacing w:before="240" w:line="480" w:lineRule="auto"/>
        <w:ind w:left="993" w:hanging="775"/>
        <w:jc w:val="both"/>
        <w:rPr>
          <w:rFonts w:asciiTheme="majorBidi" w:hAnsiTheme="majorBidi" w:cstheme="majorBidi"/>
          <w:sz w:val="24"/>
          <w:szCs w:val="24"/>
        </w:rPr>
      </w:pPr>
      <w:r w:rsidRPr="00723869">
        <w:rPr>
          <w:rFonts w:asciiTheme="majorBidi" w:hAnsiTheme="majorBidi" w:cstheme="majorBidi"/>
          <w:sz w:val="24"/>
          <w:szCs w:val="24"/>
        </w:rPr>
        <w:lastRenderedPageBreak/>
        <w:t>Koga M, M</w:t>
      </w:r>
      <w:r w:rsidR="009F341A">
        <w:rPr>
          <w:rFonts w:asciiTheme="majorBidi" w:hAnsiTheme="majorBidi" w:cstheme="majorBidi"/>
          <w:sz w:val="24"/>
          <w:szCs w:val="24"/>
        </w:rPr>
        <w:t xml:space="preserve">urai J, Saito H, Mukai M and </w:t>
      </w:r>
      <w:r w:rsidR="0010316B">
        <w:rPr>
          <w:rFonts w:asciiTheme="majorBidi" w:hAnsiTheme="majorBidi" w:cstheme="majorBidi"/>
          <w:sz w:val="24"/>
          <w:szCs w:val="24"/>
        </w:rPr>
        <w:t xml:space="preserve">Kasayama S </w:t>
      </w:r>
      <w:r w:rsidR="00976456" w:rsidRPr="00723869">
        <w:rPr>
          <w:rFonts w:asciiTheme="majorBidi" w:hAnsiTheme="majorBidi" w:cstheme="majorBidi"/>
          <w:sz w:val="24"/>
          <w:szCs w:val="24"/>
        </w:rPr>
        <w:t xml:space="preserve">. </w:t>
      </w:r>
      <w:r w:rsidRPr="00723869">
        <w:rPr>
          <w:rFonts w:asciiTheme="majorBidi" w:hAnsiTheme="majorBidi" w:cstheme="majorBidi"/>
          <w:sz w:val="24"/>
          <w:szCs w:val="24"/>
        </w:rPr>
        <w:t>Serum GA, but not HbA1C, is low in relation to glycemia in men with hyper-triglyceridemia. J Diab Invest</w:t>
      </w:r>
      <w:r w:rsidR="00976456" w:rsidRPr="00723869">
        <w:rPr>
          <w:rFonts w:asciiTheme="majorBidi" w:hAnsiTheme="majorBidi" w:cstheme="majorBidi"/>
          <w:sz w:val="24"/>
          <w:szCs w:val="24"/>
        </w:rPr>
        <w:t xml:space="preserve"> (2010)</w:t>
      </w:r>
      <w:r w:rsidR="00DC6D7D">
        <w:rPr>
          <w:rFonts w:asciiTheme="majorBidi" w:hAnsiTheme="majorBidi" w:cstheme="majorBidi"/>
          <w:sz w:val="24"/>
          <w:szCs w:val="24"/>
        </w:rPr>
        <w:t>;</w:t>
      </w:r>
      <w:r w:rsidR="00DC6D7D" w:rsidRPr="00DC6D7D">
        <w:rPr>
          <w:rFonts w:asciiTheme="majorBidi" w:hAnsiTheme="majorBidi" w:cstheme="majorBidi"/>
          <w:sz w:val="24"/>
          <w:szCs w:val="24"/>
        </w:rPr>
        <w:t xml:space="preserve"> 1(5): 202–207</w:t>
      </w:r>
      <w:r w:rsidRPr="00723869">
        <w:rPr>
          <w:rFonts w:asciiTheme="majorBidi" w:hAnsiTheme="majorBidi" w:cstheme="majorBidi"/>
          <w:sz w:val="24"/>
          <w:szCs w:val="24"/>
        </w:rPr>
        <w:t>.</w:t>
      </w:r>
    </w:p>
    <w:p w14:paraId="173680B7" w14:textId="7E8F769A" w:rsidR="001E0437" w:rsidRPr="00723869" w:rsidRDefault="001E0437" w:rsidP="00742918">
      <w:pPr>
        <w:pStyle w:val="a6"/>
        <w:numPr>
          <w:ilvl w:val="0"/>
          <w:numId w:val="6"/>
        </w:numPr>
        <w:autoSpaceDE w:val="0"/>
        <w:autoSpaceDN w:val="0"/>
        <w:adjustRightInd w:val="0"/>
        <w:spacing w:before="240" w:line="480" w:lineRule="auto"/>
        <w:ind w:left="993" w:hanging="775"/>
        <w:jc w:val="both"/>
        <w:rPr>
          <w:rFonts w:asciiTheme="majorBidi" w:hAnsiTheme="majorBidi" w:cstheme="majorBidi"/>
          <w:sz w:val="24"/>
          <w:szCs w:val="24"/>
        </w:rPr>
      </w:pPr>
      <w:r w:rsidRPr="00723869">
        <w:rPr>
          <w:rFonts w:asciiTheme="majorBidi" w:hAnsiTheme="majorBidi" w:cstheme="majorBidi"/>
          <w:sz w:val="24"/>
          <w:szCs w:val="24"/>
        </w:rPr>
        <w:t>Koga M, Murai J, Sait</w:t>
      </w:r>
      <w:r w:rsidR="009F341A">
        <w:rPr>
          <w:rFonts w:asciiTheme="majorBidi" w:hAnsiTheme="majorBidi" w:cstheme="majorBidi"/>
          <w:sz w:val="24"/>
          <w:szCs w:val="24"/>
        </w:rPr>
        <w:t xml:space="preserve">o H, Mukai M and </w:t>
      </w:r>
      <w:r w:rsidR="00DC6D7D">
        <w:rPr>
          <w:rFonts w:asciiTheme="majorBidi" w:hAnsiTheme="majorBidi" w:cstheme="majorBidi"/>
          <w:sz w:val="24"/>
          <w:szCs w:val="24"/>
        </w:rPr>
        <w:t xml:space="preserve"> Kasayama S </w:t>
      </w:r>
      <w:r w:rsidR="00976456" w:rsidRPr="00723869">
        <w:rPr>
          <w:rFonts w:asciiTheme="majorBidi" w:hAnsiTheme="majorBidi" w:cstheme="majorBidi"/>
          <w:sz w:val="24"/>
          <w:szCs w:val="24"/>
        </w:rPr>
        <w:t xml:space="preserve">. </w:t>
      </w:r>
      <w:r w:rsidRPr="00723869">
        <w:rPr>
          <w:rFonts w:asciiTheme="majorBidi" w:hAnsiTheme="majorBidi" w:cstheme="majorBidi"/>
          <w:sz w:val="24"/>
          <w:szCs w:val="24"/>
        </w:rPr>
        <w:t>Serum glycated albumin levels, but not glycated hemoglobin, are low in relation to glycemia in non-diabetic men with non-alcoholic fatty liver disease with high alanine aminotransferase levels Clin Biochm</w:t>
      </w:r>
      <w:r w:rsidR="00976456" w:rsidRPr="00723869">
        <w:rPr>
          <w:rFonts w:asciiTheme="majorBidi" w:hAnsiTheme="majorBidi" w:cstheme="majorBidi"/>
          <w:sz w:val="24"/>
          <w:szCs w:val="24"/>
        </w:rPr>
        <w:t xml:space="preserve"> (2010)</w:t>
      </w:r>
      <w:r w:rsidRPr="00723869">
        <w:rPr>
          <w:rFonts w:asciiTheme="majorBidi" w:hAnsiTheme="majorBidi" w:cstheme="majorBidi"/>
          <w:sz w:val="24"/>
          <w:szCs w:val="24"/>
        </w:rPr>
        <w:t xml:space="preserve"> 43:1023-1025.</w:t>
      </w:r>
    </w:p>
    <w:p w14:paraId="20F4A1E8" w14:textId="77777777" w:rsidR="0039265A" w:rsidRPr="00723869" w:rsidRDefault="001E0437" w:rsidP="00742918">
      <w:pPr>
        <w:pStyle w:val="a6"/>
        <w:numPr>
          <w:ilvl w:val="0"/>
          <w:numId w:val="6"/>
        </w:numPr>
        <w:autoSpaceDE w:val="0"/>
        <w:autoSpaceDN w:val="0"/>
        <w:adjustRightInd w:val="0"/>
        <w:spacing w:before="240" w:line="480" w:lineRule="auto"/>
        <w:ind w:left="1134" w:hanging="850"/>
        <w:jc w:val="both"/>
        <w:rPr>
          <w:rFonts w:asciiTheme="majorBidi" w:hAnsiTheme="majorBidi" w:cstheme="majorBidi"/>
          <w:sz w:val="24"/>
          <w:szCs w:val="24"/>
        </w:rPr>
      </w:pPr>
      <w:r w:rsidRPr="00723869">
        <w:rPr>
          <w:rFonts w:asciiTheme="majorBidi" w:hAnsiTheme="majorBidi" w:cstheme="majorBidi"/>
          <w:sz w:val="24"/>
          <w:szCs w:val="24"/>
        </w:rPr>
        <w:t>Koga M, Otsuki M</w:t>
      </w:r>
      <w:r w:rsidR="00976456" w:rsidRPr="00723869">
        <w:rPr>
          <w:rFonts w:asciiTheme="majorBidi" w:hAnsiTheme="majorBidi" w:cstheme="majorBidi"/>
          <w:sz w:val="24"/>
          <w:szCs w:val="24"/>
        </w:rPr>
        <w:t xml:space="preserve">, </w:t>
      </w:r>
      <w:r w:rsidR="00DC6D7D" w:rsidRPr="00DC6D7D">
        <w:rPr>
          <w:rFonts w:asciiTheme="majorBidi" w:hAnsiTheme="majorBidi" w:cstheme="majorBidi"/>
          <w:sz w:val="24"/>
          <w:szCs w:val="24"/>
        </w:rPr>
        <w:t>Matsumoto S, Saito H, Mukai M,</w:t>
      </w:r>
      <w:r w:rsidR="00DC6D7D" w:rsidRPr="00723869">
        <w:rPr>
          <w:rFonts w:asciiTheme="majorBidi" w:hAnsiTheme="majorBidi" w:cstheme="majorBidi"/>
          <w:sz w:val="24"/>
          <w:szCs w:val="24"/>
        </w:rPr>
        <w:t xml:space="preserve"> </w:t>
      </w:r>
      <w:r w:rsidR="00976456" w:rsidRPr="00723869">
        <w:rPr>
          <w:rFonts w:asciiTheme="majorBidi" w:hAnsiTheme="majorBidi" w:cstheme="majorBidi"/>
          <w:sz w:val="24"/>
          <w:szCs w:val="24"/>
        </w:rPr>
        <w:t xml:space="preserve">Kasayama S, et al. </w:t>
      </w:r>
      <w:r w:rsidRPr="00723869">
        <w:rPr>
          <w:rFonts w:asciiTheme="majorBidi" w:hAnsiTheme="majorBidi" w:cstheme="majorBidi"/>
          <w:sz w:val="24"/>
          <w:szCs w:val="24"/>
        </w:rPr>
        <w:t>Negative association of obesity and its related chronic inflammation with serum GA but not HbA1C le</w:t>
      </w:r>
      <w:r w:rsidR="006B6E03" w:rsidRPr="00723869">
        <w:rPr>
          <w:rFonts w:asciiTheme="majorBidi" w:hAnsiTheme="majorBidi" w:cstheme="majorBidi"/>
          <w:sz w:val="24"/>
          <w:szCs w:val="24"/>
        </w:rPr>
        <w:t>vels. Clin Chim Acta</w:t>
      </w:r>
      <w:r w:rsidR="00976456" w:rsidRPr="00723869">
        <w:rPr>
          <w:rFonts w:asciiTheme="majorBidi" w:hAnsiTheme="majorBidi" w:cstheme="majorBidi"/>
          <w:sz w:val="24"/>
          <w:szCs w:val="24"/>
        </w:rPr>
        <w:t xml:space="preserve"> (2007)</w:t>
      </w:r>
      <w:r w:rsidR="006B6E03" w:rsidRPr="00723869">
        <w:rPr>
          <w:rFonts w:asciiTheme="majorBidi" w:hAnsiTheme="majorBidi" w:cstheme="majorBidi"/>
          <w:sz w:val="24"/>
          <w:szCs w:val="24"/>
        </w:rPr>
        <w:t xml:space="preserve"> 378: 48-52</w:t>
      </w:r>
    </w:p>
    <w:p w14:paraId="63F40850" w14:textId="77777777" w:rsidR="000F3976" w:rsidRDefault="000F3976" w:rsidP="00742918">
      <w:pPr>
        <w:pStyle w:val="a6"/>
        <w:autoSpaceDE w:val="0"/>
        <w:autoSpaceDN w:val="0"/>
        <w:adjustRightInd w:val="0"/>
        <w:spacing w:before="240" w:line="480" w:lineRule="auto"/>
        <w:ind w:left="1134"/>
        <w:jc w:val="both"/>
        <w:rPr>
          <w:rFonts w:asciiTheme="majorBidi" w:hAnsiTheme="majorBidi" w:cstheme="majorBidi"/>
          <w:sz w:val="24"/>
          <w:szCs w:val="24"/>
        </w:rPr>
      </w:pPr>
    </w:p>
    <w:p w14:paraId="23EFC665" w14:textId="77777777" w:rsidR="00DC6D7D" w:rsidRDefault="00DC6D7D" w:rsidP="00742918">
      <w:pPr>
        <w:pStyle w:val="a6"/>
        <w:autoSpaceDE w:val="0"/>
        <w:autoSpaceDN w:val="0"/>
        <w:adjustRightInd w:val="0"/>
        <w:spacing w:before="240" w:line="480" w:lineRule="auto"/>
        <w:ind w:left="1134"/>
        <w:jc w:val="both"/>
        <w:rPr>
          <w:rFonts w:asciiTheme="majorBidi" w:hAnsiTheme="majorBidi" w:cstheme="majorBidi"/>
          <w:sz w:val="24"/>
          <w:szCs w:val="24"/>
        </w:rPr>
      </w:pPr>
    </w:p>
    <w:p w14:paraId="409AE8A8" w14:textId="77777777" w:rsidR="00DC6D7D" w:rsidRPr="00723869" w:rsidRDefault="00DC6D7D" w:rsidP="00E1333D">
      <w:pPr>
        <w:pStyle w:val="a6"/>
        <w:autoSpaceDE w:val="0"/>
        <w:autoSpaceDN w:val="0"/>
        <w:adjustRightInd w:val="0"/>
        <w:spacing w:before="240" w:line="480" w:lineRule="auto"/>
        <w:ind w:left="1134"/>
        <w:rPr>
          <w:rFonts w:asciiTheme="majorBidi" w:hAnsiTheme="majorBidi" w:cstheme="majorBidi"/>
          <w:sz w:val="24"/>
          <w:szCs w:val="24"/>
        </w:rPr>
      </w:pPr>
    </w:p>
    <w:p w14:paraId="11DC5850" w14:textId="77777777" w:rsidR="000F3976" w:rsidRPr="00723869" w:rsidRDefault="000F3976" w:rsidP="00E1333D">
      <w:pPr>
        <w:pStyle w:val="a6"/>
        <w:autoSpaceDE w:val="0"/>
        <w:autoSpaceDN w:val="0"/>
        <w:adjustRightInd w:val="0"/>
        <w:spacing w:before="240" w:line="480" w:lineRule="auto"/>
        <w:ind w:left="1134"/>
        <w:rPr>
          <w:rFonts w:asciiTheme="majorBidi" w:hAnsiTheme="majorBidi" w:cstheme="majorBidi"/>
          <w:sz w:val="24"/>
          <w:szCs w:val="24"/>
        </w:rPr>
      </w:pPr>
    </w:p>
    <w:p w14:paraId="4D34C263" w14:textId="77777777" w:rsidR="000F3976" w:rsidRDefault="000F3976" w:rsidP="00E1333D">
      <w:pPr>
        <w:autoSpaceDE w:val="0"/>
        <w:autoSpaceDN w:val="0"/>
        <w:adjustRightInd w:val="0"/>
        <w:spacing w:before="240" w:line="480" w:lineRule="auto"/>
        <w:rPr>
          <w:rFonts w:asciiTheme="majorBidi" w:hAnsiTheme="majorBidi" w:cstheme="majorBidi"/>
          <w:sz w:val="24"/>
          <w:szCs w:val="24"/>
        </w:rPr>
      </w:pPr>
    </w:p>
    <w:p w14:paraId="7C123B2F" w14:textId="77777777" w:rsidR="00DC6D7D" w:rsidRPr="00723869" w:rsidRDefault="00DC6D7D" w:rsidP="00E1333D">
      <w:pPr>
        <w:autoSpaceDE w:val="0"/>
        <w:autoSpaceDN w:val="0"/>
        <w:adjustRightInd w:val="0"/>
        <w:spacing w:before="240" w:line="480" w:lineRule="auto"/>
        <w:rPr>
          <w:rFonts w:asciiTheme="majorBidi" w:hAnsiTheme="majorBidi" w:cstheme="majorBidi"/>
          <w:sz w:val="24"/>
          <w:szCs w:val="24"/>
        </w:rPr>
      </w:pPr>
    </w:p>
    <w:p w14:paraId="62757781" w14:textId="77777777" w:rsidR="00561BBD" w:rsidRDefault="00561BBD" w:rsidP="00E1333D">
      <w:pPr>
        <w:pStyle w:val="a3"/>
        <w:spacing w:line="480" w:lineRule="auto"/>
        <w:rPr>
          <w:rFonts w:asciiTheme="majorBidi" w:hAnsiTheme="majorBidi" w:cstheme="majorBidi"/>
          <w:b/>
          <w:bCs/>
          <w:sz w:val="24"/>
          <w:szCs w:val="24"/>
        </w:rPr>
      </w:pPr>
    </w:p>
    <w:p w14:paraId="53200BFC" w14:textId="77777777" w:rsidR="004766C7" w:rsidRDefault="004766C7" w:rsidP="00E1333D">
      <w:pPr>
        <w:pStyle w:val="a3"/>
        <w:spacing w:line="480" w:lineRule="auto"/>
        <w:rPr>
          <w:rFonts w:asciiTheme="majorBidi" w:hAnsiTheme="majorBidi" w:cstheme="majorBidi"/>
          <w:b/>
          <w:bCs/>
          <w:sz w:val="24"/>
          <w:szCs w:val="24"/>
        </w:rPr>
      </w:pPr>
    </w:p>
    <w:p w14:paraId="2DFB97F3" w14:textId="77777777" w:rsidR="004766C7" w:rsidRDefault="004766C7" w:rsidP="00E1333D">
      <w:pPr>
        <w:pStyle w:val="a3"/>
        <w:spacing w:line="480" w:lineRule="auto"/>
        <w:rPr>
          <w:rFonts w:asciiTheme="majorBidi" w:hAnsiTheme="majorBidi" w:cstheme="majorBidi"/>
          <w:b/>
          <w:bCs/>
          <w:sz w:val="24"/>
          <w:szCs w:val="24"/>
        </w:rPr>
      </w:pPr>
    </w:p>
    <w:p w14:paraId="02776BE1" w14:textId="77777777" w:rsidR="004766C7" w:rsidRDefault="004766C7" w:rsidP="00E1333D">
      <w:pPr>
        <w:pStyle w:val="a3"/>
        <w:spacing w:line="480" w:lineRule="auto"/>
        <w:rPr>
          <w:rFonts w:asciiTheme="majorBidi" w:hAnsiTheme="majorBidi" w:cstheme="majorBidi"/>
          <w:b/>
          <w:bCs/>
          <w:sz w:val="24"/>
          <w:szCs w:val="24"/>
        </w:rPr>
      </w:pPr>
    </w:p>
    <w:p w14:paraId="67B9F98B" w14:textId="77777777" w:rsidR="004766C7" w:rsidRDefault="004766C7" w:rsidP="00E1333D">
      <w:pPr>
        <w:pStyle w:val="a3"/>
        <w:spacing w:line="480" w:lineRule="auto"/>
        <w:rPr>
          <w:rFonts w:asciiTheme="majorBidi" w:hAnsiTheme="majorBidi" w:cstheme="majorBidi"/>
          <w:b/>
          <w:bCs/>
          <w:sz w:val="24"/>
          <w:szCs w:val="24"/>
        </w:rPr>
      </w:pPr>
    </w:p>
    <w:p w14:paraId="4E60D243" w14:textId="77777777" w:rsidR="004766C7" w:rsidRDefault="004766C7" w:rsidP="00E1333D">
      <w:pPr>
        <w:pStyle w:val="a3"/>
        <w:spacing w:line="480" w:lineRule="auto"/>
        <w:rPr>
          <w:rFonts w:asciiTheme="majorBidi" w:hAnsiTheme="majorBidi" w:cstheme="majorBidi"/>
          <w:b/>
          <w:bCs/>
          <w:sz w:val="24"/>
          <w:szCs w:val="24"/>
        </w:rPr>
      </w:pPr>
    </w:p>
    <w:p w14:paraId="085F3178" w14:textId="77777777" w:rsidR="004766C7" w:rsidRDefault="004766C7" w:rsidP="00E1333D">
      <w:pPr>
        <w:pStyle w:val="a3"/>
        <w:spacing w:line="480" w:lineRule="auto"/>
        <w:rPr>
          <w:rFonts w:asciiTheme="majorBidi" w:hAnsiTheme="majorBidi" w:cstheme="majorBidi"/>
          <w:b/>
          <w:bCs/>
          <w:sz w:val="24"/>
          <w:szCs w:val="24"/>
        </w:rPr>
      </w:pPr>
    </w:p>
    <w:p w14:paraId="58DF80C0" w14:textId="77777777" w:rsidR="004766C7" w:rsidRDefault="004766C7" w:rsidP="00E1333D">
      <w:pPr>
        <w:pStyle w:val="a3"/>
        <w:spacing w:line="480" w:lineRule="auto"/>
        <w:rPr>
          <w:rFonts w:asciiTheme="majorBidi" w:hAnsiTheme="majorBidi" w:cstheme="majorBidi"/>
          <w:b/>
          <w:bCs/>
          <w:sz w:val="24"/>
          <w:szCs w:val="24"/>
        </w:rPr>
      </w:pPr>
    </w:p>
    <w:p w14:paraId="4F766C66" w14:textId="77777777" w:rsidR="00723869" w:rsidRDefault="00846638" w:rsidP="00E1333D">
      <w:pPr>
        <w:pStyle w:val="a3"/>
        <w:spacing w:line="480" w:lineRule="auto"/>
        <w:rPr>
          <w:rFonts w:asciiTheme="majorBidi" w:hAnsiTheme="majorBidi" w:cstheme="majorBidi"/>
          <w:b/>
          <w:bCs/>
          <w:sz w:val="24"/>
          <w:szCs w:val="24"/>
        </w:rPr>
      </w:pPr>
      <w:r>
        <w:rPr>
          <w:rFonts w:asciiTheme="majorBidi" w:hAnsiTheme="majorBidi" w:cstheme="majorBidi"/>
          <w:b/>
          <w:bCs/>
          <w:sz w:val="24"/>
          <w:szCs w:val="24"/>
        </w:rPr>
        <w:t xml:space="preserve">Tables </w:t>
      </w:r>
    </w:p>
    <w:p w14:paraId="0D296B69" w14:textId="77777777" w:rsidR="00846638" w:rsidRDefault="00846638" w:rsidP="00E1333D">
      <w:pPr>
        <w:pStyle w:val="a3"/>
        <w:spacing w:line="480" w:lineRule="auto"/>
        <w:rPr>
          <w:rFonts w:asciiTheme="majorBidi" w:hAnsiTheme="majorBidi" w:cstheme="majorBidi"/>
          <w:b/>
          <w:bCs/>
          <w:sz w:val="24"/>
          <w:szCs w:val="24"/>
        </w:rPr>
      </w:pPr>
    </w:p>
    <w:p w14:paraId="090A5345" w14:textId="77777777" w:rsidR="000F3976" w:rsidRPr="00723869" w:rsidRDefault="00846638" w:rsidP="00E1333D">
      <w:pPr>
        <w:pStyle w:val="a3"/>
        <w:spacing w:line="480" w:lineRule="auto"/>
        <w:rPr>
          <w:rFonts w:asciiTheme="majorBidi" w:hAnsiTheme="majorBidi" w:cstheme="majorBidi"/>
          <w:b/>
          <w:bCs/>
          <w:sz w:val="24"/>
          <w:szCs w:val="24"/>
        </w:rPr>
      </w:pPr>
      <w:r>
        <w:rPr>
          <w:rFonts w:asciiTheme="majorBidi" w:hAnsiTheme="majorBidi" w:cstheme="majorBidi"/>
          <w:b/>
          <w:bCs/>
          <w:sz w:val="24"/>
          <w:szCs w:val="24"/>
        </w:rPr>
        <w:t>T</w:t>
      </w:r>
      <w:r w:rsidR="00742918">
        <w:rPr>
          <w:rFonts w:asciiTheme="majorBidi" w:hAnsiTheme="majorBidi" w:cstheme="majorBidi"/>
          <w:b/>
          <w:bCs/>
          <w:sz w:val="24"/>
          <w:szCs w:val="24"/>
        </w:rPr>
        <w:t>able</w:t>
      </w:r>
      <w:r w:rsidR="000F3976" w:rsidRPr="00723869">
        <w:rPr>
          <w:rFonts w:asciiTheme="majorBidi" w:hAnsiTheme="majorBidi" w:cstheme="majorBidi"/>
          <w:b/>
          <w:bCs/>
          <w:sz w:val="24"/>
          <w:szCs w:val="24"/>
        </w:rPr>
        <w:t xml:space="preserve"> 1: Demographic and Laboratory data of each group</w:t>
      </w:r>
    </w:p>
    <w:p w14:paraId="6C29336A" w14:textId="77777777" w:rsidR="000F3976" w:rsidRPr="00723869" w:rsidRDefault="000F3976" w:rsidP="00E1333D">
      <w:pPr>
        <w:pStyle w:val="a3"/>
        <w:spacing w:line="480" w:lineRule="auto"/>
        <w:ind w:left="420"/>
        <w:rPr>
          <w:rFonts w:asciiTheme="majorBidi" w:hAnsiTheme="majorBidi" w:cstheme="majorBidi"/>
          <w:sz w:val="24"/>
          <w:szCs w:val="24"/>
        </w:rPr>
      </w:pPr>
      <w:r w:rsidRPr="00723869">
        <w:rPr>
          <w:rFonts w:asciiTheme="majorBidi" w:hAnsiTheme="majorBidi" w:cstheme="majorBidi"/>
          <w:sz w:val="24"/>
          <w:szCs w:val="24"/>
        </w:rPr>
        <w:t xml:space="preserve"> </w:t>
      </w:r>
    </w:p>
    <w:tbl>
      <w:tblPr>
        <w:tblStyle w:val="2"/>
        <w:tblW w:w="0" w:type="auto"/>
        <w:tblLook w:val="04A0" w:firstRow="1" w:lastRow="0" w:firstColumn="1" w:lastColumn="0" w:noHBand="0" w:noVBand="1"/>
      </w:tblPr>
      <w:tblGrid>
        <w:gridCol w:w="2446"/>
        <w:gridCol w:w="2177"/>
        <w:gridCol w:w="2007"/>
        <w:gridCol w:w="2007"/>
      </w:tblGrid>
      <w:tr w:rsidR="000F3976" w:rsidRPr="00723869" w14:paraId="203A65F2" w14:textId="77777777" w:rsidTr="00D63118">
        <w:trPr>
          <w:cnfStyle w:val="100000000000" w:firstRow="1" w:lastRow="0" w:firstColumn="0" w:lastColumn="0" w:oddVBand="0" w:evenVBand="0" w:oddHBand="0"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2446" w:type="dxa"/>
          </w:tcPr>
          <w:p w14:paraId="03A64FF0" w14:textId="77777777" w:rsidR="000F3976" w:rsidRPr="00723869" w:rsidRDefault="000F3976" w:rsidP="00E1333D">
            <w:pPr>
              <w:pStyle w:val="a3"/>
              <w:spacing w:line="480" w:lineRule="auto"/>
              <w:rPr>
                <w:rFonts w:asciiTheme="majorBidi" w:hAnsiTheme="majorBidi" w:cstheme="majorBidi"/>
                <w:b w:val="0"/>
                <w:bCs w:val="0"/>
                <w:sz w:val="20"/>
                <w:szCs w:val="20"/>
              </w:rPr>
            </w:pPr>
          </w:p>
        </w:tc>
        <w:tc>
          <w:tcPr>
            <w:tcW w:w="2177" w:type="dxa"/>
          </w:tcPr>
          <w:p w14:paraId="1E55695B" w14:textId="77777777" w:rsidR="000F3976" w:rsidRPr="00723869" w:rsidRDefault="000F3976" w:rsidP="00E1333D">
            <w:pPr>
              <w:pStyle w:val="a3"/>
              <w:spacing w:line="48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723869">
              <w:rPr>
                <w:rFonts w:asciiTheme="majorBidi" w:hAnsiTheme="majorBidi" w:cstheme="majorBidi"/>
                <w:sz w:val="20"/>
                <w:szCs w:val="20"/>
              </w:rPr>
              <w:t>Group I</w:t>
            </w:r>
          </w:p>
          <w:p w14:paraId="4DB78041" w14:textId="77777777" w:rsidR="000F3976" w:rsidRPr="00723869" w:rsidRDefault="000F3976" w:rsidP="00E1333D">
            <w:pPr>
              <w:pStyle w:val="a3"/>
              <w:spacing w:line="48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723869">
              <w:rPr>
                <w:rFonts w:asciiTheme="majorBidi" w:hAnsiTheme="majorBidi" w:cstheme="majorBidi"/>
                <w:sz w:val="20"/>
                <w:szCs w:val="20"/>
              </w:rPr>
              <w:t>DM&amp;ESRD/HD</w:t>
            </w:r>
          </w:p>
        </w:tc>
        <w:tc>
          <w:tcPr>
            <w:tcW w:w="2007" w:type="dxa"/>
          </w:tcPr>
          <w:p w14:paraId="13C0204C" w14:textId="77777777" w:rsidR="000F3976" w:rsidRPr="00723869" w:rsidRDefault="000F3976" w:rsidP="00E1333D">
            <w:pPr>
              <w:pStyle w:val="a3"/>
              <w:spacing w:line="48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723869">
              <w:rPr>
                <w:rFonts w:asciiTheme="majorBidi" w:hAnsiTheme="majorBidi" w:cstheme="majorBidi"/>
                <w:sz w:val="20"/>
                <w:szCs w:val="20"/>
              </w:rPr>
              <w:t>Group II</w:t>
            </w:r>
          </w:p>
          <w:p w14:paraId="4CA3BF8D" w14:textId="77777777" w:rsidR="000F3976" w:rsidRPr="00723869" w:rsidRDefault="000F3976" w:rsidP="00E1333D">
            <w:pPr>
              <w:pStyle w:val="a3"/>
              <w:spacing w:line="48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723869">
              <w:rPr>
                <w:rFonts w:asciiTheme="majorBidi" w:hAnsiTheme="majorBidi" w:cstheme="majorBidi"/>
                <w:sz w:val="20"/>
                <w:szCs w:val="20"/>
              </w:rPr>
              <w:t>DM&amp;CKD</w:t>
            </w:r>
          </w:p>
        </w:tc>
        <w:tc>
          <w:tcPr>
            <w:tcW w:w="2007" w:type="dxa"/>
          </w:tcPr>
          <w:p w14:paraId="40F86A0D" w14:textId="77777777" w:rsidR="000F3976" w:rsidRPr="00723869" w:rsidRDefault="000F3976" w:rsidP="00E1333D">
            <w:pPr>
              <w:pStyle w:val="a3"/>
              <w:spacing w:line="48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723869">
              <w:rPr>
                <w:rFonts w:asciiTheme="majorBidi" w:hAnsiTheme="majorBidi" w:cstheme="majorBidi"/>
                <w:sz w:val="20"/>
                <w:szCs w:val="20"/>
              </w:rPr>
              <w:t>Group III</w:t>
            </w:r>
          </w:p>
          <w:p w14:paraId="150948CC" w14:textId="77777777" w:rsidR="000F3976" w:rsidRPr="00723869" w:rsidRDefault="000F3976" w:rsidP="00E1333D">
            <w:pPr>
              <w:pStyle w:val="a3"/>
              <w:spacing w:line="48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723869">
              <w:rPr>
                <w:rFonts w:asciiTheme="majorBidi" w:hAnsiTheme="majorBidi" w:cstheme="majorBidi"/>
                <w:sz w:val="20"/>
                <w:szCs w:val="20"/>
              </w:rPr>
              <w:t xml:space="preserve">ESRD/HD </w:t>
            </w:r>
          </w:p>
        </w:tc>
      </w:tr>
      <w:tr w:rsidR="000F3976" w:rsidRPr="00723869" w14:paraId="4369524E" w14:textId="77777777" w:rsidTr="00D63118">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2446" w:type="dxa"/>
          </w:tcPr>
          <w:p w14:paraId="7B65B25A" w14:textId="77777777" w:rsidR="000F3976" w:rsidRPr="00723869" w:rsidRDefault="000F3976" w:rsidP="00E1333D">
            <w:pPr>
              <w:pStyle w:val="a3"/>
              <w:spacing w:line="480" w:lineRule="auto"/>
              <w:rPr>
                <w:rFonts w:asciiTheme="majorBidi" w:hAnsiTheme="majorBidi" w:cstheme="majorBidi"/>
                <w:b w:val="0"/>
                <w:bCs w:val="0"/>
                <w:sz w:val="20"/>
                <w:szCs w:val="20"/>
              </w:rPr>
            </w:pPr>
            <w:r w:rsidRPr="00723869">
              <w:rPr>
                <w:rFonts w:asciiTheme="majorBidi" w:hAnsiTheme="majorBidi" w:cstheme="majorBidi"/>
                <w:sz w:val="20"/>
                <w:szCs w:val="20"/>
              </w:rPr>
              <w:t xml:space="preserve">Age </w:t>
            </w:r>
          </w:p>
        </w:tc>
        <w:tc>
          <w:tcPr>
            <w:tcW w:w="2177" w:type="dxa"/>
          </w:tcPr>
          <w:p w14:paraId="077824CE" w14:textId="77777777" w:rsidR="000F3976" w:rsidRPr="00723869" w:rsidRDefault="000F3976" w:rsidP="00E1333D">
            <w:pPr>
              <w:pStyle w:val="a3"/>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sz w:val="20"/>
                <w:szCs w:val="20"/>
              </w:rPr>
              <w:t>52.2 ± 4.9</w:t>
            </w:r>
          </w:p>
        </w:tc>
        <w:tc>
          <w:tcPr>
            <w:tcW w:w="2007" w:type="dxa"/>
          </w:tcPr>
          <w:p w14:paraId="27289AED" w14:textId="77777777" w:rsidR="000F3976" w:rsidRPr="00723869" w:rsidRDefault="000F3976" w:rsidP="00E1333D">
            <w:pPr>
              <w:pStyle w:val="a3"/>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sz w:val="20"/>
                <w:szCs w:val="20"/>
              </w:rPr>
              <w:t>47.3 ± 10.7</w:t>
            </w:r>
          </w:p>
        </w:tc>
        <w:tc>
          <w:tcPr>
            <w:tcW w:w="2007" w:type="dxa"/>
          </w:tcPr>
          <w:p w14:paraId="5BCC3064" w14:textId="77777777" w:rsidR="000F3976" w:rsidRPr="00723869" w:rsidRDefault="000F3976" w:rsidP="00E1333D">
            <w:pPr>
              <w:pStyle w:val="a3"/>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sz w:val="20"/>
                <w:szCs w:val="20"/>
              </w:rPr>
              <w:t>49.8 ± 8.2</w:t>
            </w:r>
          </w:p>
        </w:tc>
      </w:tr>
      <w:tr w:rsidR="000F3976" w:rsidRPr="00723869" w14:paraId="024F9567" w14:textId="77777777" w:rsidTr="00D63118">
        <w:trPr>
          <w:trHeight w:val="459"/>
        </w:trPr>
        <w:tc>
          <w:tcPr>
            <w:cnfStyle w:val="001000000000" w:firstRow="0" w:lastRow="0" w:firstColumn="1" w:lastColumn="0" w:oddVBand="0" w:evenVBand="0" w:oddHBand="0" w:evenHBand="0" w:firstRowFirstColumn="0" w:firstRowLastColumn="0" w:lastRowFirstColumn="0" w:lastRowLastColumn="0"/>
            <w:tcW w:w="2446" w:type="dxa"/>
          </w:tcPr>
          <w:p w14:paraId="3A875C58" w14:textId="77777777" w:rsidR="000F3976" w:rsidRPr="00723869" w:rsidRDefault="000F3976" w:rsidP="00E1333D">
            <w:pPr>
              <w:pStyle w:val="a3"/>
              <w:spacing w:line="480" w:lineRule="auto"/>
              <w:rPr>
                <w:rFonts w:asciiTheme="majorBidi" w:hAnsiTheme="majorBidi" w:cstheme="majorBidi"/>
                <w:b w:val="0"/>
                <w:bCs w:val="0"/>
                <w:sz w:val="20"/>
                <w:szCs w:val="20"/>
              </w:rPr>
            </w:pPr>
            <w:r w:rsidRPr="00723869">
              <w:rPr>
                <w:rFonts w:asciiTheme="majorBidi" w:hAnsiTheme="majorBidi" w:cstheme="majorBidi"/>
                <w:sz w:val="20"/>
                <w:szCs w:val="20"/>
              </w:rPr>
              <w:t>Sex M/F</w:t>
            </w:r>
          </w:p>
        </w:tc>
        <w:tc>
          <w:tcPr>
            <w:tcW w:w="2177" w:type="dxa"/>
          </w:tcPr>
          <w:p w14:paraId="75EE65EC" w14:textId="77777777" w:rsidR="000F3976" w:rsidRPr="00723869" w:rsidRDefault="000F3976" w:rsidP="00E1333D">
            <w:pPr>
              <w:pStyle w:val="a3"/>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sz w:val="20"/>
                <w:szCs w:val="20"/>
              </w:rPr>
              <w:t>18/7</w:t>
            </w:r>
          </w:p>
        </w:tc>
        <w:tc>
          <w:tcPr>
            <w:tcW w:w="2007" w:type="dxa"/>
          </w:tcPr>
          <w:p w14:paraId="55C8F34A" w14:textId="77777777" w:rsidR="000F3976" w:rsidRPr="00723869" w:rsidRDefault="000F3976" w:rsidP="00E1333D">
            <w:pPr>
              <w:pStyle w:val="a3"/>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sz w:val="20"/>
                <w:szCs w:val="20"/>
              </w:rPr>
              <w:t>13/12</w:t>
            </w:r>
          </w:p>
        </w:tc>
        <w:tc>
          <w:tcPr>
            <w:tcW w:w="2007" w:type="dxa"/>
          </w:tcPr>
          <w:p w14:paraId="192A2EBC" w14:textId="77777777" w:rsidR="000F3976" w:rsidRPr="00723869" w:rsidRDefault="000F3976" w:rsidP="00E1333D">
            <w:pPr>
              <w:pStyle w:val="a3"/>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sz w:val="20"/>
                <w:szCs w:val="20"/>
              </w:rPr>
              <w:t>19/6</w:t>
            </w:r>
          </w:p>
        </w:tc>
      </w:tr>
      <w:tr w:rsidR="000F3976" w:rsidRPr="00723869" w14:paraId="5A0CB336" w14:textId="77777777" w:rsidTr="00D63118">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2446" w:type="dxa"/>
          </w:tcPr>
          <w:p w14:paraId="42233F40" w14:textId="77777777" w:rsidR="000F3976" w:rsidRPr="00723869" w:rsidRDefault="000F3976" w:rsidP="00E1333D">
            <w:pPr>
              <w:pStyle w:val="a3"/>
              <w:spacing w:line="480" w:lineRule="auto"/>
              <w:rPr>
                <w:rFonts w:asciiTheme="majorBidi" w:hAnsiTheme="majorBidi" w:cstheme="majorBidi"/>
                <w:b w:val="0"/>
                <w:bCs w:val="0"/>
                <w:sz w:val="20"/>
                <w:szCs w:val="20"/>
              </w:rPr>
            </w:pPr>
            <w:r w:rsidRPr="00723869">
              <w:rPr>
                <w:rFonts w:asciiTheme="majorBidi" w:hAnsiTheme="majorBidi" w:cstheme="majorBidi"/>
                <w:sz w:val="20"/>
                <w:szCs w:val="20"/>
              </w:rPr>
              <w:t>Hb mean (g/dl)</w:t>
            </w:r>
          </w:p>
        </w:tc>
        <w:tc>
          <w:tcPr>
            <w:tcW w:w="2177" w:type="dxa"/>
          </w:tcPr>
          <w:p w14:paraId="5D3E41E2" w14:textId="77777777" w:rsidR="000F3976" w:rsidRPr="00723869" w:rsidRDefault="000F3976" w:rsidP="00E1333D">
            <w:pPr>
              <w:pStyle w:val="a3"/>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sz w:val="20"/>
                <w:szCs w:val="20"/>
              </w:rPr>
              <w:t>11.2 ± 0.64</w:t>
            </w:r>
          </w:p>
        </w:tc>
        <w:tc>
          <w:tcPr>
            <w:tcW w:w="2007" w:type="dxa"/>
          </w:tcPr>
          <w:p w14:paraId="38725E75" w14:textId="77777777" w:rsidR="000F3976" w:rsidRPr="00723869" w:rsidRDefault="000F3976" w:rsidP="00E1333D">
            <w:pPr>
              <w:pStyle w:val="a3"/>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sz w:val="20"/>
                <w:szCs w:val="20"/>
              </w:rPr>
              <w:t>11.1 ± 0.83</w:t>
            </w:r>
          </w:p>
        </w:tc>
        <w:tc>
          <w:tcPr>
            <w:tcW w:w="2007" w:type="dxa"/>
          </w:tcPr>
          <w:p w14:paraId="169E82CD" w14:textId="77777777" w:rsidR="000F3976" w:rsidRPr="00723869" w:rsidRDefault="000F3976" w:rsidP="00E1333D">
            <w:pPr>
              <w:pStyle w:val="a3"/>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sz w:val="20"/>
                <w:szCs w:val="20"/>
              </w:rPr>
              <w:t>11.2 ± 0.71</w:t>
            </w:r>
          </w:p>
        </w:tc>
      </w:tr>
      <w:tr w:rsidR="000F3976" w:rsidRPr="00723869" w14:paraId="11CE4D6A" w14:textId="77777777" w:rsidTr="00D63118">
        <w:trPr>
          <w:trHeight w:val="479"/>
        </w:trPr>
        <w:tc>
          <w:tcPr>
            <w:cnfStyle w:val="001000000000" w:firstRow="0" w:lastRow="0" w:firstColumn="1" w:lastColumn="0" w:oddVBand="0" w:evenVBand="0" w:oddHBand="0" w:evenHBand="0" w:firstRowFirstColumn="0" w:firstRowLastColumn="0" w:lastRowFirstColumn="0" w:lastRowLastColumn="0"/>
            <w:tcW w:w="2446" w:type="dxa"/>
          </w:tcPr>
          <w:p w14:paraId="3443F60F" w14:textId="77777777" w:rsidR="000F3976" w:rsidRPr="00723869" w:rsidRDefault="000F3976" w:rsidP="00E1333D">
            <w:pPr>
              <w:pStyle w:val="a3"/>
              <w:spacing w:line="480" w:lineRule="auto"/>
              <w:rPr>
                <w:rFonts w:asciiTheme="majorBidi" w:hAnsiTheme="majorBidi" w:cstheme="majorBidi"/>
                <w:b w:val="0"/>
                <w:bCs w:val="0"/>
                <w:sz w:val="20"/>
                <w:szCs w:val="20"/>
              </w:rPr>
            </w:pPr>
            <w:r w:rsidRPr="00723869">
              <w:rPr>
                <w:rFonts w:asciiTheme="majorBidi" w:hAnsiTheme="majorBidi" w:cstheme="majorBidi"/>
                <w:sz w:val="20"/>
                <w:szCs w:val="20"/>
              </w:rPr>
              <w:t>MCV mean (fl)</w:t>
            </w:r>
          </w:p>
        </w:tc>
        <w:tc>
          <w:tcPr>
            <w:tcW w:w="2177" w:type="dxa"/>
          </w:tcPr>
          <w:p w14:paraId="2E437651" w14:textId="77777777" w:rsidR="000F3976" w:rsidRPr="00723869" w:rsidRDefault="000F3976" w:rsidP="00E1333D">
            <w:pPr>
              <w:pStyle w:val="a3"/>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sz w:val="20"/>
                <w:szCs w:val="20"/>
              </w:rPr>
              <w:t>78.6 ± 2.7</w:t>
            </w:r>
          </w:p>
        </w:tc>
        <w:tc>
          <w:tcPr>
            <w:tcW w:w="2007" w:type="dxa"/>
          </w:tcPr>
          <w:p w14:paraId="6D1EC53C" w14:textId="77777777" w:rsidR="000F3976" w:rsidRPr="00723869" w:rsidRDefault="000F3976" w:rsidP="00E1333D">
            <w:pPr>
              <w:pStyle w:val="a3"/>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sz w:val="20"/>
                <w:szCs w:val="20"/>
              </w:rPr>
              <w:t>76.2 ± 4.9</w:t>
            </w:r>
          </w:p>
        </w:tc>
        <w:tc>
          <w:tcPr>
            <w:tcW w:w="2007" w:type="dxa"/>
          </w:tcPr>
          <w:p w14:paraId="50817765" w14:textId="77777777" w:rsidR="000F3976" w:rsidRPr="00723869" w:rsidRDefault="000F3976" w:rsidP="00E1333D">
            <w:pPr>
              <w:pStyle w:val="a3"/>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sz w:val="20"/>
                <w:szCs w:val="20"/>
              </w:rPr>
              <w:t>79.5 ± 2.9</w:t>
            </w:r>
          </w:p>
        </w:tc>
      </w:tr>
      <w:tr w:rsidR="000F3976" w:rsidRPr="00723869" w14:paraId="25218E98" w14:textId="77777777" w:rsidTr="00D63118">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2446" w:type="dxa"/>
          </w:tcPr>
          <w:p w14:paraId="327C8851" w14:textId="77777777" w:rsidR="000F3976" w:rsidRPr="00723869" w:rsidRDefault="000F3976" w:rsidP="00E1333D">
            <w:pPr>
              <w:pStyle w:val="a3"/>
              <w:spacing w:line="480" w:lineRule="auto"/>
              <w:rPr>
                <w:rFonts w:asciiTheme="majorBidi" w:hAnsiTheme="majorBidi" w:cstheme="majorBidi"/>
                <w:b w:val="0"/>
                <w:bCs w:val="0"/>
                <w:sz w:val="20"/>
                <w:szCs w:val="20"/>
              </w:rPr>
            </w:pPr>
            <w:r w:rsidRPr="00723869">
              <w:rPr>
                <w:rFonts w:asciiTheme="majorBidi" w:hAnsiTheme="majorBidi" w:cstheme="majorBidi"/>
                <w:sz w:val="20"/>
                <w:szCs w:val="20"/>
              </w:rPr>
              <w:t>MCH mean(pg)</w:t>
            </w:r>
          </w:p>
        </w:tc>
        <w:tc>
          <w:tcPr>
            <w:tcW w:w="2177" w:type="dxa"/>
          </w:tcPr>
          <w:p w14:paraId="6E8656BA" w14:textId="77777777" w:rsidR="000F3976" w:rsidRPr="00723869" w:rsidRDefault="000F3976" w:rsidP="00E1333D">
            <w:pPr>
              <w:pStyle w:val="a3"/>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sz w:val="20"/>
                <w:szCs w:val="20"/>
              </w:rPr>
              <w:t>26.7 ± 2.2</w:t>
            </w:r>
          </w:p>
        </w:tc>
        <w:tc>
          <w:tcPr>
            <w:tcW w:w="2007" w:type="dxa"/>
          </w:tcPr>
          <w:p w14:paraId="32BA0C77" w14:textId="77777777" w:rsidR="000F3976" w:rsidRPr="00723869" w:rsidRDefault="000F3976" w:rsidP="00E1333D">
            <w:pPr>
              <w:pStyle w:val="a3"/>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sz w:val="20"/>
                <w:szCs w:val="20"/>
              </w:rPr>
              <w:t>25.4 ± 2.9</w:t>
            </w:r>
          </w:p>
        </w:tc>
        <w:tc>
          <w:tcPr>
            <w:tcW w:w="2007" w:type="dxa"/>
          </w:tcPr>
          <w:p w14:paraId="267D047A" w14:textId="77777777" w:rsidR="000F3976" w:rsidRPr="00723869" w:rsidRDefault="000F3976" w:rsidP="00E1333D">
            <w:pPr>
              <w:pStyle w:val="a3"/>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sz w:val="20"/>
                <w:szCs w:val="20"/>
              </w:rPr>
              <w:t>27.2 ± 1.9</w:t>
            </w:r>
          </w:p>
        </w:tc>
      </w:tr>
      <w:tr w:rsidR="000F3976" w:rsidRPr="00723869" w14:paraId="503FAF69" w14:textId="77777777" w:rsidTr="00D63118">
        <w:trPr>
          <w:trHeight w:val="479"/>
        </w:trPr>
        <w:tc>
          <w:tcPr>
            <w:cnfStyle w:val="001000000000" w:firstRow="0" w:lastRow="0" w:firstColumn="1" w:lastColumn="0" w:oddVBand="0" w:evenVBand="0" w:oddHBand="0" w:evenHBand="0" w:firstRowFirstColumn="0" w:firstRowLastColumn="0" w:lastRowFirstColumn="0" w:lastRowLastColumn="0"/>
            <w:tcW w:w="2446" w:type="dxa"/>
          </w:tcPr>
          <w:p w14:paraId="136821A2" w14:textId="77777777" w:rsidR="000F3976" w:rsidRPr="00723869" w:rsidRDefault="000F3976" w:rsidP="00E1333D">
            <w:pPr>
              <w:pStyle w:val="a3"/>
              <w:spacing w:line="480" w:lineRule="auto"/>
              <w:rPr>
                <w:rFonts w:asciiTheme="majorBidi" w:hAnsiTheme="majorBidi" w:cstheme="majorBidi"/>
                <w:b w:val="0"/>
                <w:bCs w:val="0"/>
                <w:sz w:val="20"/>
                <w:szCs w:val="20"/>
              </w:rPr>
            </w:pPr>
            <w:r w:rsidRPr="00723869">
              <w:rPr>
                <w:rFonts w:asciiTheme="majorBidi" w:hAnsiTheme="majorBidi" w:cstheme="majorBidi"/>
                <w:sz w:val="20"/>
                <w:szCs w:val="20"/>
              </w:rPr>
              <w:t>PLT (x1000/cmm)</w:t>
            </w:r>
          </w:p>
        </w:tc>
        <w:tc>
          <w:tcPr>
            <w:tcW w:w="2177" w:type="dxa"/>
          </w:tcPr>
          <w:p w14:paraId="1CDEF11C" w14:textId="77777777" w:rsidR="000F3976" w:rsidRPr="00723869" w:rsidRDefault="000F3976" w:rsidP="00E1333D">
            <w:pPr>
              <w:pStyle w:val="a3"/>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sz w:val="20"/>
                <w:szCs w:val="20"/>
              </w:rPr>
              <w:t>236.7 ± 47.8</w:t>
            </w:r>
          </w:p>
        </w:tc>
        <w:tc>
          <w:tcPr>
            <w:tcW w:w="2007" w:type="dxa"/>
          </w:tcPr>
          <w:p w14:paraId="2FD48DEC" w14:textId="77777777" w:rsidR="000F3976" w:rsidRPr="00723869" w:rsidRDefault="000F3976" w:rsidP="00E1333D">
            <w:pPr>
              <w:pStyle w:val="a3"/>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sz w:val="20"/>
                <w:szCs w:val="20"/>
              </w:rPr>
              <w:t>261.5 ± 65.3</w:t>
            </w:r>
          </w:p>
        </w:tc>
        <w:tc>
          <w:tcPr>
            <w:tcW w:w="2007" w:type="dxa"/>
          </w:tcPr>
          <w:p w14:paraId="08556CE8" w14:textId="77777777" w:rsidR="000F3976" w:rsidRPr="00723869" w:rsidRDefault="000F3976" w:rsidP="00E1333D">
            <w:pPr>
              <w:pStyle w:val="a3"/>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sz w:val="20"/>
                <w:szCs w:val="20"/>
              </w:rPr>
              <w:t>206.3 ± 47.1</w:t>
            </w:r>
          </w:p>
        </w:tc>
      </w:tr>
      <w:tr w:rsidR="000F3976" w:rsidRPr="00723869" w14:paraId="7908AF08" w14:textId="77777777" w:rsidTr="00D63118">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2446" w:type="dxa"/>
          </w:tcPr>
          <w:p w14:paraId="363932A6" w14:textId="77777777" w:rsidR="000F3976" w:rsidRPr="00723869" w:rsidRDefault="000F3976" w:rsidP="00E1333D">
            <w:pPr>
              <w:pStyle w:val="a3"/>
              <w:spacing w:line="480" w:lineRule="auto"/>
              <w:rPr>
                <w:rFonts w:asciiTheme="majorBidi" w:hAnsiTheme="majorBidi" w:cstheme="majorBidi"/>
                <w:b w:val="0"/>
                <w:bCs w:val="0"/>
                <w:sz w:val="20"/>
                <w:szCs w:val="20"/>
              </w:rPr>
            </w:pPr>
            <w:r w:rsidRPr="00723869">
              <w:rPr>
                <w:rFonts w:asciiTheme="majorBidi" w:hAnsiTheme="majorBidi" w:cstheme="majorBidi"/>
                <w:sz w:val="20"/>
                <w:szCs w:val="20"/>
              </w:rPr>
              <w:t>WBCs (x1000/cmm)</w:t>
            </w:r>
          </w:p>
        </w:tc>
        <w:tc>
          <w:tcPr>
            <w:tcW w:w="2177" w:type="dxa"/>
          </w:tcPr>
          <w:p w14:paraId="4B58EC89" w14:textId="77777777" w:rsidR="000F3976" w:rsidRPr="00723869" w:rsidRDefault="000F3976" w:rsidP="00E1333D">
            <w:pPr>
              <w:pStyle w:val="a3"/>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sz w:val="20"/>
                <w:szCs w:val="20"/>
              </w:rPr>
              <w:t>6.9 ± 1.6</w:t>
            </w:r>
          </w:p>
        </w:tc>
        <w:tc>
          <w:tcPr>
            <w:tcW w:w="2007" w:type="dxa"/>
          </w:tcPr>
          <w:p w14:paraId="2D7722A1" w14:textId="77777777" w:rsidR="000F3976" w:rsidRPr="00723869" w:rsidRDefault="000F3976" w:rsidP="00E1333D">
            <w:pPr>
              <w:pStyle w:val="a3"/>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sz w:val="20"/>
                <w:szCs w:val="20"/>
              </w:rPr>
              <w:t>6.9 ± 1.4</w:t>
            </w:r>
          </w:p>
        </w:tc>
        <w:tc>
          <w:tcPr>
            <w:tcW w:w="2007" w:type="dxa"/>
          </w:tcPr>
          <w:p w14:paraId="4E7852AE" w14:textId="77777777" w:rsidR="000F3976" w:rsidRPr="00723869" w:rsidRDefault="000F3976" w:rsidP="00E1333D">
            <w:pPr>
              <w:pStyle w:val="a3"/>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sz w:val="20"/>
                <w:szCs w:val="20"/>
              </w:rPr>
              <w:t>6.5 ± 1.5</w:t>
            </w:r>
          </w:p>
        </w:tc>
      </w:tr>
      <w:tr w:rsidR="000F3976" w:rsidRPr="00723869" w14:paraId="493F5141" w14:textId="77777777" w:rsidTr="00D63118">
        <w:trPr>
          <w:trHeight w:val="459"/>
        </w:trPr>
        <w:tc>
          <w:tcPr>
            <w:cnfStyle w:val="001000000000" w:firstRow="0" w:lastRow="0" w:firstColumn="1" w:lastColumn="0" w:oddVBand="0" w:evenVBand="0" w:oddHBand="0" w:evenHBand="0" w:firstRowFirstColumn="0" w:firstRowLastColumn="0" w:lastRowFirstColumn="0" w:lastRowLastColumn="0"/>
            <w:tcW w:w="2446" w:type="dxa"/>
          </w:tcPr>
          <w:p w14:paraId="5D2FAD3B" w14:textId="77777777" w:rsidR="000F3976" w:rsidRPr="00723869" w:rsidRDefault="000F3976" w:rsidP="00E1333D">
            <w:pPr>
              <w:pStyle w:val="a3"/>
              <w:spacing w:line="480" w:lineRule="auto"/>
              <w:rPr>
                <w:rFonts w:asciiTheme="majorBidi" w:hAnsiTheme="majorBidi" w:cstheme="majorBidi"/>
                <w:b w:val="0"/>
                <w:bCs w:val="0"/>
                <w:sz w:val="20"/>
                <w:szCs w:val="20"/>
              </w:rPr>
            </w:pPr>
            <w:r w:rsidRPr="00723869">
              <w:rPr>
                <w:rFonts w:asciiTheme="majorBidi" w:hAnsiTheme="majorBidi" w:cstheme="majorBidi"/>
                <w:sz w:val="20"/>
                <w:szCs w:val="20"/>
              </w:rPr>
              <w:t>Creatinine mean(mg/dl)</w:t>
            </w:r>
          </w:p>
        </w:tc>
        <w:tc>
          <w:tcPr>
            <w:tcW w:w="2177" w:type="dxa"/>
          </w:tcPr>
          <w:p w14:paraId="09159CDC" w14:textId="77777777" w:rsidR="000F3976" w:rsidRPr="00723869" w:rsidRDefault="000F3976" w:rsidP="00E1333D">
            <w:pPr>
              <w:pStyle w:val="a3"/>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sz w:val="20"/>
                <w:szCs w:val="20"/>
              </w:rPr>
              <w:t>5.58 ± 1.2</w:t>
            </w:r>
          </w:p>
        </w:tc>
        <w:tc>
          <w:tcPr>
            <w:tcW w:w="2007" w:type="dxa"/>
          </w:tcPr>
          <w:p w14:paraId="1D2F5108" w14:textId="77777777" w:rsidR="000F3976" w:rsidRPr="00723869" w:rsidRDefault="000F3976" w:rsidP="00E1333D">
            <w:pPr>
              <w:pStyle w:val="a3"/>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sz w:val="20"/>
                <w:szCs w:val="20"/>
              </w:rPr>
              <w:t>3.4 ± 1</w:t>
            </w:r>
          </w:p>
        </w:tc>
        <w:tc>
          <w:tcPr>
            <w:tcW w:w="2007" w:type="dxa"/>
          </w:tcPr>
          <w:p w14:paraId="3B4460B8" w14:textId="77777777" w:rsidR="000F3976" w:rsidRPr="00723869" w:rsidRDefault="000F3976" w:rsidP="00E1333D">
            <w:pPr>
              <w:pStyle w:val="a3"/>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sz w:val="20"/>
                <w:szCs w:val="20"/>
              </w:rPr>
              <w:t>5.45 ± 1.4</w:t>
            </w:r>
          </w:p>
        </w:tc>
      </w:tr>
      <w:tr w:rsidR="000F3976" w:rsidRPr="00723869" w14:paraId="7799482D" w14:textId="77777777" w:rsidTr="00D63118">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2446" w:type="dxa"/>
          </w:tcPr>
          <w:p w14:paraId="1D1CFF5C" w14:textId="77777777" w:rsidR="000F3976" w:rsidRPr="00723869" w:rsidRDefault="000F3976" w:rsidP="00E1333D">
            <w:pPr>
              <w:pStyle w:val="a3"/>
              <w:spacing w:line="480" w:lineRule="auto"/>
              <w:rPr>
                <w:rFonts w:asciiTheme="majorBidi" w:hAnsiTheme="majorBidi" w:cstheme="majorBidi"/>
                <w:b w:val="0"/>
                <w:bCs w:val="0"/>
                <w:sz w:val="20"/>
                <w:szCs w:val="20"/>
              </w:rPr>
            </w:pPr>
            <w:r w:rsidRPr="00723869">
              <w:rPr>
                <w:rFonts w:asciiTheme="majorBidi" w:hAnsiTheme="majorBidi" w:cstheme="majorBidi"/>
                <w:sz w:val="20"/>
                <w:szCs w:val="20"/>
              </w:rPr>
              <w:t>s.Albumin mean(g/dl)</w:t>
            </w:r>
          </w:p>
        </w:tc>
        <w:tc>
          <w:tcPr>
            <w:tcW w:w="2177" w:type="dxa"/>
          </w:tcPr>
          <w:p w14:paraId="7C7D309A" w14:textId="77777777" w:rsidR="000F3976" w:rsidRPr="00723869" w:rsidRDefault="000F3976" w:rsidP="00E1333D">
            <w:pPr>
              <w:pStyle w:val="a3"/>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sz w:val="20"/>
                <w:szCs w:val="20"/>
              </w:rPr>
              <w:t>3.8 ± 0.2</w:t>
            </w:r>
          </w:p>
        </w:tc>
        <w:tc>
          <w:tcPr>
            <w:tcW w:w="2007" w:type="dxa"/>
          </w:tcPr>
          <w:p w14:paraId="69BE8F62" w14:textId="77777777" w:rsidR="000F3976" w:rsidRPr="00723869" w:rsidRDefault="000F3976" w:rsidP="00E1333D">
            <w:pPr>
              <w:pStyle w:val="a3"/>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sz w:val="20"/>
                <w:szCs w:val="20"/>
              </w:rPr>
              <w:t>3.8 ± 0.2</w:t>
            </w:r>
          </w:p>
        </w:tc>
        <w:tc>
          <w:tcPr>
            <w:tcW w:w="2007" w:type="dxa"/>
          </w:tcPr>
          <w:p w14:paraId="4E8FA427" w14:textId="77777777" w:rsidR="000F3976" w:rsidRPr="00723869" w:rsidRDefault="000F3976" w:rsidP="00E1333D">
            <w:pPr>
              <w:pStyle w:val="a3"/>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sz w:val="20"/>
                <w:szCs w:val="20"/>
              </w:rPr>
              <w:t>3.9 ± 0.3</w:t>
            </w:r>
          </w:p>
        </w:tc>
      </w:tr>
      <w:tr w:rsidR="000F3976" w:rsidRPr="00723869" w14:paraId="73E92158" w14:textId="77777777" w:rsidTr="00D63118">
        <w:trPr>
          <w:trHeight w:val="479"/>
        </w:trPr>
        <w:tc>
          <w:tcPr>
            <w:cnfStyle w:val="001000000000" w:firstRow="0" w:lastRow="0" w:firstColumn="1" w:lastColumn="0" w:oddVBand="0" w:evenVBand="0" w:oddHBand="0" w:evenHBand="0" w:firstRowFirstColumn="0" w:firstRowLastColumn="0" w:lastRowFirstColumn="0" w:lastRowLastColumn="0"/>
            <w:tcW w:w="2446" w:type="dxa"/>
          </w:tcPr>
          <w:p w14:paraId="4E72E8A6" w14:textId="77777777" w:rsidR="000F3976" w:rsidRPr="00723869" w:rsidRDefault="000F3976" w:rsidP="00E1333D">
            <w:pPr>
              <w:pStyle w:val="a3"/>
              <w:spacing w:line="480" w:lineRule="auto"/>
              <w:rPr>
                <w:rFonts w:asciiTheme="majorBidi" w:hAnsiTheme="majorBidi" w:cstheme="majorBidi"/>
                <w:b w:val="0"/>
                <w:bCs w:val="0"/>
                <w:sz w:val="20"/>
                <w:szCs w:val="20"/>
              </w:rPr>
            </w:pPr>
            <w:r w:rsidRPr="00723869">
              <w:rPr>
                <w:rFonts w:asciiTheme="majorBidi" w:hAnsiTheme="majorBidi" w:cstheme="majorBidi"/>
                <w:sz w:val="20"/>
                <w:szCs w:val="20"/>
              </w:rPr>
              <w:t>e GFR (ml/min)</w:t>
            </w:r>
          </w:p>
        </w:tc>
        <w:tc>
          <w:tcPr>
            <w:tcW w:w="2177" w:type="dxa"/>
          </w:tcPr>
          <w:p w14:paraId="2953FD5A" w14:textId="77777777" w:rsidR="000F3976" w:rsidRPr="00723869" w:rsidRDefault="000F3976" w:rsidP="00E1333D">
            <w:pPr>
              <w:pStyle w:val="a3"/>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sz w:val="20"/>
                <w:szCs w:val="20"/>
              </w:rPr>
              <w:t>-</w:t>
            </w:r>
          </w:p>
        </w:tc>
        <w:tc>
          <w:tcPr>
            <w:tcW w:w="2007" w:type="dxa"/>
          </w:tcPr>
          <w:p w14:paraId="162B1F65" w14:textId="77777777" w:rsidR="000F3976" w:rsidRPr="00723869" w:rsidRDefault="000F3976" w:rsidP="00E1333D">
            <w:pPr>
              <w:pStyle w:val="a3"/>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sz w:val="20"/>
                <w:szCs w:val="20"/>
              </w:rPr>
              <w:t>41.32 ± 18.9</w:t>
            </w:r>
          </w:p>
        </w:tc>
        <w:tc>
          <w:tcPr>
            <w:tcW w:w="2007" w:type="dxa"/>
          </w:tcPr>
          <w:p w14:paraId="0F6013ED" w14:textId="77777777" w:rsidR="000F3976" w:rsidRPr="00723869" w:rsidRDefault="000F3976" w:rsidP="00E1333D">
            <w:pPr>
              <w:pStyle w:val="a3"/>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sz w:val="20"/>
                <w:szCs w:val="20"/>
              </w:rPr>
              <w:t>-</w:t>
            </w:r>
          </w:p>
        </w:tc>
      </w:tr>
      <w:tr w:rsidR="000F3976" w:rsidRPr="00723869" w14:paraId="739F32D5" w14:textId="77777777" w:rsidTr="00D63118">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2446" w:type="dxa"/>
          </w:tcPr>
          <w:p w14:paraId="51B11A4A" w14:textId="77777777" w:rsidR="000F3976" w:rsidRPr="00723869" w:rsidRDefault="000F3976" w:rsidP="00E1333D">
            <w:pPr>
              <w:pStyle w:val="a3"/>
              <w:spacing w:line="480" w:lineRule="auto"/>
              <w:rPr>
                <w:rFonts w:asciiTheme="majorBidi" w:hAnsiTheme="majorBidi" w:cstheme="majorBidi"/>
                <w:b w:val="0"/>
                <w:bCs w:val="0"/>
                <w:sz w:val="20"/>
                <w:szCs w:val="20"/>
              </w:rPr>
            </w:pPr>
            <w:r w:rsidRPr="00723869">
              <w:rPr>
                <w:rFonts w:asciiTheme="majorBidi" w:hAnsiTheme="majorBidi" w:cstheme="majorBidi"/>
                <w:sz w:val="20"/>
                <w:szCs w:val="20"/>
              </w:rPr>
              <w:t>ACR (mg/mmol)</w:t>
            </w:r>
          </w:p>
        </w:tc>
        <w:tc>
          <w:tcPr>
            <w:tcW w:w="2177" w:type="dxa"/>
          </w:tcPr>
          <w:p w14:paraId="124A6353" w14:textId="77777777" w:rsidR="000F3976" w:rsidRPr="00723869" w:rsidRDefault="000F3976" w:rsidP="00E1333D">
            <w:pPr>
              <w:pStyle w:val="a3"/>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sz w:val="20"/>
                <w:szCs w:val="20"/>
              </w:rPr>
              <w:t>-</w:t>
            </w:r>
          </w:p>
        </w:tc>
        <w:tc>
          <w:tcPr>
            <w:tcW w:w="2007" w:type="dxa"/>
          </w:tcPr>
          <w:p w14:paraId="4AD123D8" w14:textId="77777777" w:rsidR="000F3976" w:rsidRPr="00723869" w:rsidRDefault="000F3976" w:rsidP="00E1333D">
            <w:pPr>
              <w:pStyle w:val="a3"/>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sz w:val="20"/>
                <w:szCs w:val="20"/>
              </w:rPr>
              <w:t>39.6 ± 16.4</w:t>
            </w:r>
          </w:p>
        </w:tc>
        <w:tc>
          <w:tcPr>
            <w:tcW w:w="2007" w:type="dxa"/>
          </w:tcPr>
          <w:p w14:paraId="5458F441" w14:textId="77777777" w:rsidR="000F3976" w:rsidRPr="00723869" w:rsidRDefault="000F3976" w:rsidP="00E1333D">
            <w:pPr>
              <w:pStyle w:val="a3"/>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sz w:val="20"/>
                <w:szCs w:val="20"/>
              </w:rPr>
              <w:t>-</w:t>
            </w:r>
          </w:p>
        </w:tc>
      </w:tr>
    </w:tbl>
    <w:p w14:paraId="3D6E11AF" w14:textId="77777777" w:rsidR="000F3976" w:rsidRPr="00723869" w:rsidRDefault="000F3976" w:rsidP="00E1333D">
      <w:pPr>
        <w:pStyle w:val="a3"/>
        <w:spacing w:line="480" w:lineRule="auto"/>
        <w:rPr>
          <w:rFonts w:asciiTheme="majorBidi" w:hAnsiTheme="majorBidi" w:cstheme="majorBidi"/>
          <w:sz w:val="20"/>
          <w:szCs w:val="20"/>
        </w:rPr>
      </w:pPr>
      <w:r w:rsidRPr="00723869">
        <w:rPr>
          <w:rFonts w:asciiTheme="majorBidi" w:hAnsiTheme="majorBidi" w:cstheme="majorBidi"/>
          <w:sz w:val="20"/>
          <w:szCs w:val="20"/>
        </w:rPr>
        <w:t>DM: diabetes mellitus, ESRD: end stage renal disease, HD: hemodialysis, CKD: chronic kidney disease, Hb: hemoglobin, MCV: mean corpuscular volume, MCH: mean corpuscular hemoglobin, PLT: platelets, WBCs: white blood cells, eGFR: estimated glomerular filtration rate, ACR: albumin/creatinine ratio</w:t>
      </w:r>
    </w:p>
    <w:p w14:paraId="42A94D9A" w14:textId="77777777" w:rsidR="000F3976" w:rsidRPr="00723869" w:rsidRDefault="000F3976" w:rsidP="00E1333D">
      <w:pPr>
        <w:pStyle w:val="a3"/>
        <w:spacing w:line="480" w:lineRule="auto"/>
        <w:rPr>
          <w:rFonts w:asciiTheme="majorBidi" w:hAnsiTheme="majorBidi" w:cstheme="majorBidi"/>
          <w:sz w:val="24"/>
          <w:szCs w:val="24"/>
        </w:rPr>
      </w:pPr>
    </w:p>
    <w:p w14:paraId="7412DD6A" w14:textId="77777777" w:rsidR="000F3976" w:rsidRPr="00723869" w:rsidRDefault="000F3976" w:rsidP="00E1333D">
      <w:pPr>
        <w:pStyle w:val="a3"/>
        <w:spacing w:line="480" w:lineRule="auto"/>
        <w:rPr>
          <w:rFonts w:asciiTheme="majorBidi" w:hAnsiTheme="majorBidi" w:cstheme="majorBidi"/>
          <w:sz w:val="24"/>
          <w:szCs w:val="24"/>
        </w:rPr>
      </w:pPr>
    </w:p>
    <w:p w14:paraId="12C52EDC" w14:textId="77777777" w:rsidR="000F3976" w:rsidRPr="00723869" w:rsidRDefault="000F3976" w:rsidP="00E1333D">
      <w:pPr>
        <w:pStyle w:val="a3"/>
        <w:spacing w:line="480" w:lineRule="auto"/>
        <w:rPr>
          <w:rFonts w:asciiTheme="majorBidi" w:hAnsiTheme="majorBidi" w:cstheme="majorBidi"/>
          <w:sz w:val="24"/>
          <w:szCs w:val="24"/>
        </w:rPr>
      </w:pPr>
    </w:p>
    <w:p w14:paraId="31A3716F" w14:textId="77777777" w:rsidR="000F3976" w:rsidRPr="00723869" w:rsidRDefault="000F3976" w:rsidP="00E1333D">
      <w:pPr>
        <w:pStyle w:val="a3"/>
        <w:spacing w:line="480" w:lineRule="auto"/>
        <w:rPr>
          <w:rFonts w:asciiTheme="majorBidi" w:hAnsiTheme="majorBidi" w:cstheme="majorBidi"/>
          <w:sz w:val="24"/>
          <w:szCs w:val="24"/>
        </w:rPr>
      </w:pPr>
    </w:p>
    <w:p w14:paraId="66437C0C" w14:textId="77777777" w:rsidR="000F3976" w:rsidRPr="00723869" w:rsidRDefault="000F3976" w:rsidP="00E1333D">
      <w:pPr>
        <w:pStyle w:val="a3"/>
        <w:spacing w:line="480" w:lineRule="auto"/>
        <w:rPr>
          <w:rFonts w:asciiTheme="majorBidi" w:hAnsiTheme="majorBidi" w:cstheme="majorBidi"/>
          <w:sz w:val="24"/>
          <w:szCs w:val="24"/>
        </w:rPr>
      </w:pPr>
    </w:p>
    <w:p w14:paraId="45FAD890" w14:textId="77777777" w:rsidR="00742918" w:rsidRDefault="00742918" w:rsidP="00E1333D">
      <w:pPr>
        <w:pStyle w:val="a3"/>
        <w:spacing w:line="480" w:lineRule="auto"/>
        <w:rPr>
          <w:rFonts w:asciiTheme="majorBidi" w:hAnsiTheme="majorBidi" w:cstheme="majorBidi"/>
          <w:sz w:val="24"/>
          <w:szCs w:val="24"/>
        </w:rPr>
      </w:pPr>
    </w:p>
    <w:p w14:paraId="5D1AE5EF" w14:textId="1F30B9DA" w:rsidR="00EA0E0F" w:rsidRPr="00615E8C" w:rsidRDefault="000F3976" w:rsidP="00615E8C">
      <w:pPr>
        <w:pStyle w:val="a3"/>
        <w:spacing w:line="480" w:lineRule="auto"/>
        <w:rPr>
          <w:rFonts w:asciiTheme="majorBidi" w:hAnsiTheme="majorBidi" w:cstheme="majorBidi"/>
          <w:sz w:val="24"/>
          <w:szCs w:val="24"/>
        </w:rPr>
      </w:pPr>
      <w:r w:rsidRPr="00723869">
        <w:rPr>
          <w:rFonts w:asciiTheme="majorBidi" w:hAnsiTheme="majorBidi" w:cstheme="majorBidi"/>
          <w:sz w:val="24"/>
          <w:szCs w:val="24"/>
        </w:rPr>
        <w:t xml:space="preserve"> </w:t>
      </w:r>
    </w:p>
    <w:p w14:paraId="6BF3F669" w14:textId="77777777" w:rsidR="000F3976" w:rsidRPr="00723869" w:rsidRDefault="00846638" w:rsidP="00E1333D">
      <w:pPr>
        <w:pStyle w:val="a3"/>
        <w:spacing w:line="480" w:lineRule="auto"/>
        <w:rPr>
          <w:rFonts w:asciiTheme="majorBidi" w:hAnsiTheme="majorBidi" w:cstheme="majorBidi"/>
          <w:b/>
          <w:bCs/>
          <w:sz w:val="24"/>
          <w:szCs w:val="24"/>
        </w:rPr>
      </w:pPr>
      <w:r>
        <w:rPr>
          <w:rFonts w:asciiTheme="majorBidi" w:hAnsiTheme="majorBidi" w:cstheme="majorBidi"/>
          <w:b/>
          <w:bCs/>
          <w:sz w:val="24"/>
          <w:szCs w:val="24"/>
        </w:rPr>
        <w:t>T</w:t>
      </w:r>
      <w:r w:rsidR="00742918">
        <w:rPr>
          <w:rFonts w:asciiTheme="majorBidi" w:hAnsiTheme="majorBidi" w:cstheme="majorBidi"/>
          <w:b/>
          <w:bCs/>
          <w:sz w:val="24"/>
          <w:szCs w:val="24"/>
        </w:rPr>
        <w:t>able</w:t>
      </w:r>
      <w:r w:rsidR="000F3976" w:rsidRPr="00723869">
        <w:rPr>
          <w:rFonts w:asciiTheme="majorBidi" w:hAnsiTheme="majorBidi" w:cstheme="majorBidi"/>
          <w:b/>
          <w:bCs/>
          <w:sz w:val="24"/>
          <w:szCs w:val="24"/>
        </w:rPr>
        <w:t xml:space="preserve"> 2: Glycemic control markers data of each group</w:t>
      </w:r>
    </w:p>
    <w:p w14:paraId="09410C44" w14:textId="77777777" w:rsidR="000F3976" w:rsidRPr="00723869" w:rsidRDefault="000F3976" w:rsidP="00E1333D">
      <w:pPr>
        <w:pStyle w:val="a3"/>
        <w:spacing w:line="480" w:lineRule="auto"/>
        <w:rPr>
          <w:rFonts w:asciiTheme="majorBidi" w:hAnsiTheme="majorBidi" w:cstheme="majorBidi"/>
          <w:sz w:val="24"/>
          <w:szCs w:val="24"/>
        </w:rPr>
      </w:pPr>
    </w:p>
    <w:tbl>
      <w:tblPr>
        <w:tblStyle w:val="2"/>
        <w:tblW w:w="8222" w:type="dxa"/>
        <w:tblLook w:val="04A0" w:firstRow="1" w:lastRow="0" w:firstColumn="1" w:lastColumn="0" w:noHBand="0" w:noVBand="1"/>
      </w:tblPr>
      <w:tblGrid>
        <w:gridCol w:w="1980"/>
        <w:gridCol w:w="1681"/>
        <w:gridCol w:w="1706"/>
        <w:gridCol w:w="1706"/>
        <w:gridCol w:w="1149"/>
      </w:tblGrid>
      <w:tr w:rsidR="000F3976" w:rsidRPr="00723869" w14:paraId="79FD10CD" w14:textId="77777777" w:rsidTr="00D63118">
        <w:trPr>
          <w:cnfStyle w:val="100000000000" w:firstRow="1" w:lastRow="0" w:firstColumn="0" w:lastColumn="0" w:oddVBand="0" w:evenVBand="0" w:oddHBand="0"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1980" w:type="dxa"/>
          </w:tcPr>
          <w:p w14:paraId="1F803265" w14:textId="77777777" w:rsidR="000F3976" w:rsidRPr="00723869" w:rsidRDefault="000F3976" w:rsidP="00E1333D">
            <w:pPr>
              <w:pStyle w:val="a3"/>
              <w:spacing w:line="480" w:lineRule="auto"/>
              <w:rPr>
                <w:rFonts w:asciiTheme="majorBidi" w:hAnsiTheme="majorBidi" w:cstheme="majorBidi"/>
                <w:b w:val="0"/>
                <w:bCs w:val="0"/>
                <w:sz w:val="20"/>
                <w:szCs w:val="20"/>
              </w:rPr>
            </w:pPr>
          </w:p>
        </w:tc>
        <w:tc>
          <w:tcPr>
            <w:tcW w:w="1681" w:type="dxa"/>
          </w:tcPr>
          <w:p w14:paraId="141A0E2F" w14:textId="77777777" w:rsidR="000F3976" w:rsidRPr="00723869" w:rsidRDefault="000F3976" w:rsidP="00E1333D">
            <w:pPr>
              <w:pStyle w:val="a3"/>
              <w:spacing w:line="48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723869">
              <w:rPr>
                <w:rFonts w:asciiTheme="majorBidi" w:hAnsiTheme="majorBidi" w:cstheme="majorBidi"/>
                <w:sz w:val="20"/>
                <w:szCs w:val="20"/>
              </w:rPr>
              <w:t>Group I</w:t>
            </w:r>
          </w:p>
        </w:tc>
        <w:tc>
          <w:tcPr>
            <w:tcW w:w="1706" w:type="dxa"/>
          </w:tcPr>
          <w:p w14:paraId="469ECB1C" w14:textId="77777777" w:rsidR="000F3976" w:rsidRPr="00723869" w:rsidRDefault="000F3976" w:rsidP="00E1333D">
            <w:pPr>
              <w:pStyle w:val="a3"/>
              <w:spacing w:line="48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723869">
              <w:rPr>
                <w:rFonts w:asciiTheme="majorBidi" w:hAnsiTheme="majorBidi" w:cstheme="majorBidi"/>
                <w:sz w:val="20"/>
                <w:szCs w:val="20"/>
              </w:rPr>
              <w:t>Group II</w:t>
            </w:r>
          </w:p>
        </w:tc>
        <w:tc>
          <w:tcPr>
            <w:tcW w:w="1706" w:type="dxa"/>
          </w:tcPr>
          <w:p w14:paraId="54E2C730" w14:textId="77777777" w:rsidR="000F3976" w:rsidRPr="00723869" w:rsidRDefault="000F3976" w:rsidP="00E1333D">
            <w:pPr>
              <w:pStyle w:val="a3"/>
              <w:spacing w:line="48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723869">
              <w:rPr>
                <w:rFonts w:asciiTheme="majorBidi" w:hAnsiTheme="majorBidi" w:cstheme="majorBidi"/>
                <w:sz w:val="20"/>
                <w:szCs w:val="20"/>
              </w:rPr>
              <w:t>Group III</w:t>
            </w:r>
          </w:p>
        </w:tc>
        <w:tc>
          <w:tcPr>
            <w:tcW w:w="1149" w:type="dxa"/>
          </w:tcPr>
          <w:p w14:paraId="1B006A5C" w14:textId="77777777" w:rsidR="000F3976" w:rsidRPr="00723869" w:rsidRDefault="000F3976" w:rsidP="00E1333D">
            <w:pPr>
              <w:pStyle w:val="a3"/>
              <w:spacing w:line="48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723869">
              <w:rPr>
                <w:rFonts w:asciiTheme="majorBidi" w:hAnsiTheme="majorBidi" w:cstheme="majorBidi"/>
                <w:sz w:val="20"/>
                <w:szCs w:val="20"/>
              </w:rPr>
              <w:t xml:space="preserve">p-value </w:t>
            </w:r>
          </w:p>
        </w:tc>
      </w:tr>
      <w:tr w:rsidR="000F3976" w:rsidRPr="00723869" w14:paraId="4C6D5932" w14:textId="77777777" w:rsidTr="00D63118">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1980" w:type="dxa"/>
          </w:tcPr>
          <w:p w14:paraId="7C7A9050" w14:textId="77777777" w:rsidR="000F3976" w:rsidRPr="00723869" w:rsidRDefault="000F3976" w:rsidP="00E1333D">
            <w:pPr>
              <w:pStyle w:val="a3"/>
              <w:spacing w:line="480" w:lineRule="auto"/>
              <w:rPr>
                <w:rFonts w:asciiTheme="majorBidi" w:hAnsiTheme="majorBidi" w:cstheme="majorBidi"/>
                <w:b w:val="0"/>
                <w:bCs w:val="0"/>
                <w:sz w:val="20"/>
                <w:szCs w:val="20"/>
              </w:rPr>
            </w:pPr>
            <w:r w:rsidRPr="00723869">
              <w:rPr>
                <w:rFonts w:asciiTheme="majorBidi" w:hAnsiTheme="majorBidi" w:cstheme="majorBidi"/>
                <w:sz w:val="20"/>
                <w:szCs w:val="20"/>
              </w:rPr>
              <w:t>FBS mean  (mg/dl)</w:t>
            </w:r>
          </w:p>
        </w:tc>
        <w:tc>
          <w:tcPr>
            <w:tcW w:w="1681" w:type="dxa"/>
          </w:tcPr>
          <w:p w14:paraId="04FF5968" w14:textId="77777777" w:rsidR="000F3976" w:rsidRPr="00723869" w:rsidRDefault="000F3976" w:rsidP="00E1333D">
            <w:pPr>
              <w:pStyle w:val="a3"/>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sz w:val="20"/>
                <w:szCs w:val="20"/>
              </w:rPr>
              <w:t>161.6 ± 33.7</w:t>
            </w:r>
          </w:p>
        </w:tc>
        <w:tc>
          <w:tcPr>
            <w:tcW w:w="1706" w:type="dxa"/>
          </w:tcPr>
          <w:p w14:paraId="5315A680" w14:textId="77777777" w:rsidR="000F3976" w:rsidRPr="00723869" w:rsidRDefault="000F3976" w:rsidP="00E1333D">
            <w:pPr>
              <w:pStyle w:val="a3"/>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sz w:val="20"/>
                <w:szCs w:val="20"/>
              </w:rPr>
              <w:t>170.3 ± 36.4</w:t>
            </w:r>
          </w:p>
        </w:tc>
        <w:tc>
          <w:tcPr>
            <w:tcW w:w="1706" w:type="dxa"/>
          </w:tcPr>
          <w:p w14:paraId="00A14D6D" w14:textId="77777777" w:rsidR="000F3976" w:rsidRPr="00723869" w:rsidRDefault="000F3976" w:rsidP="00E1333D">
            <w:pPr>
              <w:pStyle w:val="a3"/>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sz w:val="20"/>
                <w:szCs w:val="20"/>
              </w:rPr>
              <w:t>95 ± 9.1</w:t>
            </w:r>
          </w:p>
        </w:tc>
        <w:tc>
          <w:tcPr>
            <w:tcW w:w="1149" w:type="dxa"/>
          </w:tcPr>
          <w:p w14:paraId="472408AB" w14:textId="77777777" w:rsidR="000F3976" w:rsidRPr="00723869" w:rsidRDefault="000F3976" w:rsidP="00E1333D">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723869">
              <w:rPr>
                <w:rFonts w:asciiTheme="majorBidi" w:hAnsiTheme="majorBidi" w:cstheme="majorBidi"/>
                <w:color w:val="000000"/>
                <w:sz w:val="20"/>
                <w:szCs w:val="20"/>
              </w:rPr>
              <w:t>&lt;0.001*</w:t>
            </w:r>
          </w:p>
        </w:tc>
      </w:tr>
      <w:tr w:rsidR="000F3976" w:rsidRPr="00723869" w14:paraId="738C83C0" w14:textId="77777777" w:rsidTr="00D63118">
        <w:trPr>
          <w:trHeight w:val="759"/>
        </w:trPr>
        <w:tc>
          <w:tcPr>
            <w:cnfStyle w:val="001000000000" w:firstRow="0" w:lastRow="0" w:firstColumn="1" w:lastColumn="0" w:oddVBand="0" w:evenVBand="0" w:oddHBand="0" w:evenHBand="0" w:firstRowFirstColumn="0" w:firstRowLastColumn="0" w:lastRowFirstColumn="0" w:lastRowLastColumn="0"/>
            <w:tcW w:w="1980" w:type="dxa"/>
          </w:tcPr>
          <w:p w14:paraId="1A03A6A3" w14:textId="77777777" w:rsidR="000F3976" w:rsidRPr="00723869" w:rsidRDefault="000F3976" w:rsidP="00E1333D">
            <w:pPr>
              <w:pStyle w:val="a3"/>
              <w:spacing w:line="480" w:lineRule="auto"/>
              <w:rPr>
                <w:rFonts w:asciiTheme="majorBidi" w:hAnsiTheme="majorBidi" w:cstheme="majorBidi"/>
                <w:b w:val="0"/>
                <w:bCs w:val="0"/>
                <w:sz w:val="20"/>
                <w:szCs w:val="20"/>
              </w:rPr>
            </w:pPr>
            <w:r w:rsidRPr="00723869">
              <w:rPr>
                <w:rFonts w:asciiTheme="majorBidi" w:hAnsiTheme="majorBidi" w:cstheme="majorBidi"/>
                <w:sz w:val="20"/>
                <w:szCs w:val="20"/>
              </w:rPr>
              <w:t>GA %</w:t>
            </w:r>
          </w:p>
        </w:tc>
        <w:tc>
          <w:tcPr>
            <w:tcW w:w="1681" w:type="dxa"/>
          </w:tcPr>
          <w:p w14:paraId="191C7C08" w14:textId="77777777" w:rsidR="000F3976" w:rsidRPr="00723869" w:rsidRDefault="000F3976" w:rsidP="00E1333D">
            <w:pPr>
              <w:pStyle w:val="a3"/>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sz w:val="20"/>
                <w:szCs w:val="20"/>
              </w:rPr>
              <w:t>26.4 ± 4.4</w:t>
            </w:r>
          </w:p>
        </w:tc>
        <w:tc>
          <w:tcPr>
            <w:tcW w:w="1706" w:type="dxa"/>
          </w:tcPr>
          <w:p w14:paraId="74CEF6F3" w14:textId="77777777" w:rsidR="000F3976" w:rsidRPr="00723869" w:rsidRDefault="000F3976" w:rsidP="00E1333D">
            <w:pPr>
              <w:pStyle w:val="a3"/>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sz w:val="20"/>
                <w:szCs w:val="20"/>
              </w:rPr>
              <w:t>27.6 ± 4</w:t>
            </w:r>
          </w:p>
        </w:tc>
        <w:tc>
          <w:tcPr>
            <w:tcW w:w="1706" w:type="dxa"/>
          </w:tcPr>
          <w:p w14:paraId="42E4C362" w14:textId="77777777" w:rsidR="000F3976" w:rsidRPr="00723869" w:rsidRDefault="000F3976" w:rsidP="00E1333D">
            <w:pPr>
              <w:pStyle w:val="a3"/>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sz w:val="20"/>
                <w:szCs w:val="20"/>
              </w:rPr>
              <w:t>12.1 ± 2.4</w:t>
            </w:r>
          </w:p>
        </w:tc>
        <w:tc>
          <w:tcPr>
            <w:tcW w:w="1149" w:type="dxa"/>
          </w:tcPr>
          <w:p w14:paraId="5D287139" w14:textId="77777777" w:rsidR="000F3976" w:rsidRPr="00723869" w:rsidRDefault="000F3976" w:rsidP="00E1333D">
            <w:pPr>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723869">
              <w:rPr>
                <w:rFonts w:asciiTheme="majorBidi" w:hAnsiTheme="majorBidi" w:cstheme="majorBidi"/>
                <w:color w:val="000000"/>
                <w:sz w:val="20"/>
                <w:szCs w:val="20"/>
              </w:rPr>
              <w:t>&lt;0.001*</w:t>
            </w:r>
          </w:p>
        </w:tc>
      </w:tr>
      <w:tr w:rsidR="000F3976" w:rsidRPr="00723869" w14:paraId="7D276C05" w14:textId="77777777" w:rsidTr="00D63118">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1980" w:type="dxa"/>
          </w:tcPr>
          <w:p w14:paraId="70A75A1A" w14:textId="77777777" w:rsidR="000F3976" w:rsidRPr="00723869" w:rsidRDefault="000F3976" w:rsidP="00E1333D">
            <w:pPr>
              <w:pStyle w:val="a3"/>
              <w:spacing w:line="480" w:lineRule="auto"/>
              <w:rPr>
                <w:rFonts w:asciiTheme="majorBidi" w:hAnsiTheme="majorBidi" w:cstheme="majorBidi"/>
                <w:b w:val="0"/>
                <w:bCs w:val="0"/>
                <w:sz w:val="20"/>
                <w:szCs w:val="20"/>
              </w:rPr>
            </w:pPr>
            <w:r w:rsidRPr="00723869">
              <w:rPr>
                <w:rFonts w:asciiTheme="majorBidi" w:hAnsiTheme="majorBidi" w:cstheme="majorBidi"/>
                <w:sz w:val="20"/>
                <w:szCs w:val="20"/>
              </w:rPr>
              <w:t>HbA1c %</w:t>
            </w:r>
          </w:p>
        </w:tc>
        <w:tc>
          <w:tcPr>
            <w:tcW w:w="1681" w:type="dxa"/>
          </w:tcPr>
          <w:p w14:paraId="5F38934D" w14:textId="77777777" w:rsidR="000F3976" w:rsidRPr="00723869" w:rsidRDefault="000F3976" w:rsidP="00E1333D">
            <w:pPr>
              <w:pStyle w:val="a3"/>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sz w:val="20"/>
                <w:szCs w:val="20"/>
              </w:rPr>
              <w:t>7.1 ± 1.2</w:t>
            </w:r>
          </w:p>
        </w:tc>
        <w:tc>
          <w:tcPr>
            <w:tcW w:w="1706" w:type="dxa"/>
          </w:tcPr>
          <w:p w14:paraId="1877D48E" w14:textId="77777777" w:rsidR="000F3976" w:rsidRPr="00723869" w:rsidRDefault="000F3976" w:rsidP="00E1333D">
            <w:pPr>
              <w:pStyle w:val="a3"/>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sz w:val="20"/>
                <w:szCs w:val="20"/>
              </w:rPr>
              <w:t>7.7 ± 1.03</w:t>
            </w:r>
          </w:p>
        </w:tc>
        <w:tc>
          <w:tcPr>
            <w:tcW w:w="1706" w:type="dxa"/>
          </w:tcPr>
          <w:p w14:paraId="48220E6C" w14:textId="77777777" w:rsidR="000F3976" w:rsidRPr="00723869" w:rsidRDefault="000F3976" w:rsidP="00E1333D">
            <w:pPr>
              <w:pStyle w:val="a3"/>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sz w:val="20"/>
                <w:szCs w:val="20"/>
              </w:rPr>
              <w:t>4.5 ± 0.71</w:t>
            </w:r>
          </w:p>
        </w:tc>
        <w:tc>
          <w:tcPr>
            <w:tcW w:w="1149" w:type="dxa"/>
          </w:tcPr>
          <w:p w14:paraId="5D901FF9" w14:textId="77777777" w:rsidR="000F3976" w:rsidRPr="00723869" w:rsidRDefault="000F3976" w:rsidP="00E1333D">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723869">
              <w:rPr>
                <w:rFonts w:asciiTheme="majorBidi" w:hAnsiTheme="majorBidi" w:cstheme="majorBidi"/>
                <w:color w:val="000000"/>
                <w:sz w:val="20"/>
                <w:szCs w:val="20"/>
              </w:rPr>
              <w:t>&lt;0.001*</w:t>
            </w:r>
          </w:p>
        </w:tc>
      </w:tr>
      <w:tr w:rsidR="000F3976" w:rsidRPr="00723869" w14:paraId="2382F09E" w14:textId="77777777" w:rsidTr="00D63118">
        <w:trPr>
          <w:trHeight w:val="759"/>
        </w:trPr>
        <w:tc>
          <w:tcPr>
            <w:cnfStyle w:val="001000000000" w:firstRow="0" w:lastRow="0" w:firstColumn="1" w:lastColumn="0" w:oddVBand="0" w:evenVBand="0" w:oddHBand="0" w:evenHBand="0" w:firstRowFirstColumn="0" w:firstRowLastColumn="0" w:lastRowFirstColumn="0" w:lastRowLastColumn="0"/>
            <w:tcW w:w="1980" w:type="dxa"/>
          </w:tcPr>
          <w:p w14:paraId="6C67F07A" w14:textId="77777777" w:rsidR="000F3976" w:rsidRPr="00723869" w:rsidRDefault="000F3976" w:rsidP="00E1333D">
            <w:pPr>
              <w:pStyle w:val="a3"/>
              <w:spacing w:line="480" w:lineRule="auto"/>
              <w:rPr>
                <w:rFonts w:asciiTheme="majorBidi" w:hAnsiTheme="majorBidi" w:cstheme="majorBidi"/>
                <w:b w:val="0"/>
                <w:bCs w:val="0"/>
                <w:sz w:val="20"/>
                <w:szCs w:val="20"/>
              </w:rPr>
            </w:pPr>
            <w:r w:rsidRPr="00723869">
              <w:rPr>
                <w:rFonts w:asciiTheme="majorBidi" w:hAnsiTheme="majorBidi" w:cstheme="majorBidi"/>
                <w:sz w:val="20"/>
                <w:szCs w:val="20"/>
              </w:rPr>
              <w:t>GA/HbA1c %</w:t>
            </w:r>
          </w:p>
        </w:tc>
        <w:tc>
          <w:tcPr>
            <w:tcW w:w="1681" w:type="dxa"/>
          </w:tcPr>
          <w:p w14:paraId="6A81717A" w14:textId="77777777" w:rsidR="000F3976" w:rsidRPr="00723869" w:rsidRDefault="000F3976" w:rsidP="00E1333D">
            <w:pPr>
              <w:pStyle w:val="a3"/>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sz w:val="20"/>
                <w:szCs w:val="20"/>
              </w:rPr>
              <w:t>3.8 ± 0.38</w:t>
            </w:r>
            <w:r w:rsidRPr="00723869">
              <w:rPr>
                <w:rFonts w:asciiTheme="majorBidi" w:hAnsiTheme="majorBidi" w:cstheme="majorBidi"/>
                <w:color w:val="000000"/>
                <w:sz w:val="20"/>
                <w:szCs w:val="20"/>
              </w:rPr>
              <w:t>*</w:t>
            </w:r>
          </w:p>
        </w:tc>
        <w:tc>
          <w:tcPr>
            <w:tcW w:w="1706" w:type="dxa"/>
          </w:tcPr>
          <w:p w14:paraId="02EB4A96" w14:textId="77777777" w:rsidR="000F3976" w:rsidRPr="00723869" w:rsidRDefault="000F3976" w:rsidP="00E1333D">
            <w:pPr>
              <w:pStyle w:val="a3"/>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sz w:val="20"/>
                <w:szCs w:val="20"/>
              </w:rPr>
              <w:t>3.6 ± 0.2</w:t>
            </w:r>
            <w:r w:rsidRPr="00723869">
              <w:rPr>
                <w:rFonts w:asciiTheme="majorBidi" w:hAnsiTheme="majorBidi" w:cstheme="majorBidi"/>
                <w:color w:val="000000"/>
                <w:sz w:val="20"/>
                <w:szCs w:val="20"/>
              </w:rPr>
              <w:t>*</w:t>
            </w:r>
          </w:p>
        </w:tc>
        <w:tc>
          <w:tcPr>
            <w:tcW w:w="1706" w:type="dxa"/>
          </w:tcPr>
          <w:p w14:paraId="17991A3C" w14:textId="77777777" w:rsidR="000F3976" w:rsidRPr="00723869" w:rsidRDefault="000F3976" w:rsidP="00E1333D">
            <w:pPr>
              <w:pStyle w:val="a3"/>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sz w:val="20"/>
                <w:szCs w:val="20"/>
              </w:rPr>
              <w:t>2.7 ± 0.5</w:t>
            </w:r>
          </w:p>
        </w:tc>
        <w:tc>
          <w:tcPr>
            <w:tcW w:w="1149" w:type="dxa"/>
          </w:tcPr>
          <w:p w14:paraId="67903D0C" w14:textId="77777777" w:rsidR="000F3976" w:rsidRPr="00723869" w:rsidRDefault="000F3976" w:rsidP="00E1333D">
            <w:pPr>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723869">
              <w:rPr>
                <w:rFonts w:asciiTheme="majorBidi" w:hAnsiTheme="majorBidi" w:cstheme="majorBidi"/>
                <w:color w:val="000000"/>
                <w:sz w:val="20"/>
                <w:szCs w:val="20"/>
              </w:rPr>
              <w:t>&lt;0.001*</w:t>
            </w:r>
          </w:p>
        </w:tc>
      </w:tr>
    </w:tbl>
    <w:p w14:paraId="7155AF84" w14:textId="77777777" w:rsidR="000F3976" w:rsidRPr="00723869" w:rsidRDefault="000F3976" w:rsidP="00E1333D">
      <w:pPr>
        <w:pStyle w:val="a3"/>
        <w:spacing w:line="480" w:lineRule="auto"/>
        <w:ind w:left="420"/>
        <w:rPr>
          <w:rFonts w:asciiTheme="majorBidi" w:hAnsiTheme="majorBidi" w:cstheme="majorBidi"/>
        </w:rPr>
      </w:pPr>
      <w:r w:rsidRPr="00723869">
        <w:rPr>
          <w:rFonts w:asciiTheme="majorBidi" w:hAnsiTheme="majorBidi" w:cstheme="majorBidi"/>
        </w:rPr>
        <w:t xml:space="preserve">FBS: fasting blood sugar, GA%: glycated albumin ratio, HbA1c: glycated hemoglobin ratio. </w:t>
      </w:r>
    </w:p>
    <w:p w14:paraId="7F3B5E26" w14:textId="77777777" w:rsidR="000F3976" w:rsidRPr="00723869" w:rsidRDefault="000F3976" w:rsidP="00E1333D">
      <w:pPr>
        <w:pStyle w:val="a3"/>
        <w:spacing w:line="480" w:lineRule="auto"/>
        <w:ind w:left="420"/>
        <w:rPr>
          <w:rFonts w:asciiTheme="majorBidi" w:hAnsiTheme="majorBidi" w:cstheme="majorBidi"/>
        </w:rPr>
      </w:pPr>
    </w:p>
    <w:p w14:paraId="2397DA1B" w14:textId="77777777" w:rsidR="000F3976" w:rsidRPr="00723869" w:rsidRDefault="000F3976" w:rsidP="00E1333D">
      <w:pPr>
        <w:pStyle w:val="a3"/>
        <w:spacing w:line="480" w:lineRule="auto"/>
        <w:ind w:left="420"/>
        <w:rPr>
          <w:rFonts w:asciiTheme="majorBidi" w:hAnsiTheme="majorBidi" w:cstheme="majorBidi"/>
        </w:rPr>
      </w:pPr>
    </w:p>
    <w:p w14:paraId="139712DB" w14:textId="77777777" w:rsidR="000F3976" w:rsidRPr="00723869" w:rsidRDefault="000F3976" w:rsidP="00E1333D">
      <w:pPr>
        <w:pStyle w:val="a3"/>
        <w:spacing w:line="480" w:lineRule="auto"/>
        <w:ind w:left="420"/>
        <w:rPr>
          <w:rFonts w:asciiTheme="majorBidi" w:hAnsiTheme="majorBidi" w:cstheme="majorBidi"/>
        </w:rPr>
      </w:pPr>
    </w:p>
    <w:p w14:paraId="25BB1541" w14:textId="77777777" w:rsidR="000F3976" w:rsidRPr="00723869" w:rsidRDefault="000F3976" w:rsidP="00E1333D">
      <w:pPr>
        <w:pStyle w:val="a3"/>
        <w:spacing w:line="480" w:lineRule="auto"/>
        <w:ind w:left="420"/>
        <w:rPr>
          <w:rFonts w:asciiTheme="majorBidi" w:hAnsiTheme="majorBidi" w:cstheme="majorBidi"/>
        </w:rPr>
      </w:pPr>
    </w:p>
    <w:p w14:paraId="152B3336" w14:textId="77777777" w:rsidR="000F3976" w:rsidRPr="00723869" w:rsidRDefault="000F3976" w:rsidP="00E1333D">
      <w:pPr>
        <w:pStyle w:val="a3"/>
        <w:spacing w:line="480" w:lineRule="auto"/>
        <w:ind w:left="420"/>
        <w:rPr>
          <w:rFonts w:asciiTheme="majorBidi" w:hAnsiTheme="majorBidi" w:cstheme="majorBidi"/>
        </w:rPr>
      </w:pPr>
    </w:p>
    <w:p w14:paraId="355854DE" w14:textId="77777777" w:rsidR="000F3976" w:rsidRPr="00723869" w:rsidRDefault="000F3976" w:rsidP="00E1333D">
      <w:pPr>
        <w:pStyle w:val="a3"/>
        <w:spacing w:line="480" w:lineRule="auto"/>
        <w:ind w:left="420"/>
        <w:rPr>
          <w:rFonts w:asciiTheme="majorBidi" w:hAnsiTheme="majorBidi" w:cstheme="majorBidi"/>
        </w:rPr>
      </w:pPr>
    </w:p>
    <w:p w14:paraId="18BC8F9C" w14:textId="77777777" w:rsidR="000F3976" w:rsidRPr="00723869" w:rsidRDefault="000F3976" w:rsidP="00E1333D">
      <w:pPr>
        <w:pStyle w:val="a3"/>
        <w:spacing w:line="480" w:lineRule="auto"/>
        <w:ind w:left="420"/>
        <w:rPr>
          <w:rFonts w:asciiTheme="majorBidi" w:hAnsiTheme="majorBidi" w:cstheme="majorBidi"/>
        </w:rPr>
      </w:pPr>
    </w:p>
    <w:p w14:paraId="14DE07AD" w14:textId="77777777" w:rsidR="000F3976" w:rsidRPr="00723869" w:rsidRDefault="000F3976" w:rsidP="00E1333D">
      <w:pPr>
        <w:pStyle w:val="a3"/>
        <w:spacing w:line="480" w:lineRule="auto"/>
        <w:ind w:left="420"/>
        <w:rPr>
          <w:rFonts w:asciiTheme="majorBidi" w:hAnsiTheme="majorBidi" w:cstheme="majorBidi"/>
        </w:rPr>
      </w:pPr>
    </w:p>
    <w:p w14:paraId="24D92D93" w14:textId="77777777" w:rsidR="000F3976" w:rsidRPr="00723869" w:rsidRDefault="000F3976" w:rsidP="00E1333D">
      <w:pPr>
        <w:pStyle w:val="a3"/>
        <w:spacing w:line="480" w:lineRule="auto"/>
        <w:ind w:left="420"/>
        <w:rPr>
          <w:rFonts w:asciiTheme="majorBidi" w:hAnsiTheme="majorBidi" w:cstheme="majorBidi"/>
        </w:rPr>
      </w:pPr>
    </w:p>
    <w:p w14:paraId="3AB61CF2" w14:textId="77777777" w:rsidR="000F3976" w:rsidRPr="00723869" w:rsidRDefault="000F3976" w:rsidP="00E1333D">
      <w:pPr>
        <w:pStyle w:val="a3"/>
        <w:spacing w:line="480" w:lineRule="auto"/>
        <w:ind w:left="420"/>
        <w:rPr>
          <w:rFonts w:asciiTheme="majorBidi" w:hAnsiTheme="majorBidi" w:cstheme="majorBidi"/>
        </w:rPr>
      </w:pPr>
    </w:p>
    <w:p w14:paraId="27560BC5" w14:textId="77777777" w:rsidR="000F3976" w:rsidRPr="00723869" w:rsidRDefault="000F3976" w:rsidP="00742918">
      <w:pPr>
        <w:pStyle w:val="a3"/>
        <w:spacing w:line="480" w:lineRule="auto"/>
        <w:rPr>
          <w:rFonts w:asciiTheme="majorBidi" w:hAnsiTheme="majorBidi" w:cstheme="majorBidi"/>
        </w:rPr>
      </w:pPr>
    </w:p>
    <w:p w14:paraId="5048D9B0" w14:textId="77777777" w:rsidR="009F341A" w:rsidRDefault="009F341A" w:rsidP="00E1333D">
      <w:pPr>
        <w:pStyle w:val="a3"/>
        <w:spacing w:line="480" w:lineRule="auto"/>
        <w:rPr>
          <w:rFonts w:asciiTheme="majorBidi" w:hAnsiTheme="majorBidi" w:cstheme="majorBidi"/>
          <w:b/>
          <w:bCs/>
        </w:rPr>
      </w:pPr>
    </w:p>
    <w:p w14:paraId="3A4A1CDE" w14:textId="77777777" w:rsidR="009F341A" w:rsidRDefault="009F341A" w:rsidP="00E1333D">
      <w:pPr>
        <w:pStyle w:val="a3"/>
        <w:spacing w:line="480" w:lineRule="auto"/>
        <w:rPr>
          <w:rFonts w:asciiTheme="majorBidi" w:hAnsiTheme="majorBidi" w:cstheme="majorBidi"/>
          <w:b/>
          <w:bCs/>
        </w:rPr>
      </w:pPr>
    </w:p>
    <w:p w14:paraId="3627A4FC" w14:textId="77777777" w:rsidR="009F341A" w:rsidRDefault="009F341A" w:rsidP="00E1333D">
      <w:pPr>
        <w:pStyle w:val="a3"/>
        <w:spacing w:line="480" w:lineRule="auto"/>
        <w:rPr>
          <w:rFonts w:asciiTheme="majorBidi" w:hAnsiTheme="majorBidi" w:cstheme="majorBidi"/>
          <w:b/>
          <w:bCs/>
        </w:rPr>
      </w:pPr>
    </w:p>
    <w:p w14:paraId="2B0E3C64" w14:textId="77777777" w:rsidR="000F3976" w:rsidRPr="00723869" w:rsidRDefault="00846638" w:rsidP="00E1333D">
      <w:pPr>
        <w:pStyle w:val="a3"/>
        <w:spacing w:line="480" w:lineRule="auto"/>
        <w:rPr>
          <w:rFonts w:asciiTheme="majorBidi" w:hAnsiTheme="majorBidi" w:cstheme="majorBidi"/>
          <w:b/>
          <w:bCs/>
        </w:rPr>
      </w:pPr>
      <w:r>
        <w:rPr>
          <w:rFonts w:asciiTheme="majorBidi" w:hAnsiTheme="majorBidi" w:cstheme="majorBidi"/>
          <w:b/>
          <w:bCs/>
        </w:rPr>
        <w:t>T</w:t>
      </w:r>
      <w:r w:rsidR="00742918">
        <w:rPr>
          <w:rFonts w:asciiTheme="majorBidi" w:hAnsiTheme="majorBidi" w:cstheme="majorBidi"/>
          <w:b/>
          <w:bCs/>
        </w:rPr>
        <w:t>able</w:t>
      </w:r>
      <w:r w:rsidR="000F3976" w:rsidRPr="00723869">
        <w:rPr>
          <w:rFonts w:asciiTheme="majorBidi" w:hAnsiTheme="majorBidi" w:cstheme="majorBidi"/>
          <w:b/>
          <w:bCs/>
        </w:rPr>
        <w:t xml:space="preserve"> 3: Distribution of the degrees of glycemic control on the basis of HbA1c and GA values:</w:t>
      </w:r>
    </w:p>
    <w:p w14:paraId="5C2F882A" w14:textId="77777777" w:rsidR="000F3976" w:rsidRPr="00723869" w:rsidRDefault="000F3976" w:rsidP="00E1333D">
      <w:pPr>
        <w:pStyle w:val="a3"/>
        <w:spacing w:line="480" w:lineRule="auto"/>
        <w:rPr>
          <w:rFonts w:asciiTheme="majorBidi" w:hAnsiTheme="majorBidi" w:cstheme="majorBidi"/>
          <w:b/>
          <w:bCs/>
          <w:u w:val="single"/>
        </w:rPr>
      </w:pPr>
    </w:p>
    <w:tbl>
      <w:tblPr>
        <w:tblStyle w:val="2"/>
        <w:tblW w:w="0" w:type="auto"/>
        <w:tblLook w:val="04A0" w:firstRow="1" w:lastRow="0" w:firstColumn="1" w:lastColumn="0" w:noHBand="0" w:noVBand="1"/>
      </w:tblPr>
      <w:tblGrid>
        <w:gridCol w:w="2761"/>
        <w:gridCol w:w="26"/>
        <w:gridCol w:w="2337"/>
        <w:gridCol w:w="77"/>
        <w:gridCol w:w="2312"/>
      </w:tblGrid>
      <w:tr w:rsidR="000F3976" w:rsidRPr="00723869" w14:paraId="745313C2" w14:textId="77777777" w:rsidTr="00D63118">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761" w:type="dxa"/>
            <w:vMerge w:val="restart"/>
          </w:tcPr>
          <w:p w14:paraId="2687AA2C" w14:textId="77777777" w:rsidR="000F3976" w:rsidRPr="00723869" w:rsidRDefault="000F3976" w:rsidP="00E1333D">
            <w:pPr>
              <w:pStyle w:val="a3"/>
              <w:spacing w:line="480" w:lineRule="auto"/>
              <w:rPr>
                <w:rFonts w:asciiTheme="majorBidi" w:hAnsiTheme="majorBidi" w:cstheme="majorBidi"/>
                <w:b w:val="0"/>
                <w:bCs w:val="0"/>
                <w:sz w:val="20"/>
                <w:szCs w:val="20"/>
                <w:lang w:bidi="ar-EG"/>
              </w:rPr>
            </w:pPr>
            <w:r w:rsidRPr="00723869">
              <w:rPr>
                <w:rFonts w:asciiTheme="majorBidi" w:hAnsiTheme="majorBidi" w:cstheme="majorBidi"/>
                <w:sz w:val="20"/>
                <w:szCs w:val="20"/>
                <w:lang w:bidi="ar-EG"/>
              </w:rPr>
              <w:t>Glycemic control</w:t>
            </w:r>
          </w:p>
        </w:tc>
        <w:tc>
          <w:tcPr>
            <w:tcW w:w="2363" w:type="dxa"/>
            <w:gridSpan w:val="2"/>
          </w:tcPr>
          <w:p w14:paraId="3D981793" w14:textId="77777777" w:rsidR="000F3976" w:rsidRPr="00723869" w:rsidRDefault="000F3976" w:rsidP="00E1333D">
            <w:pPr>
              <w:pStyle w:val="a3"/>
              <w:spacing w:line="48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sz w:val="20"/>
                <w:szCs w:val="20"/>
              </w:rPr>
            </w:pPr>
            <w:r w:rsidRPr="00723869">
              <w:rPr>
                <w:rFonts w:asciiTheme="majorBidi" w:hAnsiTheme="majorBidi" w:cstheme="majorBidi"/>
                <w:color w:val="000000"/>
                <w:sz w:val="20"/>
                <w:szCs w:val="20"/>
              </w:rPr>
              <w:t xml:space="preserve">HbA1C </w:t>
            </w:r>
          </w:p>
        </w:tc>
        <w:tc>
          <w:tcPr>
            <w:tcW w:w="2389" w:type="dxa"/>
            <w:gridSpan w:val="2"/>
          </w:tcPr>
          <w:p w14:paraId="0ECD4815" w14:textId="77777777" w:rsidR="000F3976" w:rsidRPr="00723869" w:rsidRDefault="000F3976" w:rsidP="00E1333D">
            <w:pPr>
              <w:pStyle w:val="a3"/>
              <w:spacing w:line="48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000000"/>
                <w:sz w:val="20"/>
                <w:szCs w:val="20"/>
              </w:rPr>
            </w:pPr>
            <w:r w:rsidRPr="00723869">
              <w:rPr>
                <w:rFonts w:asciiTheme="majorBidi" w:hAnsiTheme="majorBidi" w:cstheme="majorBidi"/>
                <w:color w:val="000000"/>
                <w:sz w:val="20"/>
                <w:szCs w:val="20"/>
              </w:rPr>
              <w:t xml:space="preserve">GA </w:t>
            </w:r>
          </w:p>
        </w:tc>
      </w:tr>
      <w:tr w:rsidR="000F3976" w:rsidRPr="00723869" w14:paraId="1721F784" w14:textId="77777777" w:rsidTr="00D631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61" w:type="dxa"/>
            <w:vMerge/>
          </w:tcPr>
          <w:p w14:paraId="3229FA48" w14:textId="77777777" w:rsidR="000F3976" w:rsidRPr="00723869" w:rsidRDefault="000F3976" w:rsidP="00E1333D">
            <w:pPr>
              <w:pStyle w:val="a3"/>
              <w:spacing w:line="480" w:lineRule="auto"/>
              <w:rPr>
                <w:rFonts w:asciiTheme="majorBidi" w:hAnsiTheme="majorBidi" w:cstheme="majorBidi"/>
                <w:b w:val="0"/>
                <w:bCs w:val="0"/>
                <w:sz w:val="20"/>
                <w:szCs w:val="20"/>
                <w:lang w:bidi="ar-EG"/>
              </w:rPr>
            </w:pPr>
          </w:p>
        </w:tc>
        <w:tc>
          <w:tcPr>
            <w:tcW w:w="2363" w:type="dxa"/>
            <w:gridSpan w:val="2"/>
          </w:tcPr>
          <w:p w14:paraId="0F7358ED" w14:textId="77777777" w:rsidR="000F3976" w:rsidRPr="00723869" w:rsidRDefault="000F3976" w:rsidP="00E1333D">
            <w:pPr>
              <w:pStyle w:val="a3"/>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0"/>
                <w:szCs w:val="20"/>
              </w:rPr>
            </w:pPr>
            <w:r w:rsidRPr="00723869">
              <w:rPr>
                <w:rFonts w:asciiTheme="majorBidi" w:hAnsiTheme="majorBidi" w:cstheme="majorBidi"/>
                <w:b/>
                <w:bCs/>
                <w:color w:val="000000"/>
                <w:sz w:val="20"/>
                <w:szCs w:val="20"/>
              </w:rPr>
              <w:t>patients number (%)</w:t>
            </w:r>
          </w:p>
        </w:tc>
        <w:tc>
          <w:tcPr>
            <w:tcW w:w="2389" w:type="dxa"/>
            <w:gridSpan w:val="2"/>
          </w:tcPr>
          <w:p w14:paraId="57273B7C" w14:textId="77777777" w:rsidR="000F3976" w:rsidRPr="00723869" w:rsidRDefault="000F3976" w:rsidP="00E1333D">
            <w:pPr>
              <w:pStyle w:val="a3"/>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0"/>
                <w:szCs w:val="20"/>
              </w:rPr>
            </w:pPr>
            <w:r w:rsidRPr="00723869">
              <w:rPr>
                <w:rFonts w:asciiTheme="majorBidi" w:hAnsiTheme="majorBidi" w:cstheme="majorBidi"/>
                <w:b/>
                <w:bCs/>
                <w:color w:val="000000"/>
                <w:sz w:val="20"/>
                <w:szCs w:val="20"/>
              </w:rPr>
              <w:t>Patient number (%)</w:t>
            </w:r>
          </w:p>
        </w:tc>
      </w:tr>
      <w:tr w:rsidR="000F3976" w:rsidRPr="00723869" w14:paraId="74008237" w14:textId="77777777" w:rsidTr="00D63118">
        <w:trPr>
          <w:trHeight w:val="473"/>
        </w:trPr>
        <w:tc>
          <w:tcPr>
            <w:cnfStyle w:val="001000000000" w:firstRow="0" w:lastRow="0" w:firstColumn="1" w:lastColumn="0" w:oddVBand="0" w:evenVBand="0" w:oddHBand="0" w:evenHBand="0" w:firstRowFirstColumn="0" w:firstRowLastColumn="0" w:lastRowFirstColumn="0" w:lastRowLastColumn="0"/>
            <w:tcW w:w="2787" w:type="dxa"/>
            <w:gridSpan w:val="2"/>
          </w:tcPr>
          <w:p w14:paraId="0D2132E9" w14:textId="77777777" w:rsidR="000F3976" w:rsidRPr="00723869" w:rsidRDefault="000F3976" w:rsidP="00E1333D">
            <w:pPr>
              <w:pStyle w:val="a3"/>
              <w:spacing w:line="480" w:lineRule="auto"/>
              <w:rPr>
                <w:rFonts w:asciiTheme="majorBidi" w:hAnsiTheme="majorBidi" w:cstheme="majorBidi"/>
                <w:b w:val="0"/>
                <w:bCs w:val="0"/>
                <w:sz w:val="20"/>
                <w:szCs w:val="20"/>
              </w:rPr>
            </w:pPr>
            <w:r w:rsidRPr="00723869">
              <w:rPr>
                <w:rFonts w:asciiTheme="majorBidi" w:hAnsiTheme="majorBidi" w:cstheme="majorBidi"/>
                <w:sz w:val="20"/>
                <w:szCs w:val="20"/>
                <w:lang w:bidi="ar-EG"/>
              </w:rPr>
              <w:t>Group I</w:t>
            </w:r>
          </w:p>
        </w:tc>
        <w:tc>
          <w:tcPr>
            <w:tcW w:w="2414" w:type="dxa"/>
            <w:gridSpan w:val="2"/>
          </w:tcPr>
          <w:p w14:paraId="4DAAD1B6" w14:textId="77777777" w:rsidR="000F3976" w:rsidRPr="00723869" w:rsidRDefault="000F3976" w:rsidP="00E1333D">
            <w:pPr>
              <w:pStyle w:val="a3"/>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2312" w:type="dxa"/>
          </w:tcPr>
          <w:p w14:paraId="2D3C0E62" w14:textId="77777777" w:rsidR="000F3976" w:rsidRPr="00723869" w:rsidRDefault="000F3976" w:rsidP="00E1333D">
            <w:pPr>
              <w:pStyle w:val="a3"/>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0F3976" w:rsidRPr="00723869" w14:paraId="3A94D70B" w14:textId="77777777" w:rsidTr="00D63118">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2761" w:type="dxa"/>
          </w:tcPr>
          <w:p w14:paraId="52907629" w14:textId="77777777" w:rsidR="000F3976" w:rsidRPr="00723869" w:rsidRDefault="000F3976" w:rsidP="00E1333D">
            <w:pPr>
              <w:pStyle w:val="a3"/>
              <w:spacing w:line="480" w:lineRule="auto"/>
              <w:rPr>
                <w:rFonts w:asciiTheme="majorBidi" w:hAnsiTheme="majorBidi" w:cstheme="majorBidi"/>
                <w:b w:val="0"/>
                <w:bCs w:val="0"/>
                <w:i/>
                <w:iCs/>
                <w:sz w:val="20"/>
                <w:szCs w:val="20"/>
                <w:lang w:bidi="ar-EG"/>
              </w:rPr>
            </w:pPr>
            <w:r w:rsidRPr="00723869">
              <w:rPr>
                <w:rFonts w:asciiTheme="majorBidi" w:hAnsiTheme="majorBidi" w:cstheme="majorBidi"/>
                <w:i/>
                <w:iCs/>
                <w:sz w:val="20"/>
                <w:szCs w:val="20"/>
                <w:lang w:bidi="ar-EG"/>
              </w:rPr>
              <w:t>Excellent</w:t>
            </w:r>
          </w:p>
        </w:tc>
        <w:tc>
          <w:tcPr>
            <w:tcW w:w="2363" w:type="dxa"/>
            <w:gridSpan w:val="2"/>
          </w:tcPr>
          <w:p w14:paraId="0B11D83E" w14:textId="77777777" w:rsidR="000F3976" w:rsidRPr="00723869" w:rsidRDefault="000F3976" w:rsidP="00E1333D">
            <w:pPr>
              <w:pStyle w:val="a3"/>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color w:val="000000"/>
                <w:sz w:val="20"/>
                <w:szCs w:val="20"/>
              </w:rPr>
              <w:t>4 (16%)</w:t>
            </w:r>
          </w:p>
        </w:tc>
        <w:tc>
          <w:tcPr>
            <w:tcW w:w="2389" w:type="dxa"/>
            <w:gridSpan w:val="2"/>
          </w:tcPr>
          <w:p w14:paraId="46A171BA" w14:textId="77777777" w:rsidR="000F3976" w:rsidRPr="00723869" w:rsidRDefault="000F3976" w:rsidP="00E1333D">
            <w:pPr>
              <w:pStyle w:val="a3"/>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color w:val="000000"/>
                <w:sz w:val="20"/>
                <w:szCs w:val="20"/>
              </w:rPr>
              <w:t>0 (0%)</w:t>
            </w:r>
          </w:p>
        </w:tc>
      </w:tr>
      <w:tr w:rsidR="000F3976" w:rsidRPr="00723869" w14:paraId="68BC2D35" w14:textId="77777777" w:rsidTr="00D63118">
        <w:trPr>
          <w:trHeight w:val="473"/>
        </w:trPr>
        <w:tc>
          <w:tcPr>
            <w:cnfStyle w:val="001000000000" w:firstRow="0" w:lastRow="0" w:firstColumn="1" w:lastColumn="0" w:oddVBand="0" w:evenVBand="0" w:oddHBand="0" w:evenHBand="0" w:firstRowFirstColumn="0" w:firstRowLastColumn="0" w:lastRowFirstColumn="0" w:lastRowLastColumn="0"/>
            <w:tcW w:w="2761" w:type="dxa"/>
          </w:tcPr>
          <w:p w14:paraId="7B0A9F1A" w14:textId="77777777" w:rsidR="000F3976" w:rsidRPr="00723869" w:rsidRDefault="000F3976" w:rsidP="00E1333D">
            <w:pPr>
              <w:pStyle w:val="a3"/>
              <w:spacing w:line="480" w:lineRule="auto"/>
              <w:rPr>
                <w:rFonts w:asciiTheme="majorBidi" w:hAnsiTheme="majorBidi" w:cstheme="majorBidi"/>
                <w:b w:val="0"/>
                <w:bCs w:val="0"/>
                <w:i/>
                <w:iCs/>
                <w:sz w:val="20"/>
                <w:szCs w:val="20"/>
                <w:lang w:bidi="ar-EG"/>
              </w:rPr>
            </w:pPr>
            <w:r w:rsidRPr="00723869">
              <w:rPr>
                <w:rFonts w:asciiTheme="majorBidi" w:hAnsiTheme="majorBidi" w:cstheme="majorBidi"/>
                <w:i/>
                <w:iCs/>
                <w:sz w:val="20"/>
                <w:szCs w:val="20"/>
                <w:lang w:bidi="ar-EG"/>
              </w:rPr>
              <w:t>Good</w:t>
            </w:r>
          </w:p>
        </w:tc>
        <w:tc>
          <w:tcPr>
            <w:tcW w:w="2363" w:type="dxa"/>
            <w:gridSpan w:val="2"/>
          </w:tcPr>
          <w:p w14:paraId="6186AE0A" w14:textId="77777777" w:rsidR="000F3976" w:rsidRPr="00723869" w:rsidRDefault="000F3976" w:rsidP="00E1333D">
            <w:pPr>
              <w:pStyle w:val="a3"/>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color w:val="000000"/>
                <w:sz w:val="20"/>
                <w:szCs w:val="20"/>
              </w:rPr>
              <w:t>4 (16%)</w:t>
            </w:r>
          </w:p>
        </w:tc>
        <w:tc>
          <w:tcPr>
            <w:tcW w:w="2389" w:type="dxa"/>
            <w:gridSpan w:val="2"/>
          </w:tcPr>
          <w:p w14:paraId="06CFB0BE" w14:textId="77777777" w:rsidR="000F3976" w:rsidRPr="00723869" w:rsidRDefault="000F3976" w:rsidP="00E1333D">
            <w:pPr>
              <w:pStyle w:val="a3"/>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color w:val="000000"/>
                <w:sz w:val="20"/>
                <w:szCs w:val="20"/>
              </w:rPr>
              <w:t>2 (8%)</w:t>
            </w:r>
          </w:p>
        </w:tc>
      </w:tr>
      <w:tr w:rsidR="000F3976" w:rsidRPr="00723869" w14:paraId="677AAE7B" w14:textId="77777777" w:rsidTr="00D63118">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2761" w:type="dxa"/>
          </w:tcPr>
          <w:p w14:paraId="161F2F56" w14:textId="77777777" w:rsidR="000F3976" w:rsidRPr="00723869" w:rsidRDefault="000F3976" w:rsidP="00E1333D">
            <w:pPr>
              <w:pStyle w:val="a3"/>
              <w:spacing w:line="480" w:lineRule="auto"/>
              <w:rPr>
                <w:rFonts w:asciiTheme="majorBidi" w:hAnsiTheme="majorBidi" w:cstheme="majorBidi"/>
                <w:b w:val="0"/>
                <w:bCs w:val="0"/>
                <w:i/>
                <w:iCs/>
                <w:sz w:val="20"/>
                <w:szCs w:val="20"/>
                <w:lang w:bidi="ar-EG"/>
              </w:rPr>
            </w:pPr>
            <w:r w:rsidRPr="00723869">
              <w:rPr>
                <w:rFonts w:asciiTheme="majorBidi" w:hAnsiTheme="majorBidi" w:cstheme="majorBidi"/>
                <w:i/>
                <w:iCs/>
                <w:sz w:val="20"/>
                <w:szCs w:val="20"/>
                <w:lang w:bidi="ar-EG"/>
              </w:rPr>
              <w:t>Fair</w:t>
            </w:r>
          </w:p>
        </w:tc>
        <w:tc>
          <w:tcPr>
            <w:tcW w:w="2363" w:type="dxa"/>
            <w:gridSpan w:val="2"/>
          </w:tcPr>
          <w:p w14:paraId="4567AAFE" w14:textId="77777777" w:rsidR="000F3976" w:rsidRPr="00723869" w:rsidRDefault="000F3976" w:rsidP="00E1333D">
            <w:pPr>
              <w:pStyle w:val="a3"/>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color w:val="000000"/>
                <w:sz w:val="20"/>
                <w:szCs w:val="20"/>
              </w:rPr>
              <w:t>13 (52%)</w:t>
            </w:r>
          </w:p>
        </w:tc>
        <w:tc>
          <w:tcPr>
            <w:tcW w:w="2389" w:type="dxa"/>
            <w:gridSpan w:val="2"/>
          </w:tcPr>
          <w:p w14:paraId="3517A751" w14:textId="77777777" w:rsidR="000F3976" w:rsidRPr="00723869" w:rsidRDefault="000F3976" w:rsidP="00E1333D">
            <w:pPr>
              <w:pStyle w:val="a3"/>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color w:val="000000"/>
                <w:sz w:val="20"/>
                <w:szCs w:val="20"/>
              </w:rPr>
              <w:t>7 (28%)</w:t>
            </w:r>
          </w:p>
        </w:tc>
      </w:tr>
      <w:tr w:rsidR="000F3976" w:rsidRPr="00723869" w14:paraId="25D0DDD8" w14:textId="77777777" w:rsidTr="00D63118">
        <w:trPr>
          <w:trHeight w:val="473"/>
        </w:trPr>
        <w:tc>
          <w:tcPr>
            <w:cnfStyle w:val="001000000000" w:firstRow="0" w:lastRow="0" w:firstColumn="1" w:lastColumn="0" w:oddVBand="0" w:evenVBand="0" w:oddHBand="0" w:evenHBand="0" w:firstRowFirstColumn="0" w:firstRowLastColumn="0" w:lastRowFirstColumn="0" w:lastRowLastColumn="0"/>
            <w:tcW w:w="2761" w:type="dxa"/>
          </w:tcPr>
          <w:p w14:paraId="68849FA4" w14:textId="77777777" w:rsidR="000F3976" w:rsidRPr="00723869" w:rsidRDefault="000F3976" w:rsidP="00E1333D">
            <w:pPr>
              <w:pStyle w:val="a3"/>
              <w:spacing w:line="480" w:lineRule="auto"/>
              <w:rPr>
                <w:rFonts w:asciiTheme="majorBidi" w:hAnsiTheme="majorBidi" w:cstheme="majorBidi"/>
                <w:b w:val="0"/>
                <w:bCs w:val="0"/>
                <w:i/>
                <w:iCs/>
                <w:sz w:val="20"/>
                <w:szCs w:val="20"/>
                <w:lang w:bidi="ar-EG"/>
              </w:rPr>
            </w:pPr>
            <w:r w:rsidRPr="00723869">
              <w:rPr>
                <w:rFonts w:asciiTheme="majorBidi" w:hAnsiTheme="majorBidi" w:cstheme="majorBidi"/>
                <w:i/>
                <w:iCs/>
                <w:sz w:val="20"/>
                <w:szCs w:val="20"/>
                <w:lang w:bidi="ar-EG"/>
              </w:rPr>
              <w:t>Poor</w:t>
            </w:r>
          </w:p>
        </w:tc>
        <w:tc>
          <w:tcPr>
            <w:tcW w:w="2363" w:type="dxa"/>
            <w:gridSpan w:val="2"/>
          </w:tcPr>
          <w:p w14:paraId="42ED3331" w14:textId="77777777" w:rsidR="000F3976" w:rsidRPr="00723869" w:rsidRDefault="000F3976" w:rsidP="00E1333D">
            <w:pPr>
              <w:pStyle w:val="a3"/>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color w:val="000000"/>
                <w:sz w:val="20"/>
                <w:szCs w:val="20"/>
              </w:rPr>
              <w:t>4 (16%)</w:t>
            </w:r>
          </w:p>
        </w:tc>
        <w:tc>
          <w:tcPr>
            <w:tcW w:w="2389" w:type="dxa"/>
            <w:gridSpan w:val="2"/>
          </w:tcPr>
          <w:p w14:paraId="20D1A5C3" w14:textId="77777777" w:rsidR="000F3976" w:rsidRPr="00723869" w:rsidRDefault="000F3976" w:rsidP="00E1333D">
            <w:pPr>
              <w:pStyle w:val="a3"/>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color w:val="000000"/>
                <w:sz w:val="20"/>
                <w:szCs w:val="20"/>
              </w:rPr>
              <w:t>16 (64%)</w:t>
            </w:r>
          </w:p>
        </w:tc>
      </w:tr>
      <w:tr w:rsidR="000F3976" w:rsidRPr="00723869" w14:paraId="21EA787D" w14:textId="77777777" w:rsidTr="00D63118">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2787" w:type="dxa"/>
            <w:gridSpan w:val="2"/>
          </w:tcPr>
          <w:p w14:paraId="58DB5D31" w14:textId="77777777" w:rsidR="000F3976" w:rsidRPr="00723869" w:rsidRDefault="000F3976" w:rsidP="00E1333D">
            <w:pPr>
              <w:pStyle w:val="a3"/>
              <w:spacing w:line="480" w:lineRule="auto"/>
              <w:rPr>
                <w:rFonts w:asciiTheme="majorBidi" w:hAnsiTheme="majorBidi" w:cstheme="majorBidi"/>
                <w:b w:val="0"/>
                <w:bCs w:val="0"/>
                <w:sz w:val="20"/>
                <w:szCs w:val="20"/>
              </w:rPr>
            </w:pPr>
            <w:r w:rsidRPr="00723869">
              <w:rPr>
                <w:rFonts w:asciiTheme="majorBidi" w:hAnsiTheme="majorBidi" w:cstheme="majorBidi"/>
                <w:sz w:val="20"/>
                <w:szCs w:val="20"/>
                <w:lang w:bidi="ar-EG"/>
              </w:rPr>
              <w:t>Group II</w:t>
            </w:r>
          </w:p>
        </w:tc>
        <w:tc>
          <w:tcPr>
            <w:tcW w:w="2414" w:type="dxa"/>
            <w:gridSpan w:val="2"/>
          </w:tcPr>
          <w:p w14:paraId="729303B4" w14:textId="77777777" w:rsidR="000F3976" w:rsidRPr="00723869" w:rsidRDefault="000F3976" w:rsidP="00E1333D">
            <w:pPr>
              <w:pStyle w:val="a3"/>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2312" w:type="dxa"/>
          </w:tcPr>
          <w:p w14:paraId="0D02079B" w14:textId="77777777" w:rsidR="000F3976" w:rsidRPr="00723869" w:rsidRDefault="000F3976" w:rsidP="00E1333D">
            <w:pPr>
              <w:pStyle w:val="a3"/>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0F3976" w:rsidRPr="00723869" w14:paraId="62766C51" w14:textId="77777777" w:rsidTr="00D63118">
        <w:trPr>
          <w:trHeight w:val="473"/>
        </w:trPr>
        <w:tc>
          <w:tcPr>
            <w:cnfStyle w:val="001000000000" w:firstRow="0" w:lastRow="0" w:firstColumn="1" w:lastColumn="0" w:oddVBand="0" w:evenVBand="0" w:oddHBand="0" w:evenHBand="0" w:firstRowFirstColumn="0" w:firstRowLastColumn="0" w:lastRowFirstColumn="0" w:lastRowLastColumn="0"/>
            <w:tcW w:w="2761" w:type="dxa"/>
          </w:tcPr>
          <w:p w14:paraId="3B1D0936" w14:textId="77777777" w:rsidR="000F3976" w:rsidRPr="00723869" w:rsidRDefault="000F3976" w:rsidP="00E1333D">
            <w:pPr>
              <w:pStyle w:val="a3"/>
              <w:spacing w:line="480" w:lineRule="auto"/>
              <w:rPr>
                <w:rFonts w:asciiTheme="majorBidi" w:hAnsiTheme="majorBidi" w:cstheme="majorBidi"/>
                <w:b w:val="0"/>
                <w:bCs w:val="0"/>
                <w:i/>
                <w:iCs/>
                <w:sz w:val="20"/>
                <w:szCs w:val="20"/>
                <w:lang w:bidi="ar-EG"/>
              </w:rPr>
            </w:pPr>
            <w:r w:rsidRPr="00723869">
              <w:rPr>
                <w:rFonts w:asciiTheme="majorBidi" w:hAnsiTheme="majorBidi" w:cstheme="majorBidi"/>
                <w:i/>
                <w:iCs/>
                <w:sz w:val="20"/>
                <w:szCs w:val="20"/>
                <w:lang w:bidi="ar-EG"/>
              </w:rPr>
              <w:t>Excellent</w:t>
            </w:r>
          </w:p>
        </w:tc>
        <w:tc>
          <w:tcPr>
            <w:tcW w:w="2363" w:type="dxa"/>
            <w:gridSpan w:val="2"/>
          </w:tcPr>
          <w:p w14:paraId="63F72020" w14:textId="77777777" w:rsidR="000F3976" w:rsidRPr="00723869" w:rsidRDefault="000F3976" w:rsidP="00E1333D">
            <w:pPr>
              <w:pStyle w:val="a3"/>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color w:val="000000"/>
                <w:sz w:val="20"/>
                <w:szCs w:val="20"/>
              </w:rPr>
              <w:t>1(4%)</w:t>
            </w:r>
          </w:p>
        </w:tc>
        <w:tc>
          <w:tcPr>
            <w:tcW w:w="2389" w:type="dxa"/>
            <w:gridSpan w:val="2"/>
          </w:tcPr>
          <w:p w14:paraId="1A985EB8" w14:textId="77777777" w:rsidR="000F3976" w:rsidRPr="00723869" w:rsidRDefault="000F3976" w:rsidP="00E1333D">
            <w:pPr>
              <w:pStyle w:val="a3"/>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color w:val="000000"/>
                <w:sz w:val="20"/>
                <w:szCs w:val="20"/>
              </w:rPr>
              <w:t>0 (0%)</w:t>
            </w:r>
          </w:p>
        </w:tc>
      </w:tr>
      <w:tr w:rsidR="000F3976" w:rsidRPr="00723869" w14:paraId="0BDA9B98" w14:textId="77777777" w:rsidTr="00D63118">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2761" w:type="dxa"/>
          </w:tcPr>
          <w:p w14:paraId="74265775" w14:textId="77777777" w:rsidR="000F3976" w:rsidRPr="00723869" w:rsidRDefault="000F3976" w:rsidP="00E1333D">
            <w:pPr>
              <w:pStyle w:val="a3"/>
              <w:spacing w:line="480" w:lineRule="auto"/>
              <w:rPr>
                <w:rFonts w:asciiTheme="majorBidi" w:hAnsiTheme="majorBidi" w:cstheme="majorBidi"/>
                <w:b w:val="0"/>
                <w:bCs w:val="0"/>
                <w:i/>
                <w:iCs/>
                <w:sz w:val="20"/>
                <w:szCs w:val="20"/>
                <w:lang w:bidi="ar-EG"/>
              </w:rPr>
            </w:pPr>
            <w:r w:rsidRPr="00723869">
              <w:rPr>
                <w:rFonts w:asciiTheme="majorBidi" w:hAnsiTheme="majorBidi" w:cstheme="majorBidi"/>
                <w:i/>
                <w:iCs/>
                <w:sz w:val="20"/>
                <w:szCs w:val="20"/>
                <w:lang w:bidi="ar-EG"/>
              </w:rPr>
              <w:t>Good</w:t>
            </w:r>
          </w:p>
        </w:tc>
        <w:tc>
          <w:tcPr>
            <w:tcW w:w="2363" w:type="dxa"/>
            <w:gridSpan w:val="2"/>
          </w:tcPr>
          <w:p w14:paraId="7DF62341" w14:textId="77777777" w:rsidR="000F3976" w:rsidRPr="00723869" w:rsidRDefault="000F3976" w:rsidP="00E1333D">
            <w:pPr>
              <w:pStyle w:val="a3"/>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color w:val="000000"/>
                <w:sz w:val="20"/>
                <w:szCs w:val="20"/>
              </w:rPr>
              <w:t>7 (28%)</w:t>
            </w:r>
          </w:p>
        </w:tc>
        <w:tc>
          <w:tcPr>
            <w:tcW w:w="2389" w:type="dxa"/>
            <w:gridSpan w:val="2"/>
          </w:tcPr>
          <w:p w14:paraId="66B36946" w14:textId="77777777" w:rsidR="000F3976" w:rsidRPr="00723869" w:rsidRDefault="000F3976" w:rsidP="00E1333D">
            <w:pPr>
              <w:pStyle w:val="a3"/>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color w:val="000000"/>
                <w:sz w:val="20"/>
                <w:szCs w:val="20"/>
              </w:rPr>
              <w:t>2(8%)</w:t>
            </w:r>
          </w:p>
        </w:tc>
      </w:tr>
      <w:tr w:rsidR="000F3976" w:rsidRPr="00723869" w14:paraId="2B732E46" w14:textId="77777777" w:rsidTr="00D63118">
        <w:trPr>
          <w:trHeight w:val="506"/>
        </w:trPr>
        <w:tc>
          <w:tcPr>
            <w:cnfStyle w:val="001000000000" w:firstRow="0" w:lastRow="0" w:firstColumn="1" w:lastColumn="0" w:oddVBand="0" w:evenVBand="0" w:oddHBand="0" w:evenHBand="0" w:firstRowFirstColumn="0" w:firstRowLastColumn="0" w:lastRowFirstColumn="0" w:lastRowLastColumn="0"/>
            <w:tcW w:w="2761" w:type="dxa"/>
          </w:tcPr>
          <w:p w14:paraId="5C8FBEAE" w14:textId="77777777" w:rsidR="000F3976" w:rsidRPr="00723869" w:rsidRDefault="000F3976" w:rsidP="00E1333D">
            <w:pPr>
              <w:pStyle w:val="a3"/>
              <w:spacing w:line="480" w:lineRule="auto"/>
              <w:rPr>
                <w:rFonts w:asciiTheme="majorBidi" w:hAnsiTheme="majorBidi" w:cstheme="majorBidi"/>
                <w:b w:val="0"/>
                <w:bCs w:val="0"/>
                <w:i/>
                <w:iCs/>
                <w:sz w:val="20"/>
                <w:szCs w:val="20"/>
                <w:lang w:bidi="ar-EG"/>
              </w:rPr>
            </w:pPr>
            <w:r w:rsidRPr="00723869">
              <w:rPr>
                <w:rFonts w:asciiTheme="majorBidi" w:hAnsiTheme="majorBidi" w:cstheme="majorBidi"/>
                <w:i/>
                <w:iCs/>
                <w:sz w:val="20"/>
                <w:szCs w:val="20"/>
                <w:lang w:bidi="ar-EG"/>
              </w:rPr>
              <w:t>Fair</w:t>
            </w:r>
          </w:p>
        </w:tc>
        <w:tc>
          <w:tcPr>
            <w:tcW w:w="2363" w:type="dxa"/>
            <w:gridSpan w:val="2"/>
          </w:tcPr>
          <w:p w14:paraId="1192F65A" w14:textId="77777777" w:rsidR="000F3976" w:rsidRPr="00723869" w:rsidRDefault="000F3976" w:rsidP="00E1333D">
            <w:pPr>
              <w:pStyle w:val="a3"/>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color w:val="000000"/>
                <w:sz w:val="20"/>
                <w:szCs w:val="20"/>
              </w:rPr>
              <w:t>7 (28%)</w:t>
            </w:r>
          </w:p>
        </w:tc>
        <w:tc>
          <w:tcPr>
            <w:tcW w:w="2389" w:type="dxa"/>
            <w:gridSpan w:val="2"/>
          </w:tcPr>
          <w:p w14:paraId="4E0185B4" w14:textId="77777777" w:rsidR="000F3976" w:rsidRPr="00723869" w:rsidRDefault="000F3976" w:rsidP="00E1333D">
            <w:pPr>
              <w:pStyle w:val="a3"/>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color w:val="000000"/>
                <w:sz w:val="20"/>
                <w:szCs w:val="20"/>
              </w:rPr>
              <w:t>5(20%)</w:t>
            </w:r>
          </w:p>
        </w:tc>
      </w:tr>
      <w:tr w:rsidR="000F3976" w:rsidRPr="00723869" w14:paraId="11FC3B2F" w14:textId="77777777" w:rsidTr="00D63118">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2761" w:type="dxa"/>
          </w:tcPr>
          <w:p w14:paraId="7CC2EBC6" w14:textId="77777777" w:rsidR="000F3976" w:rsidRPr="00723869" w:rsidRDefault="000F3976" w:rsidP="00E1333D">
            <w:pPr>
              <w:pStyle w:val="a3"/>
              <w:spacing w:line="480" w:lineRule="auto"/>
              <w:rPr>
                <w:rFonts w:asciiTheme="majorBidi" w:hAnsiTheme="majorBidi" w:cstheme="majorBidi"/>
                <w:b w:val="0"/>
                <w:bCs w:val="0"/>
                <w:i/>
                <w:iCs/>
                <w:sz w:val="20"/>
                <w:szCs w:val="20"/>
                <w:lang w:bidi="ar-EG"/>
              </w:rPr>
            </w:pPr>
            <w:r w:rsidRPr="00723869">
              <w:rPr>
                <w:rFonts w:asciiTheme="majorBidi" w:hAnsiTheme="majorBidi" w:cstheme="majorBidi"/>
                <w:i/>
                <w:iCs/>
                <w:sz w:val="20"/>
                <w:szCs w:val="20"/>
                <w:lang w:bidi="ar-EG"/>
              </w:rPr>
              <w:t>Poor</w:t>
            </w:r>
          </w:p>
        </w:tc>
        <w:tc>
          <w:tcPr>
            <w:tcW w:w="2363" w:type="dxa"/>
            <w:gridSpan w:val="2"/>
          </w:tcPr>
          <w:p w14:paraId="5CDBFB8C" w14:textId="77777777" w:rsidR="000F3976" w:rsidRPr="00723869" w:rsidRDefault="000F3976" w:rsidP="00E1333D">
            <w:pPr>
              <w:pStyle w:val="a3"/>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color w:val="000000"/>
                <w:sz w:val="20"/>
                <w:szCs w:val="20"/>
              </w:rPr>
              <w:t>10 (40%)</w:t>
            </w:r>
          </w:p>
        </w:tc>
        <w:tc>
          <w:tcPr>
            <w:tcW w:w="2389" w:type="dxa"/>
            <w:gridSpan w:val="2"/>
          </w:tcPr>
          <w:p w14:paraId="7E4E03FF" w14:textId="77777777" w:rsidR="000F3976" w:rsidRPr="00723869" w:rsidRDefault="000F3976" w:rsidP="00E1333D">
            <w:pPr>
              <w:pStyle w:val="a3"/>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color w:val="000000"/>
                <w:sz w:val="20"/>
                <w:szCs w:val="20"/>
              </w:rPr>
              <w:t>18(72%)</w:t>
            </w:r>
          </w:p>
        </w:tc>
      </w:tr>
    </w:tbl>
    <w:p w14:paraId="14774322" w14:textId="77777777" w:rsidR="000F3976" w:rsidRPr="00723869" w:rsidRDefault="000F3976" w:rsidP="00E1333D">
      <w:pPr>
        <w:pStyle w:val="a3"/>
        <w:spacing w:line="480" w:lineRule="auto"/>
        <w:ind w:left="360"/>
        <w:rPr>
          <w:rFonts w:asciiTheme="majorBidi" w:hAnsiTheme="majorBidi" w:cstheme="majorBidi"/>
          <w:sz w:val="24"/>
          <w:szCs w:val="24"/>
        </w:rPr>
      </w:pPr>
    </w:p>
    <w:p w14:paraId="3E5726A6" w14:textId="77777777" w:rsidR="000F3976" w:rsidRPr="00723869" w:rsidRDefault="000F3976" w:rsidP="00E1333D">
      <w:pPr>
        <w:pStyle w:val="a3"/>
        <w:spacing w:line="480" w:lineRule="auto"/>
        <w:rPr>
          <w:rFonts w:asciiTheme="majorBidi" w:hAnsiTheme="majorBidi" w:cstheme="majorBidi"/>
          <w:b/>
          <w:bCs/>
          <w:sz w:val="24"/>
          <w:szCs w:val="24"/>
          <w:u w:val="single"/>
        </w:rPr>
      </w:pPr>
    </w:p>
    <w:p w14:paraId="30728A18" w14:textId="77777777" w:rsidR="000F3976" w:rsidRPr="00723869" w:rsidRDefault="000F3976" w:rsidP="00E1333D">
      <w:pPr>
        <w:pStyle w:val="a3"/>
        <w:spacing w:line="480" w:lineRule="auto"/>
        <w:rPr>
          <w:rFonts w:asciiTheme="majorBidi" w:hAnsiTheme="majorBidi" w:cstheme="majorBidi"/>
          <w:b/>
          <w:bCs/>
          <w:sz w:val="24"/>
          <w:szCs w:val="24"/>
          <w:u w:val="single"/>
        </w:rPr>
      </w:pPr>
    </w:p>
    <w:p w14:paraId="352881C0" w14:textId="77777777" w:rsidR="000F3976" w:rsidRPr="00723869" w:rsidRDefault="000F3976" w:rsidP="00E1333D">
      <w:pPr>
        <w:pStyle w:val="a3"/>
        <w:spacing w:line="480" w:lineRule="auto"/>
        <w:rPr>
          <w:rFonts w:asciiTheme="majorBidi" w:hAnsiTheme="majorBidi" w:cstheme="majorBidi"/>
          <w:b/>
          <w:bCs/>
          <w:sz w:val="24"/>
          <w:szCs w:val="24"/>
          <w:u w:val="single"/>
        </w:rPr>
      </w:pPr>
    </w:p>
    <w:p w14:paraId="6E068414" w14:textId="77777777" w:rsidR="000F3976" w:rsidRPr="00723869" w:rsidRDefault="000F3976" w:rsidP="00E1333D">
      <w:pPr>
        <w:pStyle w:val="a3"/>
        <w:spacing w:line="480" w:lineRule="auto"/>
        <w:rPr>
          <w:rFonts w:asciiTheme="majorBidi" w:hAnsiTheme="majorBidi" w:cstheme="majorBidi"/>
          <w:b/>
          <w:bCs/>
          <w:sz w:val="24"/>
          <w:szCs w:val="24"/>
          <w:u w:val="single"/>
        </w:rPr>
      </w:pPr>
    </w:p>
    <w:p w14:paraId="0B05F199" w14:textId="77777777" w:rsidR="000F3976" w:rsidRPr="00723869" w:rsidRDefault="000F3976" w:rsidP="00E1333D">
      <w:pPr>
        <w:pStyle w:val="a3"/>
        <w:spacing w:line="480" w:lineRule="auto"/>
        <w:rPr>
          <w:rFonts w:asciiTheme="majorBidi" w:hAnsiTheme="majorBidi" w:cstheme="majorBidi"/>
          <w:b/>
          <w:bCs/>
          <w:sz w:val="24"/>
          <w:szCs w:val="24"/>
          <w:u w:val="single"/>
        </w:rPr>
      </w:pPr>
    </w:p>
    <w:p w14:paraId="7E1237A5" w14:textId="77777777" w:rsidR="000F3976" w:rsidRPr="00723869" w:rsidRDefault="000F3976" w:rsidP="00E1333D">
      <w:pPr>
        <w:pStyle w:val="a3"/>
        <w:spacing w:line="480" w:lineRule="auto"/>
        <w:rPr>
          <w:rFonts w:asciiTheme="majorBidi" w:hAnsiTheme="majorBidi" w:cstheme="majorBidi"/>
          <w:b/>
          <w:bCs/>
          <w:sz w:val="24"/>
          <w:szCs w:val="24"/>
          <w:u w:val="single"/>
        </w:rPr>
      </w:pPr>
    </w:p>
    <w:p w14:paraId="0981BBCF" w14:textId="77777777" w:rsidR="000F3976" w:rsidRPr="00723869" w:rsidRDefault="000F3976" w:rsidP="00E1333D">
      <w:pPr>
        <w:pStyle w:val="a3"/>
        <w:spacing w:line="480" w:lineRule="auto"/>
        <w:rPr>
          <w:rFonts w:asciiTheme="majorBidi" w:hAnsiTheme="majorBidi" w:cstheme="majorBidi"/>
          <w:b/>
          <w:bCs/>
          <w:sz w:val="24"/>
          <w:szCs w:val="24"/>
          <w:u w:val="single"/>
        </w:rPr>
      </w:pPr>
    </w:p>
    <w:p w14:paraId="510EB396" w14:textId="77777777" w:rsidR="00723869" w:rsidRDefault="00723869" w:rsidP="00E1333D">
      <w:pPr>
        <w:pStyle w:val="a3"/>
        <w:spacing w:line="480" w:lineRule="auto"/>
        <w:rPr>
          <w:rFonts w:asciiTheme="majorBidi" w:hAnsiTheme="majorBidi" w:cstheme="majorBidi"/>
          <w:b/>
          <w:bCs/>
          <w:sz w:val="24"/>
          <w:szCs w:val="24"/>
        </w:rPr>
      </w:pPr>
    </w:p>
    <w:p w14:paraId="24B67D6B" w14:textId="77777777" w:rsidR="009F341A" w:rsidRDefault="009F341A" w:rsidP="00742918">
      <w:pPr>
        <w:pStyle w:val="a3"/>
        <w:spacing w:line="480" w:lineRule="auto"/>
        <w:rPr>
          <w:rFonts w:asciiTheme="majorBidi" w:hAnsiTheme="majorBidi" w:cstheme="majorBidi"/>
          <w:b/>
          <w:bCs/>
          <w:sz w:val="24"/>
          <w:szCs w:val="24"/>
        </w:rPr>
      </w:pPr>
    </w:p>
    <w:p w14:paraId="3C0C74F5" w14:textId="77777777" w:rsidR="000F3976" w:rsidRPr="00742918" w:rsidRDefault="00846638" w:rsidP="00742918">
      <w:pPr>
        <w:pStyle w:val="a3"/>
        <w:spacing w:line="480" w:lineRule="auto"/>
        <w:rPr>
          <w:rFonts w:asciiTheme="majorBidi" w:hAnsiTheme="majorBidi" w:cstheme="majorBidi"/>
          <w:b/>
          <w:bCs/>
          <w:sz w:val="24"/>
          <w:szCs w:val="24"/>
        </w:rPr>
      </w:pPr>
      <w:r>
        <w:rPr>
          <w:rFonts w:asciiTheme="majorBidi" w:hAnsiTheme="majorBidi" w:cstheme="majorBidi"/>
          <w:b/>
          <w:bCs/>
          <w:sz w:val="24"/>
          <w:szCs w:val="24"/>
        </w:rPr>
        <w:t>T</w:t>
      </w:r>
      <w:r w:rsidR="00742918">
        <w:rPr>
          <w:rFonts w:asciiTheme="majorBidi" w:hAnsiTheme="majorBidi" w:cstheme="majorBidi"/>
          <w:b/>
          <w:bCs/>
          <w:sz w:val="24"/>
          <w:szCs w:val="24"/>
        </w:rPr>
        <w:t>able</w:t>
      </w:r>
      <w:r w:rsidR="000F3976" w:rsidRPr="00723869">
        <w:rPr>
          <w:rFonts w:asciiTheme="majorBidi" w:hAnsiTheme="majorBidi" w:cstheme="majorBidi"/>
          <w:b/>
          <w:bCs/>
          <w:sz w:val="24"/>
          <w:szCs w:val="24"/>
        </w:rPr>
        <w:t xml:space="preserve"> 4: Correlation between FBS and HbA1C and GA in the three groups</w:t>
      </w:r>
    </w:p>
    <w:tbl>
      <w:tblPr>
        <w:tblStyle w:val="2"/>
        <w:tblW w:w="0" w:type="auto"/>
        <w:tblLook w:val="04A0" w:firstRow="1" w:lastRow="0" w:firstColumn="1" w:lastColumn="0" w:noHBand="0" w:noVBand="1"/>
      </w:tblPr>
      <w:tblGrid>
        <w:gridCol w:w="1998"/>
        <w:gridCol w:w="1586"/>
        <w:gridCol w:w="2365"/>
      </w:tblGrid>
      <w:tr w:rsidR="000F3976" w:rsidRPr="00723869" w14:paraId="0729CA4B" w14:textId="77777777" w:rsidTr="00D63118">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998" w:type="dxa"/>
          </w:tcPr>
          <w:p w14:paraId="44EFB152" w14:textId="77777777" w:rsidR="000F3976" w:rsidRPr="00723869" w:rsidRDefault="000F3976" w:rsidP="00E1333D">
            <w:pPr>
              <w:pStyle w:val="a3"/>
              <w:spacing w:line="480" w:lineRule="auto"/>
              <w:rPr>
                <w:rFonts w:asciiTheme="majorBidi" w:hAnsiTheme="majorBidi" w:cstheme="majorBidi"/>
                <w:b w:val="0"/>
                <w:bCs w:val="0"/>
                <w:sz w:val="20"/>
                <w:szCs w:val="20"/>
              </w:rPr>
            </w:pPr>
          </w:p>
        </w:tc>
        <w:tc>
          <w:tcPr>
            <w:tcW w:w="3951" w:type="dxa"/>
            <w:gridSpan w:val="2"/>
            <w:vMerge w:val="restart"/>
          </w:tcPr>
          <w:p w14:paraId="3A727A38" w14:textId="77777777" w:rsidR="000F3976" w:rsidRPr="00723869" w:rsidRDefault="000F3976" w:rsidP="00E1333D">
            <w:pPr>
              <w:pStyle w:val="a3"/>
              <w:spacing w:line="48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723869">
              <w:rPr>
                <w:rFonts w:asciiTheme="majorBidi" w:hAnsiTheme="majorBidi" w:cstheme="majorBidi"/>
                <w:sz w:val="20"/>
                <w:szCs w:val="20"/>
              </w:rPr>
              <w:t xml:space="preserve">              FBS</w:t>
            </w:r>
          </w:p>
          <w:p w14:paraId="54C7919B" w14:textId="77777777" w:rsidR="000F3976" w:rsidRPr="00723869" w:rsidRDefault="000F3976" w:rsidP="00E1333D">
            <w:pPr>
              <w:pStyle w:val="a3"/>
              <w:spacing w:line="48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723869">
              <w:rPr>
                <w:rFonts w:asciiTheme="majorBidi" w:hAnsiTheme="majorBidi" w:cstheme="majorBidi"/>
                <w:sz w:val="20"/>
                <w:szCs w:val="20"/>
              </w:rPr>
              <w:t xml:space="preserve">r                          p-value </w:t>
            </w:r>
          </w:p>
        </w:tc>
      </w:tr>
      <w:tr w:rsidR="000F3976" w:rsidRPr="00723869" w14:paraId="2593EA15" w14:textId="77777777" w:rsidTr="00D63118">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998" w:type="dxa"/>
          </w:tcPr>
          <w:p w14:paraId="694250B2" w14:textId="77777777" w:rsidR="000F3976" w:rsidRPr="00723869" w:rsidRDefault="000F3976" w:rsidP="00E1333D">
            <w:pPr>
              <w:pStyle w:val="a3"/>
              <w:spacing w:line="480" w:lineRule="auto"/>
              <w:rPr>
                <w:rFonts w:asciiTheme="majorBidi" w:hAnsiTheme="majorBidi" w:cstheme="majorBidi"/>
                <w:b w:val="0"/>
                <w:bCs w:val="0"/>
                <w:sz w:val="20"/>
                <w:szCs w:val="20"/>
              </w:rPr>
            </w:pPr>
          </w:p>
        </w:tc>
        <w:tc>
          <w:tcPr>
            <w:tcW w:w="3951" w:type="dxa"/>
            <w:gridSpan w:val="2"/>
            <w:vMerge/>
          </w:tcPr>
          <w:p w14:paraId="301EB85F" w14:textId="77777777" w:rsidR="000F3976" w:rsidRPr="00723869" w:rsidRDefault="000F3976" w:rsidP="00E1333D">
            <w:pPr>
              <w:pStyle w:val="a3"/>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p>
        </w:tc>
      </w:tr>
      <w:tr w:rsidR="000F3976" w:rsidRPr="00723869" w14:paraId="176B8FC6" w14:textId="77777777" w:rsidTr="00D63118">
        <w:trPr>
          <w:trHeight w:val="375"/>
        </w:trPr>
        <w:tc>
          <w:tcPr>
            <w:cnfStyle w:val="001000000000" w:firstRow="0" w:lastRow="0" w:firstColumn="1" w:lastColumn="0" w:oddVBand="0" w:evenVBand="0" w:oddHBand="0" w:evenHBand="0" w:firstRowFirstColumn="0" w:firstRowLastColumn="0" w:lastRowFirstColumn="0" w:lastRowLastColumn="0"/>
            <w:tcW w:w="5949" w:type="dxa"/>
            <w:gridSpan w:val="3"/>
          </w:tcPr>
          <w:p w14:paraId="3687EBBD" w14:textId="77777777" w:rsidR="000F3976" w:rsidRPr="00723869" w:rsidRDefault="000F3976" w:rsidP="00E1333D">
            <w:pPr>
              <w:pStyle w:val="a3"/>
              <w:spacing w:line="480" w:lineRule="auto"/>
              <w:rPr>
                <w:rFonts w:asciiTheme="majorBidi" w:hAnsiTheme="majorBidi" w:cstheme="majorBidi"/>
                <w:b w:val="0"/>
                <w:bCs w:val="0"/>
                <w:sz w:val="20"/>
                <w:szCs w:val="20"/>
              </w:rPr>
            </w:pPr>
            <w:r w:rsidRPr="00723869">
              <w:rPr>
                <w:rFonts w:asciiTheme="majorBidi" w:hAnsiTheme="majorBidi" w:cstheme="majorBidi"/>
                <w:sz w:val="20"/>
                <w:szCs w:val="20"/>
              </w:rPr>
              <w:t>Group I</w:t>
            </w:r>
          </w:p>
        </w:tc>
      </w:tr>
      <w:tr w:rsidR="000F3976" w:rsidRPr="00723869" w14:paraId="2E11A63B" w14:textId="77777777" w:rsidTr="00D63118">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998" w:type="dxa"/>
          </w:tcPr>
          <w:p w14:paraId="147757CE" w14:textId="77777777" w:rsidR="000F3976" w:rsidRPr="00723869" w:rsidRDefault="000F3976" w:rsidP="00E1333D">
            <w:pPr>
              <w:pStyle w:val="a3"/>
              <w:spacing w:line="480" w:lineRule="auto"/>
              <w:rPr>
                <w:rFonts w:asciiTheme="majorBidi" w:hAnsiTheme="majorBidi" w:cstheme="majorBidi"/>
                <w:b w:val="0"/>
                <w:bCs w:val="0"/>
                <w:sz w:val="20"/>
                <w:szCs w:val="20"/>
              </w:rPr>
            </w:pPr>
            <w:r w:rsidRPr="00723869">
              <w:rPr>
                <w:rFonts w:asciiTheme="majorBidi" w:hAnsiTheme="majorBidi" w:cstheme="majorBidi"/>
                <w:sz w:val="20"/>
                <w:szCs w:val="20"/>
              </w:rPr>
              <w:t>HbA1c</w:t>
            </w:r>
          </w:p>
        </w:tc>
        <w:tc>
          <w:tcPr>
            <w:tcW w:w="1586" w:type="dxa"/>
          </w:tcPr>
          <w:p w14:paraId="41702824" w14:textId="77777777" w:rsidR="000F3976" w:rsidRPr="00723869" w:rsidRDefault="000F3976" w:rsidP="00E1333D">
            <w:pPr>
              <w:pStyle w:val="a3"/>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sz w:val="20"/>
                <w:szCs w:val="20"/>
              </w:rPr>
              <w:t>0.84</w:t>
            </w:r>
          </w:p>
        </w:tc>
        <w:tc>
          <w:tcPr>
            <w:tcW w:w="2365" w:type="dxa"/>
          </w:tcPr>
          <w:p w14:paraId="06C0D0A9" w14:textId="77777777" w:rsidR="000F3976" w:rsidRPr="00723869" w:rsidRDefault="000F3976" w:rsidP="00E1333D">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723869">
              <w:rPr>
                <w:rFonts w:asciiTheme="majorBidi" w:hAnsiTheme="majorBidi" w:cstheme="majorBidi"/>
                <w:color w:val="000000"/>
                <w:sz w:val="20"/>
                <w:szCs w:val="20"/>
              </w:rPr>
              <w:t>&lt;0.001*</w:t>
            </w:r>
          </w:p>
        </w:tc>
      </w:tr>
      <w:tr w:rsidR="000F3976" w:rsidRPr="00723869" w14:paraId="52966A24" w14:textId="77777777" w:rsidTr="00D63118">
        <w:trPr>
          <w:trHeight w:val="375"/>
        </w:trPr>
        <w:tc>
          <w:tcPr>
            <w:cnfStyle w:val="001000000000" w:firstRow="0" w:lastRow="0" w:firstColumn="1" w:lastColumn="0" w:oddVBand="0" w:evenVBand="0" w:oddHBand="0" w:evenHBand="0" w:firstRowFirstColumn="0" w:firstRowLastColumn="0" w:lastRowFirstColumn="0" w:lastRowLastColumn="0"/>
            <w:tcW w:w="1998" w:type="dxa"/>
          </w:tcPr>
          <w:p w14:paraId="7623002B" w14:textId="77777777" w:rsidR="000F3976" w:rsidRPr="00723869" w:rsidRDefault="000F3976" w:rsidP="00E1333D">
            <w:pPr>
              <w:pStyle w:val="a3"/>
              <w:spacing w:line="480" w:lineRule="auto"/>
              <w:rPr>
                <w:rFonts w:asciiTheme="majorBidi" w:hAnsiTheme="majorBidi" w:cstheme="majorBidi"/>
                <w:b w:val="0"/>
                <w:bCs w:val="0"/>
                <w:sz w:val="20"/>
                <w:szCs w:val="20"/>
              </w:rPr>
            </w:pPr>
            <w:r w:rsidRPr="00723869">
              <w:rPr>
                <w:rFonts w:asciiTheme="majorBidi" w:hAnsiTheme="majorBidi" w:cstheme="majorBidi"/>
                <w:sz w:val="20"/>
                <w:szCs w:val="20"/>
              </w:rPr>
              <w:t>GA</w:t>
            </w:r>
          </w:p>
        </w:tc>
        <w:tc>
          <w:tcPr>
            <w:tcW w:w="1586" w:type="dxa"/>
          </w:tcPr>
          <w:p w14:paraId="37CA708D" w14:textId="77777777" w:rsidR="000F3976" w:rsidRPr="00723869" w:rsidRDefault="000F3976" w:rsidP="00E1333D">
            <w:pPr>
              <w:pStyle w:val="a3"/>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sz w:val="20"/>
                <w:szCs w:val="20"/>
              </w:rPr>
              <w:t>0.97</w:t>
            </w:r>
          </w:p>
        </w:tc>
        <w:tc>
          <w:tcPr>
            <w:tcW w:w="2365" w:type="dxa"/>
          </w:tcPr>
          <w:p w14:paraId="6C4C9FAC" w14:textId="77777777" w:rsidR="000F3976" w:rsidRPr="00723869" w:rsidRDefault="000F3976" w:rsidP="00E1333D">
            <w:pPr>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723869">
              <w:rPr>
                <w:rFonts w:asciiTheme="majorBidi" w:hAnsiTheme="majorBidi" w:cstheme="majorBidi"/>
                <w:color w:val="000000"/>
                <w:sz w:val="20"/>
                <w:szCs w:val="20"/>
              </w:rPr>
              <w:t>&lt;0.001*</w:t>
            </w:r>
          </w:p>
        </w:tc>
      </w:tr>
      <w:tr w:rsidR="000F3976" w:rsidRPr="00723869" w14:paraId="223733D6" w14:textId="77777777" w:rsidTr="00D63118">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949" w:type="dxa"/>
            <w:gridSpan w:val="3"/>
          </w:tcPr>
          <w:p w14:paraId="6F72CD34" w14:textId="77777777" w:rsidR="000F3976" w:rsidRPr="00723869" w:rsidRDefault="000F3976" w:rsidP="00E1333D">
            <w:pPr>
              <w:pStyle w:val="a3"/>
              <w:spacing w:line="480" w:lineRule="auto"/>
              <w:rPr>
                <w:rFonts w:asciiTheme="majorBidi" w:hAnsiTheme="majorBidi" w:cstheme="majorBidi"/>
                <w:sz w:val="20"/>
                <w:szCs w:val="20"/>
              </w:rPr>
            </w:pPr>
            <w:r w:rsidRPr="00723869">
              <w:rPr>
                <w:rFonts w:asciiTheme="majorBidi" w:hAnsiTheme="majorBidi" w:cstheme="majorBidi"/>
                <w:sz w:val="20"/>
                <w:szCs w:val="20"/>
              </w:rPr>
              <w:t>Group II</w:t>
            </w:r>
          </w:p>
        </w:tc>
      </w:tr>
      <w:tr w:rsidR="000F3976" w:rsidRPr="00723869" w14:paraId="031A9FA1" w14:textId="77777777" w:rsidTr="00D63118">
        <w:trPr>
          <w:trHeight w:val="375"/>
        </w:trPr>
        <w:tc>
          <w:tcPr>
            <w:cnfStyle w:val="001000000000" w:firstRow="0" w:lastRow="0" w:firstColumn="1" w:lastColumn="0" w:oddVBand="0" w:evenVBand="0" w:oddHBand="0" w:evenHBand="0" w:firstRowFirstColumn="0" w:firstRowLastColumn="0" w:lastRowFirstColumn="0" w:lastRowLastColumn="0"/>
            <w:tcW w:w="1998" w:type="dxa"/>
          </w:tcPr>
          <w:p w14:paraId="3ACC5A9B" w14:textId="77777777" w:rsidR="000F3976" w:rsidRPr="00723869" w:rsidRDefault="000F3976" w:rsidP="00E1333D">
            <w:pPr>
              <w:pStyle w:val="a3"/>
              <w:spacing w:line="480" w:lineRule="auto"/>
              <w:rPr>
                <w:rFonts w:asciiTheme="majorBidi" w:hAnsiTheme="majorBidi" w:cstheme="majorBidi"/>
                <w:b w:val="0"/>
                <w:bCs w:val="0"/>
                <w:sz w:val="20"/>
                <w:szCs w:val="20"/>
              </w:rPr>
            </w:pPr>
            <w:r w:rsidRPr="00723869">
              <w:rPr>
                <w:rFonts w:asciiTheme="majorBidi" w:hAnsiTheme="majorBidi" w:cstheme="majorBidi"/>
                <w:sz w:val="20"/>
                <w:szCs w:val="20"/>
              </w:rPr>
              <w:t>HbA1c</w:t>
            </w:r>
          </w:p>
        </w:tc>
        <w:tc>
          <w:tcPr>
            <w:tcW w:w="1586" w:type="dxa"/>
          </w:tcPr>
          <w:p w14:paraId="4CBCB92F" w14:textId="77777777" w:rsidR="000F3976" w:rsidRPr="00723869" w:rsidRDefault="000F3976" w:rsidP="00E1333D">
            <w:pPr>
              <w:pStyle w:val="a3"/>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sz w:val="20"/>
                <w:szCs w:val="20"/>
              </w:rPr>
              <w:t>0.9</w:t>
            </w:r>
          </w:p>
        </w:tc>
        <w:tc>
          <w:tcPr>
            <w:tcW w:w="2365" w:type="dxa"/>
          </w:tcPr>
          <w:p w14:paraId="7F1927D9" w14:textId="77777777" w:rsidR="000F3976" w:rsidRPr="00723869" w:rsidRDefault="000F3976" w:rsidP="00E1333D">
            <w:pPr>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723869">
              <w:rPr>
                <w:rFonts w:asciiTheme="majorBidi" w:hAnsiTheme="majorBidi" w:cstheme="majorBidi"/>
                <w:color w:val="000000"/>
                <w:sz w:val="20"/>
                <w:szCs w:val="20"/>
              </w:rPr>
              <w:t>&lt;0.001*</w:t>
            </w:r>
          </w:p>
        </w:tc>
      </w:tr>
      <w:tr w:rsidR="000F3976" w:rsidRPr="00723869" w14:paraId="1B6BDF89" w14:textId="77777777" w:rsidTr="00D63118">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998" w:type="dxa"/>
          </w:tcPr>
          <w:p w14:paraId="2F6A9744" w14:textId="77777777" w:rsidR="000F3976" w:rsidRPr="00723869" w:rsidRDefault="000F3976" w:rsidP="00E1333D">
            <w:pPr>
              <w:pStyle w:val="a3"/>
              <w:spacing w:line="480" w:lineRule="auto"/>
              <w:rPr>
                <w:rFonts w:asciiTheme="majorBidi" w:hAnsiTheme="majorBidi" w:cstheme="majorBidi"/>
                <w:b w:val="0"/>
                <w:bCs w:val="0"/>
                <w:sz w:val="20"/>
                <w:szCs w:val="20"/>
              </w:rPr>
            </w:pPr>
            <w:r w:rsidRPr="00723869">
              <w:rPr>
                <w:rFonts w:asciiTheme="majorBidi" w:hAnsiTheme="majorBidi" w:cstheme="majorBidi"/>
                <w:sz w:val="20"/>
                <w:szCs w:val="20"/>
              </w:rPr>
              <w:t>GA</w:t>
            </w:r>
          </w:p>
        </w:tc>
        <w:tc>
          <w:tcPr>
            <w:tcW w:w="1586" w:type="dxa"/>
          </w:tcPr>
          <w:p w14:paraId="2739D2E4" w14:textId="77777777" w:rsidR="000F3976" w:rsidRPr="00723869" w:rsidRDefault="000F3976" w:rsidP="00E1333D">
            <w:pPr>
              <w:pStyle w:val="a3"/>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sz w:val="20"/>
                <w:szCs w:val="20"/>
              </w:rPr>
              <w:t>0.97</w:t>
            </w:r>
          </w:p>
        </w:tc>
        <w:tc>
          <w:tcPr>
            <w:tcW w:w="2365" w:type="dxa"/>
          </w:tcPr>
          <w:p w14:paraId="705C2E5F" w14:textId="77777777" w:rsidR="000F3976" w:rsidRPr="00723869" w:rsidRDefault="000F3976" w:rsidP="00E1333D">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723869">
              <w:rPr>
                <w:rFonts w:asciiTheme="majorBidi" w:hAnsiTheme="majorBidi" w:cstheme="majorBidi"/>
                <w:color w:val="000000"/>
                <w:sz w:val="20"/>
                <w:szCs w:val="20"/>
              </w:rPr>
              <w:t>&lt;0.001*</w:t>
            </w:r>
          </w:p>
        </w:tc>
      </w:tr>
      <w:tr w:rsidR="000F3976" w:rsidRPr="00723869" w14:paraId="72E9356A" w14:textId="77777777" w:rsidTr="00D63118">
        <w:trPr>
          <w:trHeight w:val="375"/>
        </w:trPr>
        <w:tc>
          <w:tcPr>
            <w:cnfStyle w:val="001000000000" w:firstRow="0" w:lastRow="0" w:firstColumn="1" w:lastColumn="0" w:oddVBand="0" w:evenVBand="0" w:oddHBand="0" w:evenHBand="0" w:firstRowFirstColumn="0" w:firstRowLastColumn="0" w:lastRowFirstColumn="0" w:lastRowLastColumn="0"/>
            <w:tcW w:w="5949" w:type="dxa"/>
            <w:gridSpan w:val="3"/>
          </w:tcPr>
          <w:p w14:paraId="146B4956" w14:textId="77777777" w:rsidR="000F3976" w:rsidRPr="00723869" w:rsidRDefault="000F3976" w:rsidP="00E1333D">
            <w:pPr>
              <w:spacing w:line="480" w:lineRule="auto"/>
              <w:rPr>
                <w:rFonts w:asciiTheme="majorBidi" w:hAnsiTheme="majorBidi" w:cstheme="majorBidi"/>
                <w:color w:val="000000"/>
                <w:sz w:val="20"/>
                <w:szCs w:val="20"/>
              </w:rPr>
            </w:pPr>
            <w:r w:rsidRPr="00723869">
              <w:rPr>
                <w:rFonts w:asciiTheme="majorBidi" w:hAnsiTheme="majorBidi" w:cstheme="majorBidi"/>
                <w:sz w:val="20"/>
                <w:szCs w:val="20"/>
              </w:rPr>
              <w:t>Group III</w:t>
            </w:r>
          </w:p>
        </w:tc>
      </w:tr>
      <w:tr w:rsidR="000F3976" w:rsidRPr="00723869" w14:paraId="1D94D13F" w14:textId="77777777" w:rsidTr="00D63118">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998" w:type="dxa"/>
          </w:tcPr>
          <w:p w14:paraId="77B32727" w14:textId="77777777" w:rsidR="000F3976" w:rsidRPr="00723869" w:rsidRDefault="000F3976" w:rsidP="00E1333D">
            <w:pPr>
              <w:pStyle w:val="a3"/>
              <w:spacing w:line="480" w:lineRule="auto"/>
              <w:rPr>
                <w:rFonts w:asciiTheme="majorBidi" w:hAnsiTheme="majorBidi" w:cstheme="majorBidi"/>
                <w:b w:val="0"/>
                <w:bCs w:val="0"/>
                <w:sz w:val="20"/>
                <w:szCs w:val="20"/>
              </w:rPr>
            </w:pPr>
            <w:r w:rsidRPr="00723869">
              <w:rPr>
                <w:rFonts w:asciiTheme="majorBidi" w:hAnsiTheme="majorBidi" w:cstheme="majorBidi"/>
                <w:sz w:val="20"/>
                <w:szCs w:val="20"/>
              </w:rPr>
              <w:t>HbA1c</w:t>
            </w:r>
          </w:p>
        </w:tc>
        <w:tc>
          <w:tcPr>
            <w:tcW w:w="1586" w:type="dxa"/>
          </w:tcPr>
          <w:p w14:paraId="2EF208EB" w14:textId="77777777" w:rsidR="000F3976" w:rsidRPr="00723869" w:rsidRDefault="000F3976" w:rsidP="00E1333D">
            <w:pPr>
              <w:pStyle w:val="a3"/>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sz w:val="20"/>
                <w:szCs w:val="20"/>
              </w:rPr>
              <w:t>0.31</w:t>
            </w:r>
          </w:p>
        </w:tc>
        <w:tc>
          <w:tcPr>
            <w:tcW w:w="2365" w:type="dxa"/>
          </w:tcPr>
          <w:p w14:paraId="164CDBB1" w14:textId="77777777" w:rsidR="000F3976" w:rsidRPr="00723869" w:rsidRDefault="000F3976" w:rsidP="00E1333D">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0"/>
                <w:szCs w:val="20"/>
              </w:rPr>
            </w:pPr>
            <w:r w:rsidRPr="00723869">
              <w:rPr>
                <w:rFonts w:asciiTheme="majorBidi" w:hAnsiTheme="majorBidi" w:cstheme="majorBidi"/>
                <w:color w:val="000000"/>
                <w:sz w:val="20"/>
                <w:szCs w:val="20"/>
              </w:rPr>
              <w:t>0.1</w:t>
            </w:r>
          </w:p>
        </w:tc>
      </w:tr>
      <w:tr w:rsidR="000F3976" w:rsidRPr="00723869" w14:paraId="34F91A9A" w14:textId="77777777" w:rsidTr="00D63118">
        <w:trPr>
          <w:trHeight w:val="375"/>
        </w:trPr>
        <w:tc>
          <w:tcPr>
            <w:cnfStyle w:val="001000000000" w:firstRow="0" w:lastRow="0" w:firstColumn="1" w:lastColumn="0" w:oddVBand="0" w:evenVBand="0" w:oddHBand="0" w:evenHBand="0" w:firstRowFirstColumn="0" w:firstRowLastColumn="0" w:lastRowFirstColumn="0" w:lastRowLastColumn="0"/>
            <w:tcW w:w="1998" w:type="dxa"/>
          </w:tcPr>
          <w:p w14:paraId="712C1D59" w14:textId="77777777" w:rsidR="000F3976" w:rsidRPr="00723869" w:rsidRDefault="000F3976" w:rsidP="00E1333D">
            <w:pPr>
              <w:pStyle w:val="a3"/>
              <w:spacing w:line="480" w:lineRule="auto"/>
              <w:rPr>
                <w:rFonts w:asciiTheme="majorBidi" w:hAnsiTheme="majorBidi" w:cstheme="majorBidi"/>
                <w:b w:val="0"/>
                <w:bCs w:val="0"/>
                <w:sz w:val="20"/>
                <w:szCs w:val="20"/>
              </w:rPr>
            </w:pPr>
            <w:r w:rsidRPr="00723869">
              <w:rPr>
                <w:rFonts w:asciiTheme="majorBidi" w:hAnsiTheme="majorBidi" w:cstheme="majorBidi"/>
                <w:sz w:val="20"/>
                <w:szCs w:val="20"/>
              </w:rPr>
              <w:t>GA</w:t>
            </w:r>
          </w:p>
        </w:tc>
        <w:tc>
          <w:tcPr>
            <w:tcW w:w="1586" w:type="dxa"/>
          </w:tcPr>
          <w:p w14:paraId="446ED9C4" w14:textId="77777777" w:rsidR="000F3976" w:rsidRPr="00723869" w:rsidRDefault="000F3976" w:rsidP="00E1333D">
            <w:pPr>
              <w:pStyle w:val="a3"/>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23869">
              <w:rPr>
                <w:rFonts w:asciiTheme="majorBidi" w:hAnsiTheme="majorBidi" w:cstheme="majorBidi"/>
                <w:sz w:val="20"/>
                <w:szCs w:val="20"/>
              </w:rPr>
              <w:t>0.38</w:t>
            </w:r>
          </w:p>
        </w:tc>
        <w:tc>
          <w:tcPr>
            <w:tcW w:w="2365" w:type="dxa"/>
          </w:tcPr>
          <w:p w14:paraId="6BA5068C" w14:textId="77777777" w:rsidR="000F3976" w:rsidRPr="00723869" w:rsidRDefault="000F3976" w:rsidP="00E1333D">
            <w:pPr>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0"/>
                <w:szCs w:val="20"/>
              </w:rPr>
            </w:pPr>
            <w:r w:rsidRPr="00723869">
              <w:rPr>
                <w:rFonts w:asciiTheme="majorBidi" w:hAnsiTheme="majorBidi" w:cstheme="majorBidi"/>
                <w:color w:val="000000"/>
                <w:sz w:val="20"/>
                <w:szCs w:val="20"/>
              </w:rPr>
              <w:t>0.06</w:t>
            </w:r>
          </w:p>
        </w:tc>
      </w:tr>
    </w:tbl>
    <w:p w14:paraId="537E5598" w14:textId="77777777" w:rsidR="000F3976" w:rsidRPr="00723869" w:rsidRDefault="000F3976" w:rsidP="00E1333D">
      <w:pPr>
        <w:pStyle w:val="a3"/>
        <w:spacing w:line="480" w:lineRule="auto"/>
        <w:ind w:left="720"/>
        <w:rPr>
          <w:rFonts w:asciiTheme="majorBidi" w:hAnsiTheme="majorBidi" w:cstheme="majorBidi"/>
          <w:sz w:val="24"/>
          <w:szCs w:val="24"/>
        </w:rPr>
      </w:pPr>
    </w:p>
    <w:p w14:paraId="30A68548" w14:textId="77777777" w:rsidR="000F3976" w:rsidRPr="00723869" w:rsidRDefault="000F3976" w:rsidP="00E1333D">
      <w:pPr>
        <w:pStyle w:val="a3"/>
        <w:spacing w:line="480" w:lineRule="auto"/>
        <w:rPr>
          <w:rFonts w:asciiTheme="majorBidi" w:hAnsiTheme="majorBidi" w:cstheme="majorBidi"/>
          <w:b/>
          <w:bCs/>
          <w:i/>
          <w:iCs/>
          <w:sz w:val="24"/>
          <w:szCs w:val="24"/>
          <w:u w:val="single"/>
        </w:rPr>
      </w:pPr>
    </w:p>
    <w:p w14:paraId="7F53E58E" w14:textId="77777777" w:rsidR="000F3976" w:rsidRDefault="000F3976" w:rsidP="00E1333D">
      <w:pPr>
        <w:pStyle w:val="a3"/>
        <w:spacing w:line="480" w:lineRule="auto"/>
        <w:rPr>
          <w:rFonts w:asciiTheme="majorBidi" w:hAnsiTheme="majorBidi" w:cstheme="majorBidi"/>
          <w:b/>
          <w:bCs/>
          <w:u w:val="single"/>
        </w:rPr>
      </w:pPr>
    </w:p>
    <w:p w14:paraId="509A86F3" w14:textId="77777777" w:rsidR="00D86240" w:rsidRDefault="00D86240" w:rsidP="00E1333D">
      <w:pPr>
        <w:pStyle w:val="a3"/>
        <w:spacing w:line="480" w:lineRule="auto"/>
        <w:rPr>
          <w:rFonts w:asciiTheme="majorBidi" w:hAnsiTheme="majorBidi" w:cstheme="majorBidi"/>
          <w:b/>
          <w:bCs/>
          <w:u w:val="single"/>
        </w:rPr>
      </w:pPr>
    </w:p>
    <w:p w14:paraId="5337F69C" w14:textId="77777777" w:rsidR="00D86240" w:rsidRDefault="00D86240" w:rsidP="00E1333D">
      <w:pPr>
        <w:pStyle w:val="a3"/>
        <w:spacing w:line="480" w:lineRule="auto"/>
        <w:rPr>
          <w:rFonts w:asciiTheme="majorBidi" w:hAnsiTheme="majorBidi" w:cstheme="majorBidi"/>
          <w:b/>
          <w:bCs/>
          <w:u w:val="single"/>
        </w:rPr>
      </w:pPr>
    </w:p>
    <w:p w14:paraId="24FCB2D0" w14:textId="77777777" w:rsidR="00D86240" w:rsidRDefault="00D86240" w:rsidP="00E1333D">
      <w:pPr>
        <w:pStyle w:val="a3"/>
        <w:spacing w:line="480" w:lineRule="auto"/>
        <w:rPr>
          <w:rFonts w:asciiTheme="majorBidi" w:hAnsiTheme="majorBidi" w:cstheme="majorBidi"/>
          <w:b/>
          <w:bCs/>
          <w:u w:val="single"/>
        </w:rPr>
      </w:pPr>
    </w:p>
    <w:p w14:paraId="0D649DDF" w14:textId="77777777" w:rsidR="00D86240" w:rsidRDefault="00D86240" w:rsidP="00E1333D">
      <w:pPr>
        <w:pStyle w:val="a3"/>
        <w:spacing w:line="480" w:lineRule="auto"/>
        <w:rPr>
          <w:rFonts w:asciiTheme="majorBidi" w:hAnsiTheme="majorBidi" w:cstheme="majorBidi"/>
          <w:b/>
          <w:bCs/>
          <w:u w:val="single"/>
        </w:rPr>
      </w:pPr>
    </w:p>
    <w:p w14:paraId="6809325A" w14:textId="77777777" w:rsidR="00D86240" w:rsidRDefault="00D86240" w:rsidP="00E1333D">
      <w:pPr>
        <w:pStyle w:val="a3"/>
        <w:spacing w:line="480" w:lineRule="auto"/>
        <w:rPr>
          <w:rFonts w:asciiTheme="majorBidi" w:hAnsiTheme="majorBidi" w:cstheme="majorBidi"/>
          <w:b/>
          <w:bCs/>
          <w:u w:val="single"/>
        </w:rPr>
      </w:pPr>
    </w:p>
    <w:p w14:paraId="43DD8554" w14:textId="77777777" w:rsidR="00D86240" w:rsidRDefault="00D86240" w:rsidP="00E1333D">
      <w:pPr>
        <w:pStyle w:val="a3"/>
        <w:spacing w:line="480" w:lineRule="auto"/>
        <w:rPr>
          <w:rFonts w:asciiTheme="majorBidi" w:hAnsiTheme="majorBidi" w:cstheme="majorBidi"/>
          <w:b/>
          <w:bCs/>
          <w:u w:val="single"/>
        </w:rPr>
      </w:pPr>
    </w:p>
    <w:p w14:paraId="2450D12B" w14:textId="77777777" w:rsidR="00D86240" w:rsidRDefault="00D86240" w:rsidP="00E1333D">
      <w:pPr>
        <w:pStyle w:val="a3"/>
        <w:spacing w:line="480" w:lineRule="auto"/>
        <w:rPr>
          <w:rFonts w:asciiTheme="majorBidi" w:hAnsiTheme="majorBidi" w:cstheme="majorBidi"/>
          <w:b/>
          <w:bCs/>
          <w:u w:val="single"/>
        </w:rPr>
      </w:pPr>
    </w:p>
    <w:p w14:paraId="4B751671" w14:textId="77777777" w:rsidR="00D86240" w:rsidRDefault="00D86240" w:rsidP="00E1333D">
      <w:pPr>
        <w:pStyle w:val="a3"/>
        <w:spacing w:line="480" w:lineRule="auto"/>
        <w:rPr>
          <w:rFonts w:asciiTheme="majorBidi" w:hAnsiTheme="majorBidi" w:cstheme="majorBidi"/>
          <w:b/>
          <w:bCs/>
          <w:u w:val="single"/>
        </w:rPr>
      </w:pPr>
    </w:p>
    <w:p w14:paraId="65EAD340" w14:textId="77777777" w:rsidR="00D86240" w:rsidRDefault="00D86240" w:rsidP="00E1333D">
      <w:pPr>
        <w:pStyle w:val="a3"/>
        <w:spacing w:line="480" w:lineRule="auto"/>
        <w:rPr>
          <w:rFonts w:asciiTheme="majorBidi" w:hAnsiTheme="majorBidi" w:cstheme="majorBidi"/>
          <w:b/>
          <w:bCs/>
          <w:u w:val="single"/>
        </w:rPr>
      </w:pPr>
    </w:p>
    <w:p w14:paraId="7CB73528" w14:textId="77777777" w:rsidR="00D86240" w:rsidRDefault="00D86240" w:rsidP="00E1333D">
      <w:pPr>
        <w:pStyle w:val="a3"/>
        <w:spacing w:line="480" w:lineRule="auto"/>
        <w:rPr>
          <w:rFonts w:asciiTheme="majorBidi" w:hAnsiTheme="majorBidi" w:cstheme="majorBidi"/>
          <w:b/>
          <w:bCs/>
          <w:u w:val="single"/>
        </w:rPr>
      </w:pPr>
    </w:p>
    <w:p w14:paraId="1B7F49DA" w14:textId="77777777" w:rsidR="00D86240" w:rsidRPr="00723869" w:rsidRDefault="00D86240" w:rsidP="00E1333D">
      <w:pPr>
        <w:pStyle w:val="a3"/>
        <w:spacing w:line="480" w:lineRule="auto"/>
        <w:rPr>
          <w:rFonts w:asciiTheme="majorBidi" w:hAnsiTheme="majorBidi" w:cstheme="majorBidi"/>
          <w:b/>
          <w:bCs/>
          <w:u w:val="single"/>
        </w:rPr>
      </w:pPr>
    </w:p>
    <w:p w14:paraId="7D40EFA8" w14:textId="77777777" w:rsidR="000F3976" w:rsidRPr="00742918" w:rsidRDefault="00846638" w:rsidP="00742918">
      <w:pPr>
        <w:pStyle w:val="a3"/>
        <w:spacing w:line="480" w:lineRule="auto"/>
        <w:rPr>
          <w:rFonts w:asciiTheme="majorBidi" w:hAnsiTheme="majorBidi" w:cstheme="majorBidi"/>
          <w:b/>
          <w:bCs/>
        </w:rPr>
      </w:pPr>
      <w:r>
        <w:rPr>
          <w:rFonts w:asciiTheme="majorBidi" w:hAnsiTheme="majorBidi" w:cstheme="majorBidi"/>
          <w:b/>
          <w:bCs/>
        </w:rPr>
        <w:t>T</w:t>
      </w:r>
      <w:r w:rsidR="00742918">
        <w:rPr>
          <w:rFonts w:asciiTheme="majorBidi" w:hAnsiTheme="majorBidi" w:cstheme="majorBidi"/>
          <w:b/>
          <w:bCs/>
        </w:rPr>
        <w:t>able</w:t>
      </w:r>
      <w:r>
        <w:rPr>
          <w:rFonts w:asciiTheme="majorBidi" w:hAnsiTheme="majorBidi" w:cstheme="majorBidi"/>
          <w:b/>
          <w:bCs/>
        </w:rPr>
        <w:t xml:space="preserve"> </w:t>
      </w:r>
      <w:r w:rsidR="000F3976" w:rsidRPr="00723869">
        <w:rPr>
          <w:rFonts w:asciiTheme="majorBidi" w:hAnsiTheme="majorBidi" w:cstheme="majorBidi"/>
          <w:b/>
          <w:bCs/>
        </w:rPr>
        <w:t>5: Correlation between GA and HbA1c among study group</w:t>
      </w:r>
      <w:r w:rsidR="00742918">
        <w:rPr>
          <w:rFonts w:asciiTheme="majorBidi" w:hAnsiTheme="majorBidi" w:cstheme="majorBidi"/>
          <w:b/>
          <w:bCs/>
        </w:rPr>
        <w:t>s</w:t>
      </w:r>
    </w:p>
    <w:tbl>
      <w:tblPr>
        <w:tblStyle w:val="2"/>
        <w:tblW w:w="0" w:type="auto"/>
        <w:tblLook w:val="04A0" w:firstRow="1" w:lastRow="0" w:firstColumn="1" w:lastColumn="0" w:noHBand="0" w:noVBand="1"/>
      </w:tblPr>
      <w:tblGrid>
        <w:gridCol w:w="2111"/>
        <w:gridCol w:w="1586"/>
        <w:gridCol w:w="1586"/>
        <w:gridCol w:w="1587"/>
      </w:tblGrid>
      <w:tr w:rsidR="000F3976" w:rsidRPr="00723869" w14:paraId="40CBEE25" w14:textId="77777777" w:rsidTr="00D63118">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11" w:type="dxa"/>
            <w:vMerge w:val="restart"/>
          </w:tcPr>
          <w:p w14:paraId="3F36FA77" w14:textId="77777777" w:rsidR="000F3976" w:rsidRPr="00723869" w:rsidRDefault="000F3976" w:rsidP="00E1333D">
            <w:pPr>
              <w:pStyle w:val="a3"/>
              <w:spacing w:line="480" w:lineRule="auto"/>
              <w:rPr>
                <w:rFonts w:asciiTheme="majorBidi" w:hAnsiTheme="majorBidi" w:cstheme="majorBidi"/>
                <w:b w:val="0"/>
                <w:bCs w:val="0"/>
              </w:rPr>
            </w:pPr>
            <w:r w:rsidRPr="00723869">
              <w:rPr>
                <w:rFonts w:asciiTheme="majorBidi" w:hAnsiTheme="majorBidi" w:cstheme="majorBidi"/>
              </w:rPr>
              <w:t>HbA1c</w:t>
            </w:r>
          </w:p>
        </w:tc>
        <w:tc>
          <w:tcPr>
            <w:tcW w:w="4759" w:type="dxa"/>
            <w:gridSpan w:val="3"/>
          </w:tcPr>
          <w:p w14:paraId="3B337994" w14:textId="77777777" w:rsidR="000F3976" w:rsidRPr="00723869" w:rsidRDefault="000F3976" w:rsidP="00E1333D">
            <w:pPr>
              <w:pStyle w:val="a3"/>
              <w:spacing w:line="48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rPr>
            </w:pPr>
            <w:r w:rsidRPr="00723869">
              <w:rPr>
                <w:rFonts w:asciiTheme="majorBidi" w:hAnsiTheme="majorBidi" w:cstheme="majorBidi"/>
              </w:rPr>
              <w:t>GA</w:t>
            </w:r>
          </w:p>
        </w:tc>
      </w:tr>
      <w:tr w:rsidR="000F3976" w:rsidRPr="00723869" w14:paraId="1EF833B6" w14:textId="77777777" w:rsidTr="00D63118">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11" w:type="dxa"/>
            <w:vMerge/>
          </w:tcPr>
          <w:p w14:paraId="6A7BD0F0" w14:textId="77777777" w:rsidR="000F3976" w:rsidRPr="00723869" w:rsidRDefault="000F3976" w:rsidP="00E1333D">
            <w:pPr>
              <w:pStyle w:val="a3"/>
              <w:spacing w:line="480" w:lineRule="auto"/>
              <w:rPr>
                <w:rFonts w:asciiTheme="majorBidi" w:hAnsiTheme="majorBidi" w:cstheme="majorBidi"/>
                <w:b w:val="0"/>
                <w:bCs w:val="0"/>
              </w:rPr>
            </w:pPr>
          </w:p>
        </w:tc>
        <w:tc>
          <w:tcPr>
            <w:tcW w:w="1586" w:type="dxa"/>
          </w:tcPr>
          <w:p w14:paraId="2B0B7CAD" w14:textId="77777777" w:rsidR="000F3976" w:rsidRPr="00723869" w:rsidRDefault="000F3976" w:rsidP="00E1333D">
            <w:pPr>
              <w:pStyle w:val="a3"/>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r w:rsidRPr="00723869">
              <w:rPr>
                <w:rFonts w:asciiTheme="majorBidi" w:hAnsiTheme="majorBidi" w:cstheme="majorBidi"/>
                <w:b/>
                <w:bCs/>
              </w:rPr>
              <w:t>R</w:t>
            </w:r>
          </w:p>
        </w:tc>
        <w:tc>
          <w:tcPr>
            <w:tcW w:w="1586" w:type="dxa"/>
          </w:tcPr>
          <w:p w14:paraId="72BACB7E" w14:textId="77777777" w:rsidR="000F3976" w:rsidRPr="00723869" w:rsidRDefault="000F3976" w:rsidP="00E1333D">
            <w:pPr>
              <w:pStyle w:val="a3"/>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r w:rsidRPr="00723869">
              <w:rPr>
                <w:rFonts w:asciiTheme="majorBidi" w:hAnsiTheme="majorBidi" w:cstheme="majorBidi"/>
                <w:b/>
                <w:bCs/>
              </w:rPr>
              <w:t xml:space="preserve">p-value </w:t>
            </w:r>
          </w:p>
        </w:tc>
        <w:tc>
          <w:tcPr>
            <w:tcW w:w="1587" w:type="dxa"/>
          </w:tcPr>
          <w:p w14:paraId="031D8807" w14:textId="77777777" w:rsidR="000F3976" w:rsidRPr="00723869" w:rsidRDefault="000F3976" w:rsidP="00E1333D">
            <w:pPr>
              <w:pStyle w:val="a3"/>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r w:rsidRPr="00723869">
              <w:rPr>
                <w:rFonts w:asciiTheme="majorBidi" w:hAnsiTheme="majorBidi" w:cstheme="majorBidi"/>
                <w:b/>
                <w:bCs/>
              </w:rPr>
              <w:t>Sig.</w:t>
            </w:r>
          </w:p>
        </w:tc>
      </w:tr>
      <w:tr w:rsidR="000F3976" w:rsidRPr="00723869" w14:paraId="51B7A149" w14:textId="77777777" w:rsidTr="00D63118">
        <w:trPr>
          <w:trHeight w:val="375"/>
        </w:trPr>
        <w:tc>
          <w:tcPr>
            <w:cnfStyle w:val="001000000000" w:firstRow="0" w:lastRow="0" w:firstColumn="1" w:lastColumn="0" w:oddVBand="0" w:evenVBand="0" w:oddHBand="0" w:evenHBand="0" w:firstRowFirstColumn="0" w:firstRowLastColumn="0" w:lastRowFirstColumn="0" w:lastRowLastColumn="0"/>
            <w:tcW w:w="2111" w:type="dxa"/>
          </w:tcPr>
          <w:p w14:paraId="32E48551" w14:textId="77777777" w:rsidR="000F3976" w:rsidRPr="00723869" w:rsidRDefault="000F3976" w:rsidP="00E1333D">
            <w:pPr>
              <w:pStyle w:val="a3"/>
              <w:spacing w:line="480" w:lineRule="auto"/>
              <w:rPr>
                <w:rFonts w:asciiTheme="majorBidi" w:hAnsiTheme="majorBidi" w:cstheme="majorBidi"/>
                <w:b w:val="0"/>
                <w:bCs w:val="0"/>
              </w:rPr>
            </w:pPr>
            <w:r w:rsidRPr="00723869">
              <w:rPr>
                <w:rFonts w:asciiTheme="majorBidi" w:hAnsiTheme="majorBidi" w:cstheme="majorBidi"/>
              </w:rPr>
              <w:t>Group I</w:t>
            </w:r>
          </w:p>
        </w:tc>
        <w:tc>
          <w:tcPr>
            <w:tcW w:w="1586" w:type="dxa"/>
          </w:tcPr>
          <w:p w14:paraId="03DB47C0" w14:textId="77777777" w:rsidR="000F3976" w:rsidRPr="00723869" w:rsidRDefault="000F3976" w:rsidP="00E1333D">
            <w:pPr>
              <w:pStyle w:val="a3"/>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23869">
              <w:rPr>
                <w:rFonts w:asciiTheme="majorBidi" w:hAnsiTheme="majorBidi" w:cstheme="majorBidi"/>
              </w:rPr>
              <w:t>0.9</w:t>
            </w:r>
          </w:p>
        </w:tc>
        <w:tc>
          <w:tcPr>
            <w:tcW w:w="1586" w:type="dxa"/>
          </w:tcPr>
          <w:p w14:paraId="0E5C43A1" w14:textId="77777777" w:rsidR="000F3976" w:rsidRPr="00723869" w:rsidRDefault="000F3976" w:rsidP="00E1333D">
            <w:pPr>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23869">
              <w:rPr>
                <w:rFonts w:asciiTheme="majorBidi" w:hAnsiTheme="majorBidi" w:cstheme="majorBidi"/>
                <w:color w:val="000000"/>
              </w:rPr>
              <w:t>&lt;0.001*</w:t>
            </w:r>
          </w:p>
        </w:tc>
        <w:tc>
          <w:tcPr>
            <w:tcW w:w="1587" w:type="dxa"/>
          </w:tcPr>
          <w:p w14:paraId="049B37C8" w14:textId="77777777" w:rsidR="000F3976" w:rsidRPr="00723869" w:rsidRDefault="000F3976" w:rsidP="00E1333D">
            <w:pPr>
              <w:pStyle w:val="a3"/>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23869">
              <w:rPr>
                <w:rFonts w:asciiTheme="majorBidi" w:hAnsiTheme="majorBidi" w:cstheme="majorBidi"/>
              </w:rPr>
              <w:t>HS</w:t>
            </w:r>
          </w:p>
        </w:tc>
      </w:tr>
      <w:tr w:rsidR="000F3976" w:rsidRPr="00723869" w14:paraId="0F1244C8" w14:textId="77777777" w:rsidTr="00D63118">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11" w:type="dxa"/>
          </w:tcPr>
          <w:p w14:paraId="0CB35F1D" w14:textId="77777777" w:rsidR="000F3976" w:rsidRPr="00723869" w:rsidRDefault="000F3976" w:rsidP="00E1333D">
            <w:pPr>
              <w:pStyle w:val="a3"/>
              <w:spacing w:line="480" w:lineRule="auto"/>
              <w:rPr>
                <w:rFonts w:asciiTheme="majorBidi" w:hAnsiTheme="majorBidi" w:cstheme="majorBidi"/>
                <w:b w:val="0"/>
                <w:bCs w:val="0"/>
              </w:rPr>
            </w:pPr>
            <w:r w:rsidRPr="00723869">
              <w:rPr>
                <w:rFonts w:asciiTheme="majorBidi" w:hAnsiTheme="majorBidi" w:cstheme="majorBidi"/>
              </w:rPr>
              <w:t>Group II</w:t>
            </w:r>
          </w:p>
        </w:tc>
        <w:tc>
          <w:tcPr>
            <w:tcW w:w="1586" w:type="dxa"/>
          </w:tcPr>
          <w:p w14:paraId="58549D19" w14:textId="77777777" w:rsidR="000F3976" w:rsidRPr="00723869" w:rsidRDefault="000F3976" w:rsidP="00E1333D">
            <w:pPr>
              <w:pStyle w:val="a3"/>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23869">
              <w:rPr>
                <w:rFonts w:asciiTheme="majorBidi" w:hAnsiTheme="majorBidi" w:cstheme="majorBidi"/>
              </w:rPr>
              <w:t>0.9</w:t>
            </w:r>
          </w:p>
        </w:tc>
        <w:tc>
          <w:tcPr>
            <w:tcW w:w="1586" w:type="dxa"/>
          </w:tcPr>
          <w:p w14:paraId="411B9F73" w14:textId="77777777" w:rsidR="000F3976" w:rsidRPr="00723869" w:rsidRDefault="000F3976" w:rsidP="00E1333D">
            <w:pPr>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rPr>
            </w:pPr>
            <w:r w:rsidRPr="00723869">
              <w:rPr>
                <w:rFonts w:asciiTheme="majorBidi" w:hAnsiTheme="majorBidi" w:cstheme="majorBidi"/>
                <w:color w:val="000000"/>
              </w:rPr>
              <w:t>&lt;0.001*</w:t>
            </w:r>
          </w:p>
        </w:tc>
        <w:tc>
          <w:tcPr>
            <w:tcW w:w="1587" w:type="dxa"/>
          </w:tcPr>
          <w:p w14:paraId="5BC0D0AC" w14:textId="77777777" w:rsidR="000F3976" w:rsidRPr="00723869" w:rsidRDefault="000F3976" w:rsidP="00E1333D">
            <w:pPr>
              <w:pStyle w:val="a3"/>
              <w:spacing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723869">
              <w:rPr>
                <w:rFonts w:asciiTheme="majorBidi" w:hAnsiTheme="majorBidi" w:cstheme="majorBidi"/>
              </w:rPr>
              <w:t>HS</w:t>
            </w:r>
          </w:p>
        </w:tc>
      </w:tr>
      <w:tr w:rsidR="000F3976" w:rsidRPr="00723869" w14:paraId="4D26FF4D" w14:textId="77777777" w:rsidTr="00D63118">
        <w:trPr>
          <w:trHeight w:val="375"/>
        </w:trPr>
        <w:tc>
          <w:tcPr>
            <w:cnfStyle w:val="001000000000" w:firstRow="0" w:lastRow="0" w:firstColumn="1" w:lastColumn="0" w:oddVBand="0" w:evenVBand="0" w:oddHBand="0" w:evenHBand="0" w:firstRowFirstColumn="0" w:firstRowLastColumn="0" w:lastRowFirstColumn="0" w:lastRowLastColumn="0"/>
            <w:tcW w:w="2111" w:type="dxa"/>
          </w:tcPr>
          <w:p w14:paraId="4AE56E85" w14:textId="77777777" w:rsidR="000F3976" w:rsidRPr="00723869" w:rsidRDefault="000F3976" w:rsidP="00E1333D">
            <w:pPr>
              <w:pStyle w:val="a3"/>
              <w:spacing w:line="480" w:lineRule="auto"/>
              <w:rPr>
                <w:rFonts w:asciiTheme="majorBidi" w:hAnsiTheme="majorBidi" w:cstheme="majorBidi"/>
                <w:b w:val="0"/>
                <w:bCs w:val="0"/>
              </w:rPr>
            </w:pPr>
            <w:r w:rsidRPr="00723869">
              <w:rPr>
                <w:rFonts w:asciiTheme="majorBidi" w:hAnsiTheme="majorBidi" w:cstheme="majorBidi"/>
              </w:rPr>
              <w:t>Group III</w:t>
            </w:r>
          </w:p>
        </w:tc>
        <w:tc>
          <w:tcPr>
            <w:tcW w:w="1586" w:type="dxa"/>
          </w:tcPr>
          <w:p w14:paraId="5ECDB131" w14:textId="77777777" w:rsidR="000F3976" w:rsidRPr="00723869" w:rsidRDefault="000F3976" w:rsidP="00E1333D">
            <w:pPr>
              <w:pStyle w:val="a3"/>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23869">
              <w:rPr>
                <w:rFonts w:asciiTheme="majorBidi" w:hAnsiTheme="majorBidi" w:cstheme="majorBidi"/>
              </w:rPr>
              <w:t>0.4</w:t>
            </w:r>
          </w:p>
        </w:tc>
        <w:tc>
          <w:tcPr>
            <w:tcW w:w="1586" w:type="dxa"/>
          </w:tcPr>
          <w:p w14:paraId="14138C94" w14:textId="77777777" w:rsidR="000F3976" w:rsidRPr="00723869" w:rsidRDefault="000F3976" w:rsidP="00E1333D">
            <w:pPr>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rPr>
            </w:pPr>
            <w:r w:rsidRPr="00723869">
              <w:rPr>
                <w:rFonts w:asciiTheme="majorBidi" w:hAnsiTheme="majorBidi" w:cstheme="majorBidi"/>
                <w:color w:val="000000"/>
              </w:rPr>
              <w:t>0.03</w:t>
            </w:r>
          </w:p>
        </w:tc>
        <w:tc>
          <w:tcPr>
            <w:tcW w:w="1587" w:type="dxa"/>
          </w:tcPr>
          <w:p w14:paraId="4D04D332" w14:textId="77777777" w:rsidR="000F3976" w:rsidRPr="00723869" w:rsidRDefault="000F3976" w:rsidP="00E1333D">
            <w:pPr>
              <w:pStyle w:val="a3"/>
              <w:spacing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723869">
              <w:rPr>
                <w:rFonts w:asciiTheme="majorBidi" w:hAnsiTheme="majorBidi" w:cstheme="majorBidi"/>
              </w:rPr>
              <w:t>S</w:t>
            </w:r>
          </w:p>
        </w:tc>
      </w:tr>
    </w:tbl>
    <w:p w14:paraId="6C1D1A84" w14:textId="77777777" w:rsidR="000F3976" w:rsidRPr="00723869" w:rsidRDefault="000F3976" w:rsidP="00E1333D">
      <w:pPr>
        <w:pStyle w:val="a3"/>
        <w:spacing w:line="480" w:lineRule="auto"/>
        <w:rPr>
          <w:rFonts w:asciiTheme="majorBidi" w:hAnsiTheme="majorBidi" w:cstheme="majorBidi"/>
          <w:sz w:val="24"/>
          <w:szCs w:val="24"/>
        </w:rPr>
      </w:pPr>
    </w:p>
    <w:p w14:paraId="338F2939" w14:textId="77777777" w:rsidR="000F3976" w:rsidRDefault="000F3976" w:rsidP="00742918">
      <w:pPr>
        <w:autoSpaceDE w:val="0"/>
        <w:autoSpaceDN w:val="0"/>
        <w:adjustRightInd w:val="0"/>
        <w:spacing w:before="240" w:line="480" w:lineRule="auto"/>
        <w:rPr>
          <w:rFonts w:asciiTheme="majorBidi" w:hAnsiTheme="majorBidi" w:cstheme="majorBidi"/>
          <w:sz w:val="24"/>
          <w:szCs w:val="24"/>
        </w:rPr>
      </w:pPr>
    </w:p>
    <w:p w14:paraId="162D3F82" w14:textId="77777777" w:rsidR="00EA0E0F" w:rsidRDefault="00EA0E0F" w:rsidP="00742918">
      <w:pPr>
        <w:autoSpaceDE w:val="0"/>
        <w:autoSpaceDN w:val="0"/>
        <w:adjustRightInd w:val="0"/>
        <w:spacing w:before="240" w:line="480" w:lineRule="auto"/>
        <w:rPr>
          <w:rFonts w:asciiTheme="majorBidi" w:hAnsiTheme="majorBidi" w:cstheme="majorBidi"/>
          <w:sz w:val="24"/>
          <w:szCs w:val="24"/>
        </w:rPr>
      </w:pPr>
    </w:p>
    <w:p w14:paraId="60EA22DC" w14:textId="77777777" w:rsidR="00EA0E0F" w:rsidRDefault="00EA0E0F" w:rsidP="00742918">
      <w:pPr>
        <w:autoSpaceDE w:val="0"/>
        <w:autoSpaceDN w:val="0"/>
        <w:adjustRightInd w:val="0"/>
        <w:spacing w:before="240" w:line="480" w:lineRule="auto"/>
        <w:rPr>
          <w:rFonts w:asciiTheme="majorBidi" w:hAnsiTheme="majorBidi" w:cstheme="majorBidi"/>
          <w:sz w:val="24"/>
          <w:szCs w:val="24"/>
        </w:rPr>
      </w:pPr>
    </w:p>
    <w:p w14:paraId="11483A73" w14:textId="77777777" w:rsidR="00EA0E0F" w:rsidRDefault="00EA0E0F" w:rsidP="00742918">
      <w:pPr>
        <w:autoSpaceDE w:val="0"/>
        <w:autoSpaceDN w:val="0"/>
        <w:adjustRightInd w:val="0"/>
        <w:spacing w:before="240" w:line="480" w:lineRule="auto"/>
        <w:rPr>
          <w:rFonts w:asciiTheme="majorBidi" w:hAnsiTheme="majorBidi" w:cstheme="majorBidi"/>
          <w:sz w:val="24"/>
          <w:szCs w:val="24"/>
        </w:rPr>
      </w:pPr>
    </w:p>
    <w:p w14:paraId="1AF7102B" w14:textId="77777777" w:rsidR="00EA0E0F" w:rsidRDefault="00EA0E0F" w:rsidP="00742918">
      <w:pPr>
        <w:autoSpaceDE w:val="0"/>
        <w:autoSpaceDN w:val="0"/>
        <w:adjustRightInd w:val="0"/>
        <w:spacing w:before="240" w:line="480" w:lineRule="auto"/>
        <w:rPr>
          <w:rFonts w:asciiTheme="majorBidi" w:hAnsiTheme="majorBidi" w:cstheme="majorBidi"/>
          <w:sz w:val="24"/>
          <w:szCs w:val="24"/>
        </w:rPr>
      </w:pPr>
    </w:p>
    <w:p w14:paraId="1333F28D" w14:textId="77777777" w:rsidR="00EA0E0F" w:rsidRDefault="00EA0E0F" w:rsidP="00742918">
      <w:pPr>
        <w:autoSpaceDE w:val="0"/>
        <w:autoSpaceDN w:val="0"/>
        <w:adjustRightInd w:val="0"/>
        <w:spacing w:before="240" w:line="480" w:lineRule="auto"/>
        <w:rPr>
          <w:rFonts w:asciiTheme="majorBidi" w:hAnsiTheme="majorBidi" w:cstheme="majorBidi"/>
          <w:sz w:val="24"/>
          <w:szCs w:val="24"/>
        </w:rPr>
      </w:pPr>
    </w:p>
    <w:p w14:paraId="4AECD627" w14:textId="77777777" w:rsidR="00EA0E0F" w:rsidRDefault="00EA0E0F" w:rsidP="00742918">
      <w:pPr>
        <w:autoSpaceDE w:val="0"/>
        <w:autoSpaceDN w:val="0"/>
        <w:adjustRightInd w:val="0"/>
        <w:spacing w:before="240" w:line="480" w:lineRule="auto"/>
        <w:rPr>
          <w:rFonts w:asciiTheme="majorBidi" w:hAnsiTheme="majorBidi" w:cstheme="majorBidi"/>
          <w:sz w:val="24"/>
          <w:szCs w:val="24"/>
        </w:rPr>
      </w:pPr>
    </w:p>
    <w:p w14:paraId="7AE06238" w14:textId="77777777" w:rsidR="00EA0E0F" w:rsidRDefault="00EA0E0F" w:rsidP="00742918">
      <w:pPr>
        <w:autoSpaceDE w:val="0"/>
        <w:autoSpaceDN w:val="0"/>
        <w:adjustRightInd w:val="0"/>
        <w:spacing w:before="240" w:line="480" w:lineRule="auto"/>
        <w:rPr>
          <w:rFonts w:asciiTheme="majorBidi" w:hAnsiTheme="majorBidi" w:cstheme="majorBidi"/>
          <w:sz w:val="24"/>
          <w:szCs w:val="24"/>
        </w:rPr>
      </w:pPr>
    </w:p>
    <w:p w14:paraId="0D24E633" w14:textId="77777777" w:rsidR="00EA0E0F" w:rsidRDefault="00EA0E0F" w:rsidP="00742918">
      <w:pPr>
        <w:autoSpaceDE w:val="0"/>
        <w:autoSpaceDN w:val="0"/>
        <w:adjustRightInd w:val="0"/>
        <w:spacing w:before="240" w:line="480" w:lineRule="auto"/>
        <w:rPr>
          <w:rFonts w:asciiTheme="majorBidi" w:hAnsiTheme="majorBidi" w:cstheme="majorBidi"/>
          <w:sz w:val="24"/>
          <w:szCs w:val="24"/>
        </w:rPr>
      </w:pPr>
    </w:p>
    <w:p w14:paraId="5D7A1E52" w14:textId="77777777" w:rsidR="009665E5" w:rsidRDefault="009665E5" w:rsidP="00742918">
      <w:pPr>
        <w:autoSpaceDE w:val="0"/>
        <w:autoSpaceDN w:val="0"/>
        <w:adjustRightInd w:val="0"/>
        <w:spacing w:before="240" w:line="480" w:lineRule="auto"/>
        <w:rPr>
          <w:rFonts w:asciiTheme="majorBidi" w:hAnsiTheme="majorBidi" w:cstheme="majorBidi"/>
          <w:sz w:val="24"/>
          <w:szCs w:val="24"/>
        </w:rPr>
      </w:pPr>
    </w:p>
    <w:p w14:paraId="10D5FF7A" w14:textId="77777777" w:rsidR="009665E5" w:rsidRDefault="009665E5" w:rsidP="00742918">
      <w:pPr>
        <w:autoSpaceDE w:val="0"/>
        <w:autoSpaceDN w:val="0"/>
        <w:adjustRightInd w:val="0"/>
        <w:spacing w:before="240" w:line="480" w:lineRule="auto"/>
        <w:rPr>
          <w:rFonts w:asciiTheme="majorBidi" w:hAnsiTheme="majorBidi" w:cstheme="majorBidi"/>
          <w:sz w:val="24"/>
          <w:szCs w:val="24"/>
        </w:rPr>
      </w:pPr>
    </w:p>
    <w:p w14:paraId="65C624F1" w14:textId="77777777" w:rsidR="009F341A" w:rsidRDefault="009F341A" w:rsidP="00742918">
      <w:pPr>
        <w:autoSpaceDE w:val="0"/>
        <w:autoSpaceDN w:val="0"/>
        <w:adjustRightInd w:val="0"/>
        <w:spacing w:before="240" w:line="480" w:lineRule="auto"/>
        <w:rPr>
          <w:rFonts w:asciiTheme="majorBidi" w:hAnsiTheme="majorBidi" w:cstheme="majorBidi"/>
          <w:sz w:val="24"/>
          <w:szCs w:val="24"/>
        </w:rPr>
      </w:pPr>
    </w:p>
    <w:p w14:paraId="66212AC2" w14:textId="77777777" w:rsidR="00EA0E0F" w:rsidRDefault="00594B90" w:rsidP="00742918">
      <w:pPr>
        <w:autoSpaceDE w:val="0"/>
        <w:autoSpaceDN w:val="0"/>
        <w:adjustRightInd w:val="0"/>
        <w:spacing w:before="240" w:line="480" w:lineRule="auto"/>
        <w:rPr>
          <w:rFonts w:asciiTheme="majorBidi" w:hAnsiTheme="majorBidi" w:cstheme="majorBidi"/>
          <w:sz w:val="24"/>
          <w:szCs w:val="24"/>
        </w:rPr>
      </w:pPr>
      <w:r>
        <w:rPr>
          <w:rFonts w:asciiTheme="majorBidi" w:hAnsiTheme="majorBidi" w:cstheme="majorBidi"/>
          <w:sz w:val="24"/>
          <w:szCs w:val="24"/>
        </w:rPr>
        <w:t>Table 6: correlation of glycemic indices to different stages of chronic kidney disease (according to e</w:t>
      </w:r>
      <w:r w:rsidR="004918F7">
        <w:rPr>
          <w:rFonts w:asciiTheme="majorBidi" w:hAnsiTheme="majorBidi" w:cstheme="majorBidi"/>
          <w:sz w:val="24"/>
          <w:szCs w:val="24"/>
        </w:rPr>
        <w:t xml:space="preserve"> </w:t>
      </w:r>
      <w:r>
        <w:rPr>
          <w:rFonts w:asciiTheme="majorBidi" w:hAnsiTheme="majorBidi" w:cstheme="majorBidi"/>
          <w:sz w:val="24"/>
          <w:szCs w:val="24"/>
        </w:rPr>
        <w:t>GFR) in group II:</w:t>
      </w:r>
    </w:p>
    <w:tbl>
      <w:tblPr>
        <w:tblStyle w:val="2"/>
        <w:tblW w:w="0" w:type="auto"/>
        <w:tblLook w:val="04A0" w:firstRow="1" w:lastRow="0" w:firstColumn="1" w:lastColumn="0" w:noHBand="0" w:noVBand="1"/>
      </w:tblPr>
      <w:tblGrid>
        <w:gridCol w:w="1985"/>
        <w:gridCol w:w="2551"/>
        <w:gridCol w:w="2410"/>
      </w:tblGrid>
      <w:tr w:rsidR="00594B90" w14:paraId="4004F41F" w14:textId="77777777" w:rsidTr="007114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1723789" w14:textId="77777777" w:rsidR="00594B90" w:rsidRDefault="00594B90" w:rsidP="00742918">
            <w:pPr>
              <w:autoSpaceDE w:val="0"/>
              <w:autoSpaceDN w:val="0"/>
              <w:adjustRightInd w:val="0"/>
              <w:spacing w:before="240" w:line="480" w:lineRule="auto"/>
              <w:rPr>
                <w:rFonts w:asciiTheme="majorBidi" w:hAnsiTheme="majorBidi" w:cstheme="majorBidi"/>
                <w:sz w:val="24"/>
                <w:szCs w:val="24"/>
              </w:rPr>
            </w:pPr>
            <w:r>
              <w:rPr>
                <w:rFonts w:asciiTheme="majorBidi" w:hAnsiTheme="majorBidi" w:cstheme="majorBidi"/>
                <w:sz w:val="24"/>
                <w:szCs w:val="24"/>
              </w:rPr>
              <w:t>Stage of CKD</w:t>
            </w:r>
            <w:r w:rsidR="007114AC">
              <w:rPr>
                <w:rFonts w:asciiTheme="majorBidi" w:hAnsiTheme="majorBidi" w:cstheme="majorBidi"/>
                <w:sz w:val="24"/>
                <w:szCs w:val="24"/>
              </w:rPr>
              <w:t xml:space="preserve">     </w:t>
            </w:r>
          </w:p>
        </w:tc>
        <w:tc>
          <w:tcPr>
            <w:tcW w:w="2551" w:type="dxa"/>
          </w:tcPr>
          <w:p w14:paraId="35C93B31" w14:textId="77777777" w:rsidR="00594B90" w:rsidRDefault="00594B90" w:rsidP="00742918">
            <w:pPr>
              <w:autoSpaceDE w:val="0"/>
              <w:autoSpaceDN w:val="0"/>
              <w:adjustRightInd w:val="0"/>
              <w:spacing w:before="240" w:line="48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FBS/HbA1C (mean)</w:t>
            </w:r>
          </w:p>
        </w:tc>
        <w:tc>
          <w:tcPr>
            <w:tcW w:w="2410" w:type="dxa"/>
          </w:tcPr>
          <w:p w14:paraId="03F09807" w14:textId="77777777" w:rsidR="00594B90" w:rsidRDefault="00B558E6" w:rsidP="00742918">
            <w:pPr>
              <w:autoSpaceDE w:val="0"/>
              <w:autoSpaceDN w:val="0"/>
              <w:adjustRightInd w:val="0"/>
              <w:spacing w:before="240" w:line="48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GA</w:t>
            </w:r>
            <w:r w:rsidR="007114AC">
              <w:rPr>
                <w:rFonts w:asciiTheme="majorBidi" w:hAnsiTheme="majorBidi" w:cstheme="majorBidi"/>
                <w:sz w:val="24"/>
                <w:szCs w:val="24"/>
              </w:rPr>
              <w:t xml:space="preserve">/HbA1c </w:t>
            </w:r>
            <w:r w:rsidR="00594B90">
              <w:rPr>
                <w:rFonts w:asciiTheme="majorBidi" w:hAnsiTheme="majorBidi" w:cstheme="majorBidi"/>
                <w:sz w:val="24"/>
                <w:szCs w:val="24"/>
              </w:rPr>
              <w:t>(mean)</w:t>
            </w:r>
          </w:p>
        </w:tc>
      </w:tr>
      <w:tr w:rsidR="00594B90" w14:paraId="06A10E99" w14:textId="77777777" w:rsidTr="00711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9163037" w14:textId="77777777" w:rsidR="00594B90" w:rsidRDefault="00594B90" w:rsidP="00742918">
            <w:pPr>
              <w:autoSpaceDE w:val="0"/>
              <w:autoSpaceDN w:val="0"/>
              <w:adjustRightInd w:val="0"/>
              <w:spacing w:before="240" w:line="480" w:lineRule="auto"/>
              <w:rPr>
                <w:rFonts w:asciiTheme="majorBidi" w:hAnsiTheme="majorBidi" w:cstheme="majorBidi"/>
                <w:sz w:val="24"/>
                <w:szCs w:val="24"/>
              </w:rPr>
            </w:pPr>
            <w:r>
              <w:rPr>
                <w:rFonts w:asciiTheme="majorBidi" w:hAnsiTheme="majorBidi" w:cstheme="majorBidi"/>
                <w:sz w:val="24"/>
                <w:szCs w:val="24"/>
              </w:rPr>
              <w:t>Stage II</w:t>
            </w:r>
          </w:p>
        </w:tc>
        <w:tc>
          <w:tcPr>
            <w:tcW w:w="2551" w:type="dxa"/>
          </w:tcPr>
          <w:p w14:paraId="0344777D" w14:textId="77777777" w:rsidR="00594B90" w:rsidRDefault="00594B90" w:rsidP="00742918">
            <w:pPr>
              <w:autoSpaceDE w:val="0"/>
              <w:autoSpaceDN w:val="0"/>
              <w:adjustRightInd w:val="0"/>
              <w:spacing w:before="240"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23.5</w:t>
            </w:r>
          </w:p>
        </w:tc>
        <w:tc>
          <w:tcPr>
            <w:tcW w:w="2410" w:type="dxa"/>
          </w:tcPr>
          <w:p w14:paraId="74A8B127" w14:textId="77777777" w:rsidR="00594B90" w:rsidRDefault="00594B90" w:rsidP="00742918">
            <w:pPr>
              <w:autoSpaceDE w:val="0"/>
              <w:autoSpaceDN w:val="0"/>
              <w:adjustRightInd w:val="0"/>
              <w:spacing w:before="240"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3.9</w:t>
            </w:r>
          </w:p>
        </w:tc>
      </w:tr>
      <w:tr w:rsidR="00594B90" w14:paraId="38D17855" w14:textId="77777777" w:rsidTr="007114AC">
        <w:tc>
          <w:tcPr>
            <w:cnfStyle w:val="001000000000" w:firstRow="0" w:lastRow="0" w:firstColumn="1" w:lastColumn="0" w:oddVBand="0" w:evenVBand="0" w:oddHBand="0" w:evenHBand="0" w:firstRowFirstColumn="0" w:firstRowLastColumn="0" w:lastRowFirstColumn="0" w:lastRowLastColumn="0"/>
            <w:tcW w:w="1985" w:type="dxa"/>
          </w:tcPr>
          <w:p w14:paraId="6BB9BD80" w14:textId="77777777" w:rsidR="00594B90" w:rsidRDefault="00594B90" w:rsidP="00742918">
            <w:pPr>
              <w:autoSpaceDE w:val="0"/>
              <w:autoSpaceDN w:val="0"/>
              <w:adjustRightInd w:val="0"/>
              <w:spacing w:before="240" w:line="480" w:lineRule="auto"/>
              <w:rPr>
                <w:rFonts w:asciiTheme="majorBidi" w:hAnsiTheme="majorBidi" w:cstheme="majorBidi"/>
                <w:sz w:val="24"/>
                <w:szCs w:val="24"/>
              </w:rPr>
            </w:pPr>
            <w:r>
              <w:rPr>
                <w:rFonts w:asciiTheme="majorBidi" w:hAnsiTheme="majorBidi" w:cstheme="majorBidi"/>
                <w:sz w:val="24"/>
                <w:szCs w:val="24"/>
              </w:rPr>
              <w:t>Stage III</w:t>
            </w:r>
          </w:p>
        </w:tc>
        <w:tc>
          <w:tcPr>
            <w:tcW w:w="2551" w:type="dxa"/>
          </w:tcPr>
          <w:p w14:paraId="4FA7C100" w14:textId="77777777" w:rsidR="00594B90" w:rsidRDefault="00594B90" w:rsidP="00742918">
            <w:pPr>
              <w:autoSpaceDE w:val="0"/>
              <w:autoSpaceDN w:val="0"/>
              <w:adjustRightInd w:val="0"/>
              <w:spacing w:before="240"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26.2</w:t>
            </w:r>
          </w:p>
        </w:tc>
        <w:tc>
          <w:tcPr>
            <w:tcW w:w="2410" w:type="dxa"/>
          </w:tcPr>
          <w:p w14:paraId="71A3ED3F" w14:textId="77777777" w:rsidR="00594B90" w:rsidRDefault="00594B90" w:rsidP="00742918">
            <w:pPr>
              <w:autoSpaceDE w:val="0"/>
              <w:autoSpaceDN w:val="0"/>
              <w:adjustRightInd w:val="0"/>
              <w:spacing w:before="240"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3.7</w:t>
            </w:r>
          </w:p>
        </w:tc>
      </w:tr>
      <w:tr w:rsidR="00594B90" w14:paraId="2C068A6E" w14:textId="77777777" w:rsidTr="00711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70224D4" w14:textId="77777777" w:rsidR="00594B90" w:rsidRDefault="00594B90" w:rsidP="00742918">
            <w:pPr>
              <w:autoSpaceDE w:val="0"/>
              <w:autoSpaceDN w:val="0"/>
              <w:adjustRightInd w:val="0"/>
              <w:spacing w:before="240" w:line="480" w:lineRule="auto"/>
              <w:rPr>
                <w:rFonts w:asciiTheme="majorBidi" w:hAnsiTheme="majorBidi" w:cstheme="majorBidi"/>
                <w:sz w:val="24"/>
                <w:szCs w:val="24"/>
              </w:rPr>
            </w:pPr>
            <w:r>
              <w:rPr>
                <w:rFonts w:asciiTheme="majorBidi" w:hAnsiTheme="majorBidi" w:cstheme="majorBidi"/>
                <w:sz w:val="24"/>
                <w:szCs w:val="24"/>
              </w:rPr>
              <w:t>Stage IV</w:t>
            </w:r>
          </w:p>
        </w:tc>
        <w:tc>
          <w:tcPr>
            <w:tcW w:w="2551" w:type="dxa"/>
          </w:tcPr>
          <w:p w14:paraId="084BAB97" w14:textId="77777777" w:rsidR="00594B90" w:rsidRDefault="00594B90" w:rsidP="00742918">
            <w:pPr>
              <w:autoSpaceDE w:val="0"/>
              <w:autoSpaceDN w:val="0"/>
              <w:adjustRightInd w:val="0"/>
              <w:spacing w:before="240"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24.8</w:t>
            </w:r>
          </w:p>
        </w:tc>
        <w:tc>
          <w:tcPr>
            <w:tcW w:w="2410" w:type="dxa"/>
          </w:tcPr>
          <w:p w14:paraId="5A0279C6" w14:textId="77777777" w:rsidR="00594B90" w:rsidRDefault="00594B90" w:rsidP="00742918">
            <w:pPr>
              <w:autoSpaceDE w:val="0"/>
              <w:autoSpaceDN w:val="0"/>
              <w:adjustRightInd w:val="0"/>
              <w:spacing w:before="240" w:line="48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3.7</w:t>
            </w:r>
          </w:p>
        </w:tc>
      </w:tr>
    </w:tbl>
    <w:p w14:paraId="11F96E36" w14:textId="77777777" w:rsidR="00594B90" w:rsidRDefault="00594B90" w:rsidP="00742918">
      <w:pPr>
        <w:autoSpaceDE w:val="0"/>
        <w:autoSpaceDN w:val="0"/>
        <w:adjustRightInd w:val="0"/>
        <w:spacing w:before="240" w:line="480" w:lineRule="auto"/>
        <w:rPr>
          <w:rFonts w:asciiTheme="majorBidi" w:hAnsiTheme="majorBidi" w:cstheme="majorBidi"/>
          <w:sz w:val="24"/>
          <w:szCs w:val="24"/>
        </w:rPr>
      </w:pPr>
    </w:p>
    <w:p w14:paraId="0FF596C6" w14:textId="77777777" w:rsidR="000622ED" w:rsidRDefault="000622ED" w:rsidP="00742918">
      <w:pPr>
        <w:autoSpaceDE w:val="0"/>
        <w:autoSpaceDN w:val="0"/>
        <w:adjustRightInd w:val="0"/>
        <w:spacing w:before="240" w:line="480" w:lineRule="auto"/>
        <w:rPr>
          <w:rFonts w:asciiTheme="majorBidi" w:hAnsiTheme="majorBidi" w:cstheme="majorBidi"/>
          <w:sz w:val="24"/>
          <w:szCs w:val="24"/>
        </w:rPr>
      </w:pPr>
    </w:p>
    <w:p w14:paraId="13878882" w14:textId="77777777" w:rsidR="000622ED" w:rsidRDefault="000622ED" w:rsidP="00742918">
      <w:pPr>
        <w:autoSpaceDE w:val="0"/>
        <w:autoSpaceDN w:val="0"/>
        <w:adjustRightInd w:val="0"/>
        <w:spacing w:before="240" w:line="480" w:lineRule="auto"/>
        <w:rPr>
          <w:rFonts w:asciiTheme="majorBidi" w:hAnsiTheme="majorBidi" w:cstheme="majorBidi"/>
          <w:sz w:val="24"/>
          <w:szCs w:val="24"/>
        </w:rPr>
      </w:pPr>
    </w:p>
    <w:p w14:paraId="793FCABB" w14:textId="77777777" w:rsidR="000622ED" w:rsidRDefault="000622ED" w:rsidP="00742918">
      <w:pPr>
        <w:autoSpaceDE w:val="0"/>
        <w:autoSpaceDN w:val="0"/>
        <w:adjustRightInd w:val="0"/>
        <w:spacing w:before="240" w:line="480" w:lineRule="auto"/>
        <w:rPr>
          <w:rFonts w:asciiTheme="majorBidi" w:hAnsiTheme="majorBidi" w:cstheme="majorBidi"/>
          <w:sz w:val="24"/>
          <w:szCs w:val="24"/>
        </w:rPr>
      </w:pPr>
    </w:p>
    <w:p w14:paraId="3057DA57" w14:textId="2041E8E0" w:rsidR="000622ED" w:rsidRDefault="000622ED" w:rsidP="00742918">
      <w:pPr>
        <w:autoSpaceDE w:val="0"/>
        <w:autoSpaceDN w:val="0"/>
        <w:adjustRightInd w:val="0"/>
        <w:spacing w:before="240" w:line="480" w:lineRule="auto"/>
        <w:rPr>
          <w:rFonts w:asciiTheme="majorBidi" w:hAnsiTheme="majorBidi" w:cstheme="majorBidi"/>
          <w:sz w:val="24"/>
          <w:szCs w:val="24"/>
        </w:rPr>
      </w:pPr>
    </w:p>
    <w:p w14:paraId="0F43F58E" w14:textId="538B6A95" w:rsidR="000622ED" w:rsidRDefault="000622ED" w:rsidP="000622ED">
      <w:pPr>
        <w:autoSpaceDE w:val="0"/>
        <w:autoSpaceDN w:val="0"/>
        <w:adjustRightInd w:val="0"/>
        <w:spacing w:before="240" w:line="480" w:lineRule="auto"/>
        <w:rPr>
          <w:rFonts w:asciiTheme="majorBidi" w:hAnsiTheme="majorBidi" w:cstheme="majorBidi"/>
          <w:sz w:val="24"/>
          <w:szCs w:val="24"/>
        </w:rPr>
      </w:pPr>
    </w:p>
    <w:p w14:paraId="26B18C24" w14:textId="77777777" w:rsidR="000622ED" w:rsidRDefault="000622ED" w:rsidP="000622ED">
      <w:pPr>
        <w:autoSpaceDE w:val="0"/>
        <w:autoSpaceDN w:val="0"/>
        <w:adjustRightInd w:val="0"/>
        <w:spacing w:before="240" w:line="480" w:lineRule="auto"/>
        <w:rPr>
          <w:rFonts w:asciiTheme="majorBidi" w:hAnsiTheme="majorBidi" w:cstheme="majorBidi"/>
          <w:sz w:val="24"/>
          <w:szCs w:val="24"/>
        </w:rPr>
      </w:pPr>
    </w:p>
    <w:p w14:paraId="3FAD8ADD" w14:textId="77777777" w:rsidR="000622ED" w:rsidRDefault="000622ED" w:rsidP="000622ED">
      <w:pPr>
        <w:autoSpaceDE w:val="0"/>
        <w:autoSpaceDN w:val="0"/>
        <w:adjustRightInd w:val="0"/>
        <w:spacing w:before="240" w:line="480" w:lineRule="auto"/>
        <w:rPr>
          <w:rFonts w:asciiTheme="majorBidi" w:hAnsiTheme="majorBidi" w:cstheme="majorBidi"/>
          <w:sz w:val="24"/>
          <w:szCs w:val="24"/>
        </w:rPr>
      </w:pPr>
    </w:p>
    <w:p w14:paraId="6207A23E" w14:textId="77777777" w:rsidR="000622ED" w:rsidRDefault="000622ED" w:rsidP="000622ED">
      <w:pPr>
        <w:autoSpaceDE w:val="0"/>
        <w:autoSpaceDN w:val="0"/>
        <w:adjustRightInd w:val="0"/>
        <w:spacing w:before="240" w:line="480" w:lineRule="auto"/>
        <w:rPr>
          <w:rFonts w:asciiTheme="majorBidi" w:hAnsiTheme="majorBidi" w:cstheme="majorBidi"/>
          <w:sz w:val="24"/>
          <w:szCs w:val="24"/>
        </w:rPr>
      </w:pPr>
    </w:p>
    <w:p w14:paraId="6B6397EC" w14:textId="27DFC002" w:rsidR="00BF1433" w:rsidRDefault="003C6032" w:rsidP="003C6032">
      <w:pPr>
        <w:autoSpaceDE w:val="0"/>
        <w:autoSpaceDN w:val="0"/>
        <w:adjustRightInd w:val="0"/>
        <w:spacing w:before="240" w:line="480" w:lineRule="auto"/>
        <w:rPr>
          <w:rFonts w:asciiTheme="majorBidi" w:hAnsiTheme="majorBidi" w:cstheme="majorBidi"/>
          <w:sz w:val="24"/>
          <w:szCs w:val="24"/>
        </w:rPr>
      </w:pPr>
      <w:r>
        <w:rPr>
          <w:rFonts w:ascii="Times New Roman" w:hAnsi="Times New Roman" w:cs="Times New Roman"/>
          <w:b/>
          <w:bCs/>
          <w:noProof/>
          <w:sz w:val="28"/>
          <w:szCs w:val="28"/>
        </w:rPr>
        <w:lastRenderedPageBreak/>
        <w:drawing>
          <wp:inline distT="0" distB="0" distL="0" distR="0" wp14:anchorId="563BFEA6" wp14:editId="43FF98D5">
            <wp:extent cx="2524125" cy="2114550"/>
            <wp:effectExtent l="152400" t="152400" r="352425" b="342900"/>
            <wp:docPr id="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2524771" cy="2115091"/>
                    </a:xfrm>
                    <a:prstGeom prst="rect">
                      <a:avLst/>
                    </a:prstGeom>
                    <a:ln>
                      <a:noFill/>
                    </a:ln>
                    <a:effectLst>
                      <a:outerShdw blurRad="292100" dist="139700" dir="2700000" algn="tl" rotWithShape="0">
                        <a:srgbClr val="333333">
                          <a:alpha val="65000"/>
                        </a:srgbClr>
                      </a:outerShdw>
                    </a:effectLst>
                  </pic:spPr>
                </pic:pic>
              </a:graphicData>
            </a:graphic>
          </wp:inline>
        </w:drawing>
      </w:r>
      <w:r>
        <w:rPr>
          <w:rFonts w:ascii="Times New Roman" w:hAnsi="Times New Roman" w:cs="Times New Roman"/>
          <w:b/>
          <w:bCs/>
          <w:noProof/>
          <w:sz w:val="28"/>
          <w:szCs w:val="28"/>
        </w:rPr>
        <w:drawing>
          <wp:inline distT="0" distB="0" distL="0" distR="0" wp14:anchorId="4DD5DC00" wp14:editId="3B35DBE5">
            <wp:extent cx="2562225" cy="2104945"/>
            <wp:effectExtent l="152400" t="152400" r="333375" b="334010"/>
            <wp:docPr id="1"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2576866" cy="2116973"/>
                    </a:xfrm>
                    <a:prstGeom prst="rect">
                      <a:avLst/>
                    </a:prstGeom>
                    <a:ln>
                      <a:noFill/>
                    </a:ln>
                    <a:effectLst>
                      <a:outerShdw blurRad="292100" dist="139700" dir="2700000" algn="tl" rotWithShape="0">
                        <a:srgbClr val="333333">
                          <a:alpha val="65000"/>
                        </a:srgbClr>
                      </a:outerShdw>
                    </a:effectLst>
                  </pic:spPr>
                </pic:pic>
              </a:graphicData>
            </a:graphic>
          </wp:inline>
        </w:drawing>
      </w:r>
    </w:p>
    <w:p w14:paraId="0987353C" w14:textId="2D195CDF" w:rsidR="000622ED" w:rsidRDefault="000622ED" w:rsidP="000622ED">
      <w:pPr>
        <w:autoSpaceDE w:val="0"/>
        <w:autoSpaceDN w:val="0"/>
        <w:adjustRightInd w:val="0"/>
        <w:spacing w:before="240" w:line="480" w:lineRule="auto"/>
        <w:rPr>
          <w:rFonts w:asciiTheme="majorBidi" w:hAnsiTheme="majorBidi" w:cstheme="majorBidi"/>
          <w:sz w:val="24"/>
          <w:szCs w:val="24"/>
        </w:rPr>
      </w:pPr>
      <w:r>
        <w:rPr>
          <w:rFonts w:asciiTheme="majorBidi" w:hAnsiTheme="majorBidi" w:cstheme="majorBidi"/>
          <w:sz w:val="24"/>
          <w:szCs w:val="24"/>
        </w:rPr>
        <w:t xml:space="preserve">Figure 1 a and b: </w:t>
      </w:r>
      <w:r w:rsidRPr="000622ED">
        <w:rPr>
          <w:rFonts w:asciiTheme="majorBidi" w:hAnsiTheme="majorBidi" w:cstheme="majorBidi"/>
          <w:sz w:val="24"/>
          <w:szCs w:val="24"/>
        </w:rPr>
        <w:t>Correlation betwee</w:t>
      </w:r>
      <w:r>
        <w:rPr>
          <w:rFonts w:asciiTheme="majorBidi" w:hAnsiTheme="majorBidi" w:cstheme="majorBidi"/>
          <w:sz w:val="24"/>
          <w:szCs w:val="24"/>
        </w:rPr>
        <w:t xml:space="preserve">n FBS and </w:t>
      </w:r>
      <w:r w:rsidR="00BF1433">
        <w:rPr>
          <w:rFonts w:asciiTheme="majorBidi" w:hAnsiTheme="majorBidi" w:cstheme="majorBidi"/>
          <w:sz w:val="24"/>
          <w:szCs w:val="24"/>
        </w:rPr>
        <w:t>Hb</w:t>
      </w:r>
      <w:r>
        <w:rPr>
          <w:rFonts w:asciiTheme="majorBidi" w:hAnsiTheme="majorBidi" w:cstheme="majorBidi"/>
          <w:sz w:val="24"/>
          <w:szCs w:val="24"/>
        </w:rPr>
        <w:t>A1C and GA in Group I</w:t>
      </w:r>
    </w:p>
    <w:p w14:paraId="7C7ECE76" w14:textId="77777777" w:rsidR="00BF1433" w:rsidRDefault="00BF1433" w:rsidP="000622ED">
      <w:pPr>
        <w:autoSpaceDE w:val="0"/>
        <w:autoSpaceDN w:val="0"/>
        <w:adjustRightInd w:val="0"/>
        <w:spacing w:before="240" w:line="480" w:lineRule="auto"/>
        <w:rPr>
          <w:rFonts w:asciiTheme="majorBidi" w:hAnsiTheme="majorBidi" w:cstheme="majorBidi"/>
          <w:sz w:val="24"/>
          <w:szCs w:val="24"/>
        </w:rPr>
      </w:pPr>
    </w:p>
    <w:p w14:paraId="4DBB121B" w14:textId="77777777" w:rsidR="00BF1433" w:rsidRDefault="00BF1433" w:rsidP="00BF1433">
      <w:pPr>
        <w:autoSpaceDE w:val="0"/>
        <w:autoSpaceDN w:val="0"/>
        <w:adjustRightInd w:val="0"/>
        <w:spacing w:before="240" w:line="480" w:lineRule="auto"/>
        <w:rPr>
          <w:rFonts w:asciiTheme="majorBidi" w:hAnsiTheme="majorBidi" w:cstheme="majorBidi"/>
          <w:sz w:val="24"/>
          <w:szCs w:val="24"/>
        </w:rPr>
      </w:pPr>
    </w:p>
    <w:p w14:paraId="20DEEE04" w14:textId="77777777" w:rsidR="0054184C" w:rsidRDefault="0054184C" w:rsidP="00BF1433">
      <w:pPr>
        <w:autoSpaceDE w:val="0"/>
        <w:autoSpaceDN w:val="0"/>
        <w:adjustRightInd w:val="0"/>
        <w:spacing w:before="240" w:line="480" w:lineRule="auto"/>
        <w:rPr>
          <w:rFonts w:asciiTheme="majorBidi" w:hAnsiTheme="majorBidi" w:cstheme="majorBidi"/>
          <w:sz w:val="24"/>
          <w:szCs w:val="24"/>
        </w:rPr>
      </w:pPr>
    </w:p>
    <w:p w14:paraId="3F3ABD5C" w14:textId="77777777" w:rsidR="0054184C" w:rsidRDefault="0054184C" w:rsidP="00BF1433">
      <w:pPr>
        <w:autoSpaceDE w:val="0"/>
        <w:autoSpaceDN w:val="0"/>
        <w:adjustRightInd w:val="0"/>
        <w:spacing w:before="240" w:line="480" w:lineRule="auto"/>
        <w:rPr>
          <w:rFonts w:asciiTheme="majorBidi" w:hAnsiTheme="majorBidi" w:cstheme="majorBidi"/>
          <w:sz w:val="24"/>
          <w:szCs w:val="24"/>
        </w:rPr>
      </w:pPr>
    </w:p>
    <w:p w14:paraId="7C3FAE0D" w14:textId="77777777" w:rsidR="0054184C" w:rsidRDefault="0054184C" w:rsidP="00BF1433">
      <w:pPr>
        <w:autoSpaceDE w:val="0"/>
        <w:autoSpaceDN w:val="0"/>
        <w:adjustRightInd w:val="0"/>
        <w:spacing w:before="240" w:line="480" w:lineRule="auto"/>
        <w:rPr>
          <w:rFonts w:asciiTheme="majorBidi" w:hAnsiTheme="majorBidi" w:cstheme="majorBidi"/>
          <w:sz w:val="24"/>
          <w:szCs w:val="24"/>
        </w:rPr>
      </w:pPr>
    </w:p>
    <w:p w14:paraId="1F3C96BA" w14:textId="77777777" w:rsidR="0054184C" w:rsidRDefault="0054184C" w:rsidP="00BF1433">
      <w:pPr>
        <w:autoSpaceDE w:val="0"/>
        <w:autoSpaceDN w:val="0"/>
        <w:adjustRightInd w:val="0"/>
        <w:spacing w:before="240" w:line="480" w:lineRule="auto"/>
        <w:rPr>
          <w:rFonts w:asciiTheme="majorBidi" w:hAnsiTheme="majorBidi" w:cstheme="majorBidi"/>
          <w:sz w:val="24"/>
          <w:szCs w:val="24"/>
        </w:rPr>
      </w:pPr>
    </w:p>
    <w:p w14:paraId="2578B05C" w14:textId="4D91CD4C" w:rsidR="00BF1433" w:rsidRDefault="003C6032" w:rsidP="00BF1433">
      <w:pPr>
        <w:autoSpaceDE w:val="0"/>
        <w:autoSpaceDN w:val="0"/>
        <w:adjustRightInd w:val="0"/>
        <w:spacing w:before="240" w:line="480" w:lineRule="auto"/>
        <w:rPr>
          <w:rFonts w:asciiTheme="majorBidi" w:hAnsiTheme="majorBidi" w:cstheme="majorBidi"/>
          <w:sz w:val="24"/>
          <w:szCs w:val="24"/>
        </w:rPr>
      </w:pPr>
      <w:r>
        <w:rPr>
          <w:rFonts w:ascii="Palatino Linotype" w:hAnsi="Palatino Linotype"/>
          <w:noProof/>
          <w:sz w:val="24"/>
          <w:szCs w:val="24"/>
        </w:rPr>
        <w:drawing>
          <wp:anchor distT="0" distB="0" distL="114300" distR="114300" simplePos="0" relativeHeight="251659264" behindDoc="0" locked="0" layoutInCell="1" allowOverlap="1" wp14:anchorId="72619B3E" wp14:editId="7AECB07F">
            <wp:simplePos x="0" y="0"/>
            <wp:positionH relativeFrom="margin">
              <wp:align>left</wp:align>
            </wp:positionH>
            <wp:positionV relativeFrom="paragraph">
              <wp:posOffset>494665</wp:posOffset>
            </wp:positionV>
            <wp:extent cx="2733675" cy="2183130"/>
            <wp:effectExtent l="152400" t="152400" r="352425" b="350520"/>
            <wp:wrapSquare wrapText="bothSides"/>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2733675" cy="218313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3A32E636" w14:textId="5B0AEF79" w:rsidR="00BF1433" w:rsidRDefault="003C6032" w:rsidP="00BF1433">
      <w:pPr>
        <w:autoSpaceDE w:val="0"/>
        <w:autoSpaceDN w:val="0"/>
        <w:adjustRightInd w:val="0"/>
        <w:spacing w:before="240" w:line="480" w:lineRule="auto"/>
        <w:rPr>
          <w:rFonts w:asciiTheme="majorBidi" w:hAnsiTheme="majorBidi" w:cstheme="majorBidi"/>
          <w:sz w:val="24"/>
          <w:szCs w:val="24"/>
        </w:rPr>
      </w:pPr>
      <w:r>
        <w:rPr>
          <w:rFonts w:ascii="Times New Roman" w:hAnsi="Times New Roman" w:cs="Times New Roman"/>
          <w:b/>
          <w:bCs/>
          <w:noProof/>
          <w:sz w:val="28"/>
          <w:szCs w:val="28"/>
        </w:rPr>
        <w:drawing>
          <wp:inline distT="0" distB="0" distL="0" distR="0" wp14:anchorId="339901AF" wp14:editId="034EBAD7">
            <wp:extent cx="2733675" cy="2276475"/>
            <wp:effectExtent l="152400" t="152400" r="352425" b="352425"/>
            <wp:docPr id="9"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2744630" cy="2285598"/>
                    </a:xfrm>
                    <a:prstGeom prst="rect">
                      <a:avLst/>
                    </a:prstGeom>
                    <a:ln>
                      <a:noFill/>
                    </a:ln>
                    <a:effectLst>
                      <a:outerShdw blurRad="292100" dist="139700" dir="2700000" algn="tl" rotWithShape="0">
                        <a:srgbClr val="333333">
                          <a:alpha val="65000"/>
                        </a:srgbClr>
                      </a:outerShdw>
                    </a:effectLst>
                  </pic:spPr>
                </pic:pic>
              </a:graphicData>
            </a:graphic>
          </wp:inline>
        </w:drawing>
      </w:r>
    </w:p>
    <w:p w14:paraId="75C6FCEA" w14:textId="77777777" w:rsidR="00BF1433" w:rsidRPr="00BF1433" w:rsidRDefault="00BF1433" w:rsidP="00BF1433">
      <w:pPr>
        <w:autoSpaceDE w:val="0"/>
        <w:autoSpaceDN w:val="0"/>
        <w:adjustRightInd w:val="0"/>
        <w:spacing w:before="240" w:line="480" w:lineRule="auto"/>
        <w:rPr>
          <w:rFonts w:asciiTheme="majorBidi" w:hAnsiTheme="majorBidi" w:cstheme="majorBidi"/>
          <w:sz w:val="24"/>
          <w:szCs w:val="24"/>
        </w:rPr>
      </w:pPr>
      <w:r>
        <w:rPr>
          <w:rFonts w:asciiTheme="majorBidi" w:hAnsiTheme="majorBidi" w:cstheme="majorBidi"/>
          <w:sz w:val="24"/>
          <w:szCs w:val="24"/>
        </w:rPr>
        <w:t xml:space="preserve">Figure 2 a and b: </w:t>
      </w:r>
      <w:r w:rsidRPr="000622ED">
        <w:rPr>
          <w:rFonts w:asciiTheme="majorBidi" w:hAnsiTheme="majorBidi" w:cstheme="majorBidi"/>
          <w:sz w:val="24"/>
          <w:szCs w:val="24"/>
        </w:rPr>
        <w:t>Correlation betwee</w:t>
      </w:r>
      <w:r>
        <w:rPr>
          <w:rFonts w:asciiTheme="majorBidi" w:hAnsiTheme="majorBidi" w:cstheme="majorBidi"/>
          <w:sz w:val="24"/>
          <w:szCs w:val="24"/>
        </w:rPr>
        <w:t>n FBS and HbA1C and GA in Group II</w:t>
      </w:r>
    </w:p>
    <w:p w14:paraId="345FC66C" w14:textId="77777777" w:rsidR="00BF1433" w:rsidRDefault="00BF1433" w:rsidP="00BF1433">
      <w:pPr>
        <w:autoSpaceDE w:val="0"/>
        <w:autoSpaceDN w:val="0"/>
        <w:adjustRightInd w:val="0"/>
        <w:spacing w:before="240" w:line="480" w:lineRule="auto"/>
        <w:rPr>
          <w:rFonts w:asciiTheme="majorBidi" w:hAnsiTheme="majorBidi" w:cstheme="majorBidi"/>
          <w:sz w:val="24"/>
          <w:szCs w:val="24"/>
        </w:rPr>
      </w:pPr>
    </w:p>
    <w:p w14:paraId="3F24A54F" w14:textId="77777777" w:rsidR="006E509C" w:rsidRDefault="006E509C" w:rsidP="00BF1433">
      <w:pPr>
        <w:autoSpaceDE w:val="0"/>
        <w:autoSpaceDN w:val="0"/>
        <w:adjustRightInd w:val="0"/>
        <w:spacing w:before="240" w:line="480" w:lineRule="auto"/>
        <w:rPr>
          <w:rFonts w:asciiTheme="majorBidi" w:hAnsiTheme="majorBidi" w:cstheme="majorBidi"/>
          <w:sz w:val="24"/>
          <w:szCs w:val="24"/>
        </w:rPr>
      </w:pPr>
    </w:p>
    <w:p w14:paraId="21EBB38C" w14:textId="77777777" w:rsidR="00BF1433" w:rsidRDefault="00BF1433" w:rsidP="000622ED">
      <w:pPr>
        <w:autoSpaceDE w:val="0"/>
        <w:autoSpaceDN w:val="0"/>
        <w:adjustRightInd w:val="0"/>
        <w:spacing w:before="240" w:line="480" w:lineRule="auto"/>
        <w:rPr>
          <w:rFonts w:asciiTheme="majorBidi" w:hAnsiTheme="majorBidi" w:cstheme="majorBidi"/>
          <w:sz w:val="24"/>
          <w:szCs w:val="24"/>
        </w:rPr>
      </w:pPr>
    </w:p>
    <w:p w14:paraId="390E2C52" w14:textId="3EF03E70" w:rsidR="00BF1433" w:rsidRDefault="00EB2789" w:rsidP="00EB2789">
      <w:pPr>
        <w:autoSpaceDE w:val="0"/>
        <w:autoSpaceDN w:val="0"/>
        <w:adjustRightInd w:val="0"/>
        <w:spacing w:before="240" w:line="480" w:lineRule="auto"/>
        <w:rPr>
          <w:rFonts w:asciiTheme="majorBidi" w:hAnsiTheme="majorBidi" w:cstheme="majorBidi"/>
          <w:sz w:val="24"/>
          <w:szCs w:val="24"/>
        </w:rPr>
      </w:pPr>
      <w:r>
        <w:rPr>
          <w:rFonts w:ascii="Times New Roman" w:hAnsi="Times New Roman" w:cs="Times New Roman"/>
          <w:noProof/>
          <w:sz w:val="28"/>
          <w:szCs w:val="28"/>
        </w:rPr>
        <w:drawing>
          <wp:inline distT="0" distB="0" distL="0" distR="0" wp14:anchorId="01AFE070" wp14:editId="6D933FBE">
            <wp:extent cx="2580948" cy="2352675"/>
            <wp:effectExtent l="152400" t="152400" r="334010" b="333375"/>
            <wp:docPr id="12"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2587896" cy="2359008"/>
                    </a:xfrm>
                    <a:prstGeom prst="rect">
                      <a:avLst/>
                    </a:prstGeom>
                    <a:ln>
                      <a:noFill/>
                    </a:ln>
                    <a:effectLst>
                      <a:outerShdw blurRad="292100" dist="139700" dir="2700000" algn="tl" rotWithShape="0">
                        <a:srgbClr val="333333">
                          <a:alpha val="65000"/>
                        </a:srgbClr>
                      </a:outerShdw>
                    </a:effectLst>
                  </pic:spPr>
                </pic:pic>
              </a:graphicData>
            </a:graphic>
          </wp:inline>
        </w:drawing>
      </w:r>
      <w:r>
        <w:rPr>
          <w:rFonts w:ascii="Times New Roman" w:hAnsi="Times New Roman" w:cs="Times New Roman"/>
          <w:b/>
          <w:bCs/>
          <w:noProof/>
          <w:sz w:val="28"/>
          <w:szCs w:val="28"/>
        </w:rPr>
        <w:drawing>
          <wp:inline distT="0" distB="0" distL="0" distR="0" wp14:anchorId="311F5180" wp14:editId="47E570D7">
            <wp:extent cx="2590800" cy="2600325"/>
            <wp:effectExtent l="152400" t="152400" r="342900" b="371475"/>
            <wp:docPr id="13"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srcRect/>
                    <a:stretch>
                      <a:fillRect/>
                    </a:stretch>
                  </pic:blipFill>
                  <pic:spPr bwMode="auto">
                    <a:xfrm>
                      <a:off x="0" y="0"/>
                      <a:ext cx="2591039" cy="2600565"/>
                    </a:xfrm>
                    <a:prstGeom prst="rect">
                      <a:avLst/>
                    </a:prstGeom>
                    <a:ln>
                      <a:noFill/>
                    </a:ln>
                    <a:effectLst>
                      <a:outerShdw blurRad="292100" dist="139700" dir="2700000" algn="tl" rotWithShape="0">
                        <a:srgbClr val="333333">
                          <a:alpha val="65000"/>
                        </a:srgbClr>
                      </a:outerShdw>
                    </a:effectLst>
                  </pic:spPr>
                </pic:pic>
              </a:graphicData>
            </a:graphic>
          </wp:inline>
        </w:drawing>
      </w:r>
    </w:p>
    <w:p w14:paraId="4F07443D" w14:textId="6E4CDDC2" w:rsidR="00BF1433" w:rsidRPr="00BF1433" w:rsidRDefault="00BF1433" w:rsidP="00BF1433">
      <w:pPr>
        <w:autoSpaceDE w:val="0"/>
        <w:autoSpaceDN w:val="0"/>
        <w:adjustRightInd w:val="0"/>
        <w:spacing w:before="240" w:line="480" w:lineRule="auto"/>
        <w:rPr>
          <w:rFonts w:asciiTheme="majorBidi" w:hAnsiTheme="majorBidi" w:cstheme="majorBidi"/>
          <w:sz w:val="24"/>
          <w:szCs w:val="24"/>
        </w:rPr>
      </w:pPr>
      <w:r>
        <w:rPr>
          <w:rFonts w:asciiTheme="majorBidi" w:hAnsiTheme="majorBidi" w:cstheme="majorBidi"/>
          <w:sz w:val="24"/>
          <w:szCs w:val="24"/>
        </w:rPr>
        <w:t xml:space="preserve">Figure 3 a and b: </w:t>
      </w:r>
      <w:r w:rsidRPr="000622ED">
        <w:rPr>
          <w:rFonts w:asciiTheme="majorBidi" w:hAnsiTheme="majorBidi" w:cstheme="majorBidi"/>
          <w:sz w:val="24"/>
          <w:szCs w:val="24"/>
        </w:rPr>
        <w:t>Correlation betwee</w:t>
      </w:r>
      <w:r>
        <w:rPr>
          <w:rFonts w:asciiTheme="majorBidi" w:hAnsiTheme="majorBidi" w:cstheme="majorBidi"/>
          <w:sz w:val="24"/>
          <w:szCs w:val="24"/>
        </w:rPr>
        <w:t>n FBS and HbA1C and GA in Group III (control)</w:t>
      </w:r>
    </w:p>
    <w:p w14:paraId="564742DE" w14:textId="77777777" w:rsidR="00BF1433" w:rsidRPr="000622ED" w:rsidRDefault="00BF1433" w:rsidP="000622ED">
      <w:pPr>
        <w:autoSpaceDE w:val="0"/>
        <w:autoSpaceDN w:val="0"/>
        <w:adjustRightInd w:val="0"/>
        <w:spacing w:before="240" w:line="480" w:lineRule="auto"/>
        <w:rPr>
          <w:rFonts w:asciiTheme="majorBidi" w:hAnsiTheme="majorBidi" w:cstheme="majorBidi"/>
          <w:sz w:val="24"/>
          <w:szCs w:val="24"/>
        </w:rPr>
      </w:pPr>
    </w:p>
    <w:sectPr w:rsidR="00BF1433" w:rsidRPr="000622ED" w:rsidSect="009279FA">
      <w:footerReference w:type="default" r:id="rId2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CEF05" w14:textId="77777777" w:rsidR="005B413E" w:rsidRDefault="005B413E" w:rsidP="003D161A">
      <w:pPr>
        <w:spacing w:after="0" w:line="240" w:lineRule="auto"/>
      </w:pPr>
      <w:r>
        <w:separator/>
      </w:r>
    </w:p>
  </w:endnote>
  <w:endnote w:type="continuationSeparator" w:id="0">
    <w:p w14:paraId="0D3671B6" w14:textId="77777777" w:rsidR="005B413E" w:rsidRDefault="005B413E" w:rsidP="003D1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dvTTc9582ec4">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557209"/>
      <w:docPartObj>
        <w:docPartGallery w:val="Page Numbers (Bottom of Page)"/>
        <w:docPartUnique/>
      </w:docPartObj>
    </w:sdtPr>
    <w:sdtEndPr>
      <w:rPr>
        <w:noProof/>
        <w:sz w:val="26"/>
        <w:szCs w:val="26"/>
      </w:rPr>
    </w:sdtEndPr>
    <w:sdtContent>
      <w:p w14:paraId="032458EA" w14:textId="77777777" w:rsidR="003D161A" w:rsidRPr="003D161A" w:rsidRDefault="003D161A">
        <w:pPr>
          <w:pStyle w:val="a8"/>
          <w:jc w:val="center"/>
          <w:rPr>
            <w:sz w:val="26"/>
            <w:szCs w:val="26"/>
          </w:rPr>
        </w:pPr>
        <w:r w:rsidRPr="003D161A">
          <w:rPr>
            <w:sz w:val="26"/>
            <w:szCs w:val="26"/>
          </w:rPr>
          <w:fldChar w:fldCharType="begin"/>
        </w:r>
        <w:r w:rsidRPr="003D161A">
          <w:rPr>
            <w:sz w:val="26"/>
            <w:szCs w:val="26"/>
          </w:rPr>
          <w:instrText xml:space="preserve"> PAGE   \* MERGEFORMAT </w:instrText>
        </w:r>
        <w:r w:rsidRPr="003D161A">
          <w:rPr>
            <w:sz w:val="26"/>
            <w:szCs w:val="26"/>
          </w:rPr>
          <w:fldChar w:fldCharType="separate"/>
        </w:r>
        <w:r w:rsidR="009279FA">
          <w:rPr>
            <w:noProof/>
            <w:sz w:val="26"/>
            <w:szCs w:val="26"/>
          </w:rPr>
          <w:t>21</w:t>
        </w:r>
        <w:r w:rsidRPr="003D161A">
          <w:rPr>
            <w:noProof/>
            <w:sz w:val="26"/>
            <w:szCs w:val="26"/>
          </w:rPr>
          <w:fldChar w:fldCharType="end"/>
        </w:r>
      </w:p>
    </w:sdtContent>
  </w:sdt>
  <w:p w14:paraId="2473B18C" w14:textId="77777777" w:rsidR="003D161A" w:rsidRDefault="003D161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4E24D" w14:textId="77777777" w:rsidR="005B413E" w:rsidRDefault="005B413E" w:rsidP="003D161A">
      <w:pPr>
        <w:spacing w:after="0" w:line="240" w:lineRule="auto"/>
      </w:pPr>
      <w:r>
        <w:separator/>
      </w:r>
    </w:p>
  </w:footnote>
  <w:footnote w:type="continuationSeparator" w:id="0">
    <w:p w14:paraId="3BAF517C" w14:textId="77777777" w:rsidR="005B413E" w:rsidRDefault="005B413E" w:rsidP="003D16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2F84"/>
    <w:multiLevelType w:val="hybridMultilevel"/>
    <w:tmpl w:val="12CECE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58D1B62"/>
    <w:multiLevelType w:val="hybridMultilevel"/>
    <w:tmpl w:val="4A4CC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47EEB"/>
    <w:multiLevelType w:val="hybridMultilevel"/>
    <w:tmpl w:val="8E524EF8"/>
    <w:lvl w:ilvl="0" w:tplc="CB806400">
      <w:start w:val="1"/>
      <w:numFmt w:val="decimal"/>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278012BB"/>
    <w:multiLevelType w:val="hybridMultilevel"/>
    <w:tmpl w:val="A22A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236D7"/>
    <w:multiLevelType w:val="hybridMultilevel"/>
    <w:tmpl w:val="CBBC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1D5E58"/>
    <w:multiLevelType w:val="hybridMultilevel"/>
    <w:tmpl w:val="2746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DF31CD"/>
    <w:multiLevelType w:val="hybridMultilevel"/>
    <w:tmpl w:val="7AA4422A"/>
    <w:lvl w:ilvl="0" w:tplc="CB806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0FF"/>
    <w:rsid w:val="000335BF"/>
    <w:rsid w:val="000622ED"/>
    <w:rsid w:val="00067CA2"/>
    <w:rsid w:val="00070040"/>
    <w:rsid w:val="000705FA"/>
    <w:rsid w:val="00076277"/>
    <w:rsid w:val="000F3976"/>
    <w:rsid w:val="000F40CC"/>
    <w:rsid w:val="0010316B"/>
    <w:rsid w:val="00106D9D"/>
    <w:rsid w:val="00113FFD"/>
    <w:rsid w:val="00133AAF"/>
    <w:rsid w:val="0015431E"/>
    <w:rsid w:val="001726D5"/>
    <w:rsid w:val="00177E14"/>
    <w:rsid w:val="00192D2A"/>
    <w:rsid w:val="001B356F"/>
    <w:rsid w:val="001C5751"/>
    <w:rsid w:val="001E0437"/>
    <w:rsid w:val="001E0EED"/>
    <w:rsid w:val="001E21A7"/>
    <w:rsid w:val="001E2D3E"/>
    <w:rsid w:val="001E532F"/>
    <w:rsid w:val="001E6D4D"/>
    <w:rsid w:val="00223D86"/>
    <w:rsid w:val="0024573A"/>
    <w:rsid w:val="0025320C"/>
    <w:rsid w:val="00253D7F"/>
    <w:rsid w:val="00285CD6"/>
    <w:rsid w:val="00287C58"/>
    <w:rsid w:val="00296E7A"/>
    <w:rsid w:val="002C210D"/>
    <w:rsid w:val="002D404E"/>
    <w:rsid w:val="002D66B5"/>
    <w:rsid w:val="002F77AA"/>
    <w:rsid w:val="00305A6F"/>
    <w:rsid w:val="00313272"/>
    <w:rsid w:val="003148CF"/>
    <w:rsid w:val="00315920"/>
    <w:rsid w:val="0032403E"/>
    <w:rsid w:val="003276D7"/>
    <w:rsid w:val="00346D31"/>
    <w:rsid w:val="00353D9E"/>
    <w:rsid w:val="00363F24"/>
    <w:rsid w:val="00364F7F"/>
    <w:rsid w:val="003751F8"/>
    <w:rsid w:val="0039265A"/>
    <w:rsid w:val="003974B8"/>
    <w:rsid w:val="003B27D7"/>
    <w:rsid w:val="003B5F68"/>
    <w:rsid w:val="003B66DB"/>
    <w:rsid w:val="003C6032"/>
    <w:rsid w:val="003D026D"/>
    <w:rsid w:val="003D161A"/>
    <w:rsid w:val="003E4647"/>
    <w:rsid w:val="003F38EB"/>
    <w:rsid w:val="004137F5"/>
    <w:rsid w:val="00444A6E"/>
    <w:rsid w:val="004766C7"/>
    <w:rsid w:val="004833AA"/>
    <w:rsid w:val="004918F7"/>
    <w:rsid w:val="004B5487"/>
    <w:rsid w:val="004D0075"/>
    <w:rsid w:val="004E1719"/>
    <w:rsid w:val="004F331F"/>
    <w:rsid w:val="004F3ED2"/>
    <w:rsid w:val="004F418C"/>
    <w:rsid w:val="0050103C"/>
    <w:rsid w:val="005015C3"/>
    <w:rsid w:val="0054017E"/>
    <w:rsid w:val="0054184C"/>
    <w:rsid w:val="0054481F"/>
    <w:rsid w:val="00561BBD"/>
    <w:rsid w:val="00587C5A"/>
    <w:rsid w:val="00590118"/>
    <w:rsid w:val="00594B90"/>
    <w:rsid w:val="005B413E"/>
    <w:rsid w:val="005C5CA4"/>
    <w:rsid w:val="005D22CD"/>
    <w:rsid w:val="00613BC1"/>
    <w:rsid w:val="00615E8C"/>
    <w:rsid w:val="006419EA"/>
    <w:rsid w:val="00647CBF"/>
    <w:rsid w:val="00675DE7"/>
    <w:rsid w:val="006814CF"/>
    <w:rsid w:val="006840A4"/>
    <w:rsid w:val="006B6E03"/>
    <w:rsid w:val="006C7D9D"/>
    <w:rsid w:val="006E509C"/>
    <w:rsid w:val="006F05BA"/>
    <w:rsid w:val="007114AC"/>
    <w:rsid w:val="00712AA3"/>
    <w:rsid w:val="00723869"/>
    <w:rsid w:val="00742918"/>
    <w:rsid w:val="00743E75"/>
    <w:rsid w:val="0075291E"/>
    <w:rsid w:val="00761595"/>
    <w:rsid w:val="00763C4F"/>
    <w:rsid w:val="00771092"/>
    <w:rsid w:val="007E7518"/>
    <w:rsid w:val="007F014F"/>
    <w:rsid w:val="007F1896"/>
    <w:rsid w:val="007F2D1F"/>
    <w:rsid w:val="007F31E7"/>
    <w:rsid w:val="00812515"/>
    <w:rsid w:val="00825C1F"/>
    <w:rsid w:val="0082684C"/>
    <w:rsid w:val="008439D0"/>
    <w:rsid w:val="00846638"/>
    <w:rsid w:val="008575EB"/>
    <w:rsid w:val="008638EF"/>
    <w:rsid w:val="0086688A"/>
    <w:rsid w:val="00890EC3"/>
    <w:rsid w:val="0089135D"/>
    <w:rsid w:val="008B498D"/>
    <w:rsid w:val="008D101F"/>
    <w:rsid w:val="008D1F97"/>
    <w:rsid w:val="00917781"/>
    <w:rsid w:val="00922FE2"/>
    <w:rsid w:val="00923379"/>
    <w:rsid w:val="009279FA"/>
    <w:rsid w:val="00945776"/>
    <w:rsid w:val="0095336C"/>
    <w:rsid w:val="00962205"/>
    <w:rsid w:val="009665E5"/>
    <w:rsid w:val="00970C5F"/>
    <w:rsid w:val="00974ED4"/>
    <w:rsid w:val="00976456"/>
    <w:rsid w:val="009B7F50"/>
    <w:rsid w:val="009D18E7"/>
    <w:rsid w:val="009E4C45"/>
    <w:rsid w:val="009E7112"/>
    <w:rsid w:val="009F341A"/>
    <w:rsid w:val="00A23FF5"/>
    <w:rsid w:val="00A402C9"/>
    <w:rsid w:val="00A415B7"/>
    <w:rsid w:val="00A611FC"/>
    <w:rsid w:val="00A75F33"/>
    <w:rsid w:val="00AC10FF"/>
    <w:rsid w:val="00AD5BD1"/>
    <w:rsid w:val="00AF3F0E"/>
    <w:rsid w:val="00B10049"/>
    <w:rsid w:val="00B124EF"/>
    <w:rsid w:val="00B20EF5"/>
    <w:rsid w:val="00B24CBF"/>
    <w:rsid w:val="00B461EA"/>
    <w:rsid w:val="00B5522E"/>
    <w:rsid w:val="00B558E6"/>
    <w:rsid w:val="00B723B1"/>
    <w:rsid w:val="00B84313"/>
    <w:rsid w:val="00B876F6"/>
    <w:rsid w:val="00BB409B"/>
    <w:rsid w:val="00BB5DB8"/>
    <w:rsid w:val="00BD0A98"/>
    <w:rsid w:val="00BE5018"/>
    <w:rsid w:val="00BF1433"/>
    <w:rsid w:val="00C222A7"/>
    <w:rsid w:val="00C34B4F"/>
    <w:rsid w:val="00C55D6D"/>
    <w:rsid w:val="00CA78B3"/>
    <w:rsid w:val="00CE32E1"/>
    <w:rsid w:val="00CF2FAE"/>
    <w:rsid w:val="00D01CC7"/>
    <w:rsid w:val="00D169AE"/>
    <w:rsid w:val="00D517D1"/>
    <w:rsid w:val="00D86240"/>
    <w:rsid w:val="00DC6D7D"/>
    <w:rsid w:val="00DF3134"/>
    <w:rsid w:val="00E00F06"/>
    <w:rsid w:val="00E1333D"/>
    <w:rsid w:val="00E826BF"/>
    <w:rsid w:val="00EA02B3"/>
    <w:rsid w:val="00EA03B8"/>
    <w:rsid w:val="00EA0E0F"/>
    <w:rsid w:val="00EB0608"/>
    <w:rsid w:val="00EB2789"/>
    <w:rsid w:val="00ED1C60"/>
    <w:rsid w:val="00EF20B6"/>
    <w:rsid w:val="00F36CB1"/>
    <w:rsid w:val="00F45202"/>
    <w:rsid w:val="00FB792A"/>
    <w:rsid w:val="00FD5CD0"/>
    <w:rsid w:val="00FD6310"/>
    <w:rsid w:val="00FE2D0E"/>
    <w:rsid w:val="00FF0AB1"/>
    <w:rsid w:val="00FF5F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D3C7E"/>
  <w15:chartTrackingRefBased/>
  <w15:docId w15:val="{E113B0E1-5EC5-4E99-A8DD-3E580B13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409B"/>
    <w:pPr>
      <w:spacing w:after="0" w:line="240" w:lineRule="auto"/>
    </w:pPr>
    <w:rPr>
      <w:rFonts w:eastAsiaTheme="minorEastAsia"/>
    </w:rPr>
  </w:style>
  <w:style w:type="table" w:styleId="a4">
    <w:name w:val="Table Grid"/>
    <w:basedOn w:val="a1"/>
    <w:uiPriority w:val="59"/>
    <w:rsid w:val="0024573A"/>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7">
    <w:name w:val="Grid Table 7 Colorful"/>
    <w:basedOn w:val="a1"/>
    <w:uiPriority w:val="52"/>
    <w:rsid w:val="00444A6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a5">
    <w:name w:val="Grid Table Light"/>
    <w:basedOn w:val="a1"/>
    <w:uiPriority w:val="40"/>
    <w:rsid w:val="00444A6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6">
    <w:name w:val="List Paragraph"/>
    <w:basedOn w:val="a"/>
    <w:uiPriority w:val="34"/>
    <w:qFormat/>
    <w:rsid w:val="001E0437"/>
    <w:pPr>
      <w:spacing w:after="200" w:line="276" w:lineRule="auto"/>
      <w:ind w:left="720"/>
      <w:contextualSpacing/>
    </w:pPr>
    <w:rPr>
      <w:rFonts w:eastAsiaTheme="minorEastAsia"/>
    </w:rPr>
  </w:style>
  <w:style w:type="character" w:styleId="Hyperlink">
    <w:name w:val="Hyperlink"/>
    <w:uiPriority w:val="99"/>
    <w:unhideWhenUsed/>
    <w:rsid w:val="00B24CBF"/>
    <w:rPr>
      <w:color w:val="0563C1"/>
      <w:u w:val="single"/>
    </w:rPr>
  </w:style>
  <w:style w:type="table" w:styleId="2">
    <w:name w:val="Plain Table 2"/>
    <w:basedOn w:val="a1"/>
    <w:uiPriority w:val="42"/>
    <w:rsid w:val="001E532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1E532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7">
    <w:name w:val="header"/>
    <w:basedOn w:val="a"/>
    <w:link w:val="Char"/>
    <w:uiPriority w:val="99"/>
    <w:unhideWhenUsed/>
    <w:rsid w:val="003D161A"/>
    <w:pPr>
      <w:tabs>
        <w:tab w:val="center" w:pos="4320"/>
        <w:tab w:val="right" w:pos="8640"/>
      </w:tabs>
      <w:spacing w:after="0" w:line="240" w:lineRule="auto"/>
    </w:pPr>
  </w:style>
  <w:style w:type="character" w:customStyle="1" w:styleId="Char">
    <w:name w:val="رأس الصفحة Char"/>
    <w:basedOn w:val="a0"/>
    <w:link w:val="a7"/>
    <w:uiPriority w:val="99"/>
    <w:rsid w:val="003D161A"/>
  </w:style>
  <w:style w:type="paragraph" w:styleId="a8">
    <w:name w:val="footer"/>
    <w:basedOn w:val="a"/>
    <w:link w:val="Char0"/>
    <w:uiPriority w:val="99"/>
    <w:unhideWhenUsed/>
    <w:rsid w:val="003D161A"/>
    <w:pPr>
      <w:tabs>
        <w:tab w:val="center" w:pos="4320"/>
        <w:tab w:val="right" w:pos="8640"/>
      </w:tabs>
      <w:spacing w:after="0" w:line="240" w:lineRule="auto"/>
    </w:pPr>
  </w:style>
  <w:style w:type="character" w:customStyle="1" w:styleId="Char0">
    <w:name w:val="تذييل الصفحة Char"/>
    <w:basedOn w:val="a0"/>
    <w:link w:val="a8"/>
    <w:uiPriority w:val="99"/>
    <w:rsid w:val="003D161A"/>
  </w:style>
  <w:style w:type="character" w:styleId="a9">
    <w:name w:val="line number"/>
    <w:basedOn w:val="a0"/>
    <w:uiPriority w:val="99"/>
    <w:semiHidden/>
    <w:unhideWhenUsed/>
    <w:rsid w:val="00A415B7"/>
  </w:style>
  <w:style w:type="character" w:customStyle="1" w:styleId="previewtxt">
    <w:name w:val="previewtxt"/>
    <w:basedOn w:val="a0"/>
    <w:rsid w:val="00590118"/>
  </w:style>
  <w:style w:type="character" w:customStyle="1" w:styleId="apple-converted-space">
    <w:name w:val="apple-converted-space"/>
    <w:basedOn w:val="a0"/>
    <w:rsid w:val="00590118"/>
  </w:style>
  <w:style w:type="character" w:styleId="aa">
    <w:name w:val="Emphasis"/>
    <w:basedOn w:val="a0"/>
    <w:uiPriority w:val="20"/>
    <w:qFormat/>
    <w:rsid w:val="00353D9E"/>
    <w:rPr>
      <w:i/>
      <w:iCs/>
    </w:rPr>
  </w:style>
  <w:style w:type="table" w:customStyle="1" w:styleId="Calendar1">
    <w:name w:val="Calendar 1"/>
    <w:basedOn w:val="a1"/>
    <w:uiPriority w:val="99"/>
    <w:qFormat/>
    <w:rsid w:val="00594B90"/>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ab">
    <w:name w:val="annotation reference"/>
    <w:basedOn w:val="a0"/>
    <w:uiPriority w:val="99"/>
    <w:semiHidden/>
    <w:unhideWhenUsed/>
    <w:rsid w:val="008B498D"/>
    <w:rPr>
      <w:sz w:val="16"/>
      <w:szCs w:val="16"/>
    </w:rPr>
  </w:style>
  <w:style w:type="paragraph" w:styleId="ac">
    <w:name w:val="annotation text"/>
    <w:basedOn w:val="a"/>
    <w:link w:val="Char1"/>
    <w:uiPriority w:val="99"/>
    <w:semiHidden/>
    <w:unhideWhenUsed/>
    <w:rsid w:val="008B498D"/>
    <w:pPr>
      <w:spacing w:line="240" w:lineRule="auto"/>
    </w:pPr>
    <w:rPr>
      <w:sz w:val="20"/>
      <w:szCs w:val="20"/>
    </w:rPr>
  </w:style>
  <w:style w:type="character" w:customStyle="1" w:styleId="Char1">
    <w:name w:val="نص تعليق Char"/>
    <w:basedOn w:val="a0"/>
    <w:link w:val="ac"/>
    <w:uiPriority w:val="99"/>
    <w:semiHidden/>
    <w:rsid w:val="008B498D"/>
    <w:rPr>
      <w:sz w:val="20"/>
      <w:szCs w:val="20"/>
    </w:rPr>
  </w:style>
  <w:style w:type="paragraph" w:styleId="ad">
    <w:name w:val="annotation subject"/>
    <w:basedOn w:val="ac"/>
    <w:next w:val="ac"/>
    <w:link w:val="Char2"/>
    <w:uiPriority w:val="99"/>
    <w:semiHidden/>
    <w:unhideWhenUsed/>
    <w:rsid w:val="008B498D"/>
    <w:rPr>
      <w:b/>
      <w:bCs/>
    </w:rPr>
  </w:style>
  <w:style w:type="character" w:customStyle="1" w:styleId="Char2">
    <w:name w:val="موضوع تعليق Char"/>
    <w:basedOn w:val="Char1"/>
    <w:link w:val="ad"/>
    <w:uiPriority w:val="99"/>
    <w:semiHidden/>
    <w:rsid w:val="008B498D"/>
    <w:rPr>
      <w:b/>
      <w:bCs/>
      <w:sz w:val="20"/>
      <w:szCs w:val="20"/>
    </w:rPr>
  </w:style>
  <w:style w:type="paragraph" w:styleId="ae">
    <w:name w:val="Balloon Text"/>
    <w:basedOn w:val="a"/>
    <w:link w:val="Char3"/>
    <w:uiPriority w:val="99"/>
    <w:semiHidden/>
    <w:unhideWhenUsed/>
    <w:rsid w:val="008B498D"/>
    <w:pPr>
      <w:spacing w:after="0" w:line="240" w:lineRule="auto"/>
    </w:pPr>
    <w:rPr>
      <w:rFonts w:ascii="Segoe UI" w:hAnsi="Segoe UI" w:cs="Segoe UI"/>
      <w:sz w:val="18"/>
      <w:szCs w:val="18"/>
    </w:rPr>
  </w:style>
  <w:style w:type="character" w:customStyle="1" w:styleId="Char3">
    <w:name w:val="نص في بالون Char"/>
    <w:basedOn w:val="a0"/>
    <w:link w:val="ae"/>
    <w:uiPriority w:val="99"/>
    <w:semiHidden/>
    <w:rsid w:val="008B49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s_saeed2010@yahoo.com" TargetMode="External"/><Relationship Id="rId13" Type="http://schemas.openxmlformats.org/officeDocument/2006/relationships/hyperlink" Target="http://www.ncbi.nlm.nih.gov/pubmed/?term=Yoo%20DE%5Bauth%5D"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yperlink" Target="http://www.ncbi.nlm.nih.gov/pubmed/?term=Burkart%20JM%5BAuthor%5D&amp;cauthor=true&amp;cauthor_uid=20056983"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Shihabi%20ZK%5BAuthor%5D&amp;cauthor=true&amp;cauthor_uid=2005698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bi.nlm.nih.gov/pubmed/?term=Han%20SH%5Bauth%5D" TargetMode="External"/><Relationship Id="rId23" Type="http://schemas.openxmlformats.org/officeDocument/2006/relationships/fontTable" Target="fontTable.xml"/><Relationship Id="rId10" Type="http://schemas.openxmlformats.org/officeDocument/2006/relationships/hyperlink" Target="http://www.ncbi.nlm.nih.gov/pubmed/?term=Clay%20KD%5BAuthor%5D&amp;cauthor=true&amp;cauthor_uid=20056983"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mailto:hah02@fayoum.edu.eg" TargetMode="External"/><Relationship Id="rId14" Type="http://schemas.openxmlformats.org/officeDocument/2006/relationships/hyperlink" Target="http://www.ncbi.nlm.nih.gov/pubmed/?term=Kim%20SJ%5Bauth%5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50DC0-0CF3-4295-99DD-4AD65A283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23</Pages>
  <Words>3503</Words>
  <Characters>19970</Characters>
  <Application>Microsoft Office Word</Application>
  <DocSecurity>0</DocSecurity>
  <Lines>166</Lines>
  <Paragraphs>46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 saeed</dc:creator>
  <cp:keywords/>
  <dc:description/>
  <cp:lastModifiedBy>zero saeed</cp:lastModifiedBy>
  <cp:revision>109</cp:revision>
  <dcterms:created xsi:type="dcterms:W3CDTF">2014-09-06T14:32:00Z</dcterms:created>
  <dcterms:modified xsi:type="dcterms:W3CDTF">2015-10-05T18:11:00Z</dcterms:modified>
</cp:coreProperties>
</file>