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C6" w:rsidRPr="002A77C6" w:rsidRDefault="00280DF3" w:rsidP="002A77C6">
      <w:pPr>
        <w:rPr>
          <w:rFonts w:ascii="Times New Roman" w:hAnsi="Times New Roman" w:cs="Times New Roman"/>
          <w:b/>
          <w:sz w:val="32"/>
          <w:szCs w:val="32"/>
          <w:lang w:val="en-US"/>
        </w:rPr>
      </w:pPr>
      <w:r>
        <w:rPr>
          <w:rFonts w:ascii="Times New Roman" w:hAnsi="Times New Roman" w:cs="Times New Roman"/>
          <w:b/>
          <w:sz w:val="32"/>
          <w:szCs w:val="32"/>
          <w:lang w:val="en-US"/>
        </w:rPr>
        <w:t>Empirical Evidence on the Relationship between S</w:t>
      </w:r>
      <w:r w:rsidR="0074039A">
        <w:rPr>
          <w:rFonts w:ascii="Times New Roman" w:hAnsi="Times New Roman" w:cs="Times New Roman"/>
          <w:b/>
          <w:sz w:val="32"/>
          <w:szCs w:val="32"/>
          <w:lang w:val="en-US"/>
        </w:rPr>
        <w:t>tock market returns</w:t>
      </w:r>
      <w:r>
        <w:rPr>
          <w:rFonts w:ascii="Times New Roman" w:hAnsi="Times New Roman" w:cs="Times New Roman"/>
          <w:b/>
          <w:sz w:val="32"/>
          <w:szCs w:val="32"/>
          <w:lang w:val="en-US"/>
        </w:rPr>
        <w:t xml:space="preserve"> and M</w:t>
      </w:r>
      <w:r w:rsidR="00EC7797">
        <w:rPr>
          <w:rFonts w:ascii="Times New Roman" w:hAnsi="Times New Roman" w:cs="Times New Roman"/>
          <w:b/>
          <w:sz w:val="32"/>
          <w:szCs w:val="32"/>
          <w:lang w:val="en-US"/>
        </w:rPr>
        <w:t>acroeconomic variable</w:t>
      </w:r>
      <w:r w:rsidR="002A77C6" w:rsidRPr="002A77C6">
        <w:rPr>
          <w:rFonts w:ascii="Times New Roman" w:hAnsi="Times New Roman" w:cs="Times New Roman"/>
          <w:b/>
          <w:sz w:val="32"/>
          <w:szCs w:val="32"/>
          <w:lang w:val="en-US"/>
        </w:rPr>
        <w:t>s: Panel VAR approach</w:t>
      </w:r>
    </w:p>
    <w:p w:rsidR="00936BD1" w:rsidRDefault="00936BD1">
      <w:pPr>
        <w:rPr>
          <w:lang w:val="en-US"/>
        </w:rPr>
      </w:pPr>
    </w:p>
    <w:p w:rsidR="002A77C6" w:rsidRDefault="002A77C6">
      <w:pPr>
        <w:rPr>
          <w:lang w:val="en-US"/>
        </w:rPr>
      </w:pPr>
    </w:p>
    <w:p w:rsidR="002A77C6" w:rsidRDefault="002A77C6">
      <w:pPr>
        <w:rPr>
          <w:lang w:val="en-US"/>
        </w:rPr>
      </w:pPr>
    </w:p>
    <w:p w:rsidR="002A77C6" w:rsidRPr="00D73B72" w:rsidRDefault="002A77C6" w:rsidP="002A77C6">
      <w:pPr>
        <w:rPr>
          <w:rFonts w:ascii="Times New Roman" w:hAnsi="Times New Roman" w:cs="Times New Roman"/>
          <w:b/>
          <w:sz w:val="26"/>
          <w:szCs w:val="26"/>
          <w:lang w:val="en-US"/>
        </w:rPr>
      </w:pPr>
      <w:r w:rsidRPr="00D73B72">
        <w:rPr>
          <w:rFonts w:ascii="Times New Roman" w:hAnsi="Times New Roman" w:cs="Times New Roman"/>
          <w:b/>
          <w:sz w:val="26"/>
          <w:szCs w:val="26"/>
          <w:lang w:val="en-US"/>
        </w:rPr>
        <w:t>Riadh El Abed</w:t>
      </w:r>
    </w:p>
    <w:p w:rsidR="002A77C6" w:rsidRPr="00D540F7" w:rsidRDefault="002A77C6" w:rsidP="002A77C6">
      <w:pPr>
        <w:rPr>
          <w:rFonts w:ascii="Times New Roman" w:hAnsi="Times New Roman" w:cs="Times New Roman"/>
          <w:i/>
          <w:lang w:val="en-US"/>
        </w:rPr>
      </w:pPr>
    </w:p>
    <w:p w:rsidR="002A77C6" w:rsidRPr="00BC6492" w:rsidRDefault="002A77C6" w:rsidP="002A77C6">
      <w:pPr>
        <w:rPr>
          <w:rFonts w:ascii="Times New Roman" w:hAnsi="Times New Roman" w:cs="Times New Roman"/>
          <w:i/>
          <w:lang w:val="en-US"/>
        </w:rPr>
      </w:pPr>
      <w:r w:rsidRPr="00BC6492">
        <w:rPr>
          <w:rFonts w:ascii="Times New Roman" w:hAnsi="Times New Roman" w:cs="Times New Roman"/>
          <w:i/>
          <w:lang w:val="en-US"/>
        </w:rPr>
        <w:t>University of Tunis El Manar</w:t>
      </w:r>
    </w:p>
    <w:p w:rsidR="002A77C6" w:rsidRPr="00BC6492" w:rsidRDefault="002A77C6" w:rsidP="002A77C6">
      <w:pPr>
        <w:rPr>
          <w:rFonts w:ascii="Times New Roman" w:hAnsi="Times New Roman" w:cs="Times New Roman"/>
          <w:i/>
        </w:rPr>
      </w:pPr>
      <w:r w:rsidRPr="00BC6492">
        <w:rPr>
          <w:rFonts w:ascii="Times New Roman" w:hAnsi="Times New Roman" w:cs="Times New Roman"/>
          <w:i/>
        </w:rPr>
        <w:t>Faculté des Sciences Economiques et de Gestion de Tunis</w:t>
      </w:r>
    </w:p>
    <w:p w:rsidR="002A77C6" w:rsidRDefault="002A77C6" w:rsidP="002A77C6">
      <w:pPr>
        <w:rPr>
          <w:rFonts w:ascii="Times New Roman" w:hAnsi="Times New Roman" w:cs="Times New Roman"/>
          <w:i/>
        </w:rPr>
      </w:pPr>
      <w:r w:rsidRPr="00BC6492">
        <w:rPr>
          <w:rFonts w:ascii="Times New Roman" w:hAnsi="Times New Roman" w:cs="Times New Roman"/>
          <w:b/>
          <w:i/>
        </w:rPr>
        <w:t>L</w:t>
      </w:r>
      <w:r w:rsidRPr="00BC6492">
        <w:rPr>
          <w:rFonts w:ascii="Times New Roman" w:hAnsi="Times New Roman" w:cs="Times New Roman"/>
          <w:i/>
        </w:rPr>
        <w:t>aboratoire d’Ingénierie Financière et Economique (LIFE)</w:t>
      </w:r>
    </w:p>
    <w:p w:rsidR="002A77C6" w:rsidRPr="00146E72" w:rsidRDefault="002A77C6" w:rsidP="002A77C6">
      <w:pPr>
        <w:rPr>
          <w:rFonts w:ascii="Times New Roman" w:hAnsi="Times New Roman" w:cs="Times New Roman"/>
          <w:i/>
        </w:rPr>
      </w:pPr>
      <w:r w:rsidRPr="00146E72">
        <w:rPr>
          <w:rFonts w:ascii="Times New Roman" w:hAnsi="Times New Roman" w:cs="Times New Roman"/>
          <w:i/>
        </w:rPr>
        <w:t>65 Rue Ibn Sina, Moknine 5050, Tunisia</w:t>
      </w:r>
    </w:p>
    <w:p w:rsidR="002A77C6" w:rsidRPr="00146E72" w:rsidRDefault="002A77C6" w:rsidP="002A77C6">
      <w:pPr>
        <w:rPr>
          <w:rFonts w:ascii="Times New Roman" w:hAnsi="Times New Roman" w:cs="Times New Roman"/>
          <w:i/>
        </w:rPr>
      </w:pPr>
      <w:r w:rsidRPr="00146E72">
        <w:rPr>
          <w:rFonts w:ascii="Times New Roman" w:eastAsia="Times New Roman" w:hAnsi="Times New Roman" w:cs="Times New Roman"/>
          <w:lang w:eastAsia="fr-FR"/>
        </w:rPr>
        <w:t xml:space="preserve">E-mail : </w:t>
      </w:r>
      <w:hyperlink r:id="rId7" w:history="1">
        <w:r w:rsidRPr="00146E72">
          <w:rPr>
            <w:rStyle w:val="Lienhypertexte"/>
            <w:rFonts w:ascii="Times New Roman" w:hAnsi="Times New Roman"/>
            <w:bCs/>
            <w:i/>
          </w:rPr>
          <w:t>riadh.abed@gmail.com</w:t>
        </w:r>
      </w:hyperlink>
    </w:p>
    <w:p w:rsidR="002A77C6" w:rsidRPr="001F03BE" w:rsidRDefault="002A77C6"/>
    <w:p w:rsidR="002A77C6" w:rsidRPr="001F03BE" w:rsidRDefault="002A77C6"/>
    <w:p w:rsidR="002A77C6" w:rsidRPr="00712726" w:rsidRDefault="002A77C6" w:rsidP="002A77C6">
      <w:pPr>
        <w:rPr>
          <w:rFonts w:ascii="Times New Roman" w:hAnsi="Times New Roman" w:cs="Times New Roman"/>
          <w:b/>
          <w:sz w:val="26"/>
          <w:szCs w:val="26"/>
        </w:rPr>
      </w:pPr>
      <w:r>
        <w:rPr>
          <w:rFonts w:ascii="Times New Roman" w:hAnsi="Times New Roman" w:cs="Times New Roman"/>
          <w:b/>
          <w:sz w:val="26"/>
          <w:szCs w:val="26"/>
        </w:rPr>
        <w:t>Sahar Bouka</w:t>
      </w:r>
      <w:r w:rsidRPr="00712726">
        <w:rPr>
          <w:rFonts w:ascii="Times New Roman" w:hAnsi="Times New Roman" w:cs="Times New Roman"/>
          <w:b/>
          <w:sz w:val="26"/>
          <w:szCs w:val="26"/>
        </w:rPr>
        <w:t>dida</w:t>
      </w:r>
    </w:p>
    <w:p w:rsidR="002A77C6" w:rsidRPr="00712726" w:rsidRDefault="002A77C6" w:rsidP="002A77C6">
      <w:pPr>
        <w:rPr>
          <w:rFonts w:ascii="Times New Roman" w:hAnsi="Times New Roman" w:cs="Times New Roman"/>
          <w:i/>
        </w:rPr>
      </w:pPr>
    </w:p>
    <w:p w:rsidR="002A77C6" w:rsidRPr="00712726" w:rsidRDefault="002A77C6" w:rsidP="002A77C6">
      <w:pPr>
        <w:rPr>
          <w:rFonts w:ascii="Times New Roman" w:hAnsi="Times New Roman" w:cs="Times New Roman"/>
          <w:i/>
        </w:rPr>
      </w:pPr>
      <w:r w:rsidRPr="00712726">
        <w:rPr>
          <w:rFonts w:ascii="Times New Roman" w:hAnsi="Times New Roman" w:cs="Times New Roman"/>
          <w:i/>
        </w:rPr>
        <w:t>University of sousse</w:t>
      </w:r>
    </w:p>
    <w:p w:rsidR="002A77C6" w:rsidRPr="00AB1610" w:rsidRDefault="002A77C6" w:rsidP="002A77C6">
      <w:pPr>
        <w:rPr>
          <w:rFonts w:ascii="Times New Roman" w:hAnsi="Times New Roman" w:cs="Times New Roman"/>
          <w:i/>
        </w:rPr>
      </w:pPr>
      <w:r w:rsidRPr="00AB1610">
        <w:rPr>
          <w:rFonts w:ascii="Times New Roman" w:hAnsi="Times New Roman" w:cs="Times New Roman"/>
          <w:i/>
        </w:rPr>
        <w:t>Institut supérieure de gestion d</w:t>
      </w:r>
      <w:r>
        <w:rPr>
          <w:rFonts w:ascii="Times New Roman" w:hAnsi="Times New Roman" w:cs="Times New Roman"/>
          <w:i/>
        </w:rPr>
        <w:t>e sousse</w:t>
      </w:r>
    </w:p>
    <w:p w:rsidR="002A77C6" w:rsidRDefault="002A77C6" w:rsidP="002A77C6">
      <w:pPr>
        <w:rPr>
          <w:rFonts w:ascii="Times New Roman" w:hAnsi="Times New Roman" w:cs="Times New Roman"/>
          <w:i/>
        </w:rPr>
      </w:pPr>
      <w:r w:rsidRPr="00BC6492">
        <w:rPr>
          <w:rFonts w:ascii="Times New Roman" w:hAnsi="Times New Roman" w:cs="Times New Roman"/>
          <w:b/>
          <w:i/>
        </w:rPr>
        <w:t>L</w:t>
      </w:r>
      <w:r>
        <w:rPr>
          <w:rFonts w:ascii="Times New Roman" w:hAnsi="Times New Roman" w:cs="Times New Roman"/>
          <w:i/>
        </w:rPr>
        <w:t>aboratoire « </w:t>
      </w:r>
      <w:r>
        <w:rPr>
          <w:rFonts w:ascii="Times New Roman" w:hAnsi="Times New Roman" w:cs="Times New Roman"/>
        </w:rPr>
        <w:t>Monnaie Modélisation Financement Développement » à la Faculté des Sciences Economiques et de Gestion de Sousse</w:t>
      </w:r>
      <w:r>
        <w:rPr>
          <w:rFonts w:ascii="Times New Roman" w:hAnsi="Times New Roman" w:cs="Times New Roman"/>
          <w:i/>
        </w:rPr>
        <w:t xml:space="preserve"> (MO2FID</w:t>
      </w:r>
      <w:r w:rsidRPr="00BC6492">
        <w:rPr>
          <w:rFonts w:ascii="Times New Roman" w:hAnsi="Times New Roman" w:cs="Times New Roman"/>
          <w:i/>
        </w:rPr>
        <w:t>)</w:t>
      </w:r>
    </w:p>
    <w:p w:rsidR="002A77C6" w:rsidRPr="00146E72" w:rsidRDefault="002A77C6" w:rsidP="002A77C6">
      <w:pPr>
        <w:rPr>
          <w:rFonts w:ascii="Times New Roman" w:hAnsi="Times New Roman" w:cs="Times New Roman"/>
          <w:i/>
        </w:rPr>
      </w:pPr>
      <w:r>
        <w:rPr>
          <w:rFonts w:ascii="Times New Roman" w:hAnsi="Times New Roman" w:cs="Times New Roman"/>
          <w:i/>
        </w:rPr>
        <w:t>Adresse 3 Rue 20 Mars, 4021, Kalàa Sghira, Sousse</w:t>
      </w:r>
      <w:r w:rsidRPr="00146E72">
        <w:rPr>
          <w:rFonts w:ascii="Times New Roman" w:hAnsi="Times New Roman" w:cs="Times New Roman"/>
          <w:i/>
        </w:rPr>
        <w:t>, Tunisia</w:t>
      </w:r>
    </w:p>
    <w:p w:rsidR="002A77C6" w:rsidRPr="00AB1610" w:rsidRDefault="002A77C6" w:rsidP="002A77C6">
      <w:pPr>
        <w:rPr>
          <w:rStyle w:val="Lienhypertexte"/>
          <w:bCs/>
        </w:rPr>
      </w:pPr>
      <w:r w:rsidRPr="00146E72">
        <w:rPr>
          <w:rFonts w:ascii="Times New Roman" w:eastAsia="Times New Roman" w:hAnsi="Times New Roman" w:cs="Times New Roman"/>
        </w:rPr>
        <w:t xml:space="preserve">E-mail : </w:t>
      </w:r>
      <w:r w:rsidRPr="00AB1610">
        <w:rPr>
          <w:rStyle w:val="Lienhypertexte"/>
          <w:bCs/>
          <w:i/>
        </w:rPr>
        <w:t>sahar_boukadida@yahoo.fr</w:t>
      </w:r>
    </w:p>
    <w:p w:rsidR="002A77C6" w:rsidRDefault="002A77C6" w:rsidP="002A77C6"/>
    <w:p w:rsidR="00B41343" w:rsidRDefault="00B41343" w:rsidP="002A77C6"/>
    <w:p w:rsidR="002A77C6" w:rsidRPr="0074039A" w:rsidRDefault="002A77C6" w:rsidP="002A77C6">
      <w:pPr>
        <w:jc w:val="both"/>
        <w:rPr>
          <w:rFonts w:ascii="Times New Roman" w:hAnsi="Times New Roman" w:cs="Times New Roman"/>
          <w:b/>
          <w:lang w:val="en-US"/>
        </w:rPr>
      </w:pPr>
      <w:r w:rsidRPr="0074039A">
        <w:rPr>
          <w:rFonts w:ascii="Times New Roman" w:hAnsi="Times New Roman" w:cs="Times New Roman"/>
          <w:b/>
          <w:lang w:val="en-US"/>
        </w:rPr>
        <w:t>Abstract</w:t>
      </w:r>
    </w:p>
    <w:p w:rsidR="002A77C6" w:rsidRPr="008365C7" w:rsidRDefault="00E501E1" w:rsidP="008365C7">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This study sought to examine the interaction</w:t>
      </w:r>
      <w:r w:rsidRPr="00E501E1">
        <w:rPr>
          <w:rFonts w:ascii="Times New Roman" w:hAnsi="Times New Roman" w:cs="Times New Roman"/>
          <w:sz w:val="24"/>
          <w:szCs w:val="24"/>
          <w:lang w:val="en-US"/>
        </w:rPr>
        <w:t xml:space="preserve"> between </w:t>
      </w:r>
      <w:r>
        <w:rPr>
          <w:rFonts w:ascii="Times New Roman" w:hAnsi="Times New Roman" w:cs="Times New Roman"/>
          <w:sz w:val="24"/>
          <w:szCs w:val="24"/>
          <w:lang w:val="en-US"/>
        </w:rPr>
        <w:t>interest rate, monetary aggregate (M1)</w:t>
      </w:r>
      <w:r w:rsidRPr="00E501E1">
        <w:rPr>
          <w:rFonts w:ascii="Times New Roman" w:hAnsi="Times New Roman" w:cs="Times New Roman"/>
          <w:sz w:val="24"/>
          <w:szCs w:val="24"/>
          <w:lang w:val="en-US"/>
        </w:rPr>
        <w:t>, exchange rate</w:t>
      </w:r>
      <w:r>
        <w:rPr>
          <w:rFonts w:ascii="Times New Roman" w:hAnsi="Times New Roman" w:cs="Times New Roman"/>
          <w:sz w:val="24"/>
          <w:szCs w:val="24"/>
          <w:lang w:val="en-US"/>
        </w:rPr>
        <w:t>,</w:t>
      </w:r>
      <w:r w:rsidRPr="00E501E1">
        <w:rPr>
          <w:rFonts w:ascii="Times New Roman" w:hAnsi="Times New Roman" w:cs="Times New Roman"/>
          <w:sz w:val="24"/>
          <w:szCs w:val="24"/>
          <w:lang w:val="en-US"/>
        </w:rPr>
        <w:t xml:space="preserve"> inflation</w:t>
      </w:r>
      <w:r>
        <w:rPr>
          <w:rFonts w:ascii="Times New Roman" w:hAnsi="Times New Roman" w:cs="Times New Roman"/>
          <w:sz w:val="24"/>
          <w:szCs w:val="24"/>
          <w:lang w:val="en-US"/>
        </w:rPr>
        <w:t>, foreign direct investment and stock market return in two emerging countries</w:t>
      </w:r>
      <w:r w:rsidR="00830EBF">
        <w:rPr>
          <w:rFonts w:ascii="Times New Roman" w:hAnsi="Times New Roman" w:cs="Times New Roman"/>
          <w:sz w:val="24"/>
          <w:szCs w:val="24"/>
          <w:lang w:val="en-US"/>
        </w:rPr>
        <w:t xml:space="preserve"> namely, Mexico and Brazil</w:t>
      </w:r>
      <w:r>
        <w:rPr>
          <w:rFonts w:ascii="Times New Roman" w:hAnsi="Times New Roman" w:cs="Times New Roman"/>
          <w:sz w:val="24"/>
          <w:szCs w:val="24"/>
          <w:lang w:val="en-US"/>
        </w:rPr>
        <w:t xml:space="preserve"> and two developed countries</w:t>
      </w:r>
      <w:r w:rsidR="00830EBF">
        <w:rPr>
          <w:rFonts w:ascii="Times New Roman" w:hAnsi="Times New Roman" w:cs="Times New Roman"/>
          <w:sz w:val="24"/>
          <w:szCs w:val="24"/>
          <w:lang w:val="en-US"/>
        </w:rPr>
        <w:t xml:space="preserve"> namely, Denmark and Japan</w:t>
      </w:r>
      <w:r w:rsidRPr="00E501E1">
        <w:rPr>
          <w:rFonts w:ascii="Times New Roman" w:hAnsi="Times New Roman" w:cs="Times New Roman"/>
          <w:sz w:val="24"/>
          <w:szCs w:val="24"/>
          <w:lang w:val="en-US"/>
        </w:rPr>
        <w:t>. The study determined the response of</w:t>
      </w:r>
      <w:r>
        <w:rPr>
          <w:rFonts w:ascii="Times New Roman" w:hAnsi="Times New Roman" w:cs="Times New Roman"/>
          <w:sz w:val="24"/>
          <w:szCs w:val="24"/>
          <w:lang w:val="en-US"/>
        </w:rPr>
        <w:t xml:space="preserve"> </w:t>
      </w:r>
      <w:r w:rsidRPr="00E501E1">
        <w:rPr>
          <w:rFonts w:ascii="Times New Roman" w:hAnsi="Times New Roman" w:cs="Times New Roman"/>
          <w:sz w:val="24"/>
          <w:szCs w:val="24"/>
          <w:lang w:val="en-US"/>
        </w:rPr>
        <w:t>the stock returns to a shock in each of the macroeconomic variables.</w:t>
      </w:r>
      <w:r>
        <w:rPr>
          <w:rFonts w:ascii="Times New Roman" w:hAnsi="Times New Roman" w:cs="Times New Roman"/>
          <w:sz w:val="24"/>
          <w:szCs w:val="24"/>
          <w:lang w:val="en-US"/>
        </w:rPr>
        <w:t xml:space="preserve"> The Panel VAR approach is used to </w:t>
      </w:r>
      <w:r w:rsidRPr="00E501E1">
        <w:rPr>
          <w:rFonts w:ascii="Times New Roman" w:hAnsi="Times New Roman" w:cs="Times New Roman"/>
          <w:sz w:val="24"/>
          <w:szCs w:val="24"/>
          <w:lang w:val="en-US"/>
        </w:rPr>
        <w:t>establish the relationship between stock returns and the macroeconomic variables.</w:t>
      </w:r>
      <w:r>
        <w:rPr>
          <w:rFonts w:ascii="Times New Roman" w:hAnsi="Times New Roman" w:cs="Times New Roman"/>
          <w:sz w:val="24"/>
          <w:szCs w:val="24"/>
          <w:lang w:val="en-US"/>
        </w:rPr>
        <w:t xml:space="preserve"> </w:t>
      </w:r>
      <w:r w:rsidRPr="008365C7">
        <w:rPr>
          <w:rFonts w:ascii="Times New Roman" w:hAnsi="Times New Roman" w:cs="Times New Roman"/>
          <w:sz w:val="24"/>
          <w:szCs w:val="24"/>
          <w:lang w:val="en-US"/>
        </w:rPr>
        <w:t xml:space="preserve">Empirical results of the regression model revealed that </w:t>
      </w:r>
      <w:r w:rsidR="00830EBF" w:rsidRPr="008365C7">
        <w:rPr>
          <w:rFonts w:ascii="Times New Roman" w:hAnsi="Times New Roman" w:cs="Times New Roman"/>
          <w:sz w:val="24"/>
          <w:szCs w:val="24"/>
          <w:lang w:val="en-US"/>
        </w:rPr>
        <w:t>foreign direct investment showed a significant relationship</w:t>
      </w:r>
      <w:r w:rsidR="008365C7">
        <w:rPr>
          <w:rFonts w:ascii="Times New Roman" w:hAnsi="Times New Roman" w:cs="Times New Roman"/>
          <w:sz w:val="24"/>
          <w:szCs w:val="24"/>
          <w:lang w:val="en-US"/>
        </w:rPr>
        <w:t xml:space="preserve"> </w:t>
      </w:r>
      <w:r w:rsidR="00830EBF" w:rsidRPr="008365C7">
        <w:rPr>
          <w:rFonts w:ascii="Times New Roman" w:hAnsi="Times New Roman" w:cs="Times New Roman"/>
          <w:sz w:val="24"/>
          <w:szCs w:val="24"/>
          <w:lang w:val="en-US"/>
        </w:rPr>
        <w:t xml:space="preserve">with stock returns in emerging countries. In developed countries, macroeconomic variables showed </w:t>
      </w:r>
      <w:r w:rsidR="008365C7" w:rsidRPr="008365C7">
        <w:rPr>
          <w:rFonts w:ascii="Times New Roman" w:hAnsi="Times New Roman" w:cs="Times New Roman"/>
          <w:sz w:val="24"/>
          <w:szCs w:val="24"/>
          <w:lang w:val="en-US"/>
        </w:rPr>
        <w:t>a no significant relationship with stock returns. IRF observation shows that for emerging countries the interest rate, the inflation rate and the FDI response on stock prices is positive and significant over the short run and long run. However, exchange rate responses negatively and significantly to stock prices during a short period. We note that the monetary aggregate response to stock prices is negative and significant during a long</w:t>
      </w:r>
      <w:r w:rsidR="008365C7">
        <w:rPr>
          <w:rFonts w:ascii="Times New Roman" w:hAnsi="Times New Roman" w:cs="Times New Roman"/>
          <w:sz w:val="24"/>
          <w:szCs w:val="24"/>
          <w:lang w:val="en-US"/>
        </w:rPr>
        <w:t xml:space="preserve"> period. </w:t>
      </w:r>
      <w:r w:rsidR="008365C7" w:rsidRPr="008365C7">
        <w:rPr>
          <w:rFonts w:ascii="Times New Roman" w:hAnsi="Times New Roman" w:cs="Times New Roman"/>
          <w:sz w:val="24"/>
          <w:szCs w:val="24"/>
          <w:lang w:val="en-US"/>
        </w:rPr>
        <w:t>For developed countries, the major of macroeconomic factors response on stock prices is constant and stable</w:t>
      </w:r>
      <w:r w:rsidR="00D30867">
        <w:rPr>
          <w:rFonts w:ascii="Times New Roman" w:hAnsi="Times New Roman" w:cs="Times New Roman"/>
          <w:sz w:val="24"/>
          <w:szCs w:val="24"/>
          <w:lang w:val="en-US"/>
        </w:rPr>
        <w:t>.</w:t>
      </w:r>
    </w:p>
    <w:p w:rsidR="002A77C6" w:rsidRPr="00E501E1" w:rsidRDefault="002A77C6" w:rsidP="002A77C6">
      <w:pPr>
        <w:jc w:val="both"/>
        <w:rPr>
          <w:rFonts w:ascii="Times New Roman" w:hAnsi="Times New Roman" w:cs="Times New Roman"/>
          <w:lang w:val="en-US"/>
        </w:rPr>
      </w:pPr>
    </w:p>
    <w:p w:rsidR="002A77C6" w:rsidRPr="00712726" w:rsidRDefault="002A77C6" w:rsidP="002A77C6">
      <w:pPr>
        <w:jc w:val="both"/>
        <w:rPr>
          <w:rFonts w:ascii="Times New Roman" w:hAnsi="Times New Roman" w:cs="Times New Roman"/>
          <w:b/>
          <w:i/>
          <w:iCs/>
        </w:rPr>
      </w:pPr>
      <w:r w:rsidRPr="00D548A1">
        <w:rPr>
          <w:rFonts w:ascii="Times New Roman" w:hAnsi="Times New Roman" w:cs="Times New Roman"/>
          <w:b/>
          <w:i/>
          <w:iCs/>
        </w:rPr>
        <w:t>JEL classification</w:t>
      </w:r>
      <w:r w:rsidRPr="00D548A1">
        <w:rPr>
          <w:rFonts w:ascii="Times New Roman" w:hAnsi="Times New Roman" w:cs="Times New Roman"/>
          <w:b/>
        </w:rPr>
        <w:t>:</w:t>
      </w:r>
      <w:r w:rsidR="006643B9">
        <w:rPr>
          <w:rFonts w:ascii="Times New Roman" w:hAnsi="Times New Roman" w:cs="Times New Roman"/>
          <w:b/>
        </w:rPr>
        <w:t xml:space="preserve"> </w:t>
      </w:r>
      <w:r w:rsidRPr="00712726">
        <w:rPr>
          <w:rFonts w:ascii="Times New Roman" w:hAnsi="Times New Roman" w:cs="Times New Roman"/>
        </w:rPr>
        <w:t>D74, G14,G1</w:t>
      </w:r>
      <w:r w:rsidR="006643B9">
        <w:rPr>
          <w:rFonts w:ascii="Times New Roman" w:hAnsi="Times New Roman" w:cs="Times New Roman"/>
        </w:rPr>
        <w:t>, D24.</w:t>
      </w:r>
    </w:p>
    <w:p w:rsidR="002A77C6" w:rsidRPr="00B42EAC" w:rsidRDefault="002A77C6" w:rsidP="008365C7">
      <w:pPr>
        <w:pBdr>
          <w:bottom w:val="single" w:sz="6" w:space="0" w:color="auto"/>
        </w:pBdr>
        <w:jc w:val="both"/>
        <w:rPr>
          <w:rFonts w:ascii="Times New Roman" w:hAnsi="Times New Roman" w:cs="Times New Roman"/>
          <w:bCs/>
          <w:sz w:val="20"/>
          <w:szCs w:val="20"/>
          <w:lang w:val="en-US"/>
        </w:rPr>
      </w:pPr>
      <w:r w:rsidRPr="00D548A1">
        <w:rPr>
          <w:rFonts w:ascii="Times New Roman" w:hAnsi="Times New Roman" w:cs="Times New Roman"/>
          <w:b/>
          <w:i/>
          <w:iCs/>
          <w:lang w:val="en-US"/>
        </w:rPr>
        <w:t>Keywords</w:t>
      </w:r>
      <w:r w:rsidRPr="00EB68E8">
        <w:rPr>
          <w:rFonts w:ascii="Times New Roman" w:hAnsi="Times New Roman" w:cs="Times New Roman"/>
          <w:lang w:val="en-US"/>
        </w:rPr>
        <w:t xml:space="preserve">: </w:t>
      </w:r>
      <w:r w:rsidR="008365C7">
        <w:rPr>
          <w:rFonts w:ascii="Times New Roman" w:hAnsi="Times New Roman" w:cs="Times New Roman"/>
          <w:lang w:val="en-US"/>
        </w:rPr>
        <w:t xml:space="preserve">macroeconomic variables, Panel VAR, stock returns, </w:t>
      </w:r>
      <w:r w:rsidR="00D30867">
        <w:rPr>
          <w:rFonts w:ascii="Times New Roman" w:hAnsi="Times New Roman" w:cs="Times New Roman"/>
          <w:lang w:val="en-US"/>
        </w:rPr>
        <w:t>I</w:t>
      </w:r>
      <w:r w:rsidR="006643B9">
        <w:rPr>
          <w:rFonts w:ascii="Times New Roman" w:hAnsi="Times New Roman" w:cs="Times New Roman"/>
          <w:lang w:val="en-US"/>
        </w:rPr>
        <w:t>RF.</w:t>
      </w:r>
    </w:p>
    <w:p w:rsidR="002A77C6" w:rsidRDefault="002A77C6" w:rsidP="002A77C6">
      <w:pPr>
        <w:pStyle w:val="Paragraphedeliste"/>
        <w:spacing w:after="0" w:line="240" w:lineRule="auto"/>
        <w:ind w:left="0"/>
        <w:jc w:val="both"/>
        <w:rPr>
          <w:rFonts w:ascii="Times New Roman" w:hAnsi="Times New Roman" w:cs="Times New Roman"/>
          <w:b/>
          <w:sz w:val="24"/>
          <w:szCs w:val="24"/>
          <w:lang w:val="en-US"/>
        </w:rPr>
      </w:pPr>
    </w:p>
    <w:p w:rsidR="002A77C6" w:rsidRPr="00925EE8" w:rsidRDefault="002A77C6" w:rsidP="002A77C6">
      <w:pPr>
        <w:pStyle w:val="Paragraphedeliste"/>
        <w:numPr>
          <w:ilvl w:val="0"/>
          <w:numId w:val="1"/>
        </w:numPr>
        <w:spacing w:after="0" w:line="240" w:lineRule="auto"/>
        <w:ind w:left="340" w:hanging="340"/>
        <w:jc w:val="both"/>
        <w:rPr>
          <w:rFonts w:ascii="Times New Roman" w:hAnsi="Times New Roman" w:cs="Times New Roman"/>
          <w:b/>
          <w:sz w:val="24"/>
          <w:szCs w:val="24"/>
          <w:lang w:val="en-US"/>
        </w:rPr>
      </w:pPr>
      <w:r w:rsidRPr="00925EE8">
        <w:rPr>
          <w:rFonts w:ascii="Times New Roman" w:hAnsi="Times New Roman" w:cs="Times New Roman"/>
          <w:b/>
          <w:sz w:val="24"/>
          <w:szCs w:val="24"/>
          <w:lang w:val="en-US"/>
        </w:rPr>
        <w:t xml:space="preserve">Introduction </w:t>
      </w:r>
    </w:p>
    <w:p w:rsidR="002A77C6" w:rsidRPr="00327593" w:rsidRDefault="002A77C6" w:rsidP="002A77C6">
      <w:pPr>
        <w:jc w:val="both"/>
        <w:rPr>
          <w:rFonts w:ascii="Times New Roman" w:hAnsi="Times New Roman" w:cs="Times New Roman"/>
          <w:lang w:val="en-US"/>
        </w:rPr>
      </w:pPr>
    </w:p>
    <w:p w:rsidR="00CA2E36" w:rsidRPr="00282D1B" w:rsidRDefault="00BF1B49" w:rsidP="00507728">
      <w:pPr>
        <w:autoSpaceDE w:val="0"/>
        <w:autoSpaceDN w:val="0"/>
        <w:adjustRightInd w:val="0"/>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In emerging and develo</w:t>
      </w:r>
      <w:r w:rsidR="00CA2E36" w:rsidRPr="00282D1B">
        <w:rPr>
          <w:rFonts w:ascii="Times New Roman" w:hAnsi="Times New Roman" w:cs="Times New Roman"/>
          <w:sz w:val="24"/>
          <w:szCs w:val="24"/>
          <w:lang w:val="en-US"/>
        </w:rPr>
        <w:t xml:space="preserve">ped countries, investors have a great interest in discovering variables that may help forecast stock prices. </w:t>
      </w:r>
      <w:r w:rsidR="00A22C02" w:rsidRPr="00282D1B">
        <w:rPr>
          <w:rFonts w:ascii="Times New Roman" w:hAnsi="Times New Roman" w:cs="Times New Roman"/>
          <w:sz w:val="24"/>
          <w:szCs w:val="24"/>
          <w:lang w:val="en-US"/>
        </w:rPr>
        <w:t>Policymakers</w:t>
      </w:r>
      <w:r w:rsidR="00CA2E36" w:rsidRPr="00282D1B">
        <w:rPr>
          <w:rFonts w:ascii="Times New Roman" w:hAnsi="Times New Roman" w:cs="Times New Roman"/>
          <w:sz w:val="24"/>
          <w:szCs w:val="24"/>
          <w:lang w:val="en-US"/>
        </w:rPr>
        <w:t xml:space="preserve"> pay attention to the situation of the stock market that can be regarded as a leading indicator of future macroeconomic activity.</w:t>
      </w:r>
      <w:r w:rsidR="0018507D" w:rsidRPr="00282D1B">
        <w:rPr>
          <w:rFonts w:ascii="Times New Roman" w:hAnsi="Times New Roman" w:cs="Times New Roman"/>
          <w:sz w:val="24"/>
          <w:szCs w:val="24"/>
          <w:lang w:val="en-US"/>
        </w:rPr>
        <w:t xml:space="preserve"> </w:t>
      </w:r>
      <w:r w:rsidR="00A33980" w:rsidRPr="00282D1B">
        <w:rPr>
          <w:rFonts w:ascii="Times New Roman" w:hAnsi="Times New Roman" w:cs="Times New Roman"/>
          <w:sz w:val="24"/>
          <w:szCs w:val="24"/>
          <w:lang w:val="en-US"/>
        </w:rPr>
        <w:t xml:space="preserve">The interaction between macroeconomic variables and stock market has been subjected to serious economic research. </w:t>
      </w:r>
      <w:r>
        <w:rPr>
          <w:rFonts w:ascii="Times New Roman" w:hAnsi="Times New Roman" w:cs="Times New Roman"/>
          <w:sz w:val="24"/>
          <w:szCs w:val="24"/>
          <w:lang w:val="en-US"/>
        </w:rPr>
        <w:t>In the theory</w:t>
      </w:r>
      <w:r w:rsidR="0018507D" w:rsidRPr="00282D1B">
        <w:rPr>
          <w:rFonts w:ascii="Times New Roman" w:hAnsi="Times New Roman" w:cs="Times New Roman"/>
          <w:sz w:val="24"/>
          <w:szCs w:val="24"/>
          <w:lang w:val="en-US"/>
        </w:rPr>
        <w:t>,</w:t>
      </w:r>
      <w:r w:rsidR="00A33980" w:rsidRPr="00282D1B">
        <w:rPr>
          <w:rFonts w:ascii="Times New Roman" w:hAnsi="Times New Roman" w:cs="Times New Roman"/>
          <w:sz w:val="24"/>
          <w:szCs w:val="24"/>
          <w:lang w:val="en-US"/>
        </w:rPr>
        <w:t xml:space="preserve"> stock market played a prominent role in shaping a country’</w:t>
      </w:r>
      <w:r w:rsidR="0018507D" w:rsidRPr="00282D1B">
        <w:rPr>
          <w:rFonts w:ascii="Times New Roman" w:hAnsi="Times New Roman" w:cs="Times New Roman"/>
          <w:sz w:val="24"/>
          <w:szCs w:val="24"/>
          <w:lang w:val="en-US"/>
        </w:rPr>
        <w:t xml:space="preserve">s economic </w:t>
      </w:r>
      <w:r w:rsidR="00A33980" w:rsidRPr="00282D1B">
        <w:rPr>
          <w:rFonts w:ascii="Times New Roman" w:hAnsi="Times New Roman" w:cs="Times New Roman"/>
          <w:sz w:val="24"/>
          <w:szCs w:val="24"/>
          <w:lang w:val="en-US"/>
        </w:rPr>
        <w:t>and political development.</w:t>
      </w:r>
    </w:p>
    <w:p w:rsidR="0018507D" w:rsidRDefault="005874C1" w:rsidP="00507728">
      <w:pPr>
        <w:autoSpaceDE w:val="0"/>
        <w:autoSpaceDN w:val="0"/>
        <w:adjustRightInd w:val="0"/>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the economic theory, t</w:t>
      </w:r>
      <w:r w:rsidR="00D075CC" w:rsidRPr="00282D1B">
        <w:rPr>
          <w:rFonts w:ascii="Times New Roman" w:hAnsi="Times New Roman" w:cs="Times New Roman"/>
          <w:sz w:val="24"/>
          <w:szCs w:val="24"/>
          <w:lang w:val="en-US"/>
        </w:rPr>
        <w:t xml:space="preserve">here is no unified opinion on the relationship between stock returns and inflation. </w:t>
      </w:r>
      <w:r w:rsidR="00D075CC" w:rsidRPr="00FF73C3">
        <w:rPr>
          <w:rFonts w:ascii="Times New Roman" w:hAnsi="Times New Roman" w:cs="Times New Roman"/>
          <w:color w:val="4BACC6" w:themeColor="accent5"/>
          <w:sz w:val="24"/>
          <w:szCs w:val="24"/>
          <w:lang w:val="en-US"/>
        </w:rPr>
        <w:t>Fisher (1930)</w:t>
      </w:r>
      <w:r w:rsidR="00D075CC" w:rsidRPr="00282D1B">
        <w:rPr>
          <w:rFonts w:ascii="Times New Roman" w:hAnsi="Times New Roman" w:cs="Times New Roman"/>
          <w:sz w:val="24"/>
          <w:szCs w:val="24"/>
          <w:lang w:val="en-US"/>
        </w:rPr>
        <w:t xml:space="preserve"> argues that inflation causes an increase in the nominal stock return. </w:t>
      </w:r>
      <w:r w:rsidR="00D075CC" w:rsidRPr="00FF73C3">
        <w:rPr>
          <w:rFonts w:ascii="Times New Roman" w:hAnsi="Times New Roman" w:cs="Times New Roman"/>
          <w:color w:val="4BACC6" w:themeColor="accent5"/>
          <w:sz w:val="24"/>
          <w:szCs w:val="24"/>
          <w:lang w:val="en-US"/>
        </w:rPr>
        <w:t>Bodie</w:t>
      </w:r>
      <w:r w:rsidR="00282D1B" w:rsidRPr="00FF73C3">
        <w:rPr>
          <w:rFonts w:ascii="Times New Roman" w:hAnsi="Times New Roman" w:cs="Times New Roman"/>
          <w:color w:val="4BACC6" w:themeColor="accent5"/>
          <w:sz w:val="24"/>
          <w:szCs w:val="24"/>
          <w:lang w:val="en-US"/>
        </w:rPr>
        <w:t xml:space="preserve"> </w:t>
      </w:r>
      <w:r w:rsidR="00D075CC" w:rsidRPr="00FF73C3">
        <w:rPr>
          <w:rFonts w:ascii="Times New Roman" w:hAnsi="Times New Roman" w:cs="Times New Roman"/>
          <w:color w:val="4BACC6" w:themeColor="accent5"/>
          <w:sz w:val="24"/>
          <w:szCs w:val="24"/>
          <w:lang w:val="en-US"/>
        </w:rPr>
        <w:t>(1976)</w:t>
      </w:r>
      <w:r w:rsidR="00D075CC" w:rsidRPr="00282D1B">
        <w:rPr>
          <w:rFonts w:ascii="Times New Roman" w:hAnsi="Times New Roman" w:cs="Times New Roman"/>
          <w:sz w:val="24"/>
          <w:szCs w:val="24"/>
          <w:lang w:val="en-US"/>
        </w:rPr>
        <w:t xml:space="preserve"> suggest that stock investment acts as an effective hedge against inflation. Moreover, some authors argument the presence of negative relationship between inflation and stock prices. An increase in inflation will result in high money supply.  When the money in circulation decrease</w:t>
      </w:r>
      <w:r>
        <w:rPr>
          <w:rFonts w:ascii="Times New Roman" w:hAnsi="Times New Roman" w:cs="Times New Roman"/>
          <w:sz w:val="24"/>
          <w:szCs w:val="24"/>
          <w:lang w:val="en-US"/>
        </w:rPr>
        <w:t>s</w:t>
      </w:r>
      <w:r w:rsidR="00D075CC" w:rsidRPr="00282D1B">
        <w:rPr>
          <w:rFonts w:ascii="Times New Roman" w:hAnsi="Times New Roman" w:cs="Times New Roman"/>
          <w:sz w:val="24"/>
          <w:szCs w:val="24"/>
          <w:lang w:val="en-US"/>
        </w:rPr>
        <w:t>, demand remaining the same nominal interest rate will rise. An increase in discount rate will result in a decrease in stock prices.</w:t>
      </w:r>
      <w:r w:rsidR="00AF72EF" w:rsidRPr="00282D1B">
        <w:rPr>
          <w:rFonts w:ascii="Times New Roman" w:hAnsi="Times New Roman" w:cs="Times New Roman"/>
          <w:sz w:val="24"/>
          <w:szCs w:val="24"/>
          <w:lang w:val="en-US"/>
        </w:rPr>
        <w:t xml:space="preserve"> Inflation is measured in term o</w:t>
      </w:r>
      <w:r w:rsidR="00644C36" w:rsidRPr="00282D1B">
        <w:rPr>
          <w:rFonts w:ascii="Times New Roman" w:hAnsi="Times New Roman" w:cs="Times New Roman"/>
          <w:sz w:val="24"/>
          <w:szCs w:val="24"/>
          <w:lang w:val="en-US"/>
        </w:rPr>
        <w:t xml:space="preserve">f </w:t>
      </w:r>
      <w:r w:rsidR="00AF72EF" w:rsidRPr="00282D1B">
        <w:rPr>
          <w:rFonts w:ascii="Times New Roman" w:hAnsi="Times New Roman" w:cs="Times New Roman"/>
          <w:sz w:val="24"/>
          <w:szCs w:val="24"/>
          <w:lang w:val="en-US"/>
        </w:rPr>
        <w:t>GDP deflator</w:t>
      </w:r>
      <w:r w:rsidR="00644C36" w:rsidRPr="00282D1B">
        <w:rPr>
          <w:rFonts w:ascii="Times New Roman" w:hAnsi="Times New Roman" w:cs="Times New Roman"/>
          <w:sz w:val="24"/>
          <w:szCs w:val="24"/>
          <w:lang w:val="en-US"/>
        </w:rPr>
        <w:t xml:space="preserve"> and consumer price index (CPI). Some authors using consumer price index to measure inflation rate.</w:t>
      </w:r>
      <w:r w:rsidR="00573249" w:rsidRPr="00282D1B">
        <w:rPr>
          <w:rFonts w:ascii="Times New Roman" w:hAnsi="Times New Roman" w:cs="Times New Roman"/>
          <w:sz w:val="24"/>
          <w:szCs w:val="24"/>
          <w:lang w:val="en-US"/>
        </w:rPr>
        <w:t xml:space="preserve"> CPI measures changes in the prices of basket of consumer goods in a given time period.</w:t>
      </w:r>
    </w:p>
    <w:p w:rsidR="00027550" w:rsidRPr="00282D1B" w:rsidRDefault="00027550" w:rsidP="00507728">
      <w:pPr>
        <w:autoSpaceDE w:val="0"/>
        <w:autoSpaceDN w:val="0"/>
        <w:adjustRightInd w:val="0"/>
        <w:ind w:firstLine="340"/>
        <w:jc w:val="both"/>
        <w:rPr>
          <w:rFonts w:ascii="Times New Roman" w:hAnsi="Times New Roman" w:cs="Times New Roman"/>
          <w:sz w:val="24"/>
          <w:szCs w:val="24"/>
          <w:lang w:val="en-US"/>
        </w:rPr>
      </w:pPr>
      <w:r w:rsidRPr="00027550">
        <w:rPr>
          <w:rFonts w:ascii="Times New Roman" w:hAnsi="Times New Roman" w:cs="Times New Roman"/>
          <w:sz w:val="24"/>
          <w:szCs w:val="24"/>
          <w:lang w:val="en-US"/>
        </w:rPr>
        <w:t>A negative relationship between inflation and stock prices is discussed in the literature because an inflation rate increase is accompanied by a lower expected earnings growth and higher required real yields.</w:t>
      </w:r>
      <w:r>
        <w:rPr>
          <w:rFonts w:ascii="Times New Roman" w:hAnsi="Times New Roman" w:cs="Times New Roman"/>
          <w:sz w:val="24"/>
          <w:szCs w:val="24"/>
          <w:lang w:val="en-US"/>
        </w:rPr>
        <w:t xml:space="preserve"> </w:t>
      </w:r>
      <w:r w:rsidRPr="00027550">
        <w:rPr>
          <w:rFonts w:ascii="Times New Roman" w:hAnsi="Times New Roman" w:cs="Times New Roman"/>
          <w:sz w:val="24"/>
          <w:szCs w:val="24"/>
          <w:lang w:val="en-US"/>
        </w:rPr>
        <w:t xml:space="preserve">A theoretical explanation was given by the literature concerning the negative relation between inflation and stock market prices. Central banks objective is prices stability, thus they control for the inflation level. Inflation indicator increase (decrease) (Consumer Price Index for example) causes a rise (decline) in the anticipated real inflation. </w:t>
      </w:r>
      <w:r w:rsidRPr="00FF73C3">
        <w:rPr>
          <w:rFonts w:ascii="Times New Roman" w:hAnsi="Times New Roman" w:cs="Times New Roman"/>
          <w:color w:val="4BACC6" w:themeColor="accent5"/>
          <w:sz w:val="24"/>
          <w:szCs w:val="24"/>
          <w:lang w:val="en-US"/>
        </w:rPr>
        <w:t>Pearce and Roley (1985)</w:t>
      </w:r>
      <w:r w:rsidRPr="00027550">
        <w:rPr>
          <w:rFonts w:ascii="Times New Roman" w:hAnsi="Times New Roman" w:cs="Times New Roman"/>
          <w:sz w:val="24"/>
          <w:szCs w:val="24"/>
          <w:lang w:val="en-US"/>
        </w:rPr>
        <w:t xml:space="preserve"> show that this is a political restrictive sign by the central bank. So the inflation rate level increase involves a restrictive monetary policy, allowing increasing future cash-flows discount rate but do not act directly on the latter.</w:t>
      </w:r>
    </w:p>
    <w:p w:rsidR="006C155F" w:rsidRPr="00282D1B" w:rsidRDefault="007B7C0C" w:rsidP="00507728">
      <w:pPr>
        <w:autoSpaceDE w:val="0"/>
        <w:autoSpaceDN w:val="0"/>
        <w:adjustRightInd w:val="0"/>
        <w:ind w:firstLine="340"/>
        <w:jc w:val="both"/>
        <w:rPr>
          <w:rFonts w:ascii="Times New Roman" w:hAnsi="Times New Roman" w:cs="Times New Roman"/>
          <w:sz w:val="24"/>
          <w:szCs w:val="24"/>
          <w:lang w:val="en-US"/>
        </w:rPr>
      </w:pPr>
      <w:r w:rsidRPr="00282D1B">
        <w:rPr>
          <w:rFonts w:ascii="Times New Roman" w:hAnsi="Times New Roman" w:cs="Times New Roman"/>
          <w:sz w:val="24"/>
          <w:szCs w:val="24"/>
          <w:lang w:val="en-US"/>
        </w:rPr>
        <w:t>The</w:t>
      </w:r>
      <w:r w:rsidR="006C155F" w:rsidRPr="00282D1B">
        <w:rPr>
          <w:rFonts w:ascii="Times New Roman" w:hAnsi="Times New Roman" w:cs="Times New Roman"/>
          <w:sz w:val="24"/>
          <w:szCs w:val="24"/>
          <w:lang w:val="en-US"/>
        </w:rPr>
        <w:t xml:space="preserve"> relationship between money supply and stock prices is documented by many studies. Increased nominal money</w:t>
      </w:r>
      <w:r w:rsidR="008666B4" w:rsidRPr="00282D1B">
        <w:rPr>
          <w:rFonts w:ascii="Times New Roman" w:hAnsi="Times New Roman" w:cs="Times New Roman"/>
          <w:sz w:val="24"/>
          <w:szCs w:val="24"/>
          <w:lang w:val="en-US"/>
        </w:rPr>
        <w:t xml:space="preserve"> </w:t>
      </w:r>
      <w:r w:rsidR="006C155F" w:rsidRPr="00282D1B">
        <w:rPr>
          <w:rFonts w:ascii="Times New Roman" w:hAnsi="Times New Roman" w:cs="Times New Roman"/>
          <w:sz w:val="24"/>
          <w:szCs w:val="24"/>
          <w:lang w:val="en-US"/>
        </w:rPr>
        <w:t xml:space="preserve">supply results in a portfolio rebalancing. An increase in demand for equity shares will result in a rise in stock prices. </w:t>
      </w:r>
      <w:r w:rsidR="006C155F" w:rsidRPr="00E95B85">
        <w:rPr>
          <w:rFonts w:ascii="Times New Roman" w:hAnsi="Times New Roman" w:cs="Times New Roman"/>
          <w:color w:val="4BACC6" w:themeColor="accent5"/>
          <w:sz w:val="24"/>
          <w:szCs w:val="24"/>
          <w:lang w:val="en-US"/>
        </w:rPr>
        <w:t>Bernanke and Kuttner (2005)</w:t>
      </w:r>
      <w:r w:rsidR="006C155F" w:rsidRPr="00282D1B">
        <w:rPr>
          <w:rFonts w:ascii="Times New Roman" w:hAnsi="Times New Roman" w:cs="Times New Roman"/>
          <w:sz w:val="24"/>
          <w:szCs w:val="24"/>
          <w:lang w:val="en-US"/>
        </w:rPr>
        <w:t xml:space="preserve"> suggest that a rise in the discount rate decreases the present value of the future cash flows on the inve</w:t>
      </w:r>
      <w:r w:rsidR="008666B4" w:rsidRPr="00282D1B">
        <w:rPr>
          <w:rFonts w:ascii="Times New Roman" w:hAnsi="Times New Roman" w:cs="Times New Roman"/>
          <w:sz w:val="24"/>
          <w:szCs w:val="24"/>
          <w:lang w:val="en-US"/>
        </w:rPr>
        <w:t>stment and results in a drop</w:t>
      </w:r>
      <w:r w:rsidR="006C155F" w:rsidRPr="00282D1B">
        <w:rPr>
          <w:rFonts w:ascii="Times New Roman" w:hAnsi="Times New Roman" w:cs="Times New Roman"/>
          <w:sz w:val="24"/>
          <w:szCs w:val="24"/>
          <w:lang w:val="en-US"/>
        </w:rPr>
        <w:t xml:space="preserve"> in</w:t>
      </w:r>
      <w:r w:rsidR="008666B4" w:rsidRPr="00282D1B">
        <w:rPr>
          <w:rFonts w:ascii="Times New Roman" w:hAnsi="Times New Roman" w:cs="Times New Roman"/>
          <w:sz w:val="24"/>
          <w:szCs w:val="24"/>
          <w:lang w:val="en-US"/>
        </w:rPr>
        <w:t xml:space="preserve"> </w:t>
      </w:r>
      <w:r w:rsidR="006C155F" w:rsidRPr="00282D1B">
        <w:rPr>
          <w:rFonts w:ascii="Times New Roman" w:hAnsi="Times New Roman" w:cs="Times New Roman"/>
          <w:sz w:val="24"/>
          <w:szCs w:val="24"/>
          <w:lang w:val="en-US"/>
        </w:rPr>
        <w:t>the stock prices.</w:t>
      </w:r>
      <w:r w:rsidRPr="00282D1B">
        <w:rPr>
          <w:rFonts w:ascii="Times New Roman" w:hAnsi="Times New Roman" w:cs="Times New Roman"/>
          <w:sz w:val="24"/>
          <w:szCs w:val="24"/>
          <w:lang w:val="en-US"/>
        </w:rPr>
        <w:t xml:space="preserve"> </w:t>
      </w:r>
      <w:r w:rsidR="00317CFE" w:rsidRPr="00282D1B">
        <w:rPr>
          <w:rFonts w:ascii="Times New Roman" w:hAnsi="Times New Roman" w:cs="Times New Roman"/>
          <w:sz w:val="24"/>
          <w:szCs w:val="24"/>
          <w:lang w:val="en-US"/>
        </w:rPr>
        <w:t>In this</w:t>
      </w:r>
      <w:r w:rsidRPr="00282D1B">
        <w:rPr>
          <w:rFonts w:ascii="Times New Roman" w:hAnsi="Times New Roman" w:cs="Times New Roman"/>
          <w:sz w:val="24"/>
          <w:szCs w:val="24"/>
          <w:lang w:val="en-US"/>
        </w:rPr>
        <w:t xml:space="preserve"> study, we use M1 as proxy for money supply</w:t>
      </w:r>
      <w:r w:rsidR="00317CFE" w:rsidRPr="00282D1B">
        <w:rPr>
          <w:rFonts w:ascii="Times New Roman" w:hAnsi="Times New Roman" w:cs="Times New Roman"/>
          <w:sz w:val="24"/>
          <w:szCs w:val="24"/>
          <w:lang w:val="en-US"/>
        </w:rPr>
        <w:t xml:space="preserve"> </w:t>
      </w:r>
      <w:r w:rsidRPr="00282D1B">
        <w:rPr>
          <w:rFonts w:ascii="Times New Roman" w:hAnsi="Times New Roman" w:cs="Times New Roman"/>
          <w:sz w:val="24"/>
          <w:szCs w:val="24"/>
          <w:lang w:val="en-US"/>
        </w:rPr>
        <w:t>which is considered as narrow money which consists of currency plus</w:t>
      </w:r>
      <w:r w:rsidR="00317CFE" w:rsidRPr="00282D1B">
        <w:rPr>
          <w:rFonts w:ascii="Times New Roman" w:hAnsi="Times New Roman" w:cs="Times New Roman"/>
          <w:sz w:val="24"/>
          <w:szCs w:val="24"/>
          <w:lang w:val="en-US"/>
        </w:rPr>
        <w:t xml:space="preserve"> </w:t>
      </w:r>
      <w:r w:rsidRPr="00282D1B">
        <w:rPr>
          <w:rFonts w:ascii="Times New Roman" w:hAnsi="Times New Roman" w:cs="Times New Roman"/>
          <w:sz w:val="24"/>
          <w:szCs w:val="24"/>
          <w:lang w:val="en-US"/>
        </w:rPr>
        <w:t>demand deposits</w:t>
      </w:r>
      <w:r w:rsidR="00317CFE" w:rsidRPr="00282D1B">
        <w:rPr>
          <w:rFonts w:ascii="Times New Roman" w:hAnsi="Times New Roman" w:cs="Times New Roman"/>
          <w:sz w:val="24"/>
          <w:szCs w:val="24"/>
          <w:lang w:val="en-US"/>
        </w:rPr>
        <w:t>.</w:t>
      </w:r>
    </w:p>
    <w:p w:rsidR="007B7C0C" w:rsidRPr="00282D1B" w:rsidRDefault="007B7C0C" w:rsidP="007B7C0C">
      <w:pPr>
        <w:autoSpaceDE w:val="0"/>
        <w:autoSpaceDN w:val="0"/>
        <w:adjustRightInd w:val="0"/>
        <w:jc w:val="both"/>
        <w:rPr>
          <w:rFonts w:ascii="Times New Roman" w:hAnsi="Times New Roman" w:cs="Times New Roman"/>
          <w:sz w:val="24"/>
          <w:szCs w:val="24"/>
          <w:lang w:val="en-US"/>
        </w:rPr>
      </w:pPr>
      <w:r w:rsidRPr="00282D1B">
        <w:rPr>
          <w:rFonts w:ascii="Times New Roman" w:hAnsi="Times New Roman" w:cs="Times New Roman"/>
          <w:sz w:val="24"/>
          <w:szCs w:val="24"/>
          <w:lang w:val="en-US"/>
        </w:rPr>
        <w:t xml:space="preserve">Interaction between foreign exchange market and stock market is analyzed through two theoretical approaches: the “stock oriented” approach (e.g. </w:t>
      </w:r>
      <w:r w:rsidRPr="000406B5">
        <w:rPr>
          <w:rFonts w:ascii="Times New Roman" w:hAnsi="Times New Roman" w:cs="Times New Roman"/>
          <w:color w:val="4BACC6" w:themeColor="accent5"/>
          <w:sz w:val="24"/>
          <w:szCs w:val="24"/>
          <w:lang w:val="en-US"/>
        </w:rPr>
        <w:t>Branson, 1983; Frankel, 1983</w:t>
      </w:r>
      <w:r w:rsidRPr="00282D1B">
        <w:rPr>
          <w:rFonts w:ascii="Times New Roman" w:hAnsi="Times New Roman" w:cs="Times New Roman"/>
          <w:sz w:val="24"/>
          <w:szCs w:val="24"/>
          <w:lang w:val="en-US"/>
        </w:rPr>
        <w:t xml:space="preserve">) and the “flow oriented” approach (e.g. </w:t>
      </w:r>
      <w:r w:rsidRPr="000406B5">
        <w:rPr>
          <w:rFonts w:ascii="Times New Roman" w:hAnsi="Times New Roman" w:cs="Times New Roman"/>
          <w:color w:val="4BACC6" w:themeColor="accent5"/>
          <w:sz w:val="24"/>
          <w:szCs w:val="24"/>
          <w:lang w:val="en-US"/>
        </w:rPr>
        <w:t>Dornbush and Fisher, 1980</w:t>
      </w:r>
      <w:r w:rsidRPr="00282D1B">
        <w:rPr>
          <w:rFonts w:ascii="Times New Roman" w:hAnsi="Times New Roman" w:cs="Times New Roman"/>
          <w:sz w:val="24"/>
          <w:szCs w:val="24"/>
          <w:lang w:val="en-US"/>
        </w:rPr>
        <w:t>). In the first approach, the foreign exchange rate is determined by the demand and supply of financial assets such as equities and bonds. In the second approach, the exchange rate is determined by a country’s current account balance or trade balance. Flow oriented models provides a positive interaction between stock price and foreign exchange rate.</w:t>
      </w:r>
    </w:p>
    <w:p w:rsidR="007B7C0C" w:rsidRPr="00961580" w:rsidRDefault="007B7C0C" w:rsidP="00507728">
      <w:pPr>
        <w:autoSpaceDE w:val="0"/>
        <w:autoSpaceDN w:val="0"/>
        <w:adjustRightInd w:val="0"/>
        <w:ind w:firstLine="340"/>
        <w:jc w:val="both"/>
        <w:rPr>
          <w:rFonts w:ascii="Times New Roman" w:hAnsi="Times New Roman" w:cs="Times New Roman"/>
          <w:color w:val="4BACC6" w:themeColor="accent5"/>
          <w:sz w:val="24"/>
          <w:szCs w:val="24"/>
          <w:lang w:val="en-US"/>
        </w:rPr>
      </w:pPr>
      <w:r w:rsidRPr="00282D1B">
        <w:rPr>
          <w:rFonts w:ascii="Times New Roman" w:hAnsi="Times New Roman" w:cs="Times New Roman"/>
          <w:sz w:val="24"/>
          <w:szCs w:val="24"/>
          <w:lang w:val="en-US"/>
        </w:rPr>
        <w:t xml:space="preserve">In the literature, a positive relationship between the stock prices and exchange rate may result from a real interest rate disturbance as the real interest rises, the exchange rate falls and the capital inflow increases </w:t>
      </w:r>
      <w:r w:rsidRPr="00A06278">
        <w:rPr>
          <w:rFonts w:ascii="Times New Roman" w:hAnsi="Times New Roman" w:cs="Times New Roman"/>
          <w:color w:val="4BACC6" w:themeColor="accent5"/>
          <w:sz w:val="24"/>
          <w:szCs w:val="24"/>
          <w:lang w:val="en-US"/>
        </w:rPr>
        <w:t>(</w:t>
      </w:r>
      <w:r w:rsidRPr="00961580">
        <w:rPr>
          <w:rFonts w:ascii="Times New Roman" w:hAnsi="Times New Roman" w:cs="Times New Roman"/>
          <w:color w:val="4BACC6" w:themeColor="accent5"/>
          <w:sz w:val="24"/>
          <w:szCs w:val="24"/>
          <w:lang w:val="en-US"/>
        </w:rPr>
        <w:t>Wu, 200</w:t>
      </w:r>
      <w:r w:rsidR="00961580" w:rsidRPr="00961580">
        <w:rPr>
          <w:rFonts w:ascii="Times New Roman" w:hAnsi="Times New Roman" w:cs="Times New Roman"/>
          <w:color w:val="4BACC6" w:themeColor="accent5"/>
          <w:sz w:val="24"/>
          <w:szCs w:val="24"/>
          <w:lang w:val="en-US"/>
        </w:rPr>
        <w:t>0</w:t>
      </w:r>
      <w:r w:rsidRPr="00A06278">
        <w:rPr>
          <w:rFonts w:ascii="Times New Roman" w:hAnsi="Times New Roman" w:cs="Times New Roman"/>
          <w:color w:val="4BACC6" w:themeColor="accent5"/>
          <w:sz w:val="24"/>
          <w:szCs w:val="24"/>
          <w:lang w:val="en-US"/>
        </w:rPr>
        <w:t>)</w:t>
      </w:r>
      <w:r w:rsidRPr="00961580">
        <w:rPr>
          <w:rFonts w:ascii="Times New Roman" w:hAnsi="Times New Roman" w:cs="Times New Roman"/>
          <w:sz w:val="24"/>
          <w:szCs w:val="24"/>
          <w:lang w:val="en-US"/>
        </w:rPr>
        <w:t>.</w:t>
      </w:r>
    </w:p>
    <w:p w:rsidR="008735B0" w:rsidRPr="008735B0" w:rsidRDefault="005F7313" w:rsidP="00507728">
      <w:pPr>
        <w:autoSpaceDE w:val="0"/>
        <w:autoSpaceDN w:val="0"/>
        <w:adjustRightInd w:val="0"/>
        <w:ind w:firstLine="340"/>
        <w:jc w:val="both"/>
        <w:rPr>
          <w:rFonts w:ascii="Times New Roman" w:hAnsi="Times New Roman" w:cs="Times New Roman"/>
          <w:sz w:val="24"/>
          <w:szCs w:val="24"/>
          <w:lang w:val="en-US"/>
        </w:rPr>
      </w:pPr>
      <w:r w:rsidRPr="005F7313">
        <w:rPr>
          <w:rFonts w:ascii="Times New Roman" w:hAnsi="Times New Roman" w:cs="Times New Roman"/>
          <w:sz w:val="24"/>
          <w:szCs w:val="24"/>
          <w:lang w:val="en-US"/>
        </w:rPr>
        <w:t xml:space="preserve">In the literature, it is suggested that macroeconomic fundamentals act on stock market prices. </w:t>
      </w:r>
      <w:r w:rsidRPr="004B0F9C">
        <w:rPr>
          <w:rFonts w:ascii="Times New Roman" w:hAnsi="Times New Roman" w:cs="Times New Roman"/>
          <w:color w:val="4BACC6" w:themeColor="accent5"/>
          <w:sz w:val="24"/>
          <w:szCs w:val="24"/>
          <w:lang w:val="en-US"/>
        </w:rPr>
        <w:t>Asprem (1989</w:t>
      </w:r>
      <w:r w:rsidRPr="00A06278">
        <w:rPr>
          <w:rFonts w:ascii="Times New Roman" w:hAnsi="Times New Roman" w:cs="Times New Roman"/>
          <w:color w:val="4BACC6" w:themeColor="accent5"/>
          <w:sz w:val="24"/>
          <w:szCs w:val="24"/>
          <w:lang w:val="en-US"/>
        </w:rPr>
        <w:t>)</w:t>
      </w:r>
      <w:r w:rsidRPr="005F7313">
        <w:rPr>
          <w:rFonts w:ascii="Times New Roman" w:hAnsi="Times New Roman" w:cs="Times New Roman"/>
          <w:sz w:val="24"/>
          <w:szCs w:val="24"/>
          <w:lang w:val="en-US"/>
        </w:rPr>
        <w:t xml:space="preserve"> demonstrates that interest rate variations have considerable impact on the discount rate through their effects on the risk free nominal rate. Consequently, when the interest rate increases investors incur capital losses and leave the equity market. </w:t>
      </w:r>
      <w:r w:rsidR="008768CA" w:rsidRPr="008768CA">
        <w:rPr>
          <w:rFonts w:ascii="Times New Roman" w:hAnsi="Times New Roman" w:cs="Times New Roman"/>
          <w:sz w:val="24"/>
          <w:szCs w:val="24"/>
          <w:lang w:val="en-US"/>
        </w:rPr>
        <w:t>Interest rate exercises an impact on firm’s operations. Indeed, any interest rates increase causes capital losses amplification, consequently the firm has to exercise labor force to generate higher yields in high interest rates environment.</w:t>
      </w:r>
      <w:r w:rsidR="008768CA">
        <w:rPr>
          <w:rFonts w:ascii="Times New Roman" w:hAnsi="Times New Roman" w:cs="Times New Roman"/>
          <w:sz w:val="24"/>
          <w:szCs w:val="24"/>
          <w:lang w:val="en-US"/>
        </w:rPr>
        <w:t xml:space="preserve"> </w:t>
      </w:r>
      <w:r w:rsidR="008735B0" w:rsidRPr="008735B0">
        <w:rPr>
          <w:rFonts w:ascii="Times New Roman" w:hAnsi="Times New Roman" w:cs="Times New Roman"/>
          <w:sz w:val="24"/>
          <w:szCs w:val="24"/>
          <w:lang w:val="en-US"/>
        </w:rPr>
        <w:t>Otherwise interest expenditure related to inflation destroys profits. If the interest rates increase that the firm cannot pay off its debt, the survival of this company will be endangered. In this case, investors will ask for even higher risk premium. Consequently, the fair value will fall even more.</w:t>
      </w:r>
    </w:p>
    <w:p w:rsidR="00D075CC" w:rsidRPr="00775148" w:rsidRDefault="00775148" w:rsidP="00961580">
      <w:pPr>
        <w:autoSpaceDE w:val="0"/>
        <w:autoSpaceDN w:val="0"/>
        <w:adjustRightInd w:val="0"/>
        <w:jc w:val="both"/>
        <w:rPr>
          <w:rFonts w:ascii="Times New Roman" w:hAnsi="Times New Roman" w:cs="Times New Roman"/>
          <w:sz w:val="24"/>
          <w:szCs w:val="24"/>
          <w:lang w:val="en-US"/>
        </w:rPr>
      </w:pPr>
      <w:r w:rsidRPr="00775148">
        <w:rPr>
          <w:rFonts w:ascii="Times New Roman" w:hAnsi="Times New Roman" w:cs="Times New Roman"/>
          <w:sz w:val="24"/>
          <w:szCs w:val="24"/>
          <w:lang w:val="en-US"/>
        </w:rPr>
        <w:t xml:space="preserve">The interest rate increase raises </w:t>
      </w:r>
      <w:r w:rsidRPr="00961580">
        <w:rPr>
          <w:rFonts w:ascii="Times New Roman" w:hAnsi="Times New Roman" w:cs="Times New Roman"/>
          <w:sz w:val="24"/>
          <w:szCs w:val="24"/>
          <w:lang w:val="en-US"/>
        </w:rPr>
        <w:t>domestic</w:t>
      </w:r>
      <w:r w:rsidRPr="00775148">
        <w:rPr>
          <w:rFonts w:ascii="Times New Roman" w:hAnsi="Times New Roman" w:cs="Times New Roman"/>
          <w:sz w:val="24"/>
          <w:szCs w:val="24"/>
          <w:lang w:val="en-US"/>
        </w:rPr>
        <w:t xml:space="preserve"> securities yields denominated in national currency. Arbitrage is favorable to buy domestic securities. In the foreign exchange market, there would be an excess of national currency demand. Thus, national currency appreciation means a depreciation of the foreign currency. The national currency appreciation increases foreign investor’s return denominated in</w:t>
      </w:r>
      <w:r w:rsidR="00961580">
        <w:rPr>
          <w:rFonts w:ascii="Times New Roman" w:hAnsi="Times New Roman" w:cs="Times New Roman"/>
          <w:sz w:val="24"/>
          <w:szCs w:val="24"/>
          <w:lang w:val="en-US"/>
        </w:rPr>
        <w:t xml:space="preserve"> national currency and is FDI</w:t>
      </w:r>
      <w:r w:rsidRPr="00775148">
        <w:rPr>
          <w:rFonts w:ascii="Times New Roman" w:hAnsi="Times New Roman" w:cs="Times New Roman"/>
          <w:sz w:val="24"/>
          <w:szCs w:val="24"/>
          <w:lang w:val="en-US"/>
        </w:rPr>
        <w:t xml:space="preserve"> attractiveness. When national </w:t>
      </w:r>
      <w:r w:rsidRPr="00775148">
        <w:rPr>
          <w:rFonts w:ascii="Times New Roman" w:hAnsi="Times New Roman" w:cs="Times New Roman"/>
          <w:sz w:val="24"/>
          <w:szCs w:val="24"/>
          <w:lang w:val="en-US"/>
        </w:rPr>
        <w:lastRenderedPageBreak/>
        <w:t>currency is devaluated, exportations increase and the company’s profit and revenue will rise and its stock market value will appreciate. Finally, interest rate increase leads to the national currency appreciation and lower equity prices.</w:t>
      </w:r>
    </w:p>
    <w:p w:rsidR="004C692D" w:rsidRPr="004C692D" w:rsidRDefault="007F1FF8" w:rsidP="00507728">
      <w:pPr>
        <w:autoSpaceDE w:val="0"/>
        <w:autoSpaceDN w:val="0"/>
        <w:adjustRightInd w:val="0"/>
        <w:ind w:firstLine="340"/>
        <w:jc w:val="both"/>
        <w:rPr>
          <w:rFonts w:ascii="Times New Roman" w:hAnsi="Times New Roman" w:cs="Times New Roman"/>
          <w:sz w:val="24"/>
          <w:szCs w:val="24"/>
          <w:lang w:val="en-US"/>
        </w:rPr>
      </w:pPr>
      <w:r w:rsidRPr="00282D1B">
        <w:rPr>
          <w:rFonts w:ascii="Times New Roman" w:hAnsi="Times New Roman" w:cs="Times New Roman"/>
          <w:sz w:val="24"/>
          <w:szCs w:val="24"/>
          <w:lang w:val="en-US"/>
        </w:rPr>
        <w:t xml:space="preserve">The empirical evidence on the stock price – macroeconomic variable relationships has been document by numerous studies. For example, </w:t>
      </w:r>
      <w:r w:rsidRPr="00516CCA">
        <w:rPr>
          <w:rFonts w:ascii="Times New Roman" w:hAnsi="Times New Roman" w:cs="Times New Roman"/>
          <w:color w:val="4BACC6" w:themeColor="accent5"/>
          <w:sz w:val="24"/>
          <w:szCs w:val="24"/>
          <w:lang w:val="en-US"/>
        </w:rPr>
        <w:t>Spyrou (2004</w:t>
      </w:r>
      <w:r w:rsidRPr="00A06278">
        <w:rPr>
          <w:rFonts w:ascii="Times New Roman" w:hAnsi="Times New Roman" w:cs="Times New Roman"/>
          <w:color w:val="4BACC6" w:themeColor="accent5"/>
          <w:sz w:val="24"/>
          <w:szCs w:val="24"/>
          <w:lang w:val="en-US"/>
        </w:rPr>
        <w:t>)</w:t>
      </w:r>
      <w:r w:rsidRPr="00282D1B">
        <w:rPr>
          <w:rFonts w:ascii="Times New Roman" w:hAnsi="Times New Roman" w:cs="Times New Roman"/>
          <w:sz w:val="24"/>
          <w:szCs w:val="24"/>
          <w:lang w:val="en-US"/>
        </w:rPr>
        <w:t xml:space="preserve"> examined the interaction between stock return and inflation for 10 selected emerging markets. For Mexico, he found that the relationship was insignificant during 1989M1–1995M12, 1989M1–2000M8, and 1995M12–2000M6.</w:t>
      </w:r>
      <w:r w:rsidR="004C692D">
        <w:rPr>
          <w:rFonts w:ascii="Times New Roman" w:hAnsi="Times New Roman" w:cs="Times New Roman"/>
          <w:sz w:val="24"/>
          <w:szCs w:val="24"/>
          <w:lang w:val="en-US"/>
        </w:rPr>
        <w:t xml:space="preserve"> </w:t>
      </w:r>
      <w:r w:rsidR="004B0F9C" w:rsidRPr="004B0F9C">
        <w:rPr>
          <w:rFonts w:ascii="Times New Roman" w:hAnsi="Times New Roman" w:cs="Times New Roman"/>
          <w:color w:val="4BACC6" w:themeColor="accent5"/>
          <w:sz w:val="24"/>
          <w:szCs w:val="24"/>
          <w:lang w:val="en-US"/>
        </w:rPr>
        <w:t>Husa</w:t>
      </w:r>
      <w:r w:rsidR="004C692D" w:rsidRPr="004B0F9C">
        <w:rPr>
          <w:rFonts w:ascii="Times New Roman" w:hAnsi="Times New Roman" w:cs="Times New Roman"/>
          <w:color w:val="4BACC6" w:themeColor="accent5"/>
          <w:sz w:val="24"/>
          <w:szCs w:val="24"/>
          <w:lang w:val="en-US"/>
        </w:rPr>
        <w:t>in (2006</w:t>
      </w:r>
      <w:r w:rsidR="004C692D" w:rsidRPr="00A06278">
        <w:rPr>
          <w:rFonts w:ascii="Times New Roman" w:hAnsi="Times New Roman" w:cs="Times New Roman"/>
          <w:color w:val="4BACC6" w:themeColor="accent5"/>
          <w:sz w:val="24"/>
          <w:szCs w:val="24"/>
          <w:lang w:val="en-US"/>
        </w:rPr>
        <w:t>)</w:t>
      </w:r>
      <w:r w:rsidR="004C692D" w:rsidRPr="004C692D">
        <w:rPr>
          <w:rFonts w:ascii="Times New Roman" w:hAnsi="Times New Roman" w:cs="Times New Roman"/>
          <w:sz w:val="24"/>
          <w:szCs w:val="24"/>
          <w:lang w:val="en-US"/>
        </w:rPr>
        <w:t xml:space="preserve"> examine the causal relationship stock market prices and Pakistani real sector by using annual data from 1959-1960 to 2004-2005. He found a causal relation between variables with several econometric techniques such as ECM, Engle and Granger cointegration, ADF and the unit root tests. These researches indicate the presence of long-run relationship between the stock prices and real sector variables.</w:t>
      </w:r>
    </w:p>
    <w:p w:rsidR="00DD737A" w:rsidRPr="00282D1B" w:rsidRDefault="00D06026" w:rsidP="00507728">
      <w:pPr>
        <w:autoSpaceDE w:val="0"/>
        <w:autoSpaceDN w:val="0"/>
        <w:adjustRightInd w:val="0"/>
        <w:ind w:firstLine="340"/>
        <w:jc w:val="both"/>
        <w:rPr>
          <w:rFonts w:ascii="Times New Roman" w:hAnsi="Times New Roman" w:cs="Times New Roman"/>
          <w:sz w:val="24"/>
          <w:szCs w:val="24"/>
          <w:lang w:val="en-US"/>
        </w:rPr>
      </w:pPr>
      <w:r w:rsidRPr="00877B32">
        <w:rPr>
          <w:rFonts w:ascii="Times New Roman" w:hAnsi="Times New Roman" w:cs="Times New Roman"/>
          <w:color w:val="4BACC6" w:themeColor="accent5"/>
          <w:sz w:val="24"/>
          <w:szCs w:val="24"/>
          <w:lang w:val="en-US"/>
        </w:rPr>
        <w:t>Abugri (2008)</w:t>
      </w:r>
      <w:r w:rsidRPr="00282D1B">
        <w:rPr>
          <w:rFonts w:ascii="Times New Roman" w:hAnsi="Times New Roman" w:cs="Times New Roman"/>
          <w:sz w:val="24"/>
          <w:szCs w:val="24"/>
          <w:lang w:val="en-US"/>
        </w:rPr>
        <w:t xml:space="preserve"> use a the VAR model to analyzed the effect of macroeconomic variables on stock prices for four Latin American countries. For Mexico, the stock return is negat</w:t>
      </w:r>
      <w:r w:rsidR="00BA7300" w:rsidRPr="00282D1B">
        <w:rPr>
          <w:rFonts w:ascii="Times New Roman" w:hAnsi="Times New Roman" w:cs="Times New Roman"/>
          <w:sz w:val="24"/>
          <w:szCs w:val="24"/>
          <w:lang w:val="en-US"/>
        </w:rPr>
        <w:t>ively affecte</w:t>
      </w:r>
      <w:r w:rsidRPr="00282D1B">
        <w:rPr>
          <w:rFonts w:ascii="Times New Roman" w:hAnsi="Times New Roman" w:cs="Times New Roman"/>
          <w:sz w:val="24"/>
          <w:szCs w:val="24"/>
          <w:lang w:val="en-US"/>
        </w:rPr>
        <w:t>d by the U.S. Treasury bill rate</w:t>
      </w:r>
      <w:r w:rsidR="00BA7300" w:rsidRPr="00282D1B">
        <w:rPr>
          <w:rFonts w:ascii="Times New Roman" w:hAnsi="Times New Roman" w:cs="Times New Roman"/>
          <w:sz w:val="24"/>
          <w:szCs w:val="24"/>
          <w:lang w:val="en-US"/>
        </w:rPr>
        <w:t>, industrial production, money supply, domestic interest rate and the exchange rate.</w:t>
      </w:r>
      <w:r w:rsidRPr="00282D1B">
        <w:rPr>
          <w:rFonts w:ascii="Times New Roman" w:hAnsi="Times New Roman" w:cs="Times New Roman"/>
          <w:sz w:val="24"/>
          <w:szCs w:val="24"/>
          <w:lang w:val="en-US"/>
        </w:rPr>
        <w:t xml:space="preserve"> </w:t>
      </w:r>
      <w:r w:rsidR="00BA7300" w:rsidRPr="00282D1B">
        <w:rPr>
          <w:rFonts w:ascii="Times New Roman" w:hAnsi="Times New Roman" w:cs="Times New Roman"/>
          <w:sz w:val="24"/>
          <w:szCs w:val="24"/>
          <w:lang w:val="en-US"/>
        </w:rPr>
        <w:t>Moreover, the stock return is positively affected by the MSCI world stock index.</w:t>
      </w:r>
      <w:r w:rsidR="00DD737A" w:rsidRPr="00282D1B">
        <w:rPr>
          <w:rFonts w:ascii="Times New Roman" w:hAnsi="Times New Roman" w:cs="Times New Roman"/>
          <w:sz w:val="24"/>
          <w:szCs w:val="24"/>
          <w:lang w:val="en-US"/>
        </w:rPr>
        <w:t xml:space="preserve"> In the other hand, </w:t>
      </w:r>
      <w:r w:rsidR="00DD737A" w:rsidRPr="00740E90">
        <w:rPr>
          <w:rFonts w:ascii="Times New Roman" w:hAnsi="Times New Roman" w:cs="Times New Roman"/>
          <w:color w:val="4BACC6" w:themeColor="accent5"/>
          <w:sz w:val="24"/>
          <w:szCs w:val="24"/>
          <w:lang w:val="en-US"/>
        </w:rPr>
        <w:t xml:space="preserve">Adam and </w:t>
      </w:r>
      <w:r w:rsidR="00DD737A" w:rsidRPr="00D6015A">
        <w:rPr>
          <w:rFonts w:ascii="Times New Roman" w:hAnsi="Times New Roman" w:cs="Times New Roman"/>
          <w:color w:val="4BACC6" w:themeColor="accent5"/>
          <w:sz w:val="24"/>
          <w:szCs w:val="24"/>
          <w:lang w:val="en-US"/>
        </w:rPr>
        <w:t>Tweneboah (2008)</w:t>
      </w:r>
      <w:r w:rsidR="00DD737A" w:rsidRPr="00282D1B">
        <w:rPr>
          <w:rFonts w:ascii="Times New Roman" w:hAnsi="Times New Roman" w:cs="Times New Roman"/>
          <w:sz w:val="24"/>
          <w:szCs w:val="24"/>
          <w:lang w:val="en-US"/>
        </w:rPr>
        <w:t xml:space="preserve"> used Johansen's Multivariate cointegration approach for Ghana and an</w:t>
      </w:r>
      <w:r w:rsidR="00EA0983">
        <w:rPr>
          <w:rFonts w:ascii="Times New Roman" w:hAnsi="Times New Roman" w:cs="Times New Roman"/>
          <w:sz w:val="24"/>
          <w:szCs w:val="24"/>
          <w:lang w:val="en-US"/>
        </w:rPr>
        <w:t xml:space="preserve">alyzed the interaction between </w:t>
      </w:r>
      <w:r w:rsidR="00DD737A" w:rsidRPr="00282D1B">
        <w:rPr>
          <w:rFonts w:ascii="Times New Roman" w:hAnsi="Times New Roman" w:cs="Times New Roman"/>
          <w:sz w:val="24"/>
          <w:szCs w:val="24"/>
          <w:lang w:val="en-US"/>
        </w:rPr>
        <w:t>some economic indicators and stock prices by selecting the period from 1991 to 2006.  The findings of Impulse Response Func</w:t>
      </w:r>
      <w:r w:rsidR="0059785E" w:rsidRPr="00282D1B">
        <w:rPr>
          <w:rFonts w:ascii="Times New Roman" w:hAnsi="Times New Roman" w:cs="Times New Roman"/>
          <w:sz w:val="24"/>
          <w:szCs w:val="24"/>
          <w:lang w:val="en-US"/>
        </w:rPr>
        <w:t>tion (IRF) demonstrated that Foreign Direct Investment</w:t>
      </w:r>
      <w:r w:rsidR="00DD737A" w:rsidRPr="00282D1B">
        <w:rPr>
          <w:rFonts w:ascii="Times New Roman" w:hAnsi="Times New Roman" w:cs="Times New Roman"/>
          <w:sz w:val="24"/>
          <w:szCs w:val="24"/>
          <w:lang w:val="en-US"/>
        </w:rPr>
        <w:t xml:space="preserve"> and interest rate were the major estimators of the stock index in Ghana.</w:t>
      </w:r>
    </w:p>
    <w:p w:rsidR="0086259F" w:rsidRDefault="0017299B" w:rsidP="00507728">
      <w:pPr>
        <w:autoSpaceDE w:val="0"/>
        <w:autoSpaceDN w:val="0"/>
        <w:adjustRightInd w:val="0"/>
        <w:ind w:firstLine="340"/>
        <w:jc w:val="both"/>
        <w:rPr>
          <w:rFonts w:ascii="Times New Roman" w:hAnsi="Times New Roman" w:cs="Times New Roman"/>
          <w:sz w:val="24"/>
          <w:szCs w:val="24"/>
          <w:lang w:val="en-US"/>
        </w:rPr>
      </w:pPr>
      <w:r w:rsidRPr="00325099">
        <w:rPr>
          <w:rFonts w:ascii="Times New Roman" w:hAnsi="Times New Roman" w:cs="Times New Roman"/>
          <w:color w:val="4BACC6" w:themeColor="accent5"/>
          <w:sz w:val="24"/>
          <w:szCs w:val="24"/>
          <w:lang w:val="en-US"/>
        </w:rPr>
        <w:t>Rahman, et al., (2009)</w:t>
      </w:r>
      <w:r w:rsidRPr="00282D1B">
        <w:rPr>
          <w:rFonts w:ascii="Times New Roman" w:hAnsi="Times New Roman" w:cs="Times New Roman"/>
          <w:sz w:val="24"/>
          <w:szCs w:val="24"/>
          <w:lang w:val="en-US"/>
        </w:rPr>
        <w:t xml:space="preserve"> used the VAR/VECM framework and explored the interaction between selected macroeconomic variables and stock prices for the case of Malaysia. They found that changes in Malaysia stock market index do perform a cointegrating relationship with changes in interest rate, exchange rate, money supply, reserves and industrial production index.</w:t>
      </w:r>
      <w:r w:rsidR="0086259F">
        <w:rPr>
          <w:rFonts w:ascii="Times New Roman" w:hAnsi="Times New Roman" w:cs="Times New Roman"/>
          <w:sz w:val="24"/>
          <w:szCs w:val="24"/>
          <w:lang w:val="en-US"/>
        </w:rPr>
        <w:t xml:space="preserve"> </w:t>
      </w:r>
      <w:r w:rsidR="003A4071">
        <w:rPr>
          <w:rFonts w:ascii="Times New Roman" w:hAnsi="Times New Roman" w:cs="Times New Roman"/>
          <w:color w:val="4BACC6" w:themeColor="accent5"/>
          <w:sz w:val="24"/>
          <w:szCs w:val="24"/>
          <w:lang w:val="en-US"/>
        </w:rPr>
        <w:t>Aloui and Jammazi (2009</w:t>
      </w:r>
      <w:r w:rsidR="0086259F" w:rsidRPr="003A4071">
        <w:rPr>
          <w:rFonts w:ascii="Times New Roman" w:hAnsi="Times New Roman" w:cs="Times New Roman"/>
          <w:color w:val="4BACC6" w:themeColor="accent5"/>
          <w:sz w:val="24"/>
          <w:szCs w:val="24"/>
          <w:lang w:val="en-US"/>
        </w:rPr>
        <w:t>)</w:t>
      </w:r>
      <w:r w:rsidR="0086259F" w:rsidRPr="0086259F">
        <w:rPr>
          <w:rFonts w:ascii="Times New Roman" w:hAnsi="Times New Roman" w:cs="Times New Roman"/>
          <w:sz w:val="24"/>
          <w:szCs w:val="24"/>
          <w:lang w:val="en-US"/>
        </w:rPr>
        <w:t xml:space="preserve"> combine a wavelet analysis and markov regime-switching models (MS-VAR) and prove that the stock market reaction of three developed countries like France, Japan and UK to shocks affecting oil prices is asymmetric. In US, </w:t>
      </w:r>
      <w:r w:rsidR="0086259F" w:rsidRPr="0006365C">
        <w:rPr>
          <w:rFonts w:ascii="Times New Roman" w:hAnsi="Times New Roman" w:cs="Times New Roman"/>
          <w:color w:val="4BACC6" w:themeColor="accent5"/>
          <w:sz w:val="24"/>
          <w:szCs w:val="24"/>
          <w:lang w:val="en-US"/>
        </w:rPr>
        <w:t>Odusami (2009)</w:t>
      </w:r>
      <w:r w:rsidR="0086259F" w:rsidRPr="0086259F">
        <w:rPr>
          <w:rFonts w:ascii="Times New Roman" w:hAnsi="Times New Roman" w:cs="Times New Roman"/>
          <w:sz w:val="24"/>
          <w:szCs w:val="24"/>
          <w:lang w:val="en-US"/>
        </w:rPr>
        <w:t xml:space="preserve"> shows that oil price unexpected chocks have an asymmetric and non linear impact on stock returns.</w:t>
      </w:r>
    </w:p>
    <w:p w:rsidR="0017299B" w:rsidRPr="00282D1B" w:rsidRDefault="0017299B" w:rsidP="00507728">
      <w:pPr>
        <w:autoSpaceDE w:val="0"/>
        <w:autoSpaceDN w:val="0"/>
        <w:adjustRightInd w:val="0"/>
        <w:ind w:firstLine="340"/>
        <w:jc w:val="both"/>
        <w:rPr>
          <w:rFonts w:ascii="Times New Roman" w:hAnsi="Times New Roman" w:cs="Times New Roman"/>
          <w:sz w:val="24"/>
          <w:szCs w:val="24"/>
          <w:lang w:val="en-US"/>
        </w:rPr>
      </w:pPr>
      <w:r w:rsidRPr="00282D1B">
        <w:rPr>
          <w:rFonts w:ascii="Times New Roman" w:hAnsi="Times New Roman" w:cs="Times New Roman"/>
          <w:sz w:val="24"/>
          <w:szCs w:val="24"/>
          <w:lang w:val="en-US"/>
        </w:rPr>
        <w:t xml:space="preserve"> More recently, </w:t>
      </w:r>
      <w:r w:rsidRPr="0006365C">
        <w:rPr>
          <w:rFonts w:ascii="Times New Roman" w:hAnsi="Times New Roman" w:cs="Times New Roman"/>
          <w:color w:val="4BACC6" w:themeColor="accent5"/>
          <w:sz w:val="24"/>
          <w:szCs w:val="24"/>
          <w:lang w:val="en-US"/>
        </w:rPr>
        <w:t>Mohd Hussin, et al., (2012)</w:t>
      </w:r>
      <w:r w:rsidRPr="00282D1B">
        <w:rPr>
          <w:rFonts w:ascii="Times New Roman" w:hAnsi="Times New Roman" w:cs="Times New Roman"/>
          <w:sz w:val="24"/>
          <w:szCs w:val="24"/>
          <w:lang w:val="en-US"/>
        </w:rPr>
        <w:t xml:space="preserve"> using the VECM methodology to examine the relationship between the development of Islamic stock market and macroeconomic variables in Malaysia</w:t>
      </w:r>
      <w:r w:rsidR="00BB16C1" w:rsidRPr="00282D1B">
        <w:rPr>
          <w:rFonts w:ascii="Times New Roman" w:hAnsi="Times New Roman" w:cs="Times New Roman"/>
          <w:sz w:val="24"/>
          <w:szCs w:val="24"/>
          <w:lang w:val="en-US"/>
        </w:rPr>
        <w:t>. Their findings showed that Islamic stock price is negatively related with exchange rates and money supply and significantly and positively related with Consumer Price Index and Industrial production Index.</w:t>
      </w:r>
    </w:p>
    <w:p w:rsidR="000E611D" w:rsidRPr="00282D1B" w:rsidRDefault="000E611D" w:rsidP="00507728">
      <w:pPr>
        <w:autoSpaceDE w:val="0"/>
        <w:autoSpaceDN w:val="0"/>
        <w:adjustRightInd w:val="0"/>
        <w:ind w:firstLine="340"/>
        <w:jc w:val="both"/>
        <w:rPr>
          <w:rFonts w:ascii="Times New Roman" w:hAnsi="Times New Roman" w:cs="Times New Roman"/>
          <w:sz w:val="24"/>
          <w:szCs w:val="24"/>
          <w:lang w:val="en-US"/>
        </w:rPr>
      </w:pPr>
      <w:r w:rsidRPr="00282D1B">
        <w:rPr>
          <w:rFonts w:ascii="Times New Roman" w:hAnsi="Times New Roman" w:cs="Times New Roman"/>
          <w:sz w:val="24"/>
          <w:szCs w:val="24"/>
          <w:lang w:val="en-US"/>
        </w:rPr>
        <w:t xml:space="preserve">In the other hand, </w:t>
      </w:r>
      <w:r w:rsidRPr="0006365C">
        <w:rPr>
          <w:rFonts w:ascii="Times New Roman" w:hAnsi="Times New Roman" w:cs="Times New Roman"/>
          <w:color w:val="4BACC6" w:themeColor="accent5"/>
          <w:sz w:val="24"/>
          <w:szCs w:val="24"/>
          <w:lang w:val="en-US"/>
        </w:rPr>
        <w:t>Pierdzioch and Kizys (2012)</w:t>
      </w:r>
      <w:r w:rsidRPr="00282D1B">
        <w:rPr>
          <w:rFonts w:ascii="Times New Roman" w:hAnsi="Times New Roman" w:cs="Times New Roman"/>
          <w:sz w:val="24"/>
          <w:szCs w:val="24"/>
          <w:lang w:val="en-US"/>
        </w:rPr>
        <w:t xml:space="preserve"> compared the linkages between the stock markets in three NAFTA countries, namely, the U.S., Mexico and Canada</w:t>
      </w:r>
      <w:r w:rsidR="0017299B" w:rsidRPr="00282D1B">
        <w:rPr>
          <w:rFonts w:ascii="Times New Roman" w:hAnsi="Times New Roman" w:cs="Times New Roman"/>
          <w:sz w:val="24"/>
          <w:szCs w:val="24"/>
          <w:lang w:val="en-US"/>
        </w:rPr>
        <w:t xml:space="preserve"> </w:t>
      </w:r>
      <w:r w:rsidRPr="00282D1B">
        <w:rPr>
          <w:rFonts w:ascii="Times New Roman" w:hAnsi="Times New Roman" w:cs="Times New Roman"/>
          <w:sz w:val="24"/>
          <w:szCs w:val="24"/>
          <w:lang w:val="en-US"/>
        </w:rPr>
        <w:t>based on the fundamentals and speculative bubbles. They showed that the fundamentals have</w:t>
      </w:r>
      <w:r w:rsidR="0017299B" w:rsidRPr="00282D1B">
        <w:rPr>
          <w:rFonts w:ascii="Times New Roman" w:hAnsi="Times New Roman" w:cs="Times New Roman"/>
          <w:sz w:val="24"/>
          <w:szCs w:val="24"/>
          <w:lang w:val="en-US"/>
        </w:rPr>
        <w:t xml:space="preserve"> </w:t>
      </w:r>
      <w:r w:rsidRPr="00282D1B">
        <w:rPr>
          <w:rFonts w:ascii="Times New Roman" w:hAnsi="Times New Roman" w:cs="Times New Roman"/>
          <w:sz w:val="24"/>
          <w:szCs w:val="24"/>
          <w:lang w:val="en-US"/>
        </w:rPr>
        <w:t>stronger effects on stock prices than the speculative bubbles.</w:t>
      </w:r>
      <w:r w:rsidR="00CB1DB3" w:rsidRPr="00282D1B">
        <w:rPr>
          <w:rFonts w:ascii="Times New Roman" w:hAnsi="Times New Roman" w:cs="Times New Roman"/>
          <w:sz w:val="24"/>
          <w:szCs w:val="24"/>
          <w:lang w:val="en-US"/>
        </w:rPr>
        <w:t xml:space="preserve"> </w:t>
      </w:r>
      <w:r w:rsidR="00CB1DB3" w:rsidRPr="00047F96">
        <w:rPr>
          <w:rFonts w:ascii="Times New Roman" w:hAnsi="Times New Roman" w:cs="Times New Roman"/>
          <w:color w:val="4BACC6" w:themeColor="accent5"/>
          <w:sz w:val="24"/>
          <w:szCs w:val="24"/>
          <w:lang w:val="en-US"/>
        </w:rPr>
        <w:t>P.Bhannu Sirresha (2013</w:t>
      </w:r>
      <w:r w:rsidR="00CB1DB3" w:rsidRPr="00E51215">
        <w:rPr>
          <w:rFonts w:ascii="Times New Roman" w:hAnsi="Times New Roman" w:cs="Times New Roman"/>
          <w:color w:val="4BACC6" w:themeColor="accent5"/>
          <w:sz w:val="24"/>
          <w:szCs w:val="24"/>
          <w:lang w:val="en-US"/>
        </w:rPr>
        <w:t>)</w:t>
      </w:r>
      <w:r w:rsidR="00CB1DB3" w:rsidRPr="00282D1B">
        <w:rPr>
          <w:rFonts w:ascii="Times New Roman" w:hAnsi="Times New Roman" w:cs="Times New Roman"/>
          <w:sz w:val="24"/>
          <w:szCs w:val="24"/>
          <w:lang w:val="en-US"/>
        </w:rPr>
        <w:t xml:space="preserve"> use linear regression technique and investigated the effect of selected macroeconomic factors on the movements of the Indian stock market, Nifty including gold and silver prices. He found an interdependent relationship between the returns on stock, gold commodities and silver commodities.</w:t>
      </w:r>
    </w:p>
    <w:p w:rsidR="00CB1DB3" w:rsidRPr="00282D1B" w:rsidRDefault="00E51215" w:rsidP="00507728">
      <w:pPr>
        <w:autoSpaceDE w:val="0"/>
        <w:autoSpaceDN w:val="0"/>
        <w:adjustRightInd w:val="0"/>
        <w:ind w:firstLine="340"/>
        <w:jc w:val="both"/>
        <w:rPr>
          <w:rFonts w:ascii="Times New Roman" w:hAnsi="Times New Roman" w:cs="Times New Roman"/>
          <w:sz w:val="24"/>
          <w:szCs w:val="24"/>
          <w:lang w:val="en-US"/>
        </w:rPr>
      </w:pPr>
      <w:r w:rsidRPr="00520F8E">
        <w:rPr>
          <w:rFonts w:ascii="Times New Roman" w:hAnsi="Times New Roman" w:cs="Times New Roman"/>
          <w:color w:val="4BACC6" w:themeColor="accent5"/>
          <w:sz w:val="24"/>
          <w:szCs w:val="24"/>
          <w:lang w:val="en-US"/>
        </w:rPr>
        <w:t>Yu Hs</w:t>
      </w:r>
      <w:r w:rsidR="00CB1DB3" w:rsidRPr="00520F8E">
        <w:rPr>
          <w:rFonts w:ascii="Times New Roman" w:hAnsi="Times New Roman" w:cs="Times New Roman"/>
          <w:color w:val="4BACC6" w:themeColor="accent5"/>
          <w:sz w:val="24"/>
          <w:szCs w:val="24"/>
          <w:lang w:val="en-US"/>
        </w:rPr>
        <w:t>ing (2014)</w:t>
      </w:r>
      <w:r w:rsidR="00CB1DB3" w:rsidRPr="00282D1B">
        <w:rPr>
          <w:rFonts w:ascii="Times New Roman" w:hAnsi="Times New Roman" w:cs="Times New Roman"/>
          <w:sz w:val="24"/>
          <w:szCs w:val="24"/>
          <w:lang w:val="en-US"/>
        </w:rPr>
        <w:t xml:space="preserve"> explored the interaction between the Estonian stock market and some macroeconomic factors and found that the index is positively affected by real gross domestic product, the debt to GDP ratio and the stock market index in Germany. </w:t>
      </w:r>
      <w:r w:rsidR="00891EF0" w:rsidRPr="00282D1B">
        <w:rPr>
          <w:rFonts w:ascii="Times New Roman" w:hAnsi="Times New Roman" w:cs="Times New Roman"/>
          <w:sz w:val="24"/>
          <w:szCs w:val="24"/>
          <w:lang w:val="en-US"/>
        </w:rPr>
        <w:t>However, the index is negatively associated with the borrowing Interest rates, the expected rate of inflation, the domestic lending and the exchange rate.</w:t>
      </w:r>
    </w:p>
    <w:p w:rsidR="007F1FF8" w:rsidRPr="00282D1B" w:rsidRDefault="00891EF0" w:rsidP="00507728">
      <w:pPr>
        <w:autoSpaceDE w:val="0"/>
        <w:autoSpaceDN w:val="0"/>
        <w:adjustRightInd w:val="0"/>
        <w:ind w:firstLine="340"/>
        <w:jc w:val="both"/>
        <w:rPr>
          <w:rFonts w:ascii="Times New Roman" w:hAnsi="Times New Roman" w:cs="Times New Roman"/>
          <w:sz w:val="24"/>
          <w:szCs w:val="24"/>
          <w:lang w:val="en-US"/>
        </w:rPr>
      </w:pPr>
      <w:r w:rsidRPr="00520F8E">
        <w:rPr>
          <w:rFonts w:ascii="Times New Roman" w:hAnsi="Times New Roman" w:cs="Times New Roman"/>
          <w:color w:val="4BACC6" w:themeColor="accent5"/>
          <w:sz w:val="24"/>
          <w:szCs w:val="24"/>
          <w:lang w:val="en-US"/>
        </w:rPr>
        <w:t>Cyrus M, Kirwa L (2015)</w:t>
      </w:r>
      <w:r w:rsidRPr="00282D1B">
        <w:rPr>
          <w:rFonts w:ascii="Times New Roman" w:hAnsi="Times New Roman" w:cs="Times New Roman"/>
          <w:sz w:val="24"/>
          <w:szCs w:val="24"/>
          <w:lang w:val="en-US"/>
        </w:rPr>
        <w:t xml:space="preserve"> using co integration and vector autoregressive and investigated the dynamic relationship between major macroeconomic variables in Kenya and stock prices. </w:t>
      </w:r>
      <w:r w:rsidRPr="00282D1B">
        <w:rPr>
          <w:rFonts w:ascii="Times New Roman" w:hAnsi="Times New Roman" w:cs="Times New Roman"/>
          <w:sz w:val="24"/>
          <w:szCs w:val="24"/>
          <w:lang w:val="en-US"/>
        </w:rPr>
        <w:lastRenderedPageBreak/>
        <w:t>Positive relationships were found between the Nairobi share prices (NSE), Treasury bill rate (TBR) and GDP exchange rate. However, authors found a negative relationship between consumer price index (CPI) and NSE performance.</w:t>
      </w:r>
    </w:p>
    <w:p w:rsidR="00346110" w:rsidRDefault="00346110" w:rsidP="00507728">
      <w:pPr>
        <w:autoSpaceDE w:val="0"/>
        <w:autoSpaceDN w:val="0"/>
        <w:adjustRightInd w:val="0"/>
        <w:ind w:firstLine="340"/>
        <w:jc w:val="both"/>
        <w:rPr>
          <w:rFonts w:ascii="Times New Roman" w:hAnsi="Times New Roman" w:cs="Times New Roman"/>
          <w:sz w:val="24"/>
          <w:szCs w:val="24"/>
          <w:lang w:val="en-US"/>
        </w:rPr>
      </w:pPr>
      <w:r w:rsidRPr="00282D1B">
        <w:rPr>
          <w:rFonts w:ascii="Times New Roman" w:hAnsi="Times New Roman" w:cs="Times New Roman"/>
          <w:sz w:val="24"/>
          <w:szCs w:val="24"/>
          <w:lang w:val="en-US"/>
        </w:rPr>
        <w:t xml:space="preserve">This study examines the relationship between stock price and macroeconomic </w:t>
      </w:r>
      <w:r w:rsidR="00455F56" w:rsidRPr="00282D1B">
        <w:rPr>
          <w:rFonts w:ascii="Times New Roman" w:hAnsi="Times New Roman" w:cs="Times New Roman"/>
          <w:sz w:val="24"/>
          <w:szCs w:val="24"/>
          <w:lang w:val="en-US"/>
        </w:rPr>
        <w:t>variables</w:t>
      </w:r>
      <w:r w:rsidRPr="00282D1B">
        <w:rPr>
          <w:rFonts w:ascii="Times New Roman" w:hAnsi="Times New Roman" w:cs="Times New Roman"/>
          <w:sz w:val="24"/>
          <w:szCs w:val="24"/>
          <w:lang w:val="en-US"/>
        </w:rPr>
        <w:t xml:space="preserve"> in four emerging and developed countries namely, Mexico, Brazil, Denmark and Japan. It also analyses the theoretical relationship that exist between stock market volatility and ma</w:t>
      </w:r>
      <w:r w:rsidR="00455F56" w:rsidRPr="00282D1B">
        <w:rPr>
          <w:rFonts w:ascii="Times New Roman" w:hAnsi="Times New Roman" w:cs="Times New Roman"/>
          <w:sz w:val="24"/>
          <w:szCs w:val="24"/>
          <w:lang w:val="en-US"/>
        </w:rPr>
        <w:t>croeconomic variables</w:t>
      </w:r>
      <w:r w:rsidRPr="00282D1B">
        <w:rPr>
          <w:rFonts w:ascii="Times New Roman" w:hAnsi="Times New Roman" w:cs="Times New Roman"/>
          <w:sz w:val="24"/>
          <w:szCs w:val="24"/>
          <w:lang w:val="en-US"/>
        </w:rPr>
        <w:t xml:space="preserve"> for </w:t>
      </w:r>
      <w:r w:rsidR="007F1FF8" w:rsidRPr="00282D1B">
        <w:rPr>
          <w:rFonts w:ascii="Times New Roman" w:hAnsi="Times New Roman" w:cs="Times New Roman"/>
          <w:sz w:val="24"/>
          <w:szCs w:val="24"/>
          <w:lang w:val="en-US"/>
        </w:rPr>
        <w:t xml:space="preserve">the period </w:t>
      </w:r>
      <w:r w:rsidRPr="00282D1B">
        <w:rPr>
          <w:rFonts w:ascii="Times New Roman" w:hAnsi="Times New Roman" w:cs="Times New Roman"/>
          <w:sz w:val="24"/>
          <w:szCs w:val="24"/>
          <w:lang w:val="en-US"/>
        </w:rPr>
        <w:t xml:space="preserve">ranging </w:t>
      </w:r>
      <w:r w:rsidR="007F1FF8" w:rsidRPr="00282D1B">
        <w:rPr>
          <w:rFonts w:ascii="Times New Roman" w:hAnsi="Times New Roman" w:cs="Times New Roman"/>
          <w:sz w:val="24"/>
          <w:szCs w:val="24"/>
          <w:lang w:val="en-US"/>
        </w:rPr>
        <w:t>from 1995 to 2015.</w:t>
      </w:r>
    </w:p>
    <w:p w:rsidR="00A22C02" w:rsidRDefault="00A22C02" w:rsidP="00455F56">
      <w:pPr>
        <w:autoSpaceDE w:val="0"/>
        <w:autoSpaceDN w:val="0"/>
        <w:adjustRightInd w:val="0"/>
        <w:jc w:val="both"/>
        <w:rPr>
          <w:rFonts w:ascii="Times New Roman" w:hAnsi="Times New Roman" w:cs="Times New Roman"/>
          <w:sz w:val="24"/>
          <w:szCs w:val="24"/>
          <w:lang w:val="en-US"/>
        </w:rPr>
      </w:pPr>
    </w:p>
    <w:p w:rsidR="00972483" w:rsidRDefault="00F108C0" w:rsidP="00972483">
      <w:pPr>
        <w:pStyle w:val="Paragraphedeliste"/>
        <w:numPr>
          <w:ilvl w:val="0"/>
          <w:numId w:val="2"/>
        </w:num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Econometric m</w:t>
      </w:r>
      <w:r w:rsidR="00972483">
        <w:rPr>
          <w:rFonts w:ascii="Times New Roman" w:hAnsi="Times New Roman" w:cs="Times New Roman"/>
          <w:b/>
          <w:bCs/>
          <w:sz w:val="24"/>
          <w:szCs w:val="24"/>
        </w:rPr>
        <w:t>ethodology :</w:t>
      </w:r>
    </w:p>
    <w:p w:rsidR="00F108C0" w:rsidRDefault="00F108C0" w:rsidP="00F108C0">
      <w:pPr>
        <w:pStyle w:val="Paragraphedeliste"/>
        <w:spacing w:after="0" w:line="240" w:lineRule="auto"/>
        <w:contextualSpacing/>
        <w:rPr>
          <w:rFonts w:ascii="Times New Roman" w:hAnsi="Times New Roman" w:cs="Times New Roman"/>
          <w:b/>
          <w:bCs/>
          <w:sz w:val="24"/>
          <w:szCs w:val="24"/>
        </w:rPr>
      </w:pPr>
    </w:p>
    <w:p w:rsidR="00F108C0" w:rsidRPr="00F108C0" w:rsidRDefault="00A9212E" w:rsidP="00F108C0">
      <w:pPr>
        <w:pStyle w:val="Paragraphedeliste"/>
        <w:numPr>
          <w:ilvl w:val="1"/>
          <w:numId w:val="2"/>
        </w:num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F108C0" w:rsidRPr="004948AB">
        <w:rPr>
          <w:rFonts w:ascii="Times New Roman" w:hAnsi="Times New Roman" w:cs="Times New Roman"/>
          <w:b/>
          <w:bCs/>
          <w:sz w:val="24"/>
          <w:szCs w:val="24"/>
          <w:lang w:val="en-US"/>
        </w:rPr>
        <w:t>Panel VAR Modeling</w:t>
      </w:r>
    </w:p>
    <w:p w:rsidR="00741127" w:rsidRDefault="00741127" w:rsidP="00741127">
      <w:pPr>
        <w:jc w:val="both"/>
        <w:rPr>
          <w:rFonts w:ascii="Times New Roman" w:hAnsi="Times New Roman" w:cs="Times New Roman"/>
          <w:sz w:val="24"/>
          <w:szCs w:val="24"/>
        </w:rPr>
      </w:pPr>
    </w:p>
    <w:p w:rsidR="00741127" w:rsidRDefault="00741127" w:rsidP="00F36F31">
      <w:pPr>
        <w:autoSpaceDE w:val="0"/>
        <w:autoSpaceDN w:val="0"/>
        <w:adjustRightInd w:val="0"/>
        <w:ind w:firstLine="340"/>
        <w:jc w:val="both"/>
        <w:rPr>
          <w:rFonts w:ascii="Times New Roman" w:hAnsi="Times New Roman" w:cs="Times New Roman"/>
          <w:sz w:val="24"/>
          <w:szCs w:val="24"/>
          <w:lang w:val="en-US"/>
        </w:rPr>
      </w:pPr>
      <w:r w:rsidRPr="00741127">
        <w:rPr>
          <w:rFonts w:ascii="Times New Roman" w:hAnsi="Times New Roman" w:cs="Times New Roman"/>
          <w:sz w:val="24"/>
          <w:szCs w:val="24"/>
          <w:lang w:val="en-US"/>
        </w:rPr>
        <w:t xml:space="preserve">The VAR models are often used in finance and in Applied Economics. In VAR models, all variables are considered to be endogenous and interdependent, at the same time in a dynamic or static sense. Furthermore, exogenous variables may be included in the VAR modeling structure (see </w:t>
      </w:r>
      <w:r w:rsidRPr="00E72063">
        <w:rPr>
          <w:rFonts w:ascii="Times New Roman" w:hAnsi="Times New Roman" w:cs="Times New Roman"/>
          <w:color w:val="4BACC6" w:themeColor="accent5"/>
          <w:sz w:val="24"/>
          <w:szCs w:val="24"/>
          <w:lang w:val="en-US"/>
        </w:rPr>
        <w:t>Ramey and Shapiro, 1998</w:t>
      </w:r>
      <w:r w:rsidRPr="00741127">
        <w:rPr>
          <w:rFonts w:ascii="Times New Roman" w:hAnsi="Times New Roman" w:cs="Times New Roman"/>
          <w:sz w:val="24"/>
          <w:szCs w:val="24"/>
          <w:lang w:val="en-US"/>
        </w:rPr>
        <w:t>).</w:t>
      </w:r>
    </w:p>
    <w:p w:rsidR="00A46AEA" w:rsidRDefault="005874C1" w:rsidP="00A46AEA">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We have X</w:t>
      </w:r>
      <w:r>
        <w:rPr>
          <w:rFonts w:ascii="Times New Roman" w:hAnsi="Times New Roman" w:cs="Times New Roman"/>
          <w:sz w:val="24"/>
          <w:szCs w:val="24"/>
          <w:vertAlign w:val="subscript"/>
          <w:lang w:val="en-US"/>
        </w:rPr>
        <w:t>t</w:t>
      </w:r>
      <w:r w:rsidR="00A46AEA" w:rsidRPr="00A46AEA">
        <w:rPr>
          <w:rFonts w:ascii="Times New Roman" w:hAnsi="Times New Roman" w:cs="Times New Roman"/>
          <w:sz w:val="24"/>
          <w:szCs w:val="24"/>
          <w:lang w:val="en-US"/>
        </w:rPr>
        <w:t xml:space="preserve"> a vector of endogenous variables with nx</w:t>
      </w:r>
      <w:r>
        <w:rPr>
          <w:rFonts w:ascii="Times New Roman" w:hAnsi="Times New Roman" w:cs="Times New Roman"/>
          <w:sz w:val="24"/>
          <w:szCs w:val="24"/>
          <w:lang w:val="en-US"/>
        </w:rPr>
        <w:t>1 dimension. The VAR model of X</w:t>
      </w:r>
      <w:r>
        <w:rPr>
          <w:rFonts w:ascii="Times New Roman" w:hAnsi="Times New Roman" w:cs="Times New Roman"/>
          <w:sz w:val="24"/>
          <w:szCs w:val="24"/>
          <w:vertAlign w:val="subscript"/>
          <w:lang w:val="en-US"/>
        </w:rPr>
        <w:t>t</w:t>
      </w:r>
      <w:r w:rsidR="00A46AEA" w:rsidRPr="00A46AEA">
        <w:rPr>
          <w:rFonts w:ascii="Times New Roman" w:hAnsi="Times New Roman" w:cs="Times New Roman"/>
          <w:sz w:val="24"/>
          <w:szCs w:val="24"/>
          <w:lang w:val="en-US"/>
        </w:rPr>
        <w:t xml:space="preserve"> is as follows: </w:t>
      </w:r>
    </w:p>
    <w:p w:rsidR="003D15EE" w:rsidRPr="008D0FC2" w:rsidRDefault="00200808" w:rsidP="003D15EE">
      <w:pPr>
        <w:jc w:val="both"/>
        <w:rPr>
          <w:rFonts w:asciiTheme="majorBidi" w:hAnsiTheme="majorBidi" w:cstheme="majorBidi"/>
          <w:sz w:val="24"/>
          <w:szCs w:val="24"/>
          <w:lang w:val="en-US"/>
        </w:rPr>
      </w:pPr>
      <m:oMath>
        <m:sSub>
          <m:sSubPr>
            <m:ctrlPr>
              <w:rPr>
                <w:rFonts w:ascii="Cambria Math" w:hAnsi="Cambria Math" w:cstheme="majorBidi"/>
                <w:sz w:val="24"/>
                <w:szCs w:val="24"/>
              </w:rPr>
            </m:ctrlPr>
          </m:sSubPr>
          <m:e>
            <m:r>
              <m:rPr>
                <m:sty m:val="p"/>
              </m:rPr>
              <w:rPr>
                <w:rFonts w:ascii="Cambria Math" w:hAnsi="Cambria Math" w:cstheme="majorBidi"/>
                <w:sz w:val="24"/>
                <w:szCs w:val="24"/>
                <w:lang w:val="en-US"/>
              </w:rPr>
              <m:t>X</m:t>
            </m:r>
          </m:e>
          <m:sub>
            <m:r>
              <m:rPr>
                <m:sty m:val="p"/>
              </m:rP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lang w:val="en-US"/>
              </w:rPr>
              <m:t>A</m:t>
            </m:r>
          </m:e>
          <m:sub>
            <m:r>
              <m:rPr>
                <m:sty m:val="p"/>
              </m:rPr>
              <w:rPr>
                <w:rFonts w:ascii="Cambria Math" w:hAnsi="Cambria Math" w:cstheme="majorBidi"/>
                <w:sz w:val="24"/>
                <w:szCs w:val="24"/>
                <w:lang w:val="en-US"/>
              </w:rPr>
              <m:t>0</m:t>
            </m:r>
          </m:sub>
        </m:sSub>
        <m:d>
          <m:dPr>
            <m:ctrlPr>
              <w:rPr>
                <w:rFonts w:ascii="Cambria Math" w:hAnsi="Cambria Math" w:cstheme="majorBidi"/>
                <w:sz w:val="24"/>
                <w:szCs w:val="24"/>
              </w:rPr>
            </m:ctrlPr>
          </m:dPr>
          <m:e>
            <m:r>
              <m:rPr>
                <m:sty m:val="p"/>
              </m:rPr>
              <w:rPr>
                <w:rFonts w:ascii="Cambria Math" w:hAnsi="Cambria Math" w:cstheme="majorBidi"/>
                <w:sz w:val="24"/>
                <w:szCs w:val="24"/>
                <w:lang w:val="en-US"/>
              </w:rPr>
              <m:t>t</m:t>
            </m:r>
          </m:e>
        </m:d>
        <m:r>
          <m:rPr>
            <m:sty m:val="p"/>
          </m:rPr>
          <w:rPr>
            <w:rFonts w:ascii="Cambria Math" w:hAnsi="Cambria Math" w:cstheme="majorBidi"/>
            <w:sz w:val="24"/>
            <w:szCs w:val="24"/>
            <w:lang w:val="en-US"/>
          </w:rPr>
          <m:t>+A</m:t>
        </m:r>
        <m:d>
          <m:dPr>
            <m:ctrlPr>
              <w:rPr>
                <w:rFonts w:ascii="Cambria Math" w:hAnsi="Cambria Math" w:cstheme="majorBidi"/>
                <w:sz w:val="24"/>
                <w:szCs w:val="24"/>
              </w:rPr>
            </m:ctrlPr>
          </m:dPr>
          <m:e>
            <m:r>
              <m:rPr>
                <m:sty m:val="p"/>
              </m:rPr>
              <w:rPr>
                <w:rFonts w:ascii="Cambria Math" w:hAnsi="Cambria Math" w:cstheme="majorBidi"/>
                <w:sz w:val="24"/>
                <w:szCs w:val="24"/>
                <w:lang w:val="en-US"/>
              </w:rPr>
              <m:t>L</m:t>
            </m:r>
          </m:e>
        </m:d>
        <m:sSub>
          <m:sSubPr>
            <m:ctrlPr>
              <w:rPr>
                <w:rFonts w:ascii="Cambria Math" w:hAnsi="Cambria Math" w:cstheme="majorBidi"/>
                <w:sz w:val="24"/>
                <w:szCs w:val="24"/>
              </w:rPr>
            </m:ctrlPr>
          </m:sSubPr>
          <m:e>
            <m:r>
              <m:rPr>
                <m:sty m:val="p"/>
              </m:rPr>
              <w:rPr>
                <w:rFonts w:ascii="Cambria Math" w:hAnsi="Cambria Math" w:cstheme="majorBidi"/>
                <w:sz w:val="24"/>
                <w:szCs w:val="24"/>
                <w:lang w:val="en-US"/>
              </w:rPr>
              <m:t>X</m:t>
            </m:r>
          </m:e>
          <m:sub>
            <m:r>
              <m:rPr>
                <m:sty m:val="p"/>
              </m:rPr>
              <w:rPr>
                <w:rFonts w:ascii="Cambria Math" w:hAnsi="Cambria Math" w:cstheme="majorBidi"/>
                <w:sz w:val="24"/>
                <w:szCs w:val="24"/>
                <w:lang w:val="en-US"/>
              </w:rPr>
              <m:t>t-1</m:t>
            </m:r>
          </m:sub>
        </m:sSub>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lang w:val="en-US"/>
              </w:rPr>
              <m:t>t</m:t>
            </m:r>
          </m:sub>
        </m:sSub>
        <m:r>
          <m:rPr>
            <m:sty m:val="p"/>
          </m:rPr>
          <w:rPr>
            <w:rFonts w:ascii="Cambria Math" w:hAnsi="Cambria Math" w:cstheme="majorBidi"/>
            <w:sz w:val="24"/>
            <w:szCs w:val="24"/>
            <w:lang w:val="en-US"/>
          </w:rPr>
          <m:t xml:space="preserve">                                                                                                                 (</m:t>
        </m:r>
      </m:oMath>
      <w:r w:rsidR="003D15EE">
        <w:rPr>
          <w:rFonts w:asciiTheme="majorBidi" w:hAnsiTheme="majorBidi" w:cstheme="majorBidi"/>
          <w:sz w:val="24"/>
          <w:szCs w:val="24"/>
          <w:lang w:val="en-US"/>
        </w:rPr>
        <w:t>1)</w:t>
      </w:r>
    </w:p>
    <w:p w:rsidR="00E751DE" w:rsidRDefault="00E751DE" w:rsidP="00E751DE">
      <w:pPr>
        <w:jc w:val="left"/>
        <w:rPr>
          <w:rFonts w:asciiTheme="majorBidi" w:hAnsiTheme="majorBidi" w:cstheme="majorBidi"/>
          <w:sz w:val="24"/>
          <w:szCs w:val="24"/>
          <w:lang w:val="en-US"/>
        </w:rPr>
      </w:pPr>
    </w:p>
    <w:p w:rsidR="00E751DE" w:rsidRPr="008D0FC2" w:rsidRDefault="00E751DE" w:rsidP="00E751DE">
      <w:pPr>
        <w:jc w:val="left"/>
        <w:rPr>
          <w:rFonts w:asciiTheme="majorBidi" w:hAnsiTheme="majorBidi" w:cstheme="majorBidi"/>
          <w:sz w:val="24"/>
          <w:szCs w:val="24"/>
          <w:lang w:val="en-US"/>
        </w:rPr>
      </w:pPr>
      <w:r>
        <w:rPr>
          <w:rFonts w:asciiTheme="majorBidi" w:hAnsiTheme="majorBidi" w:cstheme="majorBidi"/>
          <w:sz w:val="24"/>
          <w:szCs w:val="24"/>
          <w:lang w:val="en-US"/>
        </w:rPr>
        <w:t xml:space="preserve">where </w:t>
      </w:r>
      <m:oMath>
        <m:sSub>
          <m:sSubPr>
            <m:ctrlPr>
              <w:rPr>
                <w:rFonts w:ascii="Cambria Math" w:hAnsi="Cambria Math" w:cstheme="majorBidi"/>
                <w:sz w:val="24"/>
                <w:szCs w:val="24"/>
              </w:rPr>
            </m:ctrlPr>
          </m:sSubPr>
          <m:e>
            <m:r>
              <m:rPr>
                <m:sty m:val="p"/>
              </m:rPr>
              <w:rPr>
                <w:rFonts w:ascii="Cambria Math" w:hAnsi="Cambria Math" w:cstheme="majorBidi"/>
                <w:sz w:val="24"/>
                <w:szCs w:val="24"/>
                <w:lang w:val="en-US"/>
              </w:rPr>
              <m:t xml:space="preserve"> </m:t>
            </m:r>
            <m:r>
              <m:rPr>
                <m:sty m:val="p"/>
              </m:rPr>
              <w:rPr>
                <w:rFonts w:ascii="Cambria Math" w:hAnsi="Cambria Math" w:cstheme="majorBidi"/>
                <w:sz w:val="24"/>
                <w:szCs w:val="24"/>
              </w:rPr>
              <m:t>ε</m:t>
            </m:r>
          </m:e>
          <m:sub>
            <m:r>
              <m:rPr>
                <m:sty m:val="p"/>
              </m:rPr>
              <w:rPr>
                <w:rFonts w:ascii="Cambria Math" w:hAnsi="Cambria Math" w:cstheme="majorBidi"/>
                <w:sz w:val="24"/>
                <w:szCs w:val="24"/>
                <w:lang w:val="en-US"/>
              </w:rPr>
              <m:t>t</m:t>
            </m:r>
          </m:sub>
        </m:sSub>
        <m:r>
          <m:rPr>
            <m:sty m:val="p"/>
          </m:rPr>
          <w:rPr>
            <w:rFonts w:ascii="Cambria Math" w:hAnsi="Cambria Math" w:cstheme="majorBidi"/>
            <w:sz w:val="24"/>
            <w:szCs w:val="24"/>
            <w:lang w:val="en-US"/>
          </w:rPr>
          <m:t>~iid(0,</m:t>
        </m:r>
        <m:sSub>
          <m:sSubPr>
            <m:ctrlPr>
              <w:rPr>
                <w:rFonts w:ascii="Cambria Math" w:hAnsi="Cambria Math" w:cstheme="majorBidi"/>
                <w:sz w:val="24"/>
                <w:szCs w:val="24"/>
              </w:rPr>
            </m:ctrlPr>
          </m:sSubPr>
          <m:e>
            <m:r>
              <m:rPr>
                <m:sty m:val="p"/>
              </m:rPr>
              <w:rPr>
                <w:rFonts w:ascii="Cambria Math" w:hAnsi="Cambria Math" w:cstheme="majorBidi"/>
                <w:sz w:val="24"/>
                <w:szCs w:val="24"/>
              </w:rPr>
              <m:t>Σ</m:t>
            </m:r>
          </m:e>
          <m:sub>
            <m:r>
              <m:rPr>
                <m:sty m:val="p"/>
              </m:rPr>
              <w:rPr>
                <w:rFonts w:ascii="Cambria Math" w:hAnsi="Cambria Math" w:cstheme="majorBidi"/>
                <w:sz w:val="24"/>
                <w:szCs w:val="24"/>
              </w:rPr>
              <m:t>ε</m:t>
            </m:r>
          </m:sub>
        </m:sSub>
        <m:r>
          <m:rPr>
            <m:sty m:val="p"/>
          </m:rPr>
          <w:rPr>
            <w:rFonts w:ascii="Cambria Math" w:hAnsi="Cambria Math" w:cstheme="majorBidi"/>
            <w:sz w:val="24"/>
            <w:szCs w:val="24"/>
            <w:lang w:val="en-US"/>
          </w:rPr>
          <m:t>)</m:t>
        </m:r>
      </m:oMath>
    </w:p>
    <w:p w:rsidR="00A46AEA" w:rsidRPr="003D15EE" w:rsidRDefault="00A46AEA" w:rsidP="00A46AEA">
      <w:pPr>
        <w:autoSpaceDE w:val="0"/>
        <w:autoSpaceDN w:val="0"/>
        <w:adjustRightInd w:val="0"/>
        <w:jc w:val="both"/>
        <w:rPr>
          <w:lang w:val="en-US"/>
        </w:rPr>
      </w:pPr>
    </w:p>
    <w:p w:rsidR="00A46AEA" w:rsidRPr="00AA4D45" w:rsidRDefault="00E751DE" w:rsidP="00F36F31">
      <w:pPr>
        <w:autoSpaceDE w:val="0"/>
        <w:autoSpaceDN w:val="0"/>
        <w:adjustRightInd w:val="0"/>
        <w:ind w:firstLine="340"/>
        <w:jc w:val="both"/>
        <w:rPr>
          <w:rFonts w:ascii="Times New Roman" w:hAnsi="Times New Roman" w:cs="Times New Roman"/>
          <w:sz w:val="24"/>
          <w:szCs w:val="24"/>
          <w:lang w:val="en-US"/>
        </w:rPr>
      </w:pPr>
      <w:r w:rsidRPr="00AA4D45">
        <w:rPr>
          <w:rFonts w:ascii="Times New Roman" w:hAnsi="Times New Roman" w:cs="Times New Roman"/>
          <w:sz w:val="24"/>
          <w:szCs w:val="24"/>
          <w:lang w:val="en-US"/>
        </w:rPr>
        <w:t xml:space="preserve">A(L) is a lag polynomial and iid means independent and identically distributed. Restrictions are generally imposed on the Aj matrix coefficients to delimit the Xt variance and ensuring the existing of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A</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L</m:t>
                </m:r>
              </m:e>
            </m:d>
          </m:e>
          <m:sup>
            <m:r>
              <m:rPr>
                <m:sty m:val="p"/>
              </m:rPr>
              <w:rPr>
                <w:rFonts w:ascii="Cambria Math" w:hAnsi="Cambria Math" w:cs="Times New Roman"/>
                <w:sz w:val="24"/>
                <w:szCs w:val="24"/>
                <w:lang w:val="en-US"/>
              </w:rPr>
              <m:t>-1</m:t>
            </m:r>
          </m:sup>
        </m:sSup>
      </m:oMath>
      <w:r w:rsidRPr="00AA4D45">
        <w:rPr>
          <w:rFonts w:ascii="Times New Roman" w:hAnsi="Times New Roman" w:cs="Times New Roman"/>
          <w:sz w:val="24"/>
          <w:szCs w:val="24"/>
          <w:lang w:val="en-US"/>
        </w:rPr>
        <w:t>.</w:t>
      </w:r>
      <w:r w:rsidR="00AA4D45" w:rsidRPr="00AA4D45">
        <w:rPr>
          <w:rFonts w:ascii="Times New Roman" w:hAnsi="Times New Roman" w:cs="Times New Roman"/>
          <w:sz w:val="24"/>
          <w:szCs w:val="24"/>
          <w:lang w:val="en-US"/>
        </w:rPr>
        <w:t xml:space="preserve"> Often, the equation (1) is decomposed to its short run and long run components. </w:t>
      </w:r>
      <w:r w:rsidR="00AA4D45" w:rsidRPr="003132D5">
        <w:rPr>
          <w:rFonts w:ascii="Times New Roman" w:hAnsi="Times New Roman" w:cs="Times New Roman"/>
          <w:color w:val="4BACC6" w:themeColor="accent5"/>
          <w:sz w:val="24"/>
          <w:szCs w:val="24"/>
          <w:lang w:val="en-US"/>
        </w:rPr>
        <w:t>(Beveridge and Nelson (1981) and Blanchard and Quah (1989)</w:t>
      </w:r>
      <w:r w:rsidR="00AA4D45" w:rsidRPr="00AA4D45">
        <w:rPr>
          <w:rFonts w:ascii="Times New Roman" w:hAnsi="Times New Roman" w:cs="Times New Roman"/>
          <w:sz w:val="24"/>
          <w:szCs w:val="24"/>
          <w:lang w:val="en-US"/>
        </w:rPr>
        <w:t>, among others).</w:t>
      </w:r>
    </w:p>
    <w:p w:rsidR="00AA4D45" w:rsidRPr="00AA4D45" w:rsidRDefault="00AA4D45" w:rsidP="00F36F31">
      <w:pPr>
        <w:autoSpaceDE w:val="0"/>
        <w:autoSpaceDN w:val="0"/>
        <w:adjustRightInd w:val="0"/>
        <w:ind w:firstLine="340"/>
        <w:jc w:val="both"/>
        <w:rPr>
          <w:rFonts w:ascii="Times New Roman" w:hAnsi="Times New Roman" w:cs="Times New Roman"/>
          <w:sz w:val="24"/>
          <w:szCs w:val="24"/>
          <w:lang w:val="en-US"/>
        </w:rPr>
      </w:pPr>
      <w:r w:rsidRPr="00AA4D45">
        <w:rPr>
          <w:rFonts w:ascii="Times New Roman" w:hAnsi="Times New Roman" w:cs="Times New Roman"/>
          <w:sz w:val="24"/>
          <w:szCs w:val="24"/>
          <w:lang w:val="en-US"/>
        </w:rPr>
        <w:t xml:space="preserve">Noting that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0</m:t>
            </m:r>
          </m:sub>
        </m:sSub>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oMath>
      <w:r w:rsidRPr="00AA4D45">
        <w:rPr>
          <w:rFonts w:ascii="Times New Roman" w:hAnsi="Times New Roman" w:cs="Times New Roman"/>
          <w:sz w:val="24"/>
          <w:szCs w:val="24"/>
          <w:lang w:val="en-US"/>
        </w:rPr>
        <w:t xml:space="preserve"> includes all the data determinist components. Thus, the specification (1) can include constants, seasonal dummy variables and time varying determinist polynomial.</w:t>
      </w:r>
    </w:p>
    <w:p w:rsidR="00AA4D45" w:rsidRDefault="00AA4D45" w:rsidP="00F36F31">
      <w:pPr>
        <w:autoSpaceDE w:val="0"/>
        <w:autoSpaceDN w:val="0"/>
        <w:adjustRightInd w:val="0"/>
        <w:ind w:firstLine="340"/>
        <w:jc w:val="both"/>
        <w:rPr>
          <w:rFonts w:ascii="Times New Roman" w:hAnsi="Times New Roman" w:cs="Times New Roman"/>
          <w:sz w:val="24"/>
          <w:szCs w:val="24"/>
          <w:lang w:val="en-US"/>
        </w:rPr>
      </w:pPr>
      <w:r w:rsidRPr="00AA4D45">
        <w:rPr>
          <w:rFonts w:ascii="Times New Roman" w:hAnsi="Times New Roman" w:cs="Times New Roman"/>
          <w:sz w:val="24"/>
          <w:szCs w:val="24"/>
          <w:lang w:val="en-US"/>
        </w:rPr>
        <w:t>A modification of the equation (1) allows to the n variables Xt to be a linear function of an exogenous variables set Yt (predetermined). In this</w:t>
      </w:r>
      <w:r>
        <w:rPr>
          <w:rFonts w:ascii="Times New Roman" w:hAnsi="Times New Roman" w:cs="Times New Roman"/>
          <w:sz w:val="24"/>
          <w:szCs w:val="24"/>
          <w:lang w:val="en-US"/>
        </w:rPr>
        <w:t xml:space="preserve"> case, the VAR</w:t>
      </w:r>
      <w:r w:rsidRPr="00AA4D45">
        <w:rPr>
          <w:rFonts w:ascii="Times New Roman" w:hAnsi="Times New Roman" w:cs="Times New Roman"/>
          <w:sz w:val="24"/>
          <w:szCs w:val="24"/>
          <w:lang w:val="en-US"/>
        </w:rPr>
        <w:t xml:space="preserve"> model is rewritten as follows:</w:t>
      </w:r>
    </w:p>
    <w:p w:rsidR="00AA4D45" w:rsidRDefault="00AA4D45" w:rsidP="00AA4D45">
      <w:pPr>
        <w:autoSpaceDE w:val="0"/>
        <w:autoSpaceDN w:val="0"/>
        <w:adjustRightInd w:val="0"/>
        <w:jc w:val="both"/>
        <w:rPr>
          <w:rFonts w:ascii="Times New Roman" w:hAnsi="Times New Roman" w:cs="Times New Roman"/>
          <w:sz w:val="24"/>
          <w:szCs w:val="24"/>
          <w:lang w:val="en-US"/>
        </w:rPr>
      </w:pPr>
    </w:p>
    <w:p w:rsidR="00AA4D45" w:rsidRPr="00C90B10" w:rsidRDefault="00200808" w:rsidP="00AA4D45">
      <w:pPr>
        <w:jc w:val="both"/>
        <w:rPr>
          <w:rFonts w:asciiTheme="majorBidi" w:hAnsiTheme="majorBidi" w:cstheme="majorBidi"/>
          <w:sz w:val="24"/>
          <w:szCs w:val="24"/>
          <w:lang w:val="en-US"/>
        </w:rPr>
      </w:pPr>
      <m:oMath>
        <m:sSub>
          <m:sSubPr>
            <m:ctrlPr>
              <w:rPr>
                <w:rFonts w:ascii="Cambria Math" w:hAnsi="Cambria Math" w:cstheme="majorBidi"/>
                <w:sz w:val="24"/>
                <w:szCs w:val="24"/>
              </w:rPr>
            </m:ctrlPr>
          </m:sSubPr>
          <m:e>
            <m:r>
              <m:rPr>
                <m:sty m:val="p"/>
              </m:rPr>
              <w:rPr>
                <w:rFonts w:ascii="Cambria Math" w:hAnsi="Cambria Math" w:cstheme="majorBidi"/>
                <w:sz w:val="24"/>
                <w:szCs w:val="24"/>
                <w:lang w:val="en-US"/>
              </w:rPr>
              <m:t>X</m:t>
            </m:r>
          </m:e>
          <m:sub>
            <m:r>
              <m:rPr>
                <m:sty m:val="p"/>
              </m:rP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lang w:val="en-US"/>
              </w:rPr>
              <m:t>A</m:t>
            </m:r>
          </m:e>
          <m:sub>
            <m:r>
              <m:rPr>
                <m:sty m:val="p"/>
              </m:rPr>
              <w:rPr>
                <w:rFonts w:ascii="Cambria Math" w:hAnsi="Cambria Math" w:cstheme="majorBidi"/>
                <w:sz w:val="24"/>
                <w:szCs w:val="24"/>
                <w:lang w:val="en-US"/>
              </w:rPr>
              <m:t>0</m:t>
            </m:r>
          </m:sub>
        </m:sSub>
        <m:d>
          <m:dPr>
            <m:ctrlPr>
              <w:rPr>
                <w:rFonts w:ascii="Cambria Math" w:hAnsi="Cambria Math" w:cstheme="majorBidi"/>
                <w:sz w:val="24"/>
                <w:szCs w:val="24"/>
              </w:rPr>
            </m:ctrlPr>
          </m:dPr>
          <m:e>
            <m:r>
              <m:rPr>
                <m:sty m:val="p"/>
              </m:rPr>
              <w:rPr>
                <w:rFonts w:ascii="Cambria Math" w:hAnsi="Cambria Math" w:cstheme="majorBidi"/>
                <w:sz w:val="24"/>
                <w:szCs w:val="24"/>
                <w:lang w:val="en-US"/>
              </w:rPr>
              <m:t>t</m:t>
            </m:r>
          </m:e>
        </m:d>
        <m:r>
          <m:rPr>
            <m:sty m:val="p"/>
          </m:rPr>
          <w:rPr>
            <w:rFonts w:ascii="Cambria Math" w:hAnsi="Cambria Math" w:cstheme="majorBidi"/>
            <w:sz w:val="24"/>
            <w:szCs w:val="24"/>
            <w:lang w:val="en-US"/>
          </w:rPr>
          <m:t>+A</m:t>
        </m:r>
        <m:d>
          <m:dPr>
            <m:ctrlPr>
              <w:rPr>
                <w:rFonts w:ascii="Cambria Math" w:hAnsi="Cambria Math" w:cstheme="majorBidi"/>
                <w:sz w:val="24"/>
                <w:szCs w:val="24"/>
              </w:rPr>
            </m:ctrlPr>
          </m:dPr>
          <m:e>
            <m:r>
              <m:rPr>
                <m:sty m:val="p"/>
              </m:rPr>
              <w:rPr>
                <w:rFonts w:ascii="Cambria Math" w:hAnsi="Cambria Math" w:cstheme="majorBidi"/>
                <w:sz w:val="24"/>
                <w:szCs w:val="24"/>
                <w:lang w:val="en-US"/>
              </w:rPr>
              <m:t>L</m:t>
            </m:r>
          </m:e>
        </m:d>
        <m:sSub>
          <m:sSubPr>
            <m:ctrlPr>
              <w:rPr>
                <w:rFonts w:ascii="Cambria Math" w:hAnsi="Cambria Math" w:cstheme="majorBidi"/>
                <w:sz w:val="24"/>
                <w:szCs w:val="24"/>
              </w:rPr>
            </m:ctrlPr>
          </m:sSubPr>
          <m:e>
            <m:r>
              <m:rPr>
                <m:sty m:val="p"/>
              </m:rPr>
              <w:rPr>
                <w:rFonts w:ascii="Cambria Math" w:hAnsi="Cambria Math" w:cstheme="majorBidi"/>
                <w:sz w:val="24"/>
                <w:szCs w:val="24"/>
                <w:lang w:val="en-US"/>
              </w:rPr>
              <m:t>X</m:t>
            </m:r>
          </m:e>
          <m:sub>
            <m:r>
              <m:rPr>
                <m:sty m:val="p"/>
              </m:rPr>
              <w:rPr>
                <w:rFonts w:ascii="Cambria Math" w:hAnsi="Cambria Math" w:cstheme="majorBidi"/>
                <w:sz w:val="24"/>
                <w:szCs w:val="24"/>
                <w:lang w:val="en-US"/>
              </w:rPr>
              <m:t>t-1</m:t>
            </m:r>
          </m:sub>
        </m:sSub>
        <m:r>
          <m:rPr>
            <m:sty m:val="p"/>
          </m:rPr>
          <w:rPr>
            <w:rFonts w:ascii="Cambria Math" w:hAnsi="Cambria Math" w:cstheme="majorBidi"/>
            <w:sz w:val="24"/>
            <w:szCs w:val="24"/>
            <w:lang w:val="en-US"/>
          </w:rPr>
          <m:t>+F</m:t>
        </m:r>
        <m:d>
          <m:dPr>
            <m:ctrlPr>
              <w:rPr>
                <w:rFonts w:ascii="Cambria Math" w:hAnsi="Cambria Math" w:cstheme="majorBidi"/>
                <w:sz w:val="24"/>
                <w:szCs w:val="24"/>
              </w:rPr>
            </m:ctrlPr>
          </m:dPr>
          <m:e>
            <m:r>
              <m:rPr>
                <m:sty m:val="p"/>
              </m:rPr>
              <w:rPr>
                <w:rFonts w:ascii="Cambria Math" w:hAnsi="Cambria Math" w:cstheme="majorBidi"/>
                <w:sz w:val="24"/>
                <w:szCs w:val="24"/>
                <w:lang w:val="en-US"/>
              </w:rPr>
              <m:t>L</m:t>
            </m:r>
          </m:e>
        </m:d>
        <m:sSub>
          <m:sSubPr>
            <m:ctrlPr>
              <w:rPr>
                <w:rFonts w:ascii="Cambria Math" w:hAnsi="Cambria Math" w:cstheme="majorBidi"/>
                <w:sz w:val="24"/>
                <w:szCs w:val="24"/>
              </w:rPr>
            </m:ctrlPr>
          </m:sSubPr>
          <m:e>
            <m:r>
              <m:rPr>
                <m:sty m:val="p"/>
              </m:rPr>
              <w:rPr>
                <w:rFonts w:ascii="Cambria Math" w:hAnsi="Cambria Math" w:cstheme="majorBidi"/>
                <w:sz w:val="24"/>
                <w:szCs w:val="24"/>
                <w:lang w:val="en-US"/>
              </w:rPr>
              <m:t>Y</m:t>
            </m:r>
          </m:e>
          <m:sub>
            <m:r>
              <m:rPr>
                <m:sty m:val="p"/>
              </m:rP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lang w:val="en-US"/>
              </w:rPr>
              <m:t>t</m:t>
            </m:r>
          </m:sub>
        </m:sSub>
        <m:r>
          <m:rPr>
            <m:sty m:val="p"/>
          </m:rPr>
          <w:rPr>
            <w:rFonts w:ascii="Cambria Math" w:hAnsi="Cambria Math" w:cstheme="majorBidi"/>
            <w:sz w:val="24"/>
            <w:szCs w:val="24"/>
            <w:lang w:val="en-US"/>
          </w:rPr>
          <m:t xml:space="preserve">                                                                                                </m:t>
        </m:r>
      </m:oMath>
      <w:r w:rsidR="00AA4D45" w:rsidRPr="00C90B10">
        <w:rPr>
          <w:rFonts w:asciiTheme="majorBidi" w:hAnsiTheme="majorBidi" w:cstheme="majorBidi"/>
          <w:sz w:val="24"/>
          <w:szCs w:val="24"/>
          <w:lang w:val="en-US"/>
        </w:rPr>
        <w:t>(2)</w:t>
      </w:r>
    </w:p>
    <w:p w:rsidR="00AA4D45" w:rsidRPr="00AA4D45" w:rsidRDefault="00AA4D45" w:rsidP="00AA4D45">
      <w:pPr>
        <w:autoSpaceDE w:val="0"/>
        <w:autoSpaceDN w:val="0"/>
        <w:adjustRightInd w:val="0"/>
        <w:jc w:val="both"/>
        <w:rPr>
          <w:rFonts w:ascii="Times New Roman" w:hAnsi="Times New Roman" w:cs="Times New Roman"/>
          <w:sz w:val="24"/>
          <w:szCs w:val="24"/>
          <w:lang w:val="en-US"/>
        </w:rPr>
      </w:pPr>
    </w:p>
    <w:p w:rsidR="007279B8" w:rsidRDefault="007279B8" w:rsidP="00F36F31">
      <w:pPr>
        <w:autoSpaceDE w:val="0"/>
        <w:autoSpaceDN w:val="0"/>
        <w:adjustRightInd w:val="0"/>
        <w:ind w:firstLine="340"/>
        <w:jc w:val="both"/>
        <w:rPr>
          <w:rFonts w:ascii="Times New Roman" w:hAnsi="Times New Roman" w:cs="Times New Roman"/>
          <w:sz w:val="24"/>
          <w:szCs w:val="24"/>
          <w:lang w:val="en-US"/>
        </w:rPr>
      </w:pPr>
      <w:r w:rsidRPr="007279B8">
        <w:rPr>
          <w:rFonts w:ascii="Times New Roman" w:hAnsi="Times New Roman" w:cs="Times New Roman"/>
          <w:sz w:val="24"/>
          <w:szCs w:val="24"/>
          <w:lang w:val="en-US"/>
        </w:rPr>
        <w:t xml:space="preserve">Such a modified structural VAR or VARX was described by </w:t>
      </w:r>
      <w:r w:rsidRPr="003132D5">
        <w:rPr>
          <w:rFonts w:ascii="Times New Roman" w:hAnsi="Times New Roman" w:cs="Times New Roman"/>
          <w:color w:val="4BACC6" w:themeColor="accent5"/>
          <w:sz w:val="24"/>
          <w:szCs w:val="24"/>
          <w:lang w:val="en-US"/>
        </w:rPr>
        <w:t>Ocampo and Rodriguez (2011)</w:t>
      </w:r>
      <w:r w:rsidRPr="007279B8">
        <w:rPr>
          <w:rFonts w:ascii="Times New Roman" w:hAnsi="Times New Roman" w:cs="Times New Roman"/>
          <w:sz w:val="24"/>
          <w:szCs w:val="24"/>
          <w:lang w:val="en-US"/>
        </w:rPr>
        <w:t xml:space="preserve"> and used in their analysis by, for example, by </w:t>
      </w:r>
      <w:r w:rsidRPr="003132D5">
        <w:rPr>
          <w:rFonts w:ascii="Times New Roman" w:hAnsi="Times New Roman" w:cs="Times New Roman"/>
          <w:color w:val="4BACC6" w:themeColor="accent5"/>
          <w:sz w:val="24"/>
          <w:szCs w:val="24"/>
          <w:lang w:val="en-US"/>
        </w:rPr>
        <w:t>Cushman and Zha (1997)</w:t>
      </w:r>
      <w:r w:rsidRPr="007279B8">
        <w:rPr>
          <w:rFonts w:ascii="Times New Roman" w:hAnsi="Times New Roman" w:cs="Times New Roman"/>
          <w:sz w:val="24"/>
          <w:szCs w:val="24"/>
          <w:lang w:val="en-US"/>
        </w:rPr>
        <w:t xml:space="preserve"> of the monetary policy effects in Canada.</w:t>
      </w:r>
    </w:p>
    <w:p w:rsidR="007279B8" w:rsidRPr="007279B8" w:rsidRDefault="007279B8" w:rsidP="00F36F31">
      <w:pPr>
        <w:autoSpaceDE w:val="0"/>
        <w:autoSpaceDN w:val="0"/>
        <w:adjustRightInd w:val="0"/>
        <w:ind w:firstLine="340"/>
        <w:jc w:val="both"/>
        <w:rPr>
          <w:rFonts w:ascii="Times New Roman" w:hAnsi="Times New Roman" w:cs="Times New Roman"/>
          <w:sz w:val="24"/>
          <w:szCs w:val="24"/>
          <w:lang w:val="en-US"/>
        </w:rPr>
      </w:pPr>
      <w:r w:rsidRPr="007279B8">
        <w:rPr>
          <w:rFonts w:ascii="Times New Roman" w:hAnsi="Times New Roman" w:cs="Times New Roman"/>
          <w:sz w:val="24"/>
          <w:szCs w:val="24"/>
          <w:lang w:val="en-US"/>
        </w:rPr>
        <w:t xml:space="preserve">VAR models with a finite order and fixed coefficients described by the equation (1) could be derived by several ways. The first standard way is by using of Wold theorem </w:t>
      </w:r>
      <w:r w:rsidRPr="003132D5">
        <w:rPr>
          <w:rFonts w:ascii="Times New Roman" w:hAnsi="Times New Roman" w:cs="Times New Roman"/>
          <w:color w:val="4BACC6" w:themeColor="accent5"/>
          <w:sz w:val="24"/>
          <w:szCs w:val="24"/>
          <w:lang w:val="en-US"/>
        </w:rPr>
        <w:t>(Canova, 2007)</w:t>
      </w:r>
      <w:r w:rsidRPr="007279B8">
        <w:rPr>
          <w:rFonts w:ascii="Times New Roman" w:hAnsi="Times New Roman" w:cs="Times New Roman"/>
          <w:sz w:val="24"/>
          <w:szCs w:val="24"/>
          <w:lang w:val="en-US"/>
        </w:rPr>
        <w:t xml:space="preserve"> and supposing the linearity, time invariance and the irreversibility of the resulting moving average representation. Under these assumptions, there exists a </w:t>
      </w:r>
      <m:oMath>
        <m:r>
          <m:rPr>
            <m:sty m:val="p"/>
          </m:rPr>
          <w:rPr>
            <w:rFonts w:ascii="Cambria Math" w:hAnsi="Cambria Math" w:cs="Times New Roman"/>
            <w:sz w:val="24"/>
            <w:szCs w:val="24"/>
            <w:lang w:val="en-US"/>
          </w:rPr>
          <m:t>VAR(∞)</m:t>
        </m:r>
      </m:oMath>
      <w:r w:rsidRPr="007279B8">
        <w:rPr>
          <w:rFonts w:ascii="Times New Roman" w:hAnsi="Times New Roman" w:cs="Times New Roman"/>
          <w:sz w:val="24"/>
          <w:szCs w:val="24"/>
          <w:lang w:val="en-US"/>
        </w:rPr>
        <w:t xml:space="preserve"> representation for every vector of variables Xt. To truncate the VAR model infinite dimension and use a p order VAR finite and weak, in the empirical analysis, we suppose that the Xt-j contribution in the explanation of Xt is weak when j is high.</w:t>
      </w:r>
    </w:p>
    <w:p w:rsidR="00BD3C57" w:rsidRDefault="00BD3C57" w:rsidP="00F36F31">
      <w:pPr>
        <w:autoSpaceDE w:val="0"/>
        <w:autoSpaceDN w:val="0"/>
        <w:adjustRightInd w:val="0"/>
        <w:ind w:firstLine="340"/>
        <w:jc w:val="both"/>
        <w:rPr>
          <w:rFonts w:ascii="Times New Roman" w:hAnsi="Times New Roman" w:cs="Times New Roman"/>
          <w:sz w:val="24"/>
          <w:szCs w:val="24"/>
          <w:lang w:val="en-US"/>
        </w:rPr>
      </w:pPr>
      <w:r w:rsidRPr="00BD3C57">
        <w:rPr>
          <w:rFonts w:ascii="Times New Roman" w:hAnsi="Times New Roman" w:cs="Times New Roman"/>
          <w:sz w:val="24"/>
          <w:szCs w:val="24"/>
          <w:lang w:val="en-US"/>
        </w:rPr>
        <w:t>The Panel VAR models have the same structure of standards VAR models, when all the variables are supposed to be endogenous and interdependent, but a cross-sectional is added to the VAR representation.</w:t>
      </w:r>
    </w:p>
    <w:p w:rsidR="00BD3C57" w:rsidRDefault="00BD3C57" w:rsidP="00F36F31">
      <w:pPr>
        <w:autoSpaceDE w:val="0"/>
        <w:autoSpaceDN w:val="0"/>
        <w:adjustRightInd w:val="0"/>
        <w:ind w:firstLine="340"/>
        <w:jc w:val="both"/>
        <w:rPr>
          <w:rFonts w:ascii="Times New Roman" w:hAnsi="Times New Roman" w:cs="Times New Roman"/>
          <w:sz w:val="24"/>
          <w:szCs w:val="24"/>
          <w:lang w:val="en-US"/>
        </w:rPr>
      </w:pPr>
      <w:r w:rsidRPr="00BD3C57">
        <w:rPr>
          <w:rFonts w:ascii="Times New Roman" w:hAnsi="Times New Roman" w:cs="Times New Roman"/>
          <w:sz w:val="24"/>
          <w:szCs w:val="24"/>
          <w:lang w:val="en-US"/>
        </w:rPr>
        <w:t xml:space="preserve">If Xt is the amplified version of xi,t , the n variables for every individual I (i=1, .., n), meaning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t</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1t</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2t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nt</m:t>
                </m:r>
              </m:sub>
            </m:sSub>
            <m:r>
              <m:rPr>
                <m:sty m:val="p"/>
              </m:rPr>
              <w:rPr>
                <w:rFonts w:ascii="Cambria Math" w:hAnsi="Cambria Math" w:cs="Times New Roman"/>
                <w:sz w:val="24"/>
                <w:szCs w:val="24"/>
                <w:lang w:val="en-US"/>
              </w:rPr>
              <m:t>)</m:t>
            </m:r>
          </m:e>
          <m:sup>
            <m:r>
              <m:rPr>
                <m:sty m:val="p"/>
              </m:rPr>
              <w:rPr>
                <w:rFonts w:ascii="Cambria Math" w:hAnsi="Cambria Math" w:cs="Times New Roman"/>
                <w:sz w:val="24"/>
                <w:szCs w:val="24"/>
                <w:lang w:val="en-US"/>
              </w:rPr>
              <m:t>'</m:t>
            </m:r>
          </m:sup>
        </m:sSup>
      </m:oMath>
      <w:r w:rsidRPr="00BD3C57">
        <w:rPr>
          <w:rFonts w:ascii="Times New Roman" w:hAnsi="Times New Roman" w:cs="Times New Roman"/>
          <w:sz w:val="24"/>
          <w:szCs w:val="24"/>
          <w:lang w:val="en-US"/>
        </w:rPr>
        <w:t xml:space="preserve">. The index i is generic and can indicate countries, sectors, </w:t>
      </w:r>
      <w:r w:rsidRPr="00BD3C57">
        <w:rPr>
          <w:rFonts w:ascii="Times New Roman" w:hAnsi="Times New Roman" w:cs="Times New Roman"/>
          <w:sz w:val="24"/>
          <w:szCs w:val="24"/>
          <w:lang w:val="en-US"/>
        </w:rPr>
        <w:lastRenderedPageBreak/>
        <w:t>markets, banks or a combination among them. Then, the Panel VAR model is given by the following equation:</w:t>
      </w:r>
    </w:p>
    <w:p w:rsidR="006F794B" w:rsidRPr="00BD3C57" w:rsidRDefault="006F794B" w:rsidP="00BD3C57">
      <w:pPr>
        <w:autoSpaceDE w:val="0"/>
        <w:autoSpaceDN w:val="0"/>
        <w:adjustRightInd w:val="0"/>
        <w:jc w:val="both"/>
        <w:rPr>
          <w:rFonts w:ascii="Times New Roman" w:hAnsi="Times New Roman" w:cs="Times New Roman"/>
          <w:sz w:val="24"/>
          <w:szCs w:val="24"/>
          <w:lang w:val="en-US"/>
        </w:rPr>
      </w:pPr>
    </w:p>
    <w:p w:rsidR="00BD3C57" w:rsidRDefault="00200808" w:rsidP="00BD3C57">
      <w:pPr>
        <w:autoSpaceDE w:val="0"/>
        <w:autoSpaceDN w:val="0"/>
        <w:adjustRightInd w:val="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0i</m:t>
            </m:r>
          </m:sub>
        </m:sSub>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i</m:t>
            </m:r>
          </m:sub>
        </m:sSub>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L</m:t>
            </m:r>
          </m:e>
        </m:d>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t-1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it</m:t>
            </m:r>
          </m:sub>
        </m:sSub>
      </m:oMath>
      <w:r w:rsidR="00BD3C57" w:rsidRPr="00BD3C57">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 xml:space="preserve">∀i=1,…,n;t=1,…,T                                                          </m:t>
        </m:r>
      </m:oMath>
      <w:r w:rsidR="00BD3C57" w:rsidRPr="00BD3C57">
        <w:rPr>
          <w:rFonts w:ascii="Times New Roman" w:hAnsi="Times New Roman" w:cs="Times New Roman"/>
          <w:sz w:val="24"/>
          <w:szCs w:val="24"/>
          <w:lang w:val="en-US"/>
        </w:rPr>
        <w:t>(3)</w:t>
      </w:r>
    </w:p>
    <w:p w:rsidR="006F794B" w:rsidRPr="00BD3C57" w:rsidRDefault="006F794B" w:rsidP="00BD3C57">
      <w:pPr>
        <w:autoSpaceDE w:val="0"/>
        <w:autoSpaceDN w:val="0"/>
        <w:adjustRightInd w:val="0"/>
        <w:jc w:val="both"/>
        <w:rPr>
          <w:rFonts w:ascii="Times New Roman" w:hAnsi="Times New Roman" w:cs="Times New Roman"/>
          <w:sz w:val="24"/>
          <w:szCs w:val="24"/>
          <w:lang w:val="en-US"/>
        </w:rPr>
      </w:pPr>
    </w:p>
    <w:p w:rsidR="006F794B" w:rsidRDefault="006F794B" w:rsidP="00F36F31">
      <w:pPr>
        <w:autoSpaceDE w:val="0"/>
        <w:autoSpaceDN w:val="0"/>
        <w:adjustRightInd w:val="0"/>
        <w:ind w:firstLine="340"/>
        <w:jc w:val="both"/>
        <w:rPr>
          <w:rFonts w:ascii="Times New Roman" w:hAnsi="Times New Roman" w:cs="Times New Roman"/>
          <w:sz w:val="24"/>
          <w:szCs w:val="24"/>
          <w:lang w:val="en-US"/>
        </w:rPr>
      </w:pPr>
      <w:r w:rsidRPr="006F794B">
        <w:rPr>
          <w:rFonts w:ascii="Times New Roman" w:hAnsi="Times New Roman" w:cs="Times New Roman"/>
          <w:sz w:val="24"/>
          <w:szCs w:val="24"/>
          <w:lang w:val="en-US"/>
        </w:rPr>
        <w:t xml:space="preserve">Where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it</m:t>
            </m:r>
          </m:sub>
        </m:sSub>
      </m:oMath>
      <w:r w:rsidRPr="006F794B">
        <w:rPr>
          <w:rFonts w:ascii="Times New Roman" w:hAnsi="Times New Roman" w:cs="Times New Roman"/>
          <w:sz w:val="24"/>
          <w:szCs w:val="24"/>
          <w:lang w:val="en-US"/>
        </w:rPr>
        <w:t xml:space="preserve"> is an nx1 vector of the errors terms;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0i</m:t>
            </m:r>
          </m:sub>
        </m:sSub>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oMath>
      <w:r w:rsidRPr="006F794B">
        <w:rPr>
          <w:rFonts w:ascii="Times New Roman" w:hAnsi="Times New Roman" w:cs="Times New Roman"/>
          <w:sz w:val="24"/>
          <w:szCs w:val="24"/>
          <w:lang w:val="en-US"/>
        </w:rPr>
        <w:t xml:space="preserve"> and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i</m:t>
            </m:r>
          </m:sub>
        </m:sSub>
      </m:oMath>
      <w:r w:rsidRPr="006F794B">
        <w:rPr>
          <w:rFonts w:ascii="Times New Roman" w:hAnsi="Times New Roman" w:cs="Times New Roman"/>
          <w:sz w:val="24"/>
          <w:szCs w:val="24"/>
          <w:lang w:val="en-US"/>
        </w:rPr>
        <w:t xml:space="preserve"> can depending from the cross-sectional component i.</w:t>
      </w:r>
      <w:r>
        <w:rPr>
          <w:rFonts w:ascii="Times New Roman" w:hAnsi="Times New Roman" w:cs="Times New Roman"/>
          <w:sz w:val="24"/>
          <w:szCs w:val="24"/>
          <w:lang w:val="en-US"/>
        </w:rPr>
        <w:t xml:space="preserve"> </w:t>
      </w:r>
      <w:r w:rsidRPr="006F794B">
        <w:rPr>
          <w:rFonts w:ascii="Times New Roman" w:hAnsi="Times New Roman" w:cs="Times New Roman"/>
          <w:sz w:val="24"/>
          <w:szCs w:val="24"/>
          <w:lang w:val="en-US"/>
        </w:rPr>
        <w:t>When a Panel VARX is considered, the representation is:</w:t>
      </w:r>
    </w:p>
    <w:p w:rsidR="006F794B" w:rsidRPr="006F794B" w:rsidRDefault="006F794B" w:rsidP="006F794B">
      <w:pPr>
        <w:autoSpaceDE w:val="0"/>
        <w:autoSpaceDN w:val="0"/>
        <w:adjustRightInd w:val="0"/>
        <w:jc w:val="both"/>
        <w:rPr>
          <w:rFonts w:ascii="Times New Roman" w:hAnsi="Times New Roman" w:cs="Times New Roman"/>
          <w:sz w:val="24"/>
          <w:szCs w:val="24"/>
          <w:lang w:val="en-US"/>
        </w:rPr>
      </w:pPr>
    </w:p>
    <w:p w:rsidR="006F794B" w:rsidRPr="006F794B" w:rsidRDefault="00200808" w:rsidP="006F794B">
      <w:pPr>
        <w:autoSpaceDE w:val="0"/>
        <w:autoSpaceDN w:val="0"/>
        <w:adjustRightInd w:val="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0i</m:t>
            </m:r>
          </m:sub>
        </m:sSub>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m:t>
            </m:r>
          </m:e>
        </m:d>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i</m:t>
            </m:r>
          </m:sub>
        </m:sSub>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L</m:t>
            </m:r>
          </m:e>
        </m:d>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X</m:t>
            </m:r>
          </m:e>
          <m:sub>
            <m:r>
              <m:rPr>
                <m:sty m:val="p"/>
              </m:rPr>
              <w:rPr>
                <w:rFonts w:ascii="Cambria Math" w:hAnsi="Cambria Math" w:cs="Times New Roman"/>
                <w:sz w:val="24"/>
                <w:szCs w:val="24"/>
                <w:lang w:val="en-US"/>
              </w:rPr>
              <m:t>t-1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F</m:t>
            </m:r>
          </m:e>
          <m:sub>
            <m:r>
              <m:rPr>
                <m:sty m:val="p"/>
              </m:rPr>
              <w:rPr>
                <w:rFonts w:ascii="Cambria Math" w:hAnsi="Cambria Math" w:cs="Times New Roman"/>
                <w:sz w:val="24"/>
                <w:szCs w:val="24"/>
                <w:lang w:val="en-US"/>
              </w:rPr>
              <m:t>i</m:t>
            </m:r>
          </m:sub>
        </m:sSub>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L</m:t>
            </m:r>
          </m:e>
        </m:d>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Y</m:t>
            </m:r>
          </m:e>
          <m:sub>
            <m:r>
              <m:rPr>
                <m:sty m:val="p"/>
              </m:rPr>
              <w:rPr>
                <w:rFonts w:ascii="Cambria Math" w:hAnsi="Cambria Math" w:cs="Times New Roman"/>
                <w:sz w:val="24"/>
                <w:szCs w:val="24"/>
                <w:lang w:val="en-US"/>
              </w:rPr>
              <m:t>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it</m:t>
            </m:r>
          </m:sub>
        </m:sSub>
        <m:r>
          <m:rPr>
            <m:sty m:val="p"/>
          </m:rPr>
          <w:rPr>
            <w:rFonts w:ascii="Cambria Math" w:hAnsi="Cambria Math" w:cs="Times New Roman"/>
            <w:sz w:val="24"/>
            <w:szCs w:val="24"/>
            <w:lang w:val="en-US"/>
          </w:rPr>
          <m:t xml:space="preserve">                                                                                           </m:t>
        </m:r>
      </m:oMath>
      <w:r w:rsidR="006F794B" w:rsidRPr="006F794B">
        <w:rPr>
          <w:rFonts w:ascii="Times New Roman" w:hAnsi="Times New Roman" w:cs="Times New Roman"/>
          <w:sz w:val="24"/>
          <w:szCs w:val="24"/>
          <w:lang w:val="en-US"/>
        </w:rPr>
        <w:t>(4)</w:t>
      </w:r>
    </w:p>
    <w:p w:rsidR="00BD3C57" w:rsidRPr="00BD3C57" w:rsidRDefault="00BD3C57" w:rsidP="00BD3C57">
      <w:pPr>
        <w:autoSpaceDE w:val="0"/>
        <w:autoSpaceDN w:val="0"/>
        <w:adjustRightInd w:val="0"/>
        <w:jc w:val="both"/>
        <w:rPr>
          <w:rFonts w:ascii="Times New Roman" w:hAnsi="Times New Roman" w:cs="Times New Roman"/>
          <w:sz w:val="24"/>
          <w:szCs w:val="24"/>
          <w:lang w:val="en-US"/>
        </w:rPr>
      </w:pPr>
    </w:p>
    <w:p w:rsidR="00B64461" w:rsidRDefault="00B64461" w:rsidP="00F36F31">
      <w:pPr>
        <w:autoSpaceDE w:val="0"/>
        <w:autoSpaceDN w:val="0"/>
        <w:adjustRightInd w:val="0"/>
        <w:ind w:firstLine="340"/>
        <w:jc w:val="both"/>
        <w:rPr>
          <w:rFonts w:ascii="Times New Roman" w:hAnsi="Times New Roman" w:cs="Times New Roman"/>
          <w:sz w:val="24"/>
          <w:szCs w:val="24"/>
          <w:lang w:val="en-US"/>
        </w:rPr>
      </w:pPr>
      <w:r w:rsidRPr="00B64461">
        <w:rPr>
          <w:rFonts w:ascii="Times New Roman" w:hAnsi="Times New Roman" w:cs="Times New Roman"/>
          <w:sz w:val="24"/>
          <w:szCs w:val="24"/>
          <w:lang w:val="en-US"/>
        </w:rPr>
        <w:t>Where</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 xml:space="preserve"> ε</m:t>
            </m:r>
          </m:e>
          <m:sub>
            <m:r>
              <m:rPr>
                <m:sty m:val="p"/>
              </m:rPr>
              <w:rPr>
                <w:rFonts w:ascii="Cambria Math" w:hAnsi="Cambria Math" w:cs="Times New Roman"/>
                <w:sz w:val="24"/>
                <w:szCs w:val="24"/>
                <w:lang w:val="en-US"/>
              </w:rPr>
              <m:t>t</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1t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2t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nt</m:t>
                </m:r>
              </m:sub>
            </m:sSub>
            <m:r>
              <m:rPr>
                <m:sty m:val="p"/>
              </m:rPr>
              <w:rPr>
                <w:rFonts w:ascii="Cambria Math" w:hAnsi="Cambria Math" w:cs="Times New Roman"/>
                <w:sz w:val="24"/>
                <w:szCs w:val="24"/>
                <w:lang w:val="en-US"/>
              </w:rPr>
              <m:t>)</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~iid(0,Σ)</m:t>
        </m:r>
      </m:oMath>
      <w:r w:rsidRPr="00B64461">
        <w:rPr>
          <w:rFonts w:ascii="Times New Roman"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F</m:t>
            </m:r>
          </m:e>
          <m:sub>
            <m:r>
              <m:rPr>
                <m:sty m:val="p"/>
              </m:rPr>
              <w:rPr>
                <w:rFonts w:ascii="Cambria Math" w:hAnsi="Cambria Math" w:cs="Times New Roman"/>
                <w:sz w:val="24"/>
                <w:szCs w:val="24"/>
                <w:lang w:val="en-US"/>
              </w:rPr>
              <m:t>ij</m:t>
            </m:r>
          </m:sub>
        </m:sSub>
      </m:oMath>
      <w:r w:rsidRPr="00B64461">
        <w:rPr>
          <w:rFonts w:ascii="Times New Roman" w:hAnsi="Times New Roman" w:cs="Times New Roman"/>
          <w:sz w:val="24"/>
          <w:szCs w:val="24"/>
          <w:lang w:val="en-US"/>
        </w:rPr>
        <w:t xml:space="preserve"> are n x m matrix for every lag </w:t>
      </w:r>
      <m:oMath>
        <m:r>
          <m:rPr>
            <m:sty m:val="p"/>
          </m:rPr>
          <w:rPr>
            <w:rFonts w:ascii="Cambria Math" w:hAnsi="Cambria Math" w:cs="Times New Roman"/>
            <w:sz w:val="24"/>
            <w:szCs w:val="24"/>
            <w:lang w:val="en-US"/>
          </w:rPr>
          <m:t>j=1,…,q</m:t>
        </m:r>
      </m:oMath>
      <w:r w:rsidRPr="00B64461">
        <w:rPr>
          <w:rFonts w:ascii="Times New Roman" w:hAnsi="Times New Roman" w:cs="Times New Roman"/>
          <w:sz w:val="24"/>
          <w:szCs w:val="24"/>
          <w:lang w:val="en-US"/>
        </w:rPr>
        <w:t xml:space="preserve"> and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Y</m:t>
            </m:r>
          </m:e>
          <m:sub>
            <m:r>
              <m:rPr>
                <m:sty m:val="p"/>
              </m:rPr>
              <w:rPr>
                <w:rFonts w:ascii="Cambria Math" w:hAnsi="Cambria Math" w:cs="Times New Roman"/>
                <w:sz w:val="24"/>
                <w:szCs w:val="24"/>
                <w:lang w:val="en-US"/>
              </w:rPr>
              <m:t>t</m:t>
            </m:r>
          </m:sub>
        </m:sSub>
      </m:oMath>
      <w:r w:rsidRPr="00B64461">
        <w:rPr>
          <w:rFonts w:ascii="Times New Roman" w:hAnsi="Times New Roman" w:cs="Times New Roman"/>
          <w:sz w:val="24"/>
          <w:szCs w:val="24"/>
          <w:lang w:val="en-US"/>
        </w:rPr>
        <w:t xml:space="preserve"> is a vector of exogenous variables common for all the i individuals.</w:t>
      </w:r>
    </w:p>
    <w:p w:rsidR="00B64461" w:rsidRDefault="00B64461" w:rsidP="00F36F31">
      <w:pPr>
        <w:autoSpaceDE w:val="0"/>
        <w:autoSpaceDN w:val="0"/>
        <w:adjustRightInd w:val="0"/>
        <w:ind w:firstLine="340"/>
        <w:jc w:val="both"/>
        <w:rPr>
          <w:rFonts w:ascii="Times New Roman" w:hAnsi="Times New Roman" w:cs="Times New Roman"/>
          <w:sz w:val="24"/>
          <w:szCs w:val="24"/>
          <w:lang w:val="en-US"/>
        </w:rPr>
      </w:pPr>
      <w:r w:rsidRPr="00B64461">
        <w:rPr>
          <w:rFonts w:ascii="Times New Roman" w:hAnsi="Times New Roman" w:cs="Times New Roman"/>
          <w:sz w:val="24"/>
          <w:szCs w:val="24"/>
          <w:lang w:val="en-US"/>
        </w:rPr>
        <w:t xml:space="preserve">A simple inspection of the equations (3) and (4) suggests that a Panel VAR had three main characteristics. First, the lags of all the endogenous variables for all the individuals inter into the model for the individual i. this characteristic is called “dynamic interdependency”. Second, the errors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it</m:t>
            </m:r>
          </m:sub>
        </m:sSub>
      </m:oMath>
      <w:r w:rsidRPr="00B64461">
        <w:rPr>
          <w:rFonts w:ascii="Times New Roman" w:hAnsi="Times New Roman" w:cs="Times New Roman"/>
          <w:sz w:val="24"/>
          <w:szCs w:val="24"/>
          <w:lang w:val="en-US"/>
        </w:rPr>
        <w:t xml:space="preserve"> are generally corrolated through the individuals i and this characteristic is called “static interdependency”. Third, the chocks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it</m:t>
            </m:r>
          </m:sub>
        </m:sSub>
      </m:oMath>
      <w:r w:rsidRPr="00B64461">
        <w:rPr>
          <w:rFonts w:ascii="Times New Roman" w:hAnsi="Times New Roman" w:cs="Times New Roman"/>
          <w:sz w:val="24"/>
          <w:szCs w:val="24"/>
          <w:lang w:val="en-US"/>
        </w:rPr>
        <w:t xml:space="preserve"> constant, slope and variance are specific to the individual. This characteristic is called “cross-sectional heterogeneity”.</w:t>
      </w:r>
    </w:p>
    <w:p w:rsidR="00322FD4" w:rsidRDefault="00322FD4" w:rsidP="00F36F31">
      <w:pPr>
        <w:autoSpaceDE w:val="0"/>
        <w:autoSpaceDN w:val="0"/>
        <w:adjustRightInd w:val="0"/>
        <w:ind w:firstLine="340"/>
        <w:jc w:val="both"/>
        <w:rPr>
          <w:rFonts w:ascii="Times New Roman" w:hAnsi="Times New Roman" w:cs="Times New Roman"/>
          <w:sz w:val="24"/>
          <w:szCs w:val="24"/>
          <w:lang w:val="en-US"/>
        </w:rPr>
      </w:pPr>
      <w:r w:rsidRPr="00322FD4">
        <w:rPr>
          <w:rFonts w:ascii="Times New Roman" w:hAnsi="Times New Roman" w:cs="Times New Roman"/>
          <w:sz w:val="24"/>
          <w:szCs w:val="24"/>
          <w:lang w:val="en-US"/>
        </w:rPr>
        <w:t>These characteristics allow distinguishing a Panel VAR model, typically used in macroeconomic studies from Panel VAR model used in microeconomic studies. (</w:t>
      </w:r>
      <w:r w:rsidRPr="00CF40B3">
        <w:rPr>
          <w:rFonts w:ascii="Times New Roman" w:hAnsi="Times New Roman" w:cs="Times New Roman"/>
          <w:color w:val="4BACC6" w:themeColor="accent5"/>
          <w:sz w:val="24"/>
          <w:szCs w:val="24"/>
          <w:lang w:val="en-US"/>
        </w:rPr>
        <w:t>Eakin and al. 1988</w:t>
      </w:r>
      <w:r w:rsidRPr="00322FD4">
        <w:rPr>
          <w:rFonts w:ascii="Times New Roman" w:hAnsi="Times New Roman" w:cs="Times New Roman"/>
          <w:sz w:val="24"/>
          <w:szCs w:val="24"/>
          <w:lang w:val="en-US"/>
        </w:rPr>
        <w:t xml:space="preserve"> ; </w:t>
      </w:r>
      <w:r w:rsidRPr="0012578A">
        <w:rPr>
          <w:rFonts w:ascii="Times New Roman" w:hAnsi="Times New Roman" w:cs="Times New Roman"/>
          <w:color w:val="4BACC6" w:themeColor="accent5"/>
          <w:sz w:val="24"/>
          <w:szCs w:val="24"/>
          <w:lang w:val="en-US"/>
        </w:rPr>
        <w:t>Vidangos, 2009</w:t>
      </w:r>
      <w:r w:rsidRPr="00322FD4">
        <w:rPr>
          <w:rFonts w:ascii="Times New Roman" w:hAnsi="Times New Roman" w:cs="Times New Roman"/>
          <w:sz w:val="24"/>
          <w:szCs w:val="24"/>
          <w:lang w:val="en-US"/>
        </w:rPr>
        <w:t xml:space="preserve"> ; </w:t>
      </w:r>
      <w:r w:rsidR="00814E5A" w:rsidRPr="00814E5A">
        <w:rPr>
          <w:rFonts w:ascii="Times New Roman" w:hAnsi="Times New Roman" w:cs="Times New Roman"/>
          <w:color w:val="4BACC6" w:themeColor="accent5"/>
          <w:sz w:val="24"/>
          <w:szCs w:val="24"/>
          <w:lang w:val="en-US"/>
        </w:rPr>
        <w:t>Benetrix and Lane, 2009</w:t>
      </w:r>
      <w:r w:rsidRPr="008B2AB3">
        <w:rPr>
          <w:rFonts w:ascii="Times New Roman" w:hAnsi="Times New Roman" w:cs="Times New Roman"/>
          <w:color w:val="FF0000"/>
          <w:sz w:val="24"/>
          <w:szCs w:val="24"/>
          <w:lang w:val="en-US"/>
        </w:rPr>
        <w:t xml:space="preserve"> </w:t>
      </w:r>
      <w:r w:rsidRPr="00C379EC">
        <w:rPr>
          <w:rFonts w:ascii="Times New Roman" w:hAnsi="Times New Roman" w:cs="Times New Roman"/>
          <w:color w:val="4BACC6" w:themeColor="accent5"/>
          <w:sz w:val="24"/>
          <w:szCs w:val="24"/>
          <w:lang w:val="en-US"/>
        </w:rPr>
        <w:t>and Beetsma and Giuliadori, 2011</w:t>
      </w:r>
      <w:r w:rsidRPr="00322FD4">
        <w:rPr>
          <w:rFonts w:ascii="Times New Roman" w:hAnsi="Times New Roman" w:cs="Times New Roman"/>
          <w:sz w:val="24"/>
          <w:szCs w:val="24"/>
          <w:lang w:val="en-US"/>
        </w:rPr>
        <w:t> ;  among others).</w:t>
      </w:r>
    </w:p>
    <w:p w:rsidR="003A5E5C" w:rsidRPr="00322FD4" w:rsidRDefault="003A5E5C" w:rsidP="00322FD4">
      <w:pPr>
        <w:autoSpaceDE w:val="0"/>
        <w:autoSpaceDN w:val="0"/>
        <w:adjustRightInd w:val="0"/>
        <w:jc w:val="both"/>
        <w:rPr>
          <w:rFonts w:ascii="Times New Roman" w:hAnsi="Times New Roman" w:cs="Times New Roman"/>
          <w:sz w:val="24"/>
          <w:szCs w:val="24"/>
          <w:lang w:val="en-US"/>
        </w:rPr>
      </w:pPr>
    </w:p>
    <w:p w:rsidR="003A5E5C" w:rsidRPr="003A5E5C" w:rsidRDefault="003A5E5C" w:rsidP="003A5E5C">
      <w:pPr>
        <w:pStyle w:val="Paragraphedeliste"/>
        <w:numPr>
          <w:ilvl w:val="1"/>
          <w:numId w:val="2"/>
        </w:numPr>
        <w:contextualSpacing/>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Pr="003A5E5C">
        <w:rPr>
          <w:rFonts w:asciiTheme="majorBidi" w:hAnsiTheme="majorBidi" w:cstheme="majorBidi"/>
          <w:b/>
          <w:bCs/>
          <w:sz w:val="24"/>
          <w:szCs w:val="24"/>
          <w:lang w:val="en-US"/>
        </w:rPr>
        <w:t>Unit root tests for Panel data:</w:t>
      </w:r>
    </w:p>
    <w:p w:rsidR="003A5E5C" w:rsidRDefault="003A5E5C" w:rsidP="003A5E5C">
      <w:pPr>
        <w:pStyle w:val="Paragraphedeliste"/>
        <w:numPr>
          <w:ilvl w:val="2"/>
          <w:numId w:val="2"/>
        </w:numPr>
        <w:jc w:val="both"/>
        <w:rPr>
          <w:rFonts w:asciiTheme="majorBidi" w:hAnsiTheme="majorBidi" w:cstheme="majorBidi"/>
          <w:b/>
          <w:bCs/>
          <w:lang w:val="en-US"/>
        </w:rPr>
      </w:pPr>
      <w:r w:rsidRPr="00DA466D">
        <w:rPr>
          <w:rFonts w:asciiTheme="majorBidi" w:hAnsiTheme="majorBidi" w:cstheme="majorBidi"/>
          <w:b/>
          <w:bCs/>
          <w:lang w:val="en-US"/>
        </w:rPr>
        <w:t>Im, Pesaran et Shin Test (2003)</w:t>
      </w:r>
      <w:r>
        <w:rPr>
          <w:rFonts w:asciiTheme="majorBidi" w:hAnsiTheme="majorBidi" w:cstheme="majorBidi"/>
          <w:b/>
          <w:bCs/>
          <w:lang w:val="en-US"/>
        </w:rPr>
        <w:t>:</w:t>
      </w:r>
    </w:p>
    <w:p w:rsidR="000E30AB" w:rsidRPr="00F36F31" w:rsidRDefault="000E30AB" w:rsidP="00F36F31">
      <w:pPr>
        <w:autoSpaceDE w:val="0"/>
        <w:autoSpaceDN w:val="0"/>
        <w:adjustRightInd w:val="0"/>
        <w:ind w:firstLine="340"/>
        <w:jc w:val="both"/>
        <w:rPr>
          <w:rFonts w:ascii="Times New Roman" w:hAnsi="Times New Roman" w:cs="Times New Roman"/>
          <w:sz w:val="24"/>
          <w:szCs w:val="24"/>
          <w:lang w:val="en-US"/>
        </w:rPr>
      </w:pPr>
      <w:r w:rsidRPr="0012578A">
        <w:rPr>
          <w:rFonts w:ascii="Times New Roman" w:hAnsi="Times New Roman" w:cs="Times New Roman"/>
          <w:color w:val="4BACC6" w:themeColor="accent5"/>
          <w:sz w:val="24"/>
          <w:szCs w:val="24"/>
          <w:lang w:val="en-US"/>
        </w:rPr>
        <w:t>Im and al. (1997)</w:t>
      </w:r>
      <w:r w:rsidRPr="00F36F31">
        <w:rPr>
          <w:rFonts w:ascii="Times New Roman" w:hAnsi="Times New Roman" w:cs="Times New Roman"/>
          <w:sz w:val="24"/>
          <w:szCs w:val="24"/>
          <w:lang w:val="en-US"/>
        </w:rPr>
        <w:t xml:space="preserve"> propose t-bar statistic based on the mean of individual ADF statistics to investigate the Panel data unit root assumption. The authors claim that their t-bar statistic has a more precise size and higher power than the data Panel unit root test of </w:t>
      </w:r>
      <w:r w:rsidRPr="0012578A">
        <w:rPr>
          <w:rFonts w:ascii="Times New Roman" w:hAnsi="Times New Roman" w:cs="Times New Roman"/>
          <w:color w:val="4BACC6" w:themeColor="accent5"/>
          <w:sz w:val="24"/>
          <w:szCs w:val="24"/>
          <w:lang w:val="en-US"/>
        </w:rPr>
        <w:t>Levin and Lim (1993)</w:t>
      </w:r>
      <w:r w:rsidRPr="00F36F31">
        <w:rPr>
          <w:rFonts w:ascii="Times New Roman" w:hAnsi="Times New Roman" w:cs="Times New Roman"/>
          <w:sz w:val="24"/>
          <w:szCs w:val="24"/>
          <w:lang w:val="en-US"/>
        </w:rPr>
        <w:t>, taking into account residuals heterogeneity and serial correlation through groups. For a sample of n observed groups over a period t, the unit root regression of the conventional ADF test data Panel is given by:</w:t>
      </w:r>
    </w:p>
    <w:p w:rsidR="000E30AB" w:rsidRDefault="000E30AB" w:rsidP="000E30AB">
      <w:pPr>
        <w:jc w:val="both"/>
        <w:rPr>
          <w:rFonts w:asciiTheme="majorBidi" w:hAnsiTheme="majorBidi" w:cstheme="majorBidi"/>
          <w:sz w:val="24"/>
          <w:szCs w:val="24"/>
          <w:lang w:val="en-US"/>
        </w:rPr>
      </w:pPr>
    </w:p>
    <w:p w:rsidR="000E30AB" w:rsidRPr="00137569" w:rsidRDefault="00200808" w:rsidP="000E30AB">
      <w:pPr>
        <w:jc w:val="both"/>
        <w:rPr>
          <w:rFonts w:asciiTheme="majorBidi" w:hAnsiTheme="majorBidi" w:cstheme="majorBidi"/>
          <w:sz w:val="24"/>
          <w:szCs w:val="24"/>
          <w:lang w:val="en-US"/>
        </w:rPr>
      </w:pPr>
      <m:oMath>
        <m:sSub>
          <m:sSubPr>
            <m:ctrlPr>
              <w:rPr>
                <w:rFonts w:ascii="Cambria Math" w:hAnsi="Cambria Math" w:cstheme="majorBidi"/>
                <w:sz w:val="24"/>
                <w:szCs w:val="24"/>
              </w:rPr>
            </m:ctrlPr>
          </m:sSubPr>
          <m:e>
            <m:r>
              <m:rPr>
                <m:sty m:val="p"/>
              </m:rPr>
              <w:rPr>
                <w:rFonts w:ascii="Cambria Math" w:hAnsi="Cambria Math" w:cstheme="majorBidi"/>
                <w:sz w:val="24"/>
                <w:szCs w:val="24"/>
                <w:lang w:val="en-US"/>
              </w:rPr>
              <m:t>∆Y</m:t>
            </m:r>
          </m:e>
          <m:sub>
            <m:r>
              <m:rPr>
                <m:sty m:val="p"/>
              </m:rPr>
              <w:rPr>
                <w:rFonts w:ascii="Cambria Math" w:hAnsi="Cambria Math" w:cstheme="majorBidi"/>
                <w:sz w:val="24"/>
                <w:szCs w:val="24"/>
                <w:lang w:val="en-US"/>
              </w:rPr>
              <m:t>it</m:t>
            </m:r>
          </m:sub>
        </m:sSub>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lang w:val="en-US"/>
              </w:rPr>
              <m:t>i</m:t>
            </m:r>
          </m:sub>
        </m:sSub>
        <m:sSub>
          <m:sSubPr>
            <m:ctrlPr>
              <w:rPr>
                <w:rFonts w:ascii="Cambria Math" w:hAnsi="Cambria Math" w:cstheme="majorBidi"/>
                <w:sz w:val="24"/>
                <w:szCs w:val="24"/>
              </w:rPr>
            </m:ctrlPr>
          </m:sSubPr>
          <m:e>
            <m:r>
              <m:rPr>
                <m:sty m:val="p"/>
              </m:rPr>
              <w:rPr>
                <w:rFonts w:ascii="Cambria Math" w:hAnsi="Cambria Math" w:cstheme="majorBidi"/>
                <w:sz w:val="24"/>
                <w:szCs w:val="24"/>
                <w:lang w:val="en-US"/>
              </w:rPr>
              <m:t>Y</m:t>
            </m:r>
          </m:e>
          <m:sub>
            <m:r>
              <m:rPr>
                <m:sty m:val="p"/>
              </m:rPr>
              <w:rPr>
                <w:rFonts w:ascii="Cambria Math" w:hAnsi="Cambria Math" w:cstheme="majorBidi"/>
                <w:sz w:val="24"/>
                <w:szCs w:val="24"/>
                <w:lang w:val="en-US"/>
              </w:rPr>
              <m:t>it-1</m:t>
            </m:r>
          </m:sub>
        </m:sSub>
        <m:r>
          <m:rPr>
            <m:sty m:val="p"/>
          </m:rPr>
          <w:rPr>
            <w:rFonts w:ascii="Cambria Math" w:hAnsi="Cambria Math" w:cstheme="majorBidi"/>
            <w:sz w:val="24"/>
            <w:szCs w:val="24"/>
            <w:lang w:val="en-US"/>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lang w:val="en-US"/>
              </w:rPr>
              <m:t>j=1</m:t>
            </m:r>
          </m:sub>
          <m:sup>
            <m:sSub>
              <m:sSubPr>
                <m:ctrlPr>
                  <w:rPr>
                    <w:rFonts w:ascii="Cambria Math" w:hAnsi="Cambria Math" w:cstheme="majorBidi"/>
                    <w:sz w:val="24"/>
                    <w:szCs w:val="24"/>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sup>
          <m:e>
            <m:sSub>
              <m:sSubPr>
                <m:ctrlPr>
                  <w:rPr>
                    <w:rFonts w:ascii="Cambria Math" w:hAnsi="Cambria Math" w:cstheme="majorBidi"/>
                    <w:sz w:val="24"/>
                    <w:szCs w:val="24"/>
                  </w:rPr>
                </m:ctrlPr>
              </m:sSubPr>
              <m:e>
                <m:r>
                  <m:rPr>
                    <m:sty m:val="p"/>
                  </m:rPr>
                  <w:rPr>
                    <w:rFonts w:ascii="Cambria Math" w:hAnsi="Cambria Math" w:cstheme="majorBidi"/>
                    <w:sz w:val="24"/>
                    <w:szCs w:val="24"/>
                  </w:rPr>
                  <m:t>γ</m:t>
                </m:r>
              </m:e>
              <m:sub>
                <m:r>
                  <m:rPr>
                    <m:sty m:val="p"/>
                  </m:rPr>
                  <w:rPr>
                    <w:rFonts w:ascii="Cambria Math" w:hAnsi="Cambria Math" w:cstheme="majorBidi"/>
                    <w:sz w:val="24"/>
                    <w:szCs w:val="24"/>
                    <w:lang w:val="en-US"/>
                  </w:rPr>
                  <m:t>ij</m:t>
                </m:r>
              </m:sub>
            </m:sSub>
          </m:e>
        </m:nary>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lang w:val="en-US"/>
              </w:rPr>
              <m:t>Y</m:t>
            </m:r>
          </m:e>
          <m:sub>
            <m:r>
              <m:rPr>
                <m:sty m:val="p"/>
              </m:rPr>
              <w:rPr>
                <w:rFonts w:ascii="Cambria Math" w:hAnsi="Cambria Math" w:cstheme="majorBidi"/>
                <w:sz w:val="24"/>
                <w:szCs w:val="24"/>
                <w:lang w:val="en-US"/>
              </w:rPr>
              <m:t>it-j</m:t>
            </m:r>
          </m:sub>
        </m:sSub>
        <m:r>
          <m:rPr>
            <m:sty m:val="p"/>
          </m:rPr>
          <w:rPr>
            <w:rFonts w:ascii="Cambria Math" w:hAnsi="Cambria Math" w:cstheme="majorBidi"/>
            <w:sz w:val="24"/>
            <w:szCs w:val="24"/>
            <w:lang w:val="en-US"/>
          </w:rPr>
          <m:t>+</m:t>
        </m:r>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lang w:val="en-US"/>
              </w:rPr>
              <m:t>it</m:t>
            </m:r>
          </m:sub>
        </m:sSub>
        <m:r>
          <m:rPr>
            <m:sty m:val="p"/>
          </m:rPr>
          <w:rPr>
            <w:rFonts w:ascii="Cambria Math" w:hAnsi="Cambria Math" w:cstheme="majorBidi"/>
            <w:sz w:val="24"/>
            <w:szCs w:val="24"/>
            <w:lang w:val="en-US"/>
          </w:rPr>
          <m:t xml:space="preserve">    ∀ i=1…n</m:t>
        </m:r>
      </m:oMath>
      <w:r w:rsidR="000E30AB" w:rsidRPr="00137569">
        <w:rPr>
          <w:rFonts w:asciiTheme="majorBidi" w:hAnsiTheme="majorBidi" w:cstheme="majorBidi"/>
          <w:sz w:val="24"/>
          <w:szCs w:val="24"/>
          <w:lang w:val="en-US"/>
        </w:rPr>
        <w:t xml:space="preserve">   and  </w:t>
      </w:r>
      <m:oMath>
        <m:r>
          <m:rPr>
            <m:sty m:val="p"/>
          </m:rPr>
          <w:rPr>
            <w:rFonts w:ascii="Cambria Math" w:hAnsi="Cambria Math" w:cstheme="majorBidi"/>
            <w:sz w:val="24"/>
            <w:szCs w:val="24"/>
            <w:lang w:val="en-US"/>
          </w:rPr>
          <m:t xml:space="preserve">∀ t=1,…,T                             </m:t>
        </m:r>
      </m:oMath>
      <w:r w:rsidR="000E30AB" w:rsidRPr="00137569">
        <w:rPr>
          <w:rFonts w:asciiTheme="majorBidi" w:hAnsiTheme="majorBidi" w:cstheme="majorBidi"/>
          <w:sz w:val="24"/>
          <w:szCs w:val="24"/>
          <w:lang w:val="en-US"/>
        </w:rPr>
        <w:t>(5)</w:t>
      </w:r>
    </w:p>
    <w:p w:rsidR="00322FD4" w:rsidRPr="00B64461" w:rsidRDefault="00322FD4" w:rsidP="00B64461">
      <w:pPr>
        <w:autoSpaceDE w:val="0"/>
        <w:autoSpaceDN w:val="0"/>
        <w:adjustRightInd w:val="0"/>
        <w:jc w:val="both"/>
        <w:rPr>
          <w:rFonts w:ascii="Times New Roman" w:hAnsi="Times New Roman" w:cs="Times New Roman"/>
          <w:sz w:val="24"/>
          <w:szCs w:val="24"/>
          <w:lang w:val="en-US"/>
        </w:rPr>
      </w:pPr>
    </w:p>
    <w:p w:rsidR="00FC2567" w:rsidRPr="00F36F31" w:rsidRDefault="00C8512B"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Where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Y</m:t>
            </m:r>
          </m:e>
          <m:sub>
            <m:r>
              <m:rPr>
                <m:sty m:val="p"/>
              </m:rPr>
              <w:rPr>
                <w:rFonts w:ascii="Cambria Math" w:hAnsi="Cambria Math" w:cs="Times New Roman"/>
                <w:sz w:val="24"/>
                <w:szCs w:val="24"/>
                <w:lang w:val="en-US"/>
              </w:rPr>
              <m:t>it</m:t>
            </m:r>
          </m:sub>
        </m:sSub>
      </m:oMath>
      <w:r w:rsidRPr="00F36F31">
        <w:rPr>
          <w:rFonts w:ascii="Times New Roman" w:hAnsi="Times New Roman" w:cs="Times New Roman"/>
          <w:sz w:val="24"/>
          <w:szCs w:val="24"/>
          <w:lang w:val="en-US"/>
        </w:rPr>
        <w:t xml:space="preserve"> is the study variable for the country i during the period t. </w:t>
      </w:r>
      <m:oMath>
        <m:r>
          <m:rPr>
            <m:sty m:val="p"/>
          </m:rPr>
          <w:rPr>
            <w:rFonts w:ascii="Cambria Math" w:hAnsi="Cambria Math" w:cs="Times New Roman"/>
            <w:sz w:val="24"/>
            <w:szCs w:val="24"/>
            <w:lang w:val="en-US"/>
          </w:rPr>
          <m:t>∆</m:t>
        </m:r>
      </m:oMath>
      <w:r w:rsidRPr="00F36F31">
        <w:rPr>
          <w:rFonts w:ascii="Times New Roman" w:hAnsi="Times New Roman" w:cs="Times New Roman"/>
          <w:sz w:val="24"/>
          <w:szCs w:val="24"/>
          <w:lang w:val="en-US"/>
        </w:rPr>
        <w:t xml:space="preserve"> denotes the first difference operator.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α</m:t>
            </m:r>
          </m:e>
          <m:sub>
            <m:r>
              <m:rPr>
                <m:sty m:val="p"/>
              </m:rPr>
              <w:rPr>
                <w:rFonts w:ascii="Cambria Math" w:hAnsi="Cambria Math" w:cs="Times New Roman"/>
                <w:sz w:val="24"/>
                <w:szCs w:val="24"/>
                <w:lang w:val="en-US"/>
              </w:rPr>
              <m:t>i</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β</m:t>
            </m:r>
          </m:e>
          <m:sub>
            <m:r>
              <m:rPr>
                <m:sty m:val="p"/>
              </m:rPr>
              <w:rPr>
                <w:rFonts w:ascii="Cambria Math" w:hAnsi="Cambria Math" w:cs="Times New Roman"/>
                <w:sz w:val="24"/>
                <w:szCs w:val="24"/>
                <w:lang w:val="en-US"/>
              </w:rPr>
              <m:t>i</m:t>
            </m:r>
          </m:sub>
        </m:sSub>
      </m:oMath>
      <w:r w:rsidRPr="00F36F31">
        <w:rPr>
          <w:rFonts w:ascii="Times New Roman" w:hAnsi="Times New Roman" w:cs="Times New Roman"/>
          <w:sz w:val="24"/>
          <w:szCs w:val="24"/>
          <w:lang w:val="en-US"/>
        </w:rPr>
        <w:t xml:space="preserve"> and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ij</m:t>
            </m:r>
          </m:sub>
        </m:sSub>
      </m:oMath>
      <w:r w:rsidRPr="00F36F31">
        <w:rPr>
          <w:rFonts w:ascii="Times New Roman" w:hAnsi="Times New Roman" w:cs="Times New Roman"/>
          <w:sz w:val="24"/>
          <w:szCs w:val="24"/>
          <w:lang w:val="en-US"/>
        </w:rPr>
        <w:t xml:space="preserve"> are the coefficients to be estimated and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it</m:t>
            </m:r>
          </m:sub>
        </m:sSub>
      </m:oMath>
      <w:r w:rsidRPr="00F36F31">
        <w:rPr>
          <w:rFonts w:ascii="Times New Roman" w:hAnsi="Times New Roman" w:cs="Times New Roman"/>
          <w:sz w:val="24"/>
          <w:szCs w:val="24"/>
          <w:lang w:val="en-US"/>
        </w:rPr>
        <w:t xml:space="preserve"> is the error term.</w:t>
      </w:r>
      <w:r w:rsidR="00F36F31">
        <w:rPr>
          <w:rFonts w:ascii="Times New Roman" w:hAnsi="Times New Roman" w:cs="Times New Roman"/>
          <w:sz w:val="24"/>
          <w:szCs w:val="24"/>
          <w:lang w:val="en-US"/>
        </w:rPr>
        <w:t xml:space="preserve"> </w:t>
      </w:r>
      <w:r w:rsidR="00FC2567" w:rsidRPr="00D46D62">
        <w:rPr>
          <w:rFonts w:ascii="Times New Roman" w:hAnsi="Times New Roman" w:cs="Times New Roman"/>
          <w:color w:val="4BACC6" w:themeColor="accent5"/>
          <w:sz w:val="24"/>
          <w:szCs w:val="24"/>
          <w:lang w:val="en-US"/>
        </w:rPr>
        <w:t>Im and al. (1997)</w:t>
      </w:r>
      <w:r w:rsidR="00FC2567" w:rsidRPr="00F36F31">
        <w:rPr>
          <w:rFonts w:ascii="Times New Roman" w:hAnsi="Times New Roman" w:cs="Times New Roman"/>
          <w:sz w:val="24"/>
          <w:szCs w:val="24"/>
          <w:lang w:val="en-US"/>
        </w:rPr>
        <w:t xml:space="preserve"> propose to test the null assumption of data Panel unit root as follows:</w:t>
      </w:r>
    </w:p>
    <w:p w:rsidR="00FC2567" w:rsidRDefault="00FC2567" w:rsidP="00FC2567">
      <w:pPr>
        <w:jc w:val="both"/>
        <w:rPr>
          <w:rFonts w:asciiTheme="majorBidi" w:hAnsiTheme="majorBidi" w:cstheme="majorBidi"/>
          <w:sz w:val="24"/>
          <w:szCs w:val="24"/>
          <w:lang w:val="en-US"/>
        </w:rPr>
      </w:pPr>
    </w:p>
    <w:p w:rsidR="00FC2567" w:rsidRDefault="00200808" w:rsidP="00FC2567">
      <w:pPr>
        <w:jc w:val="both"/>
        <w:rPr>
          <w:rFonts w:asciiTheme="majorBidi" w:hAnsiTheme="majorBidi" w:cstheme="majorBidi"/>
          <w:sz w:val="24"/>
          <w:szCs w:val="24"/>
          <w:lang w:val="en-US"/>
        </w:rPr>
      </w:pPr>
      <m:oMathPara>
        <m:oMath>
          <m:d>
            <m:dPr>
              <m:begChr m:val="{"/>
              <m:endChr m:val=""/>
              <m:ctrlPr>
                <w:rPr>
                  <w:rFonts w:ascii="Cambria Math" w:hAnsi="Cambria Math" w:cstheme="majorBidi"/>
                  <w:sz w:val="24"/>
                  <w:szCs w:val="24"/>
                  <w:lang w:val="en-US"/>
                </w:rPr>
              </m:ctrlPr>
            </m:dPr>
            <m:e>
              <m:eqArr>
                <m:eqArrPr>
                  <m:ctrlPr>
                    <w:rPr>
                      <w:rFonts w:ascii="Cambria Math" w:hAnsi="Cambria Math" w:cstheme="majorBidi"/>
                      <w:sz w:val="24"/>
                      <w:szCs w:val="24"/>
                      <w:lang w:val="en-US"/>
                    </w:rPr>
                  </m:ctrlPr>
                </m:eqArr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H</m:t>
                      </m:r>
                    </m:e>
                    <m:sub>
                      <m:r>
                        <m:rPr>
                          <m:sty m:val="p"/>
                        </m:rPr>
                        <w:rPr>
                          <w:rFonts w:ascii="Cambria Math" w:hAnsi="Cambria Math" w:cstheme="majorBidi"/>
                          <w:sz w:val="24"/>
                          <w:szCs w:val="24"/>
                          <w:lang w:val="en-US"/>
                        </w:rPr>
                        <m:t>0</m:t>
                      </m:r>
                    </m:sub>
                  </m:sSub>
                  <m:r>
                    <m:rPr>
                      <m:sty m:val="p"/>
                    </m:rP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 xml:space="preserve">=0 ∀ i                                                                                        </m:t>
                  </m:r>
                </m:e>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H</m:t>
                      </m:r>
                    </m:e>
                    <m:sub>
                      <m:r>
                        <m:rPr>
                          <m:sty m:val="p"/>
                        </m:rPr>
                        <w:rPr>
                          <w:rFonts w:ascii="Cambria Math" w:hAnsi="Cambria Math" w:cstheme="majorBidi"/>
                          <w:sz w:val="24"/>
                          <w:szCs w:val="24"/>
                          <w:lang w:val="en-US"/>
                        </w:rPr>
                        <m:t>1</m:t>
                      </m:r>
                    </m:sub>
                  </m:sSub>
                  <m:r>
                    <m:rPr>
                      <m:sty m:val="p"/>
                    </m:rP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&lt;</m:t>
                  </m:r>
                  <m:r>
                    <w:rPr>
                      <w:rFonts w:ascii="Cambria Math" w:hAnsi="Cambria Math" w:cstheme="majorBidi"/>
                      <w:sz w:val="24"/>
                      <w:szCs w:val="24"/>
                      <w:lang w:val="en-US"/>
                    </w:rPr>
                    <m:t xml:space="preserve">0 ∀ i=1,2,…, </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N</m:t>
                      </m:r>
                    </m:e>
                    <m:sub>
                      <m:r>
                        <m:rPr>
                          <m:sty m:val="p"/>
                        </m:rPr>
                        <w:rPr>
                          <w:rFonts w:ascii="Cambria Math" w:hAnsi="Cambria Math" w:cstheme="majorBidi"/>
                          <w:sz w:val="24"/>
                          <w:szCs w:val="24"/>
                          <w:lang w:val="en-US"/>
                        </w:rPr>
                        <m:t>1</m:t>
                      </m:r>
                    </m:sub>
                  </m:sSub>
                  <m:r>
                    <m:rPr>
                      <m:sty m:val="p"/>
                    </m:rPr>
                    <w:rPr>
                      <w:rFonts w:ascii="Cambria Math" w:hAnsi="Cambria Math" w:cstheme="majorBidi"/>
                      <w:sz w:val="24"/>
                      <w:szCs w:val="24"/>
                      <w:lang w:val="en-US"/>
                    </w:rPr>
                    <m:t xml:space="preserve"> et ∀ i=</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N</m:t>
                      </m:r>
                    </m:e>
                    <m:sub>
                      <m:r>
                        <m:rPr>
                          <m:sty m:val="p"/>
                        </m:rPr>
                        <w:rPr>
                          <w:rFonts w:ascii="Cambria Math" w:hAnsi="Cambria Math" w:cstheme="majorBidi"/>
                          <w:sz w:val="24"/>
                          <w:szCs w:val="24"/>
                          <w:lang w:val="en-US"/>
                        </w:rPr>
                        <m:t>1</m:t>
                      </m:r>
                    </m:sub>
                  </m:sSub>
                  <m:r>
                    <m:rPr>
                      <m:sty m:val="p"/>
                    </m:rPr>
                    <w:rPr>
                      <w:rFonts w:ascii="Cambria Math" w:hAnsi="Cambria Math" w:cstheme="majorBidi"/>
                      <w:sz w:val="24"/>
                      <w:szCs w:val="24"/>
                      <w:lang w:val="en-US"/>
                    </w:rPr>
                    <m:t xml:space="preserve">+1, </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N</m:t>
                      </m:r>
                    </m:e>
                    <m:sub>
                      <m:r>
                        <m:rPr>
                          <m:sty m:val="p"/>
                        </m:rPr>
                        <w:rPr>
                          <w:rFonts w:ascii="Cambria Math" w:hAnsi="Cambria Math" w:cstheme="majorBidi"/>
                          <w:sz w:val="24"/>
                          <w:szCs w:val="24"/>
                          <w:lang w:val="en-US"/>
                        </w:rPr>
                        <m:t>2</m:t>
                      </m:r>
                    </m:sub>
                  </m:sSub>
                  <m:r>
                    <m:rPr>
                      <m:sty m:val="p"/>
                    </m:rPr>
                    <w:rPr>
                      <w:rFonts w:ascii="Cambria Math" w:hAnsi="Cambria Math" w:cstheme="majorBidi"/>
                      <w:sz w:val="24"/>
                      <w:szCs w:val="24"/>
                      <w:lang w:val="en-US"/>
                    </w:rPr>
                    <m:t xml:space="preserve">+2, …, N       </m:t>
                  </m:r>
                </m:e>
              </m:eqArr>
            </m:e>
          </m:d>
        </m:oMath>
      </m:oMathPara>
    </w:p>
    <w:p w:rsidR="00FC2567" w:rsidRPr="00FC2567" w:rsidRDefault="00FC2567" w:rsidP="00FC2567">
      <w:pPr>
        <w:jc w:val="both"/>
        <w:rPr>
          <w:rFonts w:asciiTheme="majorBidi" w:hAnsiTheme="majorBidi" w:cstheme="majorBidi"/>
          <w:sz w:val="24"/>
          <w:szCs w:val="24"/>
          <w:lang w:val="en-US"/>
        </w:rPr>
      </w:pPr>
    </w:p>
    <w:p w:rsidR="00FC2567" w:rsidRPr="00F36F31" w:rsidRDefault="00FC2567"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The equation relative to the alternative assumption allows to the coefficient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β</m:t>
            </m:r>
          </m:e>
          <m:sub>
            <m:r>
              <m:rPr>
                <m:sty m:val="p"/>
              </m:rPr>
              <w:rPr>
                <w:rFonts w:ascii="Cambria Math" w:hAnsi="Cambria Math" w:cs="Times New Roman"/>
                <w:sz w:val="24"/>
                <w:szCs w:val="24"/>
                <w:lang w:val="en-US"/>
              </w:rPr>
              <m:t>i</m:t>
            </m:r>
          </m:sub>
        </m:sSub>
      </m:oMath>
      <w:r w:rsidRPr="00F36F31">
        <w:rPr>
          <w:rFonts w:ascii="Times New Roman" w:hAnsi="Times New Roman" w:cs="Times New Roman"/>
          <w:sz w:val="24"/>
          <w:szCs w:val="24"/>
          <w:lang w:val="en-US"/>
        </w:rPr>
        <w:t xml:space="preserve"> to differ from groups and is more general than the homogenous alternative assumption such: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β</m:t>
            </m:r>
          </m:e>
          <m:sub>
            <m:r>
              <m:rPr>
                <m:sty m:val="p"/>
              </m:rPr>
              <w:rPr>
                <w:rFonts w:ascii="Cambria Math" w:hAnsi="Cambria Math" w:cs="Times New Roman"/>
                <w:sz w:val="24"/>
                <w:szCs w:val="24"/>
                <w:lang w:val="en-US"/>
              </w:rPr>
              <m:t>i</m:t>
            </m:r>
          </m:sub>
        </m:sSub>
        <m:r>
          <m:rPr>
            <m:sty m:val="p"/>
          </m:rPr>
          <w:rPr>
            <w:rFonts w:ascii="Cambria Math" w:hAnsi="Cambria Math" w:cs="Times New Roman"/>
            <w:sz w:val="24"/>
            <w:szCs w:val="24"/>
            <w:lang w:val="en-US"/>
          </w:rPr>
          <m:t>=β</m:t>
        </m:r>
        <m:r>
          <w:rPr>
            <w:rFonts w:ascii="Cambria Math" w:hAnsi="Cambria Math" w:cs="Times New Roman"/>
            <w:sz w:val="24"/>
            <w:szCs w:val="24"/>
            <w:lang w:val="en-US"/>
          </w:rPr>
          <m:t>&lt;0 ∀ i</m:t>
        </m:r>
      </m:oMath>
      <w:r w:rsidRPr="00F36F31">
        <w:rPr>
          <w:rFonts w:ascii="Times New Roman" w:hAnsi="Times New Roman" w:cs="Times New Roman"/>
          <w:sz w:val="24"/>
          <w:szCs w:val="24"/>
          <w:lang w:val="en-US"/>
        </w:rPr>
        <w:t>.</w:t>
      </w:r>
      <w:r w:rsidR="00F36F31">
        <w:rPr>
          <w:rFonts w:ascii="Times New Roman" w:hAnsi="Times New Roman" w:cs="Times New Roman"/>
          <w:sz w:val="24"/>
          <w:szCs w:val="24"/>
          <w:lang w:val="en-US"/>
        </w:rPr>
        <w:t xml:space="preserve"> </w:t>
      </w:r>
      <w:r w:rsidRPr="00D46D62">
        <w:rPr>
          <w:rFonts w:ascii="Times New Roman" w:hAnsi="Times New Roman" w:cs="Times New Roman"/>
          <w:color w:val="4BACC6" w:themeColor="accent5"/>
          <w:sz w:val="24"/>
          <w:szCs w:val="24"/>
          <w:lang w:val="en-US"/>
        </w:rPr>
        <w:t>Im and al. (1997)</w:t>
      </w:r>
      <w:r w:rsidRPr="00F36F31">
        <w:rPr>
          <w:rFonts w:ascii="Times New Roman" w:hAnsi="Times New Roman" w:cs="Times New Roman"/>
          <w:sz w:val="24"/>
          <w:szCs w:val="24"/>
          <w:lang w:val="en-US"/>
        </w:rPr>
        <w:t xml:space="preserve"> propose a standard t-bar statistic </w:t>
      </w:r>
      <m:oMath>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ψ</m:t>
            </m:r>
          </m:e>
          <m:sub>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t</m:t>
                </m:r>
              </m:e>
            </m:acc>
          </m:sub>
        </m:sSub>
        <m:r>
          <m:rPr>
            <m:sty m:val="p"/>
          </m:rPr>
          <w:rPr>
            <w:rFonts w:ascii="Cambria Math" w:hAnsi="Cambria Math" w:cs="Times New Roman"/>
            <w:sz w:val="24"/>
            <w:szCs w:val="24"/>
            <w:lang w:val="en-US"/>
          </w:rPr>
          <m:t>)</m:t>
        </m:r>
      </m:oMath>
      <w:r w:rsidRPr="00F36F31">
        <w:rPr>
          <w:rFonts w:ascii="Times New Roman" w:hAnsi="Times New Roman" w:cs="Times New Roman"/>
          <w:sz w:val="24"/>
          <w:szCs w:val="24"/>
          <w:lang w:val="en-US"/>
        </w:rPr>
        <w:t xml:space="preserve"> given by:</w:t>
      </w:r>
    </w:p>
    <w:p w:rsidR="00B64461" w:rsidRDefault="00B64461" w:rsidP="00B64461">
      <w:pPr>
        <w:autoSpaceDE w:val="0"/>
        <w:autoSpaceDN w:val="0"/>
        <w:adjustRightInd w:val="0"/>
        <w:jc w:val="both"/>
        <w:rPr>
          <w:rFonts w:ascii="Times New Roman" w:hAnsi="Times New Roman" w:cs="Times New Roman"/>
          <w:sz w:val="24"/>
          <w:szCs w:val="24"/>
          <w:lang w:val="en-US"/>
        </w:rPr>
      </w:pPr>
    </w:p>
    <w:p w:rsidR="00D5441D" w:rsidRPr="007849F3" w:rsidRDefault="00200808" w:rsidP="00D5441D">
      <w:pPr>
        <w:jc w:val="both"/>
        <w:rPr>
          <w:rFonts w:asciiTheme="majorBidi" w:hAnsiTheme="majorBidi" w:cstheme="majorBidi"/>
          <w:sz w:val="24"/>
          <w:szCs w:val="24"/>
          <w:lang w:val="en-US"/>
        </w:rPr>
      </w:pPr>
      <m:oMath>
        <m:sSub>
          <m:sSubPr>
            <m:ctrlPr>
              <w:rPr>
                <w:rFonts w:ascii="Cambria Math" w:hAnsiTheme="majorBidi" w:cstheme="majorBidi"/>
                <w:sz w:val="24"/>
                <w:szCs w:val="24"/>
              </w:rPr>
            </m:ctrlPr>
          </m:sSubPr>
          <m:e>
            <m:r>
              <m:rPr>
                <m:sty m:val="p"/>
              </m:rPr>
              <w:rPr>
                <w:rFonts w:ascii="Cambria Math" w:hAnsi="Cambria Math" w:cstheme="majorBidi"/>
                <w:sz w:val="24"/>
                <w:szCs w:val="24"/>
              </w:rPr>
              <m:t>ψ</m:t>
            </m:r>
          </m:e>
          <m:sub>
            <m:acc>
              <m:accPr>
                <m:chr m:val="̅"/>
                <m:ctrlPr>
                  <w:rPr>
                    <w:rFonts w:ascii="Cambria Math" w:hAnsiTheme="majorBidi" w:cstheme="majorBidi"/>
                    <w:sz w:val="24"/>
                    <w:szCs w:val="24"/>
                  </w:rPr>
                </m:ctrlPr>
              </m:accPr>
              <m:e>
                <m:r>
                  <m:rPr>
                    <m:sty m:val="p"/>
                  </m:rPr>
                  <w:rPr>
                    <w:rFonts w:ascii="Cambria Math" w:hAnsi="Cambria Math" w:cstheme="majorBidi"/>
                    <w:sz w:val="24"/>
                    <w:szCs w:val="24"/>
                    <w:lang w:val="en-US"/>
                  </w:rPr>
                  <m:t>t</m:t>
                </m:r>
              </m:e>
            </m:acc>
          </m:sub>
        </m:sSub>
        <m:r>
          <m:rPr>
            <m:sty m:val="p"/>
          </m:rPr>
          <w:rPr>
            <w:rFonts w:ascii="Cambria Math" w:hAnsiTheme="majorBidi" w:cstheme="majorBidi"/>
            <w:sz w:val="24"/>
            <w:szCs w:val="24"/>
            <w:lang w:val="en-US"/>
          </w:rPr>
          <m:t>=</m:t>
        </m:r>
        <m:f>
          <m:fPr>
            <m:ctrlPr>
              <w:rPr>
                <w:rFonts w:ascii="Cambria Math" w:hAnsiTheme="majorBidi" w:cstheme="majorBidi"/>
                <w:sz w:val="24"/>
                <w:szCs w:val="24"/>
              </w:rPr>
            </m:ctrlPr>
          </m:fPr>
          <m:num>
            <m:r>
              <m:rPr>
                <m:sty m:val="p"/>
              </m:rPr>
              <w:rPr>
                <w:rFonts w:ascii="Cambria Math" w:hAnsiTheme="majorBidi" w:cstheme="majorBidi"/>
                <w:sz w:val="24"/>
                <w:szCs w:val="24"/>
                <w:lang w:val="en-US"/>
              </w:rPr>
              <m:t>√</m:t>
            </m:r>
            <m:r>
              <m:rPr>
                <m:sty m:val="p"/>
              </m:rPr>
              <w:rPr>
                <w:rFonts w:ascii="Cambria Math" w:hAnsi="Cambria Math" w:cstheme="majorBidi"/>
                <w:sz w:val="24"/>
                <w:szCs w:val="24"/>
                <w:lang w:val="en-US"/>
              </w:rPr>
              <m:t>n</m:t>
            </m:r>
            <m:d>
              <m:dPr>
                <m:begChr m:val="{"/>
                <m:endChr m:val=""/>
                <m:ctrlPr>
                  <w:rPr>
                    <w:rFonts w:ascii="Cambria Math" w:hAnsiTheme="majorBidi" w:cstheme="majorBidi"/>
                    <w:sz w:val="24"/>
                    <w:szCs w:val="24"/>
                  </w:rPr>
                </m:ctrlPr>
              </m:dPr>
              <m:e>
                <m:sSub>
                  <m:sSubPr>
                    <m:ctrlPr>
                      <w:rPr>
                        <w:rFonts w:ascii="Cambria Math" w:hAnsiTheme="majorBidi" w:cstheme="majorBidi"/>
                        <w:sz w:val="24"/>
                        <w:szCs w:val="24"/>
                      </w:rPr>
                    </m:ctrlPr>
                  </m:sSubPr>
                  <m:e>
                    <m:acc>
                      <m:accPr>
                        <m:chr m:val="̅"/>
                        <m:ctrlPr>
                          <w:rPr>
                            <w:rFonts w:ascii="Cambria Math" w:hAnsiTheme="majorBidi" w:cstheme="majorBidi"/>
                            <w:sz w:val="24"/>
                            <w:szCs w:val="24"/>
                          </w:rPr>
                        </m:ctrlPr>
                      </m:accPr>
                      <m:e>
                        <m:r>
                          <m:rPr>
                            <m:sty m:val="p"/>
                          </m:rPr>
                          <w:rPr>
                            <w:rFonts w:ascii="Cambria Math" w:hAnsi="Cambria Math" w:cstheme="majorBidi"/>
                            <w:sz w:val="24"/>
                            <w:szCs w:val="24"/>
                            <w:lang w:val="en-US"/>
                          </w:rPr>
                          <m:t>t</m:t>
                        </m:r>
                      </m:e>
                    </m:acc>
                  </m:e>
                  <m:sub>
                    <m:r>
                      <m:rPr>
                        <m:sty m:val="p"/>
                      </m:rPr>
                      <w:rPr>
                        <w:rFonts w:ascii="Cambria Math" w:hAnsi="Cambria Math" w:cstheme="majorBidi"/>
                        <w:sz w:val="24"/>
                        <w:szCs w:val="24"/>
                        <w:lang w:val="en-US"/>
                      </w:rPr>
                      <m:t>nT</m:t>
                    </m:r>
                  </m:sub>
                </m:sSub>
                <m:r>
                  <m:rPr>
                    <m:sty m:val="p"/>
                  </m:rPr>
                  <w:rPr>
                    <w:rFonts w:ascii="Cambria Math" w:hAnsi="Cambria Math" w:cstheme="majorBidi"/>
                    <w:sz w:val="24"/>
                    <w:szCs w:val="24"/>
                    <w:lang w:val="en-US"/>
                  </w:rPr>
                  <m:t>-</m:t>
                </m:r>
                <m:r>
                  <m:rPr>
                    <m:sty m:val="p"/>
                  </m:rPr>
                  <w:rPr>
                    <w:rFonts w:ascii="Cambria Math" w:hAnsiTheme="majorBidi" w:cstheme="majorBidi"/>
                    <w:sz w:val="24"/>
                    <w:szCs w:val="24"/>
                    <w:lang w:val="en-US"/>
                  </w:rPr>
                  <m:t>(</m:t>
                </m:r>
                <m:f>
                  <m:fPr>
                    <m:type m:val="skw"/>
                    <m:ctrlPr>
                      <w:rPr>
                        <w:rFonts w:ascii="Cambria Math" w:hAnsiTheme="majorBidi" w:cstheme="majorBidi"/>
                        <w:sz w:val="24"/>
                        <w:szCs w:val="24"/>
                      </w:rPr>
                    </m:ctrlPr>
                  </m:fPr>
                  <m:num>
                    <m:r>
                      <m:rPr>
                        <m:sty m:val="p"/>
                      </m:rPr>
                      <w:rPr>
                        <w:rFonts w:ascii="Cambria Math" w:hAnsiTheme="majorBidi" w:cstheme="majorBidi"/>
                        <w:sz w:val="24"/>
                        <w:szCs w:val="24"/>
                        <w:lang w:val="en-US"/>
                      </w:rPr>
                      <m:t>1</m:t>
                    </m:r>
                  </m:num>
                  <m:den>
                    <m:r>
                      <m:rPr>
                        <m:sty m:val="p"/>
                      </m:rPr>
                      <w:rPr>
                        <w:rFonts w:ascii="Cambria Math" w:hAnsi="Cambria Math" w:cstheme="majorBidi"/>
                        <w:sz w:val="24"/>
                        <w:szCs w:val="24"/>
                        <w:lang w:val="en-US"/>
                      </w:rPr>
                      <m:t>n</m:t>
                    </m:r>
                  </m:den>
                </m:f>
                <m:r>
                  <m:rPr>
                    <m:sty m:val="p"/>
                  </m:rPr>
                  <w:rPr>
                    <w:rFonts w:ascii="Cambria Math" w:hAnsiTheme="majorBidi" w:cstheme="majorBidi"/>
                    <w:sz w:val="24"/>
                    <w:szCs w:val="24"/>
                    <w:lang w:val="en-US"/>
                  </w:rPr>
                  <m:t>)</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lang w:val="en-US"/>
                      </w:rPr>
                      <m:t>i</m:t>
                    </m:r>
                    <m:r>
                      <m:rPr>
                        <m:sty m:val="p"/>
                      </m:rPr>
                      <w:rPr>
                        <w:rFonts w:ascii="Cambria Math" w:hAnsiTheme="majorBidi" w:cstheme="majorBidi"/>
                        <w:sz w:val="24"/>
                        <w:szCs w:val="24"/>
                        <w:lang w:val="en-US"/>
                      </w:rPr>
                      <m:t>=1</m:t>
                    </m:r>
                  </m:sub>
                  <m:sup>
                    <m:r>
                      <m:rPr>
                        <m:sty m:val="p"/>
                      </m:rPr>
                      <w:rPr>
                        <w:rFonts w:ascii="Cambria Math" w:hAnsi="Cambria Math" w:cstheme="majorBidi"/>
                        <w:sz w:val="24"/>
                        <w:szCs w:val="24"/>
                        <w:lang w:val="en-US"/>
                      </w:rPr>
                      <m:t>n</m:t>
                    </m:r>
                  </m:sup>
                  <m:e>
                    <m:r>
                      <m:rPr>
                        <m:sty m:val="p"/>
                      </m:rPr>
                      <w:rPr>
                        <w:rFonts w:ascii="Cambria Math" w:hAnsi="Cambria Math" w:cstheme="majorBidi"/>
                        <w:sz w:val="24"/>
                        <w:szCs w:val="24"/>
                        <w:lang w:val="en-US"/>
                      </w:rPr>
                      <m:t>E</m:t>
                    </m:r>
                    <m:d>
                      <m:dPr>
                        <m:begChr m:val="["/>
                        <m:endChr m:val=""/>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m:t>
                            </m:r>
                            <m:r>
                              <m:rPr>
                                <m:sty m:val="p"/>
                              </m:rPr>
                              <w:rPr>
                                <w:rFonts w:ascii="Cambria Math" w:hAnsiTheme="majorBidi" w:cstheme="majorBidi"/>
                                <w:sz w:val="24"/>
                                <w:szCs w:val="24"/>
                                <w:lang w:val="en-US"/>
                              </w:rPr>
                              <m:t>,</m:t>
                            </m:r>
                            <m:r>
                              <m:rPr>
                                <m:sty m:val="p"/>
                              </m:rPr>
                              <w:rPr>
                                <w:rFonts w:ascii="Cambria Math" w:hAnsi="Cambria Math" w:cstheme="majorBidi"/>
                                <w:sz w:val="24"/>
                                <w:szCs w:val="24"/>
                                <w:lang w:val="en-US"/>
                              </w:rPr>
                              <m:t>T</m:t>
                            </m:r>
                          </m:sub>
                        </m:sSub>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r>
                              <m:rPr>
                                <m:sty m:val="p"/>
                              </m:rPr>
                              <w:rPr>
                                <w:rFonts w:ascii="Cambria Math" w:hAnsiTheme="majorBidi" w:cstheme="majorBidi"/>
                                <w:sz w:val="24"/>
                                <w:szCs w:val="24"/>
                                <w:lang w:val="en-US"/>
                              </w:rPr>
                              <m:t>,0</m:t>
                            </m:r>
                          </m:e>
                        </m:d>
                        <m:r>
                          <m:rPr>
                            <m:sty m:val="p"/>
                          </m:rPr>
                          <w:rPr>
                            <w:rFonts w:ascii="Cambria Math" w:hAnsiTheme="majorBidi" w:cstheme="majorBidi"/>
                            <w:sz w:val="24"/>
                            <w:szCs w:val="24"/>
                            <w:lang w:val="en-US"/>
                          </w:rPr>
                          <m:t>|</m:t>
                        </m:r>
                        <m:sSub>
                          <m:sSubPr>
                            <m:ctrlPr>
                              <w:rPr>
                                <w:rFonts w:ascii="Cambria Math" w:hAnsiTheme="majorBidi" w:cstheme="majorBidi"/>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lang w:val="en-US"/>
                              </w:rPr>
                              <m:t>i</m:t>
                            </m:r>
                          </m:sub>
                        </m:sSub>
                        <m:r>
                          <m:rPr>
                            <m:sty m:val="p"/>
                          </m:rPr>
                          <w:rPr>
                            <w:rFonts w:ascii="Cambria Math" w:hAnsiTheme="majorBidi" w:cstheme="majorBidi"/>
                            <w:sz w:val="24"/>
                            <w:szCs w:val="24"/>
                            <w:lang w:val="en-US"/>
                          </w:rPr>
                          <m:t>=</m:t>
                        </m:r>
                        <m:d>
                          <m:dPr>
                            <m:begChr m:val=""/>
                            <m:endChr m:val="]"/>
                            <m:ctrlPr>
                              <w:rPr>
                                <w:rFonts w:ascii="Cambria Math" w:hAnsiTheme="majorBidi" w:cstheme="majorBidi"/>
                                <w:sz w:val="24"/>
                                <w:szCs w:val="24"/>
                              </w:rPr>
                            </m:ctrlPr>
                          </m:dPr>
                          <m:e>
                            <m:r>
                              <m:rPr>
                                <m:sty m:val="p"/>
                              </m:rPr>
                              <w:rPr>
                                <w:rFonts w:ascii="Cambria Math" w:hAnsiTheme="majorBidi" w:cstheme="majorBidi"/>
                                <w:sz w:val="24"/>
                                <w:szCs w:val="24"/>
                                <w:lang w:val="en-US"/>
                              </w:rPr>
                              <m:t>0</m:t>
                            </m:r>
                          </m:e>
                        </m:d>
                      </m:e>
                    </m:d>
                  </m:e>
                </m:nary>
              </m:e>
            </m:d>
          </m:num>
          <m:den>
            <m:rad>
              <m:radPr>
                <m:degHide m:val="on"/>
                <m:ctrlPr>
                  <w:rPr>
                    <w:rFonts w:ascii="Cambria Math" w:hAnsiTheme="majorBidi" w:cstheme="majorBidi"/>
                    <w:sz w:val="24"/>
                    <w:szCs w:val="24"/>
                  </w:rPr>
                </m:ctrlPr>
              </m:radPr>
              <m:deg/>
              <m:e>
                <m:f>
                  <m:fPr>
                    <m:type m:val="skw"/>
                    <m:ctrlPr>
                      <w:rPr>
                        <w:rFonts w:ascii="Cambria Math" w:hAnsiTheme="majorBidi" w:cstheme="majorBidi"/>
                        <w:sz w:val="24"/>
                        <w:szCs w:val="24"/>
                      </w:rPr>
                    </m:ctrlPr>
                  </m:fPr>
                  <m:num>
                    <m:r>
                      <m:rPr>
                        <m:sty m:val="p"/>
                      </m:rPr>
                      <w:rPr>
                        <w:rFonts w:ascii="Cambria Math" w:hAnsiTheme="majorBidi" w:cstheme="majorBidi"/>
                        <w:sz w:val="24"/>
                        <w:szCs w:val="24"/>
                        <w:lang w:val="en-US"/>
                      </w:rPr>
                      <m:t>1</m:t>
                    </m:r>
                  </m:num>
                  <m:den>
                    <m:r>
                      <m:rPr>
                        <m:sty m:val="p"/>
                      </m:rPr>
                      <w:rPr>
                        <w:rFonts w:ascii="Cambria Math" w:hAnsi="Cambria Math" w:cstheme="majorBidi"/>
                        <w:sz w:val="24"/>
                        <w:szCs w:val="24"/>
                        <w:lang w:val="en-US"/>
                      </w:rPr>
                      <m:t>n</m:t>
                    </m:r>
                  </m:den>
                </m:f>
              </m:e>
            </m:rad>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lang w:val="en-US"/>
                  </w:rPr>
                  <m:t>i</m:t>
                </m:r>
                <m:r>
                  <m:rPr>
                    <m:sty m:val="p"/>
                  </m:rPr>
                  <w:rPr>
                    <w:rFonts w:ascii="Cambria Math" w:hAnsiTheme="majorBidi" w:cstheme="majorBidi"/>
                    <w:sz w:val="24"/>
                    <w:szCs w:val="24"/>
                    <w:lang w:val="en-US"/>
                  </w:rPr>
                  <m:t>=1</m:t>
                </m:r>
              </m:sub>
              <m:sup>
                <m:r>
                  <m:rPr>
                    <m:sty m:val="p"/>
                  </m:rPr>
                  <w:rPr>
                    <w:rFonts w:ascii="Cambria Math" w:hAnsi="Cambria Math" w:cstheme="majorBidi"/>
                    <w:sz w:val="24"/>
                    <w:szCs w:val="24"/>
                    <w:lang w:val="en-US"/>
                  </w:rPr>
                  <m:t>n</m:t>
                </m:r>
              </m:sup>
              <m:e>
                <m:r>
                  <m:rPr>
                    <m:sty m:val="p"/>
                  </m:rPr>
                  <w:rPr>
                    <w:rFonts w:ascii="Cambria Math" w:hAnsi="Cambria Math" w:cstheme="majorBidi"/>
                    <w:sz w:val="24"/>
                    <w:szCs w:val="24"/>
                    <w:lang w:val="en-US"/>
                  </w:rPr>
                  <m:t>Var</m:t>
                </m:r>
                <m:d>
                  <m:dPr>
                    <m:begChr m:val="["/>
                    <m:endChr m:val=""/>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m:t>
                        </m:r>
                        <m:r>
                          <m:rPr>
                            <m:sty m:val="p"/>
                          </m:rPr>
                          <w:rPr>
                            <w:rFonts w:ascii="Cambria Math" w:hAnsiTheme="majorBidi" w:cstheme="majorBidi"/>
                            <w:sz w:val="24"/>
                            <w:szCs w:val="24"/>
                            <w:lang w:val="en-US"/>
                          </w:rPr>
                          <m:t>,</m:t>
                        </m:r>
                        <m:r>
                          <m:rPr>
                            <m:sty m:val="p"/>
                          </m:rPr>
                          <w:rPr>
                            <w:rFonts w:ascii="Cambria Math" w:hAnsi="Cambria Math" w:cstheme="majorBidi"/>
                            <w:sz w:val="24"/>
                            <w:szCs w:val="24"/>
                            <w:lang w:val="en-US"/>
                          </w:rPr>
                          <m:t>T</m:t>
                        </m:r>
                      </m:sub>
                    </m:sSub>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r>
                          <m:rPr>
                            <m:sty m:val="p"/>
                          </m:rPr>
                          <w:rPr>
                            <w:rFonts w:ascii="Cambria Math" w:hAnsiTheme="majorBidi" w:cstheme="majorBidi"/>
                            <w:sz w:val="24"/>
                            <w:szCs w:val="24"/>
                            <w:lang w:val="en-US"/>
                          </w:rPr>
                          <m:t>,0</m:t>
                        </m:r>
                      </m:e>
                    </m:d>
                    <m:r>
                      <m:rPr>
                        <m:sty m:val="p"/>
                      </m:rPr>
                      <w:rPr>
                        <w:rFonts w:ascii="Cambria Math" w:hAnsiTheme="majorBidi" w:cstheme="majorBidi"/>
                        <w:sz w:val="24"/>
                        <w:szCs w:val="24"/>
                        <w:lang w:val="en-US"/>
                      </w:rPr>
                      <m:t>|</m:t>
                    </m:r>
                  </m:e>
                </m:d>
              </m:e>
            </m:nary>
            <m:sSub>
              <m:sSubPr>
                <m:ctrlPr>
                  <w:rPr>
                    <w:rFonts w:ascii="Cambria Math" w:hAnsiTheme="majorBidi" w:cstheme="majorBidi"/>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lang w:val="en-US"/>
                  </w:rPr>
                  <m:t>i</m:t>
                </m:r>
              </m:sub>
            </m:sSub>
            <m:r>
              <m:rPr>
                <m:sty m:val="p"/>
              </m:rPr>
              <w:rPr>
                <w:rFonts w:ascii="Cambria Math" w:hAnsiTheme="majorBidi" w:cstheme="majorBidi"/>
                <w:sz w:val="24"/>
                <w:szCs w:val="24"/>
                <w:lang w:val="en-US"/>
              </w:rPr>
              <m:t>=</m:t>
            </m:r>
            <m:d>
              <m:dPr>
                <m:begChr m:val=""/>
                <m:endChr m:val="]"/>
                <m:ctrlPr>
                  <w:rPr>
                    <w:rFonts w:ascii="Cambria Math" w:hAnsiTheme="majorBidi" w:cstheme="majorBidi"/>
                    <w:sz w:val="24"/>
                    <w:szCs w:val="24"/>
                  </w:rPr>
                </m:ctrlPr>
              </m:dPr>
              <m:e>
                <m:r>
                  <m:rPr>
                    <m:sty m:val="p"/>
                  </m:rPr>
                  <w:rPr>
                    <w:rFonts w:ascii="Cambria Math" w:hAnsiTheme="majorBidi" w:cstheme="majorBidi"/>
                    <w:sz w:val="24"/>
                    <w:szCs w:val="24"/>
                    <w:lang w:val="en-US"/>
                  </w:rPr>
                  <m:t>0</m:t>
                </m:r>
              </m:e>
            </m:d>
          </m:den>
        </m:f>
        <m:r>
          <m:rPr>
            <m:sty m:val="p"/>
          </m:rPr>
          <w:rPr>
            <w:rFonts w:ascii="Cambria Math" w:hAnsiTheme="majorBidi" w:cstheme="majorBidi"/>
            <w:sz w:val="24"/>
            <w:szCs w:val="24"/>
            <w:lang w:val="en-US"/>
          </w:rPr>
          <m:t xml:space="preserve"> </m:t>
        </m:r>
      </m:oMath>
      <w:r w:rsidR="00D5441D">
        <w:rPr>
          <w:rFonts w:asciiTheme="majorBidi" w:hAnsiTheme="majorBidi" w:cstheme="majorBidi"/>
          <w:sz w:val="24"/>
          <w:szCs w:val="24"/>
          <w:lang w:val="en-US"/>
        </w:rPr>
        <w:t xml:space="preserve">                                                                                        </w:t>
      </w:r>
      <w:r w:rsidR="00D5441D" w:rsidRPr="007849F3">
        <w:rPr>
          <w:rFonts w:asciiTheme="majorBidi" w:hAnsiTheme="majorBidi" w:cstheme="majorBidi"/>
          <w:sz w:val="24"/>
          <w:szCs w:val="24"/>
          <w:lang w:val="en-US"/>
        </w:rPr>
        <w:t>(6)</w:t>
      </w:r>
    </w:p>
    <w:p w:rsidR="00D5441D" w:rsidRPr="00B64461" w:rsidRDefault="00D5441D" w:rsidP="00B64461">
      <w:pPr>
        <w:autoSpaceDE w:val="0"/>
        <w:autoSpaceDN w:val="0"/>
        <w:adjustRightInd w:val="0"/>
        <w:jc w:val="both"/>
        <w:rPr>
          <w:rFonts w:ascii="Times New Roman" w:hAnsi="Times New Roman" w:cs="Times New Roman"/>
          <w:sz w:val="24"/>
          <w:szCs w:val="24"/>
          <w:lang w:val="en-US"/>
        </w:rPr>
      </w:pPr>
    </w:p>
    <w:p w:rsidR="000F78C2" w:rsidRDefault="000F78C2" w:rsidP="000F78C2">
      <w:pPr>
        <w:jc w:val="both"/>
        <w:rPr>
          <w:rFonts w:asciiTheme="majorBidi" w:hAnsiTheme="majorBidi" w:cstheme="majorBidi"/>
          <w:sz w:val="24"/>
          <w:szCs w:val="24"/>
          <w:lang w:val="en-US"/>
        </w:rPr>
      </w:pPr>
      <w:r w:rsidRPr="007849F3">
        <w:rPr>
          <w:rFonts w:asciiTheme="majorBidi" w:hAnsiTheme="majorBidi" w:cstheme="majorBidi"/>
          <w:sz w:val="24"/>
          <w:szCs w:val="24"/>
          <w:lang w:val="en-US"/>
        </w:rPr>
        <w:lastRenderedPageBreak/>
        <w:t xml:space="preserve">Where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m:rPr>
                    <m:sty m:val="p"/>
                  </m:rPr>
                  <w:rPr>
                    <w:rFonts w:ascii="Cambria Math" w:hAnsi="Cambria Math" w:cstheme="majorBidi"/>
                    <w:sz w:val="24"/>
                    <w:szCs w:val="24"/>
                    <w:lang w:val="en-US"/>
                  </w:rPr>
                  <m:t>t</m:t>
                </m:r>
              </m:e>
            </m:acc>
          </m:e>
          <m:sub>
            <m:r>
              <m:rPr>
                <m:sty m:val="p"/>
              </m:rPr>
              <w:rPr>
                <w:rFonts w:ascii="Cambria Math" w:hAnsi="Cambria Math" w:cstheme="majorBidi"/>
                <w:sz w:val="24"/>
                <w:szCs w:val="24"/>
                <w:lang w:val="en-US"/>
              </w:rPr>
              <m:t>nT</m:t>
            </m:r>
          </m:sub>
        </m:sSub>
      </m:oMath>
      <w:r w:rsidRPr="007849F3">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1</m:t>
            </m:r>
          </m:num>
          <m:den>
            <m:r>
              <m:rPr>
                <m:sty m:val="p"/>
              </m:rPr>
              <w:rPr>
                <w:rFonts w:ascii="Cambria Math" w:hAnsi="Cambria Math" w:cstheme="majorBidi"/>
                <w:sz w:val="24"/>
                <w:szCs w:val="24"/>
                <w:lang w:val="en-US"/>
              </w:rPr>
              <m:t>N</m:t>
            </m:r>
          </m:den>
        </m:f>
        <m:nary>
          <m:naryPr>
            <m:chr m:val="∑"/>
            <m:limLoc m:val="undOvr"/>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i=1</m:t>
            </m:r>
          </m:sub>
          <m:sup>
            <m:r>
              <m:rPr>
                <m:sty m:val="p"/>
              </m:rPr>
              <w:rPr>
                <w:rFonts w:ascii="Cambria Math" w:hAnsi="Cambria Math" w:cstheme="majorBidi"/>
                <w:sz w:val="24"/>
                <w:szCs w:val="24"/>
                <w:lang w:val="en-US"/>
              </w:rPr>
              <m:t>n</m:t>
            </m:r>
          </m:sup>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i,T</m:t>
                </m:r>
              </m:sub>
            </m:sSub>
          </m:e>
        </m:nary>
        <m:r>
          <m:rPr>
            <m:sty m:val="p"/>
          </m:rP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oMath>
      <w:r w:rsidRPr="007849F3">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oMath>
      <w:r w:rsidRPr="007849F3">
        <w:rPr>
          <w:rFonts w:asciiTheme="majorBidi" w:hAnsiTheme="majorBidi" w:cstheme="majorBidi"/>
          <w:sz w:val="24"/>
          <w:szCs w:val="24"/>
          <w:lang w:val="en-US"/>
        </w:rPr>
        <w:t xml:space="preserve"> </w:t>
      </w:r>
      <w:r>
        <w:rPr>
          <w:rFonts w:asciiTheme="majorBidi" w:hAnsiTheme="majorBidi" w:cstheme="majorBidi"/>
          <w:sz w:val="24"/>
          <w:szCs w:val="24"/>
          <w:lang w:val="en-US"/>
        </w:rPr>
        <w:t>and</w:t>
      </w:r>
      <w:r w:rsidRPr="007849F3">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oMath>
      <w:r w:rsidRPr="007849F3">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oMath>
      <w:r>
        <w:rPr>
          <w:rFonts w:asciiTheme="majorBidi" w:hAnsiTheme="majorBidi" w:cstheme="majorBidi"/>
          <w:sz w:val="24"/>
          <w:szCs w:val="24"/>
          <w:lang w:val="en-US"/>
        </w:rPr>
        <w:t xml:space="preserve"> is the individual t statistic to test the null assumption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=0∀ i</m:t>
        </m:r>
      </m:oMath>
      <w:r w:rsidRPr="007849F3">
        <w:rPr>
          <w:rFonts w:asciiTheme="majorBidi" w:hAnsiTheme="majorBidi" w:cstheme="majorBidi"/>
          <w:sz w:val="24"/>
          <w:szCs w:val="24"/>
          <w:lang w:val="en-US"/>
        </w:rPr>
        <w:t>.</w:t>
      </w:r>
      <w:r>
        <w:rPr>
          <w:rFonts w:asciiTheme="majorBidi" w:hAnsiTheme="majorBidi" w:cstheme="majorBidi"/>
          <w:sz w:val="24"/>
          <w:szCs w:val="24"/>
          <w:lang w:val="en-US"/>
        </w:rPr>
        <w:t xml:space="preserve"> Noting that</w:t>
      </w:r>
      <w:r w:rsidRPr="007849F3">
        <w:rPr>
          <w:rFonts w:asciiTheme="majorBidi" w:hAnsiTheme="majorBidi" w:cstheme="majorBidi"/>
          <w:sz w:val="24"/>
          <w:szCs w:val="24"/>
          <w:lang w:val="en-US"/>
        </w:rPr>
        <w:t xml:space="preserve">: </w:t>
      </w:r>
      <m:oMath>
        <m:r>
          <m:rPr>
            <m:sty m:val="p"/>
          </m:rPr>
          <w:rPr>
            <w:rFonts w:ascii="Cambria Math" w:hAnsi="Cambria Math" w:cstheme="majorBidi"/>
            <w:sz w:val="24"/>
            <w:szCs w:val="24"/>
            <w:lang w:val="en-US"/>
          </w:rPr>
          <m:t>E</m:t>
        </m:r>
        <m:d>
          <m:dPr>
            <m:begChr m:val="["/>
            <m:endChr m:val=""/>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i,T</m:t>
                </m:r>
              </m:sub>
            </m:sSub>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,0</m:t>
                </m:r>
              </m:e>
            </m:d>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d>
              <m:dPr>
                <m:begChr m:val=""/>
                <m:endChr m:val="]"/>
                <m:ctrlPr>
                  <w:rPr>
                    <w:rFonts w:ascii="Cambria Math" w:hAnsi="Cambria Math" w:cstheme="majorBidi"/>
                    <w:sz w:val="24"/>
                    <w:szCs w:val="24"/>
                    <w:lang w:val="en-US"/>
                  </w:rPr>
                </m:ctrlPr>
              </m:dPr>
              <m:e>
                <m:r>
                  <m:rPr>
                    <m:sty m:val="p"/>
                  </m:rPr>
                  <w:rPr>
                    <w:rFonts w:ascii="Cambria Math" w:hAnsi="Cambria Math" w:cstheme="majorBidi"/>
                    <w:sz w:val="24"/>
                    <w:szCs w:val="24"/>
                    <w:lang w:val="en-US"/>
                  </w:rPr>
                  <m:t>0</m:t>
                </m:r>
              </m:e>
            </m:d>
          </m:e>
        </m:d>
      </m:oMath>
      <w:r w:rsidRPr="007849F3">
        <w:rPr>
          <w:rFonts w:asciiTheme="majorBidi" w:hAnsiTheme="majorBidi" w:cstheme="majorBidi"/>
          <w:sz w:val="24"/>
          <w:szCs w:val="24"/>
          <w:lang w:val="en-US"/>
        </w:rPr>
        <w:t xml:space="preserve">et </w:t>
      </w:r>
      <m:oMath>
        <m:r>
          <m:rPr>
            <m:sty m:val="p"/>
          </m:rPr>
          <w:rPr>
            <w:rFonts w:ascii="Cambria Math" w:hAnsi="Cambria Math" w:cstheme="majorBidi"/>
            <w:sz w:val="24"/>
            <w:szCs w:val="24"/>
            <w:lang w:val="en-US"/>
          </w:rPr>
          <m:t>Var</m:t>
        </m:r>
        <m:d>
          <m:dPr>
            <m:begChr m:val="["/>
            <m:endChr m:val=""/>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i,T</m:t>
                </m:r>
              </m:sub>
            </m:sSub>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,0</m:t>
                </m:r>
              </m:e>
            </m:d>
            <m:r>
              <m:rPr>
                <m:sty m:val="p"/>
              </m:rPr>
              <w:rPr>
                <w:rFonts w:ascii="Cambria Math" w:hAnsi="Cambria Math" w:cstheme="majorBidi"/>
                <w:sz w:val="24"/>
                <w:szCs w:val="24"/>
                <w:lang w:val="en-US"/>
              </w:rPr>
              <m:t>|</m:t>
            </m:r>
          </m:e>
        </m:d>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d>
          <m:dPr>
            <m:begChr m:val=""/>
            <m:endChr m:val="]"/>
            <m:ctrlPr>
              <w:rPr>
                <w:rFonts w:ascii="Cambria Math" w:hAnsi="Cambria Math" w:cstheme="majorBidi"/>
                <w:sz w:val="24"/>
                <w:szCs w:val="24"/>
                <w:lang w:val="en-US"/>
              </w:rPr>
            </m:ctrlPr>
          </m:dPr>
          <m:e>
            <m:r>
              <m:rPr>
                <m:sty m:val="p"/>
              </m:rPr>
              <w:rPr>
                <w:rFonts w:ascii="Cambria Math" w:hAnsi="Cambria Math" w:cstheme="majorBidi"/>
                <w:sz w:val="24"/>
                <w:szCs w:val="24"/>
                <w:lang w:val="en-US"/>
              </w:rPr>
              <m:t>0</m:t>
            </m:r>
          </m:e>
        </m:d>
      </m:oMath>
      <w:r w:rsidRPr="007849F3">
        <w:rPr>
          <w:rFonts w:asciiTheme="majorBidi" w:hAnsiTheme="majorBidi" w:cstheme="majorBidi"/>
          <w:sz w:val="24"/>
          <w:szCs w:val="24"/>
          <w:lang w:val="en-US"/>
        </w:rPr>
        <w:t xml:space="preserve"> are reported in table </w:t>
      </w:r>
      <w:r>
        <w:rPr>
          <w:rFonts w:asciiTheme="majorBidi" w:hAnsiTheme="majorBidi" w:cstheme="majorBidi"/>
          <w:sz w:val="24"/>
          <w:szCs w:val="24"/>
          <w:lang w:val="en-US"/>
        </w:rPr>
        <w:t xml:space="preserve">(2) of </w:t>
      </w:r>
      <w:r w:rsidRPr="00D46D62">
        <w:rPr>
          <w:rFonts w:ascii="Times New Roman" w:hAnsi="Times New Roman" w:cs="Times New Roman"/>
          <w:color w:val="4BACC6" w:themeColor="accent5"/>
          <w:sz w:val="24"/>
          <w:szCs w:val="24"/>
          <w:lang w:val="en-US"/>
        </w:rPr>
        <w:t>Im and al. (1997)</w:t>
      </w:r>
      <w:r w:rsidRPr="007203AE">
        <w:rPr>
          <w:rFonts w:asciiTheme="majorBidi" w:hAnsiTheme="majorBidi" w:cstheme="majorBidi"/>
          <w:sz w:val="24"/>
          <w:szCs w:val="24"/>
          <w:lang w:val="en-US"/>
        </w:rPr>
        <w:t xml:space="preserve">. </w:t>
      </w:r>
      <w:r w:rsidRPr="007849F3">
        <w:rPr>
          <w:rFonts w:asciiTheme="majorBidi" w:hAnsiTheme="majorBidi" w:cstheme="majorBidi"/>
          <w:sz w:val="24"/>
          <w:szCs w:val="24"/>
          <w:lang w:val="en-US"/>
        </w:rPr>
        <w:t xml:space="preserve">Since </w:t>
      </w:r>
      <m:oMath>
        <m:d>
          <m:dPr>
            <m:begChr m:val="["/>
            <m:endChr m:val=""/>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i,T</m:t>
                </m:r>
              </m:sub>
            </m:sSub>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,0</m:t>
                </m:r>
              </m:e>
            </m:d>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d>
              <m:dPr>
                <m:begChr m:val=""/>
                <m:endChr m:val="]"/>
                <m:ctrlPr>
                  <w:rPr>
                    <w:rFonts w:ascii="Cambria Math" w:hAnsi="Cambria Math" w:cstheme="majorBidi"/>
                    <w:sz w:val="24"/>
                    <w:szCs w:val="24"/>
                    <w:lang w:val="en-US"/>
                  </w:rPr>
                </m:ctrlPr>
              </m:dPr>
              <m:e>
                <m:r>
                  <m:rPr>
                    <m:sty m:val="p"/>
                  </m:rPr>
                  <w:rPr>
                    <w:rFonts w:ascii="Cambria Math" w:hAnsi="Cambria Math" w:cstheme="majorBidi"/>
                    <w:sz w:val="24"/>
                    <w:szCs w:val="24"/>
                    <w:lang w:val="en-US"/>
                  </w:rPr>
                  <m:t>0</m:t>
                </m:r>
              </m:e>
            </m:d>
          </m:e>
        </m:d>
      </m:oMath>
      <w:r w:rsidRPr="007849F3">
        <w:rPr>
          <w:rFonts w:asciiTheme="majorBidi" w:hAnsiTheme="majorBidi" w:cstheme="majorBidi"/>
          <w:sz w:val="24"/>
          <w:szCs w:val="24"/>
          <w:lang w:val="en-US"/>
        </w:rPr>
        <w:t xml:space="preserve">and </w:t>
      </w:r>
      <m:oMath>
        <m:r>
          <m:rPr>
            <m:sty m:val="p"/>
          </m:rPr>
          <w:rPr>
            <w:rFonts w:ascii="Cambria Math" w:hAnsi="Cambria Math" w:cstheme="majorBidi"/>
            <w:sz w:val="24"/>
            <w:szCs w:val="24"/>
            <w:lang w:val="en-US"/>
          </w:rPr>
          <m:t>Var</m:t>
        </m:r>
        <m:d>
          <m:dPr>
            <m:begChr m:val="["/>
            <m:endChr m:val=""/>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t</m:t>
                </m:r>
              </m:e>
              <m:sub>
                <m:r>
                  <m:rPr>
                    <m:sty m:val="p"/>
                  </m:rPr>
                  <w:rPr>
                    <w:rFonts w:ascii="Cambria Math" w:hAnsi="Cambria Math" w:cstheme="majorBidi"/>
                    <w:sz w:val="24"/>
                    <w:szCs w:val="24"/>
                    <w:lang w:val="en-US"/>
                  </w:rPr>
                  <m:t>i,T</m:t>
                </m:r>
              </m:sub>
            </m:sSub>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,0</m:t>
                </m:r>
              </m:e>
            </m:d>
            <m:r>
              <m:rPr>
                <m:sty m:val="p"/>
              </m:rPr>
              <w:rPr>
                <w:rFonts w:ascii="Cambria Math" w:hAnsi="Cambria Math" w:cstheme="majorBidi"/>
                <w:sz w:val="24"/>
                <w:szCs w:val="24"/>
                <w:lang w:val="en-US"/>
              </w:rPr>
              <m:t>|</m:t>
            </m:r>
          </m:e>
        </m:d>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d>
          <m:dPr>
            <m:begChr m:val=""/>
            <m:endChr m:val="]"/>
            <m:ctrlPr>
              <w:rPr>
                <w:rFonts w:ascii="Cambria Math" w:hAnsi="Cambria Math" w:cstheme="majorBidi"/>
                <w:sz w:val="24"/>
                <w:szCs w:val="24"/>
                <w:lang w:val="en-US"/>
              </w:rPr>
            </m:ctrlPr>
          </m:dPr>
          <m:e>
            <m:r>
              <m:rPr>
                <m:sty m:val="p"/>
              </m:rPr>
              <w:rPr>
                <w:rFonts w:ascii="Cambria Math" w:hAnsi="Cambria Math" w:cstheme="majorBidi"/>
                <w:sz w:val="24"/>
                <w:szCs w:val="24"/>
                <w:lang w:val="en-US"/>
              </w:rPr>
              <m:t>0</m:t>
            </m:r>
          </m:e>
        </m:d>
      </m:oMath>
      <w:r w:rsidRPr="007849F3">
        <w:rPr>
          <w:rFonts w:asciiTheme="majorBidi" w:hAnsiTheme="majorBidi" w:cstheme="majorBidi"/>
          <w:sz w:val="24"/>
          <w:szCs w:val="24"/>
          <w:lang w:val="en-US"/>
        </w:rPr>
        <w:t xml:space="preserve"> vary </w:t>
      </w:r>
      <w:r>
        <w:rPr>
          <w:rFonts w:asciiTheme="majorBidi" w:hAnsiTheme="majorBidi" w:cstheme="majorBidi"/>
          <w:sz w:val="24"/>
          <w:szCs w:val="24"/>
          <w:lang w:val="en-US"/>
        </w:rPr>
        <w:t xml:space="preserve">when ADF regression lag length vary. In practice, we use the same lag length in all the individual ADF regressions. Under the null assumption, the standardized statistic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ψ</m:t>
            </m:r>
          </m:e>
          <m:sub>
            <m:acc>
              <m:accPr>
                <m:chr m:val="̅"/>
                <m:ctrlPr>
                  <w:rPr>
                    <w:rFonts w:ascii="Cambria Math" w:hAnsi="Cambria Math" w:cstheme="majorBidi"/>
                    <w:sz w:val="24"/>
                    <w:szCs w:val="24"/>
                    <w:lang w:val="en-US"/>
                  </w:rPr>
                </m:ctrlPr>
              </m:accPr>
              <m:e>
                <m:r>
                  <m:rPr>
                    <m:sty m:val="p"/>
                  </m:rPr>
                  <w:rPr>
                    <w:rFonts w:ascii="Cambria Math" w:hAnsi="Cambria Math" w:cstheme="majorBidi"/>
                    <w:sz w:val="24"/>
                    <w:szCs w:val="24"/>
                    <w:lang w:val="en-US"/>
                  </w:rPr>
                  <m:t>t</m:t>
                </m:r>
              </m:e>
            </m:acc>
          </m:sub>
        </m:sSub>
      </m:oMath>
      <w:r w:rsidRPr="006254AC">
        <w:rPr>
          <w:rFonts w:asciiTheme="majorBidi" w:hAnsiTheme="majorBidi" w:cstheme="majorBidi"/>
          <w:sz w:val="24"/>
          <w:szCs w:val="24"/>
          <w:lang w:val="en-US"/>
        </w:rPr>
        <w:t xml:space="preserve"> is asymptotically </w:t>
      </w:r>
      <w:r>
        <w:rPr>
          <w:rFonts w:asciiTheme="majorBidi" w:hAnsiTheme="majorBidi" w:cstheme="majorBidi"/>
          <w:sz w:val="24"/>
          <w:szCs w:val="24"/>
          <w:lang w:val="en-US"/>
        </w:rPr>
        <w:t xml:space="preserve">standard </w:t>
      </w:r>
      <w:r w:rsidRPr="006254AC">
        <w:rPr>
          <w:rFonts w:asciiTheme="majorBidi" w:hAnsiTheme="majorBidi" w:cstheme="majorBidi"/>
          <w:sz w:val="24"/>
          <w:szCs w:val="24"/>
          <w:lang w:val="en-US"/>
        </w:rPr>
        <w:t>distri</w:t>
      </w:r>
      <w:r>
        <w:rPr>
          <w:rFonts w:asciiTheme="majorBidi" w:hAnsiTheme="majorBidi" w:cstheme="majorBidi"/>
          <w:sz w:val="24"/>
          <w:szCs w:val="24"/>
          <w:lang w:val="en-US"/>
        </w:rPr>
        <w:t xml:space="preserve">buted </w:t>
      </w:r>
      <w:r w:rsidRPr="006254AC">
        <w:rPr>
          <w:rFonts w:asciiTheme="majorBidi" w:hAnsiTheme="majorBidi" w:cstheme="majorBidi"/>
          <w:sz w:val="24"/>
          <w:szCs w:val="24"/>
          <w:lang w:val="en-US"/>
        </w:rPr>
        <w:t>(</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ψ</m:t>
            </m:r>
          </m:e>
          <m:sub>
            <m:acc>
              <m:accPr>
                <m:chr m:val="̅"/>
                <m:ctrlPr>
                  <w:rPr>
                    <w:rFonts w:ascii="Cambria Math" w:hAnsi="Cambria Math" w:cstheme="majorBidi"/>
                    <w:sz w:val="24"/>
                    <w:szCs w:val="24"/>
                    <w:lang w:val="en-US"/>
                  </w:rPr>
                </m:ctrlPr>
              </m:accPr>
              <m:e>
                <m:r>
                  <m:rPr>
                    <m:sty m:val="p"/>
                  </m:rPr>
                  <w:rPr>
                    <w:rFonts w:ascii="Cambria Math" w:hAnsi="Cambria Math" w:cstheme="majorBidi"/>
                    <w:sz w:val="24"/>
                    <w:szCs w:val="24"/>
                    <w:lang w:val="en-US"/>
                  </w:rPr>
                  <m:t>t</m:t>
                </m:r>
              </m:e>
            </m:acc>
          </m:sub>
        </m:sSub>
        <m:r>
          <m:rPr>
            <m:sty m:val="p"/>
          </m:rPr>
          <w:rPr>
            <w:rFonts w:ascii="Cambria Math" w:hAnsi="Cambria Math" w:cstheme="majorBidi"/>
            <w:sz w:val="24"/>
            <w:szCs w:val="24"/>
            <w:lang w:val="en-US"/>
          </w:rPr>
          <m:t>~N</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0,1</m:t>
            </m:r>
          </m:e>
        </m:d>
        <m:r>
          <m:rPr>
            <m:sty m:val="p"/>
          </m:rPr>
          <w:rPr>
            <w:rFonts w:ascii="Cambria Math" w:hAnsi="Cambria Math" w:cstheme="majorBidi"/>
            <w:sz w:val="24"/>
            <w:szCs w:val="24"/>
            <w:lang w:val="en-US"/>
          </w:rPr>
          <m:t>).</m:t>
        </m:r>
      </m:oMath>
    </w:p>
    <w:p w:rsidR="000F78C2" w:rsidRPr="00F36F31" w:rsidRDefault="000F78C2" w:rsidP="00F36F31">
      <w:pPr>
        <w:autoSpaceDE w:val="0"/>
        <w:autoSpaceDN w:val="0"/>
        <w:adjustRightInd w:val="0"/>
        <w:ind w:firstLine="340"/>
        <w:jc w:val="both"/>
        <w:rPr>
          <w:rFonts w:ascii="Times New Roman" w:hAnsi="Times New Roman" w:cs="Times New Roman"/>
          <w:sz w:val="24"/>
          <w:szCs w:val="24"/>
          <w:lang w:val="en-US"/>
        </w:rPr>
      </w:pPr>
      <w:r w:rsidRPr="008C78E2">
        <w:rPr>
          <w:rFonts w:ascii="Times New Roman" w:hAnsi="Times New Roman" w:cs="Times New Roman"/>
          <w:color w:val="4BACC6" w:themeColor="accent5"/>
          <w:sz w:val="24"/>
          <w:szCs w:val="24"/>
          <w:lang w:val="en-US"/>
        </w:rPr>
        <w:t>Im and al. (1997)</w:t>
      </w:r>
      <w:r w:rsidRPr="00F36F31">
        <w:rPr>
          <w:rFonts w:ascii="Times New Roman" w:hAnsi="Times New Roman" w:cs="Times New Roman"/>
          <w:sz w:val="24"/>
          <w:szCs w:val="24"/>
          <w:lang w:val="en-US"/>
        </w:rPr>
        <w:t xml:space="preserve"> used a Monte Carlo simulation and find best performance of finite samples for the statistic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ψ</m:t>
            </m:r>
          </m:e>
          <m:sub>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t</m:t>
                </m:r>
              </m:e>
            </m:acc>
          </m:sub>
        </m:sSub>
      </m:oMath>
      <w:r w:rsidRPr="00F36F31">
        <w:rPr>
          <w:rFonts w:ascii="Times New Roman" w:hAnsi="Times New Roman" w:cs="Times New Roman"/>
          <w:sz w:val="24"/>
          <w:szCs w:val="24"/>
          <w:lang w:val="en-US"/>
        </w:rPr>
        <w:t xml:space="preserve"> compared to the Levin and Lin test (1993). </w:t>
      </w:r>
      <w:r w:rsidR="00F36F31">
        <w:rPr>
          <w:rFonts w:ascii="Times New Roman" w:hAnsi="Times New Roman" w:cs="Times New Roman"/>
          <w:sz w:val="24"/>
          <w:szCs w:val="24"/>
          <w:lang w:val="en-US"/>
        </w:rPr>
        <w:t xml:space="preserve"> </w:t>
      </w:r>
      <w:r w:rsidRPr="00F36F31">
        <w:rPr>
          <w:rFonts w:ascii="Times New Roman" w:hAnsi="Times New Roman" w:cs="Times New Roman"/>
          <w:sz w:val="24"/>
          <w:szCs w:val="24"/>
          <w:lang w:val="en-US"/>
        </w:rPr>
        <w:t xml:space="preserve">If the variables are characterized by common trends, the individual ADF regression errors could be simultaneously correlated. The error term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ε</m:t>
            </m:r>
          </m:e>
          <m:sub>
            <m:r>
              <m:rPr>
                <m:sty m:val="p"/>
              </m:rPr>
              <w:rPr>
                <w:rFonts w:ascii="Cambria Math" w:hAnsi="Cambria Math" w:cs="Times New Roman"/>
                <w:sz w:val="24"/>
                <w:szCs w:val="24"/>
                <w:lang w:val="en-US"/>
              </w:rPr>
              <m:t>it</m:t>
            </m:r>
          </m:sub>
        </m:sSub>
      </m:oMath>
      <w:r w:rsidRPr="00F36F31">
        <w:rPr>
          <w:rFonts w:ascii="Times New Roman" w:hAnsi="Times New Roman" w:cs="Times New Roman"/>
          <w:sz w:val="24"/>
          <w:szCs w:val="24"/>
          <w:lang w:val="en-US"/>
        </w:rPr>
        <w:t xml:space="preserve"> is supposed to be composed by two random components:</w:t>
      </w:r>
    </w:p>
    <w:p w:rsidR="000F78C2" w:rsidRDefault="000F78C2" w:rsidP="000F78C2">
      <w:pPr>
        <w:jc w:val="both"/>
        <w:rPr>
          <w:rFonts w:asciiTheme="majorBidi" w:hAnsiTheme="majorBidi" w:cstheme="majorBidi"/>
          <w:sz w:val="24"/>
          <w:szCs w:val="24"/>
          <w:lang w:val="en-US"/>
        </w:rPr>
      </w:pPr>
    </w:p>
    <w:p w:rsidR="000F78C2" w:rsidRPr="00F359D3" w:rsidRDefault="00200808" w:rsidP="000F78C2">
      <w:pPr>
        <w:ind w:firstLine="708"/>
        <w:jc w:val="both"/>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t</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ϑ</m:t>
            </m:r>
          </m:e>
          <m:sub>
            <m:r>
              <w:rPr>
                <w:rFonts w:ascii="Cambria Math" w:hAnsi="Cambria Math" w:cstheme="majorBidi"/>
                <w:sz w:val="24"/>
                <w:szCs w:val="24"/>
              </w:rPr>
              <m:t>it</m:t>
            </m:r>
          </m:sub>
        </m:sSub>
        <m:r>
          <w:rPr>
            <w:rFonts w:ascii="Cambria Math" w:hAnsi="Cambria Math" w:cstheme="majorBidi"/>
            <w:sz w:val="24"/>
            <w:szCs w:val="24"/>
            <w:lang w:val="en-US"/>
          </w:rPr>
          <m:t xml:space="preserve">                                                                                                                               </m:t>
        </m:r>
      </m:oMath>
      <w:r w:rsidR="000F78C2" w:rsidRPr="00F359D3">
        <w:rPr>
          <w:rFonts w:asciiTheme="majorBidi" w:hAnsiTheme="majorBidi" w:cstheme="majorBidi"/>
          <w:sz w:val="24"/>
          <w:szCs w:val="24"/>
          <w:lang w:val="en-US"/>
        </w:rPr>
        <w:t>(7)</w:t>
      </w:r>
    </w:p>
    <w:p w:rsidR="000F78C2" w:rsidRDefault="000F78C2" w:rsidP="000F78C2">
      <w:pPr>
        <w:jc w:val="both"/>
        <w:rPr>
          <w:rFonts w:asciiTheme="majorBidi" w:hAnsiTheme="majorBidi" w:cstheme="majorBidi"/>
          <w:sz w:val="24"/>
          <w:szCs w:val="24"/>
          <w:lang w:val="en-US"/>
        </w:rPr>
      </w:pPr>
    </w:p>
    <w:p w:rsidR="000F78C2" w:rsidRPr="00F36F31" w:rsidRDefault="000F78C2"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With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θ</m:t>
            </m:r>
          </m:e>
          <m:sub>
            <m:r>
              <m:rPr>
                <m:sty m:val="p"/>
              </m:rPr>
              <w:rPr>
                <w:rFonts w:ascii="Cambria Math" w:hAnsi="Cambria Math" w:cs="Times New Roman"/>
                <w:sz w:val="24"/>
                <w:szCs w:val="24"/>
                <w:lang w:val="en-US"/>
              </w:rPr>
              <m:t>t</m:t>
            </m:r>
          </m:sub>
        </m:sSub>
      </m:oMath>
      <w:r w:rsidRPr="00F36F31">
        <w:rPr>
          <w:rFonts w:ascii="Times New Roman" w:hAnsi="Times New Roman" w:cs="Times New Roman"/>
          <w:sz w:val="24"/>
          <w:szCs w:val="24"/>
          <w:lang w:val="en-US"/>
        </w:rPr>
        <w:t xml:space="preserve"> a common specific individual and stationary effect taking into account one dependence degree between groups.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ϑ</m:t>
            </m:r>
          </m:e>
          <m:sub>
            <m:r>
              <m:rPr>
                <m:sty m:val="p"/>
              </m:rPr>
              <w:rPr>
                <w:rFonts w:ascii="Cambria Math" w:hAnsi="Cambria Math" w:cs="Times New Roman"/>
                <w:sz w:val="24"/>
                <w:szCs w:val="24"/>
                <w:lang w:val="en-US"/>
              </w:rPr>
              <m:t>it</m:t>
            </m:r>
          </m:sub>
        </m:sSub>
      </m:oMath>
      <w:r w:rsidRPr="00F36F31">
        <w:rPr>
          <w:rFonts w:ascii="Times New Roman" w:hAnsi="Times New Roman" w:cs="Times New Roman"/>
          <w:sz w:val="24"/>
          <w:szCs w:val="24"/>
          <w:lang w:val="en-US"/>
        </w:rPr>
        <w:t xml:space="preserve">represents an idiosyncratic (specific) random effect independently distributed between groups. According to </w:t>
      </w:r>
      <w:r w:rsidRPr="008513CB">
        <w:rPr>
          <w:rFonts w:ascii="Times New Roman" w:hAnsi="Times New Roman" w:cs="Times New Roman"/>
          <w:color w:val="4BACC6" w:themeColor="accent5"/>
          <w:sz w:val="24"/>
          <w:szCs w:val="24"/>
          <w:lang w:val="en-US"/>
        </w:rPr>
        <w:t>Im and al. (1997)</w:t>
      </w:r>
      <w:r w:rsidRPr="00F36F31">
        <w:rPr>
          <w:rFonts w:ascii="Times New Roman" w:hAnsi="Times New Roman" w:cs="Times New Roman"/>
          <w:sz w:val="24"/>
          <w:szCs w:val="24"/>
          <w:lang w:val="en-US"/>
        </w:rPr>
        <w:t xml:space="preserve"> simultaneous correlations of errors from individual ADF regressions can affect the critical values and the power of data Panel unit root tests.</w:t>
      </w:r>
    </w:p>
    <w:p w:rsidR="007279B8" w:rsidRDefault="007279B8" w:rsidP="007279B8">
      <w:pPr>
        <w:autoSpaceDE w:val="0"/>
        <w:autoSpaceDN w:val="0"/>
        <w:adjustRightInd w:val="0"/>
        <w:jc w:val="both"/>
        <w:rPr>
          <w:rFonts w:ascii="Times New Roman" w:hAnsi="Times New Roman" w:cs="Times New Roman"/>
          <w:sz w:val="24"/>
          <w:szCs w:val="24"/>
          <w:lang w:val="en-US"/>
        </w:rPr>
      </w:pPr>
    </w:p>
    <w:p w:rsidR="008951F2" w:rsidRPr="008951F2" w:rsidRDefault="008951F2" w:rsidP="008951F2">
      <w:pPr>
        <w:pStyle w:val="Paragraphedeliste"/>
        <w:numPr>
          <w:ilvl w:val="2"/>
          <w:numId w:val="2"/>
        </w:numPr>
        <w:jc w:val="both"/>
        <w:rPr>
          <w:rFonts w:asciiTheme="majorBidi" w:hAnsiTheme="majorBidi" w:cstheme="majorBidi"/>
          <w:b/>
          <w:bCs/>
          <w:lang w:val="en-US"/>
        </w:rPr>
      </w:pPr>
      <w:r w:rsidRPr="008951F2">
        <w:rPr>
          <w:rFonts w:asciiTheme="majorBidi" w:hAnsiTheme="majorBidi" w:cstheme="majorBidi"/>
          <w:b/>
          <w:bCs/>
          <w:lang w:val="en-US"/>
        </w:rPr>
        <w:t>Madalla and Wu Test (1999) :</w:t>
      </w:r>
    </w:p>
    <w:p w:rsidR="007016D0" w:rsidRPr="00F36F31" w:rsidRDefault="007016D0"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The Fisher test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P</m:t>
            </m:r>
          </m:e>
          <m:sub>
            <m:r>
              <m:rPr>
                <m:sty m:val="p"/>
              </m:rPr>
              <w:rPr>
                <w:rFonts w:ascii="Cambria Math" w:hAnsi="Cambria Math" w:cs="Times New Roman"/>
                <w:sz w:val="24"/>
                <w:szCs w:val="24"/>
                <w:lang w:val="en-US"/>
              </w:rPr>
              <m:t>⋋</m:t>
            </m:r>
          </m:sub>
        </m:sSub>
      </m:oMath>
      <w:r w:rsidRPr="00F36F31">
        <w:rPr>
          <w:rFonts w:ascii="Times New Roman" w:hAnsi="Times New Roman" w:cs="Times New Roman"/>
          <w:sz w:val="24"/>
          <w:szCs w:val="24"/>
          <w:lang w:val="en-US"/>
        </w:rPr>
        <w:t xml:space="preserve"> developed by </w:t>
      </w:r>
      <w:r w:rsidRPr="008513CB">
        <w:rPr>
          <w:rFonts w:ascii="Times New Roman" w:hAnsi="Times New Roman" w:cs="Times New Roman"/>
          <w:color w:val="4BACC6" w:themeColor="accent5"/>
          <w:sz w:val="24"/>
          <w:szCs w:val="24"/>
          <w:lang w:val="en-US"/>
        </w:rPr>
        <w:t>Madalla and Wu (1999)</w:t>
      </w:r>
      <w:r w:rsidRPr="00F36F31">
        <w:rPr>
          <w:rFonts w:ascii="Times New Roman" w:hAnsi="Times New Roman" w:cs="Times New Roman"/>
          <w:sz w:val="24"/>
          <w:szCs w:val="24"/>
          <w:lang w:val="en-US"/>
        </w:rPr>
        <w:t xml:space="preserve"> enhanced the P-values of</w:t>
      </w:r>
      <m:oMath>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i</m:t>
            </m:r>
          </m:sub>
        </m:sSub>
      </m:oMath>
      <w:r w:rsidRPr="00F36F31">
        <w:rPr>
          <w:rFonts w:ascii="Times New Roman" w:hAnsi="Times New Roman" w:cs="Times New Roman"/>
          <w:sz w:val="24"/>
          <w:szCs w:val="24"/>
          <w:lang w:val="en-US"/>
        </w:rPr>
        <w:t xml:space="preserve"> from the ADF regression for each one of the n ADF regressions for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i</m:t>
            </m:r>
          </m:sub>
        </m:sSub>
      </m:oMath>
      <w:r w:rsidRPr="00F36F31">
        <w:rPr>
          <w:rFonts w:ascii="Times New Roman" w:hAnsi="Times New Roman" w:cs="Times New Roman"/>
          <w:sz w:val="24"/>
          <w:szCs w:val="24"/>
          <w:lang w:val="en-US"/>
        </w:rPr>
        <w:t xml:space="preserve"> issued from the following equation :</w:t>
      </w:r>
    </w:p>
    <w:p w:rsidR="007016D0" w:rsidRPr="00F36F31" w:rsidRDefault="007016D0" w:rsidP="00F36F31">
      <w:pPr>
        <w:autoSpaceDE w:val="0"/>
        <w:autoSpaceDN w:val="0"/>
        <w:adjustRightInd w:val="0"/>
        <w:ind w:firstLine="340"/>
        <w:jc w:val="both"/>
        <w:rPr>
          <w:rFonts w:ascii="Times New Roman" w:hAnsi="Times New Roman" w:cs="Times New Roman"/>
          <w:sz w:val="24"/>
          <w:szCs w:val="24"/>
          <w:lang w:val="en-US"/>
        </w:rPr>
      </w:pPr>
    </w:p>
    <w:p w:rsidR="007016D0" w:rsidRDefault="00200808" w:rsidP="007016D0">
      <w:pPr>
        <w:jc w:val="both"/>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∆Y</m:t>
            </m:r>
          </m:e>
          <m:sub>
            <m:r>
              <m:rPr>
                <m:sty m:val="p"/>
              </m:rPr>
              <w:rPr>
                <w:rFonts w:ascii="Cambria Math" w:hAnsi="Cambria Math" w:cstheme="majorBidi"/>
                <w:sz w:val="24"/>
                <w:szCs w:val="24"/>
                <w:lang w:val="en-US"/>
              </w:rPr>
              <m:t>it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α</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β</m:t>
            </m:r>
          </m:e>
          <m:sub>
            <m:r>
              <m:rPr>
                <m:sty m:val="p"/>
              </m:rPr>
              <w:rPr>
                <w:rFonts w:ascii="Cambria Math" w:hAnsi="Cambria Math" w:cstheme="majorBidi"/>
                <w:sz w:val="24"/>
                <w:szCs w:val="24"/>
                <w:lang w:val="en-US"/>
              </w:rPr>
              <m:t>i</m:t>
            </m:r>
          </m:sub>
        </m:sSub>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Y</m:t>
            </m:r>
          </m:e>
          <m:sub>
            <m:r>
              <m:rPr>
                <m:sty m:val="p"/>
              </m:rPr>
              <w:rPr>
                <w:rFonts w:ascii="Cambria Math" w:hAnsi="Cambria Math" w:cstheme="majorBidi"/>
                <w:sz w:val="24"/>
                <w:szCs w:val="24"/>
                <w:lang w:val="en-US"/>
              </w:rPr>
              <m:t>it-1</m:t>
            </m:r>
          </m:sub>
        </m:sSub>
        <m:r>
          <m:rPr>
            <m:sty m:val="p"/>
          </m:rPr>
          <w:rPr>
            <w:rFonts w:ascii="Cambria Math" w:hAnsi="Cambria Math" w:cstheme="majorBidi"/>
            <w:sz w:val="24"/>
            <w:szCs w:val="24"/>
            <w:lang w:val="en-US"/>
          </w:rPr>
          <m:t>+</m:t>
        </m:r>
        <m:nary>
          <m:naryPr>
            <m:chr m:val="∑"/>
            <m:limLoc m:val="undOvr"/>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j=1</m:t>
            </m:r>
          </m:sub>
          <m:sup>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sup>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γ</m:t>
                </m:r>
              </m:e>
              <m:sub>
                <m:r>
                  <m:rPr>
                    <m:sty m:val="p"/>
                  </m:rPr>
                  <w:rPr>
                    <w:rFonts w:ascii="Cambria Math" w:hAnsi="Cambria Math" w:cstheme="majorBidi"/>
                    <w:sz w:val="24"/>
                    <w:szCs w:val="24"/>
                    <w:lang w:val="en-US"/>
                  </w:rPr>
                  <m:t>ij</m:t>
                </m:r>
              </m:sub>
            </m:sSub>
          </m:e>
        </m:nary>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Y</m:t>
            </m:r>
          </m:e>
          <m:sub>
            <m:r>
              <m:rPr>
                <m:sty m:val="p"/>
              </m:rPr>
              <w:rPr>
                <w:rFonts w:ascii="Cambria Math" w:hAnsi="Cambria Math" w:cstheme="majorBidi"/>
                <w:sz w:val="24"/>
                <w:szCs w:val="24"/>
                <w:lang w:val="en-US"/>
              </w:rPr>
              <m:t>it-j</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ε</m:t>
            </m:r>
          </m:e>
          <m:sub>
            <m:r>
              <m:rPr>
                <m:sty m:val="p"/>
              </m:rPr>
              <w:rPr>
                <w:rFonts w:ascii="Cambria Math" w:hAnsi="Cambria Math" w:cstheme="majorBidi"/>
                <w:sz w:val="24"/>
                <w:szCs w:val="24"/>
                <w:lang w:val="en-US"/>
              </w:rPr>
              <m:t>it</m:t>
            </m:r>
          </m:sub>
        </m:sSub>
        <m:r>
          <m:rPr>
            <m:sty m:val="p"/>
          </m:rPr>
          <w:rPr>
            <w:rFonts w:ascii="Cambria Math" w:hAnsi="Cambria Math" w:cstheme="majorBidi"/>
            <w:sz w:val="24"/>
            <w:szCs w:val="24"/>
            <w:lang w:val="en-US"/>
          </w:rPr>
          <m:t xml:space="preserve">∀ i=1…n  </m:t>
        </m:r>
      </m:oMath>
      <w:r w:rsidR="007016D0" w:rsidRPr="007016D0">
        <w:rPr>
          <w:rFonts w:asciiTheme="majorBidi" w:hAnsiTheme="majorBidi" w:cstheme="majorBidi"/>
          <w:sz w:val="24"/>
          <w:szCs w:val="24"/>
          <w:lang w:val="en-US"/>
        </w:rPr>
        <w:t xml:space="preserve">and </w:t>
      </w:r>
      <m:oMath>
        <m:r>
          <m:rPr>
            <m:sty m:val="p"/>
          </m:rPr>
          <w:rPr>
            <w:rFonts w:ascii="Cambria Math" w:hAnsi="Cambria Math" w:cstheme="majorBidi"/>
            <w:sz w:val="24"/>
            <w:szCs w:val="24"/>
            <w:lang w:val="en-US"/>
          </w:rPr>
          <m:t xml:space="preserve">∀ t=1 ,…, T                                  </m:t>
        </m:r>
      </m:oMath>
      <w:r w:rsidR="007016D0" w:rsidRPr="007016D0">
        <w:rPr>
          <w:rFonts w:asciiTheme="majorBidi" w:hAnsiTheme="majorBidi" w:cstheme="majorBidi"/>
          <w:sz w:val="24"/>
          <w:szCs w:val="24"/>
          <w:lang w:val="en-US"/>
        </w:rPr>
        <w:t>(8)</w:t>
      </w:r>
    </w:p>
    <w:p w:rsidR="007016D0" w:rsidRDefault="007016D0" w:rsidP="007016D0">
      <w:pPr>
        <w:jc w:val="both"/>
        <w:rPr>
          <w:rFonts w:asciiTheme="majorBidi" w:hAnsiTheme="majorBidi" w:cstheme="majorBidi"/>
          <w:sz w:val="24"/>
          <w:szCs w:val="24"/>
          <w:lang w:val="en-US"/>
        </w:rPr>
      </w:pPr>
    </w:p>
    <w:p w:rsidR="009A17A0" w:rsidRPr="00F36F31" w:rsidRDefault="009A17A0"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The </w:t>
      </w:r>
      <w:r w:rsidRPr="008513CB">
        <w:rPr>
          <w:rFonts w:ascii="Times New Roman" w:hAnsi="Times New Roman" w:cs="Times New Roman"/>
          <w:color w:val="4BACC6" w:themeColor="accent5"/>
          <w:sz w:val="24"/>
          <w:szCs w:val="24"/>
          <w:lang w:val="en-US"/>
        </w:rPr>
        <w:t>Madella and Wu (1999)</w:t>
      </w:r>
      <w:r w:rsidRPr="00F36F31">
        <w:rPr>
          <w:rFonts w:ascii="Times New Roman" w:hAnsi="Times New Roman" w:cs="Times New Roman"/>
          <w:sz w:val="24"/>
          <w:szCs w:val="24"/>
          <w:lang w:val="en-US"/>
        </w:rPr>
        <w:t xml:space="preserve"> test is non parametric and is based on the Fisher’s work (1932). Furthermore, this test is similar to the </w:t>
      </w:r>
      <w:r w:rsidRPr="008513CB">
        <w:rPr>
          <w:rFonts w:ascii="Times New Roman" w:hAnsi="Times New Roman" w:cs="Times New Roman"/>
          <w:color w:val="4BACC6" w:themeColor="accent5"/>
          <w:sz w:val="24"/>
          <w:szCs w:val="24"/>
          <w:lang w:val="en-US"/>
        </w:rPr>
        <w:t>Im and al. (2003)</w:t>
      </w:r>
      <w:r w:rsidRPr="00F36F31">
        <w:rPr>
          <w:rFonts w:ascii="Times New Roman" w:hAnsi="Times New Roman" w:cs="Times New Roman"/>
          <w:sz w:val="24"/>
          <w:szCs w:val="24"/>
          <w:lang w:val="en-US"/>
        </w:rPr>
        <w:t xml:space="preserve"> test because it takes into account the different first order autoregression correlations and has the same assumptions (null and alternative) in the estimation procedure. The Fisher test statistic </w:t>
      </w:r>
      <m:oMath>
        <m:r>
          <m:rPr>
            <m:sty m:val="p"/>
          </m:rPr>
          <w:rPr>
            <w:rFonts w:ascii="Cambria Math" w:hAnsi="Cambria Math" w:cs="Times New Roman"/>
            <w:sz w:val="24"/>
            <w:szCs w:val="24"/>
            <w:lang w:val="en-US"/>
          </w:rPr>
          <m:t>(P(⋋))</m:t>
        </m:r>
      </m:oMath>
      <w:r w:rsidRPr="00F36F31">
        <w:rPr>
          <w:rFonts w:ascii="Times New Roman" w:hAnsi="Times New Roman" w:cs="Times New Roman"/>
          <w:sz w:val="24"/>
          <w:szCs w:val="24"/>
          <w:lang w:val="en-US"/>
        </w:rPr>
        <w:t xml:space="preserve"> is given as follow:</w:t>
      </w:r>
    </w:p>
    <w:p w:rsidR="009A17A0" w:rsidRPr="001A5B1B" w:rsidRDefault="009A17A0" w:rsidP="009A17A0">
      <w:pPr>
        <w:jc w:val="both"/>
        <w:rPr>
          <w:rFonts w:asciiTheme="majorBidi" w:hAnsiTheme="majorBidi" w:cstheme="majorBidi"/>
          <w:sz w:val="24"/>
          <w:szCs w:val="24"/>
          <w:lang w:val="en-US"/>
        </w:rPr>
      </w:pPr>
    </w:p>
    <w:p w:rsidR="009A17A0" w:rsidRPr="001A5B1B" w:rsidRDefault="009A17A0" w:rsidP="009A17A0">
      <w:pPr>
        <w:jc w:val="both"/>
        <w:rPr>
          <w:rFonts w:asciiTheme="majorBidi" w:hAnsiTheme="majorBidi" w:cstheme="majorBidi"/>
          <w:sz w:val="24"/>
          <w:szCs w:val="24"/>
          <w:lang w:val="en-US"/>
        </w:rPr>
      </w:pPr>
      <m:oMath>
        <m:r>
          <m:rPr>
            <m:sty m:val="p"/>
          </m:rPr>
          <w:rPr>
            <w:rFonts w:ascii="Cambria Math" w:hAnsi="Cambria Math" w:cstheme="majorBidi"/>
            <w:sz w:val="24"/>
            <w:szCs w:val="24"/>
            <w:lang w:val="en-US"/>
          </w:rPr>
          <m:t>P(⋋)=-2</m:t>
        </m:r>
        <m:nary>
          <m:naryPr>
            <m:chr m:val="∑"/>
            <m:limLoc m:val="undOvr"/>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i=1</m:t>
            </m:r>
          </m:sub>
          <m:sup>
            <m:r>
              <m:rPr>
                <m:sty m:val="p"/>
              </m:rPr>
              <w:rPr>
                <w:rFonts w:ascii="Cambria Math" w:hAnsi="Cambria Math" w:cstheme="majorBidi"/>
                <w:sz w:val="24"/>
                <w:szCs w:val="24"/>
                <w:lang w:val="en-US"/>
              </w:rPr>
              <m:t>n</m:t>
            </m:r>
          </m:sup>
          <m:e>
            <m:func>
              <m:funcPr>
                <m:ctrlPr>
                  <w:rPr>
                    <w:rFonts w:ascii="Cambria Math" w:hAnsi="Cambria Math" w:cstheme="majorBidi"/>
                    <w:sz w:val="24"/>
                    <w:szCs w:val="24"/>
                    <w:lang w:val="en-US"/>
                  </w:rPr>
                </m:ctrlPr>
              </m:funcPr>
              <m:fName>
                <m:r>
                  <m:rPr>
                    <m:sty m:val="p"/>
                  </m:rPr>
                  <w:rPr>
                    <w:rFonts w:ascii="Cambria Math" w:hAnsi="Cambria Math" w:cstheme="majorBidi"/>
                    <w:sz w:val="24"/>
                    <w:szCs w:val="24"/>
                    <w:lang w:val="en-US"/>
                  </w:rPr>
                  <m:t>ln(</m:t>
                </m:r>
              </m:fName>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π</m:t>
                    </m:r>
                  </m:e>
                  <m:sub>
                    <m:r>
                      <m:rPr>
                        <m:sty m:val="p"/>
                      </m:rPr>
                      <w:rPr>
                        <w:rFonts w:ascii="Cambria Math" w:hAnsi="Cambria Math" w:cstheme="majorBidi"/>
                        <w:sz w:val="24"/>
                        <w:szCs w:val="24"/>
                        <w:lang w:val="en-US"/>
                      </w:rPr>
                      <m:t>i</m:t>
                    </m:r>
                  </m:sub>
                </m:sSub>
              </m:e>
            </m:func>
          </m:e>
        </m:nary>
        <m:r>
          <m:rPr>
            <m:sty m:val="p"/>
          </m:rPr>
          <w:rPr>
            <w:rFonts w:ascii="Cambria Math" w:hAnsi="Cambria Math" w:cstheme="majorBidi"/>
            <w:sz w:val="24"/>
            <w:szCs w:val="24"/>
            <w:lang w:val="en-US"/>
          </w:rPr>
          <m:t xml:space="preserve">)                                                                                                                          </m:t>
        </m:r>
      </m:oMath>
      <w:r w:rsidRPr="001A5B1B">
        <w:rPr>
          <w:rFonts w:asciiTheme="majorBidi" w:hAnsiTheme="majorBidi" w:cstheme="majorBidi"/>
          <w:sz w:val="24"/>
          <w:szCs w:val="24"/>
          <w:lang w:val="en-US"/>
        </w:rPr>
        <w:t>(9)</w:t>
      </w:r>
    </w:p>
    <w:p w:rsidR="007016D0" w:rsidRDefault="007016D0" w:rsidP="007016D0">
      <w:pPr>
        <w:jc w:val="both"/>
        <w:rPr>
          <w:rFonts w:asciiTheme="majorBidi" w:hAnsiTheme="majorBidi" w:cstheme="majorBidi"/>
          <w:sz w:val="24"/>
          <w:szCs w:val="24"/>
          <w:lang w:val="en-US"/>
        </w:rPr>
      </w:pPr>
    </w:p>
    <w:p w:rsidR="009A17A0" w:rsidRPr="00F36F31" w:rsidRDefault="005676B3"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Where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π</m:t>
            </m:r>
          </m:e>
          <m:sub>
            <m:r>
              <m:rPr>
                <m:sty m:val="p"/>
              </m:rPr>
              <w:rPr>
                <w:rFonts w:ascii="Cambria Math" w:hAnsi="Cambria Math" w:cs="Times New Roman"/>
                <w:sz w:val="24"/>
                <w:szCs w:val="24"/>
                <w:lang w:val="en-US"/>
              </w:rPr>
              <m:t>i</m:t>
            </m:r>
          </m:sub>
        </m:sSub>
      </m:oMath>
      <w:r w:rsidRPr="00F36F31">
        <w:rPr>
          <w:rFonts w:ascii="Times New Roman" w:hAnsi="Times New Roman" w:cs="Times New Roman"/>
          <w:sz w:val="24"/>
          <w:szCs w:val="24"/>
          <w:lang w:val="en-US"/>
        </w:rPr>
        <w:t xml:space="preserve"> is the test statistic P-value for the individual i. The Fisher test statistic </w:t>
      </w:r>
      <m:oMath>
        <m:r>
          <m:rPr>
            <m:sty m:val="p"/>
          </m:rPr>
          <w:rPr>
            <w:rFonts w:ascii="Cambria Math" w:hAnsi="Cambria Math" w:cs="Times New Roman"/>
            <w:sz w:val="24"/>
            <w:szCs w:val="24"/>
            <w:lang w:val="en-US"/>
          </w:rPr>
          <m:t>P(⋋)</m:t>
        </m:r>
      </m:oMath>
      <w:r w:rsidRPr="00F36F31">
        <w:rPr>
          <w:rFonts w:ascii="Times New Roman" w:hAnsi="Times New Roman" w:cs="Times New Roman"/>
          <w:sz w:val="24"/>
          <w:szCs w:val="24"/>
          <w:lang w:val="en-US"/>
        </w:rPr>
        <w:t xml:space="preserve"> follows a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χ</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(2n)</m:t>
        </m:r>
      </m:oMath>
      <w:r w:rsidRPr="00F36F31">
        <w:rPr>
          <w:rFonts w:ascii="Times New Roman" w:hAnsi="Times New Roman" w:cs="Times New Roman"/>
          <w:sz w:val="24"/>
          <w:szCs w:val="24"/>
          <w:lang w:val="en-US"/>
        </w:rPr>
        <w:t xml:space="preserve"> statistic low. </w:t>
      </w:r>
      <w:r w:rsidRPr="001B26BB">
        <w:rPr>
          <w:rFonts w:ascii="Times New Roman" w:hAnsi="Times New Roman" w:cs="Times New Roman"/>
          <w:color w:val="4BACC6" w:themeColor="accent5"/>
          <w:sz w:val="24"/>
          <w:szCs w:val="24"/>
          <w:lang w:val="en-US"/>
        </w:rPr>
        <w:t>Maddala and Wu (1999)</w:t>
      </w:r>
      <w:r w:rsidRPr="00F36F31">
        <w:rPr>
          <w:rFonts w:ascii="Times New Roman" w:hAnsi="Times New Roman" w:cs="Times New Roman"/>
          <w:sz w:val="24"/>
          <w:szCs w:val="24"/>
          <w:lang w:val="en-US"/>
        </w:rPr>
        <w:t xml:space="preserve"> show that the Fisher test type has a more precise size and higher power comparing to the test of </w:t>
      </w:r>
      <w:r w:rsidRPr="001B26BB">
        <w:rPr>
          <w:rFonts w:ascii="Times New Roman" w:hAnsi="Times New Roman" w:cs="Times New Roman"/>
          <w:color w:val="4BACC6" w:themeColor="accent5"/>
          <w:sz w:val="24"/>
          <w:szCs w:val="24"/>
          <w:lang w:val="en-US"/>
        </w:rPr>
        <w:t>Levin and Lim (1993)</w:t>
      </w:r>
      <w:r w:rsidRPr="00F36F31">
        <w:rPr>
          <w:rFonts w:ascii="Times New Roman" w:hAnsi="Times New Roman" w:cs="Times New Roman"/>
          <w:sz w:val="24"/>
          <w:szCs w:val="24"/>
          <w:lang w:val="en-US"/>
        </w:rPr>
        <w:t xml:space="preserve">. The Fisher test advantage is that it allows the use of the different lags in the individual ADF regressions, although the </w:t>
      </w:r>
      <w:r w:rsidRPr="001B26BB">
        <w:rPr>
          <w:rFonts w:ascii="Times New Roman" w:hAnsi="Times New Roman" w:cs="Times New Roman"/>
          <w:color w:val="4BACC6" w:themeColor="accent5"/>
          <w:sz w:val="24"/>
          <w:szCs w:val="24"/>
          <w:lang w:val="en-US"/>
        </w:rPr>
        <w:t>Im and al. (2003)</w:t>
      </w:r>
      <w:r w:rsidRPr="00F36F31">
        <w:rPr>
          <w:rFonts w:ascii="Times New Roman" w:hAnsi="Times New Roman" w:cs="Times New Roman"/>
          <w:sz w:val="24"/>
          <w:szCs w:val="24"/>
          <w:lang w:val="en-US"/>
        </w:rPr>
        <w:t xml:space="preserve"> test requires the same individual regressions lag length.</w:t>
      </w:r>
    </w:p>
    <w:p w:rsidR="00775AAC" w:rsidRPr="00F36F31" w:rsidRDefault="00775AAC"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According to </w:t>
      </w:r>
      <w:r w:rsidRPr="001B26BB">
        <w:rPr>
          <w:rFonts w:ascii="Times New Roman" w:hAnsi="Times New Roman" w:cs="Times New Roman"/>
          <w:color w:val="4BACC6" w:themeColor="accent5"/>
          <w:sz w:val="24"/>
          <w:szCs w:val="24"/>
          <w:lang w:val="en-US"/>
        </w:rPr>
        <w:t>Banergie (1999)</w:t>
      </w:r>
      <w:r w:rsidRPr="00F36F31">
        <w:rPr>
          <w:rFonts w:ascii="Times New Roman" w:hAnsi="Times New Roman" w:cs="Times New Roman"/>
          <w:sz w:val="24"/>
          <w:szCs w:val="24"/>
          <w:lang w:val="en-US"/>
        </w:rPr>
        <w:t xml:space="preserve"> and </w:t>
      </w:r>
      <w:r w:rsidRPr="001B26BB">
        <w:rPr>
          <w:rFonts w:ascii="Times New Roman" w:hAnsi="Times New Roman" w:cs="Times New Roman"/>
          <w:color w:val="4BACC6" w:themeColor="accent5"/>
          <w:sz w:val="24"/>
          <w:szCs w:val="24"/>
          <w:lang w:val="en-US"/>
        </w:rPr>
        <w:t>Maddala and Wu (1999)</w:t>
      </w:r>
      <w:r w:rsidRPr="00F36F31">
        <w:rPr>
          <w:rFonts w:ascii="Times New Roman" w:hAnsi="Times New Roman" w:cs="Times New Roman"/>
          <w:sz w:val="24"/>
          <w:szCs w:val="24"/>
          <w:lang w:val="en-US"/>
        </w:rPr>
        <w:t>, the Fisher test is very useful in practice since it reduces bias caused by the optimal lag selection procedure. Furthermore, there are three other statistics used to test the null assumption stipulating that each Panel contains unit roots.</w:t>
      </w:r>
    </w:p>
    <w:p w:rsidR="00775AAC" w:rsidRDefault="00775AAC" w:rsidP="00775AAC">
      <w:pPr>
        <w:jc w:val="both"/>
        <w:rPr>
          <w:rFonts w:asciiTheme="majorBidi" w:hAnsiTheme="majorBidi" w:cstheme="majorBidi"/>
          <w:sz w:val="24"/>
          <w:szCs w:val="24"/>
          <w:lang w:val="en-US"/>
        </w:rPr>
      </w:pPr>
    </w:p>
    <w:p w:rsidR="00775AAC" w:rsidRPr="007203AE" w:rsidRDefault="00775AAC" w:rsidP="00775AAC">
      <w:pPr>
        <w:jc w:val="both"/>
        <w:rPr>
          <w:rFonts w:asciiTheme="majorBidi" w:hAnsiTheme="majorBidi" w:cstheme="majorBidi"/>
          <w:sz w:val="24"/>
          <w:szCs w:val="24"/>
          <w:lang w:val="en-US"/>
        </w:rPr>
      </w:pPr>
      <m:oMath>
        <m:r>
          <m:rPr>
            <m:sty m:val="p"/>
          </m:rPr>
          <w:rPr>
            <w:rFonts w:ascii="Cambria Math" w:hAnsi="Cambria Math" w:cstheme="majorBidi"/>
            <w:sz w:val="24"/>
            <w:szCs w:val="24"/>
            <w:lang w:val="en-US"/>
          </w:rPr>
          <m:t>Z=</m:t>
        </m:r>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1</m:t>
            </m:r>
          </m:num>
          <m:den>
            <m:rad>
              <m:radPr>
                <m:degHide m:val="on"/>
                <m:ctrlPr>
                  <w:rPr>
                    <w:rFonts w:ascii="Cambria Math" w:hAnsi="Cambria Math" w:cstheme="majorBidi"/>
                    <w:sz w:val="24"/>
                    <w:szCs w:val="24"/>
                    <w:lang w:val="en-US"/>
                  </w:rPr>
                </m:ctrlPr>
              </m:radPr>
              <m:deg/>
              <m:e>
                <m:r>
                  <m:rPr>
                    <m:sty m:val="p"/>
                  </m:rPr>
                  <w:rPr>
                    <w:rFonts w:ascii="Cambria Math" w:hAnsi="Cambria Math" w:cstheme="majorBidi"/>
                    <w:sz w:val="24"/>
                    <w:szCs w:val="24"/>
                    <w:lang w:val="en-US"/>
                  </w:rPr>
                  <m:t>N</m:t>
                </m:r>
              </m:e>
            </m:rad>
          </m:den>
        </m:f>
        <m:nary>
          <m:naryPr>
            <m:chr m:val="∑"/>
            <m:limLoc m:val="undOvr"/>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i=1</m:t>
            </m:r>
          </m:sub>
          <m:sup>
            <m:r>
              <m:rPr>
                <m:sty m:val="p"/>
              </m:rPr>
              <w:rPr>
                <w:rFonts w:ascii="Cambria Math" w:hAnsi="Cambria Math" w:cstheme="majorBidi"/>
                <w:sz w:val="24"/>
                <w:szCs w:val="24"/>
                <w:lang w:val="en-US"/>
              </w:rPr>
              <m:t>N</m:t>
            </m:r>
          </m:sup>
          <m:e>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Φ</m:t>
                </m:r>
              </m:e>
              <m:sup>
                <m:r>
                  <m:rPr>
                    <m:sty m:val="p"/>
                  </m:rPr>
                  <w:rPr>
                    <w:rFonts w:ascii="Cambria Math" w:hAnsi="Cambria Math" w:cstheme="majorBidi"/>
                    <w:sz w:val="24"/>
                    <w:szCs w:val="24"/>
                    <w:lang w:val="en-US"/>
                  </w:rPr>
                  <m:t>-1</m:t>
                </m:r>
              </m:sup>
            </m:sSup>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e>
        </m:nary>
        <m:r>
          <m:rPr>
            <m:sty m:val="p"/>
          </m:rPr>
          <w:rPr>
            <w:rFonts w:ascii="Cambria Math" w:hAnsi="Cambria Math" w:cstheme="majorBidi"/>
            <w:sz w:val="24"/>
            <w:szCs w:val="24"/>
            <w:lang w:val="en-US"/>
          </w:rPr>
          <m:t>→N</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0,1</m:t>
            </m:r>
          </m:e>
        </m:d>
        <m:r>
          <m:rPr>
            <m:sty m:val="p"/>
          </m:rPr>
          <w:rPr>
            <w:rFonts w:ascii="Cambria Math" w:hAnsi="Cambria Math" w:cstheme="majorBidi"/>
            <w:sz w:val="24"/>
            <w:szCs w:val="24"/>
            <w:lang w:val="en-US"/>
          </w:rPr>
          <m:t xml:space="preserve">                                                                                                          </m:t>
        </m:r>
      </m:oMath>
      <w:r w:rsidRPr="007203AE">
        <w:rPr>
          <w:rFonts w:asciiTheme="majorBidi" w:hAnsiTheme="majorBidi" w:cstheme="majorBidi"/>
          <w:sz w:val="24"/>
          <w:szCs w:val="24"/>
          <w:lang w:val="en-US"/>
        </w:rPr>
        <w:t>(10)</w:t>
      </w:r>
    </w:p>
    <w:p w:rsidR="00FD137B" w:rsidRPr="008951F2" w:rsidRDefault="00FD137B" w:rsidP="008951F2">
      <w:pPr>
        <w:jc w:val="both"/>
        <w:rPr>
          <w:rFonts w:asciiTheme="majorBidi" w:hAnsiTheme="majorBidi" w:cstheme="majorBidi"/>
          <w:b/>
          <w:bCs/>
          <w:lang w:val="en-US"/>
        </w:rPr>
      </w:pPr>
    </w:p>
    <w:p w:rsidR="007553CB" w:rsidRDefault="007553CB" w:rsidP="007553CB">
      <w:p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Where </w:t>
      </w:r>
      <m:oMath>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Φ</m:t>
            </m:r>
          </m:e>
          <m:sup>
            <m:r>
              <m:rPr>
                <m:sty m:val="p"/>
              </m:rPr>
              <w:rPr>
                <w:rFonts w:ascii="Cambria Math" w:hAnsi="Cambria Math" w:cstheme="majorBidi"/>
                <w:sz w:val="24"/>
                <w:szCs w:val="24"/>
                <w:lang w:val="en-US"/>
              </w:rPr>
              <m:t>-1</m:t>
            </m:r>
          </m:sup>
        </m:sSup>
        <m:r>
          <m:rPr>
            <m:sty m:val="p"/>
          </m:rPr>
          <w:rPr>
            <w:rFonts w:ascii="Cambria Math" w:hAnsi="Cambria Math" w:cstheme="majorBidi"/>
            <w:sz w:val="24"/>
            <w:szCs w:val="24"/>
            <w:lang w:val="en-US"/>
          </w:rPr>
          <m:t>(.)</m:t>
        </m:r>
      </m:oMath>
      <w:r>
        <w:rPr>
          <w:rFonts w:asciiTheme="majorBidi" w:hAnsiTheme="majorBidi" w:cstheme="majorBidi"/>
          <w:sz w:val="24"/>
          <w:szCs w:val="24"/>
          <w:lang w:val="en-US"/>
        </w:rPr>
        <w:t xml:space="preserve"> the inverse of the standard normal function distribution.</w:t>
      </w:r>
    </w:p>
    <w:p w:rsidR="007553CB" w:rsidRDefault="007553CB" w:rsidP="007553CB">
      <w:pPr>
        <w:jc w:val="both"/>
        <w:rPr>
          <w:rFonts w:asciiTheme="majorBidi" w:hAnsiTheme="majorBidi" w:cstheme="majorBidi"/>
          <w:sz w:val="24"/>
          <w:szCs w:val="24"/>
          <w:lang w:val="en-US"/>
        </w:rPr>
      </w:pPr>
    </w:p>
    <w:p w:rsidR="007553CB" w:rsidRDefault="007553CB" w:rsidP="007553CB">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m:oMath>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L</m:t>
            </m:r>
          </m:e>
          <m:sup>
            <m:r>
              <m:rPr>
                <m:sty m:val="p"/>
              </m:rPr>
              <w:rPr>
                <w:rFonts w:ascii="Cambria Math" w:hAnsi="Cambria Math" w:cstheme="majorBidi"/>
                <w:sz w:val="24"/>
                <w:szCs w:val="24"/>
                <w:lang w:val="en-US"/>
              </w:rPr>
              <m:t>*</m:t>
            </m:r>
          </m:sup>
        </m:sSup>
        <m:r>
          <m:rPr>
            <m:sty m:val="p"/>
          </m:rPr>
          <w:rPr>
            <w:rFonts w:ascii="Cambria Math" w:hAnsi="Cambria Math" w:cstheme="majorBidi"/>
            <w:sz w:val="24"/>
            <w:szCs w:val="24"/>
            <w:lang w:val="en-US"/>
          </w:rPr>
          <m:t>=</m:t>
        </m:r>
        <m:rad>
          <m:radPr>
            <m:degHide m:val="on"/>
            <m:ctrlPr>
              <w:rPr>
                <w:rFonts w:ascii="Cambria Math" w:hAnsi="Cambria Math" w:cstheme="majorBidi"/>
                <w:sz w:val="24"/>
                <w:szCs w:val="24"/>
                <w:lang w:val="en-US"/>
              </w:rPr>
            </m:ctrlPr>
          </m:radPr>
          <m:deg/>
          <m:e>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3(5N+4)</m:t>
                </m:r>
              </m:num>
              <m:den>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π</m:t>
                    </m:r>
                  </m:e>
                  <m:sup>
                    <m:r>
                      <m:rPr>
                        <m:sty m:val="p"/>
                      </m:rPr>
                      <w:rPr>
                        <w:rFonts w:ascii="Cambria Math" w:hAnsi="Cambria Math" w:cstheme="majorBidi"/>
                        <w:sz w:val="24"/>
                        <w:szCs w:val="24"/>
                        <w:lang w:val="en-US"/>
                      </w:rPr>
                      <m:t>2</m:t>
                    </m:r>
                  </m:sup>
                </m:sSup>
                <m:r>
                  <m:rPr>
                    <m:sty m:val="p"/>
                  </m:rPr>
                  <w:rPr>
                    <w:rFonts w:ascii="Cambria Math" w:hAnsi="Cambria Math" w:cstheme="majorBidi"/>
                    <w:sz w:val="24"/>
                    <w:szCs w:val="24"/>
                    <w:lang w:val="en-US"/>
                  </w:rPr>
                  <m:t>N(5N+2)</m:t>
                </m:r>
              </m:den>
            </m:f>
          </m:e>
        </m:rad>
        <m:nary>
          <m:naryPr>
            <m:chr m:val="∑"/>
            <m:limLoc m:val="undOvr"/>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i=1</m:t>
            </m:r>
          </m:sub>
          <m:sup>
            <m:r>
              <m:rPr>
                <m:sty m:val="p"/>
              </m:rPr>
              <w:rPr>
                <w:rFonts w:ascii="Cambria Math" w:hAnsi="Cambria Math" w:cstheme="majorBidi"/>
                <w:sz w:val="24"/>
                <w:szCs w:val="24"/>
                <w:lang w:val="en-US"/>
              </w:rPr>
              <m:t>N</m:t>
            </m:r>
          </m:sup>
          <m:e>
            <m:r>
              <m:rPr>
                <m:sty m:val="p"/>
              </m:rPr>
              <w:rPr>
                <w:rFonts w:ascii="Cambria Math" w:hAnsi="Cambria Math" w:cstheme="majorBidi"/>
                <w:sz w:val="24"/>
                <w:szCs w:val="24"/>
                <w:lang w:val="en-US"/>
              </w:rPr>
              <m:t>ln⁡(</m:t>
            </m:r>
            <m:f>
              <m:fPr>
                <m:ctrlPr>
                  <w:rPr>
                    <w:rFonts w:ascii="Cambria Math" w:hAnsi="Cambria Math" w:cstheme="majorBidi"/>
                    <w:sz w:val="24"/>
                    <w:szCs w:val="24"/>
                    <w:lang w:val="en-US"/>
                  </w:rPr>
                </m:ctrlPr>
              </m:fPr>
              <m:num>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num>
              <m:den>
                <m:r>
                  <m:rPr>
                    <m:sty m:val="p"/>
                  </m:rPr>
                  <w:rPr>
                    <w:rFonts w:ascii="Cambria Math" w:hAnsi="Cambria Math" w:cstheme="majorBidi"/>
                    <w:sz w:val="24"/>
                    <w:szCs w:val="24"/>
                    <w:lang w:val="en-US"/>
                  </w:rPr>
                  <m:t>1-</m:t>
                </m:r>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den>
            </m:f>
            <m:r>
              <m:rPr>
                <m:sty m:val="p"/>
              </m:rPr>
              <w:rPr>
                <w:rFonts w:ascii="Cambria Math" w:hAnsi="Cambria Math" w:cstheme="majorBidi"/>
                <w:sz w:val="24"/>
                <w:szCs w:val="24"/>
                <w:lang w:val="en-US"/>
              </w:rPr>
              <m:t>)</m:t>
            </m:r>
          </m:e>
        </m:nary>
        <m:r>
          <m:rPr>
            <m:sty m:val="p"/>
          </m:rPr>
          <w:rPr>
            <w:rFonts w:ascii="Cambria Math" w:hAnsi="Cambria Math" w:cstheme="majorBidi"/>
            <w:sz w:val="24"/>
            <w:szCs w:val="24"/>
            <w:lang w:val="en-US"/>
          </w:rPr>
          <m:t>→t(5n+4)</m:t>
        </m:r>
      </m:oMath>
      <w:r>
        <w:rPr>
          <w:rFonts w:asciiTheme="majorBidi" w:hAnsiTheme="majorBidi" w:cstheme="majorBidi"/>
          <w:sz w:val="24"/>
          <w:szCs w:val="24"/>
          <w:lang w:val="en-US"/>
        </w:rPr>
        <w:t xml:space="preserve">                                                                        </w:t>
      </w:r>
      <w:r w:rsidRPr="0093456E">
        <w:rPr>
          <w:rFonts w:asciiTheme="majorBidi" w:hAnsiTheme="majorBidi" w:cstheme="majorBidi"/>
          <w:sz w:val="24"/>
          <w:szCs w:val="24"/>
          <w:lang w:val="en-US"/>
        </w:rPr>
        <w:t>(11)</w:t>
      </w:r>
    </w:p>
    <w:p w:rsidR="007553CB" w:rsidRPr="0093456E" w:rsidRDefault="007553CB" w:rsidP="007553CB">
      <w:pPr>
        <w:jc w:val="both"/>
        <w:rPr>
          <w:rFonts w:asciiTheme="majorBidi" w:hAnsiTheme="majorBidi" w:cstheme="majorBidi"/>
          <w:sz w:val="24"/>
          <w:szCs w:val="24"/>
          <w:lang w:val="en-US"/>
        </w:rPr>
      </w:pPr>
    </w:p>
    <w:p w:rsidR="007553CB" w:rsidRPr="00F36F31" w:rsidRDefault="007553CB" w:rsidP="00F36F31">
      <w:pPr>
        <w:autoSpaceDE w:val="0"/>
        <w:autoSpaceDN w:val="0"/>
        <w:adjustRightInd w:val="0"/>
        <w:ind w:firstLine="340"/>
        <w:jc w:val="both"/>
        <w:rPr>
          <w:rFonts w:ascii="Times New Roman" w:hAnsi="Times New Roman" w:cs="Times New Roman"/>
          <w:sz w:val="24"/>
          <w:szCs w:val="24"/>
          <w:lang w:val="en-US"/>
        </w:rPr>
      </w:pPr>
      <w:r w:rsidRPr="00F36F31">
        <w:rPr>
          <w:rFonts w:ascii="Times New Roman" w:hAnsi="Times New Roman" w:cs="Times New Roman"/>
          <w:sz w:val="24"/>
          <w:szCs w:val="24"/>
          <w:lang w:val="en-US"/>
        </w:rPr>
        <w:t xml:space="preserve">Under the null assumption, if </w:t>
      </w:r>
      <m:oMath>
        <m:r>
          <m:rPr>
            <m:sty m:val="p"/>
          </m:rPr>
          <w:rPr>
            <w:rFonts w:ascii="Cambria Math" w:hAnsi="Cambria Math" w:cs="Times New Roman"/>
            <w:sz w:val="24"/>
            <w:szCs w:val="24"/>
            <w:lang w:val="en-US"/>
          </w:rPr>
          <m:t>T→∞</m:t>
        </m:r>
      </m:oMath>
      <w:r w:rsidRPr="00F36F31">
        <w:rPr>
          <w:rFonts w:ascii="Times New Roman" w:hAnsi="Times New Roman" w:cs="Times New Roman"/>
          <w:sz w:val="24"/>
          <w:szCs w:val="24"/>
          <w:lang w:val="en-US"/>
        </w:rPr>
        <w:t xml:space="preserve"> then by </w:t>
      </w:r>
      <m:oMath>
        <m:r>
          <m:rPr>
            <m:sty m:val="p"/>
          </m:rPr>
          <w:rPr>
            <w:rFonts w:ascii="Cambria Math" w:hAnsi="Cambria Math" w:cs="Times New Roman"/>
            <w:sz w:val="24"/>
            <w:szCs w:val="24"/>
            <w:lang w:val="en-US"/>
          </w:rPr>
          <m:t>N→∞</m:t>
        </m:r>
      </m:oMath>
      <w:r w:rsidRPr="00F36F31">
        <w:rPr>
          <w:rFonts w:ascii="Times New Roman" w:hAnsi="Times New Roman" w:cs="Times New Roman"/>
          <w:sz w:val="24"/>
          <w:szCs w:val="24"/>
          <w:lang w:val="en-US"/>
        </w:rPr>
        <w:t xml:space="preserve">, the statistic P tends towards infinity. Thus, </w:t>
      </w:r>
      <w:r w:rsidRPr="001B26BB">
        <w:rPr>
          <w:rFonts w:ascii="Times New Roman" w:hAnsi="Times New Roman" w:cs="Times New Roman"/>
          <w:color w:val="4BACC6" w:themeColor="accent5"/>
          <w:sz w:val="24"/>
          <w:szCs w:val="24"/>
          <w:lang w:val="en-US"/>
        </w:rPr>
        <w:t>Choi (2001</w:t>
      </w:r>
      <w:r w:rsidR="001B26BB">
        <w:rPr>
          <w:rFonts w:ascii="Times New Roman" w:hAnsi="Times New Roman" w:cs="Times New Roman"/>
          <w:color w:val="4BACC6" w:themeColor="accent5"/>
          <w:sz w:val="24"/>
          <w:szCs w:val="24"/>
          <w:lang w:val="en-US"/>
        </w:rPr>
        <w:t>a</w:t>
      </w:r>
      <w:r w:rsidRPr="001B26BB">
        <w:rPr>
          <w:rFonts w:ascii="Times New Roman" w:hAnsi="Times New Roman" w:cs="Times New Roman"/>
          <w:color w:val="4BACC6" w:themeColor="accent5"/>
          <w:sz w:val="24"/>
          <w:szCs w:val="24"/>
          <w:lang w:val="en-US"/>
        </w:rPr>
        <w:t>)</w:t>
      </w:r>
      <w:r w:rsidRPr="00F36F31">
        <w:rPr>
          <w:rFonts w:ascii="Times New Roman" w:hAnsi="Times New Roman" w:cs="Times New Roman"/>
          <w:sz w:val="24"/>
          <w:szCs w:val="24"/>
          <w:lang w:val="en-US"/>
        </w:rPr>
        <w:t xml:space="preserve"> proposed a modified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χ</m:t>
            </m:r>
          </m:e>
          <m:sup>
            <m:r>
              <m:rPr>
                <m:sty m:val="p"/>
              </m:rPr>
              <w:rPr>
                <w:rFonts w:ascii="Cambria Math" w:hAnsi="Cambria Math" w:cs="Times New Roman"/>
                <w:sz w:val="24"/>
                <w:szCs w:val="24"/>
                <w:lang w:val="en-US"/>
              </w:rPr>
              <m:t>2</m:t>
            </m:r>
          </m:sup>
        </m:sSup>
      </m:oMath>
      <w:r w:rsidRPr="00F36F31">
        <w:rPr>
          <w:rFonts w:ascii="Times New Roman" w:hAnsi="Times New Roman" w:cs="Times New Roman"/>
          <w:sz w:val="24"/>
          <w:szCs w:val="24"/>
          <w:lang w:val="en-US"/>
        </w:rPr>
        <w:t xml:space="preserve"> statistic, noted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P</m:t>
            </m:r>
          </m:e>
          <m:sub>
            <m:r>
              <m:rPr>
                <m:sty m:val="p"/>
              </m:rPr>
              <w:rPr>
                <w:rFonts w:ascii="Cambria Math" w:hAnsi="Cambria Math" w:cs="Times New Roman"/>
                <w:sz w:val="24"/>
                <w:szCs w:val="24"/>
                <w:lang w:val="en-US"/>
              </w:rPr>
              <m:t>m</m:t>
            </m:r>
          </m:sub>
        </m:sSub>
      </m:oMath>
      <w:r w:rsidRPr="00F36F31">
        <w:rPr>
          <w:rFonts w:ascii="Times New Roman" w:hAnsi="Times New Roman" w:cs="Times New Roman"/>
          <w:sz w:val="24"/>
          <w:szCs w:val="24"/>
          <w:lang w:val="en-US"/>
        </w:rPr>
        <w:t>, which converges to a standard normal distribution ((N(0,1)).</w:t>
      </w:r>
    </w:p>
    <w:p w:rsidR="007553CB" w:rsidRDefault="007553CB" w:rsidP="007553CB">
      <w:pPr>
        <w:jc w:val="both"/>
        <w:rPr>
          <w:rFonts w:asciiTheme="majorBidi" w:hAnsiTheme="majorBidi" w:cstheme="majorBidi"/>
          <w:sz w:val="24"/>
          <w:szCs w:val="24"/>
          <w:lang w:val="en-US"/>
        </w:rPr>
      </w:pPr>
    </w:p>
    <w:p w:rsidR="007553CB" w:rsidRPr="002A711B" w:rsidRDefault="00200808" w:rsidP="007553CB">
      <w:pPr>
        <w:jc w:val="both"/>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m</m:t>
            </m:r>
          </m:sub>
        </m:sSub>
        <m:r>
          <m:rPr>
            <m:sty m:val="p"/>
          </m:rPr>
          <w:rPr>
            <w:rFonts w:ascii="Cambria Math" w:hAnsi="Cambria Math" w:cstheme="majorBidi"/>
            <w:sz w:val="24"/>
            <w:szCs w:val="24"/>
            <w:lang w:val="en-US"/>
          </w:rPr>
          <m:t>=-</m:t>
        </m:r>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1</m:t>
            </m:r>
          </m:num>
          <m:den>
            <m:rad>
              <m:radPr>
                <m:degHide m:val="on"/>
                <m:ctrlPr>
                  <w:rPr>
                    <w:rFonts w:ascii="Cambria Math" w:hAnsi="Cambria Math" w:cstheme="majorBidi"/>
                    <w:sz w:val="24"/>
                    <w:szCs w:val="24"/>
                    <w:lang w:val="en-US"/>
                  </w:rPr>
                </m:ctrlPr>
              </m:radPr>
              <m:deg/>
              <m:e>
                <m:r>
                  <m:rPr>
                    <m:sty m:val="p"/>
                  </m:rPr>
                  <w:rPr>
                    <w:rFonts w:ascii="Cambria Math" w:hAnsi="Cambria Math" w:cstheme="majorBidi"/>
                    <w:sz w:val="24"/>
                    <w:szCs w:val="24"/>
                    <w:lang w:val="en-US"/>
                  </w:rPr>
                  <m:t>N</m:t>
                </m:r>
              </m:e>
            </m:rad>
          </m:den>
        </m:f>
        <m:nary>
          <m:naryPr>
            <m:chr m:val="∑"/>
            <m:limLoc m:val="undOvr"/>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i=1</m:t>
            </m:r>
          </m:sub>
          <m:sup>
            <m:r>
              <m:rPr>
                <m:sty m:val="p"/>
              </m:rPr>
              <w:rPr>
                <w:rFonts w:ascii="Cambria Math" w:hAnsi="Cambria Math" w:cstheme="majorBidi"/>
                <w:sz w:val="24"/>
                <w:szCs w:val="24"/>
                <w:lang w:val="en-US"/>
              </w:rPr>
              <m:t>N</m:t>
            </m:r>
          </m:sup>
          <m:e>
            <m:r>
              <m:rPr>
                <m:sty m:val="p"/>
              </m:rPr>
              <w:rPr>
                <w:rFonts w:ascii="Cambria Math" w:hAnsi="Cambria Math" w:cstheme="majorBidi"/>
                <w:sz w:val="24"/>
                <w:szCs w:val="24"/>
                <w:lang w:val="en-US"/>
              </w:rPr>
              <m:t>[</m:t>
            </m:r>
            <m:func>
              <m:funcPr>
                <m:ctrlPr>
                  <w:rPr>
                    <w:rFonts w:ascii="Cambria Math" w:hAnsi="Cambria Math" w:cstheme="majorBidi"/>
                    <w:sz w:val="24"/>
                    <w:szCs w:val="24"/>
                    <w:lang w:val="en-US"/>
                  </w:rPr>
                </m:ctrlPr>
              </m:funcPr>
              <m:fName>
                <m:r>
                  <m:rPr>
                    <m:sty m:val="p"/>
                  </m:rPr>
                  <w:rPr>
                    <w:rFonts w:ascii="Cambria Math" w:hAnsi="Cambria Math" w:cstheme="majorBidi"/>
                    <w:sz w:val="24"/>
                    <w:szCs w:val="24"/>
                    <w:lang w:val="en-US"/>
                  </w:rPr>
                  <m:t>ln</m:t>
                </m:r>
              </m:fName>
              <m:e>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p</m:t>
                        </m:r>
                      </m:e>
                      <m:sub>
                        <m:r>
                          <m:rPr>
                            <m:sty m:val="p"/>
                          </m:rPr>
                          <w:rPr>
                            <w:rFonts w:ascii="Cambria Math" w:hAnsi="Cambria Math" w:cstheme="majorBidi"/>
                            <w:sz w:val="24"/>
                            <w:szCs w:val="24"/>
                            <w:lang w:val="en-US"/>
                          </w:rPr>
                          <m:t>i</m:t>
                        </m:r>
                      </m:sub>
                    </m:sSub>
                  </m:e>
                </m:d>
              </m:e>
            </m:func>
            <m:r>
              <m:rPr>
                <m:sty m:val="p"/>
              </m:rPr>
              <w:rPr>
                <w:rFonts w:ascii="Cambria Math" w:hAnsi="Cambria Math" w:cstheme="majorBidi"/>
                <w:sz w:val="24"/>
                <w:szCs w:val="24"/>
                <w:lang w:val="en-US"/>
              </w:rPr>
              <m:t>+1</m:t>
            </m:r>
          </m:e>
        </m:nary>
        <m:r>
          <m:rPr>
            <m:sty m:val="p"/>
          </m:rPr>
          <w:rPr>
            <w:rFonts w:ascii="Cambria Math" w:hAnsi="Cambria Math" w:cstheme="majorBidi"/>
            <w:sz w:val="24"/>
            <w:szCs w:val="24"/>
            <w:lang w:val="en-US"/>
          </w:rPr>
          <m:t>]→N(0,1)</m:t>
        </m:r>
      </m:oMath>
      <w:r w:rsidR="007553CB">
        <w:rPr>
          <w:rFonts w:asciiTheme="majorBidi" w:hAnsiTheme="majorBidi" w:cstheme="majorBidi"/>
          <w:sz w:val="24"/>
          <w:szCs w:val="24"/>
          <w:lang w:val="en-US"/>
        </w:rPr>
        <w:t xml:space="preserve">                                                                                  </w:t>
      </w:r>
      <w:r w:rsidR="007553CB" w:rsidRPr="002A711B">
        <w:rPr>
          <w:rFonts w:asciiTheme="majorBidi" w:hAnsiTheme="majorBidi" w:cstheme="majorBidi"/>
          <w:sz w:val="24"/>
          <w:szCs w:val="24"/>
          <w:lang w:val="en-US"/>
        </w:rPr>
        <w:t>(12)</w:t>
      </w:r>
    </w:p>
    <w:p w:rsidR="006B6D1C" w:rsidRPr="00A46AEA" w:rsidRDefault="006B6D1C" w:rsidP="00A46AEA">
      <w:pPr>
        <w:autoSpaceDE w:val="0"/>
        <w:autoSpaceDN w:val="0"/>
        <w:adjustRightInd w:val="0"/>
        <w:jc w:val="both"/>
        <w:rPr>
          <w:rFonts w:ascii="Times New Roman" w:hAnsi="Times New Roman" w:cs="Times New Roman"/>
          <w:sz w:val="24"/>
          <w:szCs w:val="24"/>
          <w:lang w:val="en-US"/>
        </w:rPr>
      </w:pPr>
    </w:p>
    <w:p w:rsidR="00972483" w:rsidRPr="00F108C0" w:rsidRDefault="00F108C0" w:rsidP="00F108C0">
      <w:pPr>
        <w:pStyle w:val="Paragraphedeliste"/>
        <w:spacing w:after="0" w:line="240" w:lineRule="auto"/>
        <w:contextualSpacing/>
        <w:rPr>
          <w:rFonts w:ascii="Times New Roman" w:hAnsi="Times New Roman" w:cs="Times New Roman"/>
          <w:b/>
          <w:bCs/>
          <w:sz w:val="24"/>
          <w:szCs w:val="24"/>
          <w:lang w:val="en-US"/>
        </w:rPr>
      </w:pPr>
      <w:r w:rsidRPr="00F108C0">
        <w:rPr>
          <w:rFonts w:ascii="Times New Roman" w:hAnsi="Times New Roman" w:cs="Times New Roman"/>
          <w:b/>
          <w:bCs/>
          <w:sz w:val="24"/>
          <w:szCs w:val="24"/>
          <w:lang w:val="en-US"/>
        </w:rPr>
        <w:t xml:space="preserve">2. </w:t>
      </w:r>
      <w:r w:rsidR="00972483" w:rsidRPr="00F108C0">
        <w:rPr>
          <w:rFonts w:ascii="Times New Roman" w:hAnsi="Times New Roman" w:cs="Times New Roman"/>
          <w:b/>
          <w:bCs/>
          <w:sz w:val="24"/>
          <w:szCs w:val="24"/>
          <w:lang w:val="en-US"/>
        </w:rPr>
        <w:t>Data</w:t>
      </w:r>
      <w:r w:rsidR="001F03BE">
        <w:rPr>
          <w:rFonts w:ascii="Times New Roman" w:hAnsi="Times New Roman" w:cs="Times New Roman"/>
          <w:b/>
          <w:bCs/>
          <w:sz w:val="24"/>
          <w:szCs w:val="24"/>
          <w:lang w:val="en-US"/>
        </w:rPr>
        <w:t xml:space="preserve"> and preliminary analyses</w:t>
      </w:r>
    </w:p>
    <w:p w:rsidR="00972483" w:rsidRPr="00DD6DFB" w:rsidRDefault="00972483" w:rsidP="00972483">
      <w:pPr>
        <w:jc w:val="left"/>
        <w:rPr>
          <w:rFonts w:ascii="Times New Roman" w:hAnsi="Times New Roman" w:cs="Times New Roman"/>
          <w:sz w:val="24"/>
          <w:szCs w:val="24"/>
          <w:lang w:val="en-US"/>
        </w:rPr>
      </w:pPr>
    </w:p>
    <w:p w:rsidR="00972483" w:rsidRPr="00972483" w:rsidRDefault="00972483" w:rsidP="00F36F31">
      <w:pPr>
        <w:autoSpaceDE w:val="0"/>
        <w:autoSpaceDN w:val="0"/>
        <w:adjustRightInd w:val="0"/>
        <w:ind w:firstLine="340"/>
        <w:jc w:val="both"/>
        <w:rPr>
          <w:rFonts w:ascii="Times New Roman" w:hAnsi="Times New Roman" w:cs="Times New Roman"/>
          <w:sz w:val="24"/>
          <w:szCs w:val="24"/>
          <w:lang w:val="en-US"/>
        </w:rPr>
      </w:pPr>
      <w:r w:rsidRPr="00972483">
        <w:rPr>
          <w:rFonts w:ascii="Times New Roman" w:hAnsi="Times New Roman" w:cs="Times New Roman"/>
          <w:sz w:val="24"/>
          <w:szCs w:val="24"/>
          <w:lang w:val="en-US"/>
        </w:rPr>
        <w:t>In this paper, we study the interactio</w:t>
      </w:r>
      <w:r w:rsidR="007B0F00">
        <w:rPr>
          <w:rFonts w:ascii="Times New Roman" w:hAnsi="Times New Roman" w:cs="Times New Roman"/>
          <w:sz w:val="24"/>
          <w:szCs w:val="24"/>
          <w:lang w:val="en-US"/>
        </w:rPr>
        <w:t>n links between the stock returns and macroeconomic variables</w:t>
      </w:r>
      <w:r w:rsidRPr="00972483">
        <w:rPr>
          <w:rFonts w:ascii="Times New Roman" w:hAnsi="Times New Roman" w:cs="Times New Roman"/>
          <w:sz w:val="24"/>
          <w:szCs w:val="24"/>
          <w:lang w:val="en-US"/>
        </w:rPr>
        <w:t>. We e</w:t>
      </w:r>
      <w:r w:rsidR="003949F8">
        <w:rPr>
          <w:rFonts w:ascii="Times New Roman" w:hAnsi="Times New Roman" w:cs="Times New Roman"/>
          <w:sz w:val="24"/>
          <w:szCs w:val="24"/>
          <w:lang w:val="en-US"/>
        </w:rPr>
        <w:t xml:space="preserve">stimate </w:t>
      </w:r>
      <w:r w:rsidR="007B0F00">
        <w:rPr>
          <w:rFonts w:ascii="Times New Roman" w:hAnsi="Times New Roman" w:cs="Times New Roman"/>
          <w:sz w:val="24"/>
          <w:szCs w:val="24"/>
          <w:lang w:val="en-US"/>
        </w:rPr>
        <w:t xml:space="preserve"> </w:t>
      </w:r>
      <w:r w:rsidR="003949F8">
        <w:rPr>
          <w:rFonts w:ascii="Times New Roman" w:hAnsi="Times New Roman" w:cs="Times New Roman"/>
          <w:sz w:val="24"/>
          <w:szCs w:val="24"/>
          <w:lang w:val="en-US"/>
        </w:rPr>
        <w:t>a VAR model with</w:t>
      </w:r>
      <w:r w:rsidRPr="00972483">
        <w:rPr>
          <w:rFonts w:ascii="Times New Roman" w:hAnsi="Times New Roman" w:cs="Times New Roman"/>
          <w:sz w:val="24"/>
          <w:szCs w:val="24"/>
          <w:lang w:val="en-US"/>
        </w:rPr>
        <w:t xml:space="preserve"> Panel</w:t>
      </w:r>
      <w:r w:rsidR="003949F8">
        <w:rPr>
          <w:rFonts w:ascii="Times New Roman" w:hAnsi="Times New Roman" w:cs="Times New Roman"/>
          <w:sz w:val="24"/>
          <w:szCs w:val="24"/>
          <w:lang w:val="en-US"/>
        </w:rPr>
        <w:t xml:space="preserve"> data context</w:t>
      </w:r>
      <w:r w:rsidR="007B0F00">
        <w:rPr>
          <w:rFonts w:ascii="Times New Roman" w:hAnsi="Times New Roman" w:cs="Times New Roman"/>
          <w:sz w:val="24"/>
          <w:szCs w:val="24"/>
          <w:lang w:val="en-US"/>
        </w:rPr>
        <w:t xml:space="preserve"> to study the s</w:t>
      </w:r>
      <w:r w:rsidRPr="00972483">
        <w:rPr>
          <w:rFonts w:ascii="Times New Roman" w:hAnsi="Times New Roman" w:cs="Times New Roman"/>
          <w:sz w:val="24"/>
          <w:szCs w:val="24"/>
          <w:lang w:val="en-US"/>
        </w:rPr>
        <w:t>hock effects of every macroeconomic fundamental</w:t>
      </w:r>
      <w:r w:rsidR="007B0F00">
        <w:rPr>
          <w:rFonts w:ascii="Times New Roman" w:hAnsi="Times New Roman" w:cs="Times New Roman"/>
          <w:sz w:val="24"/>
          <w:szCs w:val="24"/>
          <w:lang w:val="en-US"/>
        </w:rPr>
        <w:t>s on stock returns</w:t>
      </w:r>
      <w:r w:rsidRPr="00972483">
        <w:rPr>
          <w:rFonts w:ascii="Times New Roman" w:hAnsi="Times New Roman" w:cs="Times New Roman"/>
          <w:sz w:val="24"/>
          <w:szCs w:val="24"/>
          <w:lang w:val="en-US"/>
        </w:rPr>
        <w:t xml:space="preserve"> while considering two groups of heterogeneous countries: </w:t>
      </w:r>
      <w:r w:rsidR="00416DCC">
        <w:rPr>
          <w:rFonts w:ascii="Times New Roman" w:hAnsi="Times New Roman" w:cs="Times New Roman"/>
          <w:sz w:val="24"/>
          <w:szCs w:val="24"/>
          <w:lang w:val="en-US"/>
        </w:rPr>
        <w:t>emerging and developed</w:t>
      </w:r>
      <w:r w:rsidR="00947320">
        <w:rPr>
          <w:rFonts w:ascii="Times New Roman" w:hAnsi="Times New Roman" w:cs="Times New Roman"/>
          <w:sz w:val="24"/>
          <w:szCs w:val="24"/>
          <w:lang w:val="en-US"/>
        </w:rPr>
        <w:t xml:space="preserve"> namely, Mexico, Brazil, Japan and Denmark</w:t>
      </w:r>
      <w:r w:rsidRPr="00972483">
        <w:rPr>
          <w:rFonts w:ascii="Times New Roman" w:hAnsi="Times New Roman" w:cs="Times New Roman"/>
          <w:sz w:val="24"/>
          <w:szCs w:val="24"/>
          <w:lang w:val="en-US"/>
        </w:rPr>
        <w:t>. We consider the raw nominal exchange rates series, market prices and macroeconomic fundament</w:t>
      </w:r>
      <w:r w:rsidR="003357E4">
        <w:rPr>
          <w:rFonts w:ascii="Times New Roman" w:hAnsi="Times New Roman" w:cs="Times New Roman"/>
          <w:sz w:val="24"/>
          <w:szCs w:val="24"/>
          <w:lang w:val="en-US"/>
        </w:rPr>
        <w:t>als with quarterly frequency (81</w:t>
      </w:r>
      <w:r w:rsidRPr="00972483">
        <w:rPr>
          <w:rFonts w:ascii="Times New Roman" w:hAnsi="Times New Roman" w:cs="Times New Roman"/>
          <w:sz w:val="24"/>
          <w:szCs w:val="24"/>
          <w:lang w:val="en-US"/>
        </w:rPr>
        <w:t xml:space="preserve"> observations</w:t>
      </w:r>
      <w:r>
        <w:rPr>
          <w:rFonts w:ascii="Times New Roman" w:hAnsi="Times New Roman" w:cs="Times New Roman"/>
          <w:sz w:val="24"/>
          <w:szCs w:val="24"/>
          <w:lang w:val="en-US"/>
        </w:rPr>
        <w:t>) from 1995:Q1 to 2015:Q</w:t>
      </w:r>
      <w:r w:rsidR="00D9575E">
        <w:rPr>
          <w:rFonts w:ascii="Times New Roman" w:hAnsi="Times New Roman" w:cs="Times New Roman"/>
          <w:sz w:val="24"/>
          <w:szCs w:val="24"/>
          <w:lang w:val="en-US"/>
        </w:rPr>
        <w:t>1</w:t>
      </w:r>
      <w:r w:rsidRPr="00972483">
        <w:rPr>
          <w:rFonts w:ascii="Times New Roman" w:hAnsi="Times New Roman" w:cs="Times New Roman"/>
          <w:sz w:val="24"/>
          <w:szCs w:val="24"/>
          <w:lang w:val="en-US"/>
        </w:rPr>
        <w:t>.</w:t>
      </w:r>
    </w:p>
    <w:p w:rsidR="00B67948" w:rsidRDefault="00B67948" w:rsidP="00F36F31">
      <w:pPr>
        <w:autoSpaceDE w:val="0"/>
        <w:autoSpaceDN w:val="0"/>
        <w:adjustRightInd w:val="0"/>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1, 2, 3 and 4 </w:t>
      </w:r>
      <w:r w:rsidRPr="007914BF">
        <w:rPr>
          <w:rFonts w:ascii="Times New Roman" w:hAnsi="Times New Roman" w:cs="Times New Roman"/>
          <w:sz w:val="24"/>
          <w:szCs w:val="24"/>
          <w:lang w:val="en-US"/>
        </w:rPr>
        <w:t xml:space="preserve">report </w:t>
      </w:r>
      <w:r w:rsidRPr="00445B29">
        <w:rPr>
          <w:rFonts w:ascii="Times New Roman" w:hAnsi="Times New Roman" w:cs="Times New Roman"/>
          <w:color w:val="4BACC6" w:themeColor="accent5"/>
          <w:sz w:val="24"/>
          <w:szCs w:val="24"/>
          <w:lang w:val="en-US"/>
        </w:rPr>
        <w:t xml:space="preserve">Maddala and Wu (1999) </w:t>
      </w:r>
      <w:r w:rsidRPr="00445B29">
        <w:rPr>
          <w:rFonts w:ascii="Times New Roman" w:hAnsi="Times New Roman" w:cs="Times New Roman"/>
          <w:sz w:val="24"/>
          <w:szCs w:val="24"/>
          <w:lang w:val="en-US"/>
        </w:rPr>
        <w:t>and</w:t>
      </w:r>
      <w:r w:rsidRPr="00445B29">
        <w:rPr>
          <w:rFonts w:ascii="Times New Roman" w:hAnsi="Times New Roman" w:cs="Times New Roman"/>
          <w:color w:val="4BACC6" w:themeColor="accent5"/>
          <w:sz w:val="24"/>
          <w:szCs w:val="24"/>
          <w:lang w:val="en-US"/>
        </w:rPr>
        <w:t xml:space="preserve"> Im and al. (2003)</w:t>
      </w:r>
      <w:r w:rsidRPr="007914BF">
        <w:rPr>
          <w:rFonts w:ascii="Times New Roman" w:hAnsi="Times New Roman" w:cs="Times New Roman"/>
          <w:sz w:val="24"/>
          <w:szCs w:val="24"/>
          <w:lang w:val="en-US"/>
        </w:rPr>
        <w:t xml:space="preserve"> unit root results. For the two tests, null hypothesis rejection indicates that the tested variables are stationary.</w:t>
      </w:r>
    </w:p>
    <w:p w:rsidR="00BD52B7" w:rsidRDefault="00BD52B7" w:rsidP="00F36F31">
      <w:pPr>
        <w:autoSpaceDE w:val="0"/>
        <w:autoSpaceDN w:val="0"/>
        <w:adjustRightInd w:val="0"/>
        <w:jc w:val="both"/>
        <w:rPr>
          <w:rFonts w:ascii="Times New Roman" w:hAnsi="Times New Roman" w:cs="Times New Roman"/>
          <w:sz w:val="24"/>
          <w:szCs w:val="24"/>
          <w:lang w:val="en-US"/>
        </w:rPr>
      </w:pPr>
      <w:r w:rsidRPr="00BD52B7">
        <w:rPr>
          <w:rFonts w:ascii="Times New Roman" w:hAnsi="Times New Roman" w:cs="Times New Roman"/>
          <w:sz w:val="24"/>
          <w:szCs w:val="24"/>
          <w:lang w:val="en-US"/>
        </w:rPr>
        <w:t>In our empirical analysis, we adopt the model with original and demeaned data. For the IPS test, the common lag is chosen on the basis of SBIC criterion. For the Fisher test, the lag size is chosen with the SBIC criterion and is equal to individual ADF regressions.</w:t>
      </w:r>
      <w:r>
        <w:rPr>
          <w:rFonts w:ascii="Times New Roman" w:hAnsi="Times New Roman" w:cs="Times New Roman"/>
          <w:sz w:val="24"/>
          <w:szCs w:val="24"/>
          <w:lang w:val="en-US"/>
        </w:rPr>
        <w:t xml:space="preserve"> </w:t>
      </w:r>
      <w:r w:rsidRPr="00BD52B7">
        <w:rPr>
          <w:rFonts w:ascii="Times New Roman" w:hAnsi="Times New Roman" w:cs="Times New Roman"/>
          <w:sz w:val="24"/>
          <w:szCs w:val="24"/>
          <w:lang w:val="en-US"/>
        </w:rPr>
        <w:t xml:space="preserve">First, we apply the IPS test and Fisher test on </w:t>
      </w:r>
      <w:r w:rsidR="005D0A55">
        <w:rPr>
          <w:rFonts w:ascii="Times New Roman" w:hAnsi="Times New Roman" w:cs="Times New Roman"/>
          <w:sz w:val="24"/>
          <w:szCs w:val="24"/>
          <w:lang w:val="en-US"/>
        </w:rPr>
        <w:t>the original series. Tables (1) and (2</w:t>
      </w:r>
      <w:r w:rsidRPr="00BD52B7">
        <w:rPr>
          <w:rFonts w:ascii="Times New Roman" w:hAnsi="Times New Roman" w:cs="Times New Roman"/>
          <w:sz w:val="24"/>
          <w:szCs w:val="24"/>
          <w:lang w:val="en-US"/>
        </w:rPr>
        <w:t>) present Panel data unit root tests of the original series. We report four statistics of the IPS test: t-bar, t-tilde-bar, Z-t-bar and W-t-bar based on the ADF statistics.</w:t>
      </w:r>
    </w:p>
    <w:p w:rsidR="00DA538A" w:rsidRDefault="00DA538A" w:rsidP="00F36F31">
      <w:pPr>
        <w:autoSpaceDE w:val="0"/>
        <w:autoSpaceDN w:val="0"/>
        <w:adjustRightInd w:val="0"/>
        <w:ind w:firstLine="340"/>
        <w:jc w:val="both"/>
        <w:rPr>
          <w:rFonts w:ascii="Times New Roman" w:hAnsi="Times New Roman" w:cs="Times New Roman"/>
          <w:sz w:val="24"/>
          <w:szCs w:val="24"/>
          <w:lang w:val="en-US"/>
        </w:rPr>
      </w:pPr>
      <w:r w:rsidRPr="00DA538A">
        <w:rPr>
          <w:rFonts w:ascii="Times New Roman" w:hAnsi="Times New Roman" w:cs="Times New Roman"/>
          <w:sz w:val="24"/>
          <w:szCs w:val="24"/>
          <w:lang w:val="en-US"/>
        </w:rPr>
        <w:t xml:space="preserve">Moreover, we report four statistics of the Fisher test: P, Z, L* and Pm. From these tables, we note that the unit root </w:t>
      </w:r>
      <w:r w:rsidR="007D7918">
        <w:rPr>
          <w:rFonts w:ascii="Times New Roman" w:hAnsi="Times New Roman" w:cs="Times New Roman"/>
          <w:sz w:val="24"/>
          <w:szCs w:val="24"/>
          <w:lang w:val="en-US"/>
        </w:rPr>
        <w:t>null assumption can be rejected</w:t>
      </w:r>
      <w:r w:rsidRPr="00DA538A">
        <w:rPr>
          <w:rFonts w:ascii="Times New Roman" w:hAnsi="Times New Roman" w:cs="Times New Roman"/>
          <w:sz w:val="24"/>
          <w:szCs w:val="24"/>
          <w:lang w:val="en-US"/>
        </w:rPr>
        <w:t xml:space="preserve"> in most series at a </w:t>
      </w:r>
      <w:r w:rsidR="007D7918">
        <w:rPr>
          <w:rFonts w:ascii="Times New Roman" w:hAnsi="Times New Roman" w:cs="Times New Roman"/>
          <w:sz w:val="24"/>
          <w:szCs w:val="24"/>
          <w:lang w:val="en-US"/>
        </w:rPr>
        <w:t xml:space="preserve">1%, </w:t>
      </w:r>
      <w:r w:rsidRPr="00DA538A">
        <w:rPr>
          <w:rFonts w:ascii="Times New Roman" w:hAnsi="Times New Roman" w:cs="Times New Roman"/>
          <w:sz w:val="24"/>
          <w:szCs w:val="24"/>
          <w:lang w:val="en-US"/>
        </w:rPr>
        <w:t>5%</w:t>
      </w:r>
      <w:r w:rsidR="007D7918">
        <w:rPr>
          <w:rFonts w:ascii="Times New Roman" w:hAnsi="Times New Roman" w:cs="Times New Roman"/>
          <w:sz w:val="24"/>
          <w:szCs w:val="24"/>
          <w:lang w:val="en-US"/>
        </w:rPr>
        <w:t xml:space="preserve"> and 10% significant level. </w:t>
      </w:r>
    </w:p>
    <w:p w:rsidR="00C77A8E" w:rsidRDefault="00C77A8E" w:rsidP="00F36F31">
      <w:pPr>
        <w:autoSpaceDE w:val="0"/>
        <w:autoSpaceDN w:val="0"/>
        <w:adjustRightInd w:val="0"/>
        <w:ind w:firstLine="340"/>
        <w:jc w:val="both"/>
        <w:rPr>
          <w:rFonts w:ascii="Times New Roman" w:hAnsi="Times New Roman" w:cs="Times New Roman"/>
          <w:sz w:val="24"/>
          <w:szCs w:val="24"/>
          <w:lang w:val="en-US"/>
        </w:rPr>
      </w:pPr>
      <w:r w:rsidRPr="00C77A8E">
        <w:rPr>
          <w:rFonts w:ascii="Times New Roman" w:hAnsi="Times New Roman" w:cs="Times New Roman"/>
          <w:sz w:val="24"/>
          <w:szCs w:val="24"/>
          <w:lang w:val="en-US"/>
        </w:rPr>
        <w:t xml:space="preserve">Second, </w:t>
      </w:r>
      <w:r>
        <w:rPr>
          <w:rFonts w:ascii="Times New Roman" w:hAnsi="Times New Roman" w:cs="Times New Roman"/>
          <w:sz w:val="24"/>
          <w:szCs w:val="24"/>
          <w:lang w:val="en-US"/>
        </w:rPr>
        <w:t>we use demean</w:t>
      </w:r>
      <w:r w:rsidRPr="00C77A8E">
        <w:rPr>
          <w:rFonts w:ascii="Times New Roman" w:hAnsi="Times New Roman" w:cs="Times New Roman"/>
          <w:sz w:val="24"/>
          <w:szCs w:val="24"/>
          <w:lang w:val="en-US"/>
        </w:rPr>
        <w:t>ed data to reduce contemporaneous correlation and then appl</w:t>
      </w:r>
      <w:r>
        <w:rPr>
          <w:rFonts w:ascii="Times New Roman" w:hAnsi="Times New Roman" w:cs="Times New Roman"/>
          <w:sz w:val="24"/>
          <w:szCs w:val="24"/>
          <w:lang w:val="en-US"/>
        </w:rPr>
        <w:t>y IPS and Fisher tests to demean</w:t>
      </w:r>
      <w:r w:rsidRPr="00C77A8E">
        <w:rPr>
          <w:rFonts w:ascii="Times New Roman" w:hAnsi="Times New Roman" w:cs="Times New Roman"/>
          <w:sz w:val="24"/>
          <w:szCs w:val="24"/>
          <w:lang w:val="en-US"/>
        </w:rPr>
        <w:t xml:space="preserve">ed data series. </w:t>
      </w:r>
      <w:r w:rsidRPr="00445B29">
        <w:rPr>
          <w:rFonts w:ascii="Times New Roman" w:hAnsi="Times New Roman" w:cs="Times New Roman"/>
          <w:color w:val="4BACC6" w:themeColor="accent5"/>
          <w:sz w:val="24"/>
          <w:szCs w:val="24"/>
          <w:lang w:val="en-US"/>
        </w:rPr>
        <w:t>Im and al. (2003)</w:t>
      </w:r>
      <w:r w:rsidRPr="00C77A8E">
        <w:rPr>
          <w:rFonts w:ascii="Times New Roman" w:hAnsi="Times New Roman" w:cs="Times New Roman"/>
          <w:sz w:val="24"/>
          <w:szCs w:val="24"/>
          <w:lang w:val="en-US"/>
        </w:rPr>
        <w:t xml:space="preserve"> suggest that error contemporaneous correlations from individual ADF regressions can affect Panel data unit root tests power. Tables </w:t>
      </w:r>
      <w:r>
        <w:rPr>
          <w:rFonts w:ascii="Times New Roman" w:hAnsi="Times New Roman" w:cs="Times New Roman"/>
          <w:sz w:val="24"/>
          <w:szCs w:val="24"/>
          <w:lang w:val="en-US"/>
        </w:rPr>
        <w:t>(3) and (4</w:t>
      </w:r>
      <w:r w:rsidRPr="00C77A8E">
        <w:rPr>
          <w:rFonts w:ascii="Times New Roman" w:hAnsi="Times New Roman" w:cs="Times New Roman"/>
          <w:sz w:val="24"/>
          <w:szCs w:val="24"/>
          <w:lang w:val="en-US"/>
        </w:rPr>
        <w:t>) present Pa</w:t>
      </w:r>
      <w:r>
        <w:rPr>
          <w:rFonts w:ascii="Times New Roman" w:hAnsi="Times New Roman" w:cs="Times New Roman"/>
          <w:sz w:val="24"/>
          <w:szCs w:val="24"/>
          <w:lang w:val="en-US"/>
        </w:rPr>
        <w:t>nel data unit root tests of demean</w:t>
      </w:r>
      <w:r w:rsidRPr="00C77A8E">
        <w:rPr>
          <w:rFonts w:ascii="Times New Roman" w:hAnsi="Times New Roman" w:cs="Times New Roman"/>
          <w:sz w:val="24"/>
          <w:szCs w:val="24"/>
          <w:lang w:val="en-US"/>
        </w:rPr>
        <w:t>ed series. Using the I</w:t>
      </w:r>
      <w:r>
        <w:rPr>
          <w:rFonts w:ascii="Times New Roman" w:hAnsi="Times New Roman" w:cs="Times New Roman"/>
          <w:sz w:val="24"/>
          <w:szCs w:val="24"/>
          <w:lang w:val="en-US"/>
        </w:rPr>
        <w:t>PS test statistics, we can rejec</w:t>
      </w:r>
      <w:r w:rsidRPr="00C77A8E">
        <w:rPr>
          <w:rFonts w:ascii="Times New Roman" w:hAnsi="Times New Roman" w:cs="Times New Roman"/>
          <w:sz w:val="24"/>
          <w:szCs w:val="24"/>
          <w:lang w:val="en-US"/>
        </w:rPr>
        <w:t xml:space="preserve">t the unit root null assumption at a </w:t>
      </w:r>
      <w:r>
        <w:rPr>
          <w:rFonts w:ascii="Times New Roman" w:hAnsi="Times New Roman" w:cs="Times New Roman"/>
          <w:sz w:val="24"/>
          <w:szCs w:val="24"/>
          <w:lang w:val="en-US"/>
        </w:rPr>
        <w:t xml:space="preserve">1%, </w:t>
      </w:r>
      <w:r w:rsidRPr="00C77A8E">
        <w:rPr>
          <w:rFonts w:ascii="Times New Roman" w:hAnsi="Times New Roman" w:cs="Times New Roman"/>
          <w:sz w:val="24"/>
          <w:szCs w:val="24"/>
          <w:lang w:val="en-US"/>
        </w:rPr>
        <w:t>5%</w:t>
      </w:r>
      <w:r>
        <w:rPr>
          <w:rFonts w:ascii="Times New Roman" w:hAnsi="Times New Roman" w:cs="Times New Roman"/>
          <w:sz w:val="24"/>
          <w:szCs w:val="24"/>
          <w:lang w:val="en-US"/>
        </w:rPr>
        <w:t xml:space="preserve"> and 10%</w:t>
      </w:r>
      <w:r w:rsidRPr="00C77A8E">
        <w:rPr>
          <w:rFonts w:ascii="Times New Roman" w:hAnsi="Times New Roman" w:cs="Times New Roman"/>
          <w:sz w:val="24"/>
          <w:szCs w:val="24"/>
          <w:lang w:val="en-US"/>
        </w:rPr>
        <w:t xml:space="preserve"> significant level. Furthermore, using the Fisher test statistics, we can </w:t>
      </w:r>
      <w:r>
        <w:rPr>
          <w:rFonts w:ascii="Times New Roman" w:hAnsi="Times New Roman" w:cs="Times New Roman"/>
          <w:sz w:val="24"/>
          <w:szCs w:val="24"/>
          <w:lang w:val="en-US"/>
        </w:rPr>
        <w:t>rejec</w:t>
      </w:r>
      <w:r w:rsidRPr="00C77A8E">
        <w:rPr>
          <w:rFonts w:ascii="Times New Roman" w:hAnsi="Times New Roman" w:cs="Times New Roman"/>
          <w:sz w:val="24"/>
          <w:szCs w:val="24"/>
          <w:lang w:val="en-US"/>
        </w:rPr>
        <w:t>t also the unit root null assumption at 5% significant</w:t>
      </w:r>
      <w:r>
        <w:rPr>
          <w:rFonts w:ascii="Times New Roman" w:hAnsi="Times New Roman" w:cs="Times New Roman"/>
          <w:sz w:val="24"/>
          <w:szCs w:val="24"/>
          <w:lang w:val="en-US"/>
        </w:rPr>
        <w:t xml:space="preserve"> level.</w:t>
      </w:r>
    </w:p>
    <w:p w:rsidR="00C77A8E" w:rsidRPr="00C77A8E" w:rsidRDefault="00C77A8E" w:rsidP="00C77A8E">
      <w:pPr>
        <w:autoSpaceDE w:val="0"/>
        <w:autoSpaceDN w:val="0"/>
        <w:adjustRightInd w:val="0"/>
        <w:jc w:val="both"/>
        <w:rPr>
          <w:rFonts w:ascii="Times New Roman" w:hAnsi="Times New Roman" w:cs="Times New Roman"/>
          <w:sz w:val="24"/>
          <w:szCs w:val="24"/>
          <w:lang w:val="en-US"/>
        </w:rPr>
      </w:pPr>
    </w:p>
    <w:p w:rsidR="00C77A8E" w:rsidRDefault="00C77A8E" w:rsidP="00DA538A">
      <w:pPr>
        <w:autoSpaceDE w:val="0"/>
        <w:autoSpaceDN w:val="0"/>
        <w:adjustRightInd w:val="0"/>
        <w:jc w:val="both"/>
        <w:rPr>
          <w:rFonts w:ascii="Times New Roman" w:hAnsi="Times New Roman" w:cs="Times New Roman"/>
          <w:sz w:val="24"/>
          <w:szCs w:val="24"/>
          <w:lang w:val="en-US"/>
        </w:rPr>
      </w:pPr>
    </w:p>
    <w:p w:rsidR="00DA538A" w:rsidRDefault="00DA538A" w:rsidP="00DA538A">
      <w:pPr>
        <w:autoSpaceDE w:val="0"/>
        <w:autoSpaceDN w:val="0"/>
        <w:adjustRightInd w:val="0"/>
        <w:jc w:val="both"/>
        <w:rPr>
          <w:rFonts w:ascii="Times New Roman" w:hAnsi="Times New Roman" w:cs="Times New Roman"/>
          <w:sz w:val="24"/>
          <w:szCs w:val="24"/>
          <w:lang w:val="en-US"/>
        </w:rPr>
      </w:pPr>
    </w:p>
    <w:p w:rsidR="00F36F31" w:rsidRDefault="00F36F31" w:rsidP="00DA538A">
      <w:pPr>
        <w:autoSpaceDE w:val="0"/>
        <w:autoSpaceDN w:val="0"/>
        <w:adjustRightInd w:val="0"/>
        <w:jc w:val="both"/>
        <w:rPr>
          <w:rFonts w:ascii="Times New Roman" w:hAnsi="Times New Roman" w:cs="Times New Roman"/>
          <w:sz w:val="24"/>
          <w:szCs w:val="24"/>
          <w:lang w:val="en-US"/>
        </w:rPr>
      </w:pPr>
    </w:p>
    <w:p w:rsidR="00F36F31" w:rsidRDefault="00F36F31" w:rsidP="00DA538A">
      <w:pPr>
        <w:autoSpaceDE w:val="0"/>
        <w:autoSpaceDN w:val="0"/>
        <w:adjustRightInd w:val="0"/>
        <w:jc w:val="both"/>
        <w:rPr>
          <w:rFonts w:ascii="Times New Roman" w:hAnsi="Times New Roman" w:cs="Times New Roman"/>
          <w:sz w:val="24"/>
          <w:szCs w:val="24"/>
          <w:lang w:val="en-US"/>
        </w:rPr>
      </w:pPr>
    </w:p>
    <w:p w:rsidR="00F36F31" w:rsidRDefault="00F36F31" w:rsidP="00DA538A">
      <w:pPr>
        <w:autoSpaceDE w:val="0"/>
        <w:autoSpaceDN w:val="0"/>
        <w:adjustRightInd w:val="0"/>
        <w:jc w:val="both"/>
        <w:rPr>
          <w:rFonts w:ascii="Times New Roman" w:hAnsi="Times New Roman" w:cs="Times New Roman"/>
          <w:sz w:val="24"/>
          <w:szCs w:val="24"/>
          <w:lang w:val="en-US"/>
        </w:rPr>
      </w:pPr>
    </w:p>
    <w:p w:rsidR="00F36F31" w:rsidRDefault="00F36F31" w:rsidP="00DA538A">
      <w:pPr>
        <w:autoSpaceDE w:val="0"/>
        <w:autoSpaceDN w:val="0"/>
        <w:adjustRightInd w:val="0"/>
        <w:jc w:val="both"/>
        <w:rPr>
          <w:rFonts w:ascii="Times New Roman" w:hAnsi="Times New Roman" w:cs="Times New Roman"/>
          <w:sz w:val="24"/>
          <w:szCs w:val="24"/>
          <w:lang w:val="en-US"/>
        </w:rPr>
      </w:pPr>
    </w:p>
    <w:p w:rsidR="00F36F31" w:rsidRDefault="00F36F31" w:rsidP="00DA538A">
      <w:pPr>
        <w:autoSpaceDE w:val="0"/>
        <w:autoSpaceDN w:val="0"/>
        <w:adjustRightInd w:val="0"/>
        <w:jc w:val="both"/>
        <w:rPr>
          <w:rFonts w:ascii="Times New Roman" w:hAnsi="Times New Roman" w:cs="Times New Roman"/>
          <w:sz w:val="24"/>
          <w:szCs w:val="24"/>
          <w:lang w:val="en-US"/>
        </w:rPr>
      </w:pPr>
    </w:p>
    <w:p w:rsidR="00F36F31" w:rsidRDefault="00F36F31" w:rsidP="00DA538A">
      <w:pPr>
        <w:autoSpaceDE w:val="0"/>
        <w:autoSpaceDN w:val="0"/>
        <w:adjustRightInd w:val="0"/>
        <w:jc w:val="both"/>
        <w:rPr>
          <w:rFonts w:ascii="Times New Roman" w:hAnsi="Times New Roman" w:cs="Times New Roman"/>
          <w:sz w:val="24"/>
          <w:szCs w:val="24"/>
          <w:lang w:val="en-US"/>
        </w:rPr>
      </w:pPr>
    </w:p>
    <w:p w:rsidR="00F36F31" w:rsidRPr="00DA538A" w:rsidRDefault="00F36F31" w:rsidP="00DA538A">
      <w:pPr>
        <w:autoSpaceDE w:val="0"/>
        <w:autoSpaceDN w:val="0"/>
        <w:adjustRightInd w:val="0"/>
        <w:jc w:val="both"/>
        <w:rPr>
          <w:rFonts w:ascii="Times New Roman" w:hAnsi="Times New Roman" w:cs="Times New Roman"/>
          <w:sz w:val="24"/>
          <w:szCs w:val="24"/>
          <w:lang w:val="en-US"/>
        </w:rPr>
      </w:pPr>
    </w:p>
    <w:p w:rsidR="00DA538A" w:rsidRDefault="00DA538A" w:rsidP="00BD52B7">
      <w:pPr>
        <w:autoSpaceDE w:val="0"/>
        <w:autoSpaceDN w:val="0"/>
        <w:adjustRightInd w:val="0"/>
        <w:jc w:val="both"/>
        <w:rPr>
          <w:rFonts w:ascii="Times New Roman" w:hAnsi="Times New Roman" w:cs="Times New Roman"/>
          <w:sz w:val="24"/>
          <w:szCs w:val="24"/>
          <w:lang w:val="en-US"/>
        </w:rPr>
      </w:pPr>
    </w:p>
    <w:p w:rsidR="0004739F" w:rsidRDefault="0004739F" w:rsidP="007914BF">
      <w:pPr>
        <w:autoSpaceDE w:val="0"/>
        <w:autoSpaceDN w:val="0"/>
        <w:adjustRightInd w:val="0"/>
        <w:jc w:val="both"/>
        <w:rPr>
          <w:rFonts w:ascii="Times New Roman" w:hAnsi="Times New Roman" w:cs="Times New Roman"/>
          <w:sz w:val="24"/>
          <w:szCs w:val="24"/>
          <w:lang w:val="en-US"/>
        </w:rPr>
      </w:pPr>
    </w:p>
    <w:p w:rsidR="005B4C91" w:rsidRDefault="005B4C91" w:rsidP="007914BF">
      <w:pPr>
        <w:autoSpaceDE w:val="0"/>
        <w:autoSpaceDN w:val="0"/>
        <w:adjustRightInd w:val="0"/>
        <w:jc w:val="both"/>
        <w:rPr>
          <w:rFonts w:ascii="Times New Roman" w:hAnsi="Times New Roman" w:cs="Times New Roman"/>
          <w:sz w:val="24"/>
          <w:szCs w:val="24"/>
          <w:lang w:val="en-US"/>
        </w:rPr>
        <w:sectPr w:rsidR="005B4C91" w:rsidSect="00936BD1">
          <w:footerReference w:type="default" r:id="rId8"/>
          <w:pgSz w:w="11906" w:h="16838"/>
          <w:pgMar w:top="1417" w:right="1417" w:bottom="1417" w:left="1417" w:header="708" w:footer="708" w:gutter="0"/>
          <w:cols w:space="708"/>
          <w:docGrid w:linePitch="360"/>
        </w:sectPr>
      </w:pPr>
    </w:p>
    <w:p w:rsidR="007914BF" w:rsidRDefault="005B4C91" w:rsidP="00181FEA">
      <w:pPr>
        <w:autoSpaceDE w:val="0"/>
        <w:autoSpaceDN w:val="0"/>
        <w:adjustRightInd w:val="0"/>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Table1.</w:t>
      </w:r>
      <w:r w:rsidR="0004739F">
        <w:rPr>
          <w:rFonts w:ascii="Times New Roman" w:hAnsi="Times New Roman" w:cs="Times New Roman"/>
          <w:sz w:val="24"/>
          <w:szCs w:val="24"/>
          <w:lang w:val="en-US"/>
        </w:rPr>
        <w:t xml:space="preserve"> </w:t>
      </w:r>
      <w:r w:rsidRPr="00181FEA">
        <w:rPr>
          <w:rFonts w:ascii="Times New Roman" w:hAnsi="Times New Roman" w:cs="Times New Roman"/>
          <w:lang w:val="en-US"/>
        </w:rPr>
        <w:t>Original</w:t>
      </w:r>
      <w:r w:rsidR="0004739F" w:rsidRPr="00181FEA">
        <w:rPr>
          <w:rFonts w:ascii="Times New Roman" w:hAnsi="Times New Roman" w:cs="Times New Roman"/>
          <w:lang w:val="en-US"/>
        </w:rPr>
        <w:t xml:space="preserve"> data</w:t>
      </w:r>
      <w:r w:rsidRPr="00181FEA">
        <w:rPr>
          <w:rFonts w:ascii="Times New Roman" w:hAnsi="Times New Roman" w:cs="Times New Roman"/>
          <w:lang w:val="en-US"/>
        </w:rPr>
        <w:t xml:space="preserve"> for emerging countries</w:t>
      </w:r>
    </w:p>
    <w:tbl>
      <w:tblPr>
        <w:tblW w:w="12818" w:type="dxa"/>
        <w:jc w:val="center"/>
        <w:tblInd w:w="70" w:type="dxa"/>
        <w:tblCellMar>
          <w:left w:w="70" w:type="dxa"/>
          <w:right w:w="70" w:type="dxa"/>
        </w:tblCellMar>
        <w:tblLook w:val="04A0"/>
      </w:tblPr>
      <w:tblGrid>
        <w:gridCol w:w="1289"/>
        <w:gridCol w:w="867"/>
        <w:gridCol w:w="843"/>
        <w:gridCol w:w="990"/>
        <w:gridCol w:w="942"/>
        <w:gridCol w:w="217"/>
        <w:gridCol w:w="990"/>
        <w:gridCol w:w="942"/>
        <w:gridCol w:w="966"/>
        <w:gridCol w:w="893"/>
        <w:gridCol w:w="223"/>
        <w:gridCol w:w="867"/>
        <w:gridCol w:w="867"/>
        <w:gridCol w:w="980"/>
        <w:gridCol w:w="942"/>
      </w:tblGrid>
      <w:tr w:rsidR="0004739F" w:rsidRPr="0004739F" w:rsidTr="004D7FA5">
        <w:trPr>
          <w:trHeight w:val="67"/>
          <w:jc w:val="center"/>
        </w:trPr>
        <w:tc>
          <w:tcPr>
            <w:tcW w:w="1289" w:type="dxa"/>
            <w:vMerge w:val="restart"/>
            <w:tcBorders>
              <w:top w:val="single" w:sz="8" w:space="0" w:color="auto"/>
              <w:left w:val="nil"/>
              <w:bottom w:val="single" w:sz="8" w:space="0" w:color="000000"/>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Variables</w:t>
            </w:r>
          </w:p>
        </w:tc>
        <w:tc>
          <w:tcPr>
            <w:tcW w:w="7649" w:type="dxa"/>
            <w:gridSpan w:val="9"/>
            <w:tcBorders>
              <w:top w:val="single" w:sz="8" w:space="0" w:color="auto"/>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Fisher-type tests</w:t>
            </w:r>
          </w:p>
        </w:tc>
        <w:tc>
          <w:tcPr>
            <w:tcW w:w="223" w:type="dxa"/>
            <w:tcBorders>
              <w:top w:val="single" w:sz="8" w:space="0" w:color="auto"/>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 </w:t>
            </w:r>
          </w:p>
        </w:tc>
        <w:tc>
          <w:tcPr>
            <w:tcW w:w="3655" w:type="dxa"/>
            <w:gridSpan w:val="4"/>
            <w:tcBorders>
              <w:top w:val="single" w:sz="8" w:space="0" w:color="auto"/>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IPS test</w:t>
            </w:r>
          </w:p>
        </w:tc>
      </w:tr>
      <w:tr w:rsidR="0004739F" w:rsidRPr="0004739F" w:rsidTr="00181FEA">
        <w:trPr>
          <w:trHeight w:val="111"/>
          <w:jc w:val="center"/>
        </w:trPr>
        <w:tc>
          <w:tcPr>
            <w:tcW w:w="1289" w:type="dxa"/>
            <w:vMerge/>
            <w:tcBorders>
              <w:top w:val="single" w:sz="8" w:space="0" w:color="auto"/>
              <w:left w:val="nil"/>
              <w:bottom w:val="single" w:sz="8" w:space="0" w:color="000000"/>
              <w:right w:val="nil"/>
            </w:tcBorders>
            <w:vAlign w:val="center"/>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p>
        </w:tc>
        <w:tc>
          <w:tcPr>
            <w:tcW w:w="3642" w:type="dxa"/>
            <w:gridSpan w:val="4"/>
            <w:tcBorders>
              <w:top w:val="single" w:sz="8" w:space="0" w:color="auto"/>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Fisher-ADF statistic</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3791" w:type="dxa"/>
            <w:gridSpan w:val="4"/>
            <w:tcBorders>
              <w:top w:val="single" w:sz="8" w:space="0" w:color="auto"/>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Fisher-PP statistic</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vMerge w:val="restart"/>
            <w:tcBorders>
              <w:top w:val="nil"/>
              <w:left w:val="nil"/>
              <w:bottom w:val="single" w:sz="8" w:space="0" w:color="000000"/>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t-bar</w:t>
            </w:r>
          </w:p>
        </w:tc>
        <w:tc>
          <w:tcPr>
            <w:tcW w:w="867" w:type="dxa"/>
            <w:vMerge w:val="restart"/>
            <w:tcBorders>
              <w:top w:val="nil"/>
              <w:left w:val="nil"/>
              <w:bottom w:val="single" w:sz="8" w:space="0" w:color="000000"/>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t-tilde-bar</w:t>
            </w:r>
          </w:p>
        </w:tc>
        <w:tc>
          <w:tcPr>
            <w:tcW w:w="980" w:type="dxa"/>
            <w:vMerge w:val="restart"/>
            <w:tcBorders>
              <w:top w:val="nil"/>
              <w:left w:val="nil"/>
              <w:bottom w:val="single" w:sz="8" w:space="0" w:color="000000"/>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Z-t-tilde-bar</w:t>
            </w:r>
          </w:p>
        </w:tc>
        <w:tc>
          <w:tcPr>
            <w:tcW w:w="942" w:type="dxa"/>
            <w:vMerge w:val="restart"/>
            <w:tcBorders>
              <w:top w:val="nil"/>
              <w:left w:val="nil"/>
              <w:bottom w:val="single" w:sz="8" w:space="0" w:color="000000"/>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W-t-bar</w:t>
            </w:r>
          </w:p>
        </w:tc>
      </w:tr>
      <w:tr w:rsidR="0004739F" w:rsidRPr="0004739F" w:rsidTr="00181FEA">
        <w:trPr>
          <w:trHeight w:val="11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w:t>
            </w:r>
          </w:p>
        </w:tc>
        <w:tc>
          <w:tcPr>
            <w:tcW w:w="843"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Z</w:t>
            </w:r>
          </w:p>
        </w:tc>
        <w:tc>
          <w:tcPr>
            <w:tcW w:w="990"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L*</w:t>
            </w:r>
          </w:p>
        </w:tc>
        <w:tc>
          <w:tcPr>
            <w:tcW w:w="942"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Pm</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w:t>
            </w:r>
          </w:p>
        </w:tc>
        <w:tc>
          <w:tcPr>
            <w:tcW w:w="942"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Z</w:t>
            </w:r>
          </w:p>
        </w:tc>
        <w:tc>
          <w:tcPr>
            <w:tcW w:w="966"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L*</w:t>
            </w:r>
          </w:p>
        </w:tc>
        <w:tc>
          <w:tcPr>
            <w:tcW w:w="892" w:type="dxa"/>
            <w:tcBorders>
              <w:top w:val="nil"/>
              <w:left w:val="nil"/>
              <w:bottom w:val="single" w:sz="8" w:space="0" w:color="auto"/>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Pm</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vMerge/>
            <w:tcBorders>
              <w:top w:val="nil"/>
              <w:left w:val="nil"/>
              <w:bottom w:val="single" w:sz="8" w:space="0" w:color="000000"/>
              <w:right w:val="nil"/>
            </w:tcBorders>
            <w:vAlign w:val="center"/>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p>
        </w:tc>
        <w:tc>
          <w:tcPr>
            <w:tcW w:w="867" w:type="dxa"/>
            <w:vMerge/>
            <w:tcBorders>
              <w:top w:val="nil"/>
              <w:left w:val="nil"/>
              <w:bottom w:val="single" w:sz="8" w:space="0" w:color="000000"/>
              <w:right w:val="nil"/>
            </w:tcBorders>
            <w:vAlign w:val="center"/>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p>
        </w:tc>
        <w:tc>
          <w:tcPr>
            <w:tcW w:w="980" w:type="dxa"/>
            <w:vMerge/>
            <w:tcBorders>
              <w:top w:val="nil"/>
              <w:left w:val="nil"/>
              <w:bottom w:val="single" w:sz="8" w:space="0" w:color="000000"/>
              <w:right w:val="nil"/>
            </w:tcBorders>
            <w:vAlign w:val="center"/>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p>
        </w:tc>
        <w:tc>
          <w:tcPr>
            <w:tcW w:w="942" w:type="dxa"/>
            <w:vMerge/>
            <w:tcBorders>
              <w:top w:val="nil"/>
              <w:left w:val="nil"/>
              <w:bottom w:val="single" w:sz="8" w:space="0" w:color="000000"/>
              <w:right w:val="nil"/>
            </w:tcBorders>
            <w:vAlign w:val="center"/>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p>
        </w:tc>
      </w:tr>
      <w:tr w:rsidR="0004739F" w:rsidRPr="0004739F" w:rsidTr="007E681B">
        <w:trPr>
          <w:trHeight w:val="87"/>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stock price</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7.8196</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-1.2985</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-1.3303</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1.3504</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1.9992</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1.0225</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1.0892</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-0.7074</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-0.8364</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-0.8238</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1.1551</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1.1263</w:t>
            </w:r>
          </w:p>
        </w:tc>
      </w:tr>
      <w:tr w:rsidR="0004739F" w:rsidRPr="0004739F" w:rsidTr="00181FEA">
        <w:trPr>
          <w:trHeight w:val="168"/>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0.0984</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0.0971</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0.1023</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0.0884</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0.7359</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0.8467</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0.8528</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0.7603</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0.876</w:t>
            </w:r>
            <w:r>
              <w:rPr>
                <w:rFonts w:ascii="Times New Roman" w:eastAsia="Times New Roman" w:hAnsi="Times New Roman" w:cs="Times New Roman"/>
                <w:color w:val="000000"/>
                <w:sz w:val="14"/>
                <w:szCs w:val="14"/>
                <w:lang w:eastAsia="fr-FR"/>
              </w:rPr>
              <w:t>0)</w:t>
            </w:r>
          </w:p>
        </w:tc>
        <w:tc>
          <w:tcPr>
            <w:tcW w:w="867"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0.876</w:t>
            </w:r>
            <w:r>
              <w:rPr>
                <w:rFonts w:ascii="Times New Roman" w:eastAsia="Times New Roman" w:hAnsi="Times New Roman" w:cs="Times New Roman"/>
                <w:color w:val="000000"/>
                <w:sz w:val="14"/>
                <w:szCs w:val="14"/>
                <w:lang w:eastAsia="fr-FR"/>
              </w:rPr>
              <w:t>0)</w:t>
            </w:r>
          </w:p>
        </w:tc>
        <w:tc>
          <w:tcPr>
            <w:tcW w:w="980"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0.876</w:t>
            </w:r>
            <w:r>
              <w:rPr>
                <w:rFonts w:ascii="Times New Roman" w:eastAsia="Times New Roman" w:hAnsi="Times New Roman" w:cs="Times New Roman"/>
                <w:color w:val="000000"/>
                <w:sz w:val="14"/>
                <w:szCs w:val="14"/>
                <w:lang w:eastAsia="fr-FR"/>
              </w:rPr>
              <w:t>0)</w:t>
            </w:r>
          </w:p>
        </w:tc>
        <w:tc>
          <w:tcPr>
            <w:tcW w:w="942"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0.87</w:t>
            </w:r>
            <w:r>
              <w:rPr>
                <w:rFonts w:ascii="Times New Roman" w:eastAsia="Times New Roman" w:hAnsi="Times New Roman" w:cs="Times New Roman"/>
                <w:color w:val="000000"/>
                <w:sz w:val="14"/>
                <w:szCs w:val="14"/>
                <w:lang w:eastAsia="fr-FR"/>
              </w:rPr>
              <w:t>00)</w:t>
            </w:r>
          </w:p>
        </w:tc>
      </w:tr>
      <w:tr w:rsidR="0004739F" w:rsidRPr="0004739F" w:rsidTr="00181FEA">
        <w:trPr>
          <w:trHeight w:val="15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stock return</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81.7876</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-8.4183</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-16.5934</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27.5021</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115.8892</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-10.138</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-23.512</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39.5588</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-8.355</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-6.0615</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-7.8779</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-10.7463</w:t>
            </w:r>
          </w:p>
        </w:tc>
      </w:tr>
      <w:tr w:rsidR="0004739F" w:rsidRPr="0004739F" w:rsidTr="00181FEA">
        <w:trPr>
          <w:trHeight w:val="15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6B7019"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80"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04739F" w:rsidRPr="0004739F" w:rsidTr="00181FEA">
        <w:trPr>
          <w:trHeight w:val="185"/>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IDE</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107.888</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-9.802</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-21.8887</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36.7299</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130.1848</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-10.8604</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-26.4123</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44.6131</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-8.9766</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-6.3268</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-8.3332</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-8.6966</w:t>
            </w:r>
          </w:p>
        </w:tc>
      </w:tr>
      <w:tr w:rsidR="0004739F" w:rsidRPr="0004739F" w:rsidTr="00181FEA">
        <w:trPr>
          <w:trHeight w:val="15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80"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04739F" w:rsidRPr="0004739F" w:rsidTr="00181FEA">
        <w:trPr>
          <w:trHeight w:val="15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exchange rate</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25.8251</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-4.1506</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-5.2373</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7.7163</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13.9251</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-2.6312</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-2.7966</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3.5091</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-3.1399</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-2.977</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-2.5574</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-3.441</w:t>
            </w:r>
          </w:p>
        </w:tc>
      </w:tr>
      <w:tr w:rsidR="0004739F" w:rsidRPr="0004739F" w:rsidTr="007E681B">
        <w:trPr>
          <w:trHeight w:val="87"/>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0.0001</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0.0075</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0.0043</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0.0071</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0.0002</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0.0053</w:t>
            </w:r>
            <w:r>
              <w:rPr>
                <w:rFonts w:ascii="Times New Roman" w:eastAsia="Times New Roman" w:hAnsi="Times New Roman" w:cs="Times New Roman"/>
                <w:color w:val="000000"/>
                <w:sz w:val="14"/>
                <w:szCs w:val="14"/>
                <w:lang w:eastAsia="fr-FR"/>
              </w:rPr>
              <w:t>)</w:t>
            </w:r>
          </w:p>
        </w:tc>
        <w:tc>
          <w:tcPr>
            <w:tcW w:w="867"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0.0053</w:t>
            </w:r>
            <w:r>
              <w:rPr>
                <w:rFonts w:ascii="Times New Roman" w:eastAsia="Times New Roman" w:hAnsi="Times New Roman" w:cs="Times New Roman"/>
                <w:color w:val="000000"/>
                <w:sz w:val="14"/>
                <w:szCs w:val="14"/>
                <w:lang w:eastAsia="fr-FR"/>
              </w:rPr>
              <w:t>)</w:t>
            </w:r>
          </w:p>
        </w:tc>
        <w:tc>
          <w:tcPr>
            <w:tcW w:w="980"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0.0053</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7D5E1C"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0.0003</w:t>
            </w:r>
            <w:r>
              <w:rPr>
                <w:rFonts w:ascii="Times New Roman" w:eastAsia="Times New Roman" w:hAnsi="Times New Roman" w:cs="Times New Roman"/>
                <w:color w:val="000000"/>
                <w:sz w:val="14"/>
                <w:szCs w:val="14"/>
                <w:lang w:eastAsia="fr-FR"/>
              </w:rPr>
              <w:t>)</w:t>
            </w:r>
          </w:p>
        </w:tc>
      </w:tr>
      <w:tr w:rsidR="0004739F" w:rsidRPr="0004739F" w:rsidTr="00181FEA">
        <w:trPr>
          <w:trHeight w:val="15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interest rate</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9.1542</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-1.6585</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-1.6983</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1.8223</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2.3714</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0.3542</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0.3376</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-0.5758</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-1.274</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-1.2631</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0.3977</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0.7793</w:t>
            </w:r>
          </w:p>
        </w:tc>
      </w:tr>
      <w:tr w:rsidR="0004739F" w:rsidRPr="0004739F" w:rsidTr="007E681B">
        <w:trPr>
          <w:trHeight w:val="87"/>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0.0574</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0.0486</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0.0558</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0.0342</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0.0678</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0.0384</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0.0297</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0.0176</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0.6546</w:t>
            </w:r>
            <w:r>
              <w:rPr>
                <w:rFonts w:ascii="Times New Roman" w:eastAsia="Times New Roman" w:hAnsi="Times New Roman" w:cs="Times New Roman"/>
                <w:color w:val="000000"/>
                <w:sz w:val="14"/>
                <w:szCs w:val="14"/>
                <w:lang w:eastAsia="fr-FR"/>
              </w:rPr>
              <w:t>)</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0.6546</w:t>
            </w:r>
            <w:r>
              <w:rPr>
                <w:rFonts w:ascii="Times New Roman" w:eastAsia="Times New Roman" w:hAnsi="Times New Roman" w:cs="Times New Roman"/>
                <w:color w:val="000000"/>
                <w:sz w:val="14"/>
                <w:szCs w:val="14"/>
                <w:lang w:eastAsia="fr-FR"/>
              </w:rPr>
              <w:t>)</w:t>
            </w:r>
          </w:p>
        </w:tc>
        <w:tc>
          <w:tcPr>
            <w:tcW w:w="98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0.6546</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0.7821</w:t>
            </w:r>
            <w:r>
              <w:rPr>
                <w:rFonts w:ascii="Times New Roman" w:eastAsia="Times New Roman" w:hAnsi="Times New Roman" w:cs="Times New Roman"/>
                <w:color w:val="000000"/>
                <w:sz w:val="14"/>
                <w:szCs w:val="14"/>
                <w:lang w:eastAsia="fr-FR"/>
              </w:rPr>
              <w:t>)</w:t>
            </w:r>
          </w:p>
        </w:tc>
      </w:tr>
      <w:tr w:rsidR="0004739F" w:rsidRPr="0004739F" w:rsidTr="007E681B">
        <w:trPr>
          <w:trHeight w:val="87"/>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M1</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0.5578</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3.3521</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4.7417</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-1.217</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0.0022</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3.0556</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4.0023</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-1.4134</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6.5877</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4.7324</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10.7352</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6.8906</w:t>
            </w:r>
          </w:p>
        </w:tc>
      </w:tr>
      <w:tr w:rsidR="0004739F" w:rsidRPr="0004739F" w:rsidTr="00181FEA">
        <w:trPr>
          <w:trHeight w:val="194"/>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0.9676</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0.9996</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0.9998</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0.8882</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1</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0.9989</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0.9985</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0.9212</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1</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1</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8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1</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1</w:t>
            </w:r>
            <w:r w:rsidR="002E7593">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04739F" w:rsidRPr="0004739F" w:rsidTr="00181FEA">
        <w:trPr>
          <w:trHeight w:val="15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Ln(M1)</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25.1809</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-3.7298</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-5.0674</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7.4886</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74.1904</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-6.0195</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-14.8776</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24.8161</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-63.392</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-5.4202</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-6.7719</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-99.6748</w:t>
            </w:r>
          </w:p>
        </w:tc>
      </w:tr>
      <w:tr w:rsidR="0004739F" w:rsidRPr="0004739F" w:rsidTr="007E681B">
        <w:trPr>
          <w:trHeight w:val="87"/>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0.0001</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0.0001</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8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04739F" w:rsidRPr="0004739F" w:rsidTr="00181FEA">
        <w:trPr>
          <w:trHeight w:val="21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IPC</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16.324</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-2.9621</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-3.2907</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4.3572</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8.6715</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-1.3959</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-1.4835</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1.6516</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-2.2935</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-2.21</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-1.235</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-1.448</w:t>
            </w:r>
          </w:p>
        </w:tc>
      </w:tr>
      <w:tr w:rsidR="0004739F" w:rsidRPr="0004739F" w:rsidTr="00181FEA">
        <w:trPr>
          <w:trHeight w:val="151"/>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0.1026</w:t>
            </w:r>
            <w:r>
              <w:rPr>
                <w:rFonts w:ascii="Times New Roman" w:eastAsia="Times New Roman" w:hAnsi="Times New Roman" w:cs="Times New Roman"/>
                <w:color w:val="000000"/>
                <w:sz w:val="14"/>
                <w:szCs w:val="14"/>
                <w:lang w:eastAsia="fr-FR"/>
              </w:rPr>
              <w:t>)</w:t>
            </w:r>
          </w:p>
        </w:tc>
        <w:tc>
          <w:tcPr>
            <w:tcW w:w="843"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0.1015</w:t>
            </w:r>
            <w:r>
              <w:rPr>
                <w:rFonts w:ascii="Times New Roman" w:eastAsia="Times New Roman" w:hAnsi="Times New Roman" w:cs="Times New Roman"/>
                <w:color w:val="000000"/>
                <w:sz w:val="14"/>
                <w:szCs w:val="14"/>
                <w:lang w:eastAsia="fr-FR"/>
              </w:rPr>
              <w:t>)</w:t>
            </w: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0.1027</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99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0.1699</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0.1814</w:t>
            </w:r>
            <w:r>
              <w:rPr>
                <w:rFonts w:ascii="Times New Roman" w:eastAsia="Times New Roman" w:hAnsi="Times New Roman" w:cs="Times New Roman"/>
                <w:color w:val="000000"/>
                <w:sz w:val="14"/>
                <w:szCs w:val="14"/>
                <w:lang w:eastAsia="fr-FR"/>
              </w:rPr>
              <w:t>)</w:t>
            </w:r>
          </w:p>
        </w:tc>
        <w:tc>
          <w:tcPr>
            <w:tcW w:w="966"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0.1801</w:t>
            </w:r>
            <w:r>
              <w:rPr>
                <w:rFonts w:ascii="Times New Roman" w:eastAsia="Times New Roman" w:hAnsi="Times New Roman" w:cs="Times New Roman"/>
                <w:color w:val="000000"/>
                <w:sz w:val="14"/>
                <w:szCs w:val="14"/>
                <w:lang w:eastAsia="fr-FR"/>
              </w:rPr>
              <w:t>)</w:t>
            </w:r>
          </w:p>
        </w:tc>
        <w:tc>
          <w:tcPr>
            <w:tcW w:w="89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0.1493</w:t>
            </w:r>
            <w:r>
              <w:rPr>
                <w:rFonts w:ascii="Times New Roman" w:eastAsia="Times New Roman" w:hAnsi="Times New Roman" w:cs="Times New Roman"/>
                <w:color w:val="000000"/>
                <w:sz w:val="14"/>
                <w:szCs w:val="14"/>
                <w:lang w:eastAsia="fr-FR"/>
              </w:rPr>
              <w:t>)</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0.1084</w:t>
            </w:r>
            <w:r>
              <w:rPr>
                <w:rFonts w:ascii="Times New Roman" w:eastAsia="Times New Roman" w:hAnsi="Times New Roman" w:cs="Times New Roman"/>
                <w:color w:val="000000"/>
                <w:sz w:val="14"/>
                <w:szCs w:val="14"/>
                <w:lang w:eastAsia="fr-FR"/>
              </w:rPr>
              <w:t>)</w:t>
            </w:r>
          </w:p>
        </w:tc>
        <w:tc>
          <w:tcPr>
            <w:tcW w:w="867"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0.1084</w:t>
            </w:r>
            <w:r>
              <w:rPr>
                <w:rFonts w:ascii="Times New Roman" w:eastAsia="Times New Roman" w:hAnsi="Times New Roman" w:cs="Times New Roman"/>
                <w:color w:val="000000"/>
                <w:sz w:val="14"/>
                <w:szCs w:val="14"/>
                <w:lang w:eastAsia="fr-FR"/>
              </w:rPr>
              <w:t>)</w:t>
            </w:r>
          </w:p>
        </w:tc>
        <w:tc>
          <w:tcPr>
            <w:tcW w:w="980"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0.1084</w:t>
            </w:r>
            <w:r>
              <w:rPr>
                <w:rFonts w:ascii="Times New Roman" w:eastAsia="Times New Roman" w:hAnsi="Times New Roman" w:cs="Times New Roman"/>
                <w:color w:val="000000"/>
                <w:sz w:val="14"/>
                <w:szCs w:val="14"/>
                <w:lang w:eastAsia="fr-FR"/>
              </w:rPr>
              <w:t>)</w:t>
            </w:r>
          </w:p>
        </w:tc>
        <w:tc>
          <w:tcPr>
            <w:tcW w:w="942" w:type="dxa"/>
            <w:tcBorders>
              <w:top w:val="nil"/>
              <w:left w:val="nil"/>
              <w:bottom w:val="nil"/>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0.0738</w:t>
            </w:r>
            <w:r>
              <w:rPr>
                <w:rFonts w:ascii="Times New Roman" w:eastAsia="Times New Roman" w:hAnsi="Times New Roman" w:cs="Times New Roman"/>
                <w:color w:val="000000"/>
                <w:sz w:val="14"/>
                <w:szCs w:val="14"/>
                <w:lang w:eastAsia="fr-FR"/>
              </w:rPr>
              <w:t>)</w:t>
            </w:r>
          </w:p>
        </w:tc>
      </w:tr>
      <w:tr w:rsidR="0004739F" w:rsidRPr="0004739F" w:rsidTr="007E681B">
        <w:trPr>
          <w:trHeight w:val="87"/>
          <w:jc w:val="center"/>
        </w:trPr>
        <w:tc>
          <w:tcPr>
            <w:tcW w:w="1289" w:type="dxa"/>
            <w:tcBorders>
              <w:top w:val="nil"/>
              <w:left w:val="nil"/>
              <w:bottom w:val="nil"/>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Ln(IPC)</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77.9595</w:t>
            </w:r>
          </w:p>
        </w:tc>
        <w:tc>
          <w:tcPr>
            <w:tcW w:w="843"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-8.1896</w:t>
            </w: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-15.8167</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26.1486</w:t>
            </w:r>
          </w:p>
        </w:tc>
        <w:tc>
          <w:tcPr>
            <w:tcW w:w="217"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99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105.1789</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-9.6706</w:t>
            </w:r>
          </w:p>
        </w:tc>
        <w:tc>
          <w:tcPr>
            <w:tcW w:w="966"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-21.3391</w:t>
            </w:r>
          </w:p>
        </w:tc>
        <w:tc>
          <w:tcPr>
            <w:tcW w:w="89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35.7722</w:t>
            </w:r>
          </w:p>
        </w:tc>
        <w:tc>
          <w:tcPr>
            <w:tcW w:w="223" w:type="dxa"/>
            <w:tcBorders>
              <w:top w:val="nil"/>
              <w:left w:val="nil"/>
              <w:bottom w:val="nil"/>
              <w:right w:val="nil"/>
            </w:tcBorders>
            <w:shd w:val="clear" w:color="auto" w:fill="auto"/>
            <w:noWrap/>
            <w:vAlign w:val="bottom"/>
            <w:hideMark/>
          </w:tcPr>
          <w:p w:rsidR="0004739F" w:rsidRPr="0004739F" w:rsidRDefault="0004739F" w:rsidP="0004739F">
            <w:pPr>
              <w:jc w:val="left"/>
              <w:rPr>
                <w:rFonts w:eastAsia="Times New Roman"/>
                <w:lang w:eastAsia="fr-FR"/>
              </w:rPr>
            </w:pP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-7.9129</w:t>
            </w:r>
          </w:p>
        </w:tc>
        <w:tc>
          <w:tcPr>
            <w:tcW w:w="867"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-5.9165</w:t>
            </w:r>
          </w:p>
        </w:tc>
        <w:tc>
          <w:tcPr>
            <w:tcW w:w="980"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-7.6278</w:t>
            </w:r>
          </w:p>
        </w:tc>
        <w:tc>
          <w:tcPr>
            <w:tcW w:w="942" w:type="dxa"/>
            <w:tcBorders>
              <w:top w:val="nil"/>
              <w:left w:val="nil"/>
              <w:bottom w:val="nil"/>
              <w:right w:val="nil"/>
            </w:tcBorders>
            <w:shd w:val="clear" w:color="auto" w:fill="auto"/>
            <w:noWrap/>
            <w:vAlign w:val="bottom"/>
            <w:hideMark/>
          </w:tcPr>
          <w:p w:rsidR="0004739F" w:rsidRPr="0004739F" w:rsidRDefault="0004739F" w:rsidP="0004739F">
            <w:pPr>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-10.5297</w:t>
            </w:r>
          </w:p>
        </w:tc>
      </w:tr>
      <w:tr w:rsidR="0004739F" w:rsidRPr="0004739F" w:rsidTr="00181FEA">
        <w:trPr>
          <w:trHeight w:val="151"/>
          <w:jc w:val="center"/>
        </w:trPr>
        <w:tc>
          <w:tcPr>
            <w:tcW w:w="1289" w:type="dxa"/>
            <w:tcBorders>
              <w:top w:val="nil"/>
              <w:left w:val="nil"/>
              <w:bottom w:val="single" w:sz="8" w:space="0" w:color="auto"/>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6"/>
                <w:szCs w:val="16"/>
                <w:lang w:eastAsia="fr-FR"/>
              </w:rPr>
            </w:pPr>
            <w:r w:rsidRPr="0004739F">
              <w:rPr>
                <w:rFonts w:ascii="Times New Roman" w:eastAsia="Times New Roman" w:hAnsi="Times New Roman" w:cs="Times New Roman"/>
                <w:color w:val="000000"/>
                <w:sz w:val="16"/>
                <w:szCs w:val="16"/>
                <w:lang w:eastAsia="fr-FR"/>
              </w:rPr>
              <w:t>(p-value)</w:t>
            </w:r>
          </w:p>
        </w:tc>
        <w:tc>
          <w:tcPr>
            <w:tcW w:w="867"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43"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90"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7" w:type="dxa"/>
            <w:tcBorders>
              <w:top w:val="nil"/>
              <w:left w:val="nil"/>
              <w:bottom w:val="single" w:sz="8" w:space="0" w:color="auto"/>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r w:rsidRPr="0004739F">
              <w:rPr>
                <w:rFonts w:ascii="Times New Roman" w:eastAsia="Times New Roman" w:hAnsi="Times New Roman" w:cs="Times New Roman"/>
                <w:color w:val="000000"/>
                <w:sz w:val="14"/>
                <w:szCs w:val="14"/>
                <w:lang w:eastAsia="fr-FR"/>
              </w:rPr>
              <w:t> </w:t>
            </w:r>
          </w:p>
        </w:tc>
        <w:tc>
          <w:tcPr>
            <w:tcW w:w="990"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66"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92"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3" w:type="dxa"/>
            <w:tcBorders>
              <w:top w:val="nil"/>
              <w:left w:val="nil"/>
              <w:bottom w:val="single" w:sz="8" w:space="0" w:color="auto"/>
              <w:right w:val="nil"/>
            </w:tcBorders>
            <w:shd w:val="clear" w:color="auto" w:fill="auto"/>
            <w:noWrap/>
            <w:vAlign w:val="bottom"/>
            <w:hideMark/>
          </w:tcPr>
          <w:p w:rsidR="0004739F" w:rsidRPr="0004739F" w:rsidRDefault="0004739F" w:rsidP="0004739F">
            <w:pPr>
              <w:jc w:val="left"/>
              <w:rPr>
                <w:rFonts w:ascii="Times New Roman" w:eastAsia="Times New Roman" w:hAnsi="Times New Roman" w:cs="Times New Roman"/>
                <w:color w:val="000000"/>
                <w:sz w:val="14"/>
                <w:szCs w:val="14"/>
                <w:lang w:eastAsia="fr-FR"/>
              </w:rPr>
            </w:pPr>
            <w:r w:rsidRPr="0004739F">
              <w:rPr>
                <w:rFonts w:ascii="Times New Roman" w:eastAsia="Times New Roman" w:hAnsi="Times New Roman" w:cs="Times New Roman"/>
                <w:color w:val="000000"/>
                <w:sz w:val="14"/>
                <w:szCs w:val="14"/>
                <w:lang w:eastAsia="fr-FR"/>
              </w:rPr>
              <w:t> </w:t>
            </w:r>
          </w:p>
        </w:tc>
        <w:tc>
          <w:tcPr>
            <w:tcW w:w="867"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7"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80"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42" w:type="dxa"/>
            <w:tcBorders>
              <w:top w:val="nil"/>
              <w:left w:val="nil"/>
              <w:bottom w:val="single" w:sz="8" w:space="0" w:color="auto"/>
              <w:right w:val="nil"/>
            </w:tcBorders>
            <w:shd w:val="clear" w:color="auto" w:fill="auto"/>
            <w:noWrap/>
            <w:vAlign w:val="bottom"/>
            <w:hideMark/>
          </w:tcPr>
          <w:p w:rsidR="0004739F" w:rsidRPr="0004739F" w:rsidRDefault="005574C7" w:rsidP="0004739F">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04739F" w:rsidRPr="0004739F">
              <w:rPr>
                <w:rFonts w:ascii="Times New Roman" w:eastAsia="Times New Roman" w:hAnsi="Times New Roman" w:cs="Times New Roman"/>
                <w:color w:val="000000"/>
                <w:sz w:val="14"/>
                <w:szCs w:val="14"/>
                <w:lang w:eastAsia="fr-FR"/>
              </w:rPr>
              <w:t>0</w:t>
            </w:r>
            <w:r w:rsidR="006B7019">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bl>
    <w:p w:rsidR="0004739F" w:rsidRPr="00AE04D4" w:rsidRDefault="0004739F" w:rsidP="004D7FA5">
      <w:pPr>
        <w:pStyle w:val="Lgende"/>
        <w:tabs>
          <w:tab w:val="left" w:pos="2268"/>
        </w:tabs>
        <w:spacing w:after="0"/>
        <w:ind w:left="567" w:right="567"/>
        <w:jc w:val="both"/>
        <w:rPr>
          <w:rFonts w:ascii="Times New Roman" w:eastAsia="Times New Roman" w:hAnsi="Times New Roman" w:cs="Times New Roman"/>
          <w:b w:val="0"/>
          <w:color w:val="auto"/>
          <w:sz w:val="16"/>
          <w:szCs w:val="16"/>
          <w:lang w:eastAsia="fr-FR"/>
        </w:rPr>
      </w:pPr>
      <w:r w:rsidRPr="00415F0E">
        <w:rPr>
          <w:rFonts w:ascii="Times New Roman" w:eastAsia="Times New Roman" w:hAnsi="Times New Roman" w:cs="Times New Roman"/>
          <w:bCs w:val="0"/>
          <w:color w:val="auto"/>
          <w:sz w:val="16"/>
          <w:szCs w:val="16"/>
          <w:lang w:eastAsia="fr-FR"/>
        </w:rPr>
        <w:t>Notes</w:t>
      </w:r>
      <w:r w:rsidRPr="00415F0E">
        <w:rPr>
          <w:rFonts w:ascii="Times New Roman" w:eastAsia="Times New Roman" w:hAnsi="Times New Roman" w:cs="Times New Roman"/>
          <w:b w:val="0"/>
          <w:color w:val="auto"/>
          <w:sz w:val="16"/>
          <w:szCs w:val="16"/>
          <w:lang w:eastAsia="fr-FR"/>
        </w:rPr>
        <w:t xml:space="preserve">: </w:t>
      </w:r>
      <w:r w:rsidR="00415F0E" w:rsidRPr="00AE04D4">
        <w:rPr>
          <w:rFonts w:ascii="Times New Roman" w:eastAsia="Times New Roman" w:hAnsi="Times New Roman" w:cs="Times New Roman"/>
          <w:b w:val="0"/>
          <w:color w:val="auto"/>
          <w:sz w:val="16"/>
          <w:szCs w:val="16"/>
          <w:lang w:eastAsia="fr-FR"/>
        </w:rPr>
        <w:t>The</w:t>
      </w:r>
      <w:r w:rsidRPr="00AE04D4">
        <w:rPr>
          <w:rFonts w:ascii="Times New Roman" w:eastAsia="Times New Roman" w:hAnsi="Times New Roman" w:cs="Times New Roman"/>
          <w:b w:val="0"/>
          <w:color w:val="auto"/>
          <w:sz w:val="16"/>
          <w:szCs w:val="16"/>
          <w:lang w:eastAsia="fr-FR"/>
        </w:rPr>
        <w:t xml:space="preserve"> t-tilde-bar </w:t>
      </w:r>
      <m:oMath>
        <m:r>
          <m:rPr>
            <m:sty m:val="b"/>
          </m:rPr>
          <w:rPr>
            <w:rFonts w:ascii="Cambria Math" w:eastAsia="Times New Roman" w:hAnsi="Times New Roman" w:cs="Times New Roman"/>
            <w:color w:val="auto"/>
            <w:sz w:val="16"/>
            <w:szCs w:val="16"/>
            <w:lang w:eastAsia="fr-FR"/>
          </w:rPr>
          <m:t>(</m:t>
        </m:r>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Pr="00AE04D4">
        <w:rPr>
          <w:rFonts w:ascii="Times New Roman" w:eastAsia="Times New Roman" w:hAnsi="Times New Roman" w:cs="Times New Roman"/>
          <w:b w:val="0"/>
          <w:color w:val="auto"/>
          <w:sz w:val="16"/>
          <w:szCs w:val="16"/>
          <w:lang w:eastAsia="fr-FR"/>
        </w:rPr>
        <w:t xml:space="preserve"> </w:t>
      </w:r>
      <w:r w:rsidR="00415F0E" w:rsidRPr="00AE04D4">
        <w:rPr>
          <w:rFonts w:ascii="Times New Roman" w:eastAsia="Times New Roman" w:hAnsi="Times New Roman" w:cs="Times New Roman"/>
          <w:b w:val="0"/>
          <w:color w:val="auto"/>
          <w:sz w:val="16"/>
          <w:szCs w:val="16"/>
          <w:lang w:eastAsia="fr-FR"/>
        </w:rPr>
        <w:t>statistic is similar to the</w:t>
      </w:r>
      <w:r w:rsidRPr="00AE04D4">
        <w:rPr>
          <w:rFonts w:ascii="Times New Roman" w:eastAsia="Times New Roman" w:hAnsi="Times New Roman" w:cs="Times New Roman"/>
          <w:b w:val="0"/>
          <w:color w:val="auto"/>
          <w:sz w:val="16"/>
          <w:szCs w:val="16"/>
          <w:lang w:eastAsia="fr-FR"/>
        </w:rPr>
        <w:t xml:space="preserve"> t-bar</w:t>
      </w:r>
      <m:oMath>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Pr="00AE04D4">
        <w:rPr>
          <w:rFonts w:ascii="Times New Roman" w:eastAsia="Times New Roman" w:hAnsi="Times New Roman" w:cs="Times New Roman"/>
          <w:b w:val="0"/>
          <w:color w:val="auto"/>
          <w:sz w:val="16"/>
          <w:szCs w:val="16"/>
          <w:lang w:eastAsia="fr-FR"/>
        </w:rPr>
        <w:t xml:space="preserve">, </w:t>
      </w:r>
      <w:r w:rsidR="00415F0E" w:rsidRPr="00AE04D4">
        <w:rPr>
          <w:rFonts w:ascii="Times New Roman" w:eastAsia="Times New Roman" w:hAnsi="Times New Roman" w:cs="Times New Roman"/>
          <w:b w:val="0"/>
          <w:color w:val="auto"/>
          <w:sz w:val="16"/>
          <w:szCs w:val="16"/>
          <w:lang w:eastAsia="fr-FR"/>
        </w:rPr>
        <w:t>statistic except a different</w:t>
      </w:r>
      <w:r w:rsidRPr="00AE04D4">
        <w:rPr>
          <w:rFonts w:ascii="Times New Roman" w:eastAsia="Times New Roman" w:hAnsi="Times New Roman" w:cs="Times New Roman"/>
          <w:b w:val="0"/>
          <w:color w:val="auto"/>
          <w:sz w:val="16"/>
          <w:szCs w:val="16"/>
          <w:lang w:eastAsia="fr-FR"/>
        </w:rPr>
        <w:t xml:space="preserve"> </w:t>
      </w:r>
      <w:r w:rsidR="00415F0E" w:rsidRPr="00AE04D4">
        <w:rPr>
          <w:rFonts w:ascii="Times New Roman" w:eastAsia="Times New Roman" w:hAnsi="Times New Roman" w:cs="Times New Roman"/>
          <w:b w:val="0"/>
          <w:color w:val="auto"/>
          <w:sz w:val="16"/>
          <w:szCs w:val="16"/>
          <w:lang w:eastAsia="fr-FR"/>
        </w:rPr>
        <w:t xml:space="preserve">error </w:t>
      </w:r>
      <w:r w:rsidRPr="00AE04D4">
        <w:rPr>
          <w:rFonts w:ascii="Times New Roman" w:eastAsia="Times New Roman" w:hAnsi="Times New Roman" w:cs="Times New Roman"/>
          <w:b w:val="0"/>
          <w:color w:val="auto"/>
          <w:sz w:val="16"/>
          <w:szCs w:val="16"/>
          <w:lang w:eastAsia="fr-FR"/>
        </w:rPr>
        <w:t xml:space="preserve">variance </w:t>
      </w:r>
      <w:r w:rsidR="00415F0E" w:rsidRPr="00AE04D4">
        <w:rPr>
          <w:rFonts w:ascii="Times New Roman" w:eastAsia="Times New Roman" w:hAnsi="Times New Roman" w:cs="Times New Roman"/>
          <w:b w:val="0"/>
          <w:color w:val="auto"/>
          <w:sz w:val="16"/>
          <w:szCs w:val="16"/>
          <w:lang w:eastAsia="fr-FR"/>
        </w:rPr>
        <w:t>estimator of the</w:t>
      </w:r>
      <w:r w:rsidRPr="00AE04D4">
        <w:rPr>
          <w:rFonts w:ascii="Times New Roman" w:eastAsia="Times New Roman" w:hAnsi="Times New Roman" w:cs="Times New Roman"/>
          <w:b w:val="0"/>
          <w:color w:val="auto"/>
          <w:sz w:val="16"/>
          <w:szCs w:val="16"/>
          <w:lang w:eastAsia="fr-FR"/>
        </w:rPr>
        <w:t xml:space="preserve"> Dickey-Fuller </w:t>
      </w:r>
      <w:r w:rsidR="00415F0E" w:rsidRPr="00AE04D4">
        <w:rPr>
          <w:rFonts w:ascii="Times New Roman" w:eastAsia="Times New Roman" w:hAnsi="Times New Roman" w:cs="Times New Roman"/>
          <w:b w:val="0"/>
          <w:color w:val="auto"/>
          <w:sz w:val="16"/>
          <w:szCs w:val="16"/>
          <w:lang w:eastAsia="fr-FR"/>
        </w:rPr>
        <w:t>regression is used</w:t>
      </w:r>
      <w:r w:rsidRPr="00AE04D4">
        <w:rPr>
          <w:rFonts w:ascii="Times New Roman" w:eastAsia="Times New Roman" w:hAnsi="Times New Roman" w:cs="Times New Roman"/>
          <w:b w:val="0"/>
          <w:color w:val="auto"/>
          <w:sz w:val="16"/>
          <w:szCs w:val="16"/>
          <w:lang w:eastAsia="fr-FR"/>
        </w:rPr>
        <w:t xml:space="preserve">. </w:t>
      </w:r>
      <w:r w:rsidR="00415F0E" w:rsidRPr="00812AA3">
        <w:rPr>
          <w:rFonts w:ascii="Times New Roman" w:eastAsia="Times New Roman" w:hAnsi="Times New Roman" w:cs="Times New Roman"/>
          <w:b w:val="0"/>
          <w:color w:val="auto"/>
          <w:sz w:val="16"/>
          <w:szCs w:val="16"/>
          <w:lang w:eastAsia="fr-FR"/>
        </w:rPr>
        <w:t xml:space="preserve">A standardised version of the statistic t-tilde-bar is </w:t>
      </w:r>
      <w:r w:rsidRPr="00812AA3">
        <w:rPr>
          <w:rFonts w:ascii="Times New Roman" w:eastAsia="Times New Roman" w:hAnsi="Times New Roman" w:cs="Times New Roman"/>
          <w:b w:val="0"/>
          <w:color w:val="auto"/>
          <w:sz w:val="16"/>
          <w:szCs w:val="16"/>
          <w:lang w:eastAsia="fr-FR"/>
        </w:rPr>
        <w:t xml:space="preserve"> </w:t>
      </w:r>
      <m:oMath>
        <m:r>
          <m:rPr>
            <m:sty m:val="b"/>
          </m:rPr>
          <w:rPr>
            <w:rFonts w:ascii="Cambria Math" w:eastAsia="Times New Roman" w:hAnsi="Cambria Math" w:cs="Times New Roman"/>
            <w:color w:val="auto"/>
            <w:sz w:val="16"/>
            <w:szCs w:val="16"/>
            <w:lang w:eastAsia="fr-FR"/>
          </w:rPr>
          <m:t>-t-tilde-bar</m:t>
        </m:r>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Z</m:t>
            </m:r>
          </m:e>
          <m:sub>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-bar</m:t>
            </m:r>
          </m:sub>
        </m:sSub>
        <m:r>
          <m:rPr>
            <m:sty m:val="b"/>
          </m:rPr>
          <w:rPr>
            <w:rFonts w:ascii="Cambria Math" w:eastAsia="Times New Roman" w:hAnsi="Times New Roman" w:cs="Times New Roman"/>
            <w:color w:val="auto"/>
            <w:sz w:val="16"/>
            <w:szCs w:val="16"/>
            <w:lang w:eastAsia="fr-FR"/>
          </w:rPr>
          <m:t>)</m:t>
        </m:r>
      </m:oMath>
      <w:r w:rsidRPr="00812AA3">
        <w:rPr>
          <w:rFonts w:ascii="Times New Roman" w:eastAsia="Times New Roman" w:hAnsi="Times New Roman" w:cs="Times New Roman"/>
          <w:b w:val="0"/>
          <w:color w:val="auto"/>
          <w:sz w:val="16"/>
          <w:szCs w:val="16"/>
          <w:lang w:eastAsia="fr-FR"/>
        </w:rPr>
        <w:t xml:space="preserve">. </w:t>
      </w:r>
      <w:r w:rsidR="00B957A1" w:rsidRPr="00AE04D4">
        <w:rPr>
          <w:rFonts w:ascii="Times New Roman" w:eastAsia="Times New Roman" w:hAnsi="Times New Roman" w:cs="Times New Roman"/>
          <w:b w:val="0"/>
          <w:color w:val="auto"/>
          <w:sz w:val="16"/>
          <w:szCs w:val="16"/>
          <w:lang w:eastAsia="fr-FR"/>
        </w:rPr>
        <w:t xml:space="preserve">In presence of serial correlation, </w:t>
      </w:r>
      <w:r w:rsidRPr="00AE04D4">
        <w:rPr>
          <w:rFonts w:ascii="Times New Roman" w:eastAsia="Times New Roman" w:hAnsi="Times New Roman" w:cs="Times New Roman"/>
          <w:b w:val="0"/>
          <w:color w:val="auto"/>
          <w:sz w:val="16"/>
          <w:szCs w:val="16"/>
          <w:lang w:eastAsia="fr-FR"/>
        </w:rPr>
        <w:t>Dickey-Fuller</w:t>
      </w:r>
      <w:r w:rsidR="00B957A1" w:rsidRPr="00AE04D4">
        <w:rPr>
          <w:rFonts w:ascii="Times New Roman" w:eastAsia="Times New Roman" w:hAnsi="Times New Roman" w:cs="Times New Roman"/>
          <w:b w:val="0"/>
          <w:color w:val="auto"/>
          <w:sz w:val="16"/>
          <w:szCs w:val="16"/>
          <w:lang w:eastAsia="fr-FR"/>
        </w:rPr>
        <w:t xml:space="preserve"> regression is augmented as follow</w:t>
      </w:r>
      <w:r w:rsidRPr="00AE04D4">
        <w:rPr>
          <w:rFonts w:ascii="Times New Roman" w:eastAsia="Times New Roman" w:hAnsi="Times New Roman" w:cs="Times New Roman"/>
          <w:b w:val="0"/>
          <w:color w:val="auto"/>
          <w:sz w:val="16"/>
          <w:szCs w:val="16"/>
          <w:lang w:eastAsia="fr-FR"/>
        </w:rPr>
        <w:t xml:space="preserve"> : </w:t>
      </w:r>
      <m:oMath>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it</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ϕ</m:t>
            </m:r>
          </m:e>
          <m:sub>
            <m:r>
              <m:rPr>
                <m:sty m:val="b"/>
              </m:rPr>
              <w:rPr>
                <w:rFonts w:ascii="Cambria Math" w:eastAsia="Times New Roman" w:hAnsi="Cambria Math" w:cs="Times New Roman"/>
                <w:color w:val="auto"/>
                <w:sz w:val="16"/>
                <w:szCs w:val="16"/>
                <w:lang w:eastAsia="fr-FR"/>
              </w:rPr>
              <m:t>i</m:t>
            </m:r>
          </m:sub>
        </m:sSub>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r>
              <m:rPr>
                <m:sty m:val="b"/>
              </m:rPr>
              <w:rPr>
                <w:rFonts w:ascii="Cambria Math" w:eastAsia="Times New Roman" w:hAnsi="Times New Roman" w:cs="Times New Roman"/>
                <w:color w:val="auto"/>
                <w:sz w:val="16"/>
                <w:szCs w:val="16"/>
                <w:lang w:eastAsia="fr-FR"/>
              </w:rPr>
              <m:t>1</m:t>
            </m:r>
          </m:sub>
        </m:sSub>
        <m:r>
          <m:rPr>
            <m:sty m:val="b"/>
          </m:rPr>
          <w:rPr>
            <w:rFonts w:ascii="Cambria Math" w:eastAsia="Times New Roman" w:hAnsi="Times New Roman" w:cs="Times New Roman"/>
            <w:color w:val="auto"/>
            <w:sz w:val="16"/>
            <w:szCs w:val="16"/>
            <w:lang w:eastAsia="fr-FR"/>
          </w:rPr>
          <m:t>+</m:t>
        </m:r>
        <m:sSubSup>
          <m:sSubSupPr>
            <m:ctrlPr>
              <w:rPr>
                <w:rFonts w:ascii="Cambria Math" w:eastAsia="Times New Roman" w:hAnsi="Times New Roman" w:cs="Times New Roman"/>
                <w:b w:val="0"/>
                <w:color w:val="auto"/>
                <w:sz w:val="16"/>
                <w:szCs w:val="16"/>
                <w:lang w:eastAsia="fr-FR"/>
              </w:rPr>
            </m:ctrlPr>
          </m:sSubSupPr>
          <m:e>
            <m:r>
              <m:rPr>
                <m:sty m:val="b"/>
              </m:rPr>
              <w:rPr>
                <w:rFonts w:ascii="Cambria Math" w:eastAsia="Times New Roman" w:hAnsi="Cambria Math" w:cs="Times New Roman"/>
                <w:color w:val="auto"/>
                <w:sz w:val="16"/>
                <w:szCs w:val="16"/>
                <w:lang w:eastAsia="fr-FR"/>
              </w:rPr>
              <m:t>z</m:t>
            </m:r>
          </m:e>
          <m:sub>
            <m:r>
              <m:rPr>
                <m:sty m:val="b"/>
              </m:rPr>
              <w:rPr>
                <w:rFonts w:ascii="Cambria Math" w:eastAsia="Times New Roman" w:hAnsi="Cambria Math" w:cs="Times New Roman"/>
                <w:color w:val="auto"/>
                <w:sz w:val="16"/>
                <w:szCs w:val="16"/>
                <w:lang w:eastAsia="fr-FR"/>
              </w:rPr>
              <m:t>it</m:t>
            </m:r>
          </m:sub>
          <m:sup>
            <m:r>
              <m:rPr>
                <m:sty m:val="b"/>
              </m:rPr>
              <w:rPr>
                <w:rFonts w:ascii="Cambria Math" w:eastAsia="Times New Roman" w:hAnsi="Cambria Math" w:cs="Times New Roman"/>
                <w:color w:val="auto"/>
                <w:sz w:val="16"/>
                <w:szCs w:val="16"/>
                <w:lang w:eastAsia="fr-FR"/>
              </w:rPr>
              <m:t>'</m:t>
            </m:r>
          </m:sup>
        </m:sSubSup>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γ</m:t>
            </m:r>
          </m:e>
          <m:sub>
            <m:r>
              <m:rPr>
                <m:sty m:val="b"/>
              </m:rPr>
              <w:rPr>
                <w:rFonts w:ascii="Cambria Math" w:eastAsia="Times New Roman" w:hAnsi="Cambria Math" w:cs="Times New Roman"/>
                <w:color w:val="auto"/>
                <w:sz w:val="16"/>
                <w:szCs w:val="16"/>
                <w:lang w:eastAsia="fr-FR"/>
              </w:rPr>
              <m:t>i</m:t>
            </m:r>
          </m:sub>
        </m:sSub>
        <m:r>
          <m:rPr>
            <m:sty m:val="b"/>
          </m:rPr>
          <w:rPr>
            <w:rFonts w:ascii="Cambria Math" w:eastAsia="Times New Roman" w:hAnsi="Times New Roman" w:cs="Times New Roman"/>
            <w:color w:val="auto"/>
            <w:sz w:val="16"/>
            <w:szCs w:val="16"/>
            <w:lang w:eastAsia="fr-FR"/>
          </w:rPr>
          <m:t>+</m:t>
        </m:r>
        <m:nary>
          <m:naryPr>
            <m:chr m:val="∑"/>
            <m:limLoc m:val="undOvr"/>
            <m:ctrlPr>
              <w:rPr>
                <w:rFonts w:ascii="Cambria Math" w:eastAsia="Times New Roman" w:hAnsi="Times New Roman" w:cs="Times New Roman"/>
                <w:b w:val="0"/>
                <w:color w:val="auto"/>
                <w:sz w:val="16"/>
                <w:szCs w:val="16"/>
                <w:lang w:eastAsia="fr-FR"/>
              </w:rPr>
            </m:ctrlPr>
          </m:naryPr>
          <m:sub>
            <m:r>
              <m:rPr>
                <m:sty m:val="b"/>
              </m:rPr>
              <w:rPr>
                <w:rFonts w:ascii="Cambria Math" w:eastAsia="Times New Roman" w:hAnsi="Cambria Math" w:cs="Times New Roman"/>
                <w:color w:val="auto"/>
                <w:sz w:val="16"/>
                <w:szCs w:val="16"/>
                <w:lang w:eastAsia="fr-FR"/>
              </w:rPr>
              <m:t>j</m:t>
            </m:r>
            <m:r>
              <m:rPr>
                <m:sty m:val="b"/>
              </m:rPr>
              <w:rPr>
                <w:rFonts w:ascii="Cambria Math" w:eastAsia="Times New Roman" w:hAnsi="Times New Roman" w:cs="Times New Roman"/>
                <w:color w:val="auto"/>
                <w:sz w:val="16"/>
                <w:szCs w:val="16"/>
                <w:lang w:eastAsia="fr-FR"/>
              </w:rPr>
              <m:t>=1</m:t>
            </m:r>
          </m:sub>
          <m:sup>
            <m:r>
              <m:rPr>
                <m:sty m:val="b"/>
              </m:rPr>
              <w:rPr>
                <w:rFonts w:ascii="Cambria Math" w:eastAsia="Times New Roman" w:hAnsi="Cambria Math" w:cs="Times New Roman"/>
                <w:color w:val="auto"/>
                <w:sz w:val="16"/>
                <w:szCs w:val="16"/>
                <w:lang w:eastAsia="fr-FR"/>
              </w:rPr>
              <m:t>p</m:t>
            </m:r>
          </m:sup>
          <m:e>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t-j</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ϵ</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ub>
            </m:sSub>
          </m:e>
        </m:nary>
      </m:oMath>
      <w:r w:rsidR="00B957A1" w:rsidRPr="00AE04D4">
        <w:rPr>
          <w:rFonts w:ascii="Times New Roman" w:eastAsia="Times New Roman" w:hAnsi="Times New Roman" w:cs="Times New Roman"/>
          <w:b w:val="0"/>
          <w:color w:val="auto"/>
          <w:sz w:val="16"/>
          <w:szCs w:val="16"/>
          <w:lang w:eastAsia="fr-FR"/>
        </w:rPr>
        <w:t xml:space="preserve"> where</w:t>
      </w:r>
      <w:r w:rsidRPr="00AE04D4">
        <w:rPr>
          <w:rFonts w:ascii="Times New Roman" w:eastAsia="Times New Roman" w:hAnsi="Times New Roman" w:cs="Times New Roman"/>
          <w:b w:val="0"/>
          <w:color w:val="auto"/>
          <w:sz w:val="16"/>
          <w:szCs w:val="16"/>
          <w:lang w:eastAsia="fr-FR"/>
        </w:rPr>
        <w:t xml:space="preserve"> </w:t>
      </w:r>
      <m:oMath>
        <m:r>
          <m:rPr>
            <m:sty m:val="b"/>
          </m:rPr>
          <w:rPr>
            <w:rFonts w:ascii="Cambria Math" w:eastAsia="Times New Roman" w:hAnsi="Cambria Math" w:cs="Times New Roman"/>
            <w:color w:val="auto"/>
            <w:sz w:val="16"/>
            <w:szCs w:val="16"/>
            <w:lang w:eastAsia="fr-FR"/>
          </w:rPr>
          <m:t>p</m:t>
        </m:r>
      </m:oMath>
      <w:r w:rsidR="00B957A1" w:rsidRPr="00AE04D4">
        <w:rPr>
          <w:rFonts w:ascii="Times New Roman" w:eastAsia="Times New Roman" w:hAnsi="Times New Roman" w:cs="Times New Roman"/>
          <w:b w:val="0"/>
          <w:color w:val="auto"/>
          <w:sz w:val="16"/>
          <w:szCs w:val="16"/>
          <w:lang w:eastAsia="fr-FR"/>
        </w:rPr>
        <w:t xml:space="preserve"> is the number of lags</w:t>
      </w:r>
      <w:r w:rsidRPr="00AE04D4">
        <w:rPr>
          <w:rFonts w:ascii="Times New Roman" w:eastAsia="Times New Roman" w:hAnsi="Times New Roman" w:cs="Times New Roman"/>
          <w:b w:val="0"/>
          <w:color w:val="auto"/>
          <w:sz w:val="16"/>
          <w:szCs w:val="16"/>
          <w:lang w:eastAsia="fr-FR"/>
        </w:rPr>
        <w:t xml:space="preserve">. </w:t>
      </w:r>
      <w:r w:rsidRPr="00812AA3">
        <w:rPr>
          <w:rFonts w:ascii="Times New Roman" w:eastAsia="Times New Roman" w:hAnsi="Times New Roman" w:cs="Times New Roman"/>
          <w:b w:val="0"/>
          <w:color w:val="auto"/>
          <w:sz w:val="16"/>
          <w:szCs w:val="16"/>
          <w:lang w:eastAsia="fr-FR"/>
        </w:rPr>
        <w:t>Im et</w:t>
      </w:r>
      <w:r w:rsidR="00B957A1" w:rsidRPr="00812AA3">
        <w:rPr>
          <w:rFonts w:ascii="Times New Roman" w:eastAsia="Times New Roman" w:hAnsi="Times New Roman" w:cs="Times New Roman"/>
          <w:b w:val="0"/>
          <w:color w:val="auto"/>
          <w:sz w:val="16"/>
          <w:szCs w:val="16"/>
          <w:lang w:eastAsia="fr-FR"/>
        </w:rPr>
        <w:t xml:space="preserve"> al. </w:t>
      </w:r>
      <w:r w:rsidR="00B957A1" w:rsidRPr="00AE04D4">
        <w:rPr>
          <w:rFonts w:ascii="Times New Roman" w:eastAsia="Times New Roman" w:hAnsi="Times New Roman" w:cs="Times New Roman"/>
          <w:b w:val="0"/>
          <w:color w:val="auto"/>
          <w:sz w:val="16"/>
          <w:szCs w:val="16"/>
          <w:lang w:eastAsia="fr-FR"/>
        </w:rPr>
        <w:t>(2003) propose thus another statistic noted</w:t>
      </w:r>
      <w:r w:rsidRPr="00AE04D4">
        <w:rPr>
          <w:rFonts w:ascii="Times New Roman" w:eastAsia="Times New Roman" w:hAnsi="Times New Roman" w:cs="Times New Roman"/>
          <w:b w:val="0"/>
          <w:color w:val="auto"/>
          <w:sz w:val="16"/>
          <w:szCs w:val="16"/>
          <w:lang w:eastAsia="fr-FR"/>
        </w:rPr>
        <w:t xml:space="preserve"> </w:t>
      </w:r>
      <m:oMath>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W</m:t>
            </m:r>
          </m:e>
          <m:sub>
            <m:r>
              <m:rPr>
                <m:sty m:val="b"/>
              </m:rPr>
              <w:rPr>
                <w:rFonts w:ascii="Cambria Math" w:eastAsia="Times New Roman" w:hAnsi="Cambria Math" w:cs="Times New Roman"/>
                <w:color w:val="auto"/>
                <w:sz w:val="16"/>
                <w:szCs w:val="16"/>
                <w:lang w:eastAsia="fr-FR"/>
              </w:rPr>
              <m:t>t-bar</m:t>
            </m:r>
          </m:sub>
        </m:sSub>
      </m:oMath>
      <w:r w:rsidR="00B957A1" w:rsidRPr="00AE04D4">
        <w:rPr>
          <w:rFonts w:ascii="Times New Roman" w:eastAsia="Times New Roman" w:hAnsi="Times New Roman" w:cs="Times New Roman"/>
          <w:b w:val="0"/>
          <w:color w:val="auto"/>
          <w:sz w:val="16"/>
          <w:szCs w:val="16"/>
          <w:lang w:eastAsia="fr-FR"/>
        </w:rPr>
        <w:t xml:space="preserve"> which follows an asymptotical standard normal distribution when</w:t>
      </w:r>
      <w:r w:rsidRPr="00AE04D4">
        <w:rPr>
          <w:rFonts w:ascii="Times New Roman" w:eastAsia="Times New Roman" w:hAnsi="Times New Roman" w:cs="Times New Roman"/>
          <w:b w:val="0"/>
          <w:color w:val="auto"/>
          <w:sz w:val="16"/>
          <w:szCs w:val="16"/>
          <w:lang w:eastAsia="fr-FR"/>
        </w:rPr>
        <w:t xml:space="preserve"> </w:t>
      </w:r>
      <m:oMath>
        <m:r>
          <m:rPr>
            <m:sty m:val="b"/>
          </m:rPr>
          <w:rPr>
            <w:rFonts w:ascii="Cambria Math" w:eastAsia="Times New Roman" w:hAnsi="Cambria Math" w:cs="Times New Roman"/>
            <w:color w:val="auto"/>
            <w:sz w:val="16"/>
            <w:szCs w:val="16"/>
            <w:lang w:eastAsia="fr-FR"/>
          </w:rPr>
          <m:t>T→∞</m:t>
        </m:r>
      </m:oMath>
      <w:r w:rsidR="00B957A1" w:rsidRPr="00AE04D4">
        <w:rPr>
          <w:rFonts w:ascii="Times New Roman" w:eastAsia="Times New Roman" w:hAnsi="Times New Roman" w:cs="Times New Roman"/>
          <w:b w:val="0"/>
          <w:color w:val="auto"/>
          <w:sz w:val="16"/>
          <w:szCs w:val="16"/>
          <w:lang w:eastAsia="fr-FR"/>
        </w:rPr>
        <w:t xml:space="preserve"> followed by</w:t>
      </w:r>
      <w:r w:rsidRPr="00AE04D4">
        <w:rPr>
          <w:rFonts w:ascii="Times New Roman" w:eastAsia="Times New Roman" w:hAnsi="Times New Roman" w:cs="Times New Roman"/>
          <w:b w:val="0"/>
          <w:color w:val="auto"/>
          <w:sz w:val="16"/>
          <w:szCs w:val="16"/>
          <w:lang w:eastAsia="fr-FR"/>
        </w:rPr>
        <w:t xml:space="preserve"> </w:t>
      </w:r>
      <m:oMath>
        <m:r>
          <m:rPr>
            <m:sty m:val="b"/>
          </m:rPr>
          <w:rPr>
            <w:rFonts w:ascii="Cambria Math" w:eastAsia="Times New Roman" w:hAnsi="Cambria Math" w:cs="Times New Roman"/>
            <w:color w:val="auto"/>
            <w:sz w:val="16"/>
            <w:szCs w:val="16"/>
            <w:lang w:eastAsia="fr-FR"/>
          </w:rPr>
          <m:t>N→∞</m:t>
        </m:r>
      </m:oMath>
      <w:r w:rsidRPr="00AE04D4">
        <w:rPr>
          <w:rFonts w:ascii="Times New Roman" w:eastAsia="Times New Roman" w:hAnsi="Times New Roman" w:cs="Times New Roman"/>
          <w:b w:val="0"/>
          <w:color w:val="auto"/>
          <w:sz w:val="16"/>
          <w:szCs w:val="16"/>
          <w:lang w:eastAsia="fr-FR"/>
        </w:rPr>
        <w:t>.</w:t>
      </w:r>
    </w:p>
    <w:p w:rsidR="00A03A11" w:rsidRDefault="00A03A11" w:rsidP="00181FEA">
      <w:pPr>
        <w:tabs>
          <w:tab w:val="left" w:pos="2268"/>
        </w:tabs>
        <w:autoSpaceDE w:val="0"/>
        <w:autoSpaceDN w:val="0"/>
        <w:adjustRightInd w:val="0"/>
        <w:ind w:left="1843"/>
        <w:jc w:val="both"/>
        <w:rPr>
          <w:rFonts w:ascii="Times New Roman" w:hAnsi="Times New Roman" w:cs="Times New Roman"/>
          <w:sz w:val="24"/>
          <w:szCs w:val="24"/>
          <w:lang w:val="en-US"/>
        </w:rPr>
      </w:pPr>
    </w:p>
    <w:p w:rsidR="00A03A11" w:rsidRDefault="00A03A11" w:rsidP="00181FEA">
      <w:pPr>
        <w:tabs>
          <w:tab w:val="left" w:pos="2268"/>
        </w:tabs>
        <w:autoSpaceDE w:val="0"/>
        <w:autoSpaceDN w:val="0"/>
        <w:adjustRightInd w:val="0"/>
        <w:ind w:left="1843"/>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7E681B" w:rsidRDefault="007E681B" w:rsidP="00455F56">
      <w:pPr>
        <w:autoSpaceDE w:val="0"/>
        <w:autoSpaceDN w:val="0"/>
        <w:adjustRightInd w:val="0"/>
        <w:jc w:val="both"/>
        <w:rPr>
          <w:rFonts w:ascii="Times New Roman" w:hAnsi="Times New Roman" w:cs="Times New Roman"/>
          <w:sz w:val="24"/>
          <w:szCs w:val="24"/>
          <w:lang w:val="en-US"/>
        </w:rPr>
      </w:pPr>
    </w:p>
    <w:p w:rsidR="007E681B" w:rsidRDefault="007E681B" w:rsidP="00455F56">
      <w:pPr>
        <w:autoSpaceDE w:val="0"/>
        <w:autoSpaceDN w:val="0"/>
        <w:adjustRightInd w:val="0"/>
        <w:jc w:val="both"/>
        <w:rPr>
          <w:rFonts w:ascii="Times New Roman" w:hAnsi="Times New Roman" w:cs="Times New Roman"/>
          <w:sz w:val="24"/>
          <w:szCs w:val="24"/>
          <w:lang w:val="en-US"/>
        </w:rPr>
      </w:pPr>
    </w:p>
    <w:p w:rsidR="007E681B" w:rsidRDefault="007E681B"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Pr="005B4C91" w:rsidRDefault="005B4C91" w:rsidP="004D7FA5">
      <w:pPr>
        <w:autoSpaceDE w:val="0"/>
        <w:autoSpaceDN w:val="0"/>
        <w:adjustRightInd w:val="0"/>
        <w:ind w:left="567"/>
        <w:jc w:val="both"/>
        <w:rPr>
          <w:rFonts w:ascii="Times New Roman" w:hAnsi="Times New Roman" w:cs="Times New Roman"/>
          <w:sz w:val="24"/>
          <w:szCs w:val="24"/>
          <w:lang w:val="en-US"/>
        </w:rPr>
      </w:pPr>
      <w:r w:rsidRPr="005B4C91">
        <w:rPr>
          <w:rFonts w:ascii="Times New Roman" w:hAnsi="Times New Roman" w:cs="Times New Roman"/>
          <w:sz w:val="24"/>
          <w:szCs w:val="24"/>
          <w:lang w:val="en-US"/>
        </w:rPr>
        <w:lastRenderedPageBreak/>
        <w:t>Table2.</w:t>
      </w:r>
      <w:r w:rsidR="005C18D9" w:rsidRPr="005B4C91">
        <w:rPr>
          <w:rFonts w:ascii="Times New Roman" w:hAnsi="Times New Roman" w:cs="Times New Roman"/>
          <w:sz w:val="24"/>
          <w:szCs w:val="24"/>
          <w:lang w:val="en-US"/>
        </w:rPr>
        <w:t xml:space="preserve"> </w:t>
      </w:r>
      <w:r w:rsidRPr="005B4C91">
        <w:rPr>
          <w:rFonts w:ascii="Times New Roman" w:hAnsi="Times New Roman" w:cs="Times New Roman"/>
          <w:sz w:val="24"/>
          <w:szCs w:val="24"/>
          <w:lang w:val="en-US"/>
        </w:rPr>
        <w:t>Original</w:t>
      </w:r>
      <w:r w:rsidR="005C18D9" w:rsidRPr="005B4C91">
        <w:rPr>
          <w:rFonts w:ascii="Times New Roman" w:hAnsi="Times New Roman" w:cs="Times New Roman"/>
          <w:sz w:val="24"/>
          <w:szCs w:val="24"/>
          <w:lang w:val="en-US"/>
        </w:rPr>
        <w:t xml:space="preserve"> data</w:t>
      </w:r>
      <w:r w:rsidRPr="005B4C91">
        <w:rPr>
          <w:rFonts w:ascii="Times New Roman" w:hAnsi="Times New Roman" w:cs="Times New Roman"/>
          <w:sz w:val="24"/>
          <w:szCs w:val="24"/>
          <w:lang w:val="en-US"/>
        </w:rPr>
        <w:t xml:space="preserve"> for d</w:t>
      </w:r>
      <w:r>
        <w:rPr>
          <w:rFonts w:ascii="Times New Roman" w:hAnsi="Times New Roman" w:cs="Times New Roman"/>
          <w:sz w:val="24"/>
          <w:szCs w:val="24"/>
          <w:lang w:val="en-US"/>
        </w:rPr>
        <w:t>eveloped countries</w:t>
      </w:r>
    </w:p>
    <w:tbl>
      <w:tblPr>
        <w:tblW w:w="12804" w:type="dxa"/>
        <w:jc w:val="center"/>
        <w:tblInd w:w="70" w:type="dxa"/>
        <w:tblCellMar>
          <w:left w:w="70" w:type="dxa"/>
          <w:right w:w="70" w:type="dxa"/>
        </w:tblCellMar>
        <w:tblLook w:val="04A0"/>
      </w:tblPr>
      <w:tblGrid>
        <w:gridCol w:w="1245"/>
        <w:gridCol w:w="860"/>
        <w:gridCol w:w="836"/>
        <w:gridCol w:w="932"/>
        <w:gridCol w:w="861"/>
        <w:gridCol w:w="210"/>
        <w:gridCol w:w="1004"/>
        <w:gridCol w:w="957"/>
        <w:gridCol w:w="932"/>
        <w:gridCol w:w="884"/>
        <w:gridCol w:w="216"/>
        <w:gridCol w:w="1052"/>
        <w:gridCol w:w="860"/>
        <w:gridCol w:w="950"/>
        <w:gridCol w:w="1005"/>
      </w:tblGrid>
      <w:tr w:rsidR="005C18D9" w:rsidRPr="005C18D9" w:rsidTr="004D7FA5">
        <w:trPr>
          <w:trHeight w:val="134"/>
          <w:jc w:val="center"/>
        </w:trPr>
        <w:tc>
          <w:tcPr>
            <w:tcW w:w="1245" w:type="dxa"/>
            <w:vMerge w:val="restart"/>
            <w:tcBorders>
              <w:top w:val="single" w:sz="8" w:space="0" w:color="auto"/>
              <w:left w:val="nil"/>
              <w:bottom w:val="single" w:sz="8" w:space="0" w:color="000000"/>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Variables</w:t>
            </w:r>
          </w:p>
        </w:tc>
        <w:tc>
          <w:tcPr>
            <w:tcW w:w="7475" w:type="dxa"/>
            <w:gridSpan w:val="9"/>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Fisher-type tests</w:t>
            </w:r>
          </w:p>
        </w:tc>
        <w:tc>
          <w:tcPr>
            <w:tcW w:w="216" w:type="dxa"/>
            <w:tcBorders>
              <w:top w:val="single" w:sz="8" w:space="0" w:color="auto"/>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 </w:t>
            </w:r>
          </w:p>
        </w:tc>
        <w:tc>
          <w:tcPr>
            <w:tcW w:w="3867" w:type="dxa"/>
            <w:gridSpan w:val="4"/>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IPS test</w:t>
            </w:r>
          </w:p>
        </w:tc>
      </w:tr>
      <w:tr w:rsidR="005C18D9" w:rsidRPr="005C18D9" w:rsidTr="004D7FA5">
        <w:trPr>
          <w:trHeight w:val="131"/>
          <w:jc w:val="center"/>
        </w:trPr>
        <w:tc>
          <w:tcPr>
            <w:tcW w:w="1245" w:type="dxa"/>
            <w:vMerge/>
            <w:tcBorders>
              <w:top w:val="single" w:sz="8" w:space="0" w:color="auto"/>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3488" w:type="dxa"/>
            <w:gridSpan w:val="4"/>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Fisher-ADF statistic</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3777" w:type="dxa"/>
            <w:gridSpan w:val="4"/>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Fisher-PP statistic</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t-bar</w:t>
            </w:r>
          </w:p>
        </w:tc>
        <w:tc>
          <w:tcPr>
            <w:tcW w:w="860"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t-tilde-bar</w:t>
            </w:r>
          </w:p>
        </w:tc>
        <w:tc>
          <w:tcPr>
            <w:tcW w:w="950"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Z-t-tilde-bar</w:t>
            </w:r>
          </w:p>
        </w:tc>
        <w:tc>
          <w:tcPr>
            <w:tcW w:w="1005"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W-t-bar</w:t>
            </w:r>
          </w:p>
        </w:tc>
      </w:tr>
      <w:tr w:rsidR="005C18D9" w:rsidRPr="005C18D9" w:rsidTr="004D7FA5">
        <w:trPr>
          <w:trHeight w:val="84"/>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0"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w:t>
            </w:r>
          </w:p>
        </w:tc>
        <w:tc>
          <w:tcPr>
            <w:tcW w:w="836"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Z</w:t>
            </w:r>
          </w:p>
        </w:tc>
        <w:tc>
          <w:tcPr>
            <w:tcW w:w="932"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w:t>
            </w:r>
          </w:p>
        </w:tc>
        <w:tc>
          <w:tcPr>
            <w:tcW w:w="861"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Pm</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w:t>
            </w:r>
          </w:p>
        </w:tc>
        <w:tc>
          <w:tcPr>
            <w:tcW w:w="957"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Z</w:t>
            </w:r>
          </w:p>
        </w:tc>
        <w:tc>
          <w:tcPr>
            <w:tcW w:w="932"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w:t>
            </w:r>
          </w:p>
        </w:tc>
        <w:tc>
          <w:tcPr>
            <w:tcW w:w="884"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Pm</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860"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950"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1005"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r>
      <w:tr w:rsidR="005C18D9" w:rsidRPr="005C18D9" w:rsidTr="004D7FA5">
        <w:trPr>
          <w:trHeight w:val="144"/>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stock price</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7.0642</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-0.3116</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-0.3876</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1.0834</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1.7252</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1.8686</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2.3419</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-0.8043</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0.1243</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0.119</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2.7807</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1.8973</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0.1325</w:t>
            </w:r>
            <w:r>
              <w:rPr>
                <w:rFonts w:ascii="Times New Roman" w:eastAsia="Times New Roman" w:hAnsi="Times New Roman" w:cs="Times New Roman"/>
                <w:color w:val="000000"/>
                <w:sz w:val="14"/>
                <w:szCs w:val="14"/>
                <w:lang w:eastAsia="fr-FR"/>
              </w:rPr>
              <w:t>)</w:t>
            </w:r>
          </w:p>
        </w:tc>
        <w:tc>
          <w:tcPr>
            <w:tcW w:w="836"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0.3777</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0.3521</w:t>
            </w:r>
            <w:r>
              <w:rPr>
                <w:rFonts w:ascii="Times New Roman" w:eastAsia="Times New Roman" w:hAnsi="Times New Roman" w:cs="Times New Roman"/>
                <w:color w:val="000000"/>
                <w:sz w:val="14"/>
                <w:szCs w:val="14"/>
                <w:lang w:eastAsia="fr-FR"/>
              </w:rPr>
              <w:t>)</w:t>
            </w:r>
          </w:p>
        </w:tc>
        <w:tc>
          <w:tcPr>
            <w:tcW w:w="861"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0.1393</w:t>
            </w:r>
            <w:r>
              <w:rPr>
                <w:rFonts w:ascii="Times New Roman" w:eastAsia="Times New Roman" w:hAnsi="Times New Roman" w:cs="Times New Roman"/>
                <w:color w:val="000000"/>
                <w:sz w:val="14"/>
                <w:szCs w:val="14"/>
                <w:lang w:eastAsia="fr-FR"/>
              </w:rPr>
              <w:t>)</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0.7861</w:t>
            </w:r>
            <w:r>
              <w:rPr>
                <w:rFonts w:ascii="Times New Roman" w:eastAsia="Times New Roman" w:hAnsi="Times New Roman" w:cs="Times New Roman"/>
                <w:color w:val="000000"/>
                <w:sz w:val="14"/>
                <w:szCs w:val="14"/>
                <w:lang w:eastAsia="fr-FR"/>
              </w:rPr>
              <w:t>)</w:t>
            </w:r>
          </w:p>
        </w:tc>
        <w:tc>
          <w:tcPr>
            <w:tcW w:w="957"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0.9692</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0.9828</w:t>
            </w:r>
            <w:r>
              <w:rPr>
                <w:rFonts w:ascii="Times New Roman" w:eastAsia="Times New Roman" w:hAnsi="Times New Roman" w:cs="Times New Roman"/>
                <w:color w:val="000000"/>
                <w:sz w:val="14"/>
                <w:szCs w:val="14"/>
                <w:lang w:eastAsia="fr-FR"/>
              </w:rPr>
              <w:t>)</w:t>
            </w:r>
          </w:p>
        </w:tc>
        <w:tc>
          <w:tcPr>
            <w:tcW w:w="884"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0.7894</w:t>
            </w:r>
            <w:r>
              <w:rPr>
                <w:rFonts w:ascii="Times New Roman" w:eastAsia="Times New Roman" w:hAnsi="Times New Roman" w:cs="Times New Roman"/>
                <w:color w:val="000000"/>
                <w:sz w:val="14"/>
                <w:szCs w:val="14"/>
                <w:lang w:eastAsia="fr-FR"/>
              </w:rPr>
              <w:t>)</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0.9973</w:t>
            </w:r>
            <w:r>
              <w:rPr>
                <w:rFonts w:ascii="Times New Roman" w:eastAsia="Times New Roman" w:hAnsi="Times New Roman" w:cs="Times New Roman"/>
                <w:color w:val="000000"/>
                <w:sz w:val="14"/>
                <w:szCs w:val="14"/>
                <w:lang w:eastAsia="fr-FR"/>
              </w:rPr>
              <w:t>)</w:t>
            </w:r>
          </w:p>
        </w:tc>
        <w:tc>
          <w:tcPr>
            <w:tcW w:w="86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0.9973</w:t>
            </w:r>
            <w:r>
              <w:rPr>
                <w:rFonts w:ascii="Times New Roman" w:eastAsia="Times New Roman" w:hAnsi="Times New Roman" w:cs="Times New Roman"/>
                <w:color w:val="000000"/>
                <w:sz w:val="14"/>
                <w:szCs w:val="14"/>
                <w:lang w:eastAsia="fr-FR"/>
              </w:rPr>
              <w:t>)</w:t>
            </w:r>
          </w:p>
        </w:tc>
        <w:tc>
          <w:tcPr>
            <w:tcW w:w="95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0.9973</w:t>
            </w:r>
            <w:r>
              <w:rPr>
                <w:rFonts w:ascii="Times New Roman" w:eastAsia="Times New Roman" w:hAnsi="Times New Roman" w:cs="Times New Roman"/>
                <w:color w:val="000000"/>
                <w:sz w:val="14"/>
                <w:szCs w:val="14"/>
                <w:lang w:eastAsia="fr-FR"/>
              </w:rPr>
              <w:t>)</w:t>
            </w:r>
          </w:p>
        </w:tc>
        <w:tc>
          <w:tcPr>
            <w:tcW w:w="1005"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0.9711</w:t>
            </w:r>
            <w:r>
              <w:rPr>
                <w:rFonts w:ascii="Times New Roman" w:eastAsia="Times New Roman" w:hAnsi="Times New Roman" w:cs="Times New Roman"/>
                <w:color w:val="000000"/>
                <w:sz w:val="14"/>
                <w:szCs w:val="14"/>
                <w:lang w:eastAsia="fr-FR"/>
              </w:rPr>
              <w:t>)</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stock return</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68.7811</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-7.6302</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-13.9546</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22.9036</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116.2475</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-10.1402</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-23.5847</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39.6855</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-2.40E+02</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-7.2298</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-9.8926</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-3.80E+02</w:t>
            </w:r>
          </w:p>
        </w:tc>
      </w:tr>
      <w:tr w:rsidR="005C18D9" w:rsidRPr="005C18D9" w:rsidTr="004D7FA5">
        <w:trPr>
          <w:trHeight w:val="175"/>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36"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3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61"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57"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3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84"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6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5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1005"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IDE</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65.2805</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-7.3867</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-13.2443</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21.6659</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120.8047</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-10.4345</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-24.5093</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41.2967</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-8.5844</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-6.1902</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-8.0977</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-6.2035</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36"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3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61"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57"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3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84"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6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50"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1005" w:type="dxa"/>
            <w:tcBorders>
              <w:top w:val="nil"/>
              <w:left w:val="nil"/>
              <w:bottom w:val="nil"/>
              <w:right w:val="nil"/>
            </w:tcBorders>
            <w:shd w:val="clear" w:color="auto" w:fill="auto"/>
            <w:noWrap/>
            <w:vAlign w:val="bottom"/>
            <w:hideMark/>
          </w:tcPr>
          <w:p w:rsidR="005C18D9" w:rsidRPr="005C18D9" w:rsidRDefault="003F366D"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5C18D9" w:rsidRPr="005C18D9" w:rsidTr="004D7FA5">
        <w:trPr>
          <w:trHeight w:val="223"/>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exchange rate</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15.478</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-2.8791</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-3.123</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4.0581</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2.8068</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-0.0151</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-0.0138</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-0.4219</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-1.3991</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-1.3907</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0.1777</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-0.5566</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0.0038</w:t>
            </w:r>
            <w:r>
              <w:rPr>
                <w:rFonts w:ascii="Times New Roman" w:eastAsia="Times New Roman" w:hAnsi="Times New Roman" w:cs="Times New Roman"/>
                <w:color w:val="000000"/>
                <w:sz w:val="14"/>
                <w:szCs w:val="14"/>
                <w:lang w:eastAsia="fr-FR"/>
              </w:rPr>
              <w:t>)</w:t>
            </w:r>
          </w:p>
        </w:tc>
        <w:tc>
          <w:tcPr>
            <w:tcW w:w="836"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0.002</w:t>
            </w:r>
            <w:r w:rsidR="003F366D">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0.0037</w:t>
            </w:r>
            <w:r>
              <w:rPr>
                <w:rFonts w:ascii="Times New Roman" w:eastAsia="Times New Roman" w:hAnsi="Times New Roman" w:cs="Times New Roman"/>
                <w:color w:val="000000"/>
                <w:sz w:val="14"/>
                <w:szCs w:val="14"/>
                <w:lang w:eastAsia="fr-FR"/>
              </w:rPr>
              <w:t>)</w:t>
            </w:r>
          </w:p>
        </w:tc>
        <w:tc>
          <w:tcPr>
            <w:tcW w:w="861"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0.0907</w:t>
            </w:r>
            <w:r>
              <w:rPr>
                <w:rFonts w:ascii="Times New Roman" w:eastAsia="Times New Roman" w:hAnsi="Times New Roman" w:cs="Times New Roman"/>
                <w:color w:val="000000"/>
                <w:sz w:val="14"/>
                <w:szCs w:val="14"/>
                <w:lang w:eastAsia="fr-FR"/>
              </w:rPr>
              <w:t>)</w:t>
            </w:r>
          </w:p>
        </w:tc>
        <w:tc>
          <w:tcPr>
            <w:tcW w:w="957"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0.094</w:t>
            </w:r>
            <w:r w:rsidR="003F366D">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0.0846</w:t>
            </w:r>
            <w:r>
              <w:rPr>
                <w:rFonts w:ascii="Times New Roman" w:eastAsia="Times New Roman" w:hAnsi="Times New Roman" w:cs="Times New Roman"/>
                <w:color w:val="000000"/>
                <w:sz w:val="14"/>
                <w:szCs w:val="14"/>
                <w:lang w:eastAsia="fr-FR"/>
              </w:rPr>
              <w:t>)</w:t>
            </w:r>
          </w:p>
        </w:tc>
        <w:tc>
          <w:tcPr>
            <w:tcW w:w="88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0.0634</w:t>
            </w:r>
            <w:r>
              <w:rPr>
                <w:rFonts w:ascii="Times New Roman" w:eastAsia="Times New Roman" w:hAnsi="Times New Roman" w:cs="Times New Roman"/>
                <w:color w:val="000000"/>
                <w:sz w:val="14"/>
                <w:szCs w:val="14"/>
                <w:lang w:eastAsia="fr-FR"/>
              </w:rPr>
              <w:t>)</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0.0705</w:t>
            </w:r>
            <w:r>
              <w:rPr>
                <w:rFonts w:ascii="Times New Roman" w:eastAsia="Times New Roman" w:hAnsi="Times New Roman" w:cs="Times New Roman"/>
                <w:color w:val="000000"/>
                <w:sz w:val="14"/>
                <w:szCs w:val="14"/>
                <w:lang w:eastAsia="fr-FR"/>
              </w:rPr>
              <w:t>)</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0.0705</w:t>
            </w:r>
            <w:r>
              <w:rPr>
                <w:rFonts w:ascii="Times New Roman" w:eastAsia="Times New Roman" w:hAnsi="Times New Roman" w:cs="Times New Roman"/>
                <w:color w:val="000000"/>
                <w:sz w:val="14"/>
                <w:szCs w:val="14"/>
                <w:lang w:eastAsia="fr-FR"/>
              </w:rPr>
              <w:t>)</w:t>
            </w:r>
          </w:p>
        </w:tc>
        <w:tc>
          <w:tcPr>
            <w:tcW w:w="95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0.0705</w:t>
            </w:r>
            <w:r>
              <w:rPr>
                <w:rFonts w:ascii="Times New Roman" w:eastAsia="Times New Roman" w:hAnsi="Times New Roman" w:cs="Times New Roman"/>
                <w:color w:val="000000"/>
                <w:sz w:val="14"/>
                <w:szCs w:val="14"/>
                <w:lang w:eastAsia="fr-FR"/>
              </w:rPr>
              <w:t>)</w:t>
            </w:r>
          </w:p>
        </w:tc>
        <w:tc>
          <w:tcPr>
            <w:tcW w:w="1005"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0.0889</w:t>
            </w:r>
            <w:r>
              <w:rPr>
                <w:rFonts w:ascii="Times New Roman" w:eastAsia="Times New Roman" w:hAnsi="Times New Roman" w:cs="Times New Roman"/>
                <w:color w:val="000000"/>
                <w:sz w:val="14"/>
                <w:szCs w:val="14"/>
                <w:lang w:eastAsia="fr-FR"/>
              </w:rPr>
              <w:t>)</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interest rate</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12.794</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-2.3703</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-2.5325</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3.1091</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14.6597</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-2.1255</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-2.6912</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3.7688</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-2.7845</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-2.6094</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-1.9236</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-1.6477</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0.0123</w:t>
            </w:r>
            <w:r>
              <w:rPr>
                <w:rFonts w:ascii="Times New Roman" w:eastAsia="Times New Roman" w:hAnsi="Times New Roman" w:cs="Times New Roman"/>
                <w:color w:val="000000"/>
                <w:sz w:val="14"/>
                <w:szCs w:val="14"/>
                <w:lang w:eastAsia="fr-FR"/>
              </w:rPr>
              <w:t>)</w:t>
            </w:r>
          </w:p>
        </w:tc>
        <w:tc>
          <w:tcPr>
            <w:tcW w:w="836"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0.0089</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0.012</w:t>
            </w:r>
            <w:r w:rsidR="003F366D">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861"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0.0009</w:t>
            </w:r>
            <w:r>
              <w:rPr>
                <w:rFonts w:ascii="Times New Roman" w:eastAsia="Times New Roman" w:hAnsi="Times New Roman" w:cs="Times New Roman"/>
                <w:color w:val="000000"/>
                <w:sz w:val="14"/>
                <w:szCs w:val="14"/>
                <w:lang w:eastAsia="fr-FR"/>
              </w:rPr>
              <w:t>)</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0.0055</w:t>
            </w:r>
            <w:r>
              <w:rPr>
                <w:rFonts w:ascii="Times New Roman" w:eastAsia="Times New Roman" w:hAnsi="Times New Roman" w:cs="Times New Roman"/>
                <w:color w:val="000000"/>
                <w:sz w:val="14"/>
                <w:szCs w:val="14"/>
                <w:lang w:eastAsia="fr-FR"/>
              </w:rPr>
              <w:t>)</w:t>
            </w:r>
          </w:p>
        </w:tc>
        <w:tc>
          <w:tcPr>
            <w:tcW w:w="957"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0.0168</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0.0088</w:t>
            </w:r>
            <w:r>
              <w:rPr>
                <w:rFonts w:ascii="Times New Roman" w:eastAsia="Times New Roman" w:hAnsi="Times New Roman" w:cs="Times New Roman"/>
                <w:color w:val="000000"/>
                <w:sz w:val="14"/>
                <w:szCs w:val="14"/>
                <w:lang w:eastAsia="fr-FR"/>
              </w:rPr>
              <w:t>)</w:t>
            </w:r>
          </w:p>
        </w:tc>
        <w:tc>
          <w:tcPr>
            <w:tcW w:w="88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0.0001</w:t>
            </w:r>
            <w:r>
              <w:rPr>
                <w:rFonts w:ascii="Times New Roman" w:eastAsia="Times New Roman" w:hAnsi="Times New Roman" w:cs="Times New Roman"/>
                <w:color w:val="000000"/>
                <w:sz w:val="14"/>
                <w:szCs w:val="14"/>
                <w:lang w:eastAsia="fr-FR"/>
              </w:rPr>
              <w:t>)</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0.0272</w:t>
            </w:r>
            <w:r>
              <w:rPr>
                <w:rFonts w:ascii="Times New Roman" w:eastAsia="Times New Roman" w:hAnsi="Times New Roman" w:cs="Times New Roman"/>
                <w:color w:val="000000"/>
                <w:sz w:val="14"/>
                <w:szCs w:val="14"/>
                <w:lang w:eastAsia="fr-FR"/>
              </w:rPr>
              <w:t>)</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0.0272</w:t>
            </w:r>
            <w:r>
              <w:rPr>
                <w:rFonts w:ascii="Times New Roman" w:eastAsia="Times New Roman" w:hAnsi="Times New Roman" w:cs="Times New Roman"/>
                <w:color w:val="000000"/>
                <w:sz w:val="14"/>
                <w:szCs w:val="14"/>
                <w:lang w:eastAsia="fr-FR"/>
              </w:rPr>
              <w:t>)</w:t>
            </w:r>
          </w:p>
        </w:tc>
        <w:tc>
          <w:tcPr>
            <w:tcW w:w="95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0.0272</w:t>
            </w:r>
            <w:r>
              <w:rPr>
                <w:rFonts w:ascii="Times New Roman" w:eastAsia="Times New Roman" w:hAnsi="Times New Roman" w:cs="Times New Roman"/>
                <w:color w:val="000000"/>
                <w:sz w:val="14"/>
                <w:szCs w:val="14"/>
                <w:lang w:eastAsia="fr-FR"/>
              </w:rPr>
              <w:t>)</w:t>
            </w:r>
          </w:p>
        </w:tc>
        <w:tc>
          <w:tcPr>
            <w:tcW w:w="1005"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0.0497</w:t>
            </w:r>
            <w:r>
              <w:rPr>
                <w:rFonts w:ascii="Times New Roman" w:eastAsia="Times New Roman" w:hAnsi="Times New Roman" w:cs="Times New Roman"/>
                <w:color w:val="000000"/>
                <w:sz w:val="14"/>
                <w:szCs w:val="14"/>
                <w:lang w:eastAsia="fr-FR"/>
              </w:rPr>
              <w:t>)</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M1</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4.3007</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-0.1505</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-0.1548</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0.1063</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0.7947</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2.1685</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2.4883</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-1.1332</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0.0795</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0.0769</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2.7081</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2.3142</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0.3668</w:t>
            </w:r>
            <w:r>
              <w:rPr>
                <w:rFonts w:ascii="Times New Roman" w:eastAsia="Times New Roman" w:hAnsi="Times New Roman" w:cs="Times New Roman"/>
                <w:color w:val="000000"/>
                <w:sz w:val="14"/>
                <w:szCs w:val="14"/>
                <w:lang w:eastAsia="fr-FR"/>
              </w:rPr>
              <w:t>)</w:t>
            </w:r>
          </w:p>
        </w:tc>
        <w:tc>
          <w:tcPr>
            <w:tcW w:w="836"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0.4402</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0.4396</w:t>
            </w:r>
            <w:r>
              <w:rPr>
                <w:rFonts w:ascii="Times New Roman" w:eastAsia="Times New Roman" w:hAnsi="Times New Roman" w:cs="Times New Roman"/>
                <w:color w:val="000000"/>
                <w:sz w:val="14"/>
                <w:szCs w:val="14"/>
                <w:lang w:eastAsia="fr-FR"/>
              </w:rPr>
              <w:t>)</w:t>
            </w:r>
          </w:p>
        </w:tc>
        <w:tc>
          <w:tcPr>
            <w:tcW w:w="861"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0.4577</w:t>
            </w:r>
            <w:r>
              <w:rPr>
                <w:rFonts w:ascii="Times New Roman" w:eastAsia="Times New Roman" w:hAnsi="Times New Roman" w:cs="Times New Roman"/>
                <w:color w:val="000000"/>
                <w:sz w:val="14"/>
                <w:szCs w:val="14"/>
                <w:lang w:eastAsia="fr-FR"/>
              </w:rPr>
              <w:t>)</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0.9392</w:t>
            </w:r>
            <w:r>
              <w:rPr>
                <w:rFonts w:ascii="Times New Roman" w:eastAsia="Times New Roman" w:hAnsi="Times New Roman" w:cs="Times New Roman"/>
                <w:color w:val="000000"/>
                <w:sz w:val="14"/>
                <w:szCs w:val="14"/>
                <w:lang w:eastAsia="fr-FR"/>
              </w:rPr>
              <w:t>)</w:t>
            </w:r>
          </w:p>
        </w:tc>
        <w:tc>
          <w:tcPr>
            <w:tcW w:w="957"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0.9849</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0.987</w:t>
            </w:r>
            <w:r w:rsidR="003F366D">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88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0.8714</w:t>
            </w:r>
            <w:r>
              <w:rPr>
                <w:rFonts w:ascii="Times New Roman" w:eastAsia="Times New Roman" w:hAnsi="Times New Roman" w:cs="Times New Roman"/>
                <w:color w:val="000000"/>
                <w:sz w:val="14"/>
                <w:szCs w:val="14"/>
                <w:lang w:eastAsia="fr-FR"/>
              </w:rPr>
              <w:t>)</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0.9966</w:t>
            </w:r>
            <w:r>
              <w:rPr>
                <w:rFonts w:ascii="Times New Roman" w:eastAsia="Times New Roman" w:hAnsi="Times New Roman" w:cs="Times New Roman"/>
                <w:color w:val="000000"/>
                <w:sz w:val="14"/>
                <w:szCs w:val="14"/>
                <w:lang w:eastAsia="fr-FR"/>
              </w:rPr>
              <w:t>)</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0.9966</w:t>
            </w:r>
            <w:r>
              <w:rPr>
                <w:rFonts w:ascii="Times New Roman" w:eastAsia="Times New Roman" w:hAnsi="Times New Roman" w:cs="Times New Roman"/>
                <w:color w:val="000000"/>
                <w:sz w:val="14"/>
                <w:szCs w:val="14"/>
                <w:lang w:eastAsia="fr-FR"/>
              </w:rPr>
              <w:t>)</w:t>
            </w:r>
          </w:p>
        </w:tc>
        <w:tc>
          <w:tcPr>
            <w:tcW w:w="95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0.9966</w:t>
            </w:r>
            <w:r>
              <w:rPr>
                <w:rFonts w:ascii="Times New Roman" w:eastAsia="Times New Roman" w:hAnsi="Times New Roman" w:cs="Times New Roman"/>
                <w:color w:val="000000"/>
                <w:sz w:val="14"/>
                <w:szCs w:val="14"/>
                <w:lang w:eastAsia="fr-FR"/>
              </w:rPr>
              <w:t>)</w:t>
            </w:r>
          </w:p>
        </w:tc>
        <w:tc>
          <w:tcPr>
            <w:tcW w:w="1005"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0.9897</w:t>
            </w:r>
            <w:r>
              <w:rPr>
                <w:rFonts w:ascii="Times New Roman" w:eastAsia="Times New Roman" w:hAnsi="Times New Roman" w:cs="Times New Roman"/>
                <w:color w:val="000000"/>
                <w:sz w:val="14"/>
                <w:szCs w:val="14"/>
                <w:lang w:eastAsia="fr-FR"/>
              </w:rPr>
              <w:t>)</w:t>
            </w:r>
          </w:p>
        </w:tc>
      </w:tr>
      <w:tr w:rsidR="005C18D9" w:rsidRPr="005C18D9" w:rsidTr="004D7FA5">
        <w:trPr>
          <w:trHeight w:val="286"/>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Ln(M1)</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33.2091</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-4.9197</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-6.7373</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10.327</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90.8603</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-8.4069</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-18.434</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30.7098</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-35.5134</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-6.5065</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-8.6452</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-56.0386</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6"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1"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7"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8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1005"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IPC</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17.1045</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-3.0697</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-3.452</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4.6331</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3.4277</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-0.2653</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-0.2436</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-0.2024</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-1.6055</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-1.5896</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-0.1654</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-0.2744</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0.0018</w:t>
            </w:r>
            <w:r>
              <w:rPr>
                <w:rFonts w:ascii="Times New Roman" w:eastAsia="Times New Roman" w:hAnsi="Times New Roman" w:cs="Times New Roman"/>
                <w:color w:val="000000"/>
                <w:sz w:val="14"/>
                <w:szCs w:val="14"/>
                <w:lang w:eastAsia="fr-FR"/>
              </w:rPr>
              <w:t>)</w:t>
            </w:r>
          </w:p>
        </w:tc>
        <w:tc>
          <w:tcPr>
            <w:tcW w:w="836"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0.0011</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0.0019</w:t>
            </w:r>
            <w:r>
              <w:rPr>
                <w:rFonts w:ascii="Times New Roman" w:eastAsia="Times New Roman" w:hAnsi="Times New Roman" w:cs="Times New Roman"/>
                <w:color w:val="000000"/>
                <w:sz w:val="14"/>
                <w:szCs w:val="14"/>
                <w:lang w:eastAsia="fr-FR"/>
              </w:rPr>
              <w:t>)</w:t>
            </w:r>
          </w:p>
        </w:tc>
        <w:tc>
          <w:tcPr>
            <w:tcW w:w="861"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4"/>
                <w:szCs w:val="14"/>
                <w:lang w:eastAsia="fr-FR"/>
              </w:rPr>
            </w:pPr>
          </w:p>
        </w:tc>
        <w:tc>
          <w:tcPr>
            <w:tcW w:w="100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0.489</w:t>
            </w:r>
            <w:r w:rsidR="003F366D">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957"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0.3954</w:t>
            </w:r>
            <w:r>
              <w:rPr>
                <w:rFonts w:ascii="Times New Roman" w:eastAsia="Times New Roman" w:hAnsi="Times New Roman" w:cs="Times New Roman"/>
                <w:color w:val="000000"/>
                <w:sz w:val="14"/>
                <w:szCs w:val="14"/>
                <w:lang w:eastAsia="fr-FR"/>
              </w:rPr>
              <w:t>)</w:t>
            </w:r>
          </w:p>
        </w:tc>
        <w:tc>
          <w:tcPr>
            <w:tcW w:w="93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0.4055</w:t>
            </w:r>
            <w:r>
              <w:rPr>
                <w:rFonts w:ascii="Times New Roman" w:eastAsia="Times New Roman" w:hAnsi="Times New Roman" w:cs="Times New Roman"/>
                <w:color w:val="000000"/>
                <w:sz w:val="14"/>
                <w:szCs w:val="14"/>
                <w:lang w:eastAsia="fr-FR"/>
              </w:rPr>
              <w:t>)</w:t>
            </w:r>
          </w:p>
        </w:tc>
        <w:tc>
          <w:tcPr>
            <w:tcW w:w="884"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0.5802</w:t>
            </w:r>
            <w:r>
              <w:rPr>
                <w:rFonts w:ascii="Times New Roman" w:eastAsia="Times New Roman" w:hAnsi="Times New Roman" w:cs="Times New Roman"/>
                <w:color w:val="000000"/>
                <w:sz w:val="14"/>
                <w:szCs w:val="14"/>
                <w:lang w:eastAsia="fr-FR"/>
              </w:rPr>
              <w:t>)</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4"/>
                <w:szCs w:val="14"/>
                <w:lang w:eastAsia="fr-FR"/>
              </w:rPr>
            </w:pPr>
          </w:p>
        </w:tc>
        <w:tc>
          <w:tcPr>
            <w:tcW w:w="1052"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0.4343</w:t>
            </w:r>
            <w:r>
              <w:rPr>
                <w:rFonts w:ascii="Times New Roman" w:eastAsia="Times New Roman" w:hAnsi="Times New Roman" w:cs="Times New Roman"/>
                <w:color w:val="000000"/>
                <w:sz w:val="14"/>
                <w:szCs w:val="14"/>
                <w:lang w:eastAsia="fr-FR"/>
              </w:rPr>
              <w:t>)</w:t>
            </w:r>
          </w:p>
        </w:tc>
        <w:tc>
          <w:tcPr>
            <w:tcW w:w="86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0.4343</w:t>
            </w:r>
            <w:r>
              <w:rPr>
                <w:rFonts w:ascii="Times New Roman" w:eastAsia="Times New Roman" w:hAnsi="Times New Roman" w:cs="Times New Roman"/>
                <w:color w:val="000000"/>
                <w:sz w:val="14"/>
                <w:szCs w:val="14"/>
                <w:lang w:eastAsia="fr-FR"/>
              </w:rPr>
              <w:t>)</w:t>
            </w:r>
          </w:p>
        </w:tc>
        <w:tc>
          <w:tcPr>
            <w:tcW w:w="950"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0.4343</w:t>
            </w:r>
            <w:r>
              <w:rPr>
                <w:rFonts w:ascii="Times New Roman" w:eastAsia="Times New Roman" w:hAnsi="Times New Roman" w:cs="Times New Roman"/>
                <w:color w:val="000000"/>
                <w:sz w:val="14"/>
                <w:szCs w:val="14"/>
                <w:lang w:eastAsia="fr-FR"/>
              </w:rPr>
              <w:t>)</w:t>
            </w:r>
          </w:p>
        </w:tc>
        <w:tc>
          <w:tcPr>
            <w:tcW w:w="1005" w:type="dxa"/>
            <w:tcBorders>
              <w:top w:val="nil"/>
              <w:left w:val="nil"/>
              <w:bottom w:val="nil"/>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0.3919</w:t>
            </w:r>
            <w:r>
              <w:rPr>
                <w:rFonts w:ascii="Times New Roman" w:eastAsia="Times New Roman" w:hAnsi="Times New Roman" w:cs="Times New Roman"/>
                <w:color w:val="000000"/>
                <w:sz w:val="14"/>
                <w:szCs w:val="14"/>
                <w:lang w:eastAsia="fr-FR"/>
              </w:rPr>
              <w:t>)</w:t>
            </w:r>
          </w:p>
        </w:tc>
      </w:tr>
      <w:tr w:rsidR="005C18D9" w:rsidRPr="005C18D9" w:rsidTr="004D7FA5">
        <w:trPr>
          <w:trHeight w:val="157"/>
          <w:jc w:val="center"/>
        </w:trPr>
        <w:tc>
          <w:tcPr>
            <w:tcW w:w="1245"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Ln(IPC)</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96.221</w:t>
            </w:r>
          </w:p>
        </w:tc>
        <w:tc>
          <w:tcPr>
            <w:tcW w:w="83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-9.2172</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-19.5217</w:t>
            </w: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32.605</w:t>
            </w:r>
          </w:p>
        </w:tc>
        <w:tc>
          <w:tcPr>
            <w:tcW w:w="210"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132.1098</w:t>
            </w:r>
          </w:p>
        </w:tc>
        <w:tc>
          <w:tcPr>
            <w:tcW w:w="95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-10.9496</w:t>
            </w:r>
          </w:p>
        </w:tc>
        <w:tc>
          <w:tcPr>
            <w:tcW w:w="93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-26.8029</w:t>
            </w:r>
          </w:p>
        </w:tc>
        <w:tc>
          <w:tcPr>
            <w:tcW w:w="88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45.2937</w:t>
            </w:r>
          </w:p>
        </w:tc>
        <w:tc>
          <w:tcPr>
            <w:tcW w:w="216"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52"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-14.1074</w:t>
            </w:r>
          </w:p>
        </w:tc>
        <w:tc>
          <w:tcPr>
            <w:tcW w:w="86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-7.1344</w:t>
            </w:r>
          </w:p>
        </w:tc>
        <w:tc>
          <w:tcPr>
            <w:tcW w:w="95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-9.7281</w:t>
            </w:r>
          </w:p>
        </w:tc>
        <w:tc>
          <w:tcPr>
            <w:tcW w:w="1005"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-17.1522</w:t>
            </w:r>
          </w:p>
        </w:tc>
      </w:tr>
      <w:tr w:rsidR="005C18D9" w:rsidRPr="005C18D9" w:rsidTr="004D7FA5">
        <w:trPr>
          <w:trHeight w:val="157"/>
          <w:jc w:val="center"/>
        </w:trPr>
        <w:tc>
          <w:tcPr>
            <w:tcW w:w="1245" w:type="dxa"/>
            <w:tcBorders>
              <w:top w:val="nil"/>
              <w:left w:val="nil"/>
              <w:bottom w:val="single" w:sz="8" w:space="0" w:color="auto"/>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860"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6"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2"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1"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0" w:type="dxa"/>
            <w:tcBorders>
              <w:top w:val="nil"/>
              <w:left w:val="nil"/>
              <w:bottom w:val="single" w:sz="8" w:space="0" w:color="auto"/>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r w:rsidRPr="005C18D9">
              <w:rPr>
                <w:rFonts w:ascii="Times New Roman" w:eastAsia="Times New Roman" w:hAnsi="Times New Roman" w:cs="Times New Roman"/>
                <w:color w:val="000000"/>
                <w:sz w:val="14"/>
                <w:szCs w:val="14"/>
                <w:lang w:eastAsia="fr-FR"/>
              </w:rPr>
              <w:t> </w:t>
            </w:r>
          </w:p>
        </w:tc>
        <w:tc>
          <w:tcPr>
            <w:tcW w:w="1004"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7"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2"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84"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16" w:type="dxa"/>
            <w:tcBorders>
              <w:top w:val="nil"/>
              <w:left w:val="nil"/>
              <w:bottom w:val="single" w:sz="8" w:space="0" w:color="auto"/>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r w:rsidRPr="005C18D9">
              <w:rPr>
                <w:rFonts w:ascii="Times New Roman" w:eastAsia="Times New Roman" w:hAnsi="Times New Roman" w:cs="Times New Roman"/>
                <w:color w:val="000000"/>
                <w:sz w:val="14"/>
                <w:szCs w:val="14"/>
                <w:lang w:eastAsia="fr-FR"/>
              </w:rPr>
              <w:t> </w:t>
            </w:r>
          </w:p>
        </w:tc>
        <w:tc>
          <w:tcPr>
            <w:tcW w:w="1052"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60"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0"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1005" w:type="dxa"/>
            <w:tcBorders>
              <w:top w:val="nil"/>
              <w:left w:val="nil"/>
              <w:bottom w:val="single" w:sz="8" w:space="0" w:color="auto"/>
              <w:right w:val="nil"/>
            </w:tcBorders>
            <w:shd w:val="clear" w:color="auto" w:fill="auto"/>
            <w:noWrap/>
            <w:vAlign w:val="bottom"/>
            <w:hideMark/>
          </w:tcPr>
          <w:p w:rsidR="005C18D9" w:rsidRPr="005C18D9" w:rsidRDefault="004D7FA5"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3F366D">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bl>
    <w:p w:rsidR="00AE04D4" w:rsidRDefault="005C18D9" w:rsidP="004D7FA5">
      <w:pPr>
        <w:pStyle w:val="Lgende"/>
        <w:spacing w:after="0"/>
        <w:ind w:left="624" w:right="624"/>
        <w:jc w:val="both"/>
        <w:rPr>
          <w:rFonts w:ascii="Times New Roman" w:eastAsia="Times New Roman" w:hAnsi="Times New Roman" w:cs="Times New Roman"/>
          <w:b w:val="0"/>
          <w:color w:val="auto"/>
          <w:sz w:val="16"/>
          <w:szCs w:val="16"/>
          <w:lang w:eastAsia="fr-FR"/>
        </w:rPr>
      </w:pPr>
      <w:r w:rsidRPr="00AE04D4">
        <w:rPr>
          <w:rFonts w:ascii="Times New Roman" w:eastAsia="Times New Roman" w:hAnsi="Times New Roman" w:cs="Times New Roman"/>
          <w:bCs w:val="0"/>
          <w:color w:val="auto"/>
          <w:sz w:val="16"/>
          <w:szCs w:val="16"/>
          <w:lang w:eastAsia="fr-FR"/>
        </w:rPr>
        <w:t>Notes</w:t>
      </w:r>
      <w:r w:rsidRPr="00AE04D4">
        <w:rPr>
          <w:rFonts w:ascii="Times New Roman" w:eastAsia="Times New Roman" w:hAnsi="Times New Roman" w:cs="Times New Roman"/>
          <w:b w:val="0"/>
          <w:color w:val="auto"/>
          <w:sz w:val="16"/>
          <w:szCs w:val="16"/>
          <w:lang w:eastAsia="fr-FR"/>
        </w:rPr>
        <w:t xml:space="preserve">: </w:t>
      </w:r>
      <w:r w:rsidR="00AE04D4" w:rsidRPr="00AE04D4">
        <w:rPr>
          <w:rFonts w:ascii="Times New Roman" w:eastAsia="Times New Roman" w:hAnsi="Times New Roman" w:cs="Times New Roman"/>
          <w:b w:val="0"/>
          <w:color w:val="auto"/>
          <w:sz w:val="16"/>
          <w:szCs w:val="16"/>
          <w:lang w:eastAsia="fr-FR"/>
        </w:rPr>
        <w:t xml:space="preserve">The t-tilde-bar </w:t>
      </w:r>
      <m:oMath>
        <m:r>
          <m:rPr>
            <m:sty m:val="b"/>
          </m:rPr>
          <w:rPr>
            <w:rFonts w:ascii="Cambria Math" w:eastAsia="Times New Roman" w:hAnsi="Times New Roman" w:cs="Times New Roman"/>
            <w:color w:val="auto"/>
            <w:sz w:val="16"/>
            <w:szCs w:val="16"/>
            <w:lang w:eastAsia="fr-FR"/>
          </w:rPr>
          <m:t>(</m:t>
        </m:r>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statistic is similar to the t-bar</w:t>
      </w:r>
      <m:oMath>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statistic except a different error variance estimator of the Dickey-Fuller regression is used. A standardised version of the statistic t-tilde-bar is  </w:t>
      </w:r>
      <m:oMath>
        <m:r>
          <m:rPr>
            <m:sty m:val="b"/>
          </m:rPr>
          <w:rPr>
            <w:rFonts w:ascii="Cambria Math" w:eastAsia="Times New Roman" w:hAnsi="Cambria Math" w:cs="Times New Roman"/>
            <w:color w:val="auto"/>
            <w:sz w:val="16"/>
            <w:szCs w:val="16"/>
            <w:lang w:eastAsia="fr-FR"/>
          </w:rPr>
          <m:t>-t-tilde-bar</m:t>
        </m:r>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Z</m:t>
            </m:r>
          </m:e>
          <m:sub>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-bar</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In presence of serial correlation, Dickey-Fuller regression is augmented as follow : </w:t>
      </w:r>
      <m:oMath>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it</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ϕ</m:t>
            </m:r>
          </m:e>
          <m:sub>
            <m:r>
              <m:rPr>
                <m:sty m:val="b"/>
              </m:rPr>
              <w:rPr>
                <w:rFonts w:ascii="Cambria Math" w:eastAsia="Times New Roman" w:hAnsi="Cambria Math" w:cs="Times New Roman"/>
                <w:color w:val="auto"/>
                <w:sz w:val="16"/>
                <w:szCs w:val="16"/>
                <w:lang w:eastAsia="fr-FR"/>
              </w:rPr>
              <m:t>i</m:t>
            </m:r>
          </m:sub>
        </m:sSub>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r>
              <m:rPr>
                <m:sty m:val="b"/>
              </m:rPr>
              <w:rPr>
                <w:rFonts w:ascii="Cambria Math" w:eastAsia="Times New Roman" w:hAnsi="Times New Roman" w:cs="Times New Roman"/>
                <w:color w:val="auto"/>
                <w:sz w:val="16"/>
                <w:szCs w:val="16"/>
                <w:lang w:eastAsia="fr-FR"/>
              </w:rPr>
              <m:t>1</m:t>
            </m:r>
          </m:sub>
        </m:sSub>
        <m:r>
          <m:rPr>
            <m:sty m:val="b"/>
          </m:rPr>
          <w:rPr>
            <w:rFonts w:ascii="Cambria Math" w:eastAsia="Times New Roman" w:hAnsi="Times New Roman" w:cs="Times New Roman"/>
            <w:color w:val="auto"/>
            <w:sz w:val="16"/>
            <w:szCs w:val="16"/>
            <w:lang w:eastAsia="fr-FR"/>
          </w:rPr>
          <m:t>+</m:t>
        </m:r>
        <m:sSubSup>
          <m:sSubSupPr>
            <m:ctrlPr>
              <w:rPr>
                <w:rFonts w:ascii="Cambria Math" w:eastAsia="Times New Roman" w:hAnsi="Times New Roman" w:cs="Times New Roman"/>
                <w:b w:val="0"/>
                <w:color w:val="auto"/>
                <w:sz w:val="16"/>
                <w:szCs w:val="16"/>
                <w:lang w:eastAsia="fr-FR"/>
              </w:rPr>
            </m:ctrlPr>
          </m:sSubSupPr>
          <m:e>
            <m:r>
              <m:rPr>
                <m:sty m:val="b"/>
              </m:rPr>
              <w:rPr>
                <w:rFonts w:ascii="Cambria Math" w:eastAsia="Times New Roman" w:hAnsi="Cambria Math" w:cs="Times New Roman"/>
                <w:color w:val="auto"/>
                <w:sz w:val="16"/>
                <w:szCs w:val="16"/>
                <w:lang w:eastAsia="fr-FR"/>
              </w:rPr>
              <m:t>z</m:t>
            </m:r>
          </m:e>
          <m:sub>
            <m:r>
              <m:rPr>
                <m:sty m:val="b"/>
              </m:rPr>
              <w:rPr>
                <w:rFonts w:ascii="Cambria Math" w:eastAsia="Times New Roman" w:hAnsi="Cambria Math" w:cs="Times New Roman"/>
                <w:color w:val="auto"/>
                <w:sz w:val="16"/>
                <w:szCs w:val="16"/>
                <w:lang w:eastAsia="fr-FR"/>
              </w:rPr>
              <m:t>it</m:t>
            </m:r>
          </m:sub>
          <m:sup>
            <m:r>
              <m:rPr>
                <m:sty m:val="b"/>
              </m:rPr>
              <w:rPr>
                <w:rFonts w:ascii="Cambria Math" w:eastAsia="Times New Roman" w:hAnsi="Cambria Math" w:cs="Times New Roman"/>
                <w:color w:val="auto"/>
                <w:sz w:val="16"/>
                <w:szCs w:val="16"/>
                <w:lang w:eastAsia="fr-FR"/>
              </w:rPr>
              <m:t>'</m:t>
            </m:r>
          </m:sup>
        </m:sSubSup>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γ</m:t>
            </m:r>
          </m:e>
          <m:sub>
            <m:r>
              <m:rPr>
                <m:sty m:val="b"/>
              </m:rPr>
              <w:rPr>
                <w:rFonts w:ascii="Cambria Math" w:eastAsia="Times New Roman" w:hAnsi="Cambria Math" w:cs="Times New Roman"/>
                <w:color w:val="auto"/>
                <w:sz w:val="16"/>
                <w:szCs w:val="16"/>
                <w:lang w:eastAsia="fr-FR"/>
              </w:rPr>
              <m:t>i</m:t>
            </m:r>
          </m:sub>
        </m:sSub>
        <m:r>
          <m:rPr>
            <m:sty m:val="b"/>
          </m:rPr>
          <w:rPr>
            <w:rFonts w:ascii="Cambria Math" w:eastAsia="Times New Roman" w:hAnsi="Times New Roman" w:cs="Times New Roman"/>
            <w:color w:val="auto"/>
            <w:sz w:val="16"/>
            <w:szCs w:val="16"/>
            <w:lang w:eastAsia="fr-FR"/>
          </w:rPr>
          <m:t>+</m:t>
        </m:r>
        <m:nary>
          <m:naryPr>
            <m:chr m:val="∑"/>
            <m:limLoc m:val="undOvr"/>
            <m:ctrlPr>
              <w:rPr>
                <w:rFonts w:ascii="Cambria Math" w:eastAsia="Times New Roman" w:hAnsi="Times New Roman" w:cs="Times New Roman"/>
                <w:b w:val="0"/>
                <w:color w:val="auto"/>
                <w:sz w:val="16"/>
                <w:szCs w:val="16"/>
                <w:lang w:eastAsia="fr-FR"/>
              </w:rPr>
            </m:ctrlPr>
          </m:naryPr>
          <m:sub>
            <m:r>
              <m:rPr>
                <m:sty m:val="b"/>
              </m:rPr>
              <w:rPr>
                <w:rFonts w:ascii="Cambria Math" w:eastAsia="Times New Roman" w:hAnsi="Cambria Math" w:cs="Times New Roman"/>
                <w:color w:val="auto"/>
                <w:sz w:val="16"/>
                <w:szCs w:val="16"/>
                <w:lang w:eastAsia="fr-FR"/>
              </w:rPr>
              <m:t>j</m:t>
            </m:r>
            <m:r>
              <m:rPr>
                <m:sty m:val="b"/>
              </m:rPr>
              <w:rPr>
                <w:rFonts w:ascii="Cambria Math" w:eastAsia="Times New Roman" w:hAnsi="Times New Roman" w:cs="Times New Roman"/>
                <w:color w:val="auto"/>
                <w:sz w:val="16"/>
                <w:szCs w:val="16"/>
                <w:lang w:eastAsia="fr-FR"/>
              </w:rPr>
              <m:t>=1</m:t>
            </m:r>
          </m:sub>
          <m:sup>
            <m:r>
              <m:rPr>
                <m:sty m:val="b"/>
              </m:rPr>
              <w:rPr>
                <w:rFonts w:ascii="Cambria Math" w:eastAsia="Times New Roman" w:hAnsi="Cambria Math" w:cs="Times New Roman"/>
                <w:color w:val="auto"/>
                <w:sz w:val="16"/>
                <w:szCs w:val="16"/>
                <w:lang w:eastAsia="fr-FR"/>
              </w:rPr>
              <m:t>p</m:t>
            </m:r>
          </m:sup>
          <m:e>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t-j</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ϵ</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ub>
            </m:sSub>
          </m:e>
        </m:nary>
      </m:oMath>
      <w:r w:rsidR="00AE04D4" w:rsidRPr="00AE04D4">
        <w:rPr>
          <w:rFonts w:ascii="Times New Roman" w:eastAsia="Times New Roman" w:hAnsi="Times New Roman" w:cs="Times New Roman"/>
          <w:b w:val="0"/>
          <w:color w:val="auto"/>
          <w:sz w:val="16"/>
          <w:szCs w:val="16"/>
          <w:lang w:eastAsia="fr-FR"/>
        </w:rPr>
        <w:t xml:space="preserve"> where </w:t>
      </w:r>
      <m:oMath>
        <m:r>
          <m:rPr>
            <m:sty m:val="b"/>
          </m:rPr>
          <w:rPr>
            <w:rFonts w:ascii="Cambria Math" w:eastAsia="Times New Roman" w:hAnsi="Cambria Math" w:cs="Times New Roman"/>
            <w:color w:val="auto"/>
            <w:sz w:val="16"/>
            <w:szCs w:val="16"/>
            <w:lang w:eastAsia="fr-FR"/>
          </w:rPr>
          <m:t>p</m:t>
        </m:r>
      </m:oMath>
      <w:r w:rsidR="00AE04D4" w:rsidRPr="00AE04D4">
        <w:rPr>
          <w:rFonts w:ascii="Times New Roman" w:eastAsia="Times New Roman" w:hAnsi="Times New Roman" w:cs="Times New Roman"/>
          <w:b w:val="0"/>
          <w:color w:val="auto"/>
          <w:sz w:val="16"/>
          <w:szCs w:val="16"/>
          <w:lang w:eastAsia="fr-FR"/>
        </w:rPr>
        <w:t xml:space="preserve"> is the number of lags. Im et al. (2003) propose thus another statistic noted </w:t>
      </w:r>
      <m:oMath>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W</m:t>
            </m:r>
          </m:e>
          <m:sub>
            <m:r>
              <m:rPr>
                <m:sty m:val="b"/>
              </m:rPr>
              <w:rPr>
                <w:rFonts w:ascii="Cambria Math" w:eastAsia="Times New Roman" w:hAnsi="Cambria Math" w:cs="Times New Roman"/>
                <w:color w:val="auto"/>
                <w:sz w:val="16"/>
                <w:szCs w:val="16"/>
                <w:lang w:eastAsia="fr-FR"/>
              </w:rPr>
              <m:t>t-bar</m:t>
            </m:r>
          </m:sub>
        </m:sSub>
      </m:oMath>
      <w:r w:rsidR="00AE04D4" w:rsidRPr="00AE04D4">
        <w:rPr>
          <w:rFonts w:ascii="Times New Roman" w:eastAsia="Times New Roman" w:hAnsi="Times New Roman" w:cs="Times New Roman"/>
          <w:b w:val="0"/>
          <w:color w:val="auto"/>
          <w:sz w:val="16"/>
          <w:szCs w:val="16"/>
          <w:lang w:eastAsia="fr-FR"/>
        </w:rPr>
        <w:t xml:space="preserve"> which follows an asymptotical standard normal distribution when </w:t>
      </w:r>
      <m:oMath>
        <m:r>
          <m:rPr>
            <m:sty m:val="b"/>
          </m:rPr>
          <w:rPr>
            <w:rFonts w:ascii="Cambria Math" w:eastAsia="Times New Roman" w:hAnsi="Cambria Math" w:cs="Times New Roman"/>
            <w:color w:val="auto"/>
            <w:sz w:val="16"/>
            <w:szCs w:val="16"/>
            <w:lang w:eastAsia="fr-FR"/>
          </w:rPr>
          <m:t>T→∞</m:t>
        </m:r>
      </m:oMath>
      <w:r w:rsidR="00AE04D4" w:rsidRPr="00AE04D4">
        <w:rPr>
          <w:rFonts w:ascii="Times New Roman" w:eastAsia="Times New Roman" w:hAnsi="Times New Roman" w:cs="Times New Roman"/>
          <w:b w:val="0"/>
          <w:color w:val="auto"/>
          <w:sz w:val="16"/>
          <w:szCs w:val="16"/>
          <w:lang w:eastAsia="fr-FR"/>
        </w:rPr>
        <w:t xml:space="preserve"> followed by </w:t>
      </w:r>
      <m:oMath>
        <m:r>
          <m:rPr>
            <m:sty m:val="b"/>
          </m:rPr>
          <w:rPr>
            <w:rFonts w:ascii="Cambria Math" w:eastAsia="Times New Roman" w:hAnsi="Cambria Math" w:cs="Times New Roman"/>
            <w:color w:val="auto"/>
            <w:sz w:val="16"/>
            <w:szCs w:val="16"/>
            <w:lang w:eastAsia="fr-FR"/>
          </w:rPr>
          <m:t>N→∞</m:t>
        </m:r>
      </m:oMath>
      <w:r w:rsidR="00AE04D4" w:rsidRPr="00AE04D4">
        <w:rPr>
          <w:rFonts w:ascii="Times New Roman" w:eastAsia="Times New Roman" w:hAnsi="Times New Roman" w:cs="Times New Roman"/>
          <w:b w:val="0"/>
          <w:color w:val="auto"/>
          <w:sz w:val="16"/>
          <w:szCs w:val="16"/>
          <w:lang w:eastAsia="fr-FR"/>
        </w:rPr>
        <w:t>.</w:t>
      </w:r>
    </w:p>
    <w:p w:rsidR="00A03A11" w:rsidRDefault="00A03A11" w:rsidP="00A03A11">
      <w:pPr>
        <w:rPr>
          <w:lang w:val="en-US" w:eastAsia="fr-FR" w:bidi="en-US"/>
        </w:rPr>
      </w:pPr>
    </w:p>
    <w:p w:rsidR="00A03A11" w:rsidRDefault="00A03A11" w:rsidP="00A03A11">
      <w:pPr>
        <w:rPr>
          <w:lang w:val="en-US" w:eastAsia="fr-FR" w:bidi="en-US"/>
        </w:rPr>
      </w:pPr>
    </w:p>
    <w:p w:rsidR="00A03A11" w:rsidRDefault="00A03A11" w:rsidP="00A03A11">
      <w:pPr>
        <w:rPr>
          <w:lang w:val="en-US" w:eastAsia="fr-FR" w:bidi="en-US"/>
        </w:rPr>
      </w:pPr>
    </w:p>
    <w:p w:rsidR="00A03A11" w:rsidRDefault="00A03A11" w:rsidP="00A03A11">
      <w:pPr>
        <w:rPr>
          <w:lang w:val="en-US" w:eastAsia="fr-FR" w:bidi="en-US"/>
        </w:rPr>
      </w:pPr>
    </w:p>
    <w:p w:rsidR="00A03A11" w:rsidRDefault="00A03A11" w:rsidP="00A03A11">
      <w:pPr>
        <w:rPr>
          <w:lang w:val="en-US" w:eastAsia="fr-FR" w:bidi="en-US"/>
        </w:rPr>
      </w:pPr>
    </w:p>
    <w:p w:rsidR="00A03A11" w:rsidRDefault="00A03A11" w:rsidP="00A03A11">
      <w:pPr>
        <w:rPr>
          <w:lang w:val="en-US" w:eastAsia="fr-FR" w:bidi="en-US"/>
        </w:rPr>
      </w:pPr>
    </w:p>
    <w:p w:rsidR="00A03A11" w:rsidRDefault="00A03A11" w:rsidP="00A03A11">
      <w:pPr>
        <w:rPr>
          <w:lang w:val="en-US" w:eastAsia="fr-FR" w:bidi="en-US"/>
        </w:rPr>
      </w:pPr>
    </w:p>
    <w:p w:rsidR="00A03A11" w:rsidRDefault="00A03A11" w:rsidP="00A03A11">
      <w:pPr>
        <w:rPr>
          <w:lang w:val="en-US" w:eastAsia="fr-FR" w:bidi="en-US"/>
        </w:rPr>
      </w:pPr>
    </w:p>
    <w:p w:rsidR="00A03A11" w:rsidRDefault="00A03A11" w:rsidP="00A03A11">
      <w:pPr>
        <w:rPr>
          <w:lang w:val="en-US" w:eastAsia="fr-FR" w:bidi="en-US"/>
        </w:rPr>
      </w:pPr>
    </w:p>
    <w:p w:rsidR="00181FEA" w:rsidRDefault="00181FEA" w:rsidP="00A03A11">
      <w:pPr>
        <w:rPr>
          <w:lang w:val="en-US" w:eastAsia="fr-FR" w:bidi="en-US"/>
        </w:rPr>
      </w:pPr>
    </w:p>
    <w:p w:rsidR="00181FEA" w:rsidRDefault="00181FEA" w:rsidP="00A03A11">
      <w:pPr>
        <w:rPr>
          <w:lang w:val="en-US" w:eastAsia="fr-FR" w:bidi="en-US"/>
        </w:rPr>
      </w:pPr>
    </w:p>
    <w:p w:rsidR="004D7FA5" w:rsidRDefault="004D7FA5" w:rsidP="00A03A11">
      <w:pPr>
        <w:rPr>
          <w:lang w:val="en-US" w:eastAsia="fr-FR" w:bidi="en-US"/>
        </w:rPr>
      </w:pPr>
    </w:p>
    <w:p w:rsidR="00181FEA" w:rsidRDefault="00181FEA" w:rsidP="00A03A11">
      <w:pPr>
        <w:rPr>
          <w:lang w:val="en-US" w:eastAsia="fr-FR" w:bidi="en-US"/>
        </w:rPr>
      </w:pPr>
    </w:p>
    <w:p w:rsidR="00181FEA" w:rsidRDefault="00181FEA" w:rsidP="00A03A11">
      <w:pPr>
        <w:rPr>
          <w:lang w:val="en-US" w:eastAsia="fr-FR" w:bidi="en-US"/>
        </w:rPr>
      </w:pPr>
    </w:p>
    <w:p w:rsidR="00A03A11" w:rsidRDefault="00A03A11" w:rsidP="00A03A11">
      <w:pPr>
        <w:rPr>
          <w:lang w:val="en-US" w:eastAsia="fr-FR" w:bidi="en-US"/>
        </w:rPr>
      </w:pPr>
    </w:p>
    <w:p w:rsidR="005C18D9" w:rsidRPr="005B4C91" w:rsidRDefault="005B4C91" w:rsidP="007E681B">
      <w:pPr>
        <w:autoSpaceDE w:val="0"/>
        <w:autoSpaceDN w:val="0"/>
        <w:adjustRightInd w:val="0"/>
        <w:ind w:left="624"/>
        <w:jc w:val="both"/>
        <w:rPr>
          <w:rFonts w:ascii="Times New Roman" w:hAnsi="Times New Roman" w:cs="Times New Roman"/>
          <w:sz w:val="24"/>
          <w:szCs w:val="24"/>
          <w:lang w:val="en-US"/>
        </w:rPr>
      </w:pPr>
      <w:r w:rsidRPr="005B4C91">
        <w:rPr>
          <w:rFonts w:ascii="Times New Roman" w:hAnsi="Times New Roman" w:cs="Times New Roman"/>
          <w:sz w:val="24"/>
          <w:szCs w:val="24"/>
          <w:lang w:val="en-US"/>
        </w:rPr>
        <w:lastRenderedPageBreak/>
        <w:t>Table 3. demeaned data for emer</w:t>
      </w:r>
      <w:r>
        <w:rPr>
          <w:rFonts w:ascii="Times New Roman" w:hAnsi="Times New Roman" w:cs="Times New Roman"/>
          <w:sz w:val="24"/>
          <w:szCs w:val="24"/>
          <w:lang w:val="en-US"/>
        </w:rPr>
        <w:t>ging countries</w:t>
      </w:r>
    </w:p>
    <w:tbl>
      <w:tblPr>
        <w:tblW w:w="12766" w:type="dxa"/>
        <w:jc w:val="center"/>
        <w:tblInd w:w="70" w:type="dxa"/>
        <w:tblCellMar>
          <w:left w:w="70" w:type="dxa"/>
          <w:right w:w="70" w:type="dxa"/>
        </w:tblCellMar>
        <w:tblLook w:val="04A0"/>
      </w:tblPr>
      <w:tblGrid>
        <w:gridCol w:w="1247"/>
        <w:gridCol w:w="983"/>
        <w:gridCol w:w="838"/>
        <w:gridCol w:w="983"/>
        <w:gridCol w:w="910"/>
        <w:gridCol w:w="229"/>
        <w:gridCol w:w="1006"/>
        <w:gridCol w:w="934"/>
        <w:gridCol w:w="934"/>
        <w:gridCol w:w="887"/>
        <w:gridCol w:w="229"/>
        <w:gridCol w:w="861"/>
        <w:gridCol w:w="838"/>
        <w:gridCol w:w="953"/>
        <w:gridCol w:w="934"/>
      </w:tblGrid>
      <w:tr w:rsidR="005C18D9" w:rsidRPr="005C18D9" w:rsidTr="007E681B">
        <w:trPr>
          <w:trHeight w:val="95"/>
          <w:jc w:val="center"/>
        </w:trPr>
        <w:tc>
          <w:tcPr>
            <w:tcW w:w="1247" w:type="dxa"/>
            <w:vMerge w:val="restart"/>
            <w:tcBorders>
              <w:top w:val="single" w:sz="8" w:space="0" w:color="auto"/>
              <w:left w:val="nil"/>
              <w:bottom w:val="single" w:sz="8" w:space="0" w:color="000000"/>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Variables</w:t>
            </w:r>
          </w:p>
        </w:tc>
        <w:tc>
          <w:tcPr>
            <w:tcW w:w="7704" w:type="dxa"/>
            <w:gridSpan w:val="9"/>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Fisher-type tests</w:t>
            </w:r>
          </w:p>
        </w:tc>
        <w:tc>
          <w:tcPr>
            <w:tcW w:w="229" w:type="dxa"/>
            <w:tcBorders>
              <w:top w:val="single" w:sz="8" w:space="0" w:color="auto"/>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 </w:t>
            </w:r>
          </w:p>
        </w:tc>
        <w:tc>
          <w:tcPr>
            <w:tcW w:w="3586" w:type="dxa"/>
            <w:gridSpan w:val="4"/>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IPS test</w:t>
            </w:r>
          </w:p>
        </w:tc>
      </w:tr>
      <w:tr w:rsidR="005C18D9" w:rsidRPr="005C18D9" w:rsidTr="007E681B">
        <w:trPr>
          <w:trHeight w:val="80"/>
          <w:jc w:val="center"/>
        </w:trPr>
        <w:tc>
          <w:tcPr>
            <w:tcW w:w="1247" w:type="dxa"/>
            <w:vMerge/>
            <w:tcBorders>
              <w:top w:val="single" w:sz="8" w:space="0" w:color="auto"/>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3714" w:type="dxa"/>
            <w:gridSpan w:val="4"/>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Fisher-ADF statistic</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3761" w:type="dxa"/>
            <w:gridSpan w:val="4"/>
            <w:tcBorders>
              <w:top w:val="single" w:sz="8" w:space="0" w:color="auto"/>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Fisher-PP statistic</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t-bar</w:t>
            </w:r>
          </w:p>
        </w:tc>
        <w:tc>
          <w:tcPr>
            <w:tcW w:w="838"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t-tilde-bar</w:t>
            </w:r>
          </w:p>
        </w:tc>
        <w:tc>
          <w:tcPr>
            <w:tcW w:w="953"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Z-t-tilde-bar</w:t>
            </w:r>
          </w:p>
        </w:tc>
        <w:tc>
          <w:tcPr>
            <w:tcW w:w="934" w:type="dxa"/>
            <w:vMerge w:val="restart"/>
            <w:tcBorders>
              <w:top w:val="nil"/>
              <w:left w:val="nil"/>
              <w:bottom w:val="single" w:sz="8" w:space="0" w:color="000000"/>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W-t-bar</w:t>
            </w:r>
          </w:p>
        </w:tc>
      </w:tr>
      <w:tr w:rsidR="005C18D9" w:rsidRPr="005C18D9" w:rsidTr="007E681B">
        <w:trPr>
          <w:trHeight w:val="193"/>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983"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w:t>
            </w:r>
          </w:p>
        </w:tc>
        <w:tc>
          <w:tcPr>
            <w:tcW w:w="838"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Z</w:t>
            </w:r>
          </w:p>
        </w:tc>
        <w:tc>
          <w:tcPr>
            <w:tcW w:w="983"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w:t>
            </w:r>
          </w:p>
        </w:tc>
        <w:tc>
          <w:tcPr>
            <w:tcW w:w="910"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Pm</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w:t>
            </w:r>
          </w:p>
        </w:tc>
        <w:tc>
          <w:tcPr>
            <w:tcW w:w="934"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Z</w:t>
            </w:r>
          </w:p>
        </w:tc>
        <w:tc>
          <w:tcPr>
            <w:tcW w:w="934"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w:t>
            </w:r>
          </w:p>
        </w:tc>
        <w:tc>
          <w:tcPr>
            <w:tcW w:w="887" w:type="dxa"/>
            <w:tcBorders>
              <w:top w:val="nil"/>
              <w:left w:val="nil"/>
              <w:bottom w:val="single" w:sz="8" w:space="0" w:color="auto"/>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Pm</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838"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953"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c>
          <w:tcPr>
            <w:tcW w:w="934" w:type="dxa"/>
            <w:vMerge/>
            <w:tcBorders>
              <w:top w:val="nil"/>
              <w:left w:val="nil"/>
              <w:bottom w:val="single" w:sz="8" w:space="0" w:color="000000"/>
              <w:right w:val="nil"/>
            </w:tcBorders>
            <w:vAlign w:val="center"/>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p>
        </w:tc>
      </w:tr>
      <w:tr w:rsidR="005C18D9" w:rsidRPr="005C18D9" w:rsidTr="007E681B">
        <w:trPr>
          <w:trHeight w:val="112"/>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stock price</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20.5426</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-3.5625</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-4.163</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5.8487</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10.084</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-1.9835</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-1.9779</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2.151</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-2.682</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-2.5827</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-1.8776</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-1.9045</w:t>
            </w:r>
          </w:p>
        </w:tc>
      </w:tr>
      <w:tr w:rsidR="005C18D9" w:rsidRPr="005C18D9" w:rsidTr="007E681B">
        <w:trPr>
          <w:trHeight w:val="180"/>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0.0004</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0.0002</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0.0005</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0.039</w:t>
            </w:r>
            <w:r w:rsidR="004D7FA5">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0.0237</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0.034</w:t>
            </w:r>
            <w:r w:rsidR="004D7FA5">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0.0157</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0.0302</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0.0302</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0.0302</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0.0284</w:t>
            </w:r>
            <w:r>
              <w:rPr>
                <w:rFonts w:ascii="Times New Roman" w:eastAsia="Times New Roman" w:hAnsi="Times New Roman" w:cs="Times New Roman"/>
                <w:color w:val="000000"/>
                <w:sz w:val="14"/>
                <w:szCs w:val="14"/>
                <w:lang w:eastAsia="fr-FR"/>
              </w:rPr>
              <w:t>)</w:t>
            </w:r>
          </w:p>
        </w:tc>
      </w:tr>
      <w:tr w:rsidR="005C18D9" w:rsidRPr="005C18D9" w:rsidTr="007E681B">
        <w:trPr>
          <w:trHeight w:val="192"/>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stock return</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81.2856</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-8.3892</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-16.4915</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27.3246</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144.1746</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-11.4917</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-29.2507</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49.5592</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-9.7395</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-6.5728</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-8.7597</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-13.5414</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5C18D9" w:rsidRPr="005C18D9" w:rsidTr="007E681B">
        <w:trPr>
          <w:trHeight w:val="87"/>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IDE</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104.7765</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-9.6609</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-21.2574</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35.6299</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119.9204</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-10.4016</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-24.3299</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40.984</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-8.5435</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-6.1798</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-8.0797</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-10.6728</w:t>
            </w:r>
          </w:p>
        </w:tc>
      </w:tr>
      <w:tr w:rsidR="005C18D9" w:rsidRPr="005C18D9" w:rsidTr="007E681B">
        <w:trPr>
          <w:trHeight w:val="87"/>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exchange rate</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19.7806</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-3.4666</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-4.0074</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5.5793</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12.784</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-2.4608</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-2.5598</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3.1056</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-3.13</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-2.9691</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-2.5438</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-1.4634</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0.0006</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0.0003</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0.0006</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4D7FA5">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0.0124</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0.0069</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0.0113</w:t>
            </w:r>
            <w:r>
              <w:rPr>
                <w:rFonts w:ascii="Times New Roman" w:eastAsia="Times New Roman" w:hAnsi="Times New Roman" w:cs="Times New Roman"/>
                <w:color w:val="000000"/>
                <w:sz w:val="14"/>
                <w:szCs w:val="14"/>
                <w:lang w:eastAsia="fr-FR"/>
              </w:rPr>
              <w:t>)</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0.0009</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0.0055</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0.0055</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0.0055</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0.0717</w:t>
            </w:r>
            <w:r>
              <w:rPr>
                <w:rFonts w:ascii="Times New Roman" w:eastAsia="Times New Roman" w:hAnsi="Times New Roman" w:cs="Times New Roman"/>
                <w:color w:val="000000"/>
                <w:sz w:val="14"/>
                <w:szCs w:val="14"/>
                <w:lang w:eastAsia="fr-FR"/>
              </w:rPr>
              <w:t>)</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interest rate</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14.2696</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-2.6976</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-2.8718</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3.6309</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3.6412</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-0.3495</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-0.3209</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-0.1268</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-1.7208</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-1.6998</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-0.3553</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-0.3196</w:t>
            </w:r>
          </w:p>
        </w:tc>
      </w:tr>
      <w:tr w:rsidR="005C18D9" w:rsidRPr="005C18D9" w:rsidTr="007E681B">
        <w:trPr>
          <w:trHeight w:val="173"/>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0.0065</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0.0035</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0.0062</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0.0001</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0.4567</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0.3634</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0.3765</w:t>
            </w:r>
            <w:r>
              <w:rPr>
                <w:rFonts w:ascii="Times New Roman" w:eastAsia="Times New Roman" w:hAnsi="Times New Roman" w:cs="Times New Roman"/>
                <w:color w:val="000000"/>
                <w:sz w:val="14"/>
                <w:szCs w:val="14"/>
                <w:lang w:eastAsia="fr-FR"/>
              </w:rPr>
              <w:t>)</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0.5505</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0.3612</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0.3612</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0.3612</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0.3746</w:t>
            </w:r>
            <w:r>
              <w:rPr>
                <w:rFonts w:ascii="Times New Roman" w:eastAsia="Times New Roman" w:hAnsi="Times New Roman" w:cs="Times New Roman"/>
                <w:color w:val="000000"/>
                <w:sz w:val="14"/>
                <w:szCs w:val="14"/>
                <w:lang w:eastAsia="fr-FR"/>
              </w:rPr>
              <w:t>)</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M1</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0.4623</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1.7411</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1.7039</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-1.2508</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0.5968</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0.2547</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0.9852</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-1.4142</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4.5169</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4.0472</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9.5538</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4.5172</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0.9771</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0.9592</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0.9448</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0.8945</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1</w:t>
            </w:r>
            <w:r>
              <w:rPr>
                <w:rFonts w:ascii="Times New Roman" w:eastAsia="Times New Roman" w:hAnsi="Times New Roman" w:cs="Times New Roman"/>
                <w:color w:val="000000"/>
                <w:sz w:val="14"/>
                <w:szCs w:val="14"/>
                <w:lang w:eastAsia="fr-FR"/>
              </w:rPr>
              <w:t>.0000)</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1</w:t>
            </w:r>
            <w:r>
              <w:rPr>
                <w:rFonts w:ascii="Times New Roman" w:eastAsia="Times New Roman" w:hAnsi="Times New Roman" w:cs="Times New Roman"/>
                <w:color w:val="000000"/>
                <w:sz w:val="14"/>
                <w:szCs w:val="14"/>
                <w:lang w:eastAsia="fr-FR"/>
              </w:rPr>
              <w:t>.0000)</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1</w:t>
            </w:r>
            <w:r>
              <w:rPr>
                <w:rFonts w:ascii="Times New Roman" w:eastAsia="Times New Roman" w:hAnsi="Times New Roman" w:cs="Times New Roman"/>
                <w:color w:val="000000"/>
                <w:sz w:val="14"/>
                <w:szCs w:val="14"/>
                <w:lang w:eastAsia="fr-FR"/>
              </w:rPr>
              <w:t>.0000)</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0.9214</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1</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1</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1</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1</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r w:rsidR="005C18D9" w:rsidRPr="005C18D9" w:rsidTr="007E681B">
        <w:trPr>
          <w:trHeight w:val="190"/>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Ln(M1)</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18.1863</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-3.2587</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-3.6811</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5.0156</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8.6286</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-1.6928</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-1.6508</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1.6365</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-2.4058</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-2.3357</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-1.4524</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-2.8342</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0.0011</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0.0006</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0.0012</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0.0711</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0.0452</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0.0452</w:t>
            </w:r>
            <w:r>
              <w:rPr>
                <w:rFonts w:ascii="Times New Roman" w:eastAsia="Times New Roman" w:hAnsi="Times New Roman" w:cs="Times New Roman"/>
                <w:color w:val="000000"/>
                <w:sz w:val="14"/>
                <w:szCs w:val="14"/>
                <w:lang w:eastAsia="fr-FR"/>
              </w:rPr>
              <w:t>)</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0.0509</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0.0732</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0.0732</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0.0732</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0.0023</w:t>
            </w:r>
            <w:r>
              <w:rPr>
                <w:rFonts w:ascii="Times New Roman" w:eastAsia="Times New Roman" w:hAnsi="Times New Roman" w:cs="Times New Roman"/>
                <w:color w:val="000000"/>
                <w:sz w:val="14"/>
                <w:szCs w:val="14"/>
                <w:lang w:eastAsia="fr-FR"/>
              </w:rPr>
              <w:t>)</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IPC</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10.8548</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-2.127</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-2.1466</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2.4235</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3.8797</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-0.4353</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-0.4004</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-0.0425</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-1.7764</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-1.7527</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-0.4465</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0.0075</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0.0282</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0.0167</w:t>
            </w:r>
            <w:r>
              <w:rPr>
                <w:rFonts w:ascii="Times New Roman" w:eastAsia="Times New Roman" w:hAnsi="Times New Roman" w:cs="Times New Roman"/>
                <w:color w:val="000000"/>
                <w:sz w:val="14"/>
                <w:szCs w:val="14"/>
                <w:lang w:eastAsia="fr-FR"/>
              </w:rPr>
              <w:t>)</w:t>
            </w:r>
          </w:p>
        </w:tc>
        <w:tc>
          <w:tcPr>
            <w:tcW w:w="983"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0.0249</w:t>
            </w:r>
            <w:r>
              <w:rPr>
                <w:rFonts w:ascii="Times New Roman" w:eastAsia="Times New Roman" w:hAnsi="Times New Roman" w:cs="Times New Roman"/>
                <w:color w:val="000000"/>
                <w:sz w:val="14"/>
                <w:szCs w:val="14"/>
                <w:lang w:eastAsia="fr-FR"/>
              </w:rPr>
              <w:t>)</w:t>
            </w:r>
          </w:p>
        </w:tc>
        <w:tc>
          <w:tcPr>
            <w:tcW w:w="910"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0.0077</w:t>
            </w:r>
            <w:r>
              <w:rPr>
                <w:rFonts w:ascii="Times New Roman" w:eastAsia="Times New Roman" w:hAnsi="Times New Roman" w:cs="Times New Roman"/>
                <w:color w:val="000000"/>
                <w:sz w:val="14"/>
                <w:szCs w:val="14"/>
                <w:lang w:eastAsia="fr-FR"/>
              </w:rPr>
              <w:t>)</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1006"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0.4225</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0.3317</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0.3475</w:t>
            </w:r>
            <w:r>
              <w:rPr>
                <w:rFonts w:ascii="Times New Roman" w:eastAsia="Times New Roman" w:hAnsi="Times New Roman" w:cs="Times New Roman"/>
                <w:color w:val="000000"/>
                <w:sz w:val="14"/>
                <w:szCs w:val="14"/>
                <w:lang w:eastAsia="fr-FR"/>
              </w:rPr>
              <w:t>)</w:t>
            </w:r>
          </w:p>
        </w:tc>
        <w:tc>
          <w:tcPr>
            <w:tcW w:w="887" w:type="dxa"/>
            <w:tcBorders>
              <w:top w:val="nil"/>
              <w:left w:val="nil"/>
              <w:bottom w:val="nil"/>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0.517</w:t>
            </w:r>
            <w:r>
              <w:rPr>
                <w:rFonts w:ascii="Times New Roman" w:eastAsia="Times New Roman" w:hAnsi="Times New Roman" w:cs="Times New Roman"/>
                <w:color w:val="000000"/>
                <w:sz w:val="14"/>
                <w:szCs w:val="14"/>
                <w:lang w:eastAsia="fr-FR"/>
              </w:rPr>
              <w:t>0)</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p>
        </w:tc>
        <w:tc>
          <w:tcPr>
            <w:tcW w:w="861"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0.3276</w:t>
            </w:r>
            <w:r>
              <w:rPr>
                <w:rFonts w:ascii="Times New Roman" w:eastAsia="Times New Roman" w:hAnsi="Times New Roman" w:cs="Times New Roman"/>
                <w:color w:val="000000"/>
                <w:sz w:val="14"/>
                <w:szCs w:val="14"/>
                <w:lang w:eastAsia="fr-FR"/>
              </w:rPr>
              <w:t>)</w:t>
            </w:r>
          </w:p>
        </w:tc>
        <w:tc>
          <w:tcPr>
            <w:tcW w:w="838"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0.3276</w:t>
            </w:r>
            <w:r>
              <w:rPr>
                <w:rFonts w:ascii="Times New Roman" w:eastAsia="Times New Roman" w:hAnsi="Times New Roman" w:cs="Times New Roman"/>
                <w:color w:val="000000"/>
                <w:sz w:val="14"/>
                <w:szCs w:val="14"/>
                <w:lang w:eastAsia="fr-FR"/>
              </w:rPr>
              <w:t>)</w:t>
            </w:r>
          </w:p>
        </w:tc>
        <w:tc>
          <w:tcPr>
            <w:tcW w:w="953"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0.3276</w:t>
            </w:r>
            <w:r>
              <w:rPr>
                <w:rFonts w:ascii="Times New Roman" w:eastAsia="Times New Roman" w:hAnsi="Times New Roman" w:cs="Times New Roman"/>
                <w:color w:val="000000"/>
                <w:sz w:val="14"/>
                <w:szCs w:val="14"/>
                <w:lang w:eastAsia="fr-FR"/>
              </w:rPr>
              <w:t>)</w:t>
            </w:r>
          </w:p>
        </w:tc>
        <w:tc>
          <w:tcPr>
            <w:tcW w:w="934" w:type="dxa"/>
            <w:tcBorders>
              <w:top w:val="nil"/>
              <w:left w:val="nil"/>
              <w:bottom w:val="nil"/>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0.503</w:t>
            </w:r>
            <w:r w:rsidR="00110A16">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r>
      <w:tr w:rsidR="005C18D9" w:rsidRPr="005C18D9" w:rsidTr="007E681B">
        <w:trPr>
          <w:trHeight w:val="155"/>
          <w:jc w:val="center"/>
        </w:trPr>
        <w:tc>
          <w:tcPr>
            <w:tcW w:w="1247" w:type="dxa"/>
            <w:tcBorders>
              <w:top w:val="nil"/>
              <w:left w:val="nil"/>
              <w:bottom w:val="nil"/>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Ln(IPC)</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66.3639</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-7.4761</w:t>
            </w:r>
          </w:p>
        </w:tc>
        <w:tc>
          <w:tcPr>
            <w:tcW w:w="98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-13.4642</w:t>
            </w:r>
          </w:p>
        </w:tc>
        <w:tc>
          <w:tcPr>
            <w:tcW w:w="910"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22.049</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1006"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87.1656</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-8.724</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-17.6845</w:t>
            </w:r>
          </w:p>
        </w:tc>
        <w:tc>
          <w:tcPr>
            <w:tcW w:w="887"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29.4035</w:t>
            </w:r>
          </w:p>
        </w:tc>
        <w:tc>
          <w:tcPr>
            <w:tcW w:w="229" w:type="dxa"/>
            <w:tcBorders>
              <w:top w:val="nil"/>
              <w:left w:val="nil"/>
              <w:bottom w:val="nil"/>
              <w:right w:val="nil"/>
            </w:tcBorders>
            <w:shd w:val="clear" w:color="auto" w:fill="auto"/>
            <w:noWrap/>
            <w:vAlign w:val="bottom"/>
            <w:hideMark/>
          </w:tcPr>
          <w:p w:rsidR="005C18D9" w:rsidRPr="005C18D9" w:rsidRDefault="005C18D9" w:rsidP="005C18D9">
            <w:pPr>
              <w:jc w:val="left"/>
              <w:rPr>
                <w:rFonts w:eastAsia="Times New Roman"/>
                <w:lang w:eastAsia="fr-FR"/>
              </w:rPr>
            </w:pPr>
          </w:p>
        </w:tc>
        <w:tc>
          <w:tcPr>
            <w:tcW w:w="861"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-7.1245</w:t>
            </w:r>
          </w:p>
        </w:tc>
        <w:tc>
          <w:tcPr>
            <w:tcW w:w="838"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-5.5735</w:t>
            </w:r>
          </w:p>
        </w:tc>
        <w:tc>
          <w:tcPr>
            <w:tcW w:w="953"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-7.0362</w:t>
            </w:r>
          </w:p>
        </w:tc>
        <w:tc>
          <w:tcPr>
            <w:tcW w:w="934" w:type="dxa"/>
            <w:tcBorders>
              <w:top w:val="nil"/>
              <w:left w:val="nil"/>
              <w:bottom w:val="nil"/>
              <w:right w:val="nil"/>
            </w:tcBorders>
            <w:shd w:val="clear" w:color="auto" w:fill="auto"/>
            <w:noWrap/>
            <w:vAlign w:val="bottom"/>
            <w:hideMark/>
          </w:tcPr>
          <w:p w:rsidR="005C18D9" w:rsidRPr="005C18D9" w:rsidRDefault="005C18D9" w:rsidP="005C18D9">
            <w:pPr>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-9.2297</w:t>
            </w:r>
          </w:p>
        </w:tc>
      </w:tr>
      <w:tr w:rsidR="005C18D9" w:rsidRPr="005C18D9" w:rsidTr="007E681B">
        <w:trPr>
          <w:trHeight w:val="87"/>
          <w:jc w:val="center"/>
        </w:trPr>
        <w:tc>
          <w:tcPr>
            <w:tcW w:w="1247" w:type="dxa"/>
            <w:tcBorders>
              <w:top w:val="nil"/>
              <w:left w:val="nil"/>
              <w:bottom w:val="single" w:sz="8" w:space="0" w:color="auto"/>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6"/>
                <w:szCs w:val="16"/>
                <w:lang w:eastAsia="fr-FR"/>
              </w:rPr>
            </w:pPr>
            <w:r w:rsidRPr="005C18D9">
              <w:rPr>
                <w:rFonts w:ascii="Times New Roman" w:eastAsia="Times New Roman" w:hAnsi="Times New Roman" w:cs="Times New Roman"/>
                <w:color w:val="000000"/>
                <w:sz w:val="16"/>
                <w:szCs w:val="16"/>
                <w:lang w:eastAsia="fr-FR"/>
              </w:rPr>
              <w:t>(p-value)</w:t>
            </w:r>
          </w:p>
        </w:tc>
        <w:tc>
          <w:tcPr>
            <w:tcW w:w="983"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38"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83"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10"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29" w:type="dxa"/>
            <w:tcBorders>
              <w:top w:val="nil"/>
              <w:left w:val="nil"/>
              <w:bottom w:val="single" w:sz="8" w:space="0" w:color="auto"/>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r w:rsidRPr="005C18D9">
              <w:rPr>
                <w:rFonts w:ascii="Times New Roman" w:eastAsia="Times New Roman" w:hAnsi="Times New Roman" w:cs="Times New Roman"/>
                <w:color w:val="000000"/>
                <w:sz w:val="14"/>
                <w:szCs w:val="14"/>
                <w:lang w:eastAsia="fr-FR"/>
              </w:rPr>
              <w:t> </w:t>
            </w:r>
          </w:p>
        </w:tc>
        <w:tc>
          <w:tcPr>
            <w:tcW w:w="1006"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34"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34"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87" w:type="dxa"/>
            <w:tcBorders>
              <w:top w:val="nil"/>
              <w:left w:val="nil"/>
              <w:bottom w:val="single" w:sz="8" w:space="0" w:color="auto"/>
              <w:right w:val="nil"/>
            </w:tcBorders>
            <w:shd w:val="clear" w:color="auto" w:fill="auto"/>
            <w:noWrap/>
            <w:vAlign w:val="bottom"/>
            <w:hideMark/>
          </w:tcPr>
          <w:p w:rsidR="005C18D9" w:rsidRPr="005C18D9" w:rsidRDefault="00110A16"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29" w:type="dxa"/>
            <w:tcBorders>
              <w:top w:val="nil"/>
              <w:left w:val="nil"/>
              <w:bottom w:val="single" w:sz="8" w:space="0" w:color="auto"/>
              <w:right w:val="nil"/>
            </w:tcBorders>
            <w:shd w:val="clear" w:color="auto" w:fill="auto"/>
            <w:noWrap/>
            <w:vAlign w:val="bottom"/>
            <w:hideMark/>
          </w:tcPr>
          <w:p w:rsidR="005C18D9" w:rsidRPr="005C18D9" w:rsidRDefault="005C18D9" w:rsidP="005C18D9">
            <w:pPr>
              <w:jc w:val="left"/>
              <w:rPr>
                <w:rFonts w:ascii="Times New Roman" w:eastAsia="Times New Roman" w:hAnsi="Times New Roman" w:cs="Times New Roman"/>
                <w:color w:val="000000"/>
                <w:sz w:val="14"/>
                <w:szCs w:val="14"/>
                <w:lang w:eastAsia="fr-FR"/>
              </w:rPr>
            </w:pPr>
            <w:r w:rsidRPr="005C18D9">
              <w:rPr>
                <w:rFonts w:ascii="Times New Roman" w:eastAsia="Times New Roman" w:hAnsi="Times New Roman" w:cs="Times New Roman"/>
                <w:color w:val="000000"/>
                <w:sz w:val="14"/>
                <w:szCs w:val="14"/>
                <w:lang w:eastAsia="fr-FR"/>
              </w:rPr>
              <w:t> </w:t>
            </w:r>
          </w:p>
        </w:tc>
        <w:tc>
          <w:tcPr>
            <w:tcW w:w="861" w:type="dxa"/>
            <w:tcBorders>
              <w:top w:val="nil"/>
              <w:left w:val="nil"/>
              <w:bottom w:val="single" w:sz="8" w:space="0" w:color="auto"/>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38" w:type="dxa"/>
            <w:tcBorders>
              <w:top w:val="nil"/>
              <w:left w:val="nil"/>
              <w:bottom w:val="single" w:sz="8" w:space="0" w:color="auto"/>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53" w:type="dxa"/>
            <w:tcBorders>
              <w:top w:val="nil"/>
              <w:left w:val="nil"/>
              <w:bottom w:val="single" w:sz="8" w:space="0" w:color="auto"/>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934" w:type="dxa"/>
            <w:tcBorders>
              <w:top w:val="nil"/>
              <w:left w:val="nil"/>
              <w:bottom w:val="single" w:sz="8" w:space="0" w:color="auto"/>
              <w:right w:val="nil"/>
            </w:tcBorders>
            <w:shd w:val="clear" w:color="auto" w:fill="auto"/>
            <w:noWrap/>
            <w:vAlign w:val="bottom"/>
            <w:hideMark/>
          </w:tcPr>
          <w:p w:rsidR="005C18D9" w:rsidRPr="005C18D9" w:rsidRDefault="007E681B" w:rsidP="005C18D9">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5C18D9" w:rsidRPr="005C18D9">
              <w:rPr>
                <w:rFonts w:ascii="Times New Roman" w:eastAsia="Times New Roman" w:hAnsi="Times New Roman" w:cs="Times New Roman"/>
                <w:color w:val="000000"/>
                <w:sz w:val="14"/>
                <w:szCs w:val="14"/>
                <w:lang w:eastAsia="fr-FR"/>
              </w:rPr>
              <w:t>0</w:t>
            </w:r>
            <w:r w:rsidR="00110A16">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r>
    </w:tbl>
    <w:p w:rsidR="00AE04D4" w:rsidRPr="00AE04D4" w:rsidRDefault="00CF3747" w:rsidP="007E681B">
      <w:pPr>
        <w:pStyle w:val="Lgende"/>
        <w:spacing w:after="0"/>
        <w:ind w:left="624" w:right="624"/>
        <w:jc w:val="both"/>
        <w:rPr>
          <w:rFonts w:ascii="Times New Roman" w:eastAsia="Times New Roman" w:hAnsi="Times New Roman" w:cs="Times New Roman"/>
          <w:b w:val="0"/>
          <w:color w:val="auto"/>
          <w:sz w:val="16"/>
          <w:szCs w:val="16"/>
          <w:lang w:eastAsia="fr-FR"/>
        </w:rPr>
      </w:pPr>
      <w:r w:rsidRPr="00AE04D4">
        <w:rPr>
          <w:rFonts w:ascii="Times New Roman" w:eastAsia="Times New Roman" w:hAnsi="Times New Roman" w:cs="Times New Roman"/>
          <w:bCs w:val="0"/>
          <w:color w:val="auto"/>
          <w:sz w:val="16"/>
          <w:szCs w:val="16"/>
          <w:lang w:eastAsia="fr-FR"/>
        </w:rPr>
        <w:t>Notes</w:t>
      </w:r>
      <w:r w:rsidRPr="00AE04D4">
        <w:rPr>
          <w:rFonts w:ascii="Times New Roman" w:eastAsia="Times New Roman" w:hAnsi="Times New Roman" w:cs="Times New Roman"/>
          <w:b w:val="0"/>
          <w:color w:val="auto"/>
          <w:sz w:val="16"/>
          <w:szCs w:val="16"/>
          <w:lang w:eastAsia="fr-FR"/>
        </w:rPr>
        <w:t xml:space="preserve">: </w:t>
      </w:r>
      <w:r w:rsidR="00AE04D4" w:rsidRPr="00AE04D4">
        <w:rPr>
          <w:rFonts w:ascii="Times New Roman" w:eastAsia="Times New Roman" w:hAnsi="Times New Roman" w:cs="Times New Roman"/>
          <w:b w:val="0"/>
          <w:color w:val="auto"/>
          <w:sz w:val="16"/>
          <w:szCs w:val="16"/>
          <w:lang w:eastAsia="fr-FR"/>
        </w:rPr>
        <w:t xml:space="preserve">The t-tilde-bar </w:t>
      </w:r>
      <m:oMath>
        <m:r>
          <m:rPr>
            <m:sty m:val="b"/>
          </m:rPr>
          <w:rPr>
            <w:rFonts w:ascii="Cambria Math" w:eastAsia="Times New Roman" w:hAnsi="Times New Roman" w:cs="Times New Roman"/>
            <w:color w:val="auto"/>
            <w:sz w:val="16"/>
            <w:szCs w:val="16"/>
            <w:lang w:eastAsia="fr-FR"/>
          </w:rPr>
          <m:t>(</m:t>
        </m:r>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statistic is similar to the t-bar</w:t>
      </w:r>
      <m:oMath>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statistic except a different error variance estimator of the Dickey-Fuller regression is used. A standardised version of the statistic t-tilde-bar is  </w:t>
      </w:r>
      <m:oMath>
        <m:r>
          <m:rPr>
            <m:sty m:val="b"/>
          </m:rPr>
          <w:rPr>
            <w:rFonts w:ascii="Cambria Math" w:eastAsia="Times New Roman" w:hAnsi="Cambria Math" w:cs="Times New Roman"/>
            <w:color w:val="auto"/>
            <w:sz w:val="16"/>
            <w:szCs w:val="16"/>
            <w:lang w:eastAsia="fr-FR"/>
          </w:rPr>
          <m:t>-t-tilde-bar</m:t>
        </m:r>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Z</m:t>
            </m:r>
          </m:e>
          <m:sub>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-bar</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In presence of serial correlation, Dickey-Fuller regression is augmented as follow : </w:t>
      </w:r>
      <m:oMath>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it</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ϕ</m:t>
            </m:r>
          </m:e>
          <m:sub>
            <m:r>
              <m:rPr>
                <m:sty m:val="b"/>
              </m:rPr>
              <w:rPr>
                <w:rFonts w:ascii="Cambria Math" w:eastAsia="Times New Roman" w:hAnsi="Cambria Math" w:cs="Times New Roman"/>
                <w:color w:val="auto"/>
                <w:sz w:val="16"/>
                <w:szCs w:val="16"/>
                <w:lang w:eastAsia="fr-FR"/>
              </w:rPr>
              <m:t>i</m:t>
            </m:r>
          </m:sub>
        </m:sSub>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r>
              <m:rPr>
                <m:sty m:val="b"/>
              </m:rPr>
              <w:rPr>
                <w:rFonts w:ascii="Cambria Math" w:eastAsia="Times New Roman" w:hAnsi="Times New Roman" w:cs="Times New Roman"/>
                <w:color w:val="auto"/>
                <w:sz w:val="16"/>
                <w:szCs w:val="16"/>
                <w:lang w:eastAsia="fr-FR"/>
              </w:rPr>
              <m:t>1</m:t>
            </m:r>
          </m:sub>
        </m:sSub>
        <m:r>
          <m:rPr>
            <m:sty m:val="b"/>
          </m:rPr>
          <w:rPr>
            <w:rFonts w:ascii="Cambria Math" w:eastAsia="Times New Roman" w:hAnsi="Times New Roman" w:cs="Times New Roman"/>
            <w:color w:val="auto"/>
            <w:sz w:val="16"/>
            <w:szCs w:val="16"/>
            <w:lang w:eastAsia="fr-FR"/>
          </w:rPr>
          <m:t>+</m:t>
        </m:r>
        <m:sSubSup>
          <m:sSubSupPr>
            <m:ctrlPr>
              <w:rPr>
                <w:rFonts w:ascii="Cambria Math" w:eastAsia="Times New Roman" w:hAnsi="Times New Roman" w:cs="Times New Roman"/>
                <w:b w:val="0"/>
                <w:color w:val="auto"/>
                <w:sz w:val="16"/>
                <w:szCs w:val="16"/>
                <w:lang w:eastAsia="fr-FR"/>
              </w:rPr>
            </m:ctrlPr>
          </m:sSubSupPr>
          <m:e>
            <m:r>
              <m:rPr>
                <m:sty m:val="b"/>
              </m:rPr>
              <w:rPr>
                <w:rFonts w:ascii="Cambria Math" w:eastAsia="Times New Roman" w:hAnsi="Cambria Math" w:cs="Times New Roman"/>
                <w:color w:val="auto"/>
                <w:sz w:val="16"/>
                <w:szCs w:val="16"/>
                <w:lang w:eastAsia="fr-FR"/>
              </w:rPr>
              <m:t>z</m:t>
            </m:r>
          </m:e>
          <m:sub>
            <m:r>
              <m:rPr>
                <m:sty m:val="b"/>
              </m:rPr>
              <w:rPr>
                <w:rFonts w:ascii="Cambria Math" w:eastAsia="Times New Roman" w:hAnsi="Cambria Math" w:cs="Times New Roman"/>
                <w:color w:val="auto"/>
                <w:sz w:val="16"/>
                <w:szCs w:val="16"/>
                <w:lang w:eastAsia="fr-FR"/>
              </w:rPr>
              <m:t>it</m:t>
            </m:r>
          </m:sub>
          <m:sup>
            <m:r>
              <m:rPr>
                <m:sty m:val="b"/>
              </m:rPr>
              <w:rPr>
                <w:rFonts w:ascii="Cambria Math" w:eastAsia="Times New Roman" w:hAnsi="Cambria Math" w:cs="Times New Roman"/>
                <w:color w:val="auto"/>
                <w:sz w:val="16"/>
                <w:szCs w:val="16"/>
                <w:lang w:eastAsia="fr-FR"/>
              </w:rPr>
              <m:t>'</m:t>
            </m:r>
          </m:sup>
        </m:sSubSup>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γ</m:t>
            </m:r>
          </m:e>
          <m:sub>
            <m:r>
              <m:rPr>
                <m:sty m:val="b"/>
              </m:rPr>
              <w:rPr>
                <w:rFonts w:ascii="Cambria Math" w:eastAsia="Times New Roman" w:hAnsi="Cambria Math" w:cs="Times New Roman"/>
                <w:color w:val="auto"/>
                <w:sz w:val="16"/>
                <w:szCs w:val="16"/>
                <w:lang w:eastAsia="fr-FR"/>
              </w:rPr>
              <m:t>i</m:t>
            </m:r>
          </m:sub>
        </m:sSub>
        <m:r>
          <m:rPr>
            <m:sty m:val="b"/>
          </m:rPr>
          <w:rPr>
            <w:rFonts w:ascii="Cambria Math" w:eastAsia="Times New Roman" w:hAnsi="Times New Roman" w:cs="Times New Roman"/>
            <w:color w:val="auto"/>
            <w:sz w:val="16"/>
            <w:szCs w:val="16"/>
            <w:lang w:eastAsia="fr-FR"/>
          </w:rPr>
          <m:t>+</m:t>
        </m:r>
        <m:nary>
          <m:naryPr>
            <m:chr m:val="∑"/>
            <m:limLoc m:val="undOvr"/>
            <m:ctrlPr>
              <w:rPr>
                <w:rFonts w:ascii="Cambria Math" w:eastAsia="Times New Roman" w:hAnsi="Times New Roman" w:cs="Times New Roman"/>
                <w:b w:val="0"/>
                <w:color w:val="auto"/>
                <w:sz w:val="16"/>
                <w:szCs w:val="16"/>
                <w:lang w:eastAsia="fr-FR"/>
              </w:rPr>
            </m:ctrlPr>
          </m:naryPr>
          <m:sub>
            <m:r>
              <m:rPr>
                <m:sty m:val="b"/>
              </m:rPr>
              <w:rPr>
                <w:rFonts w:ascii="Cambria Math" w:eastAsia="Times New Roman" w:hAnsi="Cambria Math" w:cs="Times New Roman"/>
                <w:color w:val="auto"/>
                <w:sz w:val="16"/>
                <w:szCs w:val="16"/>
                <w:lang w:eastAsia="fr-FR"/>
              </w:rPr>
              <m:t>j</m:t>
            </m:r>
            <m:r>
              <m:rPr>
                <m:sty m:val="b"/>
              </m:rPr>
              <w:rPr>
                <w:rFonts w:ascii="Cambria Math" w:eastAsia="Times New Roman" w:hAnsi="Times New Roman" w:cs="Times New Roman"/>
                <w:color w:val="auto"/>
                <w:sz w:val="16"/>
                <w:szCs w:val="16"/>
                <w:lang w:eastAsia="fr-FR"/>
              </w:rPr>
              <m:t>=1</m:t>
            </m:r>
          </m:sub>
          <m:sup>
            <m:r>
              <m:rPr>
                <m:sty m:val="b"/>
              </m:rPr>
              <w:rPr>
                <w:rFonts w:ascii="Cambria Math" w:eastAsia="Times New Roman" w:hAnsi="Cambria Math" w:cs="Times New Roman"/>
                <w:color w:val="auto"/>
                <w:sz w:val="16"/>
                <w:szCs w:val="16"/>
                <w:lang w:eastAsia="fr-FR"/>
              </w:rPr>
              <m:t>p</m:t>
            </m:r>
          </m:sup>
          <m:e>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t-j</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ϵ</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ub>
            </m:sSub>
          </m:e>
        </m:nary>
      </m:oMath>
      <w:r w:rsidR="00AE04D4" w:rsidRPr="00AE04D4">
        <w:rPr>
          <w:rFonts w:ascii="Times New Roman" w:eastAsia="Times New Roman" w:hAnsi="Times New Roman" w:cs="Times New Roman"/>
          <w:b w:val="0"/>
          <w:color w:val="auto"/>
          <w:sz w:val="16"/>
          <w:szCs w:val="16"/>
          <w:lang w:eastAsia="fr-FR"/>
        </w:rPr>
        <w:t xml:space="preserve"> where </w:t>
      </w:r>
      <m:oMath>
        <m:r>
          <m:rPr>
            <m:sty m:val="b"/>
          </m:rPr>
          <w:rPr>
            <w:rFonts w:ascii="Cambria Math" w:eastAsia="Times New Roman" w:hAnsi="Cambria Math" w:cs="Times New Roman"/>
            <w:color w:val="auto"/>
            <w:sz w:val="16"/>
            <w:szCs w:val="16"/>
            <w:lang w:eastAsia="fr-FR"/>
          </w:rPr>
          <m:t>p</m:t>
        </m:r>
      </m:oMath>
      <w:r w:rsidR="00AE04D4" w:rsidRPr="00AE04D4">
        <w:rPr>
          <w:rFonts w:ascii="Times New Roman" w:eastAsia="Times New Roman" w:hAnsi="Times New Roman" w:cs="Times New Roman"/>
          <w:b w:val="0"/>
          <w:color w:val="auto"/>
          <w:sz w:val="16"/>
          <w:szCs w:val="16"/>
          <w:lang w:eastAsia="fr-FR"/>
        </w:rPr>
        <w:t xml:space="preserve"> is the number of lags. Im et al. (2003) propose thus another statistic noted </w:t>
      </w:r>
      <m:oMath>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W</m:t>
            </m:r>
          </m:e>
          <m:sub>
            <m:r>
              <m:rPr>
                <m:sty m:val="b"/>
              </m:rPr>
              <w:rPr>
                <w:rFonts w:ascii="Cambria Math" w:eastAsia="Times New Roman" w:hAnsi="Cambria Math" w:cs="Times New Roman"/>
                <w:color w:val="auto"/>
                <w:sz w:val="16"/>
                <w:szCs w:val="16"/>
                <w:lang w:eastAsia="fr-FR"/>
              </w:rPr>
              <m:t>t-bar</m:t>
            </m:r>
          </m:sub>
        </m:sSub>
      </m:oMath>
      <w:r w:rsidR="00AE04D4" w:rsidRPr="00AE04D4">
        <w:rPr>
          <w:rFonts w:ascii="Times New Roman" w:eastAsia="Times New Roman" w:hAnsi="Times New Roman" w:cs="Times New Roman"/>
          <w:b w:val="0"/>
          <w:color w:val="auto"/>
          <w:sz w:val="16"/>
          <w:szCs w:val="16"/>
          <w:lang w:eastAsia="fr-FR"/>
        </w:rPr>
        <w:t xml:space="preserve"> which follows an asymptotical standard normal distribution when </w:t>
      </w:r>
      <m:oMath>
        <m:r>
          <m:rPr>
            <m:sty m:val="b"/>
          </m:rPr>
          <w:rPr>
            <w:rFonts w:ascii="Cambria Math" w:eastAsia="Times New Roman" w:hAnsi="Cambria Math" w:cs="Times New Roman"/>
            <w:color w:val="auto"/>
            <w:sz w:val="16"/>
            <w:szCs w:val="16"/>
            <w:lang w:eastAsia="fr-FR"/>
          </w:rPr>
          <m:t>T→∞</m:t>
        </m:r>
      </m:oMath>
      <w:r w:rsidR="00AE04D4" w:rsidRPr="00AE04D4">
        <w:rPr>
          <w:rFonts w:ascii="Times New Roman" w:eastAsia="Times New Roman" w:hAnsi="Times New Roman" w:cs="Times New Roman"/>
          <w:b w:val="0"/>
          <w:color w:val="auto"/>
          <w:sz w:val="16"/>
          <w:szCs w:val="16"/>
          <w:lang w:eastAsia="fr-FR"/>
        </w:rPr>
        <w:t xml:space="preserve"> followed by </w:t>
      </w:r>
      <m:oMath>
        <m:r>
          <m:rPr>
            <m:sty m:val="b"/>
          </m:rPr>
          <w:rPr>
            <w:rFonts w:ascii="Cambria Math" w:eastAsia="Times New Roman" w:hAnsi="Cambria Math" w:cs="Times New Roman"/>
            <w:color w:val="auto"/>
            <w:sz w:val="16"/>
            <w:szCs w:val="16"/>
            <w:lang w:eastAsia="fr-FR"/>
          </w:rPr>
          <m:t>N→∞</m:t>
        </m:r>
      </m:oMath>
      <w:r w:rsidR="00AE04D4" w:rsidRPr="00AE04D4">
        <w:rPr>
          <w:rFonts w:ascii="Times New Roman" w:eastAsia="Times New Roman" w:hAnsi="Times New Roman" w:cs="Times New Roman"/>
          <w:b w:val="0"/>
          <w:color w:val="auto"/>
          <w:sz w:val="16"/>
          <w:szCs w:val="16"/>
          <w:lang w:eastAsia="fr-FR"/>
        </w:rPr>
        <w:t>.</w:t>
      </w:r>
    </w:p>
    <w:p w:rsidR="00CF3747" w:rsidRPr="00AE04D4" w:rsidRDefault="00CF3747" w:rsidP="00AE04D4">
      <w:pPr>
        <w:pStyle w:val="Lgende"/>
        <w:spacing w:after="0"/>
        <w:ind w:left="-624" w:right="-624"/>
        <w:jc w:val="both"/>
        <w:rPr>
          <w:rFonts w:ascii="Times New Roman" w:eastAsia="Times New Roman" w:hAnsi="Times New Roman" w:cs="Times New Roman"/>
          <w:b w:val="0"/>
          <w:color w:val="auto"/>
          <w:sz w:val="16"/>
          <w:szCs w:val="16"/>
          <w:lang w:eastAsia="fr-FR"/>
        </w:rPr>
      </w:pPr>
    </w:p>
    <w:p w:rsidR="0004739F" w:rsidRDefault="0004739F"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7E681B" w:rsidRDefault="007E681B" w:rsidP="00455F56">
      <w:pPr>
        <w:autoSpaceDE w:val="0"/>
        <w:autoSpaceDN w:val="0"/>
        <w:adjustRightInd w:val="0"/>
        <w:jc w:val="both"/>
        <w:rPr>
          <w:rFonts w:ascii="Times New Roman" w:hAnsi="Times New Roman" w:cs="Times New Roman"/>
          <w:sz w:val="24"/>
          <w:szCs w:val="24"/>
          <w:lang w:val="en-US"/>
        </w:rPr>
      </w:pPr>
    </w:p>
    <w:p w:rsidR="00181FEA" w:rsidRDefault="00181FEA"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Default="00A03A11" w:rsidP="00455F56">
      <w:pPr>
        <w:autoSpaceDE w:val="0"/>
        <w:autoSpaceDN w:val="0"/>
        <w:adjustRightInd w:val="0"/>
        <w:jc w:val="both"/>
        <w:rPr>
          <w:rFonts w:ascii="Times New Roman" w:hAnsi="Times New Roman" w:cs="Times New Roman"/>
          <w:sz w:val="24"/>
          <w:szCs w:val="24"/>
          <w:lang w:val="en-US"/>
        </w:rPr>
      </w:pPr>
    </w:p>
    <w:p w:rsidR="00A03A11" w:rsidRPr="00AE04D4" w:rsidRDefault="00A03A11" w:rsidP="00455F56">
      <w:pPr>
        <w:autoSpaceDE w:val="0"/>
        <w:autoSpaceDN w:val="0"/>
        <w:adjustRightInd w:val="0"/>
        <w:jc w:val="both"/>
        <w:rPr>
          <w:rFonts w:ascii="Times New Roman" w:hAnsi="Times New Roman" w:cs="Times New Roman"/>
          <w:sz w:val="24"/>
          <w:szCs w:val="24"/>
          <w:lang w:val="en-US"/>
        </w:rPr>
      </w:pPr>
    </w:p>
    <w:p w:rsidR="0004739F" w:rsidRPr="005B4C91" w:rsidRDefault="00181FEA" w:rsidP="00181FEA">
      <w:pPr>
        <w:autoSpaceDE w:val="0"/>
        <w:autoSpaceDN w:val="0"/>
        <w:adjustRightInd w:val="0"/>
        <w:ind w:left="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4. De</w:t>
      </w:r>
      <w:r w:rsidR="005B4C91" w:rsidRPr="005B4C91">
        <w:rPr>
          <w:rFonts w:ascii="Times New Roman" w:hAnsi="Times New Roman" w:cs="Times New Roman"/>
          <w:sz w:val="24"/>
          <w:szCs w:val="24"/>
          <w:lang w:val="en-US"/>
        </w:rPr>
        <w:t>me</w:t>
      </w:r>
      <w:r>
        <w:rPr>
          <w:rFonts w:ascii="Times New Roman" w:hAnsi="Times New Roman" w:cs="Times New Roman"/>
          <w:sz w:val="24"/>
          <w:szCs w:val="24"/>
          <w:lang w:val="en-US"/>
        </w:rPr>
        <w:t>a</w:t>
      </w:r>
      <w:r w:rsidR="005B4C91" w:rsidRPr="005B4C91">
        <w:rPr>
          <w:rFonts w:ascii="Times New Roman" w:hAnsi="Times New Roman" w:cs="Times New Roman"/>
          <w:sz w:val="24"/>
          <w:szCs w:val="24"/>
          <w:lang w:val="en-US"/>
        </w:rPr>
        <w:t>ned data for d</w:t>
      </w:r>
      <w:r w:rsidR="005B4C91">
        <w:rPr>
          <w:rFonts w:ascii="Times New Roman" w:hAnsi="Times New Roman" w:cs="Times New Roman"/>
          <w:sz w:val="24"/>
          <w:szCs w:val="24"/>
          <w:lang w:val="en-US"/>
        </w:rPr>
        <w:t>eveloped countries</w:t>
      </w:r>
    </w:p>
    <w:tbl>
      <w:tblPr>
        <w:tblW w:w="12270" w:type="dxa"/>
        <w:jc w:val="center"/>
        <w:tblInd w:w="70" w:type="dxa"/>
        <w:tblCellMar>
          <w:left w:w="70" w:type="dxa"/>
          <w:right w:w="70" w:type="dxa"/>
        </w:tblCellMar>
        <w:tblLook w:val="04A0"/>
      </w:tblPr>
      <w:tblGrid>
        <w:gridCol w:w="1199"/>
        <w:gridCol w:w="852"/>
        <w:gridCol w:w="829"/>
        <w:gridCol w:w="921"/>
        <w:gridCol w:w="852"/>
        <w:gridCol w:w="203"/>
        <w:gridCol w:w="944"/>
        <w:gridCol w:w="921"/>
        <w:gridCol w:w="898"/>
        <w:gridCol w:w="875"/>
        <w:gridCol w:w="208"/>
        <w:gridCol w:w="805"/>
        <w:gridCol w:w="875"/>
        <w:gridCol w:w="1083"/>
        <w:gridCol w:w="806"/>
      </w:tblGrid>
      <w:tr w:rsidR="00CF3747" w:rsidRPr="00CF3747" w:rsidTr="00C44D82">
        <w:trPr>
          <w:trHeight w:val="134"/>
          <w:jc w:val="center"/>
        </w:trPr>
        <w:tc>
          <w:tcPr>
            <w:tcW w:w="1199" w:type="dxa"/>
            <w:vMerge w:val="restart"/>
            <w:tcBorders>
              <w:top w:val="single" w:sz="8" w:space="0" w:color="auto"/>
              <w:left w:val="nil"/>
              <w:bottom w:val="single" w:sz="8" w:space="0" w:color="000000"/>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Variables</w:t>
            </w:r>
          </w:p>
        </w:tc>
        <w:tc>
          <w:tcPr>
            <w:tcW w:w="7294" w:type="dxa"/>
            <w:gridSpan w:val="9"/>
            <w:tcBorders>
              <w:top w:val="single" w:sz="8" w:space="0" w:color="auto"/>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Fisher-type tests</w:t>
            </w:r>
          </w:p>
        </w:tc>
        <w:tc>
          <w:tcPr>
            <w:tcW w:w="208" w:type="dxa"/>
            <w:tcBorders>
              <w:top w:val="single" w:sz="8" w:space="0" w:color="auto"/>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 </w:t>
            </w:r>
          </w:p>
        </w:tc>
        <w:tc>
          <w:tcPr>
            <w:tcW w:w="3569" w:type="dxa"/>
            <w:gridSpan w:val="4"/>
            <w:tcBorders>
              <w:top w:val="single" w:sz="8" w:space="0" w:color="auto"/>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IPS test</w:t>
            </w:r>
          </w:p>
        </w:tc>
      </w:tr>
      <w:tr w:rsidR="00CF3747" w:rsidRPr="00CF3747" w:rsidTr="00181FEA">
        <w:trPr>
          <w:trHeight w:val="139"/>
          <w:jc w:val="center"/>
        </w:trPr>
        <w:tc>
          <w:tcPr>
            <w:tcW w:w="1199" w:type="dxa"/>
            <w:vMerge/>
            <w:tcBorders>
              <w:top w:val="single" w:sz="8" w:space="0" w:color="auto"/>
              <w:left w:val="nil"/>
              <w:bottom w:val="single" w:sz="8" w:space="0" w:color="000000"/>
              <w:right w:val="nil"/>
            </w:tcBorders>
            <w:vAlign w:val="center"/>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p>
        </w:tc>
        <w:tc>
          <w:tcPr>
            <w:tcW w:w="3453" w:type="dxa"/>
            <w:gridSpan w:val="4"/>
            <w:tcBorders>
              <w:top w:val="single" w:sz="8" w:space="0" w:color="auto"/>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Fisher-ADF statistic</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3638" w:type="dxa"/>
            <w:gridSpan w:val="4"/>
            <w:tcBorders>
              <w:top w:val="single" w:sz="8" w:space="0" w:color="auto"/>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Fisher-PP statistic</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vMerge w:val="restart"/>
            <w:tcBorders>
              <w:top w:val="nil"/>
              <w:left w:val="nil"/>
              <w:bottom w:val="single" w:sz="8" w:space="0" w:color="000000"/>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t-bar</w:t>
            </w:r>
          </w:p>
        </w:tc>
        <w:tc>
          <w:tcPr>
            <w:tcW w:w="875" w:type="dxa"/>
            <w:vMerge w:val="restart"/>
            <w:tcBorders>
              <w:top w:val="nil"/>
              <w:left w:val="nil"/>
              <w:bottom w:val="single" w:sz="8" w:space="0" w:color="000000"/>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t-tilde-bar</w:t>
            </w:r>
          </w:p>
        </w:tc>
        <w:tc>
          <w:tcPr>
            <w:tcW w:w="1083" w:type="dxa"/>
            <w:vMerge w:val="restart"/>
            <w:tcBorders>
              <w:top w:val="nil"/>
              <w:left w:val="nil"/>
              <w:bottom w:val="single" w:sz="8" w:space="0" w:color="000000"/>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Z-t-tilde-bar</w:t>
            </w:r>
          </w:p>
        </w:tc>
        <w:tc>
          <w:tcPr>
            <w:tcW w:w="805" w:type="dxa"/>
            <w:vMerge w:val="restart"/>
            <w:tcBorders>
              <w:top w:val="nil"/>
              <w:left w:val="nil"/>
              <w:bottom w:val="single" w:sz="8" w:space="0" w:color="000000"/>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W-t-bar</w:t>
            </w:r>
          </w:p>
        </w:tc>
      </w:tr>
      <w:tr w:rsidR="00CF3747" w:rsidRPr="00CF3747" w:rsidTr="00181FEA">
        <w:trPr>
          <w:trHeight w:val="80"/>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52"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w:t>
            </w:r>
          </w:p>
        </w:tc>
        <w:tc>
          <w:tcPr>
            <w:tcW w:w="829"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Z</w:t>
            </w:r>
          </w:p>
        </w:tc>
        <w:tc>
          <w:tcPr>
            <w:tcW w:w="921"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L*</w:t>
            </w:r>
          </w:p>
        </w:tc>
        <w:tc>
          <w:tcPr>
            <w:tcW w:w="852"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Pm</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w:t>
            </w:r>
          </w:p>
        </w:tc>
        <w:tc>
          <w:tcPr>
            <w:tcW w:w="921"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Z</w:t>
            </w:r>
          </w:p>
        </w:tc>
        <w:tc>
          <w:tcPr>
            <w:tcW w:w="898"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L*</w:t>
            </w:r>
          </w:p>
        </w:tc>
        <w:tc>
          <w:tcPr>
            <w:tcW w:w="875" w:type="dxa"/>
            <w:tcBorders>
              <w:top w:val="nil"/>
              <w:left w:val="nil"/>
              <w:bottom w:val="single" w:sz="8" w:space="0" w:color="auto"/>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Pm</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vMerge/>
            <w:tcBorders>
              <w:top w:val="nil"/>
              <w:left w:val="nil"/>
              <w:bottom w:val="single" w:sz="8" w:space="0" w:color="000000"/>
              <w:right w:val="nil"/>
            </w:tcBorders>
            <w:vAlign w:val="center"/>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p>
        </w:tc>
        <w:tc>
          <w:tcPr>
            <w:tcW w:w="875" w:type="dxa"/>
            <w:vMerge/>
            <w:tcBorders>
              <w:top w:val="nil"/>
              <w:left w:val="nil"/>
              <w:bottom w:val="single" w:sz="8" w:space="0" w:color="000000"/>
              <w:right w:val="nil"/>
            </w:tcBorders>
            <w:vAlign w:val="center"/>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p>
        </w:tc>
        <w:tc>
          <w:tcPr>
            <w:tcW w:w="1083" w:type="dxa"/>
            <w:vMerge/>
            <w:tcBorders>
              <w:top w:val="nil"/>
              <w:left w:val="nil"/>
              <w:bottom w:val="single" w:sz="8" w:space="0" w:color="000000"/>
              <w:right w:val="nil"/>
            </w:tcBorders>
            <w:vAlign w:val="center"/>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p>
        </w:tc>
        <w:tc>
          <w:tcPr>
            <w:tcW w:w="805" w:type="dxa"/>
            <w:vMerge/>
            <w:tcBorders>
              <w:top w:val="nil"/>
              <w:left w:val="nil"/>
              <w:bottom w:val="single" w:sz="8" w:space="0" w:color="000000"/>
              <w:right w:val="nil"/>
            </w:tcBorders>
            <w:vAlign w:val="center"/>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p>
        </w:tc>
      </w:tr>
      <w:tr w:rsidR="00CF3747" w:rsidRPr="00CF3747" w:rsidTr="00181FEA">
        <w:trPr>
          <w:trHeight w:val="168"/>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stock price</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13.9559</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-2.6489</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-2.8063</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3.5199</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3.6091</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-0.3376</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-0.3376</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-0.1382</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-1.5562</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-1.5424</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-0.0839</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-1.5746</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0.0074</w:t>
            </w:r>
            <w:r>
              <w:rPr>
                <w:rFonts w:ascii="Times New Roman" w:eastAsia="Times New Roman" w:hAnsi="Times New Roman" w:cs="Times New Roman"/>
                <w:color w:val="000000"/>
                <w:sz w:val="14"/>
                <w:szCs w:val="14"/>
                <w:lang w:eastAsia="fr-FR"/>
              </w:rPr>
              <w:t>)</w:t>
            </w:r>
          </w:p>
        </w:tc>
        <w:tc>
          <w:tcPr>
            <w:tcW w:w="829"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0.004</w:t>
            </w:r>
            <w:r w:rsidR="00160DDD">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0.007</w:t>
            </w:r>
            <w:r w:rsidR="00160DDD">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w:t>
            </w:r>
          </w:p>
        </w:tc>
        <w:tc>
          <w:tcPr>
            <w:tcW w:w="852"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0.0002</w:t>
            </w:r>
            <w:r>
              <w:rPr>
                <w:rFonts w:ascii="Times New Roman" w:eastAsia="Times New Roman" w:hAnsi="Times New Roman" w:cs="Times New Roman"/>
                <w:color w:val="000000"/>
                <w:sz w:val="14"/>
                <w:szCs w:val="14"/>
                <w:lang w:eastAsia="fr-FR"/>
              </w:rPr>
              <w:t>)</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0.4615</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0.3678</w:t>
            </w:r>
            <w:r>
              <w:rPr>
                <w:rFonts w:ascii="Times New Roman" w:eastAsia="Times New Roman" w:hAnsi="Times New Roman" w:cs="Times New Roman"/>
                <w:color w:val="000000"/>
                <w:sz w:val="14"/>
                <w:szCs w:val="14"/>
                <w:lang w:eastAsia="fr-FR"/>
              </w:rPr>
              <w:t>)</w:t>
            </w:r>
          </w:p>
        </w:tc>
        <w:tc>
          <w:tcPr>
            <w:tcW w:w="898"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0.3806</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0.555</w:t>
            </w:r>
            <w:r>
              <w:rPr>
                <w:rFonts w:ascii="Times New Roman" w:eastAsia="Times New Roman" w:hAnsi="Times New Roman" w:cs="Times New Roman"/>
                <w:color w:val="000000"/>
                <w:sz w:val="14"/>
                <w:szCs w:val="14"/>
                <w:lang w:eastAsia="fr-FR"/>
              </w:rPr>
              <w:t>0)</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0.4666</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0.4666</w:t>
            </w:r>
            <w:r>
              <w:rPr>
                <w:rFonts w:ascii="Times New Roman" w:eastAsia="Times New Roman" w:hAnsi="Times New Roman" w:cs="Times New Roman"/>
                <w:color w:val="000000"/>
                <w:sz w:val="14"/>
                <w:szCs w:val="14"/>
                <w:lang w:eastAsia="fr-FR"/>
              </w:rPr>
              <w:t>)</w:t>
            </w:r>
          </w:p>
        </w:tc>
        <w:tc>
          <w:tcPr>
            <w:tcW w:w="1083"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0.4666</w:t>
            </w:r>
            <w:r>
              <w:rPr>
                <w:rFonts w:ascii="Times New Roman" w:eastAsia="Times New Roman" w:hAnsi="Times New Roman" w:cs="Times New Roman"/>
                <w:color w:val="000000"/>
                <w:sz w:val="14"/>
                <w:szCs w:val="14"/>
                <w:lang w:eastAsia="fr-FR"/>
              </w:rPr>
              <w:t>)</w:t>
            </w:r>
          </w:p>
        </w:tc>
        <w:tc>
          <w:tcPr>
            <w:tcW w:w="80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0.0577</w:t>
            </w:r>
            <w:r>
              <w:rPr>
                <w:rFonts w:ascii="Times New Roman" w:eastAsia="Times New Roman" w:hAnsi="Times New Roman" w:cs="Times New Roman"/>
                <w:color w:val="000000"/>
                <w:sz w:val="14"/>
                <w:szCs w:val="14"/>
                <w:lang w:eastAsia="fr-FR"/>
              </w:rPr>
              <w:t>)</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stock return</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71.434</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-7.7979</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-14.4928</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23.8415</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88.5199</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-8.7996</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-17.9592</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29.8823</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-7.1616</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-5.5912</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-7.0667</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-6.7188</w:t>
            </w:r>
          </w:p>
        </w:tc>
      </w:tr>
      <w:tr w:rsidR="00CF3747" w:rsidRPr="00CF3747" w:rsidTr="00181FEA">
        <w:trPr>
          <w:trHeight w:val="18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29"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52"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98"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7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7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1083"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05"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IDE</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58.6827</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-6.9628</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-11.9058</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19.3333</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116.2315</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-10.2259</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-23.5815</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39.6798</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-8.391</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-6.1221</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-7.9802</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-0.3571</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29"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52"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98" w:type="dxa"/>
            <w:tcBorders>
              <w:top w:val="nil"/>
              <w:left w:val="nil"/>
              <w:bottom w:val="nil"/>
              <w:right w:val="nil"/>
            </w:tcBorders>
            <w:shd w:val="clear" w:color="auto" w:fill="auto"/>
            <w:noWrap/>
            <w:vAlign w:val="bottom"/>
            <w:hideMark/>
          </w:tcPr>
          <w:p w:rsidR="00CF3747" w:rsidRPr="00CF3747" w:rsidRDefault="007E681B"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sidR="007E681B">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sidR="007E681B">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sidR="007E681B">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1083"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sidR="007E681B">
              <w:rPr>
                <w:rFonts w:ascii="Times New Roman" w:eastAsia="Times New Roman" w:hAnsi="Times New Roman" w:cs="Times New Roman"/>
                <w:color w:val="000000"/>
                <w:sz w:val="14"/>
                <w:szCs w:val="14"/>
                <w:lang w:eastAsia="fr-FR"/>
              </w:rPr>
              <w:t>.0000</w:t>
            </w:r>
            <w:r>
              <w:rPr>
                <w:rFonts w:ascii="Times New Roman" w:eastAsia="Times New Roman" w:hAnsi="Times New Roman" w:cs="Times New Roman"/>
                <w:color w:val="000000"/>
                <w:sz w:val="14"/>
                <w:szCs w:val="14"/>
                <w:lang w:eastAsia="fr-FR"/>
              </w:rPr>
              <w:t>)</w:t>
            </w: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0.3605</w:t>
            </w:r>
            <w:r>
              <w:rPr>
                <w:rFonts w:ascii="Times New Roman" w:eastAsia="Times New Roman" w:hAnsi="Times New Roman" w:cs="Times New Roman"/>
                <w:color w:val="000000"/>
                <w:sz w:val="14"/>
                <w:szCs w:val="14"/>
                <w:lang w:eastAsia="fr-FR"/>
              </w:rPr>
              <w:t>)</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exchange rate</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15.3753</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-2.8644</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-3.1018</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4.0218</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2.9659</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-0.0837</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-0.0766</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-0.3656</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-1.3959</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-1.3876</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0.1831</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-0.2411</w:t>
            </w:r>
          </w:p>
        </w:tc>
      </w:tr>
      <w:tr w:rsidR="00CF3747" w:rsidRPr="00CF3747" w:rsidTr="00181FEA">
        <w:trPr>
          <w:trHeight w:val="141"/>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0.004</w:t>
            </w:r>
            <w:r>
              <w:rPr>
                <w:rFonts w:ascii="Times New Roman" w:eastAsia="Times New Roman" w:hAnsi="Times New Roman" w:cs="Times New Roman"/>
                <w:color w:val="000000"/>
                <w:sz w:val="14"/>
                <w:szCs w:val="14"/>
                <w:lang w:eastAsia="fr-FR"/>
              </w:rPr>
              <w:t>0)</w:t>
            </w:r>
          </w:p>
        </w:tc>
        <w:tc>
          <w:tcPr>
            <w:tcW w:w="829"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0.0021</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0.0039</w:t>
            </w:r>
            <w:r>
              <w:rPr>
                <w:rFonts w:ascii="Times New Roman" w:eastAsia="Times New Roman" w:hAnsi="Times New Roman" w:cs="Times New Roman"/>
                <w:color w:val="000000"/>
                <w:sz w:val="14"/>
                <w:szCs w:val="14"/>
                <w:lang w:eastAsia="fr-FR"/>
              </w:rPr>
              <w:t>)</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0.5635</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0.4667</w:t>
            </w:r>
            <w:r>
              <w:rPr>
                <w:rFonts w:ascii="Times New Roman" w:eastAsia="Times New Roman" w:hAnsi="Times New Roman" w:cs="Times New Roman"/>
                <w:color w:val="000000"/>
                <w:sz w:val="14"/>
                <w:szCs w:val="14"/>
                <w:lang w:eastAsia="fr-FR"/>
              </w:rPr>
              <w:t>)</w:t>
            </w:r>
          </w:p>
        </w:tc>
        <w:tc>
          <w:tcPr>
            <w:tcW w:w="898"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0.47</w:t>
            </w:r>
            <w:r>
              <w:rPr>
                <w:rFonts w:ascii="Times New Roman" w:eastAsia="Times New Roman" w:hAnsi="Times New Roman" w:cs="Times New Roman"/>
                <w:color w:val="000000"/>
                <w:sz w:val="14"/>
                <w:szCs w:val="14"/>
                <w:lang w:eastAsia="fr-FR"/>
              </w:rPr>
              <w:t>00)</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0.6427</w:t>
            </w:r>
            <w:r>
              <w:rPr>
                <w:rFonts w:ascii="Times New Roman" w:eastAsia="Times New Roman" w:hAnsi="Times New Roman" w:cs="Times New Roman"/>
                <w:color w:val="000000"/>
                <w:sz w:val="14"/>
                <w:szCs w:val="14"/>
                <w:lang w:eastAsia="fr-FR"/>
              </w:rPr>
              <w:t>)</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0.5726</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0.5726</w:t>
            </w:r>
            <w:r>
              <w:rPr>
                <w:rFonts w:ascii="Times New Roman" w:eastAsia="Times New Roman" w:hAnsi="Times New Roman" w:cs="Times New Roman"/>
                <w:color w:val="000000"/>
                <w:sz w:val="14"/>
                <w:szCs w:val="14"/>
                <w:lang w:eastAsia="fr-FR"/>
              </w:rPr>
              <w:t>)</w:t>
            </w:r>
          </w:p>
        </w:tc>
        <w:tc>
          <w:tcPr>
            <w:tcW w:w="1083"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0.5726</w:t>
            </w:r>
            <w:r>
              <w:rPr>
                <w:rFonts w:ascii="Times New Roman" w:eastAsia="Times New Roman" w:hAnsi="Times New Roman" w:cs="Times New Roman"/>
                <w:color w:val="000000"/>
                <w:sz w:val="14"/>
                <w:szCs w:val="14"/>
                <w:lang w:eastAsia="fr-FR"/>
              </w:rPr>
              <w:t>)</w:t>
            </w: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0.4047</w:t>
            </w:r>
            <w:r>
              <w:rPr>
                <w:rFonts w:ascii="Times New Roman" w:eastAsia="Times New Roman" w:hAnsi="Times New Roman" w:cs="Times New Roman"/>
                <w:color w:val="000000"/>
                <w:sz w:val="14"/>
                <w:szCs w:val="14"/>
                <w:lang w:eastAsia="fr-FR"/>
              </w:rPr>
              <w:t>)</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interest rate</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7.1638</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-1.3674</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-1.3053</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1.1186</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0.5196</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1.6489</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1.6031</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-1.2305</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-0.5485</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-0.5509</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1.6256</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1.6134</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0.1275</w:t>
            </w:r>
            <w:r>
              <w:rPr>
                <w:rFonts w:ascii="Times New Roman" w:eastAsia="Times New Roman" w:hAnsi="Times New Roman" w:cs="Times New Roman"/>
                <w:color w:val="000000"/>
                <w:sz w:val="14"/>
                <w:szCs w:val="14"/>
                <w:lang w:eastAsia="fr-FR"/>
              </w:rPr>
              <w:t>)</w:t>
            </w:r>
          </w:p>
        </w:tc>
        <w:tc>
          <w:tcPr>
            <w:tcW w:w="829"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0.0858</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0.1064</w:t>
            </w:r>
            <w:r>
              <w:rPr>
                <w:rFonts w:ascii="Times New Roman" w:eastAsia="Times New Roman" w:hAnsi="Times New Roman" w:cs="Times New Roman"/>
                <w:color w:val="000000"/>
                <w:sz w:val="14"/>
                <w:szCs w:val="14"/>
                <w:lang w:eastAsia="fr-FR"/>
              </w:rPr>
              <w:t>)</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0.1317</w:t>
            </w:r>
            <w:r>
              <w:rPr>
                <w:rFonts w:ascii="Times New Roman" w:eastAsia="Times New Roman" w:hAnsi="Times New Roman" w:cs="Times New Roman"/>
                <w:color w:val="000000"/>
                <w:sz w:val="14"/>
                <w:szCs w:val="14"/>
                <w:lang w:eastAsia="fr-FR"/>
              </w:rPr>
              <w:t>)</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0.9716</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0.9504</w:t>
            </w:r>
            <w:r>
              <w:rPr>
                <w:rFonts w:ascii="Times New Roman" w:eastAsia="Times New Roman" w:hAnsi="Times New Roman" w:cs="Times New Roman"/>
                <w:color w:val="000000"/>
                <w:sz w:val="14"/>
                <w:szCs w:val="14"/>
                <w:lang w:eastAsia="fr-FR"/>
              </w:rPr>
              <w:t>)</w:t>
            </w:r>
          </w:p>
        </w:tc>
        <w:tc>
          <w:tcPr>
            <w:tcW w:w="898"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0.9344</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0.8907</w:t>
            </w:r>
            <w:r>
              <w:rPr>
                <w:rFonts w:ascii="Times New Roman" w:eastAsia="Times New Roman" w:hAnsi="Times New Roman" w:cs="Times New Roman"/>
                <w:color w:val="000000"/>
                <w:sz w:val="14"/>
                <w:szCs w:val="14"/>
                <w:lang w:eastAsia="fr-FR"/>
              </w:rPr>
              <w:t>)</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0.948</w:t>
            </w:r>
            <w:r>
              <w:rPr>
                <w:rFonts w:ascii="Times New Roman" w:eastAsia="Times New Roman" w:hAnsi="Times New Roman" w:cs="Times New Roman"/>
                <w:color w:val="000000"/>
                <w:sz w:val="14"/>
                <w:szCs w:val="14"/>
                <w:lang w:eastAsia="fr-FR"/>
              </w:rPr>
              <w:t>0)</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0.948</w:t>
            </w:r>
            <w:r>
              <w:rPr>
                <w:rFonts w:ascii="Times New Roman" w:eastAsia="Times New Roman" w:hAnsi="Times New Roman" w:cs="Times New Roman"/>
                <w:color w:val="000000"/>
                <w:sz w:val="14"/>
                <w:szCs w:val="14"/>
                <w:lang w:eastAsia="fr-FR"/>
              </w:rPr>
              <w:t>0)</w:t>
            </w:r>
          </w:p>
        </w:tc>
        <w:tc>
          <w:tcPr>
            <w:tcW w:w="1083"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0.948</w:t>
            </w:r>
            <w:r>
              <w:rPr>
                <w:rFonts w:ascii="Times New Roman" w:eastAsia="Times New Roman" w:hAnsi="Times New Roman" w:cs="Times New Roman"/>
                <w:color w:val="000000"/>
                <w:sz w:val="14"/>
                <w:szCs w:val="14"/>
                <w:lang w:eastAsia="fr-FR"/>
              </w:rPr>
              <w:t>0)</w:t>
            </w: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0.9467</w:t>
            </w:r>
            <w:r>
              <w:rPr>
                <w:rFonts w:ascii="Times New Roman" w:eastAsia="Times New Roman" w:hAnsi="Times New Roman" w:cs="Times New Roman"/>
                <w:color w:val="000000"/>
                <w:sz w:val="14"/>
                <w:szCs w:val="14"/>
                <w:lang w:eastAsia="fr-FR"/>
              </w:rPr>
              <w:t>)</w:t>
            </w:r>
          </w:p>
        </w:tc>
      </w:tr>
      <w:tr w:rsidR="00CF3747" w:rsidRPr="00CF3747" w:rsidTr="00181FEA">
        <w:trPr>
          <w:trHeight w:val="174"/>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M1</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11.0669</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-2.1654</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-2.1926</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2.4985</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1.5815</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0.6356</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0.5873</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-0.8551</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-1.0134</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-1.0132</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0.8286</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-0.0379</w:t>
            </w:r>
          </w:p>
        </w:tc>
      </w:tr>
      <w:tr w:rsidR="00CF3747" w:rsidRPr="00CF3747" w:rsidTr="00181FEA">
        <w:trPr>
          <w:trHeight w:val="116"/>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0.0258</w:t>
            </w:r>
            <w:r>
              <w:rPr>
                <w:rFonts w:ascii="Times New Roman" w:eastAsia="Times New Roman" w:hAnsi="Times New Roman" w:cs="Times New Roman"/>
                <w:color w:val="000000"/>
                <w:sz w:val="14"/>
                <w:szCs w:val="14"/>
                <w:lang w:eastAsia="fr-FR"/>
              </w:rPr>
              <w:t>)</w:t>
            </w:r>
          </w:p>
        </w:tc>
        <w:tc>
          <w:tcPr>
            <w:tcW w:w="829"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0.0152</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0.0229</w:t>
            </w:r>
            <w:r>
              <w:rPr>
                <w:rFonts w:ascii="Times New Roman" w:eastAsia="Times New Roman" w:hAnsi="Times New Roman" w:cs="Times New Roman"/>
                <w:color w:val="000000"/>
                <w:sz w:val="14"/>
                <w:szCs w:val="14"/>
                <w:lang w:eastAsia="fr-FR"/>
              </w:rPr>
              <w:t>)</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0.0062</w:t>
            </w:r>
            <w:r>
              <w:rPr>
                <w:rFonts w:ascii="Times New Roman" w:eastAsia="Times New Roman" w:hAnsi="Times New Roman" w:cs="Times New Roman"/>
                <w:color w:val="000000"/>
                <w:sz w:val="14"/>
                <w:szCs w:val="14"/>
                <w:lang w:eastAsia="fr-FR"/>
              </w:rPr>
              <w:t>)</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0.8121</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0.7375</w:t>
            </w:r>
            <w:r>
              <w:rPr>
                <w:rFonts w:ascii="Times New Roman" w:eastAsia="Times New Roman" w:hAnsi="Times New Roman" w:cs="Times New Roman"/>
                <w:color w:val="000000"/>
                <w:sz w:val="14"/>
                <w:szCs w:val="14"/>
                <w:lang w:eastAsia="fr-FR"/>
              </w:rPr>
              <w:t>)</w:t>
            </w:r>
          </w:p>
        </w:tc>
        <w:tc>
          <w:tcPr>
            <w:tcW w:w="898"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0.7168</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0.8037</w:t>
            </w:r>
            <w:r>
              <w:rPr>
                <w:rFonts w:ascii="Times New Roman" w:eastAsia="Times New Roman" w:hAnsi="Times New Roman" w:cs="Times New Roman"/>
                <w:color w:val="000000"/>
                <w:sz w:val="14"/>
                <w:szCs w:val="14"/>
                <w:lang w:eastAsia="fr-FR"/>
              </w:rPr>
              <w:t>)</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0.7963</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0.7963</w:t>
            </w:r>
            <w:r>
              <w:rPr>
                <w:rFonts w:ascii="Times New Roman" w:eastAsia="Times New Roman" w:hAnsi="Times New Roman" w:cs="Times New Roman"/>
                <w:color w:val="000000"/>
                <w:sz w:val="14"/>
                <w:szCs w:val="14"/>
                <w:lang w:eastAsia="fr-FR"/>
              </w:rPr>
              <w:t>)</w:t>
            </w:r>
          </w:p>
        </w:tc>
        <w:tc>
          <w:tcPr>
            <w:tcW w:w="1083"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0.7963</w:t>
            </w:r>
            <w:r>
              <w:rPr>
                <w:rFonts w:ascii="Times New Roman" w:eastAsia="Times New Roman" w:hAnsi="Times New Roman" w:cs="Times New Roman"/>
                <w:color w:val="000000"/>
                <w:sz w:val="14"/>
                <w:szCs w:val="14"/>
                <w:lang w:eastAsia="fr-FR"/>
              </w:rPr>
              <w:t>)</w:t>
            </w: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0.4849</w:t>
            </w:r>
            <w:r>
              <w:rPr>
                <w:rFonts w:ascii="Times New Roman" w:eastAsia="Times New Roman" w:hAnsi="Times New Roman" w:cs="Times New Roman"/>
                <w:color w:val="000000"/>
                <w:sz w:val="14"/>
                <w:szCs w:val="14"/>
                <w:lang w:eastAsia="fr-FR"/>
              </w:rPr>
              <w:t>)</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Ln(M1)</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31.8359</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-4.7941</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-6.4587</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9.8415</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29.714</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-4.5844</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-6.028</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9.0913</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-4.2727</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-3.8686</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-4.096</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-4.5275</w:t>
            </w:r>
          </w:p>
        </w:tc>
      </w:tr>
      <w:tr w:rsidR="00CF3747" w:rsidRPr="00CF3747" w:rsidTr="00181FEA">
        <w:trPr>
          <w:trHeight w:val="186"/>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29"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98"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1083"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r w:rsidR="00CF3747" w:rsidRPr="00CF3747" w:rsidTr="00181FEA">
        <w:trPr>
          <w:trHeight w:val="128"/>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IPC</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18.7034</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-3.3273</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-3.787</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5.1985</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2.9136</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-0.0614</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-0.0562</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-0.3841</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-1.5236</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-1.511</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-0.0297</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0.1737</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0.0009</w:t>
            </w:r>
            <w:r>
              <w:rPr>
                <w:rFonts w:ascii="Times New Roman" w:eastAsia="Times New Roman" w:hAnsi="Times New Roman" w:cs="Times New Roman"/>
                <w:color w:val="000000"/>
                <w:sz w:val="14"/>
                <w:szCs w:val="14"/>
                <w:lang w:eastAsia="fr-FR"/>
              </w:rPr>
              <w:t>)</w:t>
            </w:r>
          </w:p>
        </w:tc>
        <w:tc>
          <w:tcPr>
            <w:tcW w:w="829"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0.0004</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0.001</w:t>
            </w:r>
            <w:r>
              <w:rPr>
                <w:rFonts w:ascii="Times New Roman" w:eastAsia="Times New Roman" w:hAnsi="Times New Roman" w:cs="Times New Roman"/>
                <w:color w:val="000000"/>
                <w:sz w:val="14"/>
                <w:szCs w:val="14"/>
                <w:lang w:eastAsia="fr-FR"/>
              </w:rPr>
              <w:t>0)</w:t>
            </w:r>
          </w:p>
        </w:tc>
        <w:tc>
          <w:tcPr>
            <w:tcW w:w="852"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944"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0.5724</w:t>
            </w:r>
            <w:r>
              <w:rPr>
                <w:rFonts w:ascii="Times New Roman" w:eastAsia="Times New Roman" w:hAnsi="Times New Roman" w:cs="Times New Roman"/>
                <w:color w:val="000000"/>
                <w:sz w:val="14"/>
                <w:szCs w:val="14"/>
                <w:lang w:eastAsia="fr-FR"/>
              </w:rPr>
              <w:t>)</w:t>
            </w:r>
          </w:p>
        </w:tc>
        <w:tc>
          <w:tcPr>
            <w:tcW w:w="921"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0.4755</w:t>
            </w:r>
            <w:r>
              <w:rPr>
                <w:rFonts w:ascii="Times New Roman" w:eastAsia="Times New Roman" w:hAnsi="Times New Roman" w:cs="Times New Roman"/>
                <w:color w:val="000000"/>
                <w:sz w:val="14"/>
                <w:szCs w:val="14"/>
                <w:lang w:eastAsia="fr-FR"/>
              </w:rPr>
              <w:t>)</w:t>
            </w:r>
          </w:p>
        </w:tc>
        <w:tc>
          <w:tcPr>
            <w:tcW w:w="898"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0.478</w:t>
            </w:r>
            <w:r>
              <w:rPr>
                <w:rFonts w:ascii="Times New Roman" w:eastAsia="Times New Roman" w:hAnsi="Times New Roman" w:cs="Times New Roman"/>
                <w:color w:val="000000"/>
                <w:sz w:val="14"/>
                <w:szCs w:val="14"/>
                <w:lang w:eastAsia="fr-FR"/>
              </w:rPr>
              <w:t>0)</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0.6496</w:t>
            </w:r>
            <w:r>
              <w:rPr>
                <w:rFonts w:ascii="Times New Roman" w:eastAsia="Times New Roman" w:hAnsi="Times New Roman" w:cs="Times New Roman"/>
                <w:color w:val="000000"/>
                <w:sz w:val="14"/>
                <w:szCs w:val="14"/>
                <w:lang w:eastAsia="fr-FR"/>
              </w:rPr>
              <w:t>)</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0.4881</w:t>
            </w:r>
            <w:r>
              <w:rPr>
                <w:rFonts w:ascii="Times New Roman" w:eastAsia="Times New Roman" w:hAnsi="Times New Roman" w:cs="Times New Roman"/>
                <w:color w:val="000000"/>
                <w:sz w:val="14"/>
                <w:szCs w:val="14"/>
                <w:lang w:eastAsia="fr-FR"/>
              </w:rPr>
              <w:t>)</w:t>
            </w:r>
          </w:p>
        </w:tc>
        <w:tc>
          <w:tcPr>
            <w:tcW w:w="87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0.4881</w:t>
            </w:r>
            <w:r>
              <w:rPr>
                <w:rFonts w:ascii="Times New Roman" w:eastAsia="Times New Roman" w:hAnsi="Times New Roman" w:cs="Times New Roman"/>
                <w:color w:val="000000"/>
                <w:sz w:val="14"/>
                <w:szCs w:val="14"/>
                <w:lang w:eastAsia="fr-FR"/>
              </w:rPr>
              <w:t>)</w:t>
            </w:r>
          </w:p>
        </w:tc>
        <w:tc>
          <w:tcPr>
            <w:tcW w:w="1083"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0.4881</w:t>
            </w:r>
            <w:r>
              <w:rPr>
                <w:rFonts w:ascii="Times New Roman" w:eastAsia="Times New Roman" w:hAnsi="Times New Roman" w:cs="Times New Roman"/>
                <w:color w:val="000000"/>
                <w:sz w:val="14"/>
                <w:szCs w:val="14"/>
                <w:lang w:eastAsia="fr-FR"/>
              </w:rPr>
              <w:t>)</w:t>
            </w:r>
          </w:p>
        </w:tc>
        <w:tc>
          <w:tcPr>
            <w:tcW w:w="805" w:type="dxa"/>
            <w:tcBorders>
              <w:top w:val="nil"/>
              <w:left w:val="nil"/>
              <w:bottom w:val="nil"/>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0.569</w:t>
            </w:r>
            <w:r>
              <w:rPr>
                <w:rFonts w:ascii="Times New Roman" w:eastAsia="Times New Roman" w:hAnsi="Times New Roman" w:cs="Times New Roman"/>
                <w:color w:val="000000"/>
                <w:sz w:val="14"/>
                <w:szCs w:val="14"/>
                <w:lang w:eastAsia="fr-FR"/>
              </w:rPr>
              <w:t>0)</w:t>
            </w:r>
          </w:p>
        </w:tc>
      </w:tr>
      <w:tr w:rsidR="00CF3747" w:rsidRPr="00CF3747" w:rsidTr="00181FEA">
        <w:trPr>
          <w:trHeight w:val="109"/>
          <w:jc w:val="center"/>
        </w:trPr>
        <w:tc>
          <w:tcPr>
            <w:tcW w:w="1199" w:type="dxa"/>
            <w:tcBorders>
              <w:top w:val="nil"/>
              <w:left w:val="nil"/>
              <w:bottom w:val="nil"/>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Ln(IPC)</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93.8584</w:t>
            </w:r>
          </w:p>
        </w:tc>
        <w:tc>
          <w:tcPr>
            <w:tcW w:w="829"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-9.0901</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-19.0423</w:t>
            </w:r>
          </w:p>
        </w:tc>
        <w:tc>
          <w:tcPr>
            <w:tcW w:w="852"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31.7697</w:t>
            </w:r>
          </w:p>
        </w:tc>
        <w:tc>
          <w:tcPr>
            <w:tcW w:w="203"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944"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107.3269</w:t>
            </w:r>
          </w:p>
        </w:tc>
        <w:tc>
          <w:tcPr>
            <w:tcW w:w="921"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-9.788</w:t>
            </w:r>
          </w:p>
        </w:tc>
        <w:tc>
          <w:tcPr>
            <w:tcW w:w="898"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-21.7749</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36.5316</w:t>
            </w:r>
          </w:p>
        </w:tc>
        <w:tc>
          <w:tcPr>
            <w:tcW w:w="208" w:type="dxa"/>
            <w:tcBorders>
              <w:top w:val="nil"/>
              <w:left w:val="nil"/>
              <w:bottom w:val="nil"/>
              <w:right w:val="nil"/>
            </w:tcBorders>
            <w:shd w:val="clear" w:color="auto" w:fill="auto"/>
            <w:noWrap/>
            <w:vAlign w:val="bottom"/>
            <w:hideMark/>
          </w:tcPr>
          <w:p w:rsidR="00CF3747" w:rsidRPr="00CF3747" w:rsidRDefault="00CF3747" w:rsidP="00CF3747">
            <w:pPr>
              <w:jc w:val="left"/>
              <w:rPr>
                <w:rFonts w:eastAsia="Times New Roman"/>
                <w:lang w:eastAsia="fr-FR"/>
              </w:rPr>
            </w:pP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-7.9854</w:t>
            </w:r>
          </w:p>
        </w:tc>
        <w:tc>
          <w:tcPr>
            <w:tcW w:w="87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-5.9518</w:t>
            </w:r>
          </w:p>
        </w:tc>
        <w:tc>
          <w:tcPr>
            <w:tcW w:w="1083"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-7.6886</w:t>
            </w:r>
          </w:p>
        </w:tc>
        <w:tc>
          <w:tcPr>
            <w:tcW w:w="805" w:type="dxa"/>
            <w:tcBorders>
              <w:top w:val="nil"/>
              <w:left w:val="nil"/>
              <w:bottom w:val="nil"/>
              <w:right w:val="nil"/>
            </w:tcBorders>
            <w:shd w:val="clear" w:color="auto" w:fill="auto"/>
            <w:noWrap/>
            <w:vAlign w:val="bottom"/>
            <w:hideMark/>
          </w:tcPr>
          <w:p w:rsidR="00CF3747" w:rsidRPr="00CF3747" w:rsidRDefault="00CF3747" w:rsidP="00CF3747">
            <w:pPr>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-4.9146</w:t>
            </w:r>
          </w:p>
        </w:tc>
      </w:tr>
      <w:tr w:rsidR="00CF3747" w:rsidRPr="00CF3747" w:rsidTr="00181FEA">
        <w:trPr>
          <w:trHeight w:val="109"/>
          <w:jc w:val="center"/>
        </w:trPr>
        <w:tc>
          <w:tcPr>
            <w:tcW w:w="1199" w:type="dxa"/>
            <w:tcBorders>
              <w:top w:val="nil"/>
              <w:left w:val="nil"/>
              <w:bottom w:val="single" w:sz="8" w:space="0" w:color="auto"/>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6"/>
                <w:szCs w:val="16"/>
                <w:lang w:eastAsia="fr-FR"/>
              </w:rPr>
            </w:pPr>
            <w:r w:rsidRPr="00CF3747">
              <w:rPr>
                <w:rFonts w:ascii="Times New Roman" w:eastAsia="Times New Roman" w:hAnsi="Times New Roman" w:cs="Times New Roman"/>
                <w:color w:val="000000"/>
                <w:sz w:val="16"/>
                <w:szCs w:val="16"/>
                <w:lang w:eastAsia="fr-FR"/>
              </w:rPr>
              <w:t>(p-value)</w:t>
            </w:r>
          </w:p>
        </w:tc>
        <w:tc>
          <w:tcPr>
            <w:tcW w:w="852"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29"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52"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3" w:type="dxa"/>
            <w:tcBorders>
              <w:top w:val="nil"/>
              <w:left w:val="nil"/>
              <w:bottom w:val="single" w:sz="8" w:space="0" w:color="auto"/>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r w:rsidRPr="00CF3747">
              <w:rPr>
                <w:rFonts w:ascii="Times New Roman" w:eastAsia="Times New Roman" w:hAnsi="Times New Roman" w:cs="Times New Roman"/>
                <w:color w:val="000000"/>
                <w:sz w:val="14"/>
                <w:szCs w:val="14"/>
                <w:lang w:eastAsia="fr-FR"/>
              </w:rPr>
              <w:t> </w:t>
            </w:r>
          </w:p>
        </w:tc>
        <w:tc>
          <w:tcPr>
            <w:tcW w:w="944"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921"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98"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75"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208" w:type="dxa"/>
            <w:tcBorders>
              <w:top w:val="nil"/>
              <w:left w:val="nil"/>
              <w:bottom w:val="single" w:sz="8" w:space="0" w:color="auto"/>
              <w:right w:val="nil"/>
            </w:tcBorders>
            <w:shd w:val="clear" w:color="auto" w:fill="auto"/>
            <w:noWrap/>
            <w:vAlign w:val="bottom"/>
            <w:hideMark/>
          </w:tcPr>
          <w:p w:rsidR="00CF3747" w:rsidRPr="00CF3747" w:rsidRDefault="00CF3747" w:rsidP="00CF3747">
            <w:pPr>
              <w:jc w:val="left"/>
              <w:rPr>
                <w:rFonts w:ascii="Times New Roman" w:eastAsia="Times New Roman" w:hAnsi="Times New Roman" w:cs="Times New Roman"/>
                <w:color w:val="000000"/>
                <w:sz w:val="14"/>
                <w:szCs w:val="14"/>
                <w:lang w:eastAsia="fr-FR"/>
              </w:rPr>
            </w:pPr>
            <w:r w:rsidRPr="00CF3747">
              <w:rPr>
                <w:rFonts w:ascii="Times New Roman" w:eastAsia="Times New Roman" w:hAnsi="Times New Roman" w:cs="Times New Roman"/>
                <w:color w:val="000000"/>
                <w:sz w:val="14"/>
                <w:szCs w:val="14"/>
                <w:lang w:eastAsia="fr-FR"/>
              </w:rPr>
              <w:t> </w:t>
            </w:r>
          </w:p>
        </w:tc>
        <w:tc>
          <w:tcPr>
            <w:tcW w:w="805"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75"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1083"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c>
          <w:tcPr>
            <w:tcW w:w="805" w:type="dxa"/>
            <w:tcBorders>
              <w:top w:val="nil"/>
              <w:left w:val="nil"/>
              <w:bottom w:val="single" w:sz="8" w:space="0" w:color="auto"/>
              <w:right w:val="nil"/>
            </w:tcBorders>
            <w:shd w:val="clear" w:color="auto" w:fill="auto"/>
            <w:noWrap/>
            <w:vAlign w:val="bottom"/>
            <w:hideMark/>
          </w:tcPr>
          <w:p w:rsidR="00CF3747" w:rsidRPr="00CF3747" w:rsidRDefault="00FF1F99" w:rsidP="00CF3747">
            <w:pPr>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w:t>
            </w:r>
            <w:r w:rsidR="00CF3747" w:rsidRPr="00CF3747">
              <w:rPr>
                <w:rFonts w:ascii="Times New Roman" w:eastAsia="Times New Roman" w:hAnsi="Times New Roman" w:cs="Times New Roman"/>
                <w:color w:val="000000"/>
                <w:sz w:val="14"/>
                <w:szCs w:val="14"/>
                <w:lang w:eastAsia="fr-FR"/>
              </w:rPr>
              <w:t>0</w:t>
            </w:r>
            <w:r>
              <w:rPr>
                <w:rFonts w:ascii="Times New Roman" w:eastAsia="Times New Roman" w:hAnsi="Times New Roman" w:cs="Times New Roman"/>
                <w:color w:val="000000"/>
                <w:sz w:val="14"/>
                <w:szCs w:val="14"/>
                <w:lang w:eastAsia="fr-FR"/>
              </w:rPr>
              <w:t>.0000)</w:t>
            </w:r>
          </w:p>
        </w:tc>
      </w:tr>
    </w:tbl>
    <w:p w:rsidR="00AE04D4" w:rsidRPr="00AE04D4" w:rsidRDefault="00BA38F0" w:rsidP="00181FEA">
      <w:pPr>
        <w:pStyle w:val="Lgende"/>
        <w:spacing w:after="0"/>
        <w:ind w:left="851" w:right="819"/>
        <w:jc w:val="both"/>
        <w:rPr>
          <w:rFonts w:ascii="Times New Roman" w:eastAsia="Times New Roman" w:hAnsi="Times New Roman" w:cs="Times New Roman"/>
          <w:b w:val="0"/>
          <w:color w:val="auto"/>
          <w:sz w:val="16"/>
          <w:szCs w:val="16"/>
          <w:lang w:eastAsia="fr-FR"/>
        </w:rPr>
      </w:pPr>
      <w:r w:rsidRPr="00AE04D4">
        <w:rPr>
          <w:rFonts w:ascii="Times New Roman" w:eastAsia="Times New Roman" w:hAnsi="Times New Roman" w:cs="Times New Roman"/>
          <w:bCs w:val="0"/>
          <w:color w:val="auto"/>
          <w:sz w:val="16"/>
          <w:szCs w:val="16"/>
          <w:lang w:eastAsia="fr-FR"/>
        </w:rPr>
        <w:t>Notes</w:t>
      </w:r>
      <w:r w:rsidRPr="00AE04D4">
        <w:rPr>
          <w:rFonts w:ascii="Times New Roman" w:eastAsia="Times New Roman" w:hAnsi="Times New Roman" w:cs="Times New Roman"/>
          <w:b w:val="0"/>
          <w:color w:val="auto"/>
          <w:sz w:val="16"/>
          <w:szCs w:val="16"/>
          <w:lang w:eastAsia="fr-FR"/>
        </w:rPr>
        <w:t xml:space="preserve">: </w:t>
      </w:r>
      <w:r w:rsidR="00AE04D4" w:rsidRPr="00AE04D4">
        <w:rPr>
          <w:rFonts w:ascii="Times New Roman" w:eastAsia="Times New Roman" w:hAnsi="Times New Roman" w:cs="Times New Roman"/>
          <w:b w:val="0"/>
          <w:color w:val="auto"/>
          <w:sz w:val="16"/>
          <w:szCs w:val="16"/>
          <w:lang w:eastAsia="fr-FR"/>
        </w:rPr>
        <w:t xml:space="preserve">The t-tilde-bar </w:t>
      </w:r>
      <m:oMath>
        <m:r>
          <m:rPr>
            <m:sty m:val="b"/>
          </m:rPr>
          <w:rPr>
            <w:rFonts w:ascii="Cambria Math" w:eastAsia="Times New Roman" w:hAnsi="Times New Roman" w:cs="Times New Roman"/>
            <w:color w:val="auto"/>
            <w:sz w:val="16"/>
            <w:szCs w:val="16"/>
            <w:lang w:eastAsia="fr-FR"/>
          </w:rPr>
          <m:t>(</m:t>
        </m:r>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statistic is similar to the t-bar</w:t>
      </w:r>
      <m:oMath>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bar</m:t>
            </m:r>
          </m:e>
          <m:sub>
            <m:r>
              <m:rPr>
                <m:sty m:val="b"/>
              </m:rPr>
              <w:rPr>
                <w:rFonts w:ascii="Cambria Math" w:eastAsia="Times New Roman" w:hAnsi="Cambria Math" w:cs="Times New Roman"/>
                <w:color w:val="auto"/>
                <w:sz w:val="16"/>
                <w:szCs w:val="16"/>
                <w:lang w:eastAsia="fr-FR"/>
              </w:rPr>
              <m:t>NT</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statistic except a different error variance estimator of the Dickey-Fuller regression is used. A standardised version of the statistic t-tilde-bar is  </w:t>
      </w:r>
      <m:oMath>
        <m:r>
          <m:rPr>
            <m:sty m:val="b"/>
          </m:rPr>
          <w:rPr>
            <w:rFonts w:ascii="Cambria Math" w:eastAsia="Times New Roman" w:hAnsi="Cambria Math" w:cs="Times New Roman"/>
            <w:color w:val="auto"/>
            <w:sz w:val="16"/>
            <w:szCs w:val="16"/>
            <w:lang w:eastAsia="fr-FR"/>
          </w:rPr>
          <m:t>-t-tilde-bar</m:t>
        </m:r>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Z</m:t>
            </m:r>
          </m:e>
          <m:sub>
            <m:acc>
              <m:accPr>
                <m:chr m:val="̃"/>
                <m:ctrlPr>
                  <w:rPr>
                    <w:rFonts w:ascii="Cambria Math" w:eastAsia="Times New Roman" w:hAnsi="Times New Roman" w:cs="Times New Roman"/>
                    <w:b w:val="0"/>
                    <w:color w:val="auto"/>
                    <w:sz w:val="16"/>
                    <w:szCs w:val="16"/>
                    <w:lang w:eastAsia="fr-FR"/>
                  </w:rPr>
                </m:ctrlPr>
              </m:accPr>
              <m:e>
                <m:r>
                  <m:rPr>
                    <m:sty m:val="b"/>
                  </m:rPr>
                  <w:rPr>
                    <w:rFonts w:ascii="Cambria Math" w:eastAsia="Times New Roman" w:hAnsi="Cambria Math" w:cs="Times New Roman"/>
                    <w:color w:val="auto"/>
                    <w:sz w:val="16"/>
                    <w:szCs w:val="16"/>
                    <w:lang w:eastAsia="fr-FR"/>
                  </w:rPr>
                  <m:t>t</m:t>
                </m:r>
              </m:e>
            </m:acc>
            <m:r>
              <m:rPr>
                <m:sty m:val="b"/>
              </m:rPr>
              <w:rPr>
                <w:rFonts w:ascii="Cambria Math" w:eastAsia="Times New Roman" w:hAnsi="Cambria Math" w:cs="Times New Roman"/>
                <w:color w:val="auto"/>
                <w:sz w:val="16"/>
                <w:szCs w:val="16"/>
                <w:lang w:eastAsia="fr-FR"/>
              </w:rPr>
              <m:t>-bar</m:t>
            </m:r>
          </m:sub>
        </m:sSub>
        <m:r>
          <m:rPr>
            <m:sty m:val="b"/>
          </m:rPr>
          <w:rPr>
            <w:rFonts w:ascii="Cambria Math" w:eastAsia="Times New Roman" w:hAnsi="Times New Roman" w:cs="Times New Roman"/>
            <w:color w:val="auto"/>
            <w:sz w:val="16"/>
            <w:szCs w:val="16"/>
            <w:lang w:eastAsia="fr-FR"/>
          </w:rPr>
          <m:t>)</m:t>
        </m:r>
      </m:oMath>
      <w:r w:rsidR="00AE04D4" w:rsidRPr="00AE04D4">
        <w:rPr>
          <w:rFonts w:ascii="Times New Roman" w:eastAsia="Times New Roman" w:hAnsi="Times New Roman" w:cs="Times New Roman"/>
          <w:b w:val="0"/>
          <w:color w:val="auto"/>
          <w:sz w:val="16"/>
          <w:szCs w:val="16"/>
          <w:lang w:eastAsia="fr-FR"/>
        </w:rPr>
        <w:t xml:space="preserve">. In presence of serial correlation, Dickey-Fuller regression is augmented as follow : </w:t>
      </w:r>
      <m:oMath>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it</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ϕ</m:t>
            </m:r>
          </m:e>
          <m:sub>
            <m:r>
              <m:rPr>
                <m:sty m:val="b"/>
              </m:rPr>
              <w:rPr>
                <w:rFonts w:ascii="Cambria Math" w:eastAsia="Times New Roman" w:hAnsi="Cambria Math" w:cs="Times New Roman"/>
                <w:color w:val="auto"/>
                <w:sz w:val="16"/>
                <w:szCs w:val="16"/>
                <w:lang w:eastAsia="fr-FR"/>
              </w:rPr>
              <m:t>i</m:t>
            </m:r>
          </m:sub>
        </m:sSub>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r>
              <m:rPr>
                <m:sty m:val="b"/>
              </m:rPr>
              <w:rPr>
                <w:rFonts w:ascii="Cambria Math" w:eastAsia="Times New Roman" w:hAnsi="Times New Roman" w:cs="Times New Roman"/>
                <w:color w:val="auto"/>
                <w:sz w:val="16"/>
                <w:szCs w:val="16"/>
                <w:lang w:eastAsia="fr-FR"/>
              </w:rPr>
              <m:t>1</m:t>
            </m:r>
          </m:sub>
        </m:sSub>
        <m:r>
          <m:rPr>
            <m:sty m:val="b"/>
          </m:rPr>
          <w:rPr>
            <w:rFonts w:ascii="Cambria Math" w:eastAsia="Times New Roman" w:hAnsi="Times New Roman" w:cs="Times New Roman"/>
            <w:color w:val="auto"/>
            <w:sz w:val="16"/>
            <w:szCs w:val="16"/>
            <w:lang w:eastAsia="fr-FR"/>
          </w:rPr>
          <m:t>+</m:t>
        </m:r>
        <m:sSubSup>
          <m:sSubSupPr>
            <m:ctrlPr>
              <w:rPr>
                <w:rFonts w:ascii="Cambria Math" w:eastAsia="Times New Roman" w:hAnsi="Times New Roman" w:cs="Times New Roman"/>
                <w:b w:val="0"/>
                <w:color w:val="auto"/>
                <w:sz w:val="16"/>
                <w:szCs w:val="16"/>
                <w:lang w:eastAsia="fr-FR"/>
              </w:rPr>
            </m:ctrlPr>
          </m:sSubSupPr>
          <m:e>
            <m:r>
              <m:rPr>
                <m:sty m:val="b"/>
              </m:rPr>
              <w:rPr>
                <w:rFonts w:ascii="Cambria Math" w:eastAsia="Times New Roman" w:hAnsi="Cambria Math" w:cs="Times New Roman"/>
                <w:color w:val="auto"/>
                <w:sz w:val="16"/>
                <w:szCs w:val="16"/>
                <w:lang w:eastAsia="fr-FR"/>
              </w:rPr>
              <m:t>z</m:t>
            </m:r>
          </m:e>
          <m:sub>
            <m:r>
              <m:rPr>
                <m:sty m:val="b"/>
              </m:rPr>
              <w:rPr>
                <w:rFonts w:ascii="Cambria Math" w:eastAsia="Times New Roman" w:hAnsi="Cambria Math" w:cs="Times New Roman"/>
                <w:color w:val="auto"/>
                <w:sz w:val="16"/>
                <w:szCs w:val="16"/>
                <w:lang w:eastAsia="fr-FR"/>
              </w:rPr>
              <m:t>it</m:t>
            </m:r>
          </m:sub>
          <m:sup>
            <m:r>
              <m:rPr>
                <m:sty m:val="b"/>
              </m:rPr>
              <w:rPr>
                <w:rFonts w:ascii="Cambria Math" w:eastAsia="Times New Roman" w:hAnsi="Cambria Math" w:cs="Times New Roman"/>
                <w:color w:val="auto"/>
                <w:sz w:val="16"/>
                <w:szCs w:val="16"/>
                <w:lang w:eastAsia="fr-FR"/>
              </w:rPr>
              <m:t>'</m:t>
            </m:r>
          </m:sup>
        </m:sSubSup>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γ</m:t>
            </m:r>
          </m:e>
          <m:sub>
            <m:r>
              <m:rPr>
                <m:sty m:val="b"/>
              </m:rPr>
              <w:rPr>
                <w:rFonts w:ascii="Cambria Math" w:eastAsia="Times New Roman" w:hAnsi="Cambria Math" w:cs="Times New Roman"/>
                <w:color w:val="auto"/>
                <w:sz w:val="16"/>
                <w:szCs w:val="16"/>
                <w:lang w:eastAsia="fr-FR"/>
              </w:rPr>
              <m:t>i</m:t>
            </m:r>
          </m:sub>
        </m:sSub>
        <m:r>
          <m:rPr>
            <m:sty m:val="b"/>
          </m:rPr>
          <w:rPr>
            <w:rFonts w:ascii="Cambria Math" w:eastAsia="Times New Roman" w:hAnsi="Times New Roman" w:cs="Times New Roman"/>
            <w:color w:val="auto"/>
            <w:sz w:val="16"/>
            <w:szCs w:val="16"/>
            <w:lang w:eastAsia="fr-FR"/>
          </w:rPr>
          <m:t>+</m:t>
        </m:r>
        <m:nary>
          <m:naryPr>
            <m:chr m:val="∑"/>
            <m:limLoc m:val="undOvr"/>
            <m:ctrlPr>
              <w:rPr>
                <w:rFonts w:ascii="Cambria Math" w:eastAsia="Times New Roman" w:hAnsi="Times New Roman" w:cs="Times New Roman"/>
                <w:b w:val="0"/>
                <w:color w:val="auto"/>
                <w:sz w:val="16"/>
                <w:szCs w:val="16"/>
                <w:lang w:eastAsia="fr-FR"/>
              </w:rPr>
            </m:ctrlPr>
          </m:naryPr>
          <m:sub>
            <m:r>
              <m:rPr>
                <m:sty m:val="b"/>
              </m:rPr>
              <w:rPr>
                <w:rFonts w:ascii="Cambria Math" w:eastAsia="Times New Roman" w:hAnsi="Cambria Math" w:cs="Times New Roman"/>
                <w:color w:val="auto"/>
                <w:sz w:val="16"/>
                <w:szCs w:val="16"/>
                <w:lang w:eastAsia="fr-FR"/>
              </w:rPr>
              <m:t>j</m:t>
            </m:r>
            <m:r>
              <m:rPr>
                <m:sty m:val="b"/>
              </m:rPr>
              <w:rPr>
                <w:rFonts w:ascii="Cambria Math" w:eastAsia="Times New Roman" w:hAnsi="Times New Roman" w:cs="Times New Roman"/>
                <w:color w:val="auto"/>
                <w:sz w:val="16"/>
                <w:szCs w:val="16"/>
                <w:lang w:eastAsia="fr-FR"/>
              </w:rPr>
              <m:t>=1</m:t>
            </m:r>
          </m:sub>
          <m:sup>
            <m:r>
              <m:rPr>
                <m:sty m:val="b"/>
              </m:rPr>
              <w:rPr>
                <w:rFonts w:ascii="Cambria Math" w:eastAsia="Times New Roman" w:hAnsi="Cambria Math" w:cs="Times New Roman"/>
                <w:color w:val="auto"/>
                <w:sz w:val="16"/>
                <w:szCs w:val="16"/>
                <w:lang w:eastAsia="fr-FR"/>
              </w:rPr>
              <m:t>p</m:t>
            </m:r>
          </m:sup>
          <m:e>
            <m:r>
              <m:rPr>
                <m:sty m:val="b"/>
              </m:rPr>
              <w:rPr>
                <w:rFonts w:ascii="Cambria Math" w:eastAsia="Times New Roman" w:hAnsi="Cambria Math"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y</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t-j</m:t>
                </m:r>
              </m:sub>
            </m:sSub>
            <m:r>
              <m:rPr>
                <m:sty m:val="b"/>
              </m:rPr>
              <w:rPr>
                <w:rFonts w:ascii="Cambria Math" w:eastAsia="Times New Roman" w:hAnsi="Times New Roman" w:cs="Times New Roman"/>
                <w:color w:val="auto"/>
                <w:sz w:val="16"/>
                <w:szCs w:val="16"/>
                <w:lang w:eastAsia="fr-FR"/>
              </w:rPr>
              <m:t>+</m:t>
            </m:r>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ϵ</m:t>
                </m:r>
              </m:e>
              <m:sub>
                <m:r>
                  <m:rPr>
                    <m:sty m:val="b"/>
                  </m:rPr>
                  <w:rPr>
                    <w:rFonts w:ascii="Cambria Math" w:eastAsia="Times New Roman" w:hAnsi="Cambria Math" w:cs="Times New Roman"/>
                    <w:color w:val="auto"/>
                    <w:sz w:val="16"/>
                    <w:szCs w:val="16"/>
                    <w:lang w:eastAsia="fr-FR"/>
                  </w:rPr>
                  <m:t>i</m:t>
                </m:r>
                <m:r>
                  <m:rPr>
                    <m:sty m:val="b"/>
                  </m:rPr>
                  <w:rPr>
                    <w:rFonts w:ascii="Cambria Math" w:eastAsia="Times New Roman" w:hAnsi="Times New Roman" w:cs="Times New Roman"/>
                    <w:color w:val="auto"/>
                    <w:sz w:val="16"/>
                    <w:szCs w:val="16"/>
                    <w:lang w:eastAsia="fr-FR"/>
                  </w:rPr>
                  <m:t>,</m:t>
                </m:r>
                <m:r>
                  <m:rPr>
                    <m:sty m:val="b"/>
                  </m:rPr>
                  <w:rPr>
                    <w:rFonts w:ascii="Cambria Math" w:eastAsia="Times New Roman" w:hAnsi="Cambria Math" w:cs="Times New Roman"/>
                    <w:color w:val="auto"/>
                    <w:sz w:val="16"/>
                    <w:szCs w:val="16"/>
                    <w:lang w:eastAsia="fr-FR"/>
                  </w:rPr>
                  <m:t>t</m:t>
                </m:r>
              </m:sub>
            </m:sSub>
          </m:e>
        </m:nary>
      </m:oMath>
      <w:r w:rsidR="00AE04D4" w:rsidRPr="00AE04D4">
        <w:rPr>
          <w:rFonts w:ascii="Times New Roman" w:eastAsia="Times New Roman" w:hAnsi="Times New Roman" w:cs="Times New Roman"/>
          <w:b w:val="0"/>
          <w:color w:val="auto"/>
          <w:sz w:val="16"/>
          <w:szCs w:val="16"/>
          <w:lang w:eastAsia="fr-FR"/>
        </w:rPr>
        <w:t xml:space="preserve"> where </w:t>
      </w:r>
      <m:oMath>
        <m:r>
          <m:rPr>
            <m:sty m:val="b"/>
          </m:rPr>
          <w:rPr>
            <w:rFonts w:ascii="Cambria Math" w:eastAsia="Times New Roman" w:hAnsi="Cambria Math" w:cs="Times New Roman"/>
            <w:color w:val="auto"/>
            <w:sz w:val="16"/>
            <w:szCs w:val="16"/>
            <w:lang w:eastAsia="fr-FR"/>
          </w:rPr>
          <m:t>p</m:t>
        </m:r>
      </m:oMath>
      <w:r w:rsidR="00AE04D4" w:rsidRPr="00AE04D4">
        <w:rPr>
          <w:rFonts w:ascii="Times New Roman" w:eastAsia="Times New Roman" w:hAnsi="Times New Roman" w:cs="Times New Roman"/>
          <w:b w:val="0"/>
          <w:color w:val="auto"/>
          <w:sz w:val="16"/>
          <w:szCs w:val="16"/>
          <w:lang w:eastAsia="fr-FR"/>
        </w:rPr>
        <w:t xml:space="preserve"> is the number of lags. Im et al. (2003) propose thus another statistic noted </w:t>
      </w:r>
      <m:oMath>
        <m:sSub>
          <m:sSubPr>
            <m:ctrlPr>
              <w:rPr>
                <w:rFonts w:ascii="Cambria Math" w:eastAsia="Times New Roman" w:hAnsi="Times New Roman" w:cs="Times New Roman"/>
                <w:b w:val="0"/>
                <w:color w:val="auto"/>
                <w:sz w:val="16"/>
                <w:szCs w:val="16"/>
                <w:lang w:eastAsia="fr-FR"/>
              </w:rPr>
            </m:ctrlPr>
          </m:sSubPr>
          <m:e>
            <m:r>
              <m:rPr>
                <m:sty m:val="b"/>
              </m:rPr>
              <w:rPr>
                <w:rFonts w:ascii="Cambria Math" w:eastAsia="Times New Roman" w:hAnsi="Cambria Math" w:cs="Times New Roman"/>
                <w:color w:val="auto"/>
                <w:sz w:val="16"/>
                <w:szCs w:val="16"/>
                <w:lang w:eastAsia="fr-FR"/>
              </w:rPr>
              <m:t>W</m:t>
            </m:r>
          </m:e>
          <m:sub>
            <m:r>
              <m:rPr>
                <m:sty m:val="b"/>
              </m:rPr>
              <w:rPr>
                <w:rFonts w:ascii="Cambria Math" w:eastAsia="Times New Roman" w:hAnsi="Cambria Math" w:cs="Times New Roman"/>
                <w:color w:val="auto"/>
                <w:sz w:val="16"/>
                <w:szCs w:val="16"/>
                <w:lang w:eastAsia="fr-FR"/>
              </w:rPr>
              <m:t>t-bar</m:t>
            </m:r>
          </m:sub>
        </m:sSub>
      </m:oMath>
      <w:r w:rsidR="00AE04D4" w:rsidRPr="00AE04D4">
        <w:rPr>
          <w:rFonts w:ascii="Times New Roman" w:eastAsia="Times New Roman" w:hAnsi="Times New Roman" w:cs="Times New Roman"/>
          <w:b w:val="0"/>
          <w:color w:val="auto"/>
          <w:sz w:val="16"/>
          <w:szCs w:val="16"/>
          <w:lang w:eastAsia="fr-FR"/>
        </w:rPr>
        <w:t xml:space="preserve"> which follows an asymptotical standard normal distribution when </w:t>
      </w:r>
      <m:oMath>
        <m:r>
          <m:rPr>
            <m:sty m:val="b"/>
          </m:rPr>
          <w:rPr>
            <w:rFonts w:ascii="Cambria Math" w:eastAsia="Times New Roman" w:hAnsi="Cambria Math" w:cs="Times New Roman"/>
            <w:color w:val="auto"/>
            <w:sz w:val="16"/>
            <w:szCs w:val="16"/>
            <w:lang w:eastAsia="fr-FR"/>
          </w:rPr>
          <m:t>T→∞</m:t>
        </m:r>
      </m:oMath>
      <w:r w:rsidR="00AE04D4" w:rsidRPr="00AE04D4">
        <w:rPr>
          <w:rFonts w:ascii="Times New Roman" w:eastAsia="Times New Roman" w:hAnsi="Times New Roman" w:cs="Times New Roman"/>
          <w:b w:val="0"/>
          <w:color w:val="auto"/>
          <w:sz w:val="16"/>
          <w:szCs w:val="16"/>
          <w:lang w:eastAsia="fr-FR"/>
        </w:rPr>
        <w:t xml:space="preserve"> followed by </w:t>
      </w:r>
      <m:oMath>
        <m:r>
          <m:rPr>
            <m:sty m:val="b"/>
          </m:rPr>
          <w:rPr>
            <w:rFonts w:ascii="Cambria Math" w:eastAsia="Times New Roman" w:hAnsi="Cambria Math" w:cs="Times New Roman"/>
            <w:color w:val="auto"/>
            <w:sz w:val="16"/>
            <w:szCs w:val="16"/>
            <w:lang w:eastAsia="fr-FR"/>
          </w:rPr>
          <m:t>N→∞</m:t>
        </m:r>
      </m:oMath>
      <w:r w:rsidR="00AE04D4" w:rsidRPr="00AE04D4">
        <w:rPr>
          <w:rFonts w:ascii="Times New Roman" w:eastAsia="Times New Roman" w:hAnsi="Times New Roman" w:cs="Times New Roman"/>
          <w:b w:val="0"/>
          <w:color w:val="auto"/>
          <w:sz w:val="16"/>
          <w:szCs w:val="16"/>
          <w:lang w:eastAsia="fr-FR"/>
        </w:rPr>
        <w:t>.</w:t>
      </w:r>
    </w:p>
    <w:p w:rsidR="00A03A11" w:rsidRDefault="00A03A11" w:rsidP="005426FD">
      <w:pPr>
        <w:pStyle w:val="Lgende"/>
        <w:tabs>
          <w:tab w:val="left" w:pos="2376"/>
        </w:tabs>
        <w:spacing w:after="0"/>
        <w:ind w:right="-624"/>
        <w:jc w:val="both"/>
        <w:rPr>
          <w:rFonts w:ascii="Times New Roman" w:eastAsia="Times New Roman" w:hAnsi="Times New Roman" w:cs="Times New Roman"/>
          <w:b w:val="0"/>
          <w:color w:val="auto"/>
          <w:sz w:val="16"/>
          <w:szCs w:val="16"/>
          <w:lang w:eastAsia="fr-FR"/>
        </w:rPr>
        <w:sectPr w:rsidR="00A03A11" w:rsidSect="00A03A11">
          <w:pgSz w:w="16838" w:h="11906" w:orient="landscape"/>
          <w:pgMar w:top="1418" w:right="1418" w:bottom="1418" w:left="1418" w:header="709" w:footer="709" w:gutter="0"/>
          <w:cols w:space="708"/>
          <w:docGrid w:linePitch="360"/>
        </w:sectPr>
      </w:pPr>
    </w:p>
    <w:p w:rsidR="001F03BE" w:rsidRDefault="001F03BE" w:rsidP="001F03BE">
      <w:pPr>
        <w:pStyle w:val="Paragraphedeliste"/>
        <w:contextual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w:t>
      </w:r>
      <w:r w:rsidRPr="001F03BE">
        <w:rPr>
          <w:rFonts w:ascii="Times New Roman" w:hAnsi="Times New Roman" w:cs="Times New Roman"/>
          <w:b/>
          <w:bCs/>
          <w:sz w:val="24"/>
          <w:szCs w:val="24"/>
          <w:lang w:val="en-US"/>
        </w:rPr>
        <w:t xml:space="preserve"> Empirical results</w:t>
      </w:r>
    </w:p>
    <w:p w:rsidR="00462805" w:rsidRDefault="00462805" w:rsidP="00F36F31">
      <w:pPr>
        <w:autoSpaceDE w:val="0"/>
        <w:autoSpaceDN w:val="0"/>
        <w:adjustRightInd w:val="0"/>
        <w:ind w:firstLine="340"/>
        <w:jc w:val="both"/>
        <w:rPr>
          <w:rFonts w:ascii="Times New Roman" w:hAnsi="Times New Roman" w:cs="Times New Roman"/>
          <w:sz w:val="24"/>
          <w:szCs w:val="24"/>
          <w:lang w:val="en-US"/>
        </w:rPr>
      </w:pPr>
      <w:r w:rsidRPr="00462805">
        <w:rPr>
          <w:rFonts w:ascii="Times New Roman" w:hAnsi="Times New Roman" w:cs="Times New Roman"/>
          <w:sz w:val="24"/>
          <w:szCs w:val="24"/>
          <w:lang w:val="en-US"/>
        </w:rPr>
        <w:t>We follow the Panel VAR approach which combines the classical VAR approach and the Panel data approach. The model to be estimated is the following:</w:t>
      </w:r>
    </w:p>
    <w:p w:rsidR="00462805" w:rsidRPr="00462805" w:rsidRDefault="00462805" w:rsidP="00462805">
      <w:pPr>
        <w:autoSpaceDE w:val="0"/>
        <w:autoSpaceDN w:val="0"/>
        <w:adjustRightInd w:val="0"/>
        <w:jc w:val="both"/>
        <w:rPr>
          <w:rFonts w:ascii="Times New Roman" w:hAnsi="Times New Roman" w:cs="Times New Roman"/>
          <w:sz w:val="24"/>
          <w:szCs w:val="24"/>
          <w:lang w:val="en-US"/>
        </w:rPr>
      </w:pPr>
    </w:p>
    <w:p w:rsidR="00462805" w:rsidRDefault="00200808" w:rsidP="00462805">
      <w:pPr>
        <w:autoSpaceDE w:val="0"/>
        <w:autoSpaceDN w:val="0"/>
        <w:adjustRightInd w:val="0"/>
        <w:jc w:val="both"/>
        <w:rPr>
          <w:rFonts w:ascii="Times New Roman" w:hAnsi="Times New Roman" w:cs="Times New Roman"/>
          <w:lang w:val="en-US"/>
        </w:rPr>
      </w:pPr>
      <m:oMath>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SP</m:t>
            </m:r>
          </m:e>
          <m:sub>
            <m:r>
              <m:rPr>
                <m:sty m:val="p"/>
              </m:rPr>
              <w:rPr>
                <w:rFonts w:ascii="Cambria Math" w:hAnsiTheme="majorBidi" w:cstheme="majorBidi"/>
                <w:sz w:val="20"/>
                <w:szCs w:val="20"/>
                <w:lang w:val="en-US"/>
              </w:rPr>
              <m:t>i,t</m:t>
            </m:r>
          </m:sub>
        </m:sSub>
        <m:r>
          <m:rPr>
            <m:sty m:val="p"/>
          </m:rPr>
          <w:rPr>
            <w:rFonts w:ascii="Cambria Math" w:hAnsiTheme="majorBidi" w:cstheme="majorBidi"/>
            <w:sz w:val="20"/>
            <w:szCs w:val="20"/>
            <w:lang w:val="en-US"/>
          </w:rPr>
          <m:t>=</m:t>
        </m:r>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α</m:t>
            </m:r>
          </m:e>
          <m:sub>
            <m:r>
              <m:rPr>
                <m:sty m:val="p"/>
              </m:rPr>
              <w:rPr>
                <w:rFonts w:ascii="Cambria Math" w:hAnsiTheme="majorBidi" w:cstheme="majorBidi"/>
                <w:sz w:val="20"/>
                <w:szCs w:val="20"/>
                <w:lang w:val="en-US"/>
              </w:rPr>
              <m:t>0</m:t>
            </m:r>
          </m:sub>
        </m:sSub>
        <m:r>
          <m:rPr>
            <m:sty m:val="p"/>
          </m:rPr>
          <w:rPr>
            <w:rFonts w:ascii="Cambria Math" w:hAnsiTheme="majorBidi" w:cstheme="majorBidi"/>
            <w:sz w:val="20"/>
            <w:szCs w:val="20"/>
            <w:lang w:val="en-US"/>
          </w:rPr>
          <m:t>+</m:t>
        </m:r>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α</m:t>
            </m:r>
          </m:e>
          <m:sub>
            <m:r>
              <m:rPr>
                <m:sty m:val="p"/>
              </m:rPr>
              <w:rPr>
                <w:rFonts w:ascii="Cambria Math" w:hAnsiTheme="majorBidi" w:cstheme="majorBidi"/>
                <w:sz w:val="20"/>
                <w:szCs w:val="20"/>
                <w:lang w:val="en-US"/>
              </w:rPr>
              <m:t>1</m:t>
            </m:r>
          </m:sub>
        </m:sSub>
        <m:sSub>
          <m:sSubPr>
            <m:ctrlPr>
              <w:rPr>
                <w:rFonts w:ascii="Cambria Math" w:hAnsiTheme="majorBidi" w:cstheme="majorBidi"/>
                <w:sz w:val="20"/>
                <w:szCs w:val="20"/>
                <w:lang w:val="en-US"/>
              </w:rPr>
            </m:ctrlPr>
          </m:sSubPr>
          <m:e>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LnSP</m:t>
                </m:r>
              </m:e>
              <m:sub>
                <m:r>
                  <m:rPr>
                    <m:sty m:val="p"/>
                  </m:rPr>
                  <w:rPr>
                    <w:rFonts w:ascii="Cambria Math" w:hAnsiTheme="majorBidi" w:cstheme="majorBidi"/>
                    <w:sz w:val="20"/>
                    <w:szCs w:val="20"/>
                    <w:lang w:val="en-US"/>
                  </w:rPr>
                  <m:t>i,t</m:t>
                </m:r>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1</m:t>
                </m:r>
              </m:sub>
            </m:sSub>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α</m:t>
            </m:r>
          </m:e>
          <m:sub>
            <m:r>
              <m:rPr>
                <m:sty m:val="p"/>
              </m:rPr>
              <w:rPr>
                <w:rFonts w:ascii="Cambria Math" w:hAnsiTheme="majorBidi" w:cstheme="majorBidi"/>
                <w:sz w:val="20"/>
                <w:szCs w:val="20"/>
                <w:lang w:val="en-US"/>
              </w:rPr>
              <m:t>2</m:t>
            </m:r>
          </m:sub>
        </m:sSub>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FDI</m:t>
            </m:r>
          </m:e>
          <m:sub>
            <m:r>
              <m:rPr>
                <m:sty m:val="p"/>
              </m:rPr>
              <w:rPr>
                <w:rFonts w:ascii="Cambria Math" w:hAnsiTheme="majorBidi" w:cstheme="majorBidi"/>
                <w:sz w:val="20"/>
                <w:szCs w:val="20"/>
                <w:lang w:val="en-US"/>
              </w:rPr>
              <m:t>i,t</m:t>
            </m:r>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1</m:t>
            </m:r>
          </m:sub>
        </m:sSub>
        <m:r>
          <m:rPr>
            <m:sty m:val="p"/>
          </m:rPr>
          <w:rPr>
            <w:rFonts w:ascii="Cambria Math" w:hAnsiTheme="majorBidi" w:cstheme="majorBidi"/>
            <w:sz w:val="20"/>
            <w:szCs w:val="20"/>
            <w:lang w:val="en-US"/>
          </w:rPr>
          <m:t>+</m:t>
        </m:r>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α</m:t>
            </m:r>
          </m:e>
          <m:sub>
            <m:r>
              <m:rPr>
                <m:sty m:val="p"/>
              </m:rPr>
              <w:rPr>
                <w:rFonts w:ascii="Cambria Math" w:hAnsiTheme="majorBidi" w:cstheme="majorBidi"/>
                <w:sz w:val="20"/>
                <w:szCs w:val="20"/>
                <w:lang w:val="en-US"/>
              </w:rPr>
              <m:t>3</m:t>
            </m:r>
          </m:sub>
        </m:sSub>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ER</m:t>
            </m:r>
          </m:e>
          <m:sub>
            <m:r>
              <m:rPr>
                <m:sty m:val="p"/>
              </m:rPr>
              <w:rPr>
                <w:rFonts w:ascii="Cambria Math" w:hAnsiTheme="majorBidi" w:cstheme="majorBidi"/>
                <w:sz w:val="20"/>
                <w:szCs w:val="20"/>
                <w:lang w:val="en-US"/>
              </w:rPr>
              <m:t>i,t</m:t>
            </m:r>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1</m:t>
            </m:r>
          </m:sub>
        </m:sSub>
        <m:r>
          <m:rPr>
            <m:sty m:val="p"/>
          </m:rPr>
          <w:rPr>
            <w:rFonts w:ascii="Cambria Math" w:hAnsiTheme="majorBidi" w:cstheme="majorBidi"/>
            <w:sz w:val="20"/>
            <w:szCs w:val="20"/>
            <w:lang w:val="en-US"/>
          </w:rPr>
          <m:t>+</m:t>
        </m:r>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α</m:t>
            </m:r>
          </m:e>
          <m:sub>
            <m:r>
              <m:rPr>
                <m:sty m:val="p"/>
              </m:rPr>
              <w:rPr>
                <w:rFonts w:ascii="Cambria Math" w:hAnsiTheme="majorBidi" w:cstheme="majorBidi"/>
                <w:sz w:val="20"/>
                <w:szCs w:val="20"/>
                <w:lang w:val="en-US"/>
              </w:rPr>
              <m:t>4</m:t>
            </m:r>
          </m:sub>
        </m:sSub>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Ln(CPI)</m:t>
            </m:r>
          </m:e>
          <m:sub>
            <m:r>
              <m:rPr>
                <m:sty m:val="p"/>
              </m:rPr>
              <w:rPr>
                <w:rFonts w:ascii="Cambria Math" w:hAnsiTheme="majorBidi" w:cstheme="majorBidi"/>
                <w:sz w:val="20"/>
                <w:szCs w:val="20"/>
                <w:lang w:val="en-US"/>
              </w:rPr>
              <m:t>i,t</m:t>
            </m:r>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1</m:t>
            </m:r>
          </m:sub>
        </m:sSub>
        <m:r>
          <m:rPr>
            <m:sty m:val="p"/>
          </m:rPr>
          <w:rPr>
            <w:rFonts w:ascii="Cambria Math" w:hAnsiTheme="majorBidi" w:cstheme="majorBidi"/>
            <w:sz w:val="20"/>
            <w:szCs w:val="20"/>
            <w:lang w:val="en-US"/>
          </w:rPr>
          <m:t>+</m:t>
        </m:r>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α</m:t>
            </m:r>
          </m:e>
          <m:sub>
            <m:r>
              <m:rPr>
                <m:sty m:val="p"/>
              </m:rPr>
              <w:rPr>
                <w:rFonts w:ascii="Cambria Math" w:hAnsiTheme="majorBidi" w:cstheme="majorBidi"/>
                <w:sz w:val="20"/>
                <w:szCs w:val="20"/>
                <w:lang w:val="en-US"/>
              </w:rPr>
              <m:t>5</m:t>
            </m:r>
          </m:sub>
        </m:sSub>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LnM1</m:t>
            </m:r>
          </m:e>
          <m:sub>
            <m:r>
              <m:rPr>
                <m:sty m:val="p"/>
              </m:rPr>
              <w:rPr>
                <w:rFonts w:ascii="Cambria Math" w:hAnsiTheme="majorBidi" w:cstheme="majorBidi"/>
                <w:sz w:val="20"/>
                <w:szCs w:val="20"/>
                <w:lang w:val="en-US"/>
              </w:rPr>
              <m:t>i,t</m:t>
            </m:r>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1</m:t>
            </m:r>
          </m:sub>
        </m:sSub>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m:t>
            </m:r>
            <m:sSub>
              <m:sSubPr>
                <m:ctrlPr>
                  <w:rPr>
                    <w:rFonts w:ascii="Cambria Math" w:hAnsiTheme="majorBidi" w:cstheme="majorBidi"/>
                    <w:sz w:val="20"/>
                    <w:szCs w:val="20"/>
                    <w:lang w:val="en-US"/>
                  </w:rPr>
                </m:ctrlPr>
              </m:sSubPr>
              <m:e>
                <m:sSub>
                  <m:sSubPr>
                    <m:ctrlPr>
                      <w:rPr>
                        <w:rFonts w:ascii="Cambria Math" w:hAnsiTheme="majorBidi" w:cstheme="majorBidi"/>
                        <w:sz w:val="20"/>
                        <w:szCs w:val="20"/>
                        <w:lang w:val="en-US"/>
                      </w:rPr>
                    </m:ctrlPr>
                  </m:sSubPr>
                  <m:e>
                    <m:r>
                      <m:rPr>
                        <m:sty m:val="p"/>
                      </m:rPr>
                      <w:rPr>
                        <w:rFonts w:ascii="Cambria Math" w:hAnsiTheme="majorBidi" w:cstheme="majorBidi"/>
                        <w:sz w:val="20"/>
                        <w:szCs w:val="20"/>
                        <w:lang w:val="en-US"/>
                      </w:rPr>
                      <m:t>α</m:t>
                    </m:r>
                  </m:e>
                  <m:sub>
                    <m:r>
                      <m:rPr>
                        <m:sty m:val="p"/>
                      </m:rPr>
                      <w:rPr>
                        <w:rFonts w:ascii="Cambria Math" w:hAnsiTheme="majorBidi" w:cstheme="majorBidi"/>
                        <w:sz w:val="20"/>
                        <w:szCs w:val="20"/>
                        <w:lang w:val="en-US"/>
                      </w:rPr>
                      <m:t>6</m:t>
                    </m:r>
                  </m:sub>
                </m:sSub>
                <m:r>
                  <m:rPr>
                    <m:sty m:val="p"/>
                  </m:rPr>
                  <w:rPr>
                    <w:rFonts w:ascii="Cambria Math" w:hAnsiTheme="majorBidi" w:cstheme="majorBidi"/>
                    <w:sz w:val="20"/>
                    <w:szCs w:val="20"/>
                    <w:lang w:val="en-US"/>
                  </w:rPr>
                  <m:t>(IR)</m:t>
                </m:r>
              </m:e>
              <m:sub>
                <m:r>
                  <m:rPr>
                    <m:sty m:val="p"/>
                  </m:rPr>
                  <w:rPr>
                    <w:rFonts w:ascii="Cambria Math" w:hAnsiTheme="majorBidi" w:cstheme="majorBidi"/>
                    <w:sz w:val="20"/>
                    <w:szCs w:val="20"/>
                    <w:lang w:val="en-US"/>
                  </w:rPr>
                  <m:t>i,t</m:t>
                </m:r>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1</m:t>
                </m:r>
              </m:sub>
            </m:sSub>
            <m:r>
              <m:rPr>
                <m:sty m:val="p"/>
              </m:rPr>
              <w:rPr>
                <w:rFonts w:ascii="Cambria Math" w:hAnsiTheme="majorBidi" w:cstheme="majorBidi"/>
                <w:sz w:val="20"/>
                <w:szCs w:val="20"/>
                <w:lang w:val="en-US"/>
              </w:rPr>
              <m:t>+</m:t>
            </m:r>
            <m:r>
              <m:rPr>
                <m:sty m:val="p"/>
              </m:rPr>
              <w:rPr>
                <w:rFonts w:ascii="Cambria Math" w:hAnsiTheme="majorBidi" w:cstheme="majorBidi"/>
                <w:sz w:val="20"/>
                <w:szCs w:val="20"/>
                <w:lang w:val="en-US"/>
              </w:rPr>
              <m:t>ε</m:t>
            </m:r>
          </m:e>
          <m:sub>
            <m:r>
              <m:rPr>
                <m:sty m:val="p"/>
              </m:rPr>
              <w:rPr>
                <w:rFonts w:ascii="Cambria Math" w:hAnsiTheme="majorBidi" w:cstheme="majorBidi"/>
                <w:sz w:val="20"/>
                <w:szCs w:val="20"/>
                <w:lang w:val="en-US"/>
              </w:rPr>
              <m:t>i,t</m:t>
            </m:r>
          </m:sub>
        </m:sSub>
      </m:oMath>
      <w:r w:rsidR="00B02EDB">
        <w:rPr>
          <w:rFonts w:ascii="Times New Roman" w:hAnsi="Times New Roman" w:cs="Times New Roman"/>
          <w:lang w:val="en-US"/>
        </w:rPr>
        <w:t xml:space="preserve">          (13</w:t>
      </w:r>
      <w:r w:rsidR="00F40055">
        <w:rPr>
          <w:rFonts w:ascii="Times New Roman" w:hAnsi="Times New Roman" w:cs="Times New Roman"/>
          <w:lang w:val="en-US"/>
        </w:rPr>
        <w:t>)</w:t>
      </w:r>
      <w:r w:rsidR="00462805">
        <w:rPr>
          <w:rFonts w:ascii="Times New Roman" w:hAnsi="Times New Roman" w:cs="Times New Roman"/>
          <w:lang w:val="en-US"/>
        </w:rPr>
        <w:t xml:space="preserve">   </w:t>
      </w:r>
    </w:p>
    <w:p w:rsidR="00462805" w:rsidRPr="00462805" w:rsidRDefault="00462805" w:rsidP="00462805">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Pr="00462805">
        <w:rPr>
          <w:rFonts w:ascii="Times New Roman" w:hAnsi="Times New Roman" w:cs="Times New Roman"/>
          <w:lang w:val="en-US"/>
        </w:rPr>
        <w:t xml:space="preserve">                                                                                        </w:t>
      </w:r>
    </w:p>
    <w:p w:rsidR="0036135C" w:rsidRDefault="00462805" w:rsidP="0036135C">
      <w:pPr>
        <w:autoSpaceDE w:val="0"/>
        <w:autoSpaceDN w:val="0"/>
        <w:adjustRightInd w:val="0"/>
        <w:jc w:val="both"/>
        <w:rPr>
          <w:rFonts w:ascii="Times New Roman" w:hAnsi="Times New Roman" w:cs="Times New Roman"/>
          <w:sz w:val="24"/>
          <w:szCs w:val="24"/>
          <w:lang w:val="en-US"/>
        </w:rPr>
      </w:pPr>
      <w:r w:rsidRPr="00462805">
        <w:rPr>
          <w:rFonts w:ascii="Times New Roman" w:hAnsi="Times New Roman" w:cs="Times New Roman"/>
          <w:sz w:val="24"/>
          <w:szCs w:val="24"/>
          <w:lang w:val="en-US"/>
        </w:rPr>
        <w:t>With</w:t>
      </w:r>
      <m:oMath>
        <m:r>
          <m:rPr>
            <m:sty m:val="p"/>
          </m:rPr>
          <w:rPr>
            <w:rFonts w:ascii="Cambria Math" w:hAnsi="Cambria Math" w:cs="Times New Roman"/>
            <w:sz w:val="24"/>
            <w:szCs w:val="24"/>
            <w:lang w:val="en-US"/>
          </w:rPr>
          <m:t xml:space="preserve"> i=1, …, n=81  ; t=1995T1,…, 2015T1.</m:t>
        </m:r>
      </m:oMath>
    </w:p>
    <w:p w:rsidR="0036135C" w:rsidRDefault="0036135C" w:rsidP="0036135C">
      <w:pPr>
        <w:autoSpaceDE w:val="0"/>
        <w:autoSpaceDN w:val="0"/>
        <w:adjustRightInd w:val="0"/>
        <w:jc w:val="both"/>
        <w:rPr>
          <w:rFonts w:ascii="Times New Roman" w:hAnsi="Times New Roman" w:cs="Times New Roman"/>
          <w:sz w:val="24"/>
          <w:szCs w:val="24"/>
          <w:lang w:val="en-US"/>
        </w:rPr>
      </w:pPr>
    </w:p>
    <w:p w:rsidR="0036135C" w:rsidRPr="0036135C" w:rsidRDefault="0036135C" w:rsidP="00462805">
      <w:pPr>
        <w:autoSpaceDE w:val="0"/>
        <w:autoSpaceDN w:val="0"/>
        <w:adjustRightInd w:val="0"/>
        <w:jc w:val="both"/>
        <w:rPr>
          <w:rFonts w:ascii="Times New Roman" w:hAnsi="Times New Roman" w:cs="Times New Roman"/>
          <w:sz w:val="24"/>
          <w:szCs w:val="24"/>
          <w:lang w:val="en-US"/>
        </w:rPr>
      </w:pPr>
      <w:r w:rsidRPr="0036135C">
        <w:rPr>
          <w:rFonts w:ascii="Times New Roman" w:hAnsi="Times New Roman" w:cs="Times New Roman"/>
          <w:sz w:val="24"/>
          <w:szCs w:val="24"/>
          <w:lang w:val="en-US"/>
        </w:rPr>
        <w:t>The description and measurement of var</w:t>
      </w:r>
      <w:r>
        <w:rPr>
          <w:rFonts w:ascii="Times New Roman" w:hAnsi="Times New Roman" w:cs="Times New Roman"/>
          <w:sz w:val="24"/>
          <w:szCs w:val="24"/>
          <w:lang w:val="en-US"/>
        </w:rPr>
        <w:t>iables is explained in table 5</w:t>
      </w:r>
      <w:r w:rsidRPr="0036135C">
        <w:rPr>
          <w:rFonts w:ascii="Times New Roman" w:hAnsi="Times New Roman" w:cs="Times New Roman"/>
          <w:sz w:val="24"/>
          <w:szCs w:val="24"/>
          <w:lang w:val="en-US"/>
        </w:rPr>
        <w:t xml:space="preserve"> as shown.</w:t>
      </w:r>
    </w:p>
    <w:p w:rsidR="00462805" w:rsidRDefault="00462805" w:rsidP="00462805">
      <w:pPr>
        <w:autoSpaceDE w:val="0"/>
        <w:autoSpaceDN w:val="0"/>
        <w:adjustRightInd w:val="0"/>
        <w:jc w:val="both"/>
        <w:rPr>
          <w:rFonts w:ascii="Times New Roman" w:hAnsi="Times New Roman" w:cs="Times New Roman"/>
          <w:sz w:val="24"/>
          <w:szCs w:val="24"/>
          <w:lang w:val="en-US"/>
        </w:rPr>
      </w:pPr>
    </w:p>
    <w:p w:rsidR="0036135C" w:rsidRPr="00FF0907" w:rsidRDefault="0036135C" w:rsidP="006C4A79">
      <w:pPr>
        <w:autoSpaceDE w:val="0"/>
        <w:autoSpaceDN w:val="0"/>
        <w:adjustRightInd w:val="0"/>
        <w:ind w:left="624"/>
        <w:jc w:val="both"/>
        <w:rPr>
          <w:rFonts w:ascii="Times New Roman" w:hAnsi="Times New Roman" w:cs="Times New Roman"/>
          <w:lang w:val="en-US"/>
        </w:rPr>
      </w:pPr>
      <w:r>
        <w:rPr>
          <w:rFonts w:ascii="Times New Roman" w:hAnsi="Times New Roman" w:cs="Times New Roman"/>
          <w:sz w:val="24"/>
          <w:szCs w:val="24"/>
          <w:lang w:val="en-US"/>
        </w:rPr>
        <w:t>Table 5.</w:t>
      </w:r>
      <w:r w:rsidRPr="0036135C">
        <w:rPr>
          <w:rFonts w:ascii="TimesNewRoman" w:hAnsi="TimesNewRoman" w:cs="TimesNewRoman"/>
          <w:sz w:val="20"/>
          <w:szCs w:val="20"/>
          <w:lang w:val="en-US" w:eastAsia="fr-FR"/>
        </w:rPr>
        <w:t xml:space="preserve"> </w:t>
      </w:r>
      <w:r w:rsidRPr="00FF0907">
        <w:rPr>
          <w:rFonts w:ascii="Times New Roman" w:hAnsi="Times New Roman" w:cs="Times New Roman"/>
          <w:lang w:val="en-US"/>
        </w:rPr>
        <w:t>Definition and measurements of variables</w:t>
      </w:r>
    </w:p>
    <w:tbl>
      <w:tblPr>
        <w:tblW w:w="7768" w:type="dxa"/>
        <w:jc w:val="center"/>
        <w:tblInd w:w="70" w:type="dxa"/>
        <w:tblCellMar>
          <w:left w:w="70" w:type="dxa"/>
          <w:right w:w="70" w:type="dxa"/>
        </w:tblCellMar>
        <w:tblLook w:val="04A0"/>
      </w:tblPr>
      <w:tblGrid>
        <w:gridCol w:w="1996"/>
        <w:gridCol w:w="2356"/>
        <w:gridCol w:w="3416"/>
      </w:tblGrid>
      <w:tr w:rsidR="000C520B" w:rsidRPr="000C520B" w:rsidTr="00FF0907">
        <w:trPr>
          <w:trHeight w:val="255"/>
          <w:jc w:val="center"/>
        </w:trPr>
        <w:tc>
          <w:tcPr>
            <w:tcW w:w="1996" w:type="dxa"/>
            <w:tcBorders>
              <w:top w:val="single" w:sz="4" w:space="0" w:color="auto"/>
              <w:left w:val="nil"/>
              <w:bottom w:val="single" w:sz="4" w:space="0" w:color="auto"/>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18"/>
                <w:szCs w:val="18"/>
                <w:lang w:eastAsia="fr-FR"/>
              </w:rPr>
            </w:pPr>
            <w:r w:rsidRPr="000C520B">
              <w:rPr>
                <w:rFonts w:asciiTheme="majorBidi" w:eastAsia="Times New Roman" w:hAnsiTheme="majorBidi" w:cstheme="majorBidi"/>
                <w:sz w:val="18"/>
                <w:szCs w:val="18"/>
                <w:lang w:eastAsia="fr-FR"/>
              </w:rPr>
              <w:t>Type</w:t>
            </w:r>
          </w:p>
        </w:tc>
        <w:tc>
          <w:tcPr>
            <w:tcW w:w="2356" w:type="dxa"/>
            <w:tcBorders>
              <w:top w:val="single" w:sz="4" w:space="0" w:color="auto"/>
              <w:left w:val="nil"/>
              <w:bottom w:val="single" w:sz="4" w:space="0" w:color="auto"/>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18"/>
                <w:szCs w:val="18"/>
                <w:lang w:eastAsia="fr-FR"/>
              </w:rPr>
            </w:pPr>
            <w:r w:rsidRPr="000C520B">
              <w:rPr>
                <w:rFonts w:asciiTheme="majorBidi" w:eastAsia="Times New Roman" w:hAnsiTheme="majorBidi" w:cstheme="majorBidi"/>
                <w:sz w:val="18"/>
                <w:szCs w:val="18"/>
                <w:lang w:eastAsia="fr-FR"/>
              </w:rPr>
              <w:t>Variable</w:t>
            </w:r>
          </w:p>
        </w:tc>
        <w:tc>
          <w:tcPr>
            <w:tcW w:w="3416" w:type="dxa"/>
            <w:tcBorders>
              <w:top w:val="single" w:sz="4" w:space="0" w:color="auto"/>
              <w:left w:val="nil"/>
              <w:bottom w:val="single" w:sz="4" w:space="0" w:color="auto"/>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18"/>
                <w:szCs w:val="18"/>
                <w:lang w:eastAsia="fr-FR"/>
              </w:rPr>
            </w:pPr>
            <w:r w:rsidRPr="000C520B">
              <w:rPr>
                <w:rFonts w:asciiTheme="majorBidi" w:eastAsia="Times New Roman" w:hAnsiTheme="majorBidi" w:cstheme="majorBidi"/>
                <w:sz w:val="18"/>
                <w:szCs w:val="18"/>
                <w:lang w:eastAsia="fr-FR"/>
              </w:rPr>
              <w:t>Variable Transformation and Measure</w:t>
            </w:r>
          </w:p>
        </w:tc>
      </w:tr>
      <w:tr w:rsidR="000C520B" w:rsidRPr="000C520B" w:rsidTr="000C520B">
        <w:trPr>
          <w:trHeight w:val="270"/>
          <w:jc w:val="center"/>
        </w:trPr>
        <w:tc>
          <w:tcPr>
            <w:tcW w:w="1996" w:type="dxa"/>
            <w:tcBorders>
              <w:top w:val="nil"/>
              <w:left w:val="nil"/>
              <w:bottom w:val="double" w:sz="6" w:space="0" w:color="auto"/>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Dependent variable</w:t>
            </w:r>
          </w:p>
        </w:tc>
        <w:tc>
          <w:tcPr>
            <w:tcW w:w="235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18"/>
                <w:szCs w:val="18"/>
                <w:lang w:eastAsia="fr-FR"/>
              </w:rPr>
            </w:pPr>
            <w:r w:rsidRPr="000C520B">
              <w:rPr>
                <w:rFonts w:asciiTheme="majorBidi" w:eastAsia="Times New Roman" w:hAnsiTheme="majorBidi" w:cstheme="majorBidi"/>
                <w:sz w:val="18"/>
                <w:szCs w:val="18"/>
                <w:lang w:eastAsia="fr-FR"/>
              </w:rPr>
              <w:t>Stock return</w:t>
            </w:r>
          </w:p>
        </w:tc>
        <w:tc>
          <w:tcPr>
            <w:tcW w:w="3416" w:type="dxa"/>
            <w:tcBorders>
              <w:top w:val="nil"/>
              <w:left w:val="nil"/>
              <w:bottom w:val="nil"/>
              <w:right w:val="nil"/>
            </w:tcBorders>
            <w:shd w:val="clear" w:color="auto" w:fill="auto"/>
            <w:noWrap/>
            <w:vAlign w:val="bottom"/>
            <w:hideMark/>
          </w:tcPr>
          <w:p w:rsidR="000C520B" w:rsidRPr="000C520B" w:rsidRDefault="00200808" w:rsidP="000C520B">
            <w:pPr>
              <w:rPr>
                <w:rFonts w:asciiTheme="majorBidi" w:eastAsia="Times New Roman" w:hAnsiTheme="majorBidi" w:cstheme="majorBidi"/>
                <w:sz w:val="18"/>
                <w:szCs w:val="18"/>
                <w:lang w:eastAsia="fr-FR"/>
              </w:rPr>
            </w:pPr>
            <m:oMathPara>
              <m:oMath>
                <m:sSub>
                  <m:sSubPr>
                    <m:ctrlPr>
                      <w:rPr>
                        <w:rFonts w:ascii="Cambria Math" w:eastAsia="Times New Roman" w:hAnsi="Cambria Math" w:cstheme="majorBidi"/>
                        <w:i/>
                        <w:sz w:val="18"/>
                        <w:szCs w:val="18"/>
                        <w:lang w:eastAsia="fr-FR"/>
                      </w:rPr>
                    </m:ctrlPr>
                  </m:sSubPr>
                  <m:e>
                    <m:r>
                      <w:rPr>
                        <w:rFonts w:ascii="Cambria Math" w:eastAsia="Times New Roman" w:hAnsi="Cambria Math" w:cstheme="majorBidi"/>
                        <w:sz w:val="18"/>
                        <w:szCs w:val="18"/>
                        <w:lang w:eastAsia="fr-FR"/>
                      </w:rPr>
                      <m:t>R</m:t>
                    </m:r>
                  </m:e>
                  <m:sub>
                    <m:r>
                      <w:rPr>
                        <w:rFonts w:ascii="Cambria Math" w:eastAsia="Times New Roman" w:hAnsi="Cambria Math" w:cstheme="majorBidi"/>
                        <w:sz w:val="18"/>
                        <w:szCs w:val="18"/>
                        <w:lang w:eastAsia="fr-FR"/>
                      </w:rPr>
                      <m:t>t</m:t>
                    </m:r>
                  </m:sub>
                </m:sSub>
                <m:r>
                  <w:rPr>
                    <w:rFonts w:ascii="Cambria Math" w:eastAsia="Times New Roman" w:hAnsi="Cambria Math" w:cstheme="majorBidi"/>
                    <w:sz w:val="18"/>
                    <w:szCs w:val="18"/>
                    <w:lang w:eastAsia="fr-FR"/>
                  </w:rPr>
                  <m:t>=Ln</m:t>
                </m:r>
                <m:sSub>
                  <m:sSubPr>
                    <m:ctrlPr>
                      <w:rPr>
                        <w:rFonts w:ascii="Cambria Math" w:eastAsia="Times New Roman" w:hAnsi="Cambria Math" w:cstheme="majorBidi"/>
                        <w:i/>
                        <w:sz w:val="18"/>
                        <w:szCs w:val="18"/>
                        <w:lang w:eastAsia="fr-FR"/>
                      </w:rPr>
                    </m:ctrlPr>
                  </m:sSubPr>
                  <m:e>
                    <m:r>
                      <w:rPr>
                        <w:rFonts w:ascii="Cambria Math" w:eastAsia="Times New Roman" w:hAnsi="Cambria Math" w:cstheme="majorBidi"/>
                        <w:sz w:val="18"/>
                        <w:szCs w:val="18"/>
                        <w:lang w:eastAsia="fr-FR"/>
                      </w:rPr>
                      <m:t>P</m:t>
                    </m:r>
                  </m:e>
                  <m:sub>
                    <m:r>
                      <w:rPr>
                        <w:rFonts w:ascii="Cambria Math" w:eastAsia="Times New Roman" w:hAnsi="Cambria Math" w:cstheme="majorBidi"/>
                        <w:sz w:val="18"/>
                        <w:szCs w:val="18"/>
                        <w:lang w:eastAsia="fr-FR"/>
                      </w:rPr>
                      <m:t>t</m:t>
                    </m:r>
                  </m:sub>
                </m:sSub>
                <m:r>
                  <w:rPr>
                    <w:rFonts w:ascii="Cambria Math" w:eastAsia="Times New Roman" w:hAnsi="Cambria Math" w:cstheme="majorBidi"/>
                    <w:sz w:val="18"/>
                    <w:szCs w:val="18"/>
                    <w:lang w:eastAsia="fr-FR"/>
                  </w:rPr>
                  <m:t xml:space="preserve"> -Ln </m:t>
                </m:r>
                <m:sSub>
                  <m:sSubPr>
                    <m:ctrlPr>
                      <w:rPr>
                        <w:rFonts w:ascii="Cambria Math" w:eastAsia="Times New Roman" w:hAnsi="Cambria Math" w:cstheme="majorBidi"/>
                        <w:i/>
                        <w:sz w:val="18"/>
                        <w:szCs w:val="18"/>
                        <w:lang w:eastAsia="fr-FR"/>
                      </w:rPr>
                    </m:ctrlPr>
                  </m:sSubPr>
                  <m:e>
                    <m:r>
                      <w:rPr>
                        <w:rFonts w:ascii="Cambria Math" w:eastAsia="Times New Roman" w:hAnsi="Cambria Math" w:cstheme="majorBidi"/>
                        <w:sz w:val="18"/>
                        <w:szCs w:val="18"/>
                        <w:lang w:eastAsia="fr-FR"/>
                      </w:rPr>
                      <m:t>P</m:t>
                    </m:r>
                  </m:e>
                  <m:sub>
                    <m:r>
                      <w:rPr>
                        <w:rFonts w:ascii="Cambria Math" w:eastAsia="Times New Roman" w:hAnsi="Cambria Math" w:cstheme="majorBidi"/>
                        <w:sz w:val="18"/>
                        <w:szCs w:val="18"/>
                        <w:lang w:eastAsia="fr-FR"/>
                      </w:rPr>
                      <m:t>t-1</m:t>
                    </m:r>
                  </m:sub>
                </m:sSub>
              </m:oMath>
            </m:oMathPara>
          </w:p>
        </w:tc>
      </w:tr>
      <w:tr w:rsidR="000C520B" w:rsidRPr="000C520B" w:rsidTr="000C520B">
        <w:trPr>
          <w:trHeight w:val="105"/>
          <w:jc w:val="center"/>
        </w:trPr>
        <w:tc>
          <w:tcPr>
            <w:tcW w:w="1996" w:type="dxa"/>
            <w:tcBorders>
              <w:top w:val="nil"/>
              <w:left w:val="nil"/>
              <w:bottom w:val="double" w:sz="6" w:space="0" w:color="auto"/>
              <w:right w:val="nil"/>
            </w:tcBorders>
            <w:shd w:val="clear" w:color="auto" w:fill="auto"/>
            <w:noWrap/>
            <w:vAlign w:val="bottom"/>
            <w:hideMark/>
          </w:tcPr>
          <w:p w:rsidR="000C520B" w:rsidRPr="000C520B" w:rsidRDefault="000C520B" w:rsidP="000C520B">
            <w:pPr>
              <w:jc w:val="left"/>
              <w:rPr>
                <w:rFonts w:ascii="Arial" w:eastAsia="Times New Roman" w:hAnsi="Arial"/>
                <w:sz w:val="20"/>
                <w:szCs w:val="20"/>
                <w:lang w:eastAsia="fr-FR"/>
              </w:rPr>
            </w:pPr>
            <w:r w:rsidRPr="000C520B">
              <w:rPr>
                <w:rFonts w:ascii="Arial" w:eastAsia="Times New Roman" w:hAnsi="Arial"/>
                <w:sz w:val="20"/>
                <w:szCs w:val="20"/>
                <w:lang w:eastAsia="fr-FR"/>
              </w:rPr>
              <w:t> </w:t>
            </w:r>
          </w:p>
        </w:tc>
        <w:tc>
          <w:tcPr>
            <w:tcW w:w="2356" w:type="dxa"/>
            <w:tcBorders>
              <w:top w:val="nil"/>
              <w:left w:val="nil"/>
              <w:bottom w:val="nil"/>
              <w:right w:val="nil"/>
            </w:tcBorders>
            <w:shd w:val="clear" w:color="auto" w:fill="auto"/>
            <w:noWrap/>
            <w:vAlign w:val="bottom"/>
            <w:hideMark/>
          </w:tcPr>
          <w:p w:rsidR="000C520B" w:rsidRPr="000C520B" w:rsidRDefault="000C520B" w:rsidP="000C520B">
            <w:pPr>
              <w:jc w:val="left"/>
              <w:rPr>
                <w:rFonts w:ascii="Arial" w:eastAsia="Times New Roman" w:hAnsi="Arial"/>
                <w:sz w:val="20"/>
                <w:szCs w:val="20"/>
                <w:lang w:eastAsia="fr-FR"/>
              </w:rPr>
            </w:pPr>
          </w:p>
        </w:tc>
        <w:tc>
          <w:tcPr>
            <w:tcW w:w="3416" w:type="dxa"/>
            <w:tcBorders>
              <w:top w:val="nil"/>
              <w:left w:val="nil"/>
              <w:bottom w:val="nil"/>
              <w:right w:val="nil"/>
            </w:tcBorders>
            <w:shd w:val="clear" w:color="auto" w:fill="auto"/>
            <w:noWrap/>
            <w:vAlign w:val="bottom"/>
            <w:hideMark/>
          </w:tcPr>
          <w:p w:rsidR="000C520B" w:rsidRPr="000C520B" w:rsidRDefault="000C520B" w:rsidP="000C520B">
            <w:pPr>
              <w:rPr>
                <w:rFonts w:ascii="Arial" w:eastAsia="Times New Roman" w:hAnsi="Arial"/>
                <w:sz w:val="20"/>
                <w:szCs w:val="20"/>
                <w:lang w:eastAsia="fr-FR"/>
              </w:rPr>
            </w:pPr>
          </w:p>
        </w:tc>
      </w:tr>
      <w:tr w:rsidR="000C520B" w:rsidRPr="000C520B" w:rsidTr="000C520B">
        <w:trPr>
          <w:trHeight w:val="270"/>
          <w:jc w:val="center"/>
        </w:trPr>
        <w:tc>
          <w:tcPr>
            <w:tcW w:w="199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Independent variables</w:t>
            </w:r>
          </w:p>
        </w:tc>
        <w:tc>
          <w:tcPr>
            <w:tcW w:w="235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Foreign Direct investment</w:t>
            </w:r>
          </w:p>
        </w:tc>
        <w:tc>
          <w:tcPr>
            <w:tcW w:w="3416" w:type="dxa"/>
            <w:tcBorders>
              <w:top w:val="nil"/>
              <w:left w:val="nil"/>
              <w:bottom w:val="nil"/>
              <w:right w:val="nil"/>
            </w:tcBorders>
            <w:shd w:val="clear" w:color="auto" w:fill="auto"/>
            <w:noWrap/>
            <w:vAlign w:val="bottom"/>
            <w:hideMark/>
          </w:tcPr>
          <w:p w:rsidR="000C520B" w:rsidRPr="000C520B" w:rsidRDefault="000C520B" w:rsidP="000C520B">
            <w:pPr>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FDI</w:t>
            </w:r>
          </w:p>
        </w:tc>
      </w:tr>
      <w:tr w:rsidR="000C520B" w:rsidRPr="000C520B" w:rsidTr="000C520B">
        <w:trPr>
          <w:trHeight w:val="255"/>
          <w:jc w:val="center"/>
        </w:trPr>
        <w:tc>
          <w:tcPr>
            <w:tcW w:w="199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p>
        </w:tc>
        <w:tc>
          <w:tcPr>
            <w:tcW w:w="235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Nominal exchange rate</w:t>
            </w:r>
          </w:p>
        </w:tc>
        <w:tc>
          <w:tcPr>
            <w:tcW w:w="3416" w:type="dxa"/>
            <w:tcBorders>
              <w:top w:val="nil"/>
              <w:left w:val="nil"/>
              <w:bottom w:val="nil"/>
              <w:right w:val="nil"/>
            </w:tcBorders>
            <w:shd w:val="clear" w:color="auto" w:fill="auto"/>
            <w:noWrap/>
            <w:vAlign w:val="bottom"/>
            <w:hideMark/>
          </w:tcPr>
          <w:p w:rsidR="000C520B" w:rsidRPr="000C520B" w:rsidRDefault="000C520B" w:rsidP="000C520B">
            <w:pPr>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ER</w:t>
            </w:r>
          </w:p>
        </w:tc>
      </w:tr>
      <w:tr w:rsidR="000C520B" w:rsidRPr="000C520B" w:rsidTr="000C520B">
        <w:trPr>
          <w:trHeight w:val="255"/>
          <w:jc w:val="center"/>
        </w:trPr>
        <w:tc>
          <w:tcPr>
            <w:tcW w:w="199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p>
        </w:tc>
        <w:tc>
          <w:tcPr>
            <w:tcW w:w="235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Inflation</w:t>
            </w:r>
          </w:p>
        </w:tc>
        <w:tc>
          <w:tcPr>
            <w:tcW w:w="3416" w:type="dxa"/>
            <w:tcBorders>
              <w:top w:val="nil"/>
              <w:left w:val="nil"/>
              <w:bottom w:val="nil"/>
              <w:right w:val="nil"/>
            </w:tcBorders>
            <w:shd w:val="clear" w:color="auto" w:fill="auto"/>
            <w:noWrap/>
            <w:vAlign w:val="bottom"/>
            <w:hideMark/>
          </w:tcPr>
          <w:p w:rsidR="000C520B" w:rsidRPr="000C520B" w:rsidRDefault="00F975F5" w:rsidP="000C520B">
            <w:pPr>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Ln (CPI)</w:t>
            </w:r>
          </w:p>
        </w:tc>
      </w:tr>
      <w:tr w:rsidR="000C520B" w:rsidRPr="000C520B" w:rsidTr="000C520B">
        <w:trPr>
          <w:trHeight w:val="255"/>
          <w:jc w:val="center"/>
        </w:trPr>
        <w:tc>
          <w:tcPr>
            <w:tcW w:w="199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p>
        </w:tc>
        <w:tc>
          <w:tcPr>
            <w:tcW w:w="2356" w:type="dxa"/>
            <w:tcBorders>
              <w:top w:val="nil"/>
              <w:left w:val="nil"/>
              <w:bottom w:val="nil"/>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Money supply</w:t>
            </w:r>
          </w:p>
        </w:tc>
        <w:tc>
          <w:tcPr>
            <w:tcW w:w="3416" w:type="dxa"/>
            <w:tcBorders>
              <w:top w:val="nil"/>
              <w:left w:val="nil"/>
              <w:bottom w:val="nil"/>
              <w:right w:val="nil"/>
            </w:tcBorders>
            <w:shd w:val="clear" w:color="auto" w:fill="auto"/>
            <w:noWrap/>
            <w:vAlign w:val="bottom"/>
            <w:hideMark/>
          </w:tcPr>
          <w:p w:rsidR="000C520B" w:rsidRPr="000C520B" w:rsidRDefault="00F975F5" w:rsidP="000C520B">
            <w:pPr>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Ln(M1)</w:t>
            </w:r>
          </w:p>
        </w:tc>
      </w:tr>
      <w:tr w:rsidR="000C520B" w:rsidRPr="000C520B" w:rsidTr="000C520B">
        <w:trPr>
          <w:trHeight w:val="255"/>
          <w:jc w:val="center"/>
        </w:trPr>
        <w:tc>
          <w:tcPr>
            <w:tcW w:w="1996" w:type="dxa"/>
            <w:tcBorders>
              <w:top w:val="nil"/>
              <w:left w:val="nil"/>
              <w:bottom w:val="single" w:sz="4" w:space="0" w:color="auto"/>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 </w:t>
            </w:r>
          </w:p>
        </w:tc>
        <w:tc>
          <w:tcPr>
            <w:tcW w:w="2356" w:type="dxa"/>
            <w:tcBorders>
              <w:top w:val="nil"/>
              <w:left w:val="nil"/>
              <w:bottom w:val="single" w:sz="4" w:space="0" w:color="auto"/>
              <w:right w:val="nil"/>
            </w:tcBorders>
            <w:shd w:val="clear" w:color="auto" w:fill="auto"/>
            <w:noWrap/>
            <w:vAlign w:val="bottom"/>
            <w:hideMark/>
          </w:tcPr>
          <w:p w:rsidR="000C520B" w:rsidRPr="000C520B" w:rsidRDefault="000C520B" w:rsidP="000C520B">
            <w:pPr>
              <w:jc w:val="left"/>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Interest rate</w:t>
            </w:r>
          </w:p>
        </w:tc>
        <w:tc>
          <w:tcPr>
            <w:tcW w:w="3416" w:type="dxa"/>
            <w:tcBorders>
              <w:top w:val="nil"/>
              <w:left w:val="nil"/>
              <w:bottom w:val="single" w:sz="4" w:space="0" w:color="auto"/>
              <w:right w:val="nil"/>
            </w:tcBorders>
            <w:shd w:val="clear" w:color="auto" w:fill="auto"/>
            <w:noWrap/>
            <w:vAlign w:val="bottom"/>
            <w:hideMark/>
          </w:tcPr>
          <w:p w:rsidR="000C520B" w:rsidRPr="000C520B" w:rsidRDefault="000C520B" w:rsidP="000C520B">
            <w:pPr>
              <w:rPr>
                <w:rFonts w:asciiTheme="majorBidi" w:eastAsia="Times New Roman" w:hAnsiTheme="majorBidi" w:cstheme="majorBidi"/>
                <w:sz w:val="20"/>
                <w:szCs w:val="20"/>
                <w:lang w:eastAsia="fr-FR"/>
              </w:rPr>
            </w:pPr>
            <w:r w:rsidRPr="000C520B">
              <w:rPr>
                <w:rFonts w:asciiTheme="majorBidi" w:eastAsia="Times New Roman" w:hAnsiTheme="majorBidi" w:cstheme="majorBidi"/>
                <w:sz w:val="20"/>
                <w:szCs w:val="20"/>
                <w:lang w:eastAsia="fr-FR"/>
              </w:rPr>
              <w:t>IR</w:t>
            </w:r>
          </w:p>
        </w:tc>
      </w:tr>
    </w:tbl>
    <w:p w:rsidR="0036135C" w:rsidRPr="0036135C" w:rsidRDefault="0036135C" w:rsidP="00462805">
      <w:pPr>
        <w:autoSpaceDE w:val="0"/>
        <w:autoSpaceDN w:val="0"/>
        <w:adjustRightInd w:val="0"/>
        <w:jc w:val="both"/>
        <w:rPr>
          <w:rFonts w:ascii="Times New Roman" w:hAnsi="Times New Roman" w:cs="Times New Roman"/>
          <w:lang w:val="en-US"/>
        </w:rPr>
      </w:pPr>
    </w:p>
    <w:p w:rsidR="0064487C" w:rsidRDefault="0064487C" w:rsidP="0046280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We transformed some variable in (Ln) if series are I (1) or not stationary.</w:t>
      </w:r>
    </w:p>
    <w:p w:rsidR="00462805" w:rsidRPr="00462805" w:rsidRDefault="00462805" w:rsidP="008B664E">
      <w:pPr>
        <w:autoSpaceDE w:val="0"/>
        <w:autoSpaceDN w:val="0"/>
        <w:adjustRightInd w:val="0"/>
        <w:ind w:firstLine="340"/>
        <w:jc w:val="both"/>
        <w:rPr>
          <w:rFonts w:ascii="Times New Roman" w:hAnsi="Times New Roman" w:cs="Times New Roman"/>
          <w:sz w:val="24"/>
          <w:szCs w:val="24"/>
          <w:lang w:val="en-US"/>
        </w:rPr>
      </w:pPr>
      <w:r w:rsidRPr="00462805">
        <w:rPr>
          <w:rFonts w:ascii="Times New Roman" w:hAnsi="Times New Roman" w:cs="Times New Roman"/>
          <w:sz w:val="24"/>
          <w:szCs w:val="24"/>
          <w:lang w:val="en-US"/>
        </w:rPr>
        <w:t>The Panel VAR model estimations are done with STATA 12 software be</w:t>
      </w:r>
      <w:r w:rsidR="00EB76E3">
        <w:rPr>
          <w:rFonts w:ascii="Times New Roman" w:hAnsi="Times New Roman" w:cs="Times New Roman"/>
          <w:sz w:val="24"/>
          <w:szCs w:val="24"/>
          <w:lang w:val="en-US"/>
        </w:rPr>
        <w:t>cause of its performance in</w:t>
      </w:r>
      <w:r w:rsidRPr="00462805">
        <w:rPr>
          <w:rFonts w:ascii="Times New Roman" w:hAnsi="Times New Roman" w:cs="Times New Roman"/>
          <w:sz w:val="24"/>
          <w:szCs w:val="24"/>
          <w:lang w:val="en-US"/>
        </w:rPr>
        <w:t xml:space="preserve"> Panel</w:t>
      </w:r>
      <w:r w:rsidR="00EB76E3">
        <w:rPr>
          <w:rFonts w:ascii="Times New Roman" w:hAnsi="Times New Roman" w:cs="Times New Roman"/>
          <w:sz w:val="24"/>
          <w:szCs w:val="24"/>
          <w:lang w:val="en-US"/>
        </w:rPr>
        <w:t xml:space="preserve"> data</w:t>
      </w:r>
      <w:r w:rsidRPr="00462805">
        <w:rPr>
          <w:rFonts w:ascii="Times New Roman" w:hAnsi="Times New Roman" w:cs="Times New Roman"/>
          <w:sz w:val="24"/>
          <w:szCs w:val="24"/>
          <w:lang w:val="en-US"/>
        </w:rPr>
        <w:t xml:space="preserve"> based studies. Empirical model estimation results are rep</w:t>
      </w:r>
      <w:r w:rsidR="0064487C">
        <w:rPr>
          <w:rFonts w:ascii="Times New Roman" w:hAnsi="Times New Roman" w:cs="Times New Roman"/>
          <w:sz w:val="24"/>
          <w:szCs w:val="24"/>
          <w:lang w:val="en-US"/>
        </w:rPr>
        <w:t>resented by the equation (13</w:t>
      </w:r>
      <w:r w:rsidR="00F40055">
        <w:rPr>
          <w:rFonts w:ascii="Times New Roman" w:hAnsi="Times New Roman" w:cs="Times New Roman"/>
          <w:sz w:val="24"/>
          <w:szCs w:val="24"/>
          <w:lang w:val="en-US"/>
        </w:rPr>
        <w:t>) and</w:t>
      </w:r>
      <w:r w:rsidRPr="00462805">
        <w:rPr>
          <w:rFonts w:ascii="Times New Roman" w:hAnsi="Times New Roman" w:cs="Times New Roman"/>
          <w:sz w:val="24"/>
          <w:szCs w:val="24"/>
          <w:lang w:val="en-US"/>
        </w:rPr>
        <w:t xml:space="preserve"> reported in the tables below.</w:t>
      </w:r>
    </w:p>
    <w:p w:rsidR="0045122C" w:rsidRDefault="00AC3CDC" w:rsidP="008B664E">
      <w:pPr>
        <w:autoSpaceDE w:val="0"/>
        <w:autoSpaceDN w:val="0"/>
        <w:adjustRightInd w:val="0"/>
        <w:ind w:firstLine="340"/>
        <w:jc w:val="both"/>
        <w:rPr>
          <w:rFonts w:ascii="Times New Roman" w:hAnsi="Times New Roman" w:cs="Times New Roman"/>
          <w:sz w:val="24"/>
          <w:szCs w:val="24"/>
          <w:lang w:val="en-US"/>
        </w:rPr>
      </w:pPr>
      <w:r w:rsidRPr="008B664E">
        <w:rPr>
          <w:rFonts w:ascii="Times New Roman" w:hAnsi="Times New Roman" w:cs="Times New Roman"/>
          <w:sz w:val="24"/>
          <w:szCs w:val="24"/>
          <w:lang w:val="en-US"/>
        </w:rPr>
        <w:t xml:space="preserve">This analysis objective is consists in determine the optimum number of lags (p) of the on level model. For the dependent variable, the optimal lag choice needs an identification model. </w:t>
      </w:r>
      <w:r w:rsidRPr="00445B29">
        <w:rPr>
          <w:rFonts w:ascii="Times New Roman" w:hAnsi="Times New Roman" w:cs="Times New Roman"/>
          <w:color w:val="4BACC6" w:themeColor="accent5"/>
          <w:sz w:val="24"/>
          <w:szCs w:val="24"/>
          <w:lang w:val="en-US"/>
        </w:rPr>
        <w:t>Brooks (2002)</w:t>
      </w:r>
      <w:r w:rsidRPr="008B664E">
        <w:rPr>
          <w:rFonts w:ascii="Times New Roman" w:hAnsi="Times New Roman" w:cs="Times New Roman"/>
          <w:sz w:val="24"/>
          <w:szCs w:val="24"/>
          <w:lang w:val="en-US"/>
        </w:rPr>
        <w:t xml:space="preserve"> suggests the existence of two ways to select the optimal lag. The first way, is based on the data frequency (daily data, intraday …) here the optimal lag choice is not evident. The second way applies the information criteria. In fact, there exist three criteria such as the AIC (1974), the SBIC and the HQIC (1978) criteria. In our empirical approach, we often adopt the SBIC criteria to identify the optimal lag length because it requires a more severe penalty AIC criterion. By referring to the SBIC criteria, obtained optimal lag is in the order of one for the two groups of emerging and developed countries.</w:t>
      </w:r>
      <w:r w:rsidR="0045122C" w:rsidRPr="008B664E">
        <w:rPr>
          <w:rFonts w:ascii="Times New Roman" w:hAnsi="Times New Roman" w:cs="Times New Roman"/>
          <w:sz w:val="24"/>
          <w:szCs w:val="24"/>
          <w:lang w:val="en-US"/>
        </w:rPr>
        <w:t xml:space="preserve"> Tables (6) and (7) allow the choice of the optimal lag.</w:t>
      </w:r>
    </w:p>
    <w:p w:rsidR="000D4913" w:rsidRPr="008B664E" w:rsidRDefault="000D4913" w:rsidP="000D4913">
      <w:pPr>
        <w:autoSpaceDE w:val="0"/>
        <w:autoSpaceDN w:val="0"/>
        <w:adjustRightInd w:val="0"/>
        <w:ind w:firstLine="340"/>
        <w:jc w:val="both"/>
        <w:rPr>
          <w:rFonts w:ascii="Times New Roman" w:hAnsi="Times New Roman" w:cs="Times New Roman"/>
          <w:sz w:val="24"/>
          <w:szCs w:val="24"/>
          <w:lang w:val="en-US"/>
        </w:rPr>
      </w:pPr>
      <w:r w:rsidRPr="00D27BF1">
        <w:rPr>
          <w:rFonts w:ascii="Times New Roman" w:hAnsi="Times New Roman" w:cs="Times New Roman"/>
          <w:color w:val="4BACC6" w:themeColor="accent5"/>
          <w:sz w:val="24"/>
          <w:szCs w:val="24"/>
          <w:lang w:val="en-US"/>
        </w:rPr>
        <w:t>Svestre (2002)</w:t>
      </w:r>
      <w:r w:rsidRPr="008B664E">
        <w:rPr>
          <w:rFonts w:ascii="Times New Roman" w:hAnsi="Times New Roman" w:cs="Times New Roman"/>
          <w:sz w:val="24"/>
          <w:szCs w:val="24"/>
          <w:lang w:val="en-US"/>
        </w:rPr>
        <w:t xml:space="preserve"> indicates that standard econometric techniques such as OLS do not provide efficient parameters estimations in a dynamic model which proposes the lagged dependent variable as explicative variable. Furthermore, the estimation of model with random effects using OLS is not efficient because there is a correlation between individual effects and estimators </w:t>
      </w:r>
      <w:r w:rsidRPr="00CF40B3">
        <w:rPr>
          <w:rFonts w:ascii="Times New Roman" w:hAnsi="Times New Roman" w:cs="Times New Roman"/>
          <w:color w:val="4BACC6" w:themeColor="accent5"/>
          <w:sz w:val="24"/>
          <w:szCs w:val="24"/>
          <w:lang w:val="en-US"/>
        </w:rPr>
        <w:t>(Biondi and Toneto, 2008</w:t>
      </w:r>
      <w:r w:rsidRPr="00D27BF1">
        <w:rPr>
          <w:rFonts w:ascii="Times New Roman" w:hAnsi="Times New Roman" w:cs="Times New Roman"/>
          <w:color w:val="4BACC6" w:themeColor="accent5"/>
          <w:sz w:val="24"/>
          <w:szCs w:val="24"/>
          <w:lang w:val="en-US"/>
        </w:rPr>
        <w:t>)</w:t>
      </w:r>
      <w:r w:rsidRPr="008B664E">
        <w:rPr>
          <w:rFonts w:ascii="Times New Roman" w:hAnsi="Times New Roman" w:cs="Times New Roman"/>
          <w:sz w:val="24"/>
          <w:szCs w:val="24"/>
          <w:lang w:val="en-US"/>
        </w:rPr>
        <w:t>. For this, we propose to estimate with GMM method in system because this method provides solutions to different problems such as simultaneity bias and reverse causality bias.</w:t>
      </w:r>
    </w:p>
    <w:p w:rsidR="000D4913" w:rsidRDefault="000D4913" w:rsidP="000D4913">
      <w:pPr>
        <w:autoSpaceDE w:val="0"/>
        <w:autoSpaceDN w:val="0"/>
        <w:adjustRightInd w:val="0"/>
        <w:ind w:firstLine="340"/>
        <w:jc w:val="both"/>
        <w:rPr>
          <w:rFonts w:ascii="Times New Roman" w:hAnsi="Times New Roman" w:cs="Times New Roman"/>
          <w:sz w:val="24"/>
          <w:szCs w:val="24"/>
          <w:lang w:val="en-US"/>
        </w:rPr>
      </w:pPr>
      <w:r w:rsidRPr="008B664E">
        <w:rPr>
          <w:rFonts w:ascii="Times New Roman" w:hAnsi="Times New Roman" w:cs="Times New Roman"/>
          <w:sz w:val="24"/>
          <w:szCs w:val="24"/>
          <w:lang w:val="en-US"/>
        </w:rPr>
        <w:t xml:space="preserve">GMM estimator on system is proposed by </w:t>
      </w:r>
      <w:r w:rsidRPr="00D13977">
        <w:rPr>
          <w:rFonts w:ascii="Times New Roman" w:hAnsi="Times New Roman" w:cs="Times New Roman"/>
          <w:color w:val="4BACC6" w:themeColor="accent5"/>
          <w:sz w:val="24"/>
          <w:szCs w:val="24"/>
          <w:lang w:val="en-US"/>
        </w:rPr>
        <w:t>Arellano and Bover (1995)</w:t>
      </w:r>
      <w:r w:rsidRPr="008B664E">
        <w:rPr>
          <w:rFonts w:ascii="Times New Roman" w:hAnsi="Times New Roman" w:cs="Times New Roman"/>
          <w:sz w:val="24"/>
          <w:szCs w:val="24"/>
          <w:lang w:val="en-US"/>
        </w:rPr>
        <w:t xml:space="preserve"> and </w:t>
      </w:r>
      <w:r w:rsidRPr="00D13977">
        <w:rPr>
          <w:rFonts w:ascii="Times New Roman" w:hAnsi="Times New Roman" w:cs="Times New Roman"/>
          <w:color w:val="4BACC6" w:themeColor="accent5"/>
          <w:sz w:val="24"/>
          <w:szCs w:val="24"/>
          <w:lang w:val="en-US"/>
        </w:rPr>
        <w:t>Blundel and Bond (1998)</w:t>
      </w:r>
      <w:r w:rsidRPr="008B664E">
        <w:rPr>
          <w:rFonts w:ascii="Times New Roman" w:hAnsi="Times New Roman" w:cs="Times New Roman"/>
          <w:sz w:val="24"/>
          <w:szCs w:val="24"/>
          <w:lang w:val="en-US"/>
        </w:rPr>
        <w:t xml:space="preserve">. This empirical method assumes that equations in difference are used as variables in level tools. Monte Carlo simulations realized </w:t>
      </w:r>
      <w:r w:rsidRPr="00D13977">
        <w:rPr>
          <w:rFonts w:ascii="Times New Roman" w:hAnsi="Times New Roman" w:cs="Times New Roman"/>
          <w:color w:val="4BACC6" w:themeColor="accent5"/>
          <w:sz w:val="24"/>
          <w:szCs w:val="24"/>
          <w:lang w:val="en-US"/>
        </w:rPr>
        <w:t>Blundel and Bond (1998)</w:t>
      </w:r>
      <w:r w:rsidRPr="008B664E">
        <w:rPr>
          <w:rFonts w:ascii="Times New Roman" w:hAnsi="Times New Roman" w:cs="Times New Roman"/>
          <w:sz w:val="24"/>
          <w:szCs w:val="24"/>
          <w:lang w:val="en-US"/>
        </w:rPr>
        <w:t xml:space="preserve"> proved that the GMM estimator in system is more efficient than the one in first difference. Table 8 and 9 report the estimate results for the VAR model from the six variables.</w:t>
      </w:r>
    </w:p>
    <w:p w:rsidR="000D4913" w:rsidRDefault="000D4913" w:rsidP="008B664E">
      <w:pPr>
        <w:autoSpaceDE w:val="0"/>
        <w:autoSpaceDN w:val="0"/>
        <w:adjustRightInd w:val="0"/>
        <w:ind w:firstLine="340"/>
        <w:jc w:val="both"/>
        <w:rPr>
          <w:rFonts w:ascii="Times New Roman" w:hAnsi="Times New Roman" w:cs="Times New Roman"/>
          <w:sz w:val="24"/>
          <w:szCs w:val="24"/>
          <w:lang w:val="en-US"/>
        </w:rPr>
      </w:pPr>
    </w:p>
    <w:p w:rsidR="000D4913" w:rsidRDefault="000D4913" w:rsidP="008B664E">
      <w:pPr>
        <w:autoSpaceDE w:val="0"/>
        <w:autoSpaceDN w:val="0"/>
        <w:adjustRightInd w:val="0"/>
        <w:ind w:firstLine="340"/>
        <w:jc w:val="both"/>
        <w:rPr>
          <w:rFonts w:ascii="Times New Roman" w:hAnsi="Times New Roman" w:cs="Times New Roman"/>
          <w:sz w:val="24"/>
          <w:szCs w:val="24"/>
          <w:lang w:val="en-US"/>
        </w:rPr>
      </w:pPr>
    </w:p>
    <w:p w:rsidR="003A7E1D" w:rsidRDefault="003A7E1D" w:rsidP="0045122C">
      <w:pPr>
        <w:jc w:val="both"/>
        <w:rPr>
          <w:rFonts w:ascii="Times New Roman" w:hAnsi="Times New Roman" w:cs="Times New Roman"/>
          <w:sz w:val="24"/>
          <w:szCs w:val="24"/>
          <w:lang w:val="en-US"/>
        </w:rPr>
      </w:pPr>
    </w:p>
    <w:p w:rsidR="00BD7E37" w:rsidRDefault="00BD7E37" w:rsidP="0045122C">
      <w:pPr>
        <w:jc w:val="both"/>
        <w:rPr>
          <w:rFonts w:asciiTheme="majorBidi" w:hAnsiTheme="majorBidi" w:cstheme="majorBidi"/>
          <w:sz w:val="24"/>
          <w:szCs w:val="24"/>
          <w:lang w:val="en-US"/>
        </w:rPr>
      </w:pPr>
    </w:p>
    <w:p w:rsidR="0045122C" w:rsidRDefault="003A7E1D" w:rsidP="006C4A79">
      <w:pPr>
        <w:ind w:left="130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Table 6. Optimal lag (emerging countries)</w:t>
      </w:r>
    </w:p>
    <w:tbl>
      <w:tblPr>
        <w:tblW w:w="6329" w:type="dxa"/>
        <w:jc w:val="center"/>
        <w:tblInd w:w="117" w:type="dxa"/>
        <w:tblCellMar>
          <w:left w:w="70" w:type="dxa"/>
          <w:right w:w="70" w:type="dxa"/>
        </w:tblCellMar>
        <w:tblLook w:val="04A0"/>
      </w:tblPr>
      <w:tblGrid>
        <w:gridCol w:w="441"/>
        <w:gridCol w:w="776"/>
        <w:gridCol w:w="636"/>
        <w:gridCol w:w="416"/>
        <w:gridCol w:w="636"/>
        <w:gridCol w:w="876"/>
        <w:gridCol w:w="856"/>
        <w:gridCol w:w="816"/>
        <w:gridCol w:w="876"/>
      </w:tblGrid>
      <w:tr w:rsidR="003A7E1D" w:rsidRPr="003A7E1D" w:rsidTr="00FF0907">
        <w:trPr>
          <w:trHeight w:val="97"/>
          <w:jc w:val="center"/>
        </w:trPr>
        <w:tc>
          <w:tcPr>
            <w:tcW w:w="441" w:type="dxa"/>
            <w:tcBorders>
              <w:top w:val="single" w:sz="4" w:space="0" w:color="auto"/>
              <w:left w:val="nil"/>
              <w:bottom w:val="nil"/>
              <w:right w:val="nil"/>
            </w:tcBorders>
            <w:shd w:val="clear" w:color="auto" w:fill="auto"/>
            <w:noWrap/>
            <w:vAlign w:val="bottom"/>
            <w:hideMark/>
          </w:tcPr>
          <w:p w:rsidR="003A7E1D" w:rsidRPr="008B664E" w:rsidRDefault="003A7E1D" w:rsidP="003A7E1D">
            <w:pPr>
              <w:jc w:val="left"/>
              <w:rPr>
                <w:rFonts w:eastAsia="Times New Roman"/>
                <w:lang w:val="en-US" w:eastAsia="fr-FR"/>
              </w:rPr>
            </w:pPr>
          </w:p>
        </w:tc>
        <w:tc>
          <w:tcPr>
            <w:tcW w:w="776" w:type="dxa"/>
            <w:tcBorders>
              <w:top w:val="single" w:sz="4" w:space="0" w:color="auto"/>
              <w:left w:val="nil"/>
              <w:bottom w:val="nil"/>
              <w:right w:val="nil"/>
            </w:tcBorders>
            <w:shd w:val="clear" w:color="auto" w:fill="auto"/>
            <w:noWrap/>
            <w:vAlign w:val="bottom"/>
            <w:hideMark/>
          </w:tcPr>
          <w:p w:rsidR="003A7E1D" w:rsidRPr="008B664E" w:rsidRDefault="003A7E1D" w:rsidP="003A7E1D">
            <w:pPr>
              <w:jc w:val="left"/>
              <w:rPr>
                <w:rFonts w:eastAsia="Times New Roman"/>
                <w:lang w:val="en-US" w:eastAsia="fr-FR"/>
              </w:rPr>
            </w:pPr>
          </w:p>
        </w:tc>
        <w:tc>
          <w:tcPr>
            <w:tcW w:w="636" w:type="dxa"/>
            <w:tcBorders>
              <w:top w:val="single" w:sz="4" w:space="0" w:color="auto"/>
              <w:left w:val="nil"/>
              <w:bottom w:val="nil"/>
              <w:right w:val="nil"/>
            </w:tcBorders>
            <w:shd w:val="clear" w:color="auto" w:fill="auto"/>
            <w:noWrap/>
            <w:vAlign w:val="bottom"/>
            <w:hideMark/>
          </w:tcPr>
          <w:p w:rsidR="003A7E1D" w:rsidRPr="008B664E" w:rsidRDefault="003A7E1D" w:rsidP="003A7E1D">
            <w:pPr>
              <w:jc w:val="left"/>
              <w:rPr>
                <w:rFonts w:eastAsia="Times New Roman"/>
                <w:lang w:val="en-US" w:eastAsia="fr-FR"/>
              </w:rPr>
            </w:pPr>
          </w:p>
        </w:tc>
        <w:tc>
          <w:tcPr>
            <w:tcW w:w="416" w:type="dxa"/>
            <w:tcBorders>
              <w:top w:val="single" w:sz="4" w:space="0" w:color="auto"/>
              <w:left w:val="nil"/>
              <w:bottom w:val="nil"/>
              <w:right w:val="nil"/>
            </w:tcBorders>
            <w:shd w:val="clear" w:color="auto" w:fill="auto"/>
            <w:noWrap/>
            <w:vAlign w:val="bottom"/>
            <w:hideMark/>
          </w:tcPr>
          <w:p w:rsidR="003A7E1D" w:rsidRPr="008B664E" w:rsidRDefault="003A7E1D" w:rsidP="003A7E1D">
            <w:pPr>
              <w:jc w:val="left"/>
              <w:rPr>
                <w:rFonts w:eastAsia="Times New Roman"/>
                <w:lang w:val="en-US" w:eastAsia="fr-FR"/>
              </w:rPr>
            </w:pPr>
          </w:p>
        </w:tc>
        <w:tc>
          <w:tcPr>
            <w:tcW w:w="1512" w:type="dxa"/>
            <w:gridSpan w:val="2"/>
            <w:tcBorders>
              <w:top w:val="single" w:sz="4" w:space="0" w:color="auto"/>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Emerging countries</w:t>
            </w:r>
          </w:p>
        </w:tc>
        <w:tc>
          <w:tcPr>
            <w:tcW w:w="856" w:type="dxa"/>
            <w:tcBorders>
              <w:top w:val="single" w:sz="4" w:space="0" w:color="auto"/>
              <w:left w:val="nil"/>
              <w:bottom w:val="nil"/>
              <w:right w:val="nil"/>
            </w:tcBorders>
            <w:shd w:val="clear" w:color="auto" w:fill="auto"/>
            <w:noWrap/>
            <w:vAlign w:val="bottom"/>
            <w:hideMark/>
          </w:tcPr>
          <w:p w:rsidR="003A7E1D" w:rsidRPr="003A7E1D" w:rsidRDefault="003A7E1D" w:rsidP="003A7E1D">
            <w:pPr>
              <w:jc w:val="left"/>
              <w:rPr>
                <w:rFonts w:eastAsia="Times New Roman"/>
                <w:lang w:eastAsia="fr-FR"/>
              </w:rPr>
            </w:pPr>
          </w:p>
        </w:tc>
        <w:tc>
          <w:tcPr>
            <w:tcW w:w="816" w:type="dxa"/>
            <w:tcBorders>
              <w:top w:val="single" w:sz="4" w:space="0" w:color="auto"/>
              <w:left w:val="nil"/>
              <w:bottom w:val="nil"/>
              <w:right w:val="nil"/>
            </w:tcBorders>
            <w:shd w:val="clear" w:color="auto" w:fill="auto"/>
            <w:noWrap/>
            <w:vAlign w:val="bottom"/>
            <w:hideMark/>
          </w:tcPr>
          <w:p w:rsidR="003A7E1D" w:rsidRPr="003A7E1D" w:rsidRDefault="003A7E1D" w:rsidP="003A7E1D">
            <w:pPr>
              <w:jc w:val="left"/>
              <w:rPr>
                <w:rFonts w:eastAsia="Times New Roman"/>
                <w:lang w:eastAsia="fr-FR"/>
              </w:rPr>
            </w:pPr>
          </w:p>
        </w:tc>
        <w:tc>
          <w:tcPr>
            <w:tcW w:w="876" w:type="dxa"/>
            <w:tcBorders>
              <w:top w:val="single" w:sz="4" w:space="0" w:color="auto"/>
              <w:left w:val="nil"/>
              <w:bottom w:val="nil"/>
              <w:right w:val="nil"/>
            </w:tcBorders>
            <w:shd w:val="clear" w:color="auto" w:fill="auto"/>
            <w:noWrap/>
            <w:vAlign w:val="bottom"/>
            <w:hideMark/>
          </w:tcPr>
          <w:p w:rsidR="003A7E1D" w:rsidRPr="003A7E1D" w:rsidRDefault="003A7E1D" w:rsidP="003A7E1D">
            <w:pPr>
              <w:jc w:val="left"/>
              <w:rPr>
                <w:rFonts w:eastAsia="Times New Roman"/>
                <w:lang w:eastAsia="fr-FR"/>
              </w:rPr>
            </w:pPr>
          </w:p>
        </w:tc>
      </w:tr>
      <w:tr w:rsidR="003A7E1D" w:rsidRPr="003A7E1D" w:rsidTr="00FF0907">
        <w:trPr>
          <w:trHeight w:val="255"/>
          <w:jc w:val="center"/>
        </w:trPr>
        <w:tc>
          <w:tcPr>
            <w:tcW w:w="441" w:type="dxa"/>
            <w:tcBorders>
              <w:top w:val="single" w:sz="8" w:space="0" w:color="auto"/>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Lag</w:t>
            </w:r>
          </w:p>
        </w:tc>
        <w:tc>
          <w:tcPr>
            <w:tcW w:w="776" w:type="dxa"/>
            <w:tcBorders>
              <w:top w:val="single" w:sz="8" w:space="0" w:color="auto"/>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LL</w:t>
            </w:r>
          </w:p>
        </w:tc>
        <w:tc>
          <w:tcPr>
            <w:tcW w:w="636" w:type="dxa"/>
            <w:tcBorders>
              <w:top w:val="single" w:sz="8" w:space="0" w:color="auto"/>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LR</w:t>
            </w:r>
          </w:p>
        </w:tc>
        <w:tc>
          <w:tcPr>
            <w:tcW w:w="416" w:type="dxa"/>
            <w:tcBorders>
              <w:top w:val="single" w:sz="8" w:space="0" w:color="auto"/>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DL</w:t>
            </w:r>
          </w:p>
        </w:tc>
        <w:tc>
          <w:tcPr>
            <w:tcW w:w="636" w:type="dxa"/>
            <w:tcBorders>
              <w:top w:val="nil"/>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P</w:t>
            </w:r>
          </w:p>
        </w:tc>
        <w:tc>
          <w:tcPr>
            <w:tcW w:w="876" w:type="dxa"/>
            <w:tcBorders>
              <w:top w:val="nil"/>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FPE</w:t>
            </w:r>
          </w:p>
        </w:tc>
        <w:tc>
          <w:tcPr>
            <w:tcW w:w="856" w:type="dxa"/>
            <w:tcBorders>
              <w:top w:val="single" w:sz="8" w:space="0" w:color="auto"/>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AIC</w:t>
            </w:r>
          </w:p>
        </w:tc>
        <w:tc>
          <w:tcPr>
            <w:tcW w:w="816" w:type="dxa"/>
            <w:tcBorders>
              <w:top w:val="single" w:sz="8" w:space="0" w:color="auto"/>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HQIC</w:t>
            </w:r>
          </w:p>
        </w:tc>
        <w:tc>
          <w:tcPr>
            <w:tcW w:w="876" w:type="dxa"/>
            <w:tcBorders>
              <w:top w:val="single" w:sz="8" w:space="0" w:color="auto"/>
              <w:left w:val="nil"/>
              <w:bottom w:val="double" w:sz="6"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SBIC</w:t>
            </w:r>
          </w:p>
        </w:tc>
      </w:tr>
      <w:tr w:rsidR="003A7E1D" w:rsidRPr="003A7E1D" w:rsidTr="00FF0907">
        <w:trPr>
          <w:trHeight w:val="255"/>
          <w:jc w:val="center"/>
        </w:trPr>
        <w:tc>
          <w:tcPr>
            <w:tcW w:w="441"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0</w:t>
            </w:r>
          </w:p>
        </w:tc>
        <w:tc>
          <w:tcPr>
            <w:tcW w:w="7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-13529.8</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jc w:val="left"/>
              <w:rPr>
                <w:rFonts w:eastAsia="Times New Roman"/>
                <w:lang w:eastAsia="fr-FR"/>
              </w:rPr>
            </w:pPr>
          </w:p>
        </w:tc>
        <w:tc>
          <w:tcPr>
            <w:tcW w:w="416" w:type="dxa"/>
            <w:tcBorders>
              <w:top w:val="nil"/>
              <w:left w:val="nil"/>
              <w:bottom w:val="nil"/>
              <w:right w:val="nil"/>
            </w:tcBorders>
            <w:shd w:val="clear" w:color="auto" w:fill="auto"/>
            <w:noWrap/>
            <w:vAlign w:val="bottom"/>
            <w:hideMark/>
          </w:tcPr>
          <w:p w:rsidR="003A7E1D" w:rsidRPr="003A7E1D" w:rsidRDefault="003A7E1D" w:rsidP="003A7E1D">
            <w:pPr>
              <w:jc w:val="left"/>
              <w:rPr>
                <w:rFonts w:eastAsia="Times New Roman"/>
                <w:lang w:eastAsia="fr-FR"/>
              </w:rPr>
            </w:pPr>
          </w:p>
        </w:tc>
        <w:tc>
          <w:tcPr>
            <w:tcW w:w="636" w:type="dxa"/>
            <w:tcBorders>
              <w:top w:val="nil"/>
              <w:left w:val="nil"/>
              <w:bottom w:val="nil"/>
              <w:right w:val="nil"/>
            </w:tcBorders>
            <w:shd w:val="clear" w:color="auto" w:fill="auto"/>
            <w:noWrap/>
            <w:vAlign w:val="bottom"/>
            <w:hideMark/>
          </w:tcPr>
          <w:p w:rsidR="003A7E1D" w:rsidRPr="003A7E1D" w:rsidRDefault="003A7E1D" w:rsidP="003A7E1D">
            <w:pPr>
              <w:jc w:val="left"/>
              <w:rPr>
                <w:rFonts w:eastAsia="Times New Roman"/>
                <w:lang w:eastAsia="fr-FR"/>
              </w:rPr>
            </w:pP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2.90E+32</w:t>
            </w:r>
          </w:p>
        </w:tc>
        <w:tc>
          <w:tcPr>
            <w:tcW w:w="85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91.768</w:t>
            </w:r>
          </w:p>
        </w:tc>
        <w:tc>
          <w:tcPr>
            <w:tcW w:w="8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91.798</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91.843</w:t>
            </w:r>
          </w:p>
        </w:tc>
      </w:tr>
      <w:tr w:rsidR="003A7E1D" w:rsidRPr="003A7E1D" w:rsidTr="00FF0907">
        <w:trPr>
          <w:trHeight w:val="255"/>
          <w:jc w:val="center"/>
        </w:trPr>
        <w:tc>
          <w:tcPr>
            <w:tcW w:w="441"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1</w:t>
            </w:r>
          </w:p>
        </w:tc>
        <w:tc>
          <w:tcPr>
            <w:tcW w:w="7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-11869.6</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3320.4</w:t>
            </w:r>
          </w:p>
        </w:tc>
        <w:tc>
          <w:tcPr>
            <w:tcW w:w="4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36</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0</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4.80E+27</w:t>
            </w:r>
          </w:p>
        </w:tc>
        <w:tc>
          <w:tcPr>
            <w:tcW w:w="85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80.7564</w:t>
            </w:r>
          </w:p>
        </w:tc>
        <w:tc>
          <w:tcPr>
            <w:tcW w:w="8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 xml:space="preserve"> 80.9666* </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81.2814*</w:t>
            </w:r>
          </w:p>
        </w:tc>
      </w:tr>
      <w:tr w:rsidR="003A7E1D" w:rsidRPr="003A7E1D" w:rsidTr="00FF0907">
        <w:trPr>
          <w:trHeight w:val="255"/>
          <w:jc w:val="center"/>
        </w:trPr>
        <w:tc>
          <w:tcPr>
            <w:tcW w:w="441"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2</w:t>
            </w:r>
          </w:p>
        </w:tc>
        <w:tc>
          <w:tcPr>
            <w:tcW w:w="7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-11836.8</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65.503</w:t>
            </w:r>
          </w:p>
        </w:tc>
        <w:tc>
          <w:tcPr>
            <w:tcW w:w="4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36</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0.002</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4.90E+27</w:t>
            </w:r>
          </w:p>
        </w:tc>
        <w:tc>
          <w:tcPr>
            <w:tcW w:w="85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80.7785</w:t>
            </w:r>
          </w:p>
        </w:tc>
        <w:tc>
          <w:tcPr>
            <w:tcW w:w="8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81.1688</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81.7533</w:t>
            </w:r>
          </w:p>
        </w:tc>
      </w:tr>
      <w:tr w:rsidR="003A7E1D" w:rsidRPr="003A7E1D" w:rsidTr="00FF0907">
        <w:trPr>
          <w:trHeight w:val="255"/>
          <w:jc w:val="center"/>
        </w:trPr>
        <w:tc>
          <w:tcPr>
            <w:tcW w:w="441"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3</w:t>
            </w:r>
          </w:p>
        </w:tc>
        <w:tc>
          <w:tcPr>
            <w:tcW w:w="7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-11809.7</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54.339</w:t>
            </w:r>
          </w:p>
        </w:tc>
        <w:tc>
          <w:tcPr>
            <w:tcW w:w="4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36</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0.026</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5.20E+27</w:t>
            </w:r>
          </w:p>
        </w:tc>
        <w:tc>
          <w:tcPr>
            <w:tcW w:w="85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80.8383</w:t>
            </w:r>
          </w:p>
        </w:tc>
        <w:tc>
          <w:tcPr>
            <w:tcW w:w="8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81.4088</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82.2631</w:t>
            </w:r>
          </w:p>
        </w:tc>
      </w:tr>
      <w:tr w:rsidR="003A7E1D" w:rsidRPr="003A7E1D" w:rsidTr="00FF0907">
        <w:trPr>
          <w:trHeight w:val="255"/>
          <w:jc w:val="center"/>
        </w:trPr>
        <w:tc>
          <w:tcPr>
            <w:tcW w:w="441"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4</w:t>
            </w:r>
          </w:p>
        </w:tc>
        <w:tc>
          <w:tcPr>
            <w:tcW w:w="7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-11771.5</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76.355</w:t>
            </w:r>
          </w:p>
        </w:tc>
        <w:tc>
          <w:tcPr>
            <w:tcW w:w="4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36</w:t>
            </w:r>
          </w:p>
        </w:tc>
        <w:tc>
          <w:tcPr>
            <w:tcW w:w="63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0</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5.10E+27</w:t>
            </w:r>
          </w:p>
        </w:tc>
        <w:tc>
          <w:tcPr>
            <w:tcW w:w="85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80.8236</w:t>
            </w:r>
          </w:p>
        </w:tc>
        <w:tc>
          <w:tcPr>
            <w:tcW w:w="81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81.5742</w:t>
            </w:r>
          </w:p>
        </w:tc>
        <w:tc>
          <w:tcPr>
            <w:tcW w:w="876" w:type="dxa"/>
            <w:tcBorders>
              <w:top w:val="nil"/>
              <w:left w:val="nil"/>
              <w:bottom w:val="nil"/>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82.6983</w:t>
            </w:r>
          </w:p>
        </w:tc>
      </w:tr>
      <w:tr w:rsidR="003A7E1D" w:rsidRPr="003A7E1D" w:rsidTr="00FF0907">
        <w:trPr>
          <w:trHeight w:val="255"/>
          <w:jc w:val="center"/>
        </w:trPr>
        <w:tc>
          <w:tcPr>
            <w:tcW w:w="441"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b/>
                <w:bCs/>
                <w:color w:val="000000"/>
                <w:sz w:val="18"/>
                <w:szCs w:val="18"/>
                <w:lang w:eastAsia="fr-FR"/>
              </w:rPr>
            </w:pPr>
            <w:r w:rsidRPr="003A7E1D">
              <w:rPr>
                <w:rFonts w:ascii="Times New Roman" w:eastAsia="Times New Roman" w:hAnsi="Times New Roman" w:cs="Times New Roman"/>
                <w:b/>
                <w:bCs/>
                <w:color w:val="000000"/>
                <w:sz w:val="18"/>
                <w:szCs w:val="18"/>
                <w:lang w:eastAsia="fr-FR"/>
              </w:rPr>
              <w:t>5</w:t>
            </w:r>
          </w:p>
        </w:tc>
        <w:tc>
          <w:tcPr>
            <w:tcW w:w="77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-11639.3</w:t>
            </w:r>
          </w:p>
        </w:tc>
        <w:tc>
          <w:tcPr>
            <w:tcW w:w="63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264.4*</w:t>
            </w:r>
          </w:p>
        </w:tc>
        <w:tc>
          <w:tcPr>
            <w:tcW w:w="41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36</w:t>
            </w:r>
          </w:p>
        </w:tc>
        <w:tc>
          <w:tcPr>
            <w:tcW w:w="63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0</w:t>
            </w:r>
          </w:p>
        </w:tc>
        <w:tc>
          <w:tcPr>
            <w:tcW w:w="87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2.7e+27*</w:t>
            </w:r>
          </w:p>
        </w:tc>
        <w:tc>
          <w:tcPr>
            <w:tcW w:w="85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 xml:space="preserve"> 80.1714*</w:t>
            </w:r>
          </w:p>
        </w:tc>
        <w:tc>
          <w:tcPr>
            <w:tcW w:w="81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81.1022</w:t>
            </w:r>
          </w:p>
        </w:tc>
        <w:tc>
          <w:tcPr>
            <w:tcW w:w="876" w:type="dxa"/>
            <w:tcBorders>
              <w:top w:val="nil"/>
              <w:left w:val="nil"/>
              <w:bottom w:val="single" w:sz="8" w:space="0" w:color="auto"/>
              <w:right w:val="nil"/>
            </w:tcBorders>
            <w:shd w:val="clear" w:color="auto" w:fill="auto"/>
            <w:noWrap/>
            <w:vAlign w:val="bottom"/>
            <w:hideMark/>
          </w:tcPr>
          <w:p w:rsidR="003A7E1D" w:rsidRPr="003A7E1D" w:rsidRDefault="003A7E1D" w:rsidP="003A7E1D">
            <w:pPr>
              <w:rPr>
                <w:rFonts w:ascii="Times New Roman" w:eastAsia="Times New Roman" w:hAnsi="Times New Roman" w:cs="Times New Roman"/>
                <w:color w:val="000000"/>
                <w:sz w:val="16"/>
                <w:szCs w:val="16"/>
                <w:lang w:eastAsia="fr-FR"/>
              </w:rPr>
            </w:pPr>
            <w:r w:rsidRPr="003A7E1D">
              <w:rPr>
                <w:rFonts w:ascii="Times New Roman" w:eastAsia="Times New Roman" w:hAnsi="Times New Roman" w:cs="Times New Roman"/>
                <w:color w:val="000000"/>
                <w:sz w:val="16"/>
                <w:szCs w:val="16"/>
                <w:lang w:eastAsia="fr-FR"/>
              </w:rPr>
              <w:t>82.496</w:t>
            </w:r>
          </w:p>
        </w:tc>
      </w:tr>
    </w:tbl>
    <w:p w:rsidR="0045122C" w:rsidRDefault="0045122C" w:rsidP="0045122C">
      <w:pPr>
        <w:jc w:val="both"/>
        <w:rPr>
          <w:rFonts w:asciiTheme="majorBidi" w:hAnsiTheme="majorBidi" w:cstheme="majorBidi"/>
          <w:sz w:val="24"/>
          <w:szCs w:val="24"/>
          <w:lang w:val="en-US"/>
        </w:rPr>
      </w:pPr>
    </w:p>
    <w:p w:rsidR="003A7E1D" w:rsidRDefault="003A7E1D" w:rsidP="006C4A79">
      <w:pPr>
        <w:ind w:left="1304"/>
        <w:jc w:val="both"/>
        <w:rPr>
          <w:rFonts w:asciiTheme="majorBidi" w:hAnsiTheme="majorBidi" w:cstheme="majorBidi"/>
          <w:sz w:val="24"/>
          <w:szCs w:val="24"/>
          <w:lang w:val="en-US"/>
        </w:rPr>
      </w:pPr>
      <w:r>
        <w:rPr>
          <w:rFonts w:asciiTheme="majorBidi" w:hAnsiTheme="majorBidi" w:cstheme="majorBidi"/>
          <w:sz w:val="24"/>
          <w:szCs w:val="24"/>
          <w:lang w:val="en-US"/>
        </w:rPr>
        <w:t xml:space="preserve">Table 7. </w:t>
      </w:r>
      <w:r w:rsidRPr="000D4913">
        <w:rPr>
          <w:rFonts w:asciiTheme="majorBidi" w:hAnsiTheme="majorBidi" w:cstheme="majorBidi"/>
          <w:sz w:val="24"/>
          <w:szCs w:val="24"/>
          <w:lang w:val="en-US"/>
        </w:rPr>
        <w:t>Optimal lag (developed countries)</w:t>
      </w:r>
    </w:p>
    <w:tbl>
      <w:tblPr>
        <w:tblW w:w="6435" w:type="dxa"/>
        <w:jc w:val="center"/>
        <w:tblInd w:w="70" w:type="dxa"/>
        <w:tblCellMar>
          <w:left w:w="70" w:type="dxa"/>
          <w:right w:w="70" w:type="dxa"/>
        </w:tblCellMar>
        <w:tblLook w:val="04A0"/>
      </w:tblPr>
      <w:tblGrid>
        <w:gridCol w:w="441"/>
        <w:gridCol w:w="776"/>
        <w:gridCol w:w="660"/>
        <w:gridCol w:w="416"/>
        <w:gridCol w:w="670"/>
        <w:gridCol w:w="924"/>
        <w:gridCol w:w="856"/>
        <w:gridCol w:w="816"/>
        <w:gridCol w:w="876"/>
      </w:tblGrid>
      <w:tr w:rsidR="00B07276" w:rsidRPr="00B07276" w:rsidTr="000D4913">
        <w:trPr>
          <w:trHeight w:val="255"/>
          <w:jc w:val="center"/>
        </w:trPr>
        <w:tc>
          <w:tcPr>
            <w:tcW w:w="441" w:type="dxa"/>
            <w:tcBorders>
              <w:top w:val="single" w:sz="4" w:space="0" w:color="auto"/>
              <w:left w:val="nil"/>
              <w:bottom w:val="nil"/>
              <w:right w:val="nil"/>
            </w:tcBorders>
            <w:shd w:val="clear" w:color="auto" w:fill="auto"/>
            <w:noWrap/>
            <w:vAlign w:val="bottom"/>
            <w:hideMark/>
          </w:tcPr>
          <w:p w:rsidR="00B07276" w:rsidRPr="008B7A54" w:rsidRDefault="00B07276" w:rsidP="00B07276">
            <w:pPr>
              <w:jc w:val="left"/>
              <w:rPr>
                <w:rFonts w:eastAsia="Times New Roman"/>
                <w:lang w:val="en-US" w:eastAsia="fr-FR"/>
              </w:rPr>
            </w:pPr>
          </w:p>
        </w:tc>
        <w:tc>
          <w:tcPr>
            <w:tcW w:w="776" w:type="dxa"/>
            <w:tcBorders>
              <w:top w:val="single" w:sz="4" w:space="0" w:color="auto"/>
              <w:left w:val="nil"/>
              <w:bottom w:val="nil"/>
              <w:right w:val="nil"/>
            </w:tcBorders>
            <w:shd w:val="clear" w:color="auto" w:fill="auto"/>
            <w:noWrap/>
            <w:vAlign w:val="bottom"/>
            <w:hideMark/>
          </w:tcPr>
          <w:p w:rsidR="00B07276" w:rsidRPr="008B7A54" w:rsidRDefault="00B07276" w:rsidP="00B07276">
            <w:pPr>
              <w:jc w:val="left"/>
              <w:rPr>
                <w:rFonts w:eastAsia="Times New Roman"/>
                <w:lang w:val="en-US" w:eastAsia="fr-FR"/>
              </w:rPr>
            </w:pPr>
          </w:p>
        </w:tc>
        <w:tc>
          <w:tcPr>
            <w:tcW w:w="660" w:type="dxa"/>
            <w:tcBorders>
              <w:top w:val="single" w:sz="4" w:space="0" w:color="auto"/>
              <w:left w:val="nil"/>
              <w:bottom w:val="nil"/>
              <w:right w:val="nil"/>
            </w:tcBorders>
            <w:shd w:val="clear" w:color="auto" w:fill="auto"/>
            <w:noWrap/>
            <w:vAlign w:val="bottom"/>
            <w:hideMark/>
          </w:tcPr>
          <w:p w:rsidR="00B07276" w:rsidRPr="008B7A54" w:rsidRDefault="00B07276" w:rsidP="00B07276">
            <w:pPr>
              <w:jc w:val="left"/>
              <w:rPr>
                <w:rFonts w:eastAsia="Times New Roman"/>
                <w:lang w:val="en-US" w:eastAsia="fr-FR"/>
              </w:rPr>
            </w:pPr>
          </w:p>
        </w:tc>
        <w:tc>
          <w:tcPr>
            <w:tcW w:w="416" w:type="dxa"/>
            <w:tcBorders>
              <w:top w:val="single" w:sz="4" w:space="0" w:color="auto"/>
              <w:left w:val="nil"/>
              <w:bottom w:val="nil"/>
              <w:right w:val="nil"/>
            </w:tcBorders>
            <w:shd w:val="clear" w:color="auto" w:fill="auto"/>
            <w:noWrap/>
            <w:vAlign w:val="bottom"/>
            <w:hideMark/>
          </w:tcPr>
          <w:p w:rsidR="00B07276" w:rsidRPr="008B7A54" w:rsidRDefault="00B07276" w:rsidP="00B07276">
            <w:pPr>
              <w:rPr>
                <w:rFonts w:ascii="Times New Roman" w:eastAsia="Times New Roman" w:hAnsi="Times New Roman" w:cs="Times New Roman"/>
                <w:color w:val="000000"/>
                <w:sz w:val="16"/>
                <w:szCs w:val="16"/>
                <w:lang w:val="en-US" w:eastAsia="fr-FR"/>
              </w:rPr>
            </w:pPr>
          </w:p>
        </w:tc>
        <w:tc>
          <w:tcPr>
            <w:tcW w:w="1594" w:type="dxa"/>
            <w:gridSpan w:val="2"/>
            <w:tcBorders>
              <w:top w:val="single" w:sz="4" w:space="0" w:color="auto"/>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Pays développés</w:t>
            </w:r>
          </w:p>
        </w:tc>
        <w:tc>
          <w:tcPr>
            <w:tcW w:w="856" w:type="dxa"/>
            <w:tcBorders>
              <w:top w:val="single" w:sz="4" w:space="0" w:color="auto"/>
              <w:left w:val="nil"/>
              <w:bottom w:val="nil"/>
              <w:right w:val="nil"/>
            </w:tcBorders>
            <w:shd w:val="clear" w:color="auto" w:fill="auto"/>
            <w:noWrap/>
            <w:vAlign w:val="bottom"/>
            <w:hideMark/>
          </w:tcPr>
          <w:p w:rsidR="00B07276" w:rsidRPr="00B07276" w:rsidRDefault="00B07276" w:rsidP="00B07276">
            <w:pPr>
              <w:jc w:val="left"/>
              <w:rPr>
                <w:rFonts w:eastAsia="Times New Roman"/>
                <w:lang w:eastAsia="fr-FR"/>
              </w:rPr>
            </w:pPr>
          </w:p>
        </w:tc>
        <w:tc>
          <w:tcPr>
            <w:tcW w:w="816" w:type="dxa"/>
            <w:tcBorders>
              <w:top w:val="single" w:sz="4" w:space="0" w:color="auto"/>
              <w:left w:val="nil"/>
              <w:bottom w:val="nil"/>
              <w:right w:val="nil"/>
            </w:tcBorders>
            <w:shd w:val="clear" w:color="auto" w:fill="auto"/>
            <w:noWrap/>
            <w:vAlign w:val="bottom"/>
            <w:hideMark/>
          </w:tcPr>
          <w:p w:rsidR="00B07276" w:rsidRPr="00B07276" w:rsidRDefault="00B07276" w:rsidP="00B07276">
            <w:pPr>
              <w:jc w:val="left"/>
              <w:rPr>
                <w:rFonts w:eastAsia="Times New Roman"/>
                <w:lang w:eastAsia="fr-FR"/>
              </w:rPr>
            </w:pPr>
          </w:p>
        </w:tc>
        <w:tc>
          <w:tcPr>
            <w:tcW w:w="876" w:type="dxa"/>
            <w:tcBorders>
              <w:top w:val="single" w:sz="4" w:space="0" w:color="auto"/>
              <w:left w:val="nil"/>
              <w:bottom w:val="nil"/>
              <w:right w:val="nil"/>
            </w:tcBorders>
            <w:shd w:val="clear" w:color="auto" w:fill="auto"/>
            <w:noWrap/>
            <w:vAlign w:val="bottom"/>
            <w:hideMark/>
          </w:tcPr>
          <w:p w:rsidR="00B07276" w:rsidRPr="00B07276" w:rsidRDefault="00B07276" w:rsidP="00B07276">
            <w:pPr>
              <w:jc w:val="left"/>
              <w:rPr>
                <w:rFonts w:eastAsia="Times New Roman"/>
                <w:lang w:eastAsia="fr-FR"/>
              </w:rPr>
            </w:pPr>
          </w:p>
        </w:tc>
      </w:tr>
      <w:tr w:rsidR="00B07276" w:rsidRPr="00B07276" w:rsidTr="000D4913">
        <w:trPr>
          <w:trHeight w:val="255"/>
          <w:jc w:val="center"/>
        </w:trPr>
        <w:tc>
          <w:tcPr>
            <w:tcW w:w="441" w:type="dxa"/>
            <w:tcBorders>
              <w:top w:val="single" w:sz="8" w:space="0" w:color="auto"/>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Lag</w:t>
            </w:r>
          </w:p>
        </w:tc>
        <w:tc>
          <w:tcPr>
            <w:tcW w:w="776" w:type="dxa"/>
            <w:tcBorders>
              <w:top w:val="single" w:sz="8" w:space="0" w:color="auto"/>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LL</w:t>
            </w:r>
          </w:p>
        </w:tc>
        <w:tc>
          <w:tcPr>
            <w:tcW w:w="660" w:type="dxa"/>
            <w:tcBorders>
              <w:top w:val="single" w:sz="8" w:space="0" w:color="auto"/>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LR</w:t>
            </w:r>
          </w:p>
        </w:tc>
        <w:tc>
          <w:tcPr>
            <w:tcW w:w="416" w:type="dxa"/>
            <w:tcBorders>
              <w:top w:val="single" w:sz="8" w:space="0" w:color="auto"/>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DL</w:t>
            </w:r>
          </w:p>
        </w:tc>
        <w:tc>
          <w:tcPr>
            <w:tcW w:w="670" w:type="dxa"/>
            <w:tcBorders>
              <w:top w:val="nil"/>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P</w:t>
            </w:r>
          </w:p>
        </w:tc>
        <w:tc>
          <w:tcPr>
            <w:tcW w:w="924" w:type="dxa"/>
            <w:tcBorders>
              <w:top w:val="nil"/>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FPE</w:t>
            </w:r>
          </w:p>
        </w:tc>
        <w:tc>
          <w:tcPr>
            <w:tcW w:w="856" w:type="dxa"/>
            <w:tcBorders>
              <w:top w:val="single" w:sz="8" w:space="0" w:color="auto"/>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AIC</w:t>
            </w:r>
          </w:p>
        </w:tc>
        <w:tc>
          <w:tcPr>
            <w:tcW w:w="816" w:type="dxa"/>
            <w:tcBorders>
              <w:top w:val="single" w:sz="8" w:space="0" w:color="auto"/>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HQIC</w:t>
            </w:r>
          </w:p>
        </w:tc>
        <w:tc>
          <w:tcPr>
            <w:tcW w:w="876" w:type="dxa"/>
            <w:tcBorders>
              <w:top w:val="single" w:sz="8" w:space="0" w:color="auto"/>
              <w:left w:val="nil"/>
              <w:bottom w:val="double" w:sz="6"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SBIC</w:t>
            </w:r>
          </w:p>
        </w:tc>
      </w:tr>
      <w:tr w:rsidR="00B07276" w:rsidRPr="00B07276" w:rsidTr="000D4913">
        <w:trPr>
          <w:trHeight w:val="255"/>
          <w:jc w:val="center"/>
        </w:trPr>
        <w:tc>
          <w:tcPr>
            <w:tcW w:w="441"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0</w:t>
            </w:r>
          </w:p>
        </w:tc>
        <w:tc>
          <w:tcPr>
            <w:tcW w:w="7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-5940.38</w:t>
            </w:r>
          </w:p>
        </w:tc>
        <w:tc>
          <w:tcPr>
            <w:tcW w:w="660" w:type="dxa"/>
            <w:tcBorders>
              <w:top w:val="nil"/>
              <w:left w:val="nil"/>
              <w:bottom w:val="nil"/>
              <w:right w:val="nil"/>
            </w:tcBorders>
            <w:shd w:val="clear" w:color="auto" w:fill="auto"/>
            <w:noWrap/>
            <w:vAlign w:val="bottom"/>
            <w:hideMark/>
          </w:tcPr>
          <w:p w:rsidR="00B07276" w:rsidRPr="00B07276" w:rsidRDefault="00B07276" w:rsidP="00B07276">
            <w:pPr>
              <w:jc w:val="left"/>
              <w:rPr>
                <w:rFonts w:eastAsia="Times New Roman"/>
                <w:lang w:eastAsia="fr-FR"/>
              </w:rPr>
            </w:pPr>
          </w:p>
        </w:tc>
        <w:tc>
          <w:tcPr>
            <w:tcW w:w="416" w:type="dxa"/>
            <w:tcBorders>
              <w:top w:val="nil"/>
              <w:left w:val="nil"/>
              <w:bottom w:val="nil"/>
              <w:right w:val="nil"/>
            </w:tcBorders>
            <w:shd w:val="clear" w:color="auto" w:fill="auto"/>
            <w:noWrap/>
            <w:vAlign w:val="bottom"/>
            <w:hideMark/>
          </w:tcPr>
          <w:p w:rsidR="00B07276" w:rsidRPr="00B07276" w:rsidRDefault="00B07276" w:rsidP="00B07276">
            <w:pPr>
              <w:jc w:val="left"/>
              <w:rPr>
                <w:rFonts w:eastAsia="Times New Roman"/>
                <w:lang w:eastAsia="fr-FR"/>
              </w:rPr>
            </w:pPr>
          </w:p>
        </w:tc>
        <w:tc>
          <w:tcPr>
            <w:tcW w:w="670" w:type="dxa"/>
            <w:tcBorders>
              <w:top w:val="nil"/>
              <w:left w:val="nil"/>
              <w:bottom w:val="nil"/>
              <w:right w:val="nil"/>
            </w:tcBorders>
            <w:shd w:val="clear" w:color="auto" w:fill="auto"/>
            <w:noWrap/>
            <w:vAlign w:val="bottom"/>
            <w:hideMark/>
          </w:tcPr>
          <w:p w:rsidR="00B07276" w:rsidRPr="00B07276" w:rsidRDefault="00B07276" w:rsidP="00B07276">
            <w:pPr>
              <w:jc w:val="left"/>
              <w:rPr>
                <w:rFonts w:eastAsia="Times New Roman"/>
                <w:lang w:eastAsia="fr-FR"/>
              </w:rPr>
            </w:pPr>
          </w:p>
        </w:tc>
        <w:tc>
          <w:tcPr>
            <w:tcW w:w="924"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1.30E+22</w:t>
            </w:r>
          </w:p>
        </w:tc>
        <w:tc>
          <w:tcPr>
            <w:tcW w:w="85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67.9586</w:t>
            </w:r>
          </w:p>
        </w:tc>
        <w:tc>
          <w:tcPr>
            <w:tcW w:w="8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68.0026</w:t>
            </w:r>
          </w:p>
        </w:tc>
        <w:tc>
          <w:tcPr>
            <w:tcW w:w="8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68.0671</w:t>
            </w:r>
          </w:p>
        </w:tc>
      </w:tr>
      <w:tr w:rsidR="00B07276" w:rsidRPr="00B07276" w:rsidTr="000D4913">
        <w:trPr>
          <w:trHeight w:val="255"/>
          <w:jc w:val="center"/>
        </w:trPr>
        <w:tc>
          <w:tcPr>
            <w:tcW w:w="441"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1</w:t>
            </w:r>
          </w:p>
        </w:tc>
        <w:tc>
          <w:tcPr>
            <w:tcW w:w="7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-4921.23</w:t>
            </w:r>
          </w:p>
        </w:tc>
        <w:tc>
          <w:tcPr>
            <w:tcW w:w="66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2038.3</w:t>
            </w:r>
          </w:p>
        </w:tc>
        <w:tc>
          <w:tcPr>
            <w:tcW w:w="4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36</w:t>
            </w:r>
          </w:p>
        </w:tc>
        <w:tc>
          <w:tcPr>
            <w:tcW w:w="67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0</w:t>
            </w:r>
          </w:p>
        </w:tc>
        <w:tc>
          <w:tcPr>
            <w:tcW w:w="924"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1.70E+17</w:t>
            </w:r>
          </w:p>
        </w:tc>
        <w:tc>
          <w:tcPr>
            <w:tcW w:w="85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56.7226</w:t>
            </w:r>
          </w:p>
        </w:tc>
        <w:tc>
          <w:tcPr>
            <w:tcW w:w="8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57.0307</w:t>
            </w:r>
          </w:p>
        </w:tc>
        <w:tc>
          <w:tcPr>
            <w:tcW w:w="8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 xml:space="preserve"> 57.4821* </w:t>
            </w:r>
          </w:p>
        </w:tc>
      </w:tr>
      <w:tr w:rsidR="00B07276" w:rsidRPr="00B07276" w:rsidTr="000D4913">
        <w:trPr>
          <w:trHeight w:val="255"/>
          <w:jc w:val="center"/>
        </w:trPr>
        <w:tc>
          <w:tcPr>
            <w:tcW w:w="441"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2</w:t>
            </w:r>
          </w:p>
        </w:tc>
        <w:tc>
          <w:tcPr>
            <w:tcW w:w="7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-4837.94</w:t>
            </w:r>
          </w:p>
        </w:tc>
        <w:tc>
          <w:tcPr>
            <w:tcW w:w="66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166.58</w:t>
            </w:r>
          </w:p>
        </w:tc>
        <w:tc>
          <w:tcPr>
            <w:tcW w:w="4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36</w:t>
            </w:r>
          </w:p>
        </w:tc>
        <w:tc>
          <w:tcPr>
            <w:tcW w:w="67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0</w:t>
            </w:r>
          </w:p>
        </w:tc>
        <w:tc>
          <w:tcPr>
            <w:tcW w:w="924"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1.00E+17</w:t>
            </w:r>
          </w:p>
        </w:tc>
        <w:tc>
          <w:tcPr>
            <w:tcW w:w="85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56.1821</w:t>
            </w:r>
          </w:p>
        </w:tc>
        <w:tc>
          <w:tcPr>
            <w:tcW w:w="8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 xml:space="preserve"> 56.7543*</w:t>
            </w:r>
          </w:p>
        </w:tc>
        <w:tc>
          <w:tcPr>
            <w:tcW w:w="8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57.5927</w:t>
            </w:r>
          </w:p>
        </w:tc>
      </w:tr>
      <w:tr w:rsidR="00B07276" w:rsidRPr="00B07276" w:rsidTr="000D4913">
        <w:trPr>
          <w:trHeight w:val="255"/>
          <w:jc w:val="center"/>
        </w:trPr>
        <w:tc>
          <w:tcPr>
            <w:tcW w:w="441"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3</w:t>
            </w:r>
          </w:p>
        </w:tc>
        <w:tc>
          <w:tcPr>
            <w:tcW w:w="7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-4801.73</w:t>
            </w:r>
          </w:p>
        </w:tc>
        <w:tc>
          <w:tcPr>
            <w:tcW w:w="66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72.404</w:t>
            </w:r>
          </w:p>
        </w:tc>
        <w:tc>
          <w:tcPr>
            <w:tcW w:w="4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36</w:t>
            </w:r>
          </w:p>
        </w:tc>
        <w:tc>
          <w:tcPr>
            <w:tcW w:w="67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0</w:t>
            </w:r>
          </w:p>
        </w:tc>
        <w:tc>
          <w:tcPr>
            <w:tcW w:w="924"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1.00E+17</w:t>
            </w:r>
          </w:p>
        </w:tc>
        <w:tc>
          <w:tcPr>
            <w:tcW w:w="85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56.1798</w:t>
            </w:r>
          </w:p>
        </w:tc>
        <w:tc>
          <w:tcPr>
            <w:tcW w:w="8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57.0161</w:t>
            </w:r>
          </w:p>
        </w:tc>
        <w:tc>
          <w:tcPr>
            <w:tcW w:w="8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58.2415</w:t>
            </w:r>
          </w:p>
        </w:tc>
      </w:tr>
      <w:tr w:rsidR="00B07276" w:rsidRPr="00B07276" w:rsidTr="000D4913">
        <w:trPr>
          <w:trHeight w:val="255"/>
          <w:jc w:val="center"/>
        </w:trPr>
        <w:tc>
          <w:tcPr>
            <w:tcW w:w="441"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4</w:t>
            </w:r>
          </w:p>
        </w:tc>
        <w:tc>
          <w:tcPr>
            <w:tcW w:w="7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-4759.21</w:t>
            </w:r>
          </w:p>
        </w:tc>
        <w:tc>
          <w:tcPr>
            <w:tcW w:w="66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85.057</w:t>
            </w:r>
          </w:p>
        </w:tc>
        <w:tc>
          <w:tcPr>
            <w:tcW w:w="4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36</w:t>
            </w:r>
          </w:p>
        </w:tc>
        <w:tc>
          <w:tcPr>
            <w:tcW w:w="670"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0</w:t>
            </w:r>
          </w:p>
        </w:tc>
        <w:tc>
          <w:tcPr>
            <w:tcW w:w="924"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9.50E+16</w:t>
            </w:r>
          </w:p>
        </w:tc>
        <w:tc>
          <w:tcPr>
            <w:tcW w:w="85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56.1052</w:t>
            </w:r>
          </w:p>
        </w:tc>
        <w:tc>
          <w:tcPr>
            <w:tcW w:w="81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57.2055</w:t>
            </w:r>
          </w:p>
        </w:tc>
        <w:tc>
          <w:tcPr>
            <w:tcW w:w="876" w:type="dxa"/>
            <w:tcBorders>
              <w:top w:val="nil"/>
              <w:left w:val="nil"/>
              <w:bottom w:val="nil"/>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58.8179</w:t>
            </w:r>
          </w:p>
        </w:tc>
      </w:tr>
      <w:tr w:rsidR="00B07276" w:rsidRPr="00B07276" w:rsidTr="000D4913">
        <w:trPr>
          <w:trHeight w:val="255"/>
          <w:jc w:val="center"/>
        </w:trPr>
        <w:tc>
          <w:tcPr>
            <w:tcW w:w="441"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b/>
                <w:bCs/>
                <w:color w:val="000000"/>
                <w:sz w:val="18"/>
                <w:szCs w:val="18"/>
                <w:lang w:eastAsia="fr-FR"/>
              </w:rPr>
            </w:pPr>
            <w:r w:rsidRPr="00B07276">
              <w:rPr>
                <w:rFonts w:ascii="Times New Roman" w:eastAsia="Times New Roman" w:hAnsi="Times New Roman" w:cs="Times New Roman"/>
                <w:b/>
                <w:bCs/>
                <w:color w:val="000000"/>
                <w:sz w:val="18"/>
                <w:szCs w:val="18"/>
                <w:lang w:eastAsia="fr-FR"/>
              </w:rPr>
              <w:t>5</w:t>
            </w:r>
          </w:p>
        </w:tc>
        <w:tc>
          <w:tcPr>
            <w:tcW w:w="776"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-4689.29</w:t>
            </w:r>
          </w:p>
        </w:tc>
        <w:tc>
          <w:tcPr>
            <w:tcW w:w="660"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139.83*</w:t>
            </w:r>
          </w:p>
        </w:tc>
        <w:tc>
          <w:tcPr>
            <w:tcW w:w="416"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36</w:t>
            </w:r>
          </w:p>
        </w:tc>
        <w:tc>
          <w:tcPr>
            <w:tcW w:w="670"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0</w:t>
            </w:r>
          </w:p>
        </w:tc>
        <w:tc>
          <w:tcPr>
            <w:tcW w:w="924"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6.5e+16*</w:t>
            </w:r>
          </w:p>
        </w:tc>
        <w:tc>
          <w:tcPr>
            <w:tcW w:w="856"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55.7176*</w:t>
            </w:r>
          </w:p>
        </w:tc>
        <w:tc>
          <w:tcPr>
            <w:tcW w:w="816"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57.082</w:t>
            </w:r>
          </w:p>
        </w:tc>
        <w:tc>
          <w:tcPr>
            <w:tcW w:w="876" w:type="dxa"/>
            <w:tcBorders>
              <w:top w:val="nil"/>
              <w:left w:val="nil"/>
              <w:bottom w:val="single" w:sz="8" w:space="0" w:color="auto"/>
              <w:right w:val="nil"/>
            </w:tcBorders>
            <w:shd w:val="clear" w:color="auto" w:fill="auto"/>
            <w:noWrap/>
            <w:vAlign w:val="bottom"/>
            <w:hideMark/>
          </w:tcPr>
          <w:p w:rsidR="00B07276" w:rsidRPr="00B07276" w:rsidRDefault="00B07276" w:rsidP="00B07276">
            <w:pPr>
              <w:rPr>
                <w:rFonts w:ascii="Times New Roman" w:eastAsia="Times New Roman" w:hAnsi="Times New Roman" w:cs="Times New Roman"/>
                <w:color w:val="000000"/>
                <w:sz w:val="16"/>
                <w:szCs w:val="16"/>
                <w:lang w:eastAsia="fr-FR"/>
              </w:rPr>
            </w:pPr>
            <w:r w:rsidRPr="00B07276">
              <w:rPr>
                <w:rFonts w:ascii="Times New Roman" w:eastAsia="Times New Roman" w:hAnsi="Times New Roman" w:cs="Times New Roman"/>
                <w:color w:val="000000"/>
                <w:sz w:val="16"/>
                <w:szCs w:val="16"/>
                <w:lang w:eastAsia="fr-FR"/>
              </w:rPr>
              <w:t>59.0813</w:t>
            </w:r>
          </w:p>
        </w:tc>
      </w:tr>
    </w:tbl>
    <w:p w:rsidR="001F03BE" w:rsidRDefault="001F03BE" w:rsidP="00462805">
      <w:pPr>
        <w:contextualSpacing/>
        <w:jc w:val="both"/>
        <w:rPr>
          <w:rFonts w:asciiTheme="majorBidi" w:hAnsiTheme="majorBidi" w:cstheme="majorBidi"/>
          <w:sz w:val="24"/>
          <w:szCs w:val="24"/>
          <w:lang w:val="en-US"/>
        </w:rPr>
      </w:pPr>
    </w:p>
    <w:p w:rsidR="001227D7" w:rsidRPr="004A5C30" w:rsidRDefault="007171DD" w:rsidP="001227D7">
      <w:pPr>
        <w:autoSpaceDE w:val="0"/>
        <w:autoSpaceDN w:val="0"/>
        <w:adjustRightInd w:val="0"/>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emerging countries, </w:t>
      </w:r>
      <w:r w:rsidR="00822841">
        <w:rPr>
          <w:rFonts w:ascii="Times New Roman" w:hAnsi="Times New Roman" w:cs="Times New Roman"/>
          <w:sz w:val="24"/>
          <w:szCs w:val="24"/>
          <w:lang w:val="en-US"/>
        </w:rPr>
        <w:t>empirical results indicate</w:t>
      </w:r>
      <w:r>
        <w:rPr>
          <w:rFonts w:ascii="Times New Roman" w:hAnsi="Times New Roman" w:cs="Times New Roman"/>
          <w:sz w:val="24"/>
          <w:szCs w:val="24"/>
          <w:lang w:val="en-US"/>
        </w:rPr>
        <w:t xml:space="preserve"> that the response of stock returns to the foreign direct investment shock is negative and significant. The response of stock returns to an exchange rate shock is </w:t>
      </w:r>
      <w:r w:rsidR="00D76A8C">
        <w:rPr>
          <w:rFonts w:ascii="Times New Roman" w:hAnsi="Times New Roman" w:cs="Times New Roman"/>
          <w:sz w:val="24"/>
          <w:szCs w:val="24"/>
          <w:lang w:val="en-US"/>
        </w:rPr>
        <w:t>posi</w:t>
      </w:r>
      <w:r w:rsidR="007924A4">
        <w:rPr>
          <w:rFonts w:ascii="Times New Roman" w:hAnsi="Times New Roman" w:cs="Times New Roman"/>
          <w:sz w:val="24"/>
          <w:szCs w:val="24"/>
          <w:lang w:val="en-US"/>
        </w:rPr>
        <w:t xml:space="preserve">tive and </w:t>
      </w:r>
      <w:r w:rsidR="004A5C30">
        <w:rPr>
          <w:rFonts w:ascii="Times New Roman" w:hAnsi="Times New Roman" w:cs="Times New Roman"/>
          <w:sz w:val="24"/>
          <w:szCs w:val="24"/>
          <w:lang w:val="en-US"/>
        </w:rPr>
        <w:t xml:space="preserve">no </w:t>
      </w:r>
      <w:r w:rsidR="007924A4">
        <w:rPr>
          <w:rFonts w:ascii="Times New Roman" w:hAnsi="Times New Roman" w:cs="Times New Roman"/>
          <w:sz w:val="24"/>
          <w:szCs w:val="24"/>
          <w:lang w:val="en-US"/>
        </w:rPr>
        <w:t xml:space="preserve">significant. This finding is consistent </w:t>
      </w:r>
      <w:r w:rsidR="007924A4" w:rsidRPr="004A5C30">
        <w:rPr>
          <w:rFonts w:ascii="Times New Roman" w:hAnsi="Times New Roman" w:cs="Times New Roman"/>
          <w:sz w:val="24"/>
          <w:szCs w:val="24"/>
          <w:lang w:val="en-US"/>
        </w:rPr>
        <w:t>with th</w:t>
      </w:r>
      <w:r w:rsidR="00D76A8C" w:rsidRPr="004A5C30">
        <w:rPr>
          <w:rFonts w:ascii="Times New Roman" w:hAnsi="Times New Roman" w:cs="Times New Roman"/>
          <w:sz w:val="24"/>
          <w:szCs w:val="24"/>
          <w:lang w:val="en-US"/>
        </w:rPr>
        <w:t>e argument that exchange rate appreciation leads to an increase</w:t>
      </w:r>
      <w:r w:rsidR="007924A4" w:rsidRPr="004A5C30">
        <w:rPr>
          <w:rFonts w:ascii="Times New Roman" w:hAnsi="Times New Roman" w:cs="Times New Roman"/>
          <w:sz w:val="24"/>
          <w:szCs w:val="24"/>
          <w:lang w:val="en-US"/>
        </w:rPr>
        <w:t xml:space="preserve"> in stock returns, at least from the international investor's perspective (e.g., </w:t>
      </w:r>
      <w:r w:rsidR="007924A4" w:rsidRPr="00DD7EDB">
        <w:rPr>
          <w:rFonts w:ascii="Times New Roman" w:hAnsi="Times New Roman" w:cs="Times New Roman"/>
          <w:color w:val="4BACC6" w:themeColor="accent5"/>
          <w:sz w:val="24"/>
          <w:szCs w:val="24"/>
          <w:lang w:val="en-US"/>
        </w:rPr>
        <w:t>Bilson et al., 2001</w:t>
      </w:r>
      <w:r w:rsidR="007924A4" w:rsidRPr="004A5C30">
        <w:rPr>
          <w:rFonts w:ascii="Times New Roman" w:hAnsi="Times New Roman" w:cs="Times New Roman"/>
          <w:sz w:val="24"/>
          <w:szCs w:val="24"/>
          <w:lang w:val="en-US"/>
        </w:rPr>
        <w:t xml:space="preserve">; </w:t>
      </w:r>
      <w:r w:rsidR="007924A4" w:rsidRPr="00DD7EDB">
        <w:rPr>
          <w:rFonts w:ascii="Times New Roman" w:hAnsi="Times New Roman" w:cs="Times New Roman"/>
          <w:color w:val="4BACC6" w:themeColor="accent5"/>
          <w:sz w:val="24"/>
          <w:szCs w:val="24"/>
          <w:lang w:val="en-US"/>
        </w:rPr>
        <w:t>Pebbles &amp; Wilson, 1996</w:t>
      </w:r>
      <w:r w:rsidR="007924A4" w:rsidRPr="004A5C30">
        <w:rPr>
          <w:rFonts w:ascii="Times New Roman" w:hAnsi="Times New Roman" w:cs="Times New Roman"/>
          <w:sz w:val="24"/>
          <w:szCs w:val="24"/>
          <w:lang w:val="en-US"/>
        </w:rPr>
        <w:t xml:space="preserve">). The response of stock returns to the interest rate is </w:t>
      </w:r>
      <w:r w:rsidR="00D76A8C" w:rsidRPr="004A5C30">
        <w:rPr>
          <w:rFonts w:ascii="Times New Roman" w:hAnsi="Times New Roman" w:cs="Times New Roman"/>
          <w:sz w:val="24"/>
          <w:szCs w:val="24"/>
          <w:lang w:val="en-US"/>
        </w:rPr>
        <w:t>nega</w:t>
      </w:r>
      <w:r w:rsidR="007924A4" w:rsidRPr="004A5C30">
        <w:rPr>
          <w:rFonts w:ascii="Times New Roman" w:hAnsi="Times New Roman" w:cs="Times New Roman"/>
          <w:sz w:val="24"/>
          <w:szCs w:val="24"/>
          <w:lang w:val="en-US"/>
        </w:rPr>
        <w:t>tive and significant</w:t>
      </w:r>
      <w:r w:rsidR="00D76A8C" w:rsidRPr="004A5C30">
        <w:rPr>
          <w:rFonts w:ascii="Times New Roman" w:hAnsi="Times New Roman" w:cs="Times New Roman"/>
          <w:sz w:val="24"/>
          <w:szCs w:val="24"/>
          <w:lang w:val="en-US"/>
        </w:rPr>
        <w:t>,</w:t>
      </w:r>
      <w:r w:rsidR="007924A4" w:rsidRPr="004A5C30">
        <w:rPr>
          <w:rFonts w:ascii="Times New Roman" w:hAnsi="Times New Roman" w:cs="Times New Roman"/>
          <w:sz w:val="24"/>
          <w:szCs w:val="24"/>
          <w:lang w:val="en-US"/>
        </w:rPr>
        <w:t xml:space="preserve"> </w:t>
      </w:r>
      <w:r w:rsidR="003A2F1E">
        <w:rPr>
          <w:rFonts w:ascii="Times New Roman" w:hAnsi="Times New Roman" w:cs="Times New Roman"/>
          <w:sz w:val="24"/>
          <w:szCs w:val="24"/>
          <w:lang w:val="en-US"/>
        </w:rPr>
        <w:t>implying that the more</w:t>
      </w:r>
      <w:r w:rsidR="00D76A8C" w:rsidRPr="004A5C30">
        <w:rPr>
          <w:rFonts w:ascii="Times New Roman" w:hAnsi="Times New Roman" w:cs="Times New Roman"/>
          <w:sz w:val="24"/>
          <w:szCs w:val="24"/>
          <w:lang w:val="en-US"/>
        </w:rPr>
        <w:t xml:space="preserve"> nominal interest rates lead to</w:t>
      </w:r>
      <w:r w:rsidR="003A2F1E">
        <w:rPr>
          <w:rFonts w:ascii="Times New Roman" w:hAnsi="Times New Roman" w:cs="Times New Roman"/>
          <w:sz w:val="24"/>
          <w:szCs w:val="24"/>
          <w:lang w:val="en-US"/>
        </w:rPr>
        <w:t xml:space="preserve"> a de</w:t>
      </w:r>
      <w:r w:rsidR="00D76A8C" w:rsidRPr="004A5C30">
        <w:rPr>
          <w:rFonts w:ascii="Times New Roman" w:hAnsi="Times New Roman" w:cs="Times New Roman"/>
          <w:sz w:val="24"/>
          <w:szCs w:val="24"/>
          <w:lang w:val="en-US"/>
        </w:rPr>
        <w:t xml:space="preserve">crease in market returns. The response of stock returns to the money supply is negative and </w:t>
      </w:r>
      <w:r w:rsidR="004A5C30" w:rsidRPr="004A5C30">
        <w:rPr>
          <w:rFonts w:ascii="Times New Roman" w:hAnsi="Times New Roman" w:cs="Times New Roman"/>
          <w:sz w:val="24"/>
          <w:szCs w:val="24"/>
          <w:lang w:val="en-US"/>
        </w:rPr>
        <w:t xml:space="preserve">no </w:t>
      </w:r>
      <w:r w:rsidR="00D76A8C" w:rsidRPr="004A5C30">
        <w:rPr>
          <w:rFonts w:ascii="Times New Roman" w:hAnsi="Times New Roman" w:cs="Times New Roman"/>
          <w:sz w:val="24"/>
          <w:szCs w:val="24"/>
          <w:lang w:val="en-US"/>
        </w:rPr>
        <w:t>significant. This finding is not surprising since an increase in money supply can lead to higher inflation and lower returns.</w:t>
      </w:r>
      <w:r w:rsidR="00212BA4" w:rsidRPr="004A5C30">
        <w:rPr>
          <w:rFonts w:ascii="Times New Roman" w:hAnsi="Times New Roman" w:cs="Times New Roman"/>
          <w:sz w:val="24"/>
          <w:szCs w:val="24"/>
          <w:lang w:val="en-US"/>
        </w:rPr>
        <w:t xml:space="preserve"> Finally the response of stock returns to consumer price index is negative and </w:t>
      </w:r>
      <w:r w:rsidR="004A5C30" w:rsidRPr="004A5C30">
        <w:rPr>
          <w:rFonts w:ascii="Times New Roman" w:hAnsi="Times New Roman" w:cs="Times New Roman"/>
          <w:sz w:val="24"/>
          <w:szCs w:val="24"/>
          <w:lang w:val="en-US"/>
        </w:rPr>
        <w:t xml:space="preserve">no </w:t>
      </w:r>
      <w:r w:rsidR="00212BA4" w:rsidRPr="004A5C30">
        <w:rPr>
          <w:rFonts w:ascii="Times New Roman" w:hAnsi="Times New Roman" w:cs="Times New Roman"/>
          <w:sz w:val="24"/>
          <w:szCs w:val="24"/>
          <w:lang w:val="en-US"/>
        </w:rPr>
        <w:t xml:space="preserve">significant. Economically, any decrease in expected level of economic activity should induce a less level of return </w:t>
      </w:r>
      <w:r w:rsidR="00212BA4" w:rsidRPr="00E01E98">
        <w:rPr>
          <w:rFonts w:ascii="Times New Roman" w:hAnsi="Times New Roman" w:cs="Times New Roman"/>
          <w:color w:val="4BACC6" w:themeColor="accent5"/>
          <w:sz w:val="24"/>
          <w:szCs w:val="24"/>
          <w:lang w:val="en-US"/>
        </w:rPr>
        <w:t>(Cheung et al., 1997</w:t>
      </w:r>
      <w:r w:rsidR="00CF40B3">
        <w:rPr>
          <w:rFonts w:ascii="Times New Roman" w:hAnsi="Times New Roman" w:cs="Times New Roman"/>
          <w:color w:val="4BACC6" w:themeColor="accent5"/>
          <w:sz w:val="24"/>
          <w:szCs w:val="24"/>
          <w:lang w:val="en-US"/>
        </w:rPr>
        <w:t>a</w:t>
      </w:r>
      <w:r w:rsidR="00212BA4" w:rsidRPr="00E01E98">
        <w:rPr>
          <w:rFonts w:ascii="Times New Roman" w:hAnsi="Times New Roman" w:cs="Times New Roman"/>
          <w:color w:val="4BACC6" w:themeColor="accent5"/>
          <w:sz w:val="24"/>
          <w:szCs w:val="24"/>
          <w:lang w:val="en-US"/>
        </w:rPr>
        <w:t>)</w:t>
      </w:r>
      <w:r w:rsidR="00212BA4" w:rsidRPr="004A5C30">
        <w:rPr>
          <w:rFonts w:ascii="Times New Roman" w:hAnsi="Times New Roman" w:cs="Times New Roman"/>
          <w:sz w:val="24"/>
          <w:szCs w:val="24"/>
          <w:lang w:val="en-US"/>
        </w:rPr>
        <w:t>.</w:t>
      </w:r>
      <w:r w:rsidR="001227D7" w:rsidRPr="004A5C30">
        <w:rPr>
          <w:rFonts w:ascii="Times New Roman" w:hAnsi="Times New Roman" w:cs="Times New Roman"/>
          <w:sz w:val="24"/>
          <w:szCs w:val="24"/>
          <w:lang w:val="en-US"/>
        </w:rPr>
        <w:t xml:space="preserve"> </w:t>
      </w:r>
    </w:p>
    <w:p w:rsidR="00EF0F3A" w:rsidRPr="001227D7" w:rsidRDefault="00EF0F3A" w:rsidP="00024498">
      <w:pPr>
        <w:jc w:val="both"/>
        <w:rPr>
          <w:rFonts w:asciiTheme="majorBidi" w:hAnsiTheme="majorBidi" w:cstheme="majorBidi"/>
          <w:sz w:val="24"/>
          <w:szCs w:val="24"/>
          <w:lang w:val="en-US"/>
        </w:rPr>
      </w:pPr>
    </w:p>
    <w:p w:rsidR="00EF0F3A" w:rsidRDefault="00E27BDA" w:rsidP="003D7467">
      <w:pPr>
        <w:ind w:left="964"/>
        <w:jc w:val="both"/>
        <w:rPr>
          <w:rFonts w:asciiTheme="majorBidi" w:hAnsiTheme="majorBidi" w:cstheme="majorBidi"/>
          <w:sz w:val="24"/>
          <w:szCs w:val="24"/>
          <w:lang w:val="en-US"/>
        </w:rPr>
      </w:pPr>
      <w:r>
        <w:rPr>
          <w:rFonts w:asciiTheme="majorBidi" w:hAnsiTheme="majorBidi" w:cstheme="majorBidi"/>
          <w:sz w:val="24"/>
          <w:szCs w:val="24"/>
          <w:lang w:val="en-US"/>
        </w:rPr>
        <w:t>Table</w:t>
      </w:r>
      <w:r w:rsidR="00EF0F3A">
        <w:rPr>
          <w:rFonts w:asciiTheme="majorBidi" w:hAnsiTheme="majorBidi" w:cstheme="majorBidi"/>
          <w:sz w:val="24"/>
          <w:szCs w:val="24"/>
          <w:lang w:val="en-US"/>
        </w:rPr>
        <w:t xml:space="preserve">8. </w:t>
      </w:r>
      <w:r w:rsidRPr="00263723">
        <w:rPr>
          <w:rFonts w:asciiTheme="majorBidi" w:hAnsiTheme="majorBidi" w:cstheme="majorBidi"/>
          <w:sz w:val="20"/>
          <w:szCs w:val="20"/>
          <w:lang w:val="en-US"/>
        </w:rPr>
        <w:t>Empirical results from VAR</w:t>
      </w:r>
      <w:r w:rsidR="00DC6B54" w:rsidRPr="00263723">
        <w:rPr>
          <w:rFonts w:asciiTheme="majorBidi" w:hAnsiTheme="majorBidi" w:cstheme="majorBidi"/>
          <w:sz w:val="20"/>
          <w:szCs w:val="20"/>
          <w:lang w:val="en-US"/>
        </w:rPr>
        <w:t xml:space="preserve"> modeling</w:t>
      </w:r>
      <w:r w:rsidRPr="00263723">
        <w:rPr>
          <w:rFonts w:asciiTheme="majorBidi" w:hAnsiTheme="majorBidi" w:cstheme="majorBidi"/>
          <w:sz w:val="20"/>
          <w:szCs w:val="20"/>
          <w:lang w:val="en-US"/>
        </w:rPr>
        <w:t xml:space="preserve"> (emerging countries)</w:t>
      </w:r>
    </w:p>
    <w:tbl>
      <w:tblPr>
        <w:tblW w:w="7052" w:type="dxa"/>
        <w:jc w:val="center"/>
        <w:tblInd w:w="70" w:type="dxa"/>
        <w:tblCellMar>
          <w:left w:w="70" w:type="dxa"/>
          <w:right w:w="70" w:type="dxa"/>
        </w:tblCellMar>
        <w:tblLook w:val="04A0"/>
      </w:tblPr>
      <w:tblGrid>
        <w:gridCol w:w="1276"/>
        <w:gridCol w:w="1296"/>
        <w:gridCol w:w="836"/>
        <w:gridCol w:w="836"/>
        <w:gridCol w:w="836"/>
        <w:gridCol w:w="956"/>
        <w:gridCol w:w="1016"/>
      </w:tblGrid>
      <w:tr w:rsidR="00E27BDA" w:rsidRPr="00E27BDA" w:rsidTr="005F3725">
        <w:trPr>
          <w:trHeight w:val="66"/>
          <w:jc w:val="center"/>
        </w:trPr>
        <w:tc>
          <w:tcPr>
            <w:tcW w:w="1276" w:type="dxa"/>
            <w:tcBorders>
              <w:top w:val="single" w:sz="4" w:space="0" w:color="auto"/>
              <w:left w:val="nil"/>
              <w:bottom w:val="single" w:sz="8" w:space="0" w:color="auto"/>
              <w:right w:val="nil"/>
            </w:tcBorders>
            <w:shd w:val="clear" w:color="auto" w:fill="auto"/>
            <w:noWrap/>
            <w:vAlign w:val="bottom"/>
            <w:hideMark/>
          </w:tcPr>
          <w:p w:rsidR="00E27BDA" w:rsidRPr="005E32F8" w:rsidRDefault="00E27BDA" w:rsidP="00E27BDA">
            <w:pPr>
              <w:jc w:val="left"/>
              <w:rPr>
                <w:rFonts w:ascii="Times New Roman" w:eastAsia="Times New Roman" w:hAnsi="Times New Roman" w:cs="Times New Roman"/>
                <w:color w:val="000000"/>
                <w:lang w:val="en-US" w:eastAsia="fr-FR"/>
              </w:rPr>
            </w:pPr>
            <w:r w:rsidRPr="005E32F8">
              <w:rPr>
                <w:rFonts w:ascii="Times New Roman" w:eastAsia="Times New Roman" w:hAnsi="Times New Roman" w:cs="Times New Roman"/>
                <w:color w:val="000000"/>
                <w:lang w:val="en-US" w:eastAsia="fr-FR"/>
              </w:rPr>
              <w:t> </w:t>
            </w:r>
          </w:p>
        </w:tc>
        <w:tc>
          <w:tcPr>
            <w:tcW w:w="1296" w:type="dxa"/>
            <w:tcBorders>
              <w:top w:val="single" w:sz="4" w:space="0" w:color="auto"/>
              <w:left w:val="nil"/>
              <w:bottom w:val="single" w:sz="8" w:space="0" w:color="auto"/>
              <w:right w:val="nil"/>
            </w:tcBorders>
            <w:shd w:val="clear" w:color="auto" w:fill="auto"/>
            <w:noWrap/>
            <w:vAlign w:val="bottom"/>
            <w:hideMark/>
          </w:tcPr>
          <w:p w:rsidR="00E27BDA" w:rsidRPr="005E32F8" w:rsidRDefault="00E27BDA" w:rsidP="00E27BDA">
            <w:pPr>
              <w:jc w:val="left"/>
              <w:rPr>
                <w:rFonts w:ascii="Times New Roman" w:eastAsia="Times New Roman" w:hAnsi="Times New Roman" w:cs="Times New Roman"/>
                <w:color w:val="000000"/>
                <w:lang w:val="en-US" w:eastAsia="fr-FR"/>
              </w:rPr>
            </w:pPr>
            <w:r w:rsidRPr="005E32F8">
              <w:rPr>
                <w:rFonts w:ascii="Times New Roman" w:eastAsia="Times New Roman" w:hAnsi="Times New Roman" w:cs="Times New Roman"/>
                <w:color w:val="000000"/>
                <w:lang w:val="en-US" w:eastAsia="fr-FR"/>
              </w:rPr>
              <w:t> </w:t>
            </w:r>
          </w:p>
        </w:tc>
        <w:tc>
          <w:tcPr>
            <w:tcW w:w="1672" w:type="dxa"/>
            <w:gridSpan w:val="2"/>
            <w:tcBorders>
              <w:top w:val="single" w:sz="4" w:space="0" w:color="auto"/>
              <w:left w:val="nil"/>
              <w:bottom w:val="single" w:sz="8"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Emerging countries</w:t>
            </w:r>
          </w:p>
        </w:tc>
        <w:tc>
          <w:tcPr>
            <w:tcW w:w="836" w:type="dxa"/>
            <w:tcBorders>
              <w:top w:val="single" w:sz="4" w:space="0" w:color="auto"/>
              <w:left w:val="nil"/>
              <w:bottom w:val="single" w:sz="8"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b/>
                <w:bCs/>
                <w:color w:val="000000"/>
                <w:sz w:val="20"/>
                <w:szCs w:val="20"/>
                <w:lang w:eastAsia="fr-FR"/>
              </w:rPr>
            </w:pPr>
            <w:r w:rsidRPr="00E27BDA">
              <w:rPr>
                <w:rFonts w:ascii="Times New Roman" w:eastAsia="Times New Roman" w:hAnsi="Times New Roman" w:cs="Times New Roman"/>
                <w:b/>
                <w:bCs/>
                <w:color w:val="000000"/>
                <w:sz w:val="20"/>
                <w:szCs w:val="20"/>
                <w:lang w:eastAsia="fr-FR"/>
              </w:rPr>
              <w:t> </w:t>
            </w:r>
          </w:p>
        </w:tc>
        <w:tc>
          <w:tcPr>
            <w:tcW w:w="956" w:type="dxa"/>
            <w:tcBorders>
              <w:top w:val="single" w:sz="4" w:space="0" w:color="auto"/>
              <w:left w:val="nil"/>
              <w:bottom w:val="single" w:sz="8"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b/>
                <w:bCs/>
                <w:color w:val="000000"/>
                <w:sz w:val="20"/>
                <w:szCs w:val="20"/>
                <w:lang w:eastAsia="fr-FR"/>
              </w:rPr>
            </w:pPr>
            <w:r w:rsidRPr="00E27BDA">
              <w:rPr>
                <w:rFonts w:ascii="Times New Roman" w:eastAsia="Times New Roman" w:hAnsi="Times New Roman" w:cs="Times New Roman"/>
                <w:b/>
                <w:bCs/>
                <w:color w:val="000000"/>
                <w:sz w:val="20"/>
                <w:szCs w:val="20"/>
                <w:lang w:eastAsia="fr-FR"/>
              </w:rPr>
              <w:t> </w:t>
            </w:r>
          </w:p>
        </w:tc>
        <w:tc>
          <w:tcPr>
            <w:tcW w:w="1016" w:type="dxa"/>
            <w:tcBorders>
              <w:top w:val="single" w:sz="4" w:space="0" w:color="auto"/>
              <w:left w:val="nil"/>
              <w:bottom w:val="single" w:sz="8"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b/>
                <w:bCs/>
                <w:color w:val="000000"/>
                <w:sz w:val="20"/>
                <w:szCs w:val="20"/>
                <w:lang w:eastAsia="fr-FR"/>
              </w:rPr>
            </w:pPr>
            <w:r w:rsidRPr="00E27BDA">
              <w:rPr>
                <w:rFonts w:ascii="Times New Roman" w:eastAsia="Times New Roman" w:hAnsi="Times New Roman" w:cs="Times New Roman"/>
                <w:b/>
                <w:bCs/>
                <w:color w:val="000000"/>
                <w:sz w:val="20"/>
                <w:szCs w:val="20"/>
                <w:lang w:eastAsia="fr-FR"/>
              </w:rPr>
              <w:t> </w:t>
            </w:r>
          </w:p>
        </w:tc>
      </w:tr>
      <w:tr w:rsidR="00E27BDA" w:rsidRPr="00E27BDA" w:rsidTr="00395BE2">
        <w:trPr>
          <w:trHeight w:val="80"/>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response of</w:t>
            </w:r>
          </w:p>
        </w:tc>
        <w:tc>
          <w:tcPr>
            <w:tcW w:w="1296" w:type="dxa"/>
            <w:tcBorders>
              <w:top w:val="nil"/>
              <w:left w:val="nil"/>
              <w:bottom w:val="double" w:sz="6"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8"/>
                <w:szCs w:val="18"/>
                <w:lang w:eastAsia="fr-FR"/>
              </w:rPr>
            </w:pPr>
            <w:r w:rsidRPr="00E27BDA">
              <w:rPr>
                <w:rFonts w:ascii="Times New Roman" w:eastAsia="Times New Roman" w:hAnsi="Times New Roman" w:cs="Times New Roman"/>
                <w:color w:val="000000"/>
                <w:sz w:val="18"/>
                <w:szCs w:val="18"/>
                <w:lang w:eastAsia="fr-FR"/>
              </w:rPr>
              <w:t>response to</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95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01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r>
      <w:tr w:rsidR="00E27BDA" w:rsidRPr="00E27BDA" w:rsidTr="00395BE2">
        <w:trPr>
          <w:trHeight w:val="29"/>
          <w:jc w:val="center"/>
        </w:trPr>
        <w:tc>
          <w:tcPr>
            <w:tcW w:w="1276" w:type="dxa"/>
            <w:tcBorders>
              <w:top w:val="nil"/>
              <w:left w:val="nil"/>
              <w:bottom w:val="single" w:sz="8"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color w:val="000000"/>
                <w:sz w:val="18"/>
                <w:szCs w:val="18"/>
                <w:lang w:eastAsia="fr-FR"/>
              </w:rPr>
            </w:pPr>
            <w:r w:rsidRPr="00E27BDA">
              <w:rPr>
                <w:rFonts w:ascii="Times New Roman" w:eastAsia="Times New Roman" w:hAnsi="Times New Roman" w:cs="Times New Roman"/>
                <w:color w:val="000000"/>
                <w:sz w:val="18"/>
                <w:szCs w:val="18"/>
                <w:lang w:eastAsia="fr-FR"/>
              </w:rPr>
              <w:t> </w:t>
            </w:r>
          </w:p>
        </w:tc>
        <w:tc>
          <w:tcPr>
            <w:tcW w:w="1296" w:type="dxa"/>
            <w:tcBorders>
              <w:top w:val="nil"/>
              <w:left w:val="nil"/>
              <w:bottom w:val="single" w:sz="8"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stock return (t-1)</w:t>
            </w:r>
          </w:p>
        </w:tc>
        <w:tc>
          <w:tcPr>
            <w:tcW w:w="836" w:type="dxa"/>
            <w:tcBorders>
              <w:top w:val="nil"/>
              <w:left w:val="nil"/>
              <w:bottom w:val="single" w:sz="8"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FDI (t-1)</w:t>
            </w:r>
          </w:p>
        </w:tc>
        <w:tc>
          <w:tcPr>
            <w:tcW w:w="836" w:type="dxa"/>
            <w:tcBorders>
              <w:top w:val="nil"/>
              <w:left w:val="nil"/>
              <w:bottom w:val="single" w:sz="8"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ER(t-1)</w:t>
            </w:r>
          </w:p>
        </w:tc>
        <w:tc>
          <w:tcPr>
            <w:tcW w:w="836" w:type="dxa"/>
            <w:tcBorders>
              <w:top w:val="nil"/>
              <w:left w:val="nil"/>
              <w:bottom w:val="single" w:sz="8"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IR (t-1)</w:t>
            </w:r>
          </w:p>
        </w:tc>
        <w:tc>
          <w:tcPr>
            <w:tcW w:w="956" w:type="dxa"/>
            <w:tcBorders>
              <w:top w:val="nil"/>
              <w:left w:val="nil"/>
              <w:bottom w:val="single" w:sz="8"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Ln M1 (t-1)</w:t>
            </w:r>
          </w:p>
        </w:tc>
        <w:tc>
          <w:tcPr>
            <w:tcW w:w="1016" w:type="dxa"/>
            <w:tcBorders>
              <w:top w:val="nil"/>
              <w:left w:val="nil"/>
              <w:bottom w:val="single" w:sz="8" w:space="0" w:color="auto"/>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Ln IPC (t-1)</w:t>
            </w:r>
          </w:p>
        </w:tc>
      </w:tr>
      <w:tr w:rsidR="00E27BDA" w:rsidRPr="00E27BDA" w:rsidTr="00395BE2">
        <w:trPr>
          <w:trHeight w:val="5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stock return (t)</w:t>
            </w:r>
          </w:p>
        </w:tc>
        <w:tc>
          <w:tcPr>
            <w:tcW w:w="129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-0.014</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0.0087</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2.56E-07</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3.85E-06</w:t>
            </w:r>
          </w:p>
        </w:tc>
        <w:tc>
          <w:tcPr>
            <w:tcW w:w="95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-6.20E-06</w:t>
            </w:r>
          </w:p>
        </w:tc>
        <w:tc>
          <w:tcPr>
            <w:tcW w:w="101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0.0001</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-0.1556</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0.9609</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0.332</w:t>
            </w:r>
            <w:r>
              <w:rPr>
                <w:rFonts w:ascii="Times New Roman" w:eastAsia="Times New Roman" w:hAnsi="Times New Roman" w:cs="Times New Roman"/>
                <w:color w:val="000000"/>
                <w:sz w:val="16"/>
                <w:szCs w:val="16"/>
                <w:lang w:eastAsia="fr-FR"/>
              </w:rPr>
              <w:t>0]</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0.7706</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-0.5228</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1.7077</w:t>
            </w:r>
            <w:r>
              <w:rPr>
                <w:rFonts w:ascii="Times New Roman" w:eastAsia="Times New Roman" w:hAnsi="Times New Roman" w:cs="Times New Roman"/>
                <w:color w:val="000000"/>
                <w:sz w:val="16"/>
                <w:szCs w:val="16"/>
                <w:lang w:eastAsia="fr-FR"/>
              </w:rPr>
              <w:t>]</w:t>
            </w:r>
          </w:p>
        </w:tc>
      </w:tr>
      <w:tr w:rsidR="00E27BDA" w:rsidRPr="00E27BDA" w:rsidTr="00395BE2">
        <w:trPr>
          <w:trHeight w:val="99"/>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FDI (t)</w:t>
            </w:r>
          </w:p>
        </w:tc>
        <w:tc>
          <w:tcPr>
            <w:tcW w:w="129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-0.7895</w:t>
            </w:r>
            <w:r w:rsidR="00395BE2">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0.017</w:t>
            </w:r>
            <w:r w:rsidR="00395BE2">
              <w:rPr>
                <w:rFonts w:ascii="Times New Roman" w:eastAsia="Times New Roman" w:hAnsi="Times New Roman" w:cs="Times New Roman"/>
                <w:color w:val="000000"/>
                <w:sz w:val="16"/>
                <w:szCs w:val="16"/>
                <w:lang w:eastAsia="fr-FR"/>
              </w:rPr>
              <w:t>0</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1.11E-06</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2.01E-07</w:t>
            </w:r>
          </w:p>
        </w:tc>
        <w:tc>
          <w:tcPr>
            <w:tcW w:w="95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-0.0002</w:t>
            </w:r>
          </w:p>
        </w:tc>
        <w:tc>
          <w:tcPr>
            <w:tcW w:w="101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0.0008</w:t>
            </w:r>
            <w:r w:rsidR="006A50EA">
              <w:rPr>
                <w:rFonts w:ascii="Times New Roman" w:eastAsia="Times New Roman" w:hAnsi="Times New Roman" w:cs="Times New Roman"/>
                <w:color w:val="000000"/>
                <w:sz w:val="16"/>
                <w:szCs w:val="16"/>
                <w:lang w:eastAsia="fr-FR"/>
              </w:rPr>
              <w:t>*</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[-1.98</w:t>
            </w:r>
            <w:r w:rsidR="00E27BDA" w:rsidRPr="00E27BDA">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0.1492</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0.5371</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0.0063</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-1.728</w:t>
            </w:r>
            <w:r>
              <w:rPr>
                <w:rFonts w:ascii="Times New Roman" w:eastAsia="Times New Roman" w:hAnsi="Times New Roman" w:cs="Times New Roman"/>
                <w:color w:val="000000"/>
                <w:sz w:val="16"/>
                <w:szCs w:val="16"/>
                <w:lang w:eastAsia="fr-FR"/>
              </w:rPr>
              <w:t>0]</w:t>
            </w:r>
          </w:p>
        </w:tc>
        <w:tc>
          <w:tcPr>
            <w:tcW w:w="101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2.1404</w:t>
            </w:r>
            <w:r>
              <w:rPr>
                <w:rFonts w:ascii="Times New Roman" w:eastAsia="Times New Roman" w:hAnsi="Times New Roman" w:cs="Times New Roman"/>
                <w:color w:val="000000"/>
                <w:sz w:val="16"/>
                <w:szCs w:val="16"/>
                <w:lang w:eastAsia="fr-FR"/>
              </w:rPr>
              <w:t>]</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ER (t)</w:t>
            </w:r>
          </w:p>
        </w:tc>
        <w:tc>
          <w:tcPr>
            <w:tcW w:w="129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4163.339</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755.1975</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0.8195</w:t>
            </w:r>
            <w:r w:rsidR="00395BE2">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0.1821</w:t>
            </w:r>
          </w:p>
        </w:tc>
        <w:tc>
          <w:tcPr>
            <w:tcW w:w="95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5.0308</w:t>
            </w:r>
            <w:r w:rsidR="006A50EA">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8.1364</w:t>
            </w:r>
            <w:r w:rsidR="006A50EA">
              <w:rPr>
                <w:rFonts w:ascii="Times New Roman" w:eastAsia="Times New Roman" w:hAnsi="Times New Roman" w:cs="Times New Roman"/>
                <w:color w:val="000000"/>
                <w:sz w:val="16"/>
                <w:szCs w:val="16"/>
                <w:lang w:eastAsia="fr-FR"/>
              </w:rPr>
              <w:t>*</w:t>
            </w:r>
          </w:p>
        </w:tc>
      </w:tr>
      <w:tr w:rsidR="00E27BDA" w:rsidRPr="00E27BDA" w:rsidTr="00395BE2">
        <w:trPr>
          <w:trHeight w:val="107"/>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0.508</w:t>
            </w:r>
            <w:r>
              <w:rPr>
                <w:rFonts w:ascii="Times New Roman" w:eastAsia="Times New Roman" w:hAnsi="Times New Roman" w:cs="Times New Roman"/>
                <w:color w:val="000000"/>
                <w:sz w:val="16"/>
                <w:szCs w:val="16"/>
                <w:lang w:eastAsia="fr-FR"/>
              </w:rPr>
              <w:t>0]</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0.9935</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11.1305</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0.3781</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3.946</w:t>
            </w:r>
            <w:r>
              <w:rPr>
                <w:rFonts w:ascii="Times New Roman" w:eastAsia="Times New Roman" w:hAnsi="Times New Roman" w:cs="Times New Roman"/>
                <w:color w:val="000000"/>
                <w:sz w:val="16"/>
                <w:szCs w:val="16"/>
                <w:lang w:eastAsia="fr-FR"/>
              </w:rPr>
              <w:t>0]</w:t>
            </w:r>
          </w:p>
        </w:tc>
        <w:tc>
          <w:tcPr>
            <w:tcW w:w="101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2.2816</w:t>
            </w:r>
            <w:r>
              <w:rPr>
                <w:rFonts w:ascii="Times New Roman" w:eastAsia="Times New Roman" w:hAnsi="Times New Roman" w:cs="Times New Roman"/>
                <w:color w:val="000000"/>
                <w:sz w:val="16"/>
                <w:szCs w:val="16"/>
                <w:lang w:eastAsia="fr-FR"/>
              </w:rPr>
              <w:t>]</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 xml:space="preserve"> IR (t)</w:t>
            </w:r>
          </w:p>
        </w:tc>
        <w:tc>
          <w:tcPr>
            <w:tcW w:w="129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-2.46E+02</w:t>
            </w:r>
            <w:r w:rsidR="007A08C8">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-3.30E+01</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0.0017</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0.9518</w:t>
            </w:r>
            <w:r w:rsidR="006A50EA">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-0.4161</w:t>
            </w:r>
            <w:r w:rsidR="006A50EA">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-0.1319</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7A08C8">
              <w:rPr>
                <w:rFonts w:ascii="Times New Roman" w:eastAsia="Times New Roman" w:hAnsi="Times New Roman" w:cs="Times New Roman"/>
                <w:color w:val="000000"/>
                <w:sz w:val="16"/>
                <w:szCs w:val="16"/>
                <w:lang w:eastAsia="fr-FR"/>
              </w:rPr>
              <w:t>-1.9</w:t>
            </w:r>
            <w:r w:rsidR="00E27BDA" w:rsidRPr="00E27BDA">
              <w:rPr>
                <w:rFonts w:ascii="Times New Roman" w:eastAsia="Times New Roman" w:hAnsi="Times New Roman" w:cs="Times New Roman"/>
                <w:color w:val="000000"/>
                <w:sz w:val="16"/>
                <w:szCs w:val="16"/>
                <w:lang w:eastAsia="fr-FR"/>
              </w:rPr>
              <w:t>774</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-0.9071</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1.2243</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35.6128</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-7.65</w:t>
            </w:r>
            <w:r>
              <w:rPr>
                <w:rFonts w:ascii="Times New Roman" w:eastAsia="Times New Roman" w:hAnsi="Times New Roman" w:cs="Times New Roman"/>
                <w:color w:val="000000"/>
                <w:sz w:val="16"/>
                <w:szCs w:val="16"/>
                <w:lang w:eastAsia="fr-FR"/>
              </w:rPr>
              <w:t>00]</w:t>
            </w:r>
          </w:p>
        </w:tc>
        <w:tc>
          <w:tcPr>
            <w:tcW w:w="101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-0.4934</w:t>
            </w:r>
            <w:r>
              <w:rPr>
                <w:rFonts w:ascii="Times New Roman" w:eastAsia="Times New Roman" w:hAnsi="Times New Roman" w:cs="Times New Roman"/>
                <w:color w:val="000000"/>
                <w:sz w:val="16"/>
                <w:szCs w:val="16"/>
                <w:lang w:eastAsia="fr-FR"/>
              </w:rPr>
              <w:t>]</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Ln M1 (t)</w:t>
            </w:r>
          </w:p>
        </w:tc>
        <w:tc>
          <w:tcPr>
            <w:tcW w:w="129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-23.3147</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1.9447</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-0.0004</w:t>
            </w:r>
            <w:r w:rsidR="00395BE2">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-0.0025</w:t>
            </w:r>
          </w:p>
        </w:tc>
        <w:tc>
          <w:tcPr>
            <w:tcW w:w="95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0.0094</w:t>
            </w:r>
            <w:r w:rsidR="006A50EA">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0.0248</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-0.9581</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0.7669</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-2.1359</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-1.6489</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2.0504</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1.5692</w:t>
            </w:r>
            <w:r>
              <w:rPr>
                <w:rFonts w:ascii="Times New Roman" w:eastAsia="Times New Roman" w:hAnsi="Times New Roman" w:cs="Times New Roman"/>
                <w:color w:val="000000"/>
                <w:sz w:val="16"/>
                <w:szCs w:val="16"/>
                <w:lang w:eastAsia="fr-FR"/>
              </w:rPr>
              <w:t>]</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b/>
                <w:bCs/>
                <w:color w:val="000000"/>
                <w:sz w:val="16"/>
                <w:szCs w:val="16"/>
                <w:lang w:eastAsia="fr-FR"/>
              </w:rPr>
            </w:pPr>
            <w:r w:rsidRPr="00E27BDA">
              <w:rPr>
                <w:rFonts w:ascii="Times New Roman" w:eastAsia="Times New Roman" w:hAnsi="Times New Roman" w:cs="Times New Roman"/>
                <w:b/>
                <w:bCs/>
                <w:color w:val="000000"/>
                <w:sz w:val="16"/>
                <w:szCs w:val="16"/>
                <w:lang w:eastAsia="fr-FR"/>
              </w:rPr>
              <w:t>Ln IPC (t)</w:t>
            </w:r>
          </w:p>
        </w:tc>
        <w:tc>
          <w:tcPr>
            <w:tcW w:w="129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-18.677</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-28.3053</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0.0004</w:t>
            </w:r>
          </w:p>
        </w:tc>
        <w:tc>
          <w:tcPr>
            <w:tcW w:w="83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0.015</w:t>
            </w:r>
            <w:r w:rsidR="006A50EA">
              <w:rPr>
                <w:rFonts w:ascii="Times New Roman" w:eastAsia="Times New Roman" w:hAnsi="Times New Roman" w:cs="Times New Roman"/>
                <w:color w:val="000000"/>
                <w:sz w:val="16"/>
                <w:szCs w:val="16"/>
                <w:lang w:eastAsia="fr-FR"/>
              </w:rPr>
              <w:t>0*</w:t>
            </w:r>
          </w:p>
        </w:tc>
        <w:tc>
          <w:tcPr>
            <w:tcW w:w="95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0.0067</w:t>
            </w:r>
          </w:p>
        </w:tc>
        <w:tc>
          <w:tcPr>
            <w:tcW w:w="1016" w:type="dxa"/>
            <w:tcBorders>
              <w:top w:val="nil"/>
              <w:left w:val="nil"/>
              <w:bottom w:val="nil"/>
              <w:right w:val="nil"/>
            </w:tcBorders>
            <w:shd w:val="clear" w:color="auto" w:fill="auto"/>
            <w:noWrap/>
            <w:vAlign w:val="bottom"/>
            <w:hideMark/>
          </w:tcPr>
          <w:p w:rsidR="00E27BDA" w:rsidRPr="00E27BDA" w:rsidRDefault="00E27BDA" w:rsidP="00E27BDA">
            <w:pPr>
              <w:rPr>
                <w:rFonts w:ascii="Times New Roman" w:eastAsia="Times New Roman" w:hAnsi="Times New Roman" w:cs="Times New Roman"/>
                <w:color w:val="000000"/>
                <w:sz w:val="16"/>
                <w:szCs w:val="16"/>
                <w:lang w:eastAsia="fr-FR"/>
              </w:rPr>
            </w:pPr>
            <w:r w:rsidRPr="00E27BDA">
              <w:rPr>
                <w:rFonts w:ascii="Times New Roman" w:eastAsia="Times New Roman" w:hAnsi="Times New Roman" w:cs="Times New Roman"/>
                <w:color w:val="000000"/>
                <w:sz w:val="16"/>
                <w:szCs w:val="16"/>
                <w:lang w:eastAsia="fr-FR"/>
              </w:rPr>
              <w:t>0.0878</w:t>
            </w:r>
          </w:p>
        </w:tc>
      </w:tr>
      <w:tr w:rsidR="00E27BDA" w:rsidRPr="00E27BDA" w:rsidTr="00E27BDA">
        <w:trPr>
          <w:trHeight w:val="255"/>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-0.3204</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-1.6117</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0.6756</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2.3775</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0.3072</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E27BDA" w:rsidRPr="00E27BDA" w:rsidRDefault="00395BE2" w:rsidP="00E27BDA">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E27BDA" w:rsidRPr="00E27BDA">
              <w:rPr>
                <w:rFonts w:ascii="Times New Roman" w:eastAsia="Times New Roman" w:hAnsi="Times New Roman" w:cs="Times New Roman"/>
                <w:color w:val="000000"/>
                <w:sz w:val="16"/>
                <w:szCs w:val="16"/>
                <w:lang w:eastAsia="fr-FR"/>
              </w:rPr>
              <w:t>1.0537</w:t>
            </w:r>
            <w:r>
              <w:rPr>
                <w:rFonts w:ascii="Times New Roman" w:eastAsia="Times New Roman" w:hAnsi="Times New Roman" w:cs="Times New Roman"/>
                <w:color w:val="000000"/>
                <w:sz w:val="16"/>
                <w:szCs w:val="16"/>
                <w:lang w:eastAsia="fr-FR"/>
              </w:rPr>
              <w:t>]</w:t>
            </w:r>
          </w:p>
        </w:tc>
      </w:tr>
      <w:tr w:rsidR="00E27BDA" w:rsidRPr="00E27BDA" w:rsidTr="00395BE2">
        <w:trPr>
          <w:trHeight w:val="74"/>
          <w:jc w:val="center"/>
        </w:trPr>
        <w:tc>
          <w:tcPr>
            <w:tcW w:w="127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95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c>
          <w:tcPr>
            <w:tcW w:w="1016" w:type="dxa"/>
            <w:tcBorders>
              <w:top w:val="nil"/>
              <w:left w:val="nil"/>
              <w:bottom w:val="nil"/>
              <w:right w:val="nil"/>
            </w:tcBorders>
            <w:shd w:val="clear" w:color="auto" w:fill="auto"/>
            <w:noWrap/>
            <w:vAlign w:val="bottom"/>
            <w:hideMark/>
          </w:tcPr>
          <w:p w:rsidR="00E27BDA" w:rsidRPr="00E27BDA" w:rsidRDefault="00E27BDA" w:rsidP="00E27BDA">
            <w:pPr>
              <w:jc w:val="left"/>
              <w:rPr>
                <w:rFonts w:eastAsia="Times New Roman"/>
                <w:lang w:eastAsia="fr-FR"/>
              </w:rPr>
            </w:pPr>
          </w:p>
        </w:tc>
      </w:tr>
      <w:tr w:rsidR="00E27BDA" w:rsidRPr="00E27BDA" w:rsidTr="00E27BDA">
        <w:trPr>
          <w:trHeight w:val="255"/>
          <w:jc w:val="center"/>
        </w:trPr>
        <w:tc>
          <w:tcPr>
            <w:tcW w:w="1276" w:type="dxa"/>
            <w:tcBorders>
              <w:top w:val="nil"/>
              <w:left w:val="nil"/>
              <w:bottom w:val="double" w:sz="6"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color w:val="000000"/>
                <w:lang w:eastAsia="fr-FR"/>
              </w:rPr>
            </w:pPr>
            <w:r w:rsidRPr="00E27BDA">
              <w:rPr>
                <w:rFonts w:ascii="Times New Roman" w:eastAsia="Times New Roman" w:hAnsi="Times New Roman" w:cs="Times New Roman"/>
                <w:color w:val="000000"/>
                <w:lang w:eastAsia="fr-FR"/>
              </w:rPr>
              <w:t> </w:t>
            </w:r>
          </w:p>
        </w:tc>
        <w:tc>
          <w:tcPr>
            <w:tcW w:w="2132" w:type="dxa"/>
            <w:gridSpan w:val="2"/>
            <w:tcBorders>
              <w:top w:val="nil"/>
              <w:left w:val="nil"/>
              <w:bottom w:val="double" w:sz="6"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color w:val="000000"/>
                <w:lang w:eastAsia="fr-FR"/>
              </w:rPr>
            </w:pPr>
            <w:r w:rsidRPr="00E27BDA">
              <w:rPr>
                <w:rFonts w:ascii="Times New Roman" w:eastAsia="Times New Roman" w:hAnsi="Times New Roman" w:cs="Times New Roman"/>
                <w:color w:val="000000"/>
                <w:lang w:eastAsia="fr-FR"/>
              </w:rPr>
              <w:t>N= 162 observations</w:t>
            </w:r>
          </w:p>
        </w:tc>
        <w:tc>
          <w:tcPr>
            <w:tcW w:w="836" w:type="dxa"/>
            <w:tcBorders>
              <w:top w:val="nil"/>
              <w:left w:val="nil"/>
              <w:bottom w:val="double" w:sz="6"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color w:val="000000"/>
                <w:lang w:eastAsia="fr-FR"/>
              </w:rPr>
            </w:pPr>
            <w:r w:rsidRPr="00E27BDA">
              <w:rPr>
                <w:rFonts w:ascii="Times New Roman" w:eastAsia="Times New Roman" w:hAnsi="Times New Roman" w:cs="Times New Roman"/>
                <w:color w:val="000000"/>
                <w:lang w:eastAsia="fr-FR"/>
              </w:rPr>
              <w:t> </w:t>
            </w:r>
          </w:p>
        </w:tc>
        <w:tc>
          <w:tcPr>
            <w:tcW w:w="836" w:type="dxa"/>
            <w:tcBorders>
              <w:top w:val="nil"/>
              <w:left w:val="nil"/>
              <w:bottom w:val="double" w:sz="6"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color w:val="000000"/>
                <w:lang w:eastAsia="fr-FR"/>
              </w:rPr>
            </w:pPr>
            <w:r w:rsidRPr="00E27BDA">
              <w:rPr>
                <w:rFonts w:ascii="Times New Roman" w:eastAsia="Times New Roman" w:hAnsi="Times New Roman" w:cs="Times New Roman"/>
                <w:color w:val="000000"/>
                <w:lang w:eastAsia="fr-FR"/>
              </w:rPr>
              <w:t> </w:t>
            </w:r>
          </w:p>
        </w:tc>
        <w:tc>
          <w:tcPr>
            <w:tcW w:w="956" w:type="dxa"/>
            <w:tcBorders>
              <w:top w:val="nil"/>
              <w:left w:val="nil"/>
              <w:bottom w:val="double" w:sz="6"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color w:val="000000"/>
                <w:lang w:eastAsia="fr-FR"/>
              </w:rPr>
            </w:pPr>
            <w:r w:rsidRPr="00E27BDA">
              <w:rPr>
                <w:rFonts w:ascii="Times New Roman" w:eastAsia="Times New Roman" w:hAnsi="Times New Roman" w:cs="Times New Roman"/>
                <w:color w:val="000000"/>
                <w:lang w:eastAsia="fr-FR"/>
              </w:rPr>
              <w:t> </w:t>
            </w:r>
          </w:p>
        </w:tc>
        <w:tc>
          <w:tcPr>
            <w:tcW w:w="1016" w:type="dxa"/>
            <w:tcBorders>
              <w:top w:val="nil"/>
              <w:left w:val="nil"/>
              <w:bottom w:val="double" w:sz="6" w:space="0" w:color="auto"/>
              <w:right w:val="nil"/>
            </w:tcBorders>
            <w:shd w:val="clear" w:color="auto" w:fill="auto"/>
            <w:noWrap/>
            <w:vAlign w:val="bottom"/>
            <w:hideMark/>
          </w:tcPr>
          <w:p w:rsidR="00E27BDA" w:rsidRPr="00E27BDA" w:rsidRDefault="00E27BDA" w:rsidP="00E27BDA">
            <w:pPr>
              <w:jc w:val="left"/>
              <w:rPr>
                <w:rFonts w:ascii="Times New Roman" w:eastAsia="Times New Roman" w:hAnsi="Times New Roman" w:cs="Times New Roman"/>
                <w:color w:val="000000"/>
                <w:lang w:eastAsia="fr-FR"/>
              </w:rPr>
            </w:pPr>
            <w:r w:rsidRPr="00E27BDA">
              <w:rPr>
                <w:rFonts w:ascii="Times New Roman" w:eastAsia="Times New Roman" w:hAnsi="Times New Roman" w:cs="Times New Roman"/>
                <w:color w:val="000000"/>
                <w:lang w:eastAsia="fr-FR"/>
              </w:rPr>
              <w:t> </w:t>
            </w:r>
          </w:p>
        </w:tc>
      </w:tr>
    </w:tbl>
    <w:p w:rsidR="003D7467" w:rsidRPr="00AE04D4" w:rsidRDefault="00395BE2" w:rsidP="003D7467">
      <w:pPr>
        <w:ind w:left="1021" w:right="1021"/>
        <w:contextualSpacing/>
        <w:jc w:val="both"/>
        <w:rPr>
          <w:rFonts w:asciiTheme="majorBidi" w:hAnsiTheme="majorBidi" w:cstheme="majorBidi"/>
          <w:color w:val="FF0000"/>
          <w:sz w:val="20"/>
          <w:szCs w:val="20"/>
          <w:lang w:val="en-US"/>
        </w:rPr>
      </w:pPr>
      <w:r w:rsidRPr="00AE04D4">
        <w:rPr>
          <w:rFonts w:ascii="Times New Roman" w:hAnsi="Times New Roman" w:cs="Times New Roman"/>
          <w:b/>
          <w:bCs/>
          <w:sz w:val="24"/>
          <w:szCs w:val="24"/>
          <w:lang w:val="en-US"/>
        </w:rPr>
        <w:t xml:space="preserve">Note: </w:t>
      </w:r>
      <w:r w:rsidR="00AE04D4" w:rsidRPr="00334DE8">
        <w:rPr>
          <w:rFonts w:asciiTheme="majorBidi" w:hAnsiTheme="majorBidi" w:cstheme="majorBidi"/>
          <w:sz w:val="20"/>
          <w:szCs w:val="20"/>
          <w:lang w:val="en-US"/>
        </w:rPr>
        <w:t>the value between brackets indicates the standard deviation</w:t>
      </w:r>
    </w:p>
    <w:p w:rsidR="003D7467" w:rsidRPr="00AE04D4" w:rsidRDefault="003D7467" w:rsidP="003D7467">
      <w:pPr>
        <w:contextualSpacing/>
        <w:jc w:val="both"/>
        <w:rPr>
          <w:rFonts w:asciiTheme="majorBidi" w:hAnsiTheme="majorBidi" w:cstheme="majorBidi"/>
          <w:color w:val="FF0000"/>
          <w:sz w:val="24"/>
          <w:szCs w:val="24"/>
          <w:lang w:val="en-US"/>
        </w:rPr>
      </w:pPr>
    </w:p>
    <w:p w:rsidR="003D7467" w:rsidRPr="00334DE8" w:rsidRDefault="003D7467" w:rsidP="00261762">
      <w:pPr>
        <w:autoSpaceDE w:val="0"/>
        <w:autoSpaceDN w:val="0"/>
        <w:adjustRightInd w:val="0"/>
        <w:ind w:firstLine="340"/>
        <w:jc w:val="both"/>
        <w:rPr>
          <w:rFonts w:ascii="Times New Roman" w:hAnsi="Times New Roman" w:cs="Times New Roman"/>
          <w:sz w:val="24"/>
          <w:szCs w:val="24"/>
          <w:lang w:val="en-US"/>
        </w:rPr>
      </w:pPr>
      <w:r w:rsidRPr="00BF1B49">
        <w:rPr>
          <w:rFonts w:ascii="Times New Roman" w:hAnsi="Times New Roman" w:cs="Times New Roman"/>
          <w:sz w:val="24"/>
          <w:szCs w:val="24"/>
          <w:lang w:val="en-US"/>
        </w:rPr>
        <w:t>In developed countries, the response of stock returns to macroeconomic variables is constant and stable. This finding indicate</w:t>
      </w:r>
      <w:r w:rsidR="00B25045">
        <w:rPr>
          <w:rFonts w:ascii="Times New Roman" w:hAnsi="Times New Roman" w:cs="Times New Roman"/>
          <w:sz w:val="24"/>
          <w:szCs w:val="24"/>
          <w:lang w:val="en-US"/>
        </w:rPr>
        <w:t>s that financial markets in these</w:t>
      </w:r>
      <w:r w:rsidRPr="00BF1B49">
        <w:rPr>
          <w:rFonts w:ascii="Times New Roman" w:hAnsi="Times New Roman" w:cs="Times New Roman"/>
          <w:sz w:val="24"/>
          <w:szCs w:val="24"/>
          <w:lang w:val="en-US"/>
        </w:rPr>
        <w:t xml:space="preserve"> countries are integrated and information is not asymmetric.</w:t>
      </w:r>
      <w:r w:rsidRPr="00BF1B49">
        <w:rPr>
          <w:rFonts w:ascii="Times New Roman" w:hAnsi="Times New Roman" w:cs="Times New Roman"/>
          <w:color w:val="FF0000"/>
          <w:sz w:val="24"/>
          <w:szCs w:val="24"/>
          <w:lang w:val="en-US"/>
        </w:rPr>
        <w:t xml:space="preserve"> </w:t>
      </w:r>
      <w:r w:rsidR="009A2585" w:rsidRPr="00261762">
        <w:rPr>
          <w:rFonts w:ascii="Times New Roman" w:hAnsi="Times New Roman" w:cs="Times New Roman"/>
          <w:sz w:val="24"/>
          <w:szCs w:val="24"/>
          <w:lang w:val="en-US"/>
        </w:rPr>
        <w:t xml:space="preserve">Economically, </w:t>
      </w:r>
      <w:r w:rsidR="00FA2003" w:rsidRPr="00334DE8">
        <w:rPr>
          <w:rFonts w:ascii="Times New Roman" w:hAnsi="Times New Roman" w:cs="Times New Roman"/>
          <w:sz w:val="24"/>
          <w:szCs w:val="24"/>
          <w:lang w:val="en-US"/>
        </w:rPr>
        <w:t>stability is reached</w:t>
      </w:r>
      <w:r w:rsidR="00CB73EC" w:rsidRPr="00334DE8">
        <w:rPr>
          <w:rFonts w:ascii="Times New Roman" w:hAnsi="Times New Roman" w:cs="Times New Roman"/>
          <w:sz w:val="24"/>
          <w:szCs w:val="24"/>
          <w:lang w:val="en-US"/>
        </w:rPr>
        <w:t xml:space="preserve"> when</w:t>
      </w:r>
      <w:r w:rsidR="00FA2003" w:rsidRPr="00334DE8">
        <w:rPr>
          <w:rFonts w:ascii="Times New Roman" w:hAnsi="Times New Roman" w:cs="Times New Roman"/>
          <w:sz w:val="24"/>
          <w:szCs w:val="24"/>
          <w:lang w:val="en-US"/>
        </w:rPr>
        <w:t xml:space="preserve"> short </w:t>
      </w:r>
      <w:r w:rsidR="00360FC1">
        <w:rPr>
          <w:rFonts w:ascii="Times New Roman" w:hAnsi="Times New Roman" w:cs="Times New Roman"/>
          <w:sz w:val="24"/>
          <w:szCs w:val="24"/>
          <w:lang w:val="en-US"/>
        </w:rPr>
        <w:lastRenderedPageBreak/>
        <w:t>run</w:t>
      </w:r>
      <w:r w:rsidR="00FA2003" w:rsidRPr="00334DE8">
        <w:rPr>
          <w:rFonts w:ascii="Times New Roman" w:hAnsi="Times New Roman" w:cs="Times New Roman"/>
          <w:sz w:val="24"/>
          <w:szCs w:val="24"/>
          <w:lang w:val="en-US"/>
        </w:rPr>
        <w:t xml:space="preserve"> equilibrium </w:t>
      </w:r>
      <w:r w:rsidR="00B25045" w:rsidRPr="00334DE8">
        <w:rPr>
          <w:rFonts w:ascii="Times New Roman" w:hAnsi="Times New Roman" w:cs="Times New Roman"/>
          <w:sz w:val="24"/>
          <w:szCs w:val="24"/>
          <w:lang w:val="en-US"/>
        </w:rPr>
        <w:t xml:space="preserve">values </w:t>
      </w:r>
      <w:r w:rsidR="00FA2003" w:rsidRPr="00334DE8">
        <w:rPr>
          <w:rFonts w:ascii="Times New Roman" w:hAnsi="Times New Roman" w:cs="Times New Roman"/>
          <w:sz w:val="24"/>
          <w:szCs w:val="24"/>
          <w:lang w:val="en-US"/>
        </w:rPr>
        <w:t>converge</w:t>
      </w:r>
      <w:r w:rsidR="00261762" w:rsidRPr="00334DE8">
        <w:rPr>
          <w:rFonts w:ascii="Times New Roman" w:hAnsi="Times New Roman" w:cs="Times New Roman"/>
          <w:sz w:val="24"/>
          <w:szCs w:val="24"/>
          <w:lang w:val="en-US"/>
        </w:rPr>
        <w:t xml:space="preserve"> to the </w:t>
      </w:r>
      <w:r w:rsidR="00360FC1">
        <w:rPr>
          <w:rFonts w:ascii="Times New Roman" w:hAnsi="Times New Roman" w:cs="Times New Roman"/>
          <w:sz w:val="24"/>
          <w:szCs w:val="24"/>
          <w:lang w:val="en-US"/>
        </w:rPr>
        <w:t>long run</w:t>
      </w:r>
      <w:r w:rsidR="00261762" w:rsidRPr="00334DE8">
        <w:rPr>
          <w:rFonts w:ascii="Times New Roman" w:hAnsi="Times New Roman" w:cs="Times New Roman"/>
          <w:sz w:val="24"/>
          <w:szCs w:val="24"/>
          <w:lang w:val="en-US"/>
        </w:rPr>
        <w:t xml:space="preserve"> one</w:t>
      </w:r>
      <w:r w:rsidRPr="00334DE8">
        <w:rPr>
          <w:rFonts w:ascii="Times New Roman" w:hAnsi="Times New Roman" w:cs="Times New Roman"/>
          <w:sz w:val="24"/>
          <w:szCs w:val="24"/>
          <w:lang w:val="en-US"/>
        </w:rPr>
        <w:t xml:space="preserve">. </w:t>
      </w:r>
      <w:r w:rsidR="00261762" w:rsidRPr="00334DE8">
        <w:rPr>
          <w:rFonts w:ascii="Times New Roman" w:hAnsi="Times New Roman" w:cs="Times New Roman"/>
          <w:sz w:val="24"/>
          <w:szCs w:val="24"/>
          <w:lang w:val="en-US"/>
        </w:rPr>
        <w:t>For emerging countries, we observe an alternating in the variables movements</w:t>
      </w:r>
      <w:r w:rsidRPr="00334DE8">
        <w:rPr>
          <w:rFonts w:ascii="Times New Roman" w:hAnsi="Times New Roman" w:cs="Times New Roman"/>
          <w:sz w:val="24"/>
          <w:szCs w:val="24"/>
          <w:lang w:val="en-US"/>
        </w:rPr>
        <w:t xml:space="preserve">. </w:t>
      </w:r>
      <w:r w:rsidR="00253A11" w:rsidRPr="00334DE8">
        <w:rPr>
          <w:rFonts w:ascii="Times New Roman" w:hAnsi="Times New Roman" w:cs="Times New Roman"/>
          <w:sz w:val="24"/>
          <w:szCs w:val="24"/>
          <w:lang w:val="en-US"/>
        </w:rPr>
        <w:t>The Instability</w:t>
      </w:r>
      <w:r w:rsidRPr="00334DE8">
        <w:rPr>
          <w:rFonts w:ascii="Times New Roman" w:hAnsi="Times New Roman" w:cs="Times New Roman"/>
          <w:sz w:val="24"/>
          <w:szCs w:val="24"/>
          <w:lang w:val="en-US"/>
        </w:rPr>
        <w:t xml:space="preserve"> </w:t>
      </w:r>
      <w:r w:rsidR="0001333D">
        <w:rPr>
          <w:rFonts w:ascii="Times New Roman" w:hAnsi="Times New Roman" w:cs="Times New Roman"/>
          <w:sz w:val="24"/>
          <w:szCs w:val="24"/>
          <w:lang w:val="en-US"/>
        </w:rPr>
        <w:t>is reached when short run</w:t>
      </w:r>
      <w:r w:rsidR="00253A11" w:rsidRPr="00334DE8">
        <w:rPr>
          <w:rFonts w:ascii="Times New Roman" w:hAnsi="Times New Roman" w:cs="Times New Roman"/>
          <w:sz w:val="24"/>
          <w:szCs w:val="24"/>
          <w:lang w:val="en-US"/>
        </w:rPr>
        <w:t xml:space="preserve"> equilibrium values </w:t>
      </w:r>
      <w:r w:rsidR="0001333D">
        <w:rPr>
          <w:rFonts w:ascii="Times New Roman" w:hAnsi="Times New Roman" w:cs="Times New Roman"/>
          <w:sz w:val="24"/>
          <w:szCs w:val="24"/>
          <w:lang w:val="en-US"/>
        </w:rPr>
        <w:t>do not converge to the long run</w:t>
      </w:r>
      <w:r w:rsidR="00253A11" w:rsidRPr="00334DE8">
        <w:rPr>
          <w:rFonts w:ascii="Times New Roman" w:hAnsi="Times New Roman" w:cs="Times New Roman"/>
          <w:sz w:val="24"/>
          <w:szCs w:val="24"/>
          <w:lang w:val="en-US"/>
        </w:rPr>
        <w:t xml:space="preserve"> one</w:t>
      </w:r>
      <w:r w:rsidRPr="00334DE8">
        <w:rPr>
          <w:rFonts w:ascii="Times New Roman" w:hAnsi="Times New Roman" w:cs="Times New Roman"/>
          <w:sz w:val="24"/>
          <w:szCs w:val="24"/>
          <w:lang w:val="en-US"/>
        </w:rPr>
        <w:t>.</w:t>
      </w:r>
    </w:p>
    <w:p w:rsidR="003D7467" w:rsidRPr="00253A11" w:rsidRDefault="003D7467" w:rsidP="003D7467">
      <w:pPr>
        <w:contextualSpacing/>
        <w:jc w:val="both"/>
        <w:rPr>
          <w:rFonts w:asciiTheme="majorBidi" w:hAnsiTheme="majorBidi" w:cstheme="majorBidi"/>
          <w:color w:val="FF0000"/>
          <w:sz w:val="24"/>
          <w:szCs w:val="24"/>
          <w:lang w:val="en-US"/>
        </w:rPr>
      </w:pPr>
    </w:p>
    <w:p w:rsidR="00F46D9D" w:rsidRDefault="006C2654" w:rsidP="00263723">
      <w:pPr>
        <w:ind w:left="964"/>
        <w:jc w:val="both"/>
        <w:rPr>
          <w:rFonts w:asciiTheme="majorBidi" w:hAnsiTheme="majorBidi" w:cstheme="majorBidi"/>
          <w:sz w:val="24"/>
          <w:szCs w:val="24"/>
          <w:lang w:val="en-US"/>
        </w:rPr>
      </w:pPr>
      <w:r>
        <w:rPr>
          <w:rFonts w:asciiTheme="majorBidi" w:hAnsiTheme="majorBidi" w:cstheme="majorBidi"/>
          <w:sz w:val="24"/>
          <w:szCs w:val="24"/>
          <w:lang w:val="en-US"/>
        </w:rPr>
        <w:t>Table9</w:t>
      </w:r>
      <w:r w:rsidR="00F46D9D">
        <w:rPr>
          <w:rFonts w:asciiTheme="majorBidi" w:hAnsiTheme="majorBidi" w:cstheme="majorBidi"/>
          <w:sz w:val="24"/>
          <w:szCs w:val="24"/>
          <w:lang w:val="en-US"/>
        </w:rPr>
        <w:t xml:space="preserve">. </w:t>
      </w:r>
      <w:r w:rsidR="00F46D9D" w:rsidRPr="00263723">
        <w:rPr>
          <w:rFonts w:asciiTheme="majorBidi" w:hAnsiTheme="majorBidi" w:cstheme="majorBidi"/>
          <w:sz w:val="20"/>
          <w:szCs w:val="20"/>
          <w:lang w:val="en-US"/>
        </w:rPr>
        <w:t>Empirical results from VAR</w:t>
      </w:r>
      <w:r w:rsidR="00DC6B54" w:rsidRPr="00263723">
        <w:rPr>
          <w:rFonts w:asciiTheme="majorBidi" w:hAnsiTheme="majorBidi" w:cstheme="majorBidi"/>
          <w:sz w:val="20"/>
          <w:szCs w:val="20"/>
          <w:lang w:val="en-US"/>
        </w:rPr>
        <w:t xml:space="preserve"> modeling</w:t>
      </w:r>
      <w:r w:rsidR="00F46D9D" w:rsidRPr="00263723">
        <w:rPr>
          <w:rFonts w:asciiTheme="majorBidi" w:hAnsiTheme="majorBidi" w:cstheme="majorBidi"/>
          <w:sz w:val="20"/>
          <w:szCs w:val="20"/>
          <w:lang w:val="en-US"/>
        </w:rPr>
        <w:t xml:space="preserve"> (Developed countries)</w:t>
      </w:r>
    </w:p>
    <w:tbl>
      <w:tblPr>
        <w:tblW w:w="7052" w:type="dxa"/>
        <w:jc w:val="center"/>
        <w:tblInd w:w="70" w:type="dxa"/>
        <w:tblCellMar>
          <w:left w:w="70" w:type="dxa"/>
          <w:right w:w="70" w:type="dxa"/>
        </w:tblCellMar>
        <w:tblLook w:val="04A0"/>
      </w:tblPr>
      <w:tblGrid>
        <w:gridCol w:w="1276"/>
        <w:gridCol w:w="1296"/>
        <w:gridCol w:w="836"/>
        <w:gridCol w:w="836"/>
        <w:gridCol w:w="836"/>
        <w:gridCol w:w="956"/>
        <w:gridCol w:w="1016"/>
      </w:tblGrid>
      <w:tr w:rsidR="00F46D9D" w:rsidRPr="00F46D9D" w:rsidTr="005F3725">
        <w:trPr>
          <w:trHeight w:val="158"/>
          <w:jc w:val="center"/>
        </w:trPr>
        <w:tc>
          <w:tcPr>
            <w:tcW w:w="1276" w:type="dxa"/>
            <w:tcBorders>
              <w:top w:val="single" w:sz="4" w:space="0" w:color="auto"/>
              <w:left w:val="nil"/>
              <w:bottom w:val="single" w:sz="8" w:space="0" w:color="auto"/>
              <w:right w:val="nil"/>
            </w:tcBorders>
            <w:shd w:val="clear" w:color="auto" w:fill="auto"/>
            <w:noWrap/>
            <w:vAlign w:val="bottom"/>
            <w:hideMark/>
          </w:tcPr>
          <w:p w:rsidR="00F46D9D" w:rsidRPr="005E32F8" w:rsidRDefault="00F46D9D" w:rsidP="00F46D9D">
            <w:pPr>
              <w:jc w:val="left"/>
              <w:rPr>
                <w:rFonts w:ascii="Times New Roman" w:eastAsia="Times New Roman" w:hAnsi="Times New Roman" w:cs="Times New Roman"/>
                <w:b/>
                <w:bCs/>
                <w:color w:val="000000"/>
                <w:sz w:val="20"/>
                <w:szCs w:val="20"/>
                <w:lang w:val="en-US" w:eastAsia="fr-FR"/>
              </w:rPr>
            </w:pPr>
            <w:r w:rsidRPr="005E32F8">
              <w:rPr>
                <w:rFonts w:ascii="Times New Roman" w:eastAsia="Times New Roman" w:hAnsi="Times New Roman" w:cs="Times New Roman"/>
                <w:b/>
                <w:bCs/>
                <w:color w:val="000000"/>
                <w:sz w:val="20"/>
                <w:szCs w:val="20"/>
                <w:lang w:val="en-US" w:eastAsia="fr-FR"/>
              </w:rPr>
              <w:t> </w:t>
            </w:r>
          </w:p>
        </w:tc>
        <w:tc>
          <w:tcPr>
            <w:tcW w:w="1296" w:type="dxa"/>
            <w:tcBorders>
              <w:top w:val="single" w:sz="4" w:space="0" w:color="auto"/>
              <w:left w:val="nil"/>
              <w:bottom w:val="single" w:sz="8" w:space="0" w:color="auto"/>
              <w:right w:val="nil"/>
            </w:tcBorders>
            <w:shd w:val="clear" w:color="auto" w:fill="auto"/>
            <w:noWrap/>
            <w:vAlign w:val="bottom"/>
            <w:hideMark/>
          </w:tcPr>
          <w:p w:rsidR="00F46D9D" w:rsidRPr="005E32F8" w:rsidRDefault="00F46D9D" w:rsidP="00F46D9D">
            <w:pPr>
              <w:jc w:val="left"/>
              <w:rPr>
                <w:rFonts w:ascii="Times New Roman" w:eastAsia="Times New Roman" w:hAnsi="Times New Roman" w:cs="Times New Roman"/>
                <w:b/>
                <w:bCs/>
                <w:color w:val="000000"/>
                <w:sz w:val="20"/>
                <w:szCs w:val="20"/>
                <w:lang w:val="en-US" w:eastAsia="fr-FR"/>
              </w:rPr>
            </w:pPr>
            <w:r w:rsidRPr="005E32F8">
              <w:rPr>
                <w:rFonts w:ascii="Times New Roman" w:eastAsia="Times New Roman" w:hAnsi="Times New Roman" w:cs="Times New Roman"/>
                <w:b/>
                <w:bCs/>
                <w:color w:val="000000"/>
                <w:sz w:val="20"/>
                <w:szCs w:val="20"/>
                <w:lang w:val="en-US" w:eastAsia="fr-FR"/>
              </w:rPr>
              <w:t> </w:t>
            </w:r>
          </w:p>
        </w:tc>
        <w:tc>
          <w:tcPr>
            <w:tcW w:w="1672" w:type="dxa"/>
            <w:gridSpan w:val="2"/>
            <w:tcBorders>
              <w:top w:val="single" w:sz="4" w:space="0" w:color="auto"/>
              <w:left w:val="nil"/>
              <w:bottom w:val="single" w:sz="8"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Developed countries</w:t>
            </w:r>
          </w:p>
        </w:tc>
        <w:tc>
          <w:tcPr>
            <w:tcW w:w="1792" w:type="dxa"/>
            <w:gridSpan w:val="2"/>
            <w:tcBorders>
              <w:top w:val="single" w:sz="4" w:space="0" w:color="auto"/>
              <w:left w:val="nil"/>
              <w:bottom w:val="single" w:sz="8" w:space="0" w:color="auto"/>
              <w:right w:val="nil"/>
            </w:tcBorders>
            <w:shd w:val="clear" w:color="auto" w:fill="auto"/>
            <w:noWrap/>
            <w:vAlign w:val="bottom"/>
            <w:hideMark/>
          </w:tcPr>
          <w:p w:rsidR="00F46D9D" w:rsidRPr="00F46D9D" w:rsidRDefault="00F46D9D" w:rsidP="00F46D9D">
            <w:pPr>
              <w:jc w:val="left"/>
              <w:rPr>
                <w:rFonts w:ascii="Times New Roman" w:eastAsia="Times New Roman" w:hAnsi="Times New Roman" w:cs="Times New Roman"/>
                <w:b/>
                <w:bCs/>
                <w:color w:val="000000"/>
                <w:sz w:val="20"/>
                <w:szCs w:val="20"/>
                <w:lang w:eastAsia="fr-FR"/>
              </w:rPr>
            </w:pPr>
            <w:r w:rsidRPr="00F46D9D">
              <w:rPr>
                <w:rFonts w:ascii="Times New Roman" w:eastAsia="Times New Roman" w:hAnsi="Times New Roman" w:cs="Times New Roman"/>
                <w:b/>
                <w:bCs/>
                <w:color w:val="000000"/>
                <w:sz w:val="20"/>
                <w:szCs w:val="20"/>
                <w:lang w:eastAsia="fr-FR"/>
              </w:rPr>
              <w:t> </w:t>
            </w:r>
          </w:p>
        </w:tc>
        <w:tc>
          <w:tcPr>
            <w:tcW w:w="1016" w:type="dxa"/>
            <w:tcBorders>
              <w:top w:val="single" w:sz="4" w:space="0" w:color="auto"/>
              <w:left w:val="nil"/>
              <w:bottom w:val="single" w:sz="8" w:space="0" w:color="auto"/>
              <w:right w:val="nil"/>
            </w:tcBorders>
            <w:shd w:val="clear" w:color="auto" w:fill="auto"/>
            <w:noWrap/>
            <w:vAlign w:val="bottom"/>
            <w:hideMark/>
          </w:tcPr>
          <w:p w:rsidR="00F46D9D" w:rsidRPr="00F46D9D" w:rsidRDefault="00F46D9D" w:rsidP="00F46D9D">
            <w:pPr>
              <w:jc w:val="left"/>
              <w:rPr>
                <w:rFonts w:ascii="Times New Roman" w:eastAsia="Times New Roman" w:hAnsi="Times New Roman" w:cs="Times New Roman"/>
                <w:b/>
                <w:bCs/>
                <w:color w:val="000000"/>
                <w:sz w:val="20"/>
                <w:szCs w:val="20"/>
                <w:lang w:eastAsia="fr-FR"/>
              </w:rPr>
            </w:pPr>
            <w:r w:rsidRPr="00F46D9D">
              <w:rPr>
                <w:rFonts w:ascii="Times New Roman" w:eastAsia="Times New Roman" w:hAnsi="Times New Roman" w:cs="Times New Roman"/>
                <w:b/>
                <w:bCs/>
                <w:color w:val="000000"/>
                <w:sz w:val="20"/>
                <w:szCs w:val="20"/>
                <w:lang w:eastAsia="fr-FR"/>
              </w:rPr>
              <w:t> </w:t>
            </w:r>
          </w:p>
        </w:tc>
      </w:tr>
      <w:tr w:rsidR="00F46D9D" w:rsidRPr="00F46D9D" w:rsidTr="007069AE">
        <w:trPr>
          <w:trHeight w:val="58"/>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response of</w:t>
            </w:r>
          </w:p>
        </w:tc>
        <w:tc>
          <w:tcPr>
            <w:tcW w:w="1296" w:type="dxa"/>
            <w:tcBorders>
              <w:top w:val="nil"/>
              <w:left w:val="nil"/>
              <w:bottom w:val="double" w:sz="6"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8"/>
                <w:szCs w:val="18"/>
                <w:lang w:eastAsia="fr-FR"/>
              </w:rPr>
            </w:pPr>
            <w:r w:rsidRPr="00F46D9D">
              <w:rPr>
                <w:rFonts w:ascii="Times New Roman" w:eastAsia="Times New Roman" w:hAnsi="Times New Roman" w:cs="Times New Roman"/>
                <w:color w:val="000000"/>
                <w:sz w:val="18"/>
                <w:szCs w:val="18"/>
                <w:lang w:eastAsia="fr-FR"/>
              </w:rPr>
              <w:t>response to</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95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01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r>
      <w:tr w:rsidR="00F46D9D" w:rsidRPr="00F46D9D" w:rsidTr="007069AE">
        <w:trPr>
          <w:trHeight w:val="29"/>
          <w:jc w:val="center"/>
        </w:trPr>
        <w:tc>
          <w:tcPr>
            <w:tcW w:w="1276" w:type="dxa"/>
            <w:tcBorders>
              <w:top w:val="nil"/>
              <w:left w:val="nil"/>
              <w:bottom w:val="single" w:sz="8" w:space="0" w:color="auto"/>
              <w:right w:val="nil"/>
            </w:tcBorders>
            <w:shd w:val="clear" w:color="auto" w:fill="auto"/>
            <w:noWrap/>
            <w:vAlign w:val="bottom"/>
            <w:hideMark/>
          </w:tcPr>
          <w:p w:rsidR="00F46D9D" w:rsidRPr="00F46D9D" w:rsidRDefault="00F46D9D" w:rsidP="00F46D9D">
            <w:pPr>
              <w:jc w:val="left"/>
              <w:rPr>
                <w:rFonts w:ascii="Times New Roman" w:eastAsia="Times New Roman" w:hAnsi="Times New Roman" w:cs="Times New Roman"/>
                <w:color w:val="000000"/>
                <w:sz w:val="18"/>
                <w:szCs w:val="18"/>
                <w:lang w:eastAsia="fr-FR"/>
              </w:rPr>
            </w:pPr>
            <w:r w:rsidRPr="00F46D9D">
              <w:rPr>
                <w:rFonts w:ascii="Times New Roman" w:eastAsia="Times New Roman" w:hAnsi="Times New Roman" w:cs="Times New Roman"/>
                <w:color w:val="000000"/>
                <w:sz w:val="18"/>
                <w:szCs w:val="18"/>
                <w:lang w:eastAsia="fr-FR"/>
              </w:rPr>
              <w:t> </w:t>
            </w:r>
          </w:p>
        </w:tc>
        <w:tc>
          <w:tcPr>
            <w:tcW w:w="1296" w:type="dxa"/>
            <w:tcBorders>
              <w:top w:val="nil"/>
              <w:left w:val="nil"/>
              <w:bottom w:val="single" w:sz="8"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stock return (t-1)</w:t>
            </w:r>
          </w:p>
        </w:tc>
        <w:tc>
          <w:tcPr>
            <w:tcW w:w="836" w:type="dxa"/>
            <w:tcBorders>
              <w:top w:val="nil"/>
              <w:left w:val="nil"/>
              <w:bottom w:val="single" w:sz="8"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FDI (t-1)</w:t>
            </w:r>
          </w:p>
        </w:tc>
        <w:tc>
          <w:tcPr>
            <w:tcW w:w="836" w:type="dxa"/>
            <w:tcBorders>
              <w:top w:val="nil"/>
              <w:left w:val="nil"/>
              <w:bottom w:val="single" w:sz="8"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ER(t-1)</w:t>
            </w:r>
          </w:p>
        </w:tc>
        <w:tc>
          <w:tcPr>
            <w:tcW w:w="836" w:type="dxa"/>
            <w:tcBorders>
              <w:top w:val="nil"/>
              <w:left w:val="nil"/>
              <w:bottom w:val="single" w:sz="8"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IR (t-1)</w:t>
            </w:r>
          </w:p>
        </w:tc>
        <w:tc>
          <w:tcPr>
            <w:tcW w:w="956" w:type="dxa"/>
            <w:tcBorders>
              <w:top w:val="nil"/>
              <w:left w:val="nil"/>
              <w:bottom w:val="single" w:sz="8"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Ln M1 (t-1)</w:t>
            </w:r>
          </w:p>
        </w:tc>
        <w:tc>
          <w:tcPr>
            <w:tcW w:w="1016" w:type="dxa"/>
            <w:tcBorders>
              <w:top w:val="nil"/>
              <w:left w:val="nil"/>
              <w:bottom w:val="single" w:sz="8" w:space="0" w:color="auto"/>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Ln IPC (t-1)</w:t>
            </w:r>
          </w:p>
        </w:tc>
      </w:tr>
      <w:tr w:rsidR="00F46D9D" w:rsidRPr="00F46D9D" w:rsidTr="007069AE">
        <w:trPr>
          <w:trHeight w:val="150"/>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stock return (t)</w:t>
            </w:r>
          </w:p>
        </w:tc>
        <w:tc>
          <w:tcPr>
            <w:tcW w:w="129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0.2711</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0.5593</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-1.16E-07</w:t>
            </w:r>
          </w:p>
        </w:tc>
        <w:tc>
          <w:tcPr>
            <w:tcW w:w="836" w:type="dxa"/>
            <w:tcBorders>
              <w:top w:val="nil"/>
              <w:left w:val="nil"/>
              <w:bottom w:val="nil"/>
              <w:right w:val="nil"/>
            </w:tcBorders>
            <w:shd w:val="clear" w:color="auto" w:fill="auto"/>
            <w:noWrap/>
            <w:vAlign w:val="bottom"/>
            <w:hideMark/>
          </w:tcPr>
          <w:p w:rsidR="00F46D9D" w:rsidRPr="00F46D9D" w:rsidRDefault="00C63F37"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00F46D9D" w:rsidRPr="00F46D9D">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-0.0001</w:t>
            </w:r>
          </w:p>
        </w:tc>
        <w:tc>
          <w:tcPr>
            <w:tcW w:w="101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-0.0006</w:t>
            </w:r>
          </w:p>
        </w:tc>
      </w:tr>
      <w:tr w:rsidR="00F46D9D" w:rsidRPr="00F46D9D" w:rsidTr="007069AE">
        <w:trPr>
          <w:trHeight w:val="102"/>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1.859</w:t>
            </w:r>
            <w:r>
              <w:rPr>
                <w:rFonts w:ascii="Times New Roman" w:eastAsia="Times New Roman" w:hAnsi="Times New Roman" w:cs="Times New Roman"/>
                <w:color w:val="000000"/>
                <w:sz w:val="16"/>
                <w:szCs w:val="16"/>
                <w:lang w:eastAsia="fr-FR"/>
              </w:rPr>
              <w:t>0]</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0.8634</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-0.7452</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2.0425</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-1.2285</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-1.3549</w:t>
            </w:r>
            <w:r>
              <w:rPr>
                <w:rFonts w:ascii="Times New Roman" w:eastAsia="Times New Roman" w:hAnsi="Times New Roman" w:cs="Times New Roman"/>
                <w:color w:val="000000"/>
                <w:sz w:val="16"/>
                <w:szCs w:val="16"/>
                <w:lang w:eastAsia="fr-FR"/>
              </w:rPr>
              <w:t>]</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FDI (t)</w:t>
            </w:r>
          </w:p>
        </w:tc>
        <w:tc>
          <w:tcPr>
            <w:tcW w:w="129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-0.0714</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-1.2008</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-2.70E-09</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-4.59E-06</w:t>
            </w:r>
          </w:p>
        </w:tc>
        <w:tc>
          <w:tcPr>
            <w:tcW w:w="95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-0.00003</w:t>
            </w:r>
          </w:p>
        </w:tc>
        <w:tc>
          <w:tcPr>
            <w:tcW w:w="101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-0.0002</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-0.6738</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-1.2454</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-0.0125</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-0.3327</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-0.4679</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-0.5909</w:t>
            </w:r>
            <w:r>
              <w:rPr>
                <w:rFonts w:ascii="Times New Roman" w:eastAsia="Times New Roman" w:hAnsi="Times New Roman" w:cs="Times New Roman"/>
                <w:color w:val="000000"/>
                <w:sz w:val="16"/>
                <w:szCs w:val="16"/>
                <w:lang w:eastAsia="fr-FR"/>
              </w:rPr>
              <w:t>]</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ER (t)</w:t>
            </w:r>
          </w:p>
        </w:tc>
        <w:tc>
          <w:tcPr>
            <w:tcW w:w="129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23454.067</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441337.1</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1.036</w:t>
            </w:r>
            <w:r w:rsidR="00C63F37">
              <w:rPr>
                <w:rFonts w:ascii="Times New Roman" w:eastAsia="Times New Roman" w:hAnsi="Times New Roman" w:cs="Times New Roman"/>
                <w:color w:val="000000"/>
                <w:sz w:val="16"/>
                <w:szCs w:val="16"/>
                <w:lang w:eastAsia="fr-FR"/>
              </w:rPr>
              <w:t>0*</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4.7648</w:t>
            </w:r>
          </w:p>
        </w:tc>
        <w:tc>
          <w:tcPr>
            <w:tcW w:w="95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53.7089</w:t>
            </w:r>
          </w:p>
        </w:tc>
        <w:tc>
          <w:tcPr>
            <w:tcW w:w="101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150.3681</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0.5529</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1.4626</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4.8723</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0.4341</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-1.4013</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1.0028</w:t>
            </w:r>
            <w:r>
              <w:rPr>
                <w:rFonts w:ascii="Times New Roman" w:eastAsia="Times New Roman" w:hAnsi="Times New Roman" w:cs="Times New Roman"/>
                <w:color w:val="000000"/>
                <w:sz w:val="16"/>
                <w:szCs w:val="16"/>
                <w:lang w:eastAsia="fr-FR"/>
              </w:rPr>
              <w:t>]</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 xml:space="preserve"> IR (t)</w:t>
            </w:r>
          </w:p>
        </w:tc>
        <w:tc>
          <w:tcPr>
            <w:tcW w:w="129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49.2895</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1409.843</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-0.00008</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0.9799</w:t>
            </w:r>
            <w:r w:rsidR="00C63F37">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0.2924</w:t>
            </w:r>
            <w:r w:rsidR="00C63F37">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0.6591</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0.3094</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1.0384</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-0.0645</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16.093</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C63F37">
              <w:rPr>
                <w:rFonts w:ascii="Times New Roman" w:eastAsia="Times New Roman" w:hAnsi="Times New Roman" w:cs="Times New Roman"/>
                <w:color w:val="000000"/>
                <w:sz w:val="16"/>
                <w:szCs w:val="16"/>
                <w:lang w:eastAsia="fr-FR"/>
              </w:rPr>
              <w:t>-1.98</w:t>
            </w:r>
            <w:r w:rsidR="00F46D9D" w:rsidRPr="00F46D9D">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1.0377</w:t>
            </w:r>
            <w:r>
              <w:rPr>
                <w:rFonts w:ascii="Times New Roman" w:eastAsia="Times New Roman" w:hAnsi="Times New Roman" w:cs="Times New Roman"/>
                <w:color w:val="000000"/>
                <w:sz w:val="16"/>
                <w:szCs w:val="16"/>
                <w:lang w:eastAsia="fr-FR"/>
              </w:rPr>
              <w:t>]</w:t>
            </w:r>
          </w:p>
        </w:tc>
      </w:tr>
      <w:tr w:rsidR="00F46D9D" w:rsidRPr="00F46D9D" w:rsidTr="007069AE">
        <w:trPr>
          <w:trHeight w:val="93"/>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Ln M1 (t)</w:t>
            </w:r>
          </w:p>
        </w:tc>
        <w:tc>
          <w:tcPr>
            <w:tcW w:w="129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-40.2704</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13.6024</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-0.00007</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-0.0022</w:t>
            </w:r>
          </w:p>
        </w:tc>
        <w:tc>
          <w:tcPr>
            <w:tcW w:w="95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-0.0024</w:t>
            </w:r>
          </w:p>
        </w:tc>
        <w:tc>
          <w:tcPr>
            <w:tcW w:w="101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0.1843</w:t>
            </w:r>
            <w:r w:rsidR="00C63F37">
              <w:rPr>
                <w:rFonts w:ascii="Times New Roman" w:eastAsia="Times New Roman" w:hAnsi="Times New Roman" w:cs="Times New Roman"/>
                <w:color w:val="000000"/>
                <w:sz w:val="16"/>
                <w:szCs w:val="16"/>
                <w:lang w:eastAsia="fr-FR"/>
              </w:rPr>
              <w:t>*</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-1.372</w:t>
            </w:r>
            <w:r>
              <w:rPr>
                <w:rFonts w:ascii="Times New Roman" w:eastAsia="Times New Roman" w:hAnsi="Times New Roman" w:cs="Times New Roman"/>
                <w:color w:val="000000"/>
                <w:sz w:val="16"/>
                <w:szCs w:val="16"/>
                <w:lang w:eastAsia="fr-FR"/>
              </w:rPr>
              <w:t>0]</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0.0922</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-0.9029</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-0.4055</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-0.0786</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C63F37">
              <w:rPr>
                <w:rFonts w:ascii="Times New Roman" w:eastAsia="Times New Roman" w:hAnsi="Times New Roman" w:cs="Times New Roman"/>
                <w:color w:val="000000"/>
                <w:sz w:val="16"/>
                <w:szCs w:val="16"/>
                <w:lang w:eastAsia="fr-FR"/>
              </w:rPr>
              <w:t>1.98</w:t>
            </w:r>
            <w:r>
              <w:rPr>
                <w:rFonts w:ascii="Times New Roman" w:eastAsia="Times New Roman" w:hAnsi="Times New Roman" w:cs="Times New Roman"/>
                <w:color w:val="000000"/>
                <w:sz w:val="16"/>
                <w:szCs w:val="16"/>
                <w:lang w:eastAsia="fr-FR"/>
              </w:rPr>
              <w:t>00]</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b/>
                <w:bCs/>
                <w:color w:val="000000"/>
                <w:sz w:val="16"/>
                <w:szCs w:val="16"/>
                <w:lang w:eastAsia="fr-FR"/>
              </w:rPr>
            </w:pPr>
            <w:r w:rsidRPr="00F46D9D">
              <w:rPr>
                <w:rFonts w:ascii="Times New Roman" w:eastAsia="Times New Roman" w:hAnsi="Times New Roman" w:cs="Times New Roman"/>
                <w:b/>
                <w:bCs/>
                <w:color w:val="000000"/>
                <w:sz w:val="16"/>
                <w:szCs w:val="16"/>
                <w:lang w:eastAsia="fr-FR"/>
              </w:rPr>
              <w:t>Ln IPC (t)</w:t>
            </w:r>
          </w:p>
        </w:tc>
        <w:tc>
          <w:tcPr>
            <w:tcW w:w="129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55.2145</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252.248</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0.00007</w:t>
            </w:r>
          </w:p>
        </w:tc>
        <w:tc>
          <w:tcPr>
            <w:tcW w:w="83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0.0055</w:t>
            </w:r>
          </w:p>
        </w:tc>
        <w:tc>
          <w:tcPr>
            <w:tcW w:w="95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-0.0504</w:t>
            </w:r>
          </w:p>
        </w:tc>
        <w:tc>
          <w:tcPr>
            <w:tcW w:w="1016" w:type="dxa"/>
            <w:tcBorders>
              <w:top w:val="nil"/>
              <w:left w:val="nil"/>
              <w:bottom w:val="nil"/>
              <w:right w:val="nil"/>
            </w:tcBorders>
            <w:shd w:val="clear" w:color="auto" w:fill="auto"/>
            <w:noWrap/>
            <w:vAlign w:val="bottom"/>
            <w:hideMark/>
          </w:tcPr>
          <w:p w:rsidR="00F46D9D" w:rsidRPr="00F46D9D" w:rsidRDefault="00F46D9D" w:rsidP="00F46D9D">
            <w:pPr>
              <w:rPr>
                <w:rFonts w:ascii="Times New Roman" w:eastAsia="Times New Roman" w:hAnsi="Times New Roman" w:cs="Times New Roman"/>
                <w:color w:val="000000"/>
                <w:sz w:val="16"/>
                <w:szCs w:val="16"/>
                <w:lang w:eastAsia="fr-FR"/>
              </w:rPr>
            </w:pPr>
            <w:r w:rsidRPr="00F46D9D">
              <w:rPr>
                <w:rFonts w:ascii="Times New Roman" w:eastAsia="Times New Roman" w:hAnsi="Times New Roman" w:cs="Times New Roman"/>
                <w:color w:val="000000"/>
                <w:sz w:val="16"/>
                <w:szCs w:val="16"/>
                <w:lang w:eastAsia="fr-FR"/>
              </w:rPr>
              <w:t>0.0986</w:t>
            </w:r>
          </w:p>
        </w:tc>
      </w:tr>
      <w:tr w:rsidR="00F46D9D" w:rsidRPr="00F46D9D" w:rsidTr="00F46D9D">
        <w:trPr>
          <w:trHeight w:val="225"/>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1.2037</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0.8278</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0.9649</w:t>
            </w:r>
            <w:r>
              <w:rPr>
                <w:rFonts w:ascii="Times New Roman" w:eastAsia="Times New Roman" w:hAnsi="Times New Roman" w:cs="Times New Roman"/>
                <w:color w:val="000000"/>
                <w:sz w:val="16"/>
                <w:szCs w:val="16"/>
                <w:lang w:eastAsia="fr-FR"/>
              </w:rPr>
              <w:t>]</w:t>
            </w:r>
          </w:p>
        </w:tc>
        <w:tc>
          <w:tcPr>
            <w:tcW w:w="83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0.7599</w:t>
            </w:r>
            <w:r>
              <w:rPr>
                <w:rFonts w:ascii="Times New Roman" w:eastAsia="Times New Roman" w:hAnsi="Times New Roman" w:cs="Times New Roman"/>
                <w:color w:val="000000"/>
                <w:sz w:val="16"/>
                <w:szCs w:val="16"/>
                <w:lang w:eastAsia="fr-FR"/>
              </w:rPr>
              <w:t>]</w:t>
            </w:r>
          </w:p>
        </w:tc>
        <w:tc>
          <w:tcPr>
            <w:tcW w:w="95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-1.2257</w:t>
            </w:r>
            <w:r>
              <w:rPr>
                <w:rFonts w:ascii="Times New Roman" w:eastAsia="Times New Roman" w:hAnsi="Times New Roman" w:cs="Times New Roman"/>
                <w:color w:val="000000"/>
                <w:sz w:val="16"/>
                <w:szCs w:val="16"/>
                <w:lang w:eastAsia="fr-FR"/>
              </w:rPr>
              <w:t>]</w:t>
            </w:r>
          </w:p>
        </w:tc>
        <w:tc>
          <w:tcPr>
            <w:tcW w:w="1016" w:type="dxa"/>
            <w:tcBorders>
              <w:top w:val="nil"/>
              <w:left w:val="nil"/>
              <w:bottom w:val="nil"/>
              <w:right w:val="nil"/>
            </w:tcBorders>
            <w:shd w:val="clear" w:color="auto" w:fill="auto"/>
            <w:noWrap/>
            <w:vAlign w:val="bottom"/>
            <w:hideMark/>
          </w:tcPr>
          <w:p w:rsidR="00F46D9D" w:rsidRPr="00F46D9D" w:rsidRDefault="00EB5192" w:rsidP="00F46D9D">
            <w:pP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w:t>
            </w:r>
            <w:r w:rsidR="00F46D9D" w:rsidRPr="00F46D9D">
              <w:rPr>
                <w:rFonts w:ascii="Times New Roman" w:eastAsia="Times New Roman" w:hAnsi="Times New Roman" w:cs="Times New Roman"/>
                <w:color w:val="000000"/>
                <w:sz w:val="16"/>
                <w:szCs w:val="16"/>
                <w:lang w:eastAsia="fr-FR"/>
              </w:rPr>
              <w:t>0.5287</w:t>
            </w:r>
            <w:r>
              <w:rPr>
                <w:rFonts w:ascii="Times New Roman" w:eastAsia="Times New Roman" w:hAnsi="Times New Roman" w:cs="Times New Roman"/>
                <w:color w:val="000000"/>
                <w:sz w:val="16"/>
                <w:szCs w:val="16"/>
                <w:lang w:eastAsia="fr-FR"/>
              </w:rPr>
              <w:t>]</w:t>
            </w:r>
          </w:p>
        </w:tc>
      </w:tr>
      <w:tr w:rsidR="00F46D9D" w:rsidRPr="00F46D9D" w:rsidTr="007069AE">
        <w:trPr>
          <w:trHeight w:val="74"/>
          <w:jc w:val="center"/>
        </w:trPr>
        <w:tc>
          <w:tcPr>
            <w:tcW w:w="127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29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83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95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c>
          <w:tcPr>
            <w:tcW w:w="1016" w:type="dxa"/>
            <w:tcBorders>
              <w:top w:val="nil"/>
              <w:left w:val="nil"/>
              <w:bottom w:val="nil"/>
              <w:right w:val="nil"/>
            </w:tcBorders>
            <w:shd w:val="clear" w:color="auto" w:fill="auto"/>
            <w:noWrap/>
            <w:vAlign w:val="bottom"/>
            <w:hideMark/>
          </w:tcPr>
          <w:p w:rsidR="00F46D9D" w:rsidRPr="00F46D9D" w:rsidRDefault="00F46D9D" w:rsidP="00F46D9D">
            <w:pPr>
              <w:jc w:val="left"/>
              <w:rPr>
                <w:rFonts w:eastAsia="Times New Roman"/>
                <w:lang w:eastAsia="fr-FR"/>
              </w:rPr>
            </w:pPr>
          </w:p>
        </w:tc>
      </w:tr>
      <w:tr w:rsidR="00F46D9D" w:rsidRPr="00F46D9D" w:rsidTr="007069AE">
        <w:trPr>
          <w:trHeight w:val="76"/>
          <w:jc w:val="center"/>
        </w:trPr>
        <w:tc>
          <w:tcPr>
            <w:tcW w:w="1276" w:type="dxa"/>
            <w:tcBorders>
              <w:top w:val="nil"/>
              <w:left w:val="nil"/>
              <w:bottom w:val="double" w:sz="6" w:space="0" w:color="auto"/>
              <w:right w:val="nil"/>
            </w:tcBorders>
            <w:shd w:val="clear" w:color="auto" w:fill="auto"/>
            <w:noWrap/>
            <w:vAlign w:val="bottom"/>
            <w:hideMark/>
          </w:tcPr>
          <w:p w:rsidR="00F46D9D" w:rsidRPr="00F46D9D" w:rsidRDefault="00F46D9D" w:rsidP="00F46D9D">
            <w:pPr>
              <w:jc w:val="left"/>
              <w:rPr>
                <w:rFonts w:ascii="Times New Roman" w:eastAsia="Times New Roman" w:hAnsi="Times New Roman" w:cs="Times New Roman"/>
                <w:color w:val="000000"/>
                <w:lang w:eastAsia="fr-FR"/>
              </w:rPr>
            </w:pPr>
            <w:r w:rsidRPr="00F46D9D">
              <w:rPr>
                <w:rFonts w:ascii="Times New Roman" w:eastAsia="Times New Roman" w:hAnsi="Times New Roman" w:cs="Times New Roman"/>
                <w:color w:val="000000"/>
                <w:lang w:eastAsia="fr-FR"/>
              </w:rPr>
              <w:t> </w:t>
            </w:r>
          </w:p>
        </w:tc>
        <w:tc>
          <w:tcPr>
            <w:tcW w:w="2132" w:type="dxa"/>
            <w:gridSpan w:val="2"/>
            <w:tcBorders>
              <w:top w:val="nil"/>
              <w:left w:val="nil"/>
              <w:bottom w:val="double" w:sz="6" w:space="0" w:color="auto"/>
              <w:right w:val="nil"/>
            </w:tcBorders>
            <w:shd w:val="clear" w:color="auto" w:fill="auto"/>
            <w:noWrap/>
            <w:vAlign w:val="bottom"/>
            <w:hideMark/>
          </w:tcPr>
          <w:p w:rsidR="00F46D9D" w:rsidRPr="00F46D9D" w:rsidRDefault="00F46D9D" w:rsidP="00F46D9D">
            <w:pPr>
              <w:jc w:val="left"/>
              <w:rPr>
                <w:rFonts w:ascii="Times New Roman" w:eastAsia="Times New Roman" w:hAnsi="Times New Roman" w:cs="Times New Roman"/>
                <w:color w:val="000000"/>
                <w:lang w:eastAsia="fr-FR"/>
              </w:rPr>
            </w:pPr>
            <w:r w:rsidRPr="00F46D9D">
              <w:rPr>
                <w:rFonts w:ascii="Times New Roman" w:eastAsia="Times New Roman" w:hAnsi="Times New Roman" w:cs="Times New Roman"/>
                <w:color w:val="000000"/>
                <w:lang w:eastAsia="fr-FR"/>
              </w:rPr>
              <w:t>N= 162 observations</w:t>
            </w:r>
          </w:p>
        </w:tc>
        <w:tc>
          <w:tcPr>
            <w:tcW w:w="836" w:type="dxa"/>
            <w:tcBorders>
              <w:top w:val="nil"/>
              <w:left w:val="nil"/>
              <w:bottom w:val="double" w:sz="6" w:space="0" w:color="auto"/>
              <w:right w:val="nil"/>
            </w:tcBorders>
            <w:shd w:val="clear" w:color="auto" w:fill="auto"/>
            <w:noWrap/>
            <w:vAlign w:val="bottom"/>
            <w:hideMark/>
          </w:tcPr>
          <w:p w:rsidR="00F46D9D" w:rsidRPr="00F46D9D" w:rsidRDefault="00F46D9D" w:rsidP="00F46D9D">
            <w:pPr>
              <w:jc w:val="left"/>
              <w:rPr>
                <w:rFonts w:ascii="Times New Roman" w:eastAsia="Times New Roman" w:hAnsi="Times New Roman" w:cs="Times New Roman"/>
                <w:color w:val="000000"/>
                <w:lang w:eastAsia="fr-FR"/>
              </w:rPr>
            </w:pPr>
            <w:r w:rsidRPr="00F46D9D">
              <w:rPr>
                <w:rFonts w:ascii="Times New Roman" w:eastAsia="Times New Roman" w:hAnsi="Times New Roman" w:cs="Times New Roman"/>
                <w:color w:val="000000"/>
                <w:lang w:eastAsia="fr-FR"/>
              </w:rPr>
              <w:t> </w:t>
            </w:r>
          </w:p>
        </w:tc>
        <w:tc>
          <w:tcPr>
            <w:tcW w:w="836" w:type="dxa"/>
            <w:tcBorders>
              <w:top w:val="nil"/>
              <w:left w:val="nil"/>
              <w:bottom w:val="double" w:sz="6" w:space="0" w:color="auto"/>
              <w:right w:val="nil"/>
            </w:tcBorders>
            <w:shd w:val="clear" w:color="auto" w:fill="auto"/>
            <w:noWrap/>
            <w:vAlign w:val="bottom"/>
            <w:hideMark/>
          </w:tcPr>
          <w:p w:rsidR="00F46D9D" w:rsidRPr="00F46D9D" w:rsidRDefault="00F46D9D" w:rsidP="00F46D9D">
            <w:pPr>
              <w:jc w:val="left"/>
              <w:rPr>
                <w:rFonts w:eastAsia="Times New Roman"/>
                <w:color w:val="000000"/>
                <w:lang w:eastAsia="fr-FR"/>
              </w:rPr>
            </w:pPr>
            <w:r w:rsidRPr="00F46D9D">
              <w:rPr>
                <w:rFonts w:eastAsia="Times New Roman"/>
                <w:color w:val="000000"/>
                <w:lang w:eastAsia="fr-FR"/>
              </w:rPr>
              <w:t> </w:t>
            </w:r>
          </w:p>
        </w:tc>
        <w:tc>
          <w:tcPr>
            <w:tcW w:w="956" w:type="dxa"/>
            <w:tcBorders>
              <w:top w:val="nil"/>
              <w:left w:val="nil"/>
              <w:bottom w:val="double" w:sz="6" w:space="0" w:color="auto"/>
              <w:right w:val="nil"/>
            </w:tcBorders>
            <w:shd w:val="clear" w:color="auto" w:fill="auto"/>
            <w:noWrap/>
            <w:vAlign w:val="bottom"/>
            <w:hideMark/>
          </w:tcPr>
          <w:p w:rsidR="00F46D9D" w:rsidRPr="00F46D9D" w:rsidRDefault="00F46D9D" w:rsidP="00F46D9D">
            <w:pPr>
              <w:jc w:val="left"/>
              <w:rPr>
                <w:rFonts w:eastAsia="Times New Roman"/>
                <w:color w:val="000000"/>
                <w:lang w:eastAsia="fr-FR"/>
              </w:rPr>
            </w:pPr>
            <w:r w:rsidRPr="00F46D9D">
              <w:rPr>
                <w:rFonts w:eastAsia="Times New Roman"/>
                <w:color w:val="000000"/>
                <w:lang w:eastAsia="fr-FR"/>
              </w:rPr>
              <w:t> </w:t>
            </w:r>
          </w:p>
        </w:tc>
        <w:tc>
          <w:tcPr>
            <w:tcW w:w="1016" w:type="dxa"/>
            <w:tcBorders>
              <w:top w:val="nil"/>
              <w:left w:val="nil"/>
              <w:bottom w:val="double" w:sz="6" w:space="0" w:color="auto"/>
              <w:right w:val="nil"/>
            </w:tcBorders>
            <w:shd w:val="clear" w:color="auto" w:fill="auto"/>
            <w:noWrap/>
            <w:vAlign w:val="bottom"/>
            <w:hideMark/>
          </w:tcPr>
          <w:p w:rsidR="00F46D9D" w:rsidRPr="00F46D9D" w:rsidRDefault="00F46D9D" w:rsidP="00F46D9D">
            <w:pPr>
              <w:jc w:val="left"/>
              <w:rPr>
                <w:rFonts w:eastAsia="Times New Roman"/>
                <w:color w:val="000000"/>
                <w:lang w:eastAsia="fr-FR"/>
              </w:rPr>
            </w:pPr>
            <w:r w:rsidRPr="00F46D9D">
              <w:rPr>
                <w:rFonts w:eastAsia="Times New Roman"/>
                <w:color w:val="000000"/>
                <w:lang w:eastAsia="fr-FR"/>
              </w:rPr>
              <w:t> </w:t>
            </w:r>
          </w:p>
        </w:tc>
      </w:tr>
    </w:tbl>
    <w:p w:rsidR="00D67750" w:rsidRPr="00334DE8" w:rsidRDefault="00F46D9D" w:rsidP="00334DE8">
      <w:pPr>
        <w:ind w:left="1021" w:right="1021"/>
        <w:contextualSpacing/>
        <w:jc w:val="both"/>
        <w:rPr>
          <w:rFonts w:asciiTheme="majorBidi" w:hAnsiTheme="majorBidi" w:cstheme="majorBidi"/>
          <w:color w:val="FF0000"/>
          <w:sz w:val="20"/>
          <w:szCs w:val="20"/>
          <w:lang w:val="en-US"/>
        </w:rPr>
      </w:pPr>
      <w:r w:rsidRPr="00334DE8">
        <w:rPr>
          <w:rFonts w:ascii="Times New Roman" w:hAnsi="Times New Roman" w:cs="Times New Roman"/>
          <w:b/>
          <w:bCs/>
          <w:sz w:val="24"/>
          <w:szCs w:val="24"/>
          <w:lang w:val="en-US"/>
        </w:rPr>
        <w:t xml:space="preserve">Note: </w:t>
      </w:r>
      <w:r w:rsidR="00334DE8" w:rsidRPr="00334DE8">
        <w:rPr>
          <w:rFonts w:asciiTheme="majorBidi" w:hAnsiTheme="majorBidi" w:cstheme="majorBidi"/>
          <w:sz w:val="20"/>
          <w:szCs w:val="20"/>
          <w:lang w:val="en-US"/>
        </w:rPr>
        <w:t>the value between brackets indicates the standard deviation</w:t>
      </w:r>
    </w:p>
    <w:p w:rsidR="007069AE" w:rsidRPr="00334DE8" w:rsidRDefault="007069AE" w:rsidP="007069AE">
      <w:pPr>
        <w:jc w:val="both"/>
        <w:rPr>
          <w:rFonts w:asciiTheme="majorBidi" w:hAnsiTheme="majorBidi" w:cstheme="majorBidi"/>
          <w:color w:val="FF0000"/>
          <w:sz w:val="24"/>
          <w:szCs w:val="24"/>
          <w:lang w:val="en-US"/>
        </w:rPr>
      </w:pPr>
    </w:p>
    <w:p w:rsidR="00D67750" w:rsidRPr="00334DE8" w:rsidRDefault="00D67750" w:rsidP="00462805">
      <w:pPr>
        <w:contextualSpacing/>
        <w:jc w:val="both"/>
        <w:rPr>
          <w:rFonts w:ascii="Times New Roman" w:hAnsi="Times New Roman" w:cs="Times New Roman"/>
          <w:b/>
          <w:bCs/>
          <w:sz w:val="24"/>
          <w:szCs w:val="24"/>
          <w:lang w:val="en-US"/>
        </w:rPr>
      </w:pPr>
    </w:p>
    <w:p w:rsidR="00F108C0" w:rsidRDefault="008B7A54" w:rsidP="00455F56">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5486400" cy="3657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F108C0" w:rsidRDefault="00461F75" w:rsidP="008B7A5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Fig1. IRF</w:t>
      </w:r>
      <w:r w:rsidR="00F018B4">
        <w:rPr>
          <w:rFonts w:ascii="Times New Roman" w:hAnsi="Times New Roman" w:cs="Times New Roman"/>
          <w:sz w:val="24"/>
          <w:szCs w:val="24"/>
          <w:lang w:val="en-US"/>
        </w:rPr>
        <w:t xml:space="preserve"> (E</w:t>
      </w:r>
      <w:r w:rsidR="008B7A54">
        <w:rPr>
          <w:rFonts w:ascii="Times New Roman" w:hAnsi="Times New Roman" w:cs="Times New Roman"/>
          <w:sz w:val="24"/>
          <w:szCs w:val="24"/>
          <w:lang w:val="en-US"/>
        </w:rPr>
        <w:t>merging countries)</w:t>
      </w:r>
    </w:p>
    <w:p w:rsidR="008B7A54" w:rsidRDefault="008B7A54" w:rsidP="008B7A54">
      <w:pPr>
        <w:autoSpaceDE w:val="0"/>
        <w:autoSpaceDN w:val="0"/>
        <w:adjustRightInd w:val="0"/>
        <w:jc w:val="left"/>
        <w:rPr>
          <w:rFonts w:ascii="Times New Roman" w:hAnsi="Times New Roman" w:cs="Times New Roman"/>
          <w:sz w:val="24"/>
          <w:szCs w:val="24"/>
          <w:lang w:val="en-US"/>
        </w:rPr>
      </w:pPr>
    </w:p>
    <w:p w:rsidR="008B7A54" w:rsidRDefault="008B7A54" w:rsidP="008B7A54">
      <w:pPr>
        <w:autoSpaceDE w:val="0"/>
        <w:autoSpaceDN w:val="0"/>
        <w:adjustRightInd w:val="0"/>
        <w:jc w:val="left"/>
        <w:rPr>
          <w:rFonts w:ascii="Times New Roman" w:hAnsi="Times New Roman" w:cs="Times New Roman"/>
          <w:sz w:val="24"/>
          <w:szCs w:val="24"/>
          <w:lang w:val="en-US"/>
        </w:rPr>
      </w:pPr>
    </w:p>
    <w:p w:rsidR="00F108C0" w:rsidRDefault="00B15C52" w:rsidP="00455F56">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noProof/>
          <w:sz w:val="24"/>
          <w:szCs w:val="24"/>
          <w:lang w:eastAsia="fr-FR"/>
        </w:rPr>
        <w:lastRenderedPageBreak/>
        <w:drawing>
          <wp:inline distT="0" distB="0" distL="0" distR="0">
            <wp:extent cx="5486400" cy="36576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B15C52" w:rsidRDefault="00B15C52" w:rsidP="00455F56">
      <w:pPr>
        <w:autoSpaceDE w:val="0"/>
        <w:autoSpaceDN w:val="0"/>
        <w:adjustRightInd w:val="0"/>
        <w:jc w:val="both"/>
        <w:rPr>
          <w:rFonts w:ascii="Times New Roman" w:hAnsi="Times New Roman" w:cs="Times New Roman"/>
          <w:sz w:val="24"/>
          <w:szCs w:val="24"/>
          <w:lang w:val="en-US"/>
        </w:rPr>
      </w:pPr>
    </w:p>
    <w:p w:rsidR="00B15C52" w:rsidRPr="0074039A" w:rsidRDefault="00461F75" w:rsidP="00B15C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Fig2. IRF</w:t>
      </w:r>
      <w:r w:rsidR="00B15C52" w:rsidRPr="0074039A">
        <w:rPr>
          <w:rFonts w:ascii="Times New Roman" w:hAnsi="Times New Roman" w:cs="Times New Roman"/>
          <w:sz w:val="24"/>
          <w:szCs w:val="24"/>
          <w:lang w:val="en-US"/>
        </w:rPr>
        <w:t xml:space="preserve"> (Developed countries)</w:t>
      </w:r>
    </w:p>
    <w:p w:rsidR="00390D9B" w:rsidRPr="0074039A" w:rsidRDefault="00390D9B" w:rsidP="00455F56">
      <w:pPr>
        <w:autoSpaceDE w:val="0"/>
        <w:autoSpaceDN w:val="0"/>
        <w:adjustRightInd w:val="0"/>
        <w:jc w:val="both"/>
        <w:rPr>
          <w:rFonts w:ascii="Times New Roman" w:hAnsi="Times New Roman" w:cs="Times New Roman"/>
          <w:sz w:val="24"/>
          <w:szCs w:val="24"/>
          <w:lang w:val="en-US"/>
        </w:rPr>
      </w:pPr>
    </w:p>
    <w:p w:rsidR="00390D9B" w:rsidRPr="0074039A" w:rsidRDefault="00390D9B" w:rsidP="00455F56">
      <w:pPr>
        <w:autoSpaceDE w:val="0"/>
        <w:autoSpaceDN w:val="0"/>
        <w:adjustRightInd w:val="0"/>
        <w:jc w:val="both"/>
        <w:rPr>
          <w:rFonts w:ascii="Times New Roman" w:hAnsi="Times New Roman" w:cs="Times New Roman"/>
          <w:sz w:val="24"/>
          <w:szCs w:val="24"/>
          <w:lang w:val="en-US"/>
        </w:rPr>
      </w:pPr>
    </w:p>
    <w:p w:rsidR="00390D9B" w:rsidRPr="0074039A" w:rsidRDefault="00390D9B" w:rsidP="00390D9B">
      <w:pPr>
        <w:pStyle w:val="Paragraphedeliste"/>
        <w:contextualSpacing/>
        <w:jc w:val="both"/>
        <w:rPr>
          <w:rFonts w:ascii="Times New Roman" w:hAnsi="Times New Roman" w:cs="Times New Roman"/>
          <w:b/>
          <w:bCs/>
          <w:sz w:val="24"/>
          <w:szCs w:val="24"/>
          <w:lang w:val="en-US"/>
        </w:rPr>
      </w:pPr>
      <w:r w:rsidRPr="0074039A">
        <w:rPr>
          <w:rFonts w:ascii="Times New Roman" w:hAnsi="Times New Roman" w:cs="Times New Roman"/>
          <w:b/>
          <w:bCs/>
          <w:sz w:val="24"/>
          <w:szCs w:val="24"/>
          <w:lang w:val="en-US"/>
        </w:rPr>
        <w:t>4. Concl</w:t>
      </w:r>
      <w:r w:rsidR="006C6347" w:rsidRPr="0074039A">
        <w:rPr>
          <w:rFonts w:ascii="Times New Roman" w:hAnsi="Times New Roman" w:cs="Times New Roman"/>
          <w:b/>
          <w:bCs/>
          <w:sz w:val="24"/>
          <w:szCs w:val="24"/>
          <w:lang w:val="en-US"/>
        </w:rPr>
        <w:t>usion and Policy implications</w:t>
      </w:r>
    </w:p>
    <w:p w:rsidR="00EA68C2" w:rsidRDefault="00EA68C2" w:rsidP="00EA68C2">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Exchange rates and stock prices volatility occupy a growing presence on financial markets. Macroeconomic variables such as interest rate, inflation indicators, the money supply and exchange rate have a considerable effect on prices fluctuations. In this framework, we tried to model the existing relations between macroeconomic variables and the stock exchange volatility by the use of Panel VAR model. Estimation results and according to IRF, there is variables movements alternation explained by shocks destabilization relative to emerging countries. For developed countries, results show that the shock effect is stabilizer. </w:t>
      </w:r>
    </w:p>
    <w:p w:rsidR="00EA68C2" w:rsidRDefault="00EA68C2" w:rsidP="00EA68C2">
      <w:pPr>
        <w:jc w:val="both"/>
        <w:rPr>
          <w:rFonts w:asciiTheme="majorBidi" w:hAnsiTheme="majorBidi" w:cstheme="majorBidi"/>
          <w:sz w:val="24"/>
          <w:szCs w:val="24"/>
          <w:lang w:val="en-US"/>
        </w:rPr>
      </w:pPr>
      <w:r>
        <w:rPr>
          <w:rFonts w:asciiTheme="majorBidi" w:hAnsiTheme="majorBidi" w:cstheme="majorBidi"/>
          <w:sz w:val="24"/>
          <w:szCs w:val="24"/>
          <w:lang w:val="en-US"/>
        </w:rPr>
        <w:t>Economically, macroeconomic variables effect on stock market volatility depends mainly on investors anticipations explained by the arbitrage and also by the shock persistence effects. In facts, when investors anticipate the interest rate increase, the arbitrage is favorable to buy domestic securities. Interest rate rise induces an increase of the securities yields denominated in nati</w:t>
      </w:r>
      <w:r w:rsidR="00986452">
        <w:rPr>
          <w:rFonts w:asciiTheme="majorBidi" w:hAnsiTheme="majorBidi" w:cstheme="majorBidi"/>
          <w:sz w:val="24"/>
          <w:szCs w:val="24"/>
          <w:lang w:val="en-US"/>
        </w:rPr>
        <w:t>onal currency</w:t>
      </w:r>
      <w:r>
        <w:rPr>
          <w:rFonts w:asciiTheme="majorBidi" w:hAnsiTheme="majorBidi" w:cstheme="majorBidi"/>
          <w:sz w:val="24"/>
          <w:szCs w:val="24"/>
          <w:lang w:val="en-US"/>
        </w:rPr>
        <w:t>. In the exchange market, there will be an excess of national currency demand and its appreciation. The currency appreciation increases the foreign investors’ profit denominated in local cur</w:t>
      </w:r>
      <w:r w:rsidR="008668C8">
        <w:rPr>
          <w:rFonts w:asciiTheme="majorBidi" w:hAnsiTheme="majorBidi" w:cstheme="majorBidi"/>
          <w:sz w:val="24"/>
          <w:szCs w:val="24"/>
          <w:lang w:val="en-US"/>
        </w:rPr>
        <w:t>rency, which constitutes the foreign direct investment</w:t>
      </w:r>
      <w:r>
        <w:rPr>
          <w:rFonts w:asciiTheme="majorBidi" w:hAnsiTheme="majorBidi" w:cstheme="majorBidi"/>
          <w:sz w:val="24"/>
          <w:szCs w:val="24"/>
          <w:lang w:val="en-US"/>
        </w:rPr>
        <w:t xml:space="preserve"> attractiveness. Furthermore, when investors anticipate that the shock is going to persist over the time, they are going to sell their stock of capital account and leave the financial market. On the exchange market, there will be an excess of foreign currency demand and an appreciation of the latter. The national currency depreciation increases exports flows, increases the exporting firms profit and appreciates their stock exchange values.</w:t>
      </w:r>
    </w:p>
    <w:p w:rsidR="00EA68C2" w:rsidRDefault="00EA68C2" w:rsidP="00EA68C2">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approaches of determination of exchange rate such as the portfolio equilibrium approach allow clarifying this theoretical link between the stock exchange volatility and macroeconomic variables. According to the exchange rate monetary approach, the determination of the exchange rate is made by the use of confrontation between the supply </w:t>
      </w:r>
      <w:r>
        <w:rPr>
          <w:rFonts w:asciiTheme="majorBidi" w:hAnsiTheme="majorBidi" w:cstheme="majorBidi"/>
          <w:sz w:val="24"/>
          <w:szCs w:val="24"/>
          <w:lang w:val="en-US"/>
        </w:rPr>
        <w:lastRenderedPageBreak/>
        <w:t>and the demand of real cash. Any imbalance in the currency market has an effect on the exchange rate.</w:t>
      </w:r>
    </w:p>
    <w:p w:rsidR="00EA68C2" w:rsidRPr="00CD3F4F" w:rsidRDefault="00EA68C2" w:rsidP="00EA68C2">
      <w:pPr>
        <w:jc w:val="both"/>
        <w:rPr>
          <w:rFonts w:asciiTheme="majorBidi" w:hAnsiTheme="majorBidi" w:cstheme="majorBidi"/>
          <w:sz w:val="24"/>
          <w:szCs w:val="24"/>
          <w:lang w:val="en-US"/>
        </w:rPr>
      </w:pPr>
      <w:r>
        <w:rPr>
          <w:rFonts w:asciiTheme="majorBidi" w:hAnsiTheme="majorBidi" w:cstheme="majorBidi"/>
          <w:sz w:val="24"/>
          <w:szCs w:val="24"/>
          <w:lang w:val="en-US"/>
        </w:rPr>
        <w:t>Finally, we can say that the continuation and the persistency of the shock on long horizon make favorable the investment in business sectors more oriented to domestic markets because the more stock market price is volatile, the more is risky. Investor tries to minimize foreign exchange risk. Indeed, the more company is indebted and risky, the more the price is supposed to be volatile: it is the “indebtedness effect”. The investor is going to ask for a surplus premium risk to hedge its foreign exchange rate exposure and remunerate actives which became more and more risky. So, the high uncertainty is considered harmful since it brakes investment decisions and generates hedging costs.</w:t>
      </w:r>
    </w:p>
    <w:p w:rsidR="00390D9B" w:rsidRPr="00EA68C2" w:rsidRDefault="00390D9B" w:rsidP="00455F56">
      <w:pPr>
        <w:autoSpaceDE w:val="0"/>
        <w:autoSpaceDN w:val="0"/>
        <w:adjustRightInd w:val="0"/>
        <w:jc w:val="both"/>
        <w:rPr>
          <w:rFonts w:ascii="Times New Roman" w:hAnsi="Times New Roman" w:cs="Times New Roman"/>
          <w:sz w:val="24"/>
          <w:szCs w:val="24"/>
          <w:lang w:val="en-US"/>
        </w:rPr>
      </w:pPr>
    </w:p>
    <w:p w:rsidR="00A06278" w:rsidRPr="007F6691" w:rsidRDefault="008B664E" w:rsidP="007F6691">
      <w:pPr>
        <w:pStyle w:val="Paragraphedeliste"/>
        <w:spacing w:after="0" w:line="240" w:lineRule="auto"/>
        <w:ind w:left="340"/>
        <w:jc w:val="both"/>
        <w:rPr>
          <w:rFonts w:ascii="Times New Roman" w:hAnsi="Times New Roman" w:cs="Times New Roman"/>
          <w:b/>
          <w:sz w:val="24"/>
          <w:szCs w:val="24"/>
          <w:lang w:val="en-US"/>
        </w:rPr>
      </w:pPr>
      <w:r w:rsidRPr="0025054E">
        <w:rPr>
          <w:rFonts w:ascii="Times New Roman" w:hAnsi="Times New Roman" w:cs="Times New Roman"/>
          <w:b/>
          <w:sz w:val="24"/>
          <w:szCs w:val="24"/>
          <w:lang w:val="en-US"/>
        </w:rPr>
        <w:t>References</w:t>
      </w:r>
    </w:p>
    <w:p w:rsidR="00A06278" w:rsidRPr="0025054E" w:rsidRDefault="00A06278" w:rsidP="0025054E">
      <w:pPr>
        <w:pStyle w:val="Paragraphedeliste"/>
        <w:spacing w:after="0" w:line="240" w:lineRule="auto"/>
        <w:ind w:left="340"/>
        <w:jc w:val="both"/>
        <w:rPr>
          <w:rFonts w:ascii="Times New Roman" w:hAnsi="Times New Roman" w:cs="Times New Roman"/>
          <w:b/>
          <w:sz w:val="24"/>
          <w:szCs w:val="24"/>
          <w:lang w:val="en-US"/>
        </w:rPr>
      </w:pP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Abugri, B. A. (2008). </w:t>
      </w:r>
      <w:r w:rsidRPr="00125EAB">
        <w:rPr>
          <w:rFonts w:asciiTheme="majorBidi" w:hAnsiTheme="majorBidi" w:cstheme="majorBidi"/>
          <w:lang w:val="en-US"/>
        </w:rPr>
        <w:t xml:space="preserve">Empirical Relationship between Macroeconomic Volatility and Stock Return: Evidence from Latin American Markets, </w:t>
      </w:r>
      <w:r w:rsidRPr="00125EAB">
        <w:rPr>
          <w:rFonts w:asciiTheme="majorBidi" w:hAnsiTheme="majorBidi" w:cstheme="majorBidi"/>
          <w:i/>
          <w:iCs/>
          <w:lang w:val="en-US"/>
        </w:rPr>
        <w:t>International Review of Financial Analysis</w:t>
      </w:r>
      <w:r w:rsidRPr="00125EAB">
        <w:rPr>
          <w:rFonts w:asciiTheme="majorBidi" w:hAnsiTheme="majorBidi" w:cstheme="majorBidi"/>
          <w:lang w:val="en-US"/>
        </w:rPr>
        <w:t>, 17: 396-410.</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Adam, A.M. and G. Tweneboah, 2008. </w:t>
      </w:r>
      <w:r w:rsidRPr="00125EAB">
        <w:rPr>
          <w:rFonts w:asciiTheme="majorBidi" w:hAnsiTheme="majorBidi" w:cstheme="majorBidi"/>
          <w:lang w:val="en-US"/>
        </w:rPr>
        <w:t xml:space="preserve">Macroeconomic factors and stock market movement: Evidence from Ghana. </w:t>
      </w:r>
      <w:r w:rsidRPr="00125EAB">
        <w:rPr>
          <w:rFonts w:asciiTheme="majorBidi" w:hAnsiTheme="majorBidi" w:cstheme="majorBidi"/>
          <w:i/>
          <w:iCs/>
          <w:lang w:val="en-US"/>
        </w:rPr>
        <w:t>Munich Personal RePEc Archive</w:t>
      </w:r>
      <w:r w:rsidRPr="00125EAB">
        <w:rPr>
          <w:rFonts w:asciiTheme="majorBidi" w:hAnsiTheme="majorBidi" w:cstheme="majorBidi"/>
          <w:lang w:val="en-US"/>
        </w:rPr>
        <w:t>, No. 14079.</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Aloui, C. and Jammazi, R. (2009). </w:t>
      </w:r>
      <w:r w:rsidRPr="00125EAB">
        <w:rPr>
          <w:rFonts w:asciiTheme="majorBidi" w:hAnsiTheme="majorBidi" w:cstheme="majorBidi"/>
          <w:lang w:val="en-US"/>
        </w:rPr>
        <w:t xml:space="preserve">The effects of crude oil shocks on stock market shifts behaviour: A regime switching approach. </w:t>
      </w:r>
      <w:r w:rsidRPr="00125EAB">
        <w:rPr>
          <w:rFonts w:asciiTheme="majorBidi" w:hAnsiTheme="majorBidi" w:cstheme="majorBidi"/>
          <w:i/>
          <w:iCs/>
          <w:lang w:val="en-US"/>
        </w:rPr>
        <w:t>Energy Economics</w:t>
      </w:r>
      <w:r w:rsidRPr="00125EAB">
        <w:rPr>
          <w:rFonts w:asciiTheme="majorBidi" w:hAnsiTheme="majorBidi" w:cstheme="majorBidi"/>
          <w:lang w:val="en-US"/>
        </w:rPr>
        <w:t>. 31, 789-799.</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ARELLANO, M.; BOVER, O. (1995) </w:t>
      </w:r>
      <w:r w:rsidRPr="0035713C">
        <w:rPr>
          <w:rFonts w:asciiTheme="majorBidi" w:hAnsiTheme="majorBidi" w:cstheme="majorBidi"/>
          <w:lang w:val="en-US"/>
        </w:rPr>
        <w:t xml:space="preserve">Another look at the instrumental-variable estimation of error-components models. </w:t>
      </w:r>
      <w:r w:rsidRPr="0035713C">
        <w:rPr>
          <w:rFonts w:asciiTheme="majorBidi" w:hAnsiTheme="majorBidi" w:cstheme="majorBidi"/>
          <w:i/>
          <w:iCs/>
          <w:lang w:val="en-US"/>
        </w:rPr>
        <w:t>Journal of Econometrics</w:t>
      </w:r>
      <w:r w:rsidRPr="0035713C">
        <w:rPr>
          <w:rFonts w:asciiTheme="majorBidi" w:hAnsiTheme="majorBidi" w:cstheme="majorBidi"/>
          <w:lang w:val="en-US"/>
        </w:rPr>
        <w:t>, n. 68, p. 29-52.</w:t>
      </w:r>
    </w:p>
    <w:p w:rsidR="00027B31" w:rsidRPr="009B72DE" w:rsidRDefault="00027B31" w:rsidP="009B72DE">
      <w:pPr>
        <w:ind w:left="709" w:hanging="709"/>
        <w:jc w:val="both"/>
        <w:rPr>
          <w:rFonts w:asciiTheme="majorBidi" w:hAnsiTheme="majorBidi" w:cstheme="majorBidi"/>
          <w:lang w:val="en-US"/>
        </w:rPr>
      </w:pPr>
      <w:r w:rsidRPr="009B72DE">
        <w:rPr>
          <w:rFonts w:asciiTheme="majorBidi" w:hAnsiTheme="majorBidi" w:cstheme="majorBidi"/>
          <w:color w:val="4F81BD" w:themeColor="accent1"/>
          <w:lang w:val="en-US"/>
        </w:rPr>
        <w:t>ASPREM, M. (1989)</w:t>
      </w:r>
      <w:r w:rsidRPr="009B72DE">
        <w:rPr>
          <w:rFonts w:asciiTheme="majorBidi" w:hAnsiTheme="majorBidi" w:cstheme="majorBidi"/>
          <w:lang w:val="en-US"/>
        </w:rPr>
        <w:t>;</w:t>
      </w:r>
      <w:r w:rsidRPr="009B72DE">
        <w:rPr>
          <w:rFonts w:asciiTheme="majorBidi" w:hAnsiTheme="majorBidi" w:cstheme="majorBidi"/>
          <w:color w:val="4F81BD" w:themeColor="accent1"/>
          <w:lang w:val="en-US"/>
        </w:rPr>
        <w:t xml:space="preserve"> </w:t>
      </w:r>
      <w:r w:rsidRPr="009B72DE">
        <w:rPr>
          <w:rFonts w:asciiTheme="majorBidi" w:hAnsiTheme="majorBidi" w:cstheme="majorBidi"/>
          <w:lang w:val="en-US"/>
        </w:rPr>
        <w:t xml:space="preserve">‘Stock prices,asset portfolios and macroeconomic variables in ten European countries’, </w:t>
      </w:r>
      <w:r w:rsidRPr="009B72DE">
        <w:rPr>
          <w:rFonts w:asciiTheme="majorBidi" w:hAnsiTheme="majorBidi" w:cstheme="majorBidi"/>
          <w:i/>
          <w:iCs/>
          <w:lang w:val="en-US"/>
        </w:rPr>
        <w:t>Journal of Banking and Finance</w:t>
      </w:r>
      <w:r w:rsidRPr="009B72DE">
        <w:rPr>
          <w:rFonts w:asciiTheme="majorBidi" w:hAnsiTheme="majorBidi" w:cstheme="majorBidi"/>
          <w:lang w:val="en-US"/>
        </w:rPr>
        <w:t xml:space="preserve"> 13, 589–612.</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Banerjee, A. (1999). </w:t>
      </w:r>
      <w:r w:rsidRPr="0035713C">
        <w:rPr>
          <w:rFonts w:asciiTheme="majorBidi" w:hAnsiTheme="majorBidi" w:cstheme="majorBidi"/>
          <w:lang w:val="en-US"/>
        </w:rPr>
        <w:t xml:space="preserve">Panel data unit roots and cointegration: an over view. </w:t>
      </w:r>
      <w:r w:rsidRPr="0035713C">
        <w:rPr>
          <w:rFonts w:asciiTheme="majorBidi" w:hAnsiTheme="majorBidi" w:cstheme="majorBidi"/>
          <w:i/>
          <w:iCs/>
          <w:lang w:val="en-US"/>
        </w:rPr>
        <w:t xml:space="preserve">Oxford Bulletin of Economics and Statistics </w:t>
      </w:r>
      <w:r w:rsidRPr="0035713C">
        <w:rPr>
          <w:rFonts w:asciiTheme="majorBidi" w:hAnsiTheme="majorBidi" w:cstheme="majorBidi"/>
          <w:lang w:val="en-US"/>
        </w:rPr>
        <w:t>61, 607–629.</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Beetsma, R. and Giuliadori, M., 2011. </w:t>
      </w:r>
      <w:r w:rsidRPr="00125EAB">
        <w:rPr>
          <w:rFonts w:asciiTheme="majorBidi" w:hAnsiTheme="majorBidi" w:cstheme="majorBidi"/>
          <w:lang w:val="en-US"/>
        </w:rPr>
        <w:t xml:space="preserve">The e§ects of government purchase shocks: </w:t>
      </w:r>
      <w:r w:rsidRPr="00125EAB">
        <w:rPr>
          <w:rFonts w:asciiTheme="majorBidi" w:hAnsiTheme="majorBidi" w:cstheme="majorBidi"/>
          <w:i/>
          <w:iCs/>
          <w:lang w:val="en-US"/>
        </w:rPr>
        <w:t>Review and estimates for the EU, Economic Journal</w:t>
      </w:r>
      <w:r w:rsidRPr="00125EAB">
        <w:rPr>
          <w:rFonts w:asciiTheme="majorBidi" w:hAnsiTheme="majorBidi" w:cstheme="majorBidi"/>
          <w:lang w:val="en-US"/>
        </w:rPr>
        <w:t>, 121, F4-F32.</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Benetrix, A. S. and P. R. Lane (2009</w:t>
      </w:r>
      <w:r w:rsidRPr="00125EAB">
        <w:rPr>
          <w:rFonts w:asciiTheme="majorBidi" w:hAnsiTheme="majorBidi" w:cstheme="majorBidi"/>
          <w:lang w:val="en-US"/>
        </w:rPr>
        <w:t>): “Fiscal Shocks and The Real Exchange Rate,” The Institute for International Integration Studies Discussion Paper Series iiisdp286, IIIS.</w:t>
      </w:r>
    </w:p>
    <w:p w:rsidR="00027B31" w:rsidRPr="007F6691" w:rsidRDefault="00027B31" w:rsidP="007F6691">
      <w:pPr>
        <w:ind w:left="709" w:hanging="709"/>
        <w:jc w:val="both"/>
        <w:rPr>
          <w:rFonts w:asciiTheme="majorBidi" w:hAnsiTheme="majorBidi" w:cstheme="majorBidi"/>
          <w:lang w:val="en-US"/>
        </w:rPr>
      </w:pPr>
      <w:r w:rsidRPr="007F6691">
        <w:rPr>
          <w:rFonts w:asciiTheme="majorBidi" w:hAnsiTheme="majorBidi" w:cstheme="majorBidi"/>
          <w:color w:val="4F81BD" w:themeColor="accent1"/>
          <w:lang w:val="en-US"/>
        </w:rPr>
        <w:t xml:space="preserve">Bernanke, B.S., and Kuttner, K.N. (2005) </w:t>
      </w:r>
      <w:r w:rsidRPr="007F6691">
        <w:rPr>
          <w:rFonts w:asciiTheme="majorBidi" w:hAnsiTheme="majorBidi" w:cstheme="majorBidi"/>
          <w:lang w:val="en-US"/>
        </w:rPr>
        <w:t xml:space="preserve">What Explains the Stock Market’s Reaction to Federal Reserve Policy? </w:t>
      </w:r>
      <w:r w:rsidRPr="007F6691">
        <w:rPr>
          <w:rFonts w:asciiTheme="majorBidi" w:hAnsiTheme="majorBidi" w:cstheme="majorBidi"/>
          <w:i/>
          <w:iCs/>
          <w:lang w:val="en-US"/>
        </w:rPr>
        <w:t>Journal of Finance</w:t>
      </w:r>
      <w:r w:rsidRPr="007F6691">
        <w:rPr>
          <w:rFonts w:asciiTheme="majorBidi" w:hAnsiTheme="majorBidi" w:cstheme="majorBidi"/>
          <w:lang w:val="en-US"/>
        </w:rPr>
        <w:t>, 60, 1221-1257.</w:t>
      </w:r>
    </w:p>
    <w:p w:rsidR="00027B31" w:rsidRPr="00125EAB" w:rsidRDefault="00027B31" w:rsidP="00125EAB">
      <w:pPr>
        <w:ind w:left="709" w:hanging="709"/>
        <w:jc w:val="both"/>
        <w:rPr>
          <w:rFonts w:asciiTheme="majorBidi" w:hAnsiTheme="majorBidi" w:cstheme="majorBidi"/>
          <w:lang w:val="en-US"/>
        </w:rPr>
      </w:pPr>
      <w:r w:rsidRPr="00027B31">
        <w:rPr>
          <w:rFonts w:asciiTheme="majorBidi" w:hAnsiTheme="majorBidi" w:cstheme="majorBidi"/>
          <w:color w:val="4F81BD" w:themeColor="accent1"/>
        </w:rPr>
        <w:t xml:space="preserve">Beveridge, S., et Nelson, C.R. (1981). </w:t>
      </w:r>
      <w:r w:rsidRPr="00125EAB">
        <w:rPr>
          <w:rFonts w:asciiTheme="majorBidi" w:hAnsiTheme="majorBidi" w:cstheme="majorBidi"/>
          <w:lang w:val="en-US"/>
        </w:rPr>
        <w:t>A new approach to decomposition of economic time series into permanent and transitory components with particular attention to measurement of the‘business cycle’.</w:t>
      </w:r>
      <w:r w:rsidRPr="00125EAB">
        <w:rPr>
          <w:rFonts w:asciiTheme="majorBidi" w:hAnsiTheme="majorBidi" w:cstheme="majorBidi"/>
          <w:i/>
          <w:iCs/>
          <w:lang w:val="en-US"/>
        </w:rPr>
        <w:t>Journal of Monetary Economics</w:t>
      </w:r>
      <w:r w:rsidRPr="00125EAB">
        <w:rPr>
          <w:rFonts w:asciiTheme="majorBidi" w:hAnsiTheme="majorBidi" w:cstheme="majorBidi"/>
          <w:lang w:val="en-US"/>
        </w:rPr>
        <w:t xml:space="preserve"> 7, 151– 174.</w:t>
      </w:r>
    </w:p>
    <w:p w:rsidR="00027B31"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Bhanu Sireesha (2013) </w:t>
      </w:r>
      <w:r w:rsidRPr="0035713C">
        <w:rPr>
          <w:rFonts w:asciiTheme="majorBidi" w:hAnsiTheme="majorBidi" w:cstheme="majorBidi"/>
          <w:lang w:val="en-US"/>
        </w:rPr>
        <w:t xml:space="preserve">“Effect of Select Macro Economic Variables on Stock Returns in India”, </w:t>
      </w:r>
      <w:r w:rsidRPr="0035713C">
        <w:rPr>
          <w:rFonts w:asciiTheme="majorBidi" w:hAnsiTheme="majorBidi" w:cstheme="majorBidi"/>
          <w:i/>
          <w:iCs/>
          <w:lang w:val="en-US"/>
        </w:rPr>
        <w:t>International Journal of Marketing, Financial Services &amp; Management Research</w:t>
      </w:r>
      <w:r w:rsidRPr="0035713C">
        <w:rPr>
          <w:rFonts w:asciiTheme="majorBidi" w:hAnsiTheme="majorBidi" w:cstheme="majorBidi"/>
          <w:lang w:val="en-US"/>
        </w:rPr>
        <w:t>, ISSN 2277- 3622, Vol.2, No. 6, pp 197 – 209.</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Bilson, C. M., Brailsford, T. J., &amp; Hooper, V. J. (2001). </w:t>
      </w:r>
      <w:r w:rsidRPr="0035713C">
        <w:rPr>
          <w:rFonts w:asciiTheme="majorBidi" w:hAnsiTheme="majorBidi" w:cstheme="majorBidi"/>
          <w:lang w:val="en-US"/>
        </w:rPr>
        <w:t xml:space="preserve">Selecting macroeconomic variables as explanatory factors of emerging stock market returns. </w:t>
      </w:r>
      <w:r w:rsidRPr="0035713C">
        <w:rPr>
          <w:rFonts w:asciiTheme="majorBidi" w:hAnsiTheme="majorBidi" w:cstheme="majorBidi"/>
          <w:i/>
          <w:iCs/>
          <w:lang w:val="en-US"/>
        </w:rPr>
        <w:t>Pacific-Basin Finance Journal</w:t>
      </w:r>
      <w:r w:rsidRPr="0035713C">
        <w:rPr>
          <w:rFonts w:asciiTheme="majorBidi" w:hAnsiTheme="majorBidi" w:cstheme="majorBidi"/>
          <w:lang w:val="en-US"/>
        </w:rPr>
        <w:t>, 9, 401−426.</w:t>
      </w:r>
    </w:p>
    <w:p w:rsidR="00027B31" w:rsidRPr="00125EAB" w:rsidRDefault="00027B31" w:rsidP="00125EAB">
      <w:pPr>
        <w:ind w:left="709" w:hanging="709"/>
        <w:jc w:val="both"/>
        <w:rPr>
          <w:rFonts w:asciiTheme="majorBidi" w:hAnsiTheme="majorBidi" w:cstheme="majorBidi"/>
          <w:lang w:val="en-US"/>
        </w:rPr>
      </w:pPr>
      <w:r w:rsidRPr="00027B31">
        <w:rPr>
          <w:rFonts w:asciiTheme="majorBidi" w:hAnsiTheme="majorBidi" w:cstheme="majorBidi"/>
          <w:color w:val="4F81BD" w:themeColor="accent1"/>
        </w:rPr>
        <w:t xml:space="preserve">Blanchard, O, J. et Quah, D. (1989). </w:t>
      </w:r>
      <w:r w:rsidRPr="00125EAB">
        <w:rPr>
          <w:rFonts w:asciiTheme="majorBidi" w:hAnsiTheme="majorBidi" w:cstheme="majorBidi"/>
          <w:lang w:val="en-US"/>
        </w:rPr>
        <w:t xml:space="preserve">The dynamic effect of Aggregate demand and supply disturbances. </w:t>
      </w:r>
      <w:r w:rsidRPr="00125EAB">
        <w:rPr>
          <w:rFonts w:asciiTheme="majorBidi" w:hAnsiTheme="majorBidi" w:cstheme="majorBidi"/>
          <w:i/>
          <w:iCs/>
          <w:lang w:val="en-US"/>
        </w:rPr>
        <w:t>American Economic Review</w:t>
      </w:r>
      <w:r w:rsidRPr="00125EAB">
        <w:rPr>
          <w:rFonts w:asciiTheme="majorBidi" w:hAnsiTheme="majorBidi" w:cstheme="majorBidi"/>
          <w:lang w:val="en-US"/>
        </w:rPr>
        <w:t>, 79, 655-673.</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BLUNDELL, R.; BOND, S. (1998). </w:t>
      </w:r>
      <w:r w:rsidRPr="0035713C">
        <w:rPr>
          <w:rFonts w:asciiTheme="majorBidi" w:hAnsiTheme="majorBidi" w:cstheme="majorBidi"/>
          <w:lang w:val="en-US"/>
        </w:rPr>
        <w:t xml:space="preserve">Initial conditions and moment restrictions in dynamic panel data models. </w:t>
      </w:r>
      <w:r w:rsidRPr="0035713C">
        <w:rPr>
          <w:rFonts w:asciiTheme="majorBidi" w:hAnsiTheme="majorBidi" w:cstheme="majorBidi"/>
          <w:i/>
          <w:iCs/>
          <w:lang w:val="en-US"/>
        </w:rPr>
        <w:t>Journal of Econometrics</w:t>
      </w:r>
      <w:r w:rsidRPr="0035713C">
        <w:rPr>
          <w:rFonts w:asciiTheme="majorBidi" w:hAnsiTheme="majorBidi" w:cstheme="majorBidi"/>
          <w:lang w:val="en-US"/>
        </w:rPr>
        <w:t>, n. 87, p. 115-143.</w:t>
      </w:r>
    </w:p>
    <w:p w:rsidR="00027B31" w:rsidRPr="007F6691" w:rsidRDefault="00027B31" w:rsidP="007F6691">
      <w:pPr>
        <w:ind w:left="709" w:hanging="709"/>
        <w:jc w:val="both"/>
        <w:rPr>
          <w:rFonts w:asciiTheme="majorBidi" w:hAnsiTheme="majorBidi" w:cstheme="majorBidi"/>
          <w:lang w:val="en-US"/>
        </w:rPr>
      </w:pPr>
      <w:r w:rsidRPr="007F6691">
        <w:rPr>
          <w:rFonts w:asciiTheme="majorBidi" w:hAnsiTheme="majorBidi" w:cstheme="majorBidi"/>
          <w:color w:val="4F81BD" w:themeColor="accent1"/>
          <w:lang w:val="en-US"/>
        </w:rPr>
        <w:t xml:space="preserve">Bodie, Z. (1976) </w:t>
      </w:r>
      <w:r w:rsidRPr="007F6691">
        <w:rPr>
          <w:rFonts w:asciiTheme="majorBidi" w:hAnsiTheme="majorBidi" w:cstheme="majorBidi"/>
          <w:lang w:val="en-US"/>
        </w:rPr>
        <w:t xml:space="preserve">Common Stocks as a Hedge against Inflation, </w:t>
      </w:r>
      <w:r w:rsidRPr="007F6691">
        <w:rPr>
          <w:rFonts w:asciiTheme="majorBidi" w:hAnsiTheme="majorBidi" w:cstheme="majorBidi"/>
          <w:i/>
          <w:iCs/>
          <w:lang w:val="en-US"/>
        </w:rPr>
        <w:t>Journal of Finance</w:t>
      </w:r>
      <w:r w:rsidRPr="007F6691">
        <w:rPr>
          <w:rFonts w:asciiTheme="majorBidi" w:hAnsiTheme="majorBidi" w:cstheme="majorBidi"/>
          <w:lang w:val="en-US"/>
        </w:rPr>
        <w:t>, 31, 459-470.</w:t>
      </w:r>
    </w:p>
    <w:p w:rsidR="00027B31" w:rsidRPr="007F6691" w:rsidRDefault="00027B31" w:rsidP="007F6691">
      <w:pPr>
        <w:ind w:left="709" w:hanging="709"/>
        <w:jc w:val="both"/>
        <w:rPr>
          <w:rFonts w:asciiTheme="majorBidi" w:hAnsiTheme="majorBidi" w:cstheme="majorBidi"/>
          <w:lang w:val="en-US"/>
        </w:rPr>
      </w:pPr>
      <w:r w:rsidRPr="007F6691">
        <w:rPr>
          <w:rFonts w:asciiTheme="majorBidi" w:hAnsiTheme="majorBidi" w:cstheme="majorBidi"/>
          <w:color w:val="4F81BD" w:themeColor="accent1"/>
          <w:lang w:val="en-US"/>
        </w:rPr>
        <w:t xml:space="preserve">Branson, W.H. (1983). </w:t>
      </w:r>
      <w:r w:rsidRPr="007F6691">
        <w:rPr>
          <w:rFonts w:asciiTheme="majorBidi" w:hAnsiTheme="majorBidi" w:cstheme="majorBidi"/>
          <w:lang w:val="en-US"/>
        </w:rPr>
        <w:t>Macroeconomic determinants of real exchange risk. In: Herring, R.J. (Ed.), Managing Foreign Exchange Risk. Cambridge University.</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Brooks, C. (2002) </w:t>
      </w:r>
      <w:r w:rsidRPr="0035713C">
        <w:rPr>
          <w:rFonts w:asciiTheme="majorBidi" w:hAnsiTheme="majorBidi" w:cstheme="majorBidi"/>
          <w:lang w:val="en-US"/>
        </w:rPr>
        <w:t xml:space="preserve">Can We Explain the Dynamics of the UK FTSE 100 Stock and Stock Index Futures Markets?, </w:t>
      </w:r>
      <w:r w:rsidRPr="0035713C">
        <w:rPr>
          <w:rFonts w:asciiTheme="majorBidi" w:hAnsiTheme="majorBidi" w:cstheme="majorBidi"/>
          <w:i/>
          <w:iCs/>
          <w:lang w:val="en-US"/>
        </w:rPr>
        <w:t>Applied Financial Economics</w:t>
      </w:r>
      <w:r w:rsidRPr="0035713C">
        <w:rPr>
          <w:rFonts w:asciiTheme="majorBidi" w:hAnsiTheme="majorBidi" w:cstheme="majorBidi"/>
          <w:lang w:val="en-US"/>
        </w:rPr>
        <w:t xml:space="preserve"> 12(1), 25—31.</w:t>
      </w:r>
    </w:p>
    <w:p w:rsidR="00027B31" w:rsidRPr="00125EAB" w:rsidRDefault="00027B31" w:rsidP="00125EAB">
      <w:pPr>
        <w:ind w:left="709" w:hanging="709"/>
        <w:jc w:val="both"/>
        <w:rPr>
          <w:rFonts w:asciiTheme="majorBidi" w:hAnsiTheme="majorBidi" w:cstheme="majorBidi"/>
          <w:i/>
          <w:iCs/>
          <w:color w:val="4F81BD" w:themeColor="accent1"/>
          <w:lang w:val="en-US"/>
        </w:rPr>
      </w:pPr>
      <w:r w:rsidRPr="00125EAB">
        <w:rPr>
          <w:rFonts w:asciiTheme="majorBidi" w:hAnsiTheme="majorBidi" w:cstheme="majorBidi"/>
          <w:color w:val="4F81BD" w:themeColor="accent1"/>
          <w:lang w:val="en-US"/>
        </w:rPr>
        <w:t xml:space="preserve">Canova, F. (2007). </w:t>
      </w:r>
      <w:r w:rsidRPr="00125EAB">
        <w:rPr>
          <w:rFonts w:asciiTheme="majorBidi" w:hAnsiTheme="majorBidi" w:cstheme="majorBidi"/>
          <w:lang w:val="en-US"/>
        </w:rPr>
        <w:t xml:space="preserve">Methods for Applied Macroeconomic Research, </w:t>
      </w:r>
      <w:r w:rsidRPr="00125EAB">
        <w:rPr>
          <w:rFonts w:asciiTheme="majorBidi" w:hAnsiTheme="majorBidi" w:cstheme="majorBidi"/>
          <w:i/>
          <w:iCs/>
          <w:lang w:val="en-US"/>
        </w:rPr>
        <w:t>Princeton University Press, Princeton, NJ.</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Cheung, Y.W., He, J., Ng, L.K., 1997a. </w:t>
      </w:r>
      <w:r w:rsidRPr="0035713C">
        <w:rPr>
          <w:rFonts w:asciiTheme="majorBidi" w:hAnsiTheme="majorBidi" w:cstheme="majorBidi"/>
          <w:lang w:val="en-US"/>
        </w:rPr>
        <w:t xml:space="preserve">Common predictable components in regional stock markets. </w:t>
      </w:r>
      <w:r w:rsidRPr="0035713C">
        <w:rPr>
          <w:rFonts w:asciiTheme="majorBidi" w:hAnsiTheme="majorBidi" w:cstheme="majorBidi"/>
          <w:i/>
          <w:iCs/>
          <w:lang w:val="en-US"/>
        </w:rPr>
        <w:t>Journal of Business and Economic Statistics</w:t>
      </w:r>
      <w:r w:rsidRPr="0035713C">
        <w:rPr>
          <w:rFonts w:asciiTheme="majorBidi" w:hAnsiTheme="majorBidi" w:cstheme="majorBidi"/>
          <w:lang w:val="en-US"/>
        </w:rPr>
        <w:t xml:space="preserve"> 15, 35–42.</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lastRenderedPageBreak/>
        <w:t xml:space="preserve">Choi, I., 2001a. </w:t>
      </w:r>
      <w:r w:rsidRPr="0035713C">
        <w:rPr>
          <w:rFonts w:asciiTheme="majorBidi" w:hAnsiTheme="majorBidi" w:cstheme="majorBidi"/>
          <w:lang w:val="en-US"/>
        </w:rPr>
        <w:t xml:space="preserve">Unit root tests for panel data. </w:t>
      </w:r>
      <w:r w:rsidRPr="0035713C">
        <w:rPr>
          <w:rFonts w:asciiTheme="majorBidi" w:hAnsiTheme="majorBidi" w:cstheme="majorBidi"/>
          <w:i/>
          <w:iCs/>
          <w:lang w:val="en-US"/>
        </w:rPr>
        <w:t>Journal of International Money and Finance</w:t>
      </w:r>
      <w:r w:rsidRPr="0035713C">
        <w:rPr>
          <w:rFonts w:asciiTheme="majorBidi" w:hAnsiTheme="majorBidi" w:cstheme="majorBidi"/>
          <w:lang w:val="en-US"/>
        </w:rPr>
        <w:t xml:space="preserve"> 20, 249ñ272.</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Cushman, D. O. et Zha, T. (1997), </w:t>
      </w:r>
      <w:r w:rsidRPr="00125EAB">
        <w:rPr>
          <w:rFonts w:asciiTheme="majorBidi" w:hAnsiTheme="majorBidi" w:cstheme="majorBidi"/>
          <w:lang w:val="en-US"/>
        </w:rPr>
        <w:t xml:space="preserve">“Identifying monetary policy in a small open economy under flexible exchange rates”, </w:t>
      </w:r>
      <w:r w:rsidRPr="00125EAB">
        <w:rPr>
          <w:rFonts w:asciiTheme="majorBidi" w:hAnsiTheme="majorBidi" w:cstheme="majorBidi"/>
          <w:i/>
          <w:iCs/>
          <w:lang w:val="en-US"/>
        </w:rPr>
        <w:t>Journal of Monetary Economics</w:t>
      </w:r>
      <w:r w:rsidRPr="00125EAB">
        <w:rPr>
          <w:rFonts w:asciiTheme="majorBidi" w:hAnsiTheme="majorBidi" w:cstheme="majorBidi"/>
          <w:lang w:val="en-US"/>
        </w:rPr>
        <w:t xml:space="preserve"> 39, 433-448.</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Cyrus M, Kirwa L (2015) </w:t>
      </w:r>
      <w:r w:rsidRPr="00125EAB">
        <w:rPr>
          <w:rFonts w:asciiTheme="majorBidi" w:hAnsiTheme="majorBidi" w:cstheme="majorBidi"/>
          <w:lang w:val="en-US"/>
        </w:rPr>
        <w:t xml:space="preserve">“Macroeconomic Variables and the Kenyan Equity Market: A Time Series Analysis” </w:t>
      </w:r>
      <w:r w:rsidRPr="00125EAB">
        <w:rPr>
          <w:rFonts w:asciiTheme="majorBidi" w:hAnsiTheme="majorBidi" w:cstheme="majorBidi"/>
          <w:i/>
          <w:iCs/>
          <w:lang w:val="en-US"/>
        </w:rPr>
        <w:t>Business and Economic Research</w:t>
      </w:r>
      <w:r w:rsidRPr="00125EAB">
        <w:rPr>
          <w:rFonts w:asciiTheme="majorBidi" w:hAnsiTheme="majorBidi" w:cstheme="majorBidi"/>
          <w:lang w:val="en-US"/>
        </w:rPr>
        <w:t xml:space="preserve"> ISSN 2162-4860 2015, Vol. 5, No. 1.pp:1-10.</w:t>
      </w:r>
    </w:p>
    <w:p w:rsidR="00027B31" w:rsidRPr="007F6691" w:rsidRDefault="00027B31" w:rsidP="007F6691">
      <w:pPr>
        <w:ind w:left="709" w:hanging="709"/>
        <w:jc w:val="both"/>
        <w:rPr>
          <w:rFonts w:asciiTheme="majorBidi" w:hAnsiTheme="majorBidi" w:cstheme="majorBidi"/>
          <w:lang w:val="en-US"/>
        </w:rPr>
      </w:pPr>
      <w:r w:rsidRPr="00027B31">
        <w:rPr>
          <w:rFonts w:asciiTheme="majorBidi" w:hAnsiTheme="majorBidi" w:cstheme="majorBidi"/>
          <w:color w:val="4F81BD" w:themeColor="accent1"/>
        </w:rPr>
        <w:t xml:space="preserve">Dornbusch, R. et Fisher, S. (1980). </w:t>
      </w:r>
      <w:r w:rsidRPr="007F6691">
        <w:rPr>
          <w:rFonts w:asciiTheme="majorBidi" w:hAnsiTheme="majorBidi" w:cstheme="majorBidi"/>
          <w:lang w:val="en-US"/>
        </w:rPr>
        <w:t xml:space="preserve">Exchange rate and the current account. </w:t>
      </w:r>
      <w:r w:rsidRPr="007F6691">
        <w:rPr>
          <w:rFonts w:asciiTheme="majorBidi" w:hAnsiTheme="majorBidi" w:cstheme="majorBidi"/>
          <w:i/>
          <w:iCs/>
          <w:lang w:val="en-US"/>
        </w:rPr>
        <w:t>American Economic Review</w:t>
      </w:r>
      <w:r w:rsidRPr="007F6691">
        <w:rPr>
          <w:rFonts w:asciiTheme="majorBidi" w:hAnsiTheme="majorBidi" w:cstheme="majorBidi"/>
          <w:lang w:val="en-US"/>
        </w:rPr>
        <w:t>, 70, 960-971.</w:t>
      </w:r>
    </w:p>
    <w:p w:rsidR="00027B31" w:rsidRPr="007F6691" w:rsidRDefault="00027B31" w:rsidP="007F6691">
      <w:pPr>
        <w:ind w:left="709" w:hanging="709"/>
        <w:jc w:val="both"/>
        <w:rPr>
          <w:rFonts w:asciiTheme="majorBidi" w:hAnsiTheme="majorBidi" w:cstheme="majorBidi"/>
          <w:lang w:val="en-US"/>
        </w:rPr>
      </w:pPr>
      <w:r w:rsidRPr="007F6691">
        <w:rPr>
          <w:rFonts w:asciiTheme="majorBidi" w:hAnsiTheme="majorBidi" w:cstheme="majorBidi"/>
          <w:color w:val="4F81BD" w:themeColor="accent1"/>
          <w:lang w:val="en-US"/>
        </w:rPr>
        <w:t xml:space="preserve">Fisher, I. (1930) </w:t>
      </w:r>
      <w:r w:rsidRPr="007F6691">
        <w:rPr>
          <w:rFonts w:asciiTheme="majorBidi" w:hAnsiTheme="majorBidi" w:cstheme="majorBidi"/>
          <w:lang w:val="en-US"/>
        </w:rPr>
        <w:t>The Theory of Interest, New York: Macmillan.</w:t>
      </w:r>
    </w:p>
    <w:p w:rsidR="00027B31" w:rsidRDefault="00027B31" w:rsidP="007F6691">
      <w:pPr>
        <w:ind w:left="709" w:hanging="709"/>
        <w:jc w:val="both"/>
        <w:rPr>
          <w:rFonts w:asciiTheme="majorBidi" w:hAnsiTheme="majorBidi" w:cstheme="majorBidi"/>
          <w:lang w:val="en-US"/>
        </w:rPr>
      </w:pPr>
      <w:r w:rsidRPr="007F6691">
        <w:rPr>
          <w:rFonts w:asciiTheme="majorBidi" w:hAnsiTheme="majorBidi" w:cstheme="majorBidi"/>
          <w:color w:val="4F81BD" w:themeColor="accent1"/>
          <w:lang w:val="en-US"/>
        </w:rPr>
        <w:t xml:space="preserve">Frankel, J.A. (1983). </w:t>
      </w:r>
      <w:r w:rsidRPr="007F6691">
        <w:rPr>
          <w:rFonts w:asciiTheme="majorBidi" w:hAnsiTheme="majorBidi" w:cstheme="majorBidi"/>
          <w:lang w:val="en-US"/>
        </w:rPr>
        <w:t>Monetary and portfolio balance models of exchange rate determination. In: Bhandari, J.S., Putnam, B.H. (Eds.), Economic Interdependence and Flexible Exchange Rates. MIT Press, Cambridge, MA.</w:t>
      </w:r>
    </w:p>
    <w:p w:rsidR="00027B31" w:rsidRPr="009B72DE" w:rsidRDefault="00027B31" w:rsidP="009B72DE">
      <w:pPr>
        <w:ind w:left="709" w:hanging="709"/>
        <w:jc w:val="both"/>
        <w:rPr>
          <w:rFonts w:asciiTheme="majorBidi" w:hAnsiTheme="majorBidi" w:cstheme="majorBidi"/>
          <w:lang w:val="en-US"/>
        </w:rPr>
      </w:pPr>
      <w:r w:rsidRPr="009B72DE">
        <w:rPr>
          <w:rFonts w:asciiTheme="majorBidi" w:hAnsiTheme="majorBidi" w:cstheme="majorBidi"/>
          <w:color w:val="4F81BD" w:themeColor="accent1"/>
          <w:lang w:val="en-US"/>
        </w:rPr>
        <w:t xml:space="preserve">Husain, F. (2006). </w:t>
      </w:r>
      <w:r w:rsidRPr="009B72DE">
        <w:rPr>
          <w:rFonts w:asciiTheme="majorBidi" w:hAnsiTheme="majorBidi" w:cstheme="majorBidi"/>
          <w:lang w:val="en-US"/>
        </w:rPr>
        <w:t xml:space="preserve">Stock Prices, Real Sector and the Causal Analysis: The Case of Pakistan. </w:t>
      </w:r>
      <w:r w:rsidRPr="009B72DE">
        <w:rPr>
          <w:rFonts w:asciiTheme="majorBidi" w:hAnsiTheme="majorBidi" w:cstheme="majorBidi"/>
          <w:i/>
          <w:iCs/>
          <w:lang w:val="en-US"/>
        </w:rPr>
        <w:t>Journal of Management and Social Sciences</w:t>
      </w:r>
      <w:r w:rsidRPr="009B72DE">
        <w:rPr>
          <w:rFonts w:asciiTheme="majorBidi" w:hAnsiTheme="majorBidi" w:cstheme="majorBidi"/>
          <w:lang w:val="en-US"/>
        </w:rPr>
        <w:t>. 2, 179-185.</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Im, K., Pesaran, M. et Shin, R.(2003). </w:t>
      </w:r>
      <w:r w:rsidRPr="0035713C">
        <w:rPr>
          <w:rFonts w:asciiTheme="majorBidi" w:hAnsiTheme="majorBidi" w:cstheme="majorBidi"/>
          <w:lang w:val="en-US"/>
        </w:rPr>
        <w:t xml:space="preserve">Testing for Unit Roots in Heterogeneou Panels. </w:t>
      </w:r>
      <w:r w:rsidRPr="0035713C">
        <w:rPr>
          <w:rFonts w:asciiTheme="majorBidi" w:hAnsiTheme="majorBidi" w:cstheme="majorBidi"/>
          <w:i/>
          <w:iCs/>
          <w:lang w:val="en-US"/>
        </w:rPr>
        <w:t>Journal of Econometrics,</w:t>
      </w:r>
      <w:r w:rsidRPr="0035713C">
        <w:rPr>
          <w:rFonts w:asciiTheme="majorBidi" w:hAnsiTheme="majorBidi" w:cstheme="majorBidi"/>
          <w:lang w:val="en-US"/>
        </w:rPr>
        <w:t xml:space="preserve"> 115(1), 5374.</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Im, K.S., Pesaran, M.H., Shin, Y. (1997). </w:t>
      </w:r>
      <w:r w:rsidRPr="00125EAB">
        <w:rPr>
          <w:rFonts w:asciiTheme="majorBidi" w:hAnsiTheme="majorBidi" w:cstheme="majorBidi"/>
          <w:lang w:val="en-US"/>
        </w:rPr>
        <w:t>Testing for unit roots in heterogeneous panels.</w:t>
      </w:r>
      <w:r w:rsidRPr="00125EAB">
        <w:rPr>
          <w:rFonts w:asciiTheme="majorBidi" w:hAnsiTheme="majorBidi" w:cstheme="majorBidi"/>
          <w:i/>
          <w:iCs/>
          <w:lang w:val="en-US"/>
        </w:rPr>
        <w:t>Working paper,</w:t>
      </w:r>
      <w:r w:rsidRPr="00125EAB">
        <w:rPr>
          <w:rFonts w:asciiTheme="majorBidi" w:hAnsiTheme="majorBidi" w:cstheme="majorBidi"/>
          <w:lang w:val="en-US"/>
        </w:rPr>
        <w:t xml:space="preserve"> Department of Applied Economics, University of Cambridge.</w:t>
      </w:r>
    </w:p>
    <w:p w:rsidR="00027B31" w:rsidRPr="00125EAB" w:rsidRDefault="00027B31" w:rsidP="00125EAB">
      <w:pPr>
        <w:ind w:left="709" w:hanging="709"/>
        <w:jc w:val="both"/>
        <w:rPr>
          <w:rFonts w:asciiTheme="majorBidi" w:hAnsiTheme="majorBidi" w:cstheme="majorBidi"/>
          <w:color w:val="4F81BD" w:themeColor="accent1"/>
          <w:lang w:val="en-US"/>
        </w:rPr>
      </w:pPr>
      <w:r w:rsidRPr="00027B31">
        <w:rPr>
          <w:rFonts w:asciiTheme="majorBidi" w:hAnsiTheme="majorBidi" w:cstheme="majorBidi"/>
          <w:color w:val="4F81BD" w:themeColor="accent1"/>
        </w:rPr>
        <w:t xml:space="preserve">Levin, A., et Lin, C.F. (1993). </w:t>
      </w:r>
      <w:r w:rsidRPr="00125EAB">
        <w:rPr>
          <w:rFonts w:asciiTheme="majorBidi" w:hAnsiTheme="majorBidi" w:cstheme="majorBidi"/>
          <w:lang w:val="en-US"/>
        </w:rPr>
        <w:t>Unit root test in panel data: new results. Discussion paper 93-56, Department of Economics, University of California at San Diego.</w:t>
      </w:r>
    </w:p>
    <w:p w:rsidR="00027B31" w:rsidRPr="0035713C" w:rsidRDefault="00027B31" w:rsidP="00125EAB">
      <w:pPr>
        <w:ind w:left="709" w:hanging="709"/>
        <w:jc w:val="both"/>
        <w:rPr>
          <w:rFonts w:asciiTheme="majorBidi" w:hAnsiTheme="majorBidi" w:cstheme="majorBidi"/>
          <w:lang w:val="en-US"/>
        </w:rPr>
      </w:pPr>
      <w:r w:rsidRPr="00027B31">
        <w:rPr>
          <w:rFonts w:asciiTheme="majorBidi" w:hAnsiTheme="majorBidi" w:cstheme="majorBidi"/>
          <w:color w:val="4F81BD" w:themeColor="accent1"/>
        </w:rPr>
        <w:t xml:space="preserve">Maddala, G.S., et Wu, S. (1999). </w:t>
      </w:r>
      <w:r w:rsidRPr="0035713C">
        <w:rPr>
          <w:rFonts w:asciiTheme="majorBidi" w:hAnsiTheme="majorBidi" w:cstheme="majorBidi"/>
          <w:lang w:val="en-US"/>
        </w:rPr>
        <w:t xml:space="preserve">A comparative study of unit root tests with panel data and a new simple test. </w:t>
      </w:r>
      <w:r w:rsidRPr="0035713C">
        <w:rPr>
          <w:rFonts w:asciiTheme="majorBidi" w:hAnsiTheme="majorBidi" w:cstheme="majorBidi"/>
          <w:i/>
          <w:iCs/>
          <w:lang w:val="en-US"/>
        </w:rPr>
        <w:t>Oxford Bulletin of Economics and Statistics</w:t>
      </w:r>
      <w:r w:rsidRPr="0035713C">
        <w:rPr>
          <w:rFonts w:asciiTheme="majorBidi" w:hAnsiTheme="majorBidi" w:cstheme="majorBidi"/>
          <w:lang w:val="en-US"/>
        </w:rPr>
        <w:t xml:space="preserve"> 61, 631–652.</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Mohd Hussin, M. Y., Muhammad, F., Abu, M. F., and Awang, S. A. (2012). </w:t>
      </w:r>
      <w:r w:rsidRPr="00125EAB">
        <w:rPr>
          <w:rFonts w:asciiTheme="majorBidi" w:hAnsiTheme="majorBidi" w:cstheme="majorBidi"/>
          <w:lang w:val="en-US"/>
        </w:rPr>
        <w:t xml:space="preserve">Macroeconomic Variables and Malaysia Islamic Stock Market: A Time Series Analysis. </w:t>
      </w:r>
      <w:r w:rsidRPr="00125EAB">
        <w:rPr>
          <w:rFonts w:asciiTheme="majorBidi" w:hAnsiTheme="majorBidi" w:cstheme="majorBidi"/>
          <w:i/>
          <w:iCs/>
          <w:lang w:val="en-US"/>
        </w:rPr>
        <w:t>Journal of Business Studies Quarterly</w:t>
      </w:r>
      <w:r w:rsidRPr="00125EAB">
        <w:rPr>
          <w:rFonts w:asciiTheme="majorBidi" w:hAnsiTheme="majorBidi" w:cstheme="majorBidi"/>
          <w:lang w:val="en-US"/>
        </w:rPr>
        <w:t>, Vol. 3, No. 4, pp. 1-13.</w:t>
      </w:r>
    </w:p>
    <w:p w:rsidR="00027B31" w:rsidRPr="00027B31" w:rsidRDefault="00027B31" w:rsidP="00125EAB">
      <w:pPr>
        <w:ind w:left="709" w:hanging="709"/>
        <w:jc w:val="both"/>
        <w:rPr>
          <w:rFonts w:asciiTheme="majorBidi" w:hAnsiTheme="majorBidi" w:cstheme="majorBidi"/>
        </w:rPr>
      </w:pPr>
      <w:r w:rsidRPr="00027B31">
        <w:rPr>
          <w:rFonts w:asciiTheme="majorBidi" w:hAnsiTheme="majorBidi" w:cstheme="majorBidi"/>
          <w:color w:val="4F81BD" w:themeColor="accent1"/>
        </w:rPr>
        <w:t xml:space="preserve">Ocampo, S et Rodriguez, N. (2011). </w:t>
      </w:r>
      <w:r w:rsidRPr="00125EAB">
        <w:rPr>
          <w:rFonts w:asciiTheme="majorBidi" w:hAnsiTheme="majorBidi" w:cstheme="majorBidi"/>
          <w:lang w:val="en-US"/>
        </w:rPr>
        <w:t>An introductory review of a structural VARX estimation and applications.</w:t>
      </w:r>
      <w:r>
        <w:rPr>
          <w:rFonts w:asciiTheme="majorBidi" w:hAnsiTheme="majorBidi" w:cstheme="majorBidi"/>
          <w:lang w:val="en-US"/>
        </w:rPr>
        <w:t xml:space="preserve"> </w:t>
      </w:r>
      <w:r w:rsidRPr="00027B31">
        <w:rPr>
          <w:rFonts w:asciiTheme="majorBidi" w:hAnsiTheme="majorBidi" w:cstheme="majorBidi"/>
          <w:i/>
          <w:iCs/>
        </w:rPr>
        <w:t>Borradores d’Economia 686, Banco de la Republica</w:t>
      </w:r>
      <w:r w:rsidRPr="00027B31">
        <w:rPr>
          <w:rFonts w:asciiTheme="majorBidi" w:hAnsiTheme="majorBidi" w:cstheme="majorBidi"/>
        </w:rPr>
        <w:t>, Colombia.</w:t>
      </w:r>
    </w:p>
    <w:p w:rsidR="00027B31" w:rsidRPr="00125EAB" w:rsidRDefault="00027B31" w:rsidP="00125EAB">
      <w:pPr>
        <w:ind w:left="709" w:hanging="709"/>
        <w:jc w:val="both"/>
        <w:rPr>
          <w:rFonts w:asciiTheme="majorBidi" w:hAnsiTheme="majorBidi" w:cstheme="majorBidi"/>
          <w:lang w:val="en-US"/>
        </w:rPr>
      </w:pPr>
      <w:r w:rsidRPr="00027B31">
        <w:rPr>
          <w:rFonts w:asciiTheme="majorBidi" w:hAnsiTheme="majorBidi" w:cstheme="majorBidi"/>
          <w:color w:val="4F81BD" w:themeColor="accent1"/>
        </w:rPr>
        <w:t xml:space="preserve">Odusami, B. O. (2009). </w:t>
      </w:r>
      <w:r w:rsidRPr="00125EAB">
        <w:rPr>
          <w:rFonts w:asciiTheme="majorBidi" w:hAnsiTheme="majorBidi" w:cstheme="majorBidi"/>
          <w:lang w:val="en-US"/>
        </w:rPr>
        <w:t xml:space="preserve">Crude oil shocks and stock market returns. </w:t>
      </w:r>
      <w:r w:rsidRPr="00125EAB">
        <w:rPr>
          <w:rFonts w:asciiTheme="majorBidi" w:hAnsiTheme="majorBidi" w:cstheme="majorBidi"/>
          <w:i/>
          <w:iCs/>
          <w:lang w:val="en-US"/>
        </w:rPr>
        <w:t>Applied Financial Economics</w:t>
      </w:r>
      <w:r w:rsidRPr="00125EAB">
        <w:rPr>
          <w:rFonts w:asciiTheme="majorBidi" w:hAnsiTheme="majorBidi" w:cstheme="majorBidi"/>
          <w:lang w:val="en-US"/>
        </w:rPr>
        <w:t>, 19, 291–303.</w:t>
      </w:r>
    </w:p>
    <w:p w:rsidR="00027B31" w:rsidRPr="007F6691" w:rsidRDefault="00027B31" w:rsidP="007F6691">
      <w:pPr>
        <w:ind w:left="709" w:hanging="709"/>
        <w:jc w:val="both"/>
        <w:rPr>
          <w:rFonts w:asciiTheme="majorBidi" w:hAnsiTheme="majorBidi" w:cstheme="majorBidi"/>
          <w:lang w:val="en-US"/>
        </w:rPr>
      </w:pPr>
      <w:r w:rsidRPr="007F6691">
        <w:rPr>
          <w:rFonts w:asciiTheme="majorBidi" w:hAnsiTheme="majorBidi" w:cstheme="majorBidi"/>
          <w:color w:val="4F81BD" w:themeColor="accent1"/>
          <w:lang w:val="en-US"/>
        </w:rPr>
        <w:t xml:space="preserve">Pearce, Douglas K. and V. V. Roley (1985), </w:t>
      </w:r>
      <w:r w:rsidRPr="007F6691">
        <w:rPr>
          <w:rFonts w:asciiTheme="majorBidi" w:hAnsiTheme="majorBidi" w:cstheme="majorBidi"/>
          <w:lang w:val="en-US"/>
        </w:rPr>
        <w:t xml:space="preserve">Stock Prices and Economic News, </w:t>
      </w:r>
      <w:r w:rsidRPr="007F6691">
        <w:rPr>
          <w:rFonts w:asciiTheme="majorBidi" w:hAnsiTheme="majorBidi" w:cstheme="majorBidi"/>
          <w:i/>
          <w:iCs/>
          <w:lang w:val="en-US"/>
        </w:rPr>
        <w:t>The Journal of Business,</w:t>
      </w:r>
      <w:r w:rsidRPr="007F6691">
        <w:rPr>
          <w:rFonts w:asciiTheme="majorBidi" w:hAnsiTheme="majorBidi" w:cstheme="majorBidi"/>
          <w:lang w:val="en-US"/>
        </w:rPr>
        <w:t xml:space="preserve"> 58( 1 ): 49-67.</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Pebbles, G., &amp; Wilson, P.(1996). </w:t>
      </w:r>
      <w:r w:rsidRPr="0035713C">
        <w:rPr>
          <w:rFonts w:asciiTheme="majorBidi" w:hAnsiTheme="majorBidi" w:cstheme="majorBidi"/>
          <w:lang w:val="en-US"/>
        </w:rPr>
        <w:t>The Singapore economy. Cheltenham, UK: Edward Elgar.</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Pierdzioch, C., &amp; Kizys, R. (2012). </w:t>
      </w:r>
      <w:r w:rsidRPr="00125EAB">
        <w:rPr>
          <w:rFonts w:asciiTheme="majorBidi" w:hAnsiTheme="majorBidi" w:cstheme="majorBidi"/>
          <w:lang w:val="en-US"/>
        </w:rPr>
        <w:t xml:space="preserve">On the Linkages of the Stock Markets of the NAFTA Countries: Fundamentals or Speculative Bubbles? </w:t>
      </w:r>
      <w:r w:rsidRPr="00125EAB">
        <w:rPr>
          <w:rFonts w:asciiTheme="majorBidi" w:hAnsiTheme="majorBidi" w:cstheme="majorBidi"/>
          <w:i/>
          <w:iCs/>
          <w:lang w:val="en-US"/>
        </w:rPr>
        <w:t>International Economic Journal</w:t>
      </w:r>
      <w:r w:rsidRPr="00125EAB">
        <w:rPr>
          <w:rFonts w:asciiTheme="majorBidi" w:hAnsiTheme="majorBidi" w:cstheme="majorBidi"/>
          <w:lang w:val="en-US"/>
        </w:rPr>
        <w:t>, March 30, online.</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Rahman, A. Abdul, Noor, Z. Mohd Sidek and Fauziah H. T. (2009). </w:t>
      </w:r>
      <w:r w:rsidRPr="00125EAB">
        <w:rPr>
          <w:rFonts w:asciiTheme="majorBidi" w:hAnsiTheme="majorBidi" w:cstheme="majorBidi"/>
          <w:lang w:val="en-US"/>
        </w:rPr>
        <w:t xml:space="preserve">Macroeconomic Determinants of Malaysian Stock Market, </w:t>
      </w:r>
      <w:r w:rsidRPr="00125EAB">
        <w:rPr>
          <w:rFonts w:asciiTheme="majorBidi" w:hAnsiTheme="majorBidi" w:cstheme="majorBidi"/>
          <w:i/>
          <w:iCs/>
          <w:lang w:val="en-US"/>
        </w:rPr>
        <w:t>African Journal of Business Management</w:t>
      </w:r>
      <w:r w:rsidRPr="00125EAB">
        <w:rPr>
          <w:rFonts w:asciiTheme="majorBidi" w:hAnsiTheme="majorBidi" w:cstheme="majorBidi"/>
          <w:lang w:val="en-US"/>
        </w:rPr>
        <w:t>, 3 (3): 95-106.</w:t>
      </w:r>
    </w:p>
    <w:p w:rsidR="00027B31" w:rsidRPr="00125EAB" w:rsidRDefault="00027B31" w:rsidP="00125EAB">
      <w:pPr>
        <w:ind w:left="709" w:hanging="709"/>
        <w:jc w:val="both"/>
        <w:rPr>
          <w:rFonts w:asciiTheme="majorBidi" w:hAnsiTheme="majorBidi" w:cstheme="majorBidi"/>
          <w:color w:val="4F81BD" w:themeColor="accent1"/>
          <w:lang w:val="en-US"/>
        </w:rPr>
      </w:pPr>
      <w:r w:rsidRPr="00125EAB">
        <w:rPr>
          <w:rFonts w:asciiTheme="majorBidi" w:hAnsiTheme="majorBidi" w:cstheme="majorBidi"/>
          <w:color w:val="4F81BD" w:themeColor="accent1"/>
          <w:lang w:val="en-US"/>
        </w:rPr>
        <w:t xml:space="preserve">Ramey, V. et Shapiro, M. (1998). </w:t>
      </w:r>
      <w:r w:rsidRPr="00125EAB">
        <w:rPr>
          <w:rFonts w:asciiTheme="majorBidi" w:hAnsiTheme="majorBidi" w:cstheme="majorBidi"/>
          <w:lang w:val="en-US"/>
        </w:rPr>
        <w:t>Costly capital reallocation and the e§ects of government spending. Carnegie-Rochester Conference Series on Public Policy, 48, 145-194.</w:t>
      </w:r>
    </w:p>
    <w:p w:rsidR="00027B31" w:rsidRPr="009B72DE" w:rsidRDefault="00027B31" w:rsidP="009B72DE">
      <w:pPr>
        <w:ind w:left="709" w:hanging="709"/>
        <w:jc w:val="both"/>
        <w:rPr>
          <w:rFonts w:asciiTheme="majorBidi" w:hAnsiTheme="majorBidi" w:cstheme="majorBidi"/>
          <w:lang w:val="en-US"/>
        </w:rPr>
      </w:pPr>
      <w:r w:rsidRPr="009B72DE">
        <w:rPr>
          <w:rFonts w:asciiTheme="majorBidi" w:hAnsiTheme="majorBidi" w:cstheme="majorBidi"/>
          <w:color w:val="4F81BD" w:themeColor="accent1"/>
          <w:lang w:val="en-US"/>
        </w:rPr>
        <w:t xml:space="preserve">Spyrou, S. I. (2004) </w:t>
      </w:r>
      <w:r w:rsidRPr="009B72DE">
        <w:rPr>
          <w:rFonts w:asciiTheme="majorBidi" w:hAnsiTheme="majorBidi" w:cstheme="majorBidi"/>
          <w:lang w:val="en-US"/>
        </w:rPr>
        <w:t xml:space="preserve">Are Stocks a Good Hedge Against Inflation? Evidence from Emerging Markets. </w:t>
      </w:r>
      <w:r w:rsidRPr="009B72DE">
        <w:rPr>
          <w:rFonts w:asciiTheme="majorBidi" w:hAnsiTheme="majorBidi" w:cstheme="majorBidi"/>
          <w:i/>
          <w:iCs/>
          <w:lang w:val="en-US"/>
        </w:rPr>
        <w:t>Applied Economics</w:t>
      </w:r>
      <w:r w:rsidRPr="009B72DE">
        <w:rPr>
          <w:rFonts w:asciiTheme="majorBidi" w:hAnsiTheme="majorBidi" w:cstheme="majorBidi"/>
          <w:lang w:val="en-US"/>
        </w:rPr>
        <w:t>, 36: 41-48.</w:t>
      </w:r>
    </w:p>
    <w:p w:rsidR="00027B31" w:rsidRPr="0035713C"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Svestre., P. (2002). </w:t>
      </w:r>
      <w:r w:rsidRPr="0035713C">
        <w:rPr>
          <w:rFonts w:asciiTheme="majorBidi" w:hAnsiTheme="majorBidi" w:cstheme="majorBidi"/>
          <w:lang w:val="en-US"/>
        </w:rPr>
        <w:t>Économétrie des données de panel, Dunod, Paris.</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Vidangos, Ivan. 2009. </w:t>
      </w:r>
      <w:r w:rsidRPr="00125EAB">
        <w:rPr>
          <w:rFonts w:asciiTheme="majorBidi" w:hAnsiTheme="majorBidi" w:cstheme="majorBidi"/>
          <w:lang w:val="en-US"/>
        </w:rPr>
        <w:t>Fluctuations in individual labor income: A panel var analysis, Finance and Economics Discussion Series 09, Federal Reserve Board.</w:t>
      </w:r>
    </w:p>
    <w:p w:rsidR="00027B31" w:rsidRPr="009B72DE" w:rsidRDefault="00027B31" w:rsidP="009B72DE">
      <w:pPr>
        <w:ind w:left="709" w:hanging="709"/>
        <w:jc w:val="both"/>
        <w:rPr>
          <w:rFonts w:asciiTheme="majorBidi" w:hAnsiTheme="majorBidi" w:cstheme="majorBidi"/>
          <w:color w:val="4F81BD" w:themeColor="accent1"/>
          <w:lang w:val="en-US"/>
        </w:rPr>
      </w:pPr>
      <w:r w:rsidRPr="009B72DE">
        <w:rPr>
          <w:rFonts w:asciiTheme="majorBidi" w:hAnsiTheme="majorBidi" w:cstheme="majorBidi"/>
          <w:color w:val="4F81BD" w:themeColor="accent1"/>
          <w:lang w:val="en-US"/>
        </w:rPr>
        <w:t xml:space="preserve">Wu, Y., (2000), </w:t>
      </w:r>
      <w:r w:rsidRPr="009B72DE">
        <w:rPr>
          <w:rFonts w:asciiTheme="majorBidi" w:hAnsiTheme="majorBidi" w:cstheme="majorBidi"/>
          <w:lang w:val="en-US"/>
        </w:rPr>
        <w:t xml:space="preserve">Stock Prices and Exchange Rates in a VEC Model- The case of Singapore in the 1990s. </w:t>
      </w:r>
      <w:r w:rsidRPr="009B72DE">
        <w:rPr>
          <w:rFonts w:asciiTheme="majorBidi" w:hAnsiTheme="majorBidi" w:cstheme="majorBidi"/>
          <w:i/>
          <w:iCs/>
          <w:lang w:val="en-US"/>
        </w:rPr>
        <w:t>Journal of Economic and Finance</w:t>
      </w:r>
      <w:r w:rsidRPr="009B72DE">
        <w:rPr>
          <w:rFonts w:asciiTheme="majorBidi" w:hAnsiTheme="majorBidi" w:cstheme="majorBidi"/>
          <w:lang w:val="en-US"/>
        </w:rPr>
        <w:t>. Volume 24. Number 3, Fall 2000, pp. 260-274.</w:t>
      </w:r>
    </w:p>
    <w:p w:rsidR="00027B31" w:rsidRPr="00125EAB" w:rsidRDefault="00027B31" w:rsidP="00125EAB">
      <w:pPr>
        <w:ind w:left="709" w:hanging="709"/>
        <w:jc w:val="both"/>
        <w:rPr>
          <w:rFonts w:asciiTheme="majorBidi" w:hAnsiTheme="majorBidi" w:cstheme="majorBidi"/>
          <w:lang w:val="en-US"/>
        </w:rPr>
      </w:pPr>
      <w:r w:rsidRPr="00125EAB">
        <w:rPr>
          <w:rFonts w:asciiTheme="majorBidi" w:hAnsiTheme="majorBidi" w:cstheme="majorBidi"/>
          <w:color w:val="4F81BD" w:themeColor="accent1"/>
          <w:lang w:val="en-US"/>
        </w:rPr>
        <w:t xml:space="preserve">Yu HSing (june2014)” </w:t>
      </w:r>
      <w:r w:rsidRPr="00125EAB">
        <w:rPr>
          <w:rFonts w:asciiTheme="majorBidi" w:hAnsiTheme="majorBidi" w:cstheme="majorBidi"/>
          <w:lang w:val="en-US"/>
        </w:rPr>
        <w:t xml:space="preserve">Impacts of Macroeconomic Factors on the Stock Market in Estonia” </w:t>
      </w:r>
      <w:r w:rsidRPr="00125EAB">
        <w:rPr>
          <w:rFonts w:asciiTheme="majorBidi" w:hAnsiTheme="majorBidi" w:cstheme="majorBidi"/>
          <w:i/>
          <w:iCs/>
          <w:lang w:val="en-US"/>
        </w:rPr>
        <w:t>Journal of Economics and Development Studies</w:t>
      </w:r>
      <w:r w:rsidRPr="00125EAB">
        <w:rPr>
          <w:rFonts w:asciiTheme="majorBidi" w:hAnsiTheme="majorBidi" w:cstheme="majorBidi"/>
          <w:lang w:val="en-US"/>
        </w:rPr>
        <w:t xml:space="preserve"> June 2014, Vol. 2, No. 2, pp. 23-31.</w:t>
      </w:r>
    </w:p>
    <w:p w:rsidR="0035713C" w:rsidRPr="0035713C" w:rsidRDefault="0035713C" w:rsidP="00125EAB">
      <w:pPr>
        <w:ind w:left="709" w:hanging="709"/>
        <w:jc w:val="both"/>
        <w:rPr>
          <w:rFonts w:asciiTheme="majorBidi" w:hAnsiTheme="majorBidi" w:cstheme="majorBidi"/>
          <w:lang w:val="en-US"/>
        </w:rPr>
      </w:pPr>
    </w:p>
    <w:p w:rsidR="00422CA5" w:rsidRPr="002464F5" w:rsidRDefault="00422CA5" w:rsidP="00422CA5">
      <w:pPr>
        <w:autoSpaceDE w:val="0"/>
        <w:autoSpaceDN w:val="0"/>
        <w:adjustRightInd w:val="0"/>
        <w:jc w:val="left"/>
        <w:rPr>
          <w:rFonts w:ascii="Arial Narrow" w:hAnsi="Arial Narrow" w:cs="Arial Narrow"/>
          <w:sz w:val="19"/>
          <w:szCs w:val="19"/>
          <w:lang w:val="en-US" w:eastAsia="fr-FR"/>
        </w:rPr>
      </w:pPr>
    </w:p>
    <w:sectPr w:rsidR="00422CA5" w:rsidRPr="002464F5" w:rsidSect="00936B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1B" w:rsidRDefault="00D2551B" w:rsidP="00FA190C">
      <w:r>
        <w:separator/>
      </w:r>
    </w:p>
  </w:endnote>
  <w:endnote w:type="continuationSeparator" w:id="1">
    <w:p w:rsidR="00D2551B" w:rsidRDefault="00D2551B" w:rsidP="00FA1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487"/>
      <w:docPartObj>
        <w:docPartGallery w:val="Page Numbers (Bottom of Page)"/>
        <w:docPartUnique/>
      </w:docPartObj>
    </w:sdtPr>
    <w:sdtContent>
      <w:p w:rsidR="00CF40B3" w:rsidRDefault="00CF40B3">
        <w:pPr>
          <w:pStyle w:val="Pieddepage"/>
        </w:pPr>
        <w:fldSimple w:instr=" PAGE   \* MERGEFORMAT ">
          <w:r w:rsidR="00B41343">
            <w:rPr>
              <w:noProof/>
            </w:rPr>
            <w:t>1</w:t>
          </w:r>
        </w:fldSimple>
      </w:p>
    </w:sdtContent>
  </w:sdt>
  <w:p w:rsidR="00CF40B3" w:rsidRDefault="00CF40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1B" w:rsidRDefault="00D2551B" w:rsidP="00FA190C">
      <w:r>
        <w:separator/>
      </w:r>
    </w:p>
  </w:footnote>
  <w:footnote w:type="continuationSeparator" w:id="1">
    <w:p w:rsidR="00D2551B" w:rsidRDefault="00D2551B" w:rsidP="00FA1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35D"/>
    <w:multiLevelType w:val="multilevel"/>
    <w:tmpl w:val="EAAED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6C17990"/>
    <w:multiLevelType w:val="multilevel"/>
    <w:tmpl w:val="D338CB60"/>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ADC659F"/>
    <w:multiLevelType w:val="multilevel"/>
    <w:tmpl w:val="25FC8C44"/>
    <w:lvl w:ilvl="0">
      <w:start w:val="1"/>
      <w:numFmt w:val="decimal"/>
      <w:lvlText w:val="%1."/>
      <w:lvlJc w:val="left"/>
      <w:pPr>
        <w:ind w:left="502" w:hanging="360"/>
      </w:pPr>
      <w:rPr>
        <w:rFonts w:hint="default"/>
        <w:b/>
        <w:bCs/>
      </w:rPr>
    </w:lvl>
    <w:lvl w:ilvl="1">
      <w:start w:val="1"/>
      <w:numFmt w:val="decimal"/>
      <w:isLgl/>
      <w:lvlText w:val="%1.%2."/>
      <w:lvlJc w:val="left"/>
      <w:pPr>
        <w:ind w:left="720" w:hanging="360"/>
      </w:pPr>
      <w:rPr>
        <w:rFonts w:ascii="Times New Roman" w:hAnsi="Times New Roman" w:cs="Times New Roman" w:hint="default"/>
        <w:b/>
        <w:sz w:val="22"/>
      </w:rPr>
    </w:lvl>
    <w:lvl w:ilvl="2">
      <w:start w:val="1"/>
      <w:numFmt w:val="decimal"/>
      <w:isLgl/>
      <w:lvlText w:val="%1.%2.%3."/>
      <w:lvlJc w:val="left"/>
      <w:pPr>
        <w:ind w:left="1080" w:hanging="720"/>
      </w:pPr>
      <w:rPr>
        <w:rFonts w:ascii="Times New Roman" w:hAnsi="Times New Roman" w:cs="Times New Roman" w:hint="default"/>
        <w:b/>
        <w:bCs w:val="0"/>
        <w:sz w:val="22"/>
      </w:rPr>
    </w:lvl>
    <w:lvl w:ilvl="3">
      <w:start w:val="1"/>
      <w:numFmt w:val="decimal"/>
      <w:isLgl/>
      <w:lvlText w:val="%1.%2.%3.%4."/>
      <w:lvlJc w:val="left"/>
      <w:pPr>
        <w:ind w:left="1080" w:hanging="720"/>
      </w:pPr>
      <w:rPr>
        <w:rFonts w:ascii="Times New Roman" w:hAnsi="Times New Roman" w:cs="Times New Roman" w:hint="default"/>
        <w:b w:val="0"/>
        <w:sz w:val="22"/>
      </w:rPr>
    </w:lvl>
    <w:lvl w:ilvl="4">
      <w:start w:val="1"/>
      <w:numFmt w:val="decimal"/>
      <w:isLgl/>
      <w:lvlText w:val="%1.%2.%3.%4.%5."/>
      <w:lvlJc w:val="left"/>
      <w:pPr>
        <w:ind w:left="1440" w:hanging="1080"/>
      </w:pPr>
      <w:rPr>
        <w:rFonts w:ascii="Times New Roman" w:hAnsi="Times New Roman" w:cs="Times New Roman" w:hint="default"/>
        <w:b w:val="0"/>
        <w:sz w:val="22"/>
      </w:rPr>
    </w:lvl>
    <w:lvl w:ilvl="5">
      <w:start w:val="1"/>
      <w:numFmt w:val="decimal"/>
      <w:isLgl/>
      <w:lvlText w:val="%1.%2.%3.%4.%5.%6."/>
      <w:lvlJc w:val="left"/>
      <w:pPr>
        <w:ind w:left="1440" w:hanging="1080"/>
      </w:pPr>
      <w:rPr>
        <w:rFonts w:ascii="Times New Roman" w:hAnsi="Times New Roman" w:cs="Times New Roman" w:hint="default"/>
        <w:b w:val="0"/>
        <w:sz w:val="22"/>
      </w:rPr>
    </w:lvl>
    <w:lvl w:ilvl="6">
      <w:start w:val="1"/>
      <w:numFmt w:val="decimal"/>
      <w:isLgl/>
      <w:lvlText w:val="%1.%2.%3.%4.%5.%6.%7."/>
      <w:lvlJc w:val="left"/>
      <w:pPr>
        <w:ind w:left="1800" w:hanging="1440"/>
      </w:pPr>
      <w:rPr>
        <w:rFonts w:ascii="Times New Roman" w:hAnsi="Times New Roman" w:cs="Times New Roman" w:hint="default"/>
        <w:b w:val="0"/>
        <w:sz w:val="22"/>
      </w:rPr>
    </w:lvl>
    <w:lvl w:ilvl="7">
      <w:start w:val="1"/>
      <w:numFmt w:val="decimal"/>
      <w:isLgl/>
      <w:lvlText w:val="%1.%2.%3.%4.%5.%6.%7.%8."/>
      <w:lvlJc w:val="left"/>
      <w:pPr>
        <w:ind w:left="1800" w:hanging="1440"/>
      </w:pPr>
      <w:rPr>
        <w:rFonts w:ascii="Times New Roman" w:hAnsi="Times New Roman" w:cs="Times New Roman" w:hint="default"/>
        <w:b w:val="0"/>
        <w:sz w:val="22"/>
      </w:rPr>
    </w:lvl>
    <w:lvl w:ilvl="8">
      <w:start w:val="1"/>
      <w:numFmt w:val="decimal"/>
      <w:isLgl/>
      <w:lvlText w:val="%1.%2.%3.%4.%5.%6.%7.%8.%9."/>
      <w:lvlJc w:val="left"/>
      <w:pPr>
        <w:ind w:left="2160" w:hanging="1800"/>
      </w:pPr>
      <w:rPr>
        <w:rFonts w:ascii="Times New Roman" w:hAnsi="Times New Roman" w:cs="Times New Roman" w:hint="default"/>
        <w:b w:val="0"/>
        <w:sz w:val="22"/>
      </w:rPr>
    </w:lvl>
  </w:abstractNum>
  <w:abstractNum w:abstractNumId="3">
    <w:nsid w:val="31F837CF"/>
    <w:multiLevelType w:val="multilevel"/>
    <w:tmpl w:val="EAAED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6CC494F"/>
    <w:multiLevelType w:val="multilevel"/>
    <w:tmpl w:val="3AEE2936"/>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4B76385E"/>
    <w:multiLevelType w:val="multilevel"/>
    <w:tmpl w:val="EAAED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A77C6"/>
    <w:rsid w:val="000002A8"/>
    <w:rsid w:val="00000636"/>
    <w:rsid w:val="000006BB"/>
    <w:rsid w:val="00000E88"/>
    <w:rsid w:val="00000EED"/>
    <w:rsid w:val="00001617"/>
    <w:rsid w:val="0000275F"/>
    <w:rsid w:val="00003ABE"/>
    <w:rsid w:val="000049DE"/>
    <w:rsid w:val="0000513B"/>
    <w:rsid w:val="000058F4"/>
    <w:rsid w:val="00006DBB"/>
    <w:rsid w:val="00010859"/>
    <w:rsid w:val="00010932"/>
    <w:rsid w:val="00011CE3"/>
    <w:rsid w:val="00012D91"/>
    <w:rsid w:val="0001333D"/>
    <w:rsid w:val="00013CD7"/>
    <w:rsid w:val="00016074"/>
    <w:rsid w:val="00017278"/>
    <w:rsid w:val="000172EF"/>
    <w:rsid w:val="000201E0"/>
    <w:rsid w:val="000211F8"/>
    <w:rsid w:val="000222E8"/>
    <w:rsid w:val="0002281E"/>
    <w:rsid w:val="00022BE2"/>
    <w:rsid w:val="000236BC"/>
    <w:rsid w:val="0002394E"/>
    <w:rsid w:val="00024498"/>
    <w:rsid w:val="00025A91"/>
    <w:rsid w:val="00026741"/>
    <w:rsid w:val="00026D85"/>
    <w:rsid w:val="00027550"/>
    <w:rsid w:val="00027B31"/>
    <w:rsid w:val="00031D3E"/>
    <w:rsid w:val="00032AB3"/>
    <w:rsid w:val="00033545"/>
    <w:rsid w:val="00033602"/>
    <w:rsid w:val="00033653"/>
    <w:rsid w:val="000338A3"/>
    <w:rsid w:val="00034449"/>
    <w:rsid w:val="00034F22"/>
    <w:rsid w:val="00035485"/>
    <w:rsid w:val="000361D7"/>
    <w:rsid w:val="00037EB8"/>
    <w:rsid w:val="000406B5"/>
    <w:rsid w:val="000419B5"/>
    <w:rsid w:val="00041E86"/>
    <w:rsid w:val="0004224A"/>
    <w:rsid w:val="0004368E"/>
    <w:rsid w:val="00044BEE"/>
    <w:rsid w:val="0004506C"/>
    <w:rsid w:val="000464CD"/>
    <w:rsid w:val="0004679E"/>
    <w:rsid w:val="0004739F"/>
    <w:rsid w:val="00047BF5"/>
    <w:rsid w:val="00047F96"/>
    <w:rsid w:val="00050825"/>
    <w:rsid w:val="00050B45"/>
    <w:rsid w:val="000524A3"/>
    <w:rsid w:val="00053B38"/>
    <w:rsid w:val="00053B75"/>
    <w:rsid w:val="00053FB3"/>
    <w:rsid w:val="0005442C"/>
    <w:rsid w:val="0005458F"/>
    <w:rsid w:val="000546C1"/>
    <w:rsid w:val="00054C86"/>
    <w:rsid w:val="00055F38"/>
    <w:rsid w:val="000561D3"/>
    <w:rsid w:val="00056AB5"/>
    <w:rsid w:val="000571E9"/>
    <w:rsid w:val="0006049D"/>
    <w:rsid w:val="000618CF"/>
    <w:rsid w:val="00062378"/>
    <w:rsid w:val="00062D46"/>
    <w:rsid w:val="000635BC"/>
    <w:rsid w:val="0006365C"/>
    <w:rsid w:val="00063C14"/>
    <w:rsid w:val="00063E76"/>
    <w:rsid w:val="000644A8"/>
    <w:rsid w:val="00065347"/>
    <w:rsid w:val="00066D5A"/>
    <w:rsid w:val="000708A7"/>
    <w:rsid w:val="00071476"/>
    <w:rsid w:val="000715BB"/>
    <w:rsid w:val="0007188F"/>
    <w:rsid w:val="00072140"/>
    <w:rsid w:val="0007377B"/>
    <w:rsid w:val="00076DB9"/>
    <w:rsid w:val="00080E92"/>
    <w:rsid w:val="000810E2"/>
    <w:rsid w:val="00081358"/>
    <w:rsid w:val="00081EDF"/>
    <w:rsid w:val="00082869"/>
    <w:rsid w:val="00084693"/>
    <w:rsid w:val="000847B0"/>
    <w:rsid w:val="00085395"/>
    <w:rsid w:val="00085C6A"/>
    <w:rsid w:val="000860E6"/>
    <w:rsid w:val="0008646B"/>
    <w:rsid w:val="000866C1"/>
    <w:rsid w:val="00086F6E"/>
    <w:rsid w:val="000875B4"/>
    <w:rsid w:val="00087ED9"/>
    <w:rsid w:val="00092155"/>
    <w:rsid w:val="000921F2"/>
    <w:rsid w:val="000924D6"/>
    <w:rsid w:val="00092B86"/>
    <w:rsid w:val="0009347D"/>
    <w:rsid w:val="00094012"/>
    <w:rsid w:val="000956D5"/>
    <w:rsid w:val="00096A97"/>
    <w:rsid w:val="00097B5E"/>
    <w:rsid w:val="00097C9F"/>
    <w:rsid w:val="000A0AF0"/>
    <w:rsid w:val="000A1A4F"/>
    <w:rsid w:val="000A2090"/>
    <w:rsid w:val="000A2168"/>
    <w:rsid w:val="000A32BA"/>
    <w:rsid w:val="000A5CC0"/>
    <w:rsid w:val="000A6404"/>
    <w:rsid w:val="000A6E5D"/>
    <w:rsid w:val="000A7CCB"/>
    <w:rsid w:val="000B029C"/>
    <w:rsid w:val="000B1090"/>
    <w:rsid w:val="000B13D3"/>
    <w:rsid w:val="000B2879"/>
    <w:rsid w:val="000B2A52"/>
    <w:rsid w:val="000B45AC"/>
    <w:rsid w:val="000B5E85"/>
    <w:rsid w:val="000B606F"/>
    <w:rsid w:val="000B69A9"/>
    <w:rsid w:val="000B6C76"/>
    <w:rsid w:val="000B6E1A"/>
    <w:rsid w:val="000B7712"/>
    <w:rsid w:val="000C0B9E"/>
    <w:rsid w:val="000C17D0"/>
    <w:rsid w:val="000C21C2"/>
    <w:rsid w:val="000C3E59"/>
    <w:rsid w:val="000C520B"/>
    <w:rsid w:val="000C54D0"/>
    <w:rsid w:val="000C637D"/>
    <w:rsid w:val="000D020C"/>
    <w:rsid w:val="000D0E46"/>
    <w:rsid w:val="000D19BE"/>
    <w:rsid w:val="000D2549"/>
    <w:rsid w:val="000D315E"/>
    <w:rsid w:val="000D331A"/>
    <w:rsid w:val="000D3720"/>
    <w:rsid w:val="000D380B"/>
    <w:rsid w:val="000D4025"/>
    <w:rsid w:val="000D40FC"/>
    <w:rsid w:val="000D44B3"/>
    <w:rsid w:val="000D4646"/>
    <w:rsid w:val="000D4883"/>
    <w:rsid w:val="000D4913"/>
    <w:rsid w:val="000D4990"/>
    <w:rsid w:val="000D4F68"/>
    <w:rsid w:val="000D527C"/>
    <w:rsid w:val="000D61B7"/>
    <w:rsid w:val="000D67B7"/>
    <w:rsid w:val="000D76F6"/>
    <w:rsid w:val="000E03F5"/>
    <w:rsid w:val="000E1465"/>
    <w:rsid w:val="000E30AB"/>
    <w:rsid w:val="000E3435"/>
    <w:rsid w:val="000E49A3"/>
    <w:rsid w:val="000E5A9D"/>
    <w:rsid w:val="000E6031"/>
    <w:rsid w:val="000E611D"/>
    <w:rsid w:val="000E6255"/>
    <w:rsid w:val="000E62A8"/>
    <w:rsid w:val="000E6AF6"/>
    <w:rsid w:val="000E7101"/>
    <w:rsid w:val="000E7AD3"/>
    <w:rsid w:val="000E7CFD"/>
    <w:rsid w:val="000F07B9"/>
    <w:rsid w:val="000F1222"/>
    <w:rsid w:val="000F18BE"/>
    <w:rsid w:val="000F1B8B"/>
    <w:rsid w:val="000F1EA5"/>
    <w:rsid w:val="000F2CFF"/>
    <w:rsid w:val="000F2E30"/>
    <w:rsid w:val="000F3704"/>
    <w:rsid w:val="000F3782"/>
    <w:rsid w:val="000F466C"/>
    <w:rsid w:val="000F588D"/>
    <w:rsid w:val="000F5966"/>
    <w:rsid w:val="000F5E42"/>
    <w:rsid w:val="000F63DD"/>
    <w:rsid w:val="000F7750"/>
    <w:rsid w:val="000F78C2"/>
    <w:rsid w:val="000F7A19"/>
    <w:rsid w:val="000F7BB1"/>
    <w:rsid w:val="000F7FFD"/>
    <w:rsid w:val="001010DE"/>
    <w:rsid w:val="00102B46"/>
    <w:rsid w:val="00102FC5"/>
    <w:rsid w:val="0010343E"/>
    <w:rsid w:val="0010424D"/>
    <w:rsid w:val="001045BA"/>
    <w:rsid w:val="00104CDA"/>
    <w:rsid w:val="00104CEE"/>
    <w:rsid w:val="00105124"/>
    <w:rsid w:val="00105798"/>
    <w:rsid w:val="00105D6B"/>
    <w:rsid w:val="0010665E"/>
    <w:rsid w:val="00107546"/>
    <w:rsid w:val="001103B8"/>
    <w:rsid w:val="00110A16"/>
    <w:rsid w:val="00111209"/>
    <w:rsid w:val="00111284"/>
    <w:rsid w:val="00111562"/>
    <w:rsid w:val="00111F14"/>
    <w:rsid w:val="00112629"/>
    <w:rsid w:val="00113FFE"/>
    <w:rsid w:val="001144E0"/>
    <w:rsid w:val="001150DB"/>
    <w:rsid w:val="0012102A"/>
    <w:rsid w:val="001213DD"/>
    <w:rsid w:val="00121A8B"/>
    <w:rsid w:val="001227D7"/>
    <w:rsid w:val="00123793"/>
    <w:rsid w:val="00124660"/>
    <w:rsid w:val="001246AB"/>
    <w:rsid w:val="001249A9"/>
    <w:rsid w:val="0012552E"/>
    <w:rsid w:val="0012578A"/>
    <w:rsid w:val="00125EAB"/>
    <w:rsid w:val="0012603A"/>
    <w:rsid w:val="00126AD1"/>
    <w:rsid w:val="00127999"/>
    <w:rsid w:val="00127D2C"/>
    <w:rsid w:val="0013248D"/>
    <w:rsid w:val="00133143"/>
    <w:rsid w:val="001336B0"/>
    <w:rsid w:val="00133B18"/>
    <w:rsid w:val="00134AC3"/>
    <w:rsid w:val="00134ADC"/>
    <w:rsid w:val="00134F37"/>
    <w:rsid w:val="001350D7"/>
    <w:rsid w:val="0014000F"/>
    <w:rsid w:val="001402F2"/>
    <w:rsid w:val="00140607"/>
    <w:rsid w:val="00141A67"/>
    <w:rsid w:val="00141B63"/>
    <w:rsid w:val="00142A57"/>
    <w:rsid w:val="00144922"/>
    <w:rsid w:val="001451BF"/>
    <w:rsid w:val="00145546"/>
    <w:rsid w:val="00145800"/>
    <w:rsid w:val="00145C37"/>
    <w:rsid w:val="0014719F"/>
    <w:rsid w:val="00147B80"/>
    <w:rsid w:val="00150EA1"/>
    <w:rsid w:val="001515B7"/>
    <w:rsid w:val="001519DC"/>
    <w:rsid w:val="00152D22"/>
    <w:rsid w:val="00153DCB"/>
    <w:rsid w:val="00156FE7"/>
    <w:rsid w:val="00157833"/>
    <w:rsid w:val="00157C44"/>
    <w:rsid w:val="00160DDD"/>
    <w:rsid w:val="00161433"/>
    <w:rsid w:val="00161635"/>
    <w:rsid w:val="00161802"/>
    <w:rsid w:val="00163131"/>
    <w:rsid w:val="001633CB"/>
    <w:rsid w:val="00164612"/>
    <w:rsid w:val="00164741"/>
    <w:rsid w:val="00165A08"/>
    <w:rsid w:val="00166007"/>
    <w:rsid w:val="001664FB"/>
    <w:rsid w:val="001670E8"/>
    <w:rsid w:val="00167637"/>
    <w:rsid w:val="001678BE"/>
    <w:rsid w:val="00171CDB"/>
    <w:rsid w:val="0017299B"/>
    <w:rsid w:val="00173734"/>
    <w:rsid w:val="001739A4"/>
    <w:rsid w:val="00176727"/>
    <w:rsid w:val="001778DF"/>
    <w:rsid w:val="00180652"/>
    <w:rsid w:val="001807FA"/>
    <w:rsid w:val="001811B7"/>
    <w:rsid w:val="001814E0"/>
    <w:rsid w:val="00181693"/>
    <w:rsid w:val="00181D53"/>
    <w:rsid w:val="00181FEA"/>
    <w:rsid w:val="0018220E"/>
    <w:rsid w:val="00182396"/>
    <w:rsid w:val="00183239"/>
    <w:rsid w:val="0018483A"/>
    <w:rsid w:val="00184D35"/>
    <w:rsid w:val="0018507D"/>
    <w:rsid w:val="00186815"/>
    <w:rsid w:val="00186886"/>
    <w:rsid w:val="00186974"/>
    <w:rsid w:val="00186BBF"/>
    <w:rsid w:val="0018709A"/>
    <w:rsid w:val="001874DD"/>
    <w:rsid w:val="00187509"/>
    <w:rsid w:val="001875A4"/>
    <w:rsid w:val="001878BE"/>
    <w:rsid w:val="0019274E"/>
    <w:rsid w:val="001929D0"/>
    <w:rsid w:val="00194AB4"/>
    <w:rsid w:val="00194C29"/>
    <w:rsid w:val="00194F77"/>
    <w:rsid w:val="00196012"/>
    <w:rsid w:val="001972A2"/>
    <w:rsid w:val="00197BC9"/>
    <w:rsid w:val="001A0C6E"/>
    <w:rsid w:val="001A1E1D"/>
    <w:rsid w:val="001A1EB7"/>
    <w:rsid w:val="001A2FED"/>
    <w:rsid w:val="001A33BD"/>
    <w:rsid w:val="001A5AC2"/>
    <w:rsid w:val="001A630B"/>
    <w:rsid w:val="001A6501"/>
    <w:rsid w:val="001A7626"/>
    <w:rsid w:val="001B03AD"/>
    <w:rsid w:val="001B0831"/>
    <w:rsid w:val="001B0BC6"/>
    <w:rsid w:val="001B0CED"/>
    <w:rsid w:val="001B251E"/>
    <w:rsid w:val="001B25BD"/>
    <w:rsid w:val="001B26BB"/>
    <w:rsid w:val="001B288F"/>
    <w:rsid w:val="001B2B8C"/>
    <w:rsid w:val="001B2EA6"/>
    <w:rsid w:val="001B30AC"/>
    <w:rsid w:val="001B4754"/>
    <w:rsid w:val="001B60B1"/>
    <w:rsid w:val="001B7AA7"/>
    <w:rsid w:val="001B7C56"/>
    <w:rsid w:val="001C04B3"/>
    <w:rsid w:val="001C1630"/>
    <w:rsid w:val="001C23F9"/>
    <w:rsid w:val="001C2A9D"/>
    <w:rsid w:val="001C31B4"/>
    <w:rsid w:val="001C3791"/>
    <w:rsid w:val="001D0D95"/>
    <w:rsid w:val="001D13D1"/>
    <w:rsid w:val="001D190E"/>
    <w:rsid w:val="001D2809"/>
    <w:rsid w:val="001D2F0A"/>
    <w:rsid w:val="001D37DF"/>
    <w:rsid w:val="001D39A5"/>
    <w:rsid w:val="001D6E8B"/>
    <w:rsid w:val="001D6EB3"/>
    <w:rsid w:val="001E0A32"/>
    <w:rsid w:val="001E1BFE"/>
    <w:rsid w:val="001E28ED"/>
    <w:rsid w:val="001E3479"/>
    <w:rsid w:val="001E3B77"/>
    <w:rsid w:val="001E3EB9"/>
    <w:rsid w:val="001E621E"/>
    <w:rsid w:val="001F03BE"/>
    <w:rsid w:val="001F060D"/>
    <w:rsid w:val="001F0C50"/>
    <w:rsid w:val="001F0C62"/>
    <w:rsid w:val="001F0E1D"/>
    <w:rsid w:val="001F45FF"/>
    <w:rsid w:val="001F499A"/>
    <w:rsid w:val="001F57EF"/>
    <w:rsid w:val="001F7CFA"/>
    <w:rsid w:val="00200808"/>
    <w:rsid w:val="00200935"/>
    <w:rsid w:val="00200DD2"/>
    <w:rsid w:val="00201343"/>
    <w:rsid w:val="002019F9"/>
    <w:rsid w:val="00203BA3"/>
    <w:rsid w:val="002050C8"/>
    <w:rsid w:val="00205392"/>
    <w:rsid w:val="002054CF"/>
    <w:rsid w:val="00205877"/>
    <w:rsid w:val="00207A0B"/>
    <w:rsid w:val="00207B5E"/>
    <w:rsid w:val="00211817"/>
    <w:rsid w:val="0021192A"/>
    <w:rsid w:val="00212BA4"/>
    <w:rsid w:val="00213487"/>
    <w:rsid w:val="002145C7"/>
    <w:rsid w:val="00214B4C"/>
    <w:rsid w:val="00216280"/>
    <w:rsid w:val="00216D16"/>
    <w:rsid w:val="0021752D"/>
    <w:rsid w:val="00217674"/>
    <w:rsid w:val="002179AF"/>
    <w:rsid w:val="00217D81"/>
    <w:rsid w:val="002219AF"/>
    <w:rsid w:val="00222227"/>
    <w:rsid w:val="002225EB"/>
    <w:rsid w:val="00224463"/>
    <w:rsid w:val="002262D2"/>
    <w:rsid w:val="00226A7B"/>
    <w:rsid w:val="00226D63"/>
    <w:rsid w:val="002276D3"/>
    <w:rsid w:val="00227C4A"/>
    <w:rsid w:val="00230FD5"/>
    <w:rsid w:val="00231CCD"/>
    <w:rsid w:val="00231E55"/>
    <w:rsid w:val="00231F1E"/>
    <w:rsid w:val="002327E8"/>
    <w:rsid w:val="00234257"/>
    <w:rsid w:val="0023442F"/>
    <w:rsid w:val="00234A40"/>
    <w:rsid w:val="002356FE"/>
    <w:rsid w:val="00237390"/>
    <w:rsid w:val="002379EA"/>
    <w:rsid w:val="00237F46"/>
    <w:rsid w:val="00240131"/>
    <w:rsid w:val="002407DE"/>
    <w:rsid w:val="00240FCB"/>
    <w:rsid w:val="00241137"/>
    <w:rsid w:val="002434A4"/>
    <w:rsid w:val="002453C4"/>
    <w:rsid w:val="002464F5"/>
    <w:rsid w:val="002477CD"/>
    <w:rsid w:val="0025054E"/>
    <w:rsid w:val="00252237"/>
    <w:rsid w:val="00253040"/>
    <w:rsid w:val="00253094"/>
    <w:rsid w:val="00253A11"/>
    <w:rsid w:val="00254268"/>
    <w:rsid w:val="00254D08"/>
    <w:rsid w:val="00254FDA"/>
    <w:rsid w:val="002562CD"/>
    <w:rsid w:val="00256745"/>
    <w:rsid w:val="00256866"/>
    <w:rsid w:val="002576FB"/>
    <w:rsid w:val="00260EC1"/>
    <w:rsid w:val="00261762"/>
    <w:rsid w:val="00261F47"/>
    <w:rsid w:val="002621DD"/>
    <w:rsid w:val="00263723"/>
    <w:rsid w:val="00264523"/>
    <w:rsid w:val="00264E45"/>
    <w:rsid w:val="00265AF4"/>
    <w:rsid w:val="00265C71"/>
    <w:rsid w:val="00266096"/>
    <w:rsid w:val="002669EC"/>
    <w:rsid w:val="00267872"/>
    <w:rsid w:val="00271586"/>
    <w:rsid w:val="0027171D"/>
    <w:rsid w:val="002719C1"/>
    <w:rsid w:val="00272019"/>
    <w:rsid w:val="00272E9F"/>
    <w:rsid w:val="002734B3"/>
    <w:rsid w:val="0027401A"/>
    <w:rsid w:val="002740F7"/>
    <w:rsid w:val="00274C14"/>
    <w:rsid w:val="00276D7D"/>
    <w:rsid w:val="002779B0"/>
    <w:rsid w:val="00277D48"/>
    <w:rsid w:val="00277F31"/>
    <w:rsid w:val="002806CC"/>
    <w:rsid w:val="00280DF3"/>
    <w:rsid w:val="0028114E"/>
    <w:rsid w:val="002815A9"/>
    <w:rsid w:val="00281A9D"/>
    <w:rsid w:val="002821ED"/>
    <w:rsid w:val="00282D1B"/>
    <w:rsid w:val="00283063"/>
    <w:rsid w:val="00283D88"/>
    <w:rsid w:val="00283E31"/>
    <w:rsid w:val="002845D6"/>
    <w:rsid w:val="00284792"/>
    <w:rsid w:val="00284FFD"/>
    <w:rsid w:val="002855CF"/>
    <w:rsid w:val="0028623F"/>
    <w:rsid w:val="00286C42"/>
    <w:rsid w:val="00286D7F"/>
    <w:rsid w:val="00286E23"/>
    <w:rsid w:val="00286FF4"/>
    <w:rsid w:val="00287BE0"/>
    <w:rsid w:val="00287ED5"/>
    <w:rsid w:val="0029147F"/>
    <w:rsid w:val="00291AE6"/>
    <w:rsid w:val="0029292B"/>
    <w:rsid w:val="00293448"/>
    <w:rsid w:val="002939D5"/>
    <w:rsid w:val="00294FD0"/>
    <w:rsid w:val="002965C3"/>
    <w:rsid w:val="002A0A85"/>
    <w:rsid w:val="002A0CF8"/>
    <w:rsid w:val="002A1148"/>
    <w:rsid w:val="002A1786"/>
    <w:rsid w:val="002A1A57"/>
    <w:rsid w:val="002A43D2"/>
    <w:rsid w:val="002A4CF9"/>
    <w:rsid w:val="002A5138"/>
    <w:rsid w:val="002A5B6C"/>
    <w:rsid w:val="002A6DFA"/>
    <w:rsid w:val="002A71A9"/>
    <w:rsid w:val="002A77C6"/>
    <w:rsid w:val="002A7A2F"/>
    <w:rsid w:val="002B0256"/>
    <w:rsid w:val="002B0E4D"/>
    <w:rsid w:val="002B0F7D"/>
    <w:rsid w:val="002B1800"/>
    <w:rsid w:val="002B2212"/>
    <w:rsid w:val="002B356F"/>
    <w:rsid w:val="002B454E"/>
    <w:rsid w:val="002B4FB1"/>
    <w:rsid w:val="002B7241"/>
    <w:rsid w:val="002C008D"/>
    <w:rsid w:val="002C057F"/>
    <w:rsid w:val="002C06F4"/>
    <w:rsid w:val="002C1051"/>
    <w:rsid w:val="002C1B25"/>
    <w:rsid w:val="002C2F55"/>
    <w:rsid w:val="002C3416"/>
    <w:rsid w:val="002C408B"/>
    <w:rsid w:val="002C4895"/>
    <w:rsid w:val="002C57CE"/>
    <w:rsid w:val="002C5B9D"/>
    <w:rsid w:val="002C6CF1"/>
    <w:rsid w:val="002D1A6C"/>
    <w:rsid w:val="002D1A9F"/>
    <w:rsid w:val="002D2B4D"/>
    <w:rsid w:val="002D4197"/>
    <w:rsid w:val="002D48F2"/>
    <w:rsid w:val="002D4D84"/>
    <w:rsid w:val="002D5194"/>
    <w:rsid w:val="002D6426"/>
    <w:rsid w:val="002D68CA"/>
    <w:rsid w:val="002D7290"/>
    <w:rsid w:val="002E09F2"/>
    <w:rsid w:val="002E0DA3"/>
    <w:rsid w:val="002E1194"/>
    <w:rsid w:val="002E1437"/>
    <w:rsid w:val="002E2069"/>
    <w:rsid w:val="002E3353"/>
    <w:rsid w:val="002E40B7"/>
    <w:rsid w:val="002E4479"/>
    <w:rsid w:val="002E4819"/>
    <w:rsid w:val="002E4C32"/>
    <w:rsid w:val="002E4D0A"/>
    <w:rsid w:val="002E53FD"/>
    <w:rsid w:val="002E60F2"/>
    <w:rsid w:val="002E673E"/>
    <w:rsid w:val="002E6A80"/>
    <w:rsid w:val="002E6F8F"/>
    <w:rsid w:val="002E6FBC"/>
    <w:rsid w:val="002E7593"/>
    <w:rsid w:val="002E7A8F"/>
    <w:rsid w:val="002E7F03"/>
    <w:rsid w:val="002F002B"/>
    <w:rsid w:val="002F04AC"/>
    <w:rsid w:val="002F156D"/>
    <w:rsid w:val="002F17D3"/>
    <w:rsid w:val="002F1A4C"/>
    <w:rsid w:val="002F1FEE"/>
    <w:rsid w:val="002F29BE"/>
    <w:rsid w:val="002F361D"/>
    <w:rsid w:val="002F396D"/>
    <w:rsid w:val="002F39B5"/>
    <w:rsid w:val="002F61A6"/>
    <w:rsid w:val="002F677F"/>
    <w:rsid w:val="002F6FE0"/>
    <w:rsid w:val="00300EB0"/>
    <w:rsid w:val="003015C6"/>
    <w:rsid w:val="00301BA6"/>
    <w:rsid w:val="00301DE2"/>
    <w:rsid w:val="00301EB8"/>
    <w:rsid w:val="0030263D"/>
    <w:rsid w:val="00302F42"/>
    <w:rsid w:val="00304B68"/>
    <w:rsid w:val="00304EF3"/>
    <w:rsid w:val="0030576A"/>
    <w:rsid w:val="003069EB"/>
    <w:rsid w:val="00307AD1"/>
    <w:rsid w:val="00307C4F"/>
    <w:rsid w:val="0031027F"/>
    <w:rsid w:val="00310E76"/>
    <w:rsid w:val="00311DD3"/>
    <w:rsid w:val="00312239"/>
    <w:rsid w:val="00312516"/>
    <w:rsid w:val="003132D5"/>
    <w:rsid w:val="003140E7"/>
    <w:rsid w:val="00316AFA"/>
    <w:rsid w:val="00317ABD"/>
    <w:rsid w:val="00317AFA"/>
    <w:rsid w:val="00317CFE"/>
    <w:rsid w:val="00320B66"/>
    <w:rsid w:val="00320C28"/>
    <w:rsid w:val="00320CCC"/>
    <w:rsid w:val="003213E9"/>
    <w:rsid w:val="00322FD4"/>
    <w:rsid w:val="00323806"/>
    <w:rsid w:val="00323870"/>
    <w:rsid w:val="003244B3"/>
    <w:rsid w:val="00324E5D"/>
    <w:rsid w:val="00325099"/>
    <w:rsid w:val="003257FD"/>
    <w:rsid w:val="003277AF"/>
    <w:rsid w:val="00330AA0"/>
    <w:rsid w:val="00330D68"/>
    <w:rsid w:val="00331507"/>
    <w:rsid w:val="003337C1"/>
    <w:rsid w:val="00334128"/>
    <w:rsid w:val="00334210"/>
    <w:rsid w:val="00334620"/>
    <w:rsid w:val="00334DE8"/>
    <w:rsid w:val="00334F61"/>
    <w:rsid w:val="00335585"/>
    <w:rsid w:val="003357E4"/>
    <w:rsid w:val="00336E83"/>
    <w:rsid w:val="00336EA4"/>
    <w:rsid w:val="00336FC2"/>
    <w:rsid w:val="003377BD"/>
    <w:rsid w:val="00340643"/>
    <w:rsid w:val="00341417"/>
    <w:rsid w:val="003415DE"/>
    <w:rsid w:val="00341868"/>
    <w:rsid w:val="0034230E"/>
    <w:rsid w:val="00343852"/>
    <w:rsid w:val="00343D81"/>
    <w:rsid w:val="003441AD"/>
    <w:rsid w:val="00345810"/>
    <w:rsid w:val="00346110"/>
    <w:rsid w:val="00346B66"/>
    <w:rsid w:val="003471B3"/>
    <w:rsid w:val="003501C8"/>
    <w:rsid w:val="00350DA2"/>
    <w:rsid w:val="00351290"/>
    <w:rsid w:val="00351675"/>
    <w:rsid w:val="00351772"/>
    <w:rsid w:val="00351A81"/>
    <w:rsid w:val="003535A9"/>
    <w:rsid w:val="003535FE"/>
    <w:rsid w:val="0035395A"/>
    <w:rsid w:val="00353C9A"/>
    <w:rsid w:val="003551DA"/>
    <w:rsid w:val="003551E3"/>
    <w:rsid w:val="0035713C"/>
    <w:rsid w:val="0035720B"/>
    <w:rsid w:val="00357964"/>
    <w:rsid w:val="00357F89"/>
    <w:rsid w:val="00360214"/>
    <w:rsid w:val="00360BA0"/>
    <w:rsid w:val="00360FBE"/>
    <w:rsid w:val="00360FC1"/>
    <w:rsid w:val="0036135C"/>
    <w:rsid w:val="003619F5"/>
    <w:rsid w:val="00361A8E"/>
    <w:rsid w:val="00361F1F"/>
    <w:rsid w:val="00362479"/>
    <w:rsid w:val="0036294B"/>
    <w:rsid w:val="00362E18"/>
    <w:rsid w:val="003633DF"/>
    <w:rsid w:val="003637E8"/>
    <w:rsid w:val="00363A33"/>
    <w:rsid w:val="00364A0E"/>
    <w:rsid w:val="00364DE2"/>
    <w:rsid w:val="003654B0"/>
    <w:rsid w:val="0037150F"/>
    <w:rsid w:val="00372471"/>
    <w:rsid w:val="003726C5"/>
    <w:rsid w:val="00372DD3"/>
    <w:rsid w:val="00373F15"/>
    <w:rsid w:val="00375103"/>
    <w:rsid w:val="00375FAA"/>
    <w:rsid w:val="00376C0E"/>
    <w:rsid w:val="0038002B"/>
    <w:rsid w:val="003803F0"/>
    <w:rsid w:val="003804FA"/>
    <w:rsid w:val="003808EE"/>
    <w:rsid w:val="00380A28"/>
    <w:rsid w:val="00381530"/>
    <w:rsid w:val="00381A81"/>
    <w:rsid w:val="00382974"/>
    <w:rsid w:val="00382EF1"/>
    <w:rsid w:val="00382FBA"/>
    <w:rsid w:val="00383497"/>
    <w:rsid w:val="00383607"/>
    <w:rsid w:val="00383B25"/>
    <w:rsid w:val="003840FB"/>
    <w:rsid w:val="0038522B"/>
    <w:rsid w:val="00385309"/>
    <w:rsid w:val="00385D84"/>
    <w:rsid w:val="00387D33"/>
    <w:rsid w:val="00390BD4"/>
    <w:rsid w:val="00390D9B"/>
    <w:rsid w:val="0039146F"/>
    <w:rsid w:val="003914B7"/>
    <w:rsid w:val="0039287B"/>
    <w:rsid w:val="003931EF"/>
    <w:rsid w:val="00393287"/>
    <w:rsid w:val="003933AB"/>
    <w:rsid w:val="003939A0"/>
    <w:rsid w:val="003939EE"/>
    <w:rsid w:val="00393DBB"/>
    <w:rsid w:val="00393FA2"/>
    <w:rsid w:val="0039421B"/>
    <w:rsid w:val="003949F8"/>
    <w:rsid w:val="0039593D"/>
    <w:rsid w:val="00395BE2"/>
    <w:rsid w:val="0039669B"/>
    <w:rsid w:val="00396B98"/>
    <w:rsid w:val="0039733A"/>
    <w:rsid w:val="00397850"/>
    <w:rsid w:val="00397E72"/>
    <w:rsid w:val="003A16CF"/>
    <w:rsid w:val="003A2AC9"/>
    <w:rsid w:val="003A2B01"/>
    <w:rsid w:val="003A2F1E"/>
    <w:rsid w:val="003A3977"/>
    <w:rsid w:val="003A4071"/>
    <w:rsid w:val="003A51B9"/>
    <w:rsid w:val="003A5E5C"/>
    <w:rsid w:val="003A6A30"/>
    <w:rsid w:val="003A76E1"/>
    <w:rsid w:val="003A7E1D"/>
    <w:rsid w:val="003B0829"/>
    <w:rsid w:val="003B0A60"/>
    <w:rsid w:val="003B0C09"/>
    <w:rsid w:val="003B1433"/>
    <w:rsid w:val="003B2172"/>
    <w:rsid w:val="003B218D"/>
    <w:rsid w:val="003B24FA"/>
    <w:rsid w:val="003B279C"/>
    <w:rsid w:val="003B3E3B"/>
    <w:rsid w:val="003B3F9E"/>
    <w:rsid w:val="003B50EB"/>
    <w:rsid w:val="003B673F"/>
    <w:rsid w:val="003B67DD"/>
    <w:rsid w:val="003B6944"/>
    <w:rsid w:val="003B6D58"/>
    <w:rsid w:val="003B7311"/>
    <w:rsid w:val="003C0C63"/>
    <w:rsid w:val="003C13EC"/>
    <w:rsid w:val="003C1BD0"/>
    <w:rsid w:val="003C3436"/>
    <w:rsid w:val="003C3E71"/>
    <w:rsid w:val="003C3FFF"/>
    <w:rsid w:val="003C69E1"/>
    <w:rsid w:val="003C704D"/>
    <w:rsid w:val="003D0608"/>
    <w:rsid w:val="003D066F"/>
    <w:rsid w:val="003D1024"/>
    <w:rsid w:val="003D13AA"/>
    <w:rsid w:val="003D15EE"/>
    <w:rsid w:val="003D1764"/>
    <w:rsid w:val="003D1981"/>
    <w:rsid w:val="003D1F51"/>
    <w:rsid w:val="003D2B95"/>
    <w:rsid w:val="003D2EE0"/>
    <w:rsid w:val="003D34E8"/>
    <w:rsid w:val="003D413E"/>
    <w:rsid w:val="003D45F3"/>
    <w:rsid w:val="003D4CCA"/>
    <w:rsid w:val="003D4F8E"/>
    <w:rsid w:val="003D71FC"/>
    <w:rsid w:val="003D7467"/>
    <w:rsid w:val="003D75FD"/>
    <w:rsid w:val="003E1820"/>
    <w:rsid w:val="003E24E9"/>
    <w:rsid w:val="003E2511"/>
    <w:rsid w:val="003E2610"/>
    <w:rsid w:val="003E2A69"/>
    <w:rsid w:val="003E2BC2"/>
    <w:rsid w:val="003E3A3C"/>
    <w:rsid w:val="003E49C4"/>
    <w:rsid w:val="003E4E83"/>
    <w:rsid w:val="003E4FF0"/>
    <w:rsid w:val="003F0700"/>
    <w:rsid w:val="003F0923"/>
    <w:rsid w:val="003F0A3E"/>
    <w:rsid w:val="003F2114"/>
    <w:rsid w:val="003F35BA"/>
    <w:rsid w:val="003F366D"/>
    <w:rsid w:val="003F3AA2"/>
    <w:rsid w:val="003F4785"/>
    <w:rsid w:val="003F4E4F"/>
    <w:rsid w:val="003F5659"/>
    <w:rsid w:val="003F5BB9"/>
    <w:rsid w:val="003F797E"/>
    <w:rsid w:val="003F7A6E"/>
    <w:rsid w:val="004009CB"/>
    <w:rsid w:val="00400C9C"/>
    <w:rsid w:val="0040179F"/>
    <w:rsid w:val="00401BFA"/>
    <w:rsid w:val="00402057"/>
    <w:rsid w:val="00402905"/>
    <w:rsid w:val="004039D2"/>
    <w:rsid w:val="00403DF2"/>
    <w:rsid w:val="0040491C"/>
    <w:rsid w:val="00404DF9"/>
    <w:rsid w:val="0040507B"/>
    <w:rsid w:val="004054A1"/>
    <w:rsid w:val="004057E8"/>
    <w:rsid w:val="004069D7"/>
    <w:rsid w:val="00406CCA"/>
    <w:rsid w:val="004070E2"/>
    <w:rsid w:val="00407D9D"/>
    <w:rsid w:val="004102F6"/>
    <w:rsid w:val="00410768"/>
    <w:rsid w:val="00411701"/>
    <w:rsid w:val="00411938"/>
    <w:rsid w:val="00413477"/>
    <w:rsid w:val="00415BFE"/>
    <w:rsid w:val="00415F0E"/>
    <w:rsid w:val="004165C1"/>
    <w:rsid w:val="00416DCC"/>
    <w:rsid w:val="00417B4B"/>
    <w:rsid w:val="00417B9A"/>
    <w:rsid w:val="00421130"/>
    <w:rsid w:val="00421726"/>
    <w:rsid w:val="00422CA5"/>
    <w:rsid w:val="004234B2"/>
    <w:rsid w:val="00424997"/>
    <w:rsid w:val="00424D24"/>
    <w:rsid w:val="00425175"/>
    <w:rsid w:val="004259B0"/>
    <w:rsid w:val="00426272"/>
    <w:rsid w:val="00426769"/>
    <w:rsid w:val="00426875"/>
    <w:rsid w:val="00426AB2"/>
    <w:rsid w:val="00427475"/>
    <w:rsid w:val="00427A43"/>
    <w:rsid w:val="00430DAB"/>
    <w:rsid w:val="0043181D"/>
    <w:rsid w:val="0043192D"/>
    <w:rsid w:val="004337AA"/>
    <w:rsid w:val="00433AE4"/>
    <w:rsid w:val="00433E83"/>
    <w:rsid w:val="00434558"/>
    <w:rsid w:val="00434DBF"/>
    <w:rsid w:val="00434EA1"/>
    <w:rsid w:val="00436365"/>
    <w:rsid w:val="00436F56"/>
    <w:rsid w:val="004372B5"/>
    <w:rsid w:val="00437E90"/>
    <w:rsid w:val="004409FF"/>
    <w:rsid w:val="00440A13"/>
    <w:rsid w:val="00441715"/>
    <w:rsid w:val="00441CA2"/>
    <w:rsid w:val="00442FE6"/>
    <w:rsid w:val="004434C1"/>
    <w:rsid w:val="004438A8"/>
    <w:rsid w:val="00444A69"/>
    <w:rsid w:val="00445B29"/>
    <w:rsid w:val="00446698"/>
    <w:rsid w:val="004508D5"/>
    <w:rsid w:val="00450F01"/>
    <w:rsid w:val="0045122C"/>
    <w:rsid w:val="0045495A"/>
    <w:rsid w:val="00455F56"/>
    <w:rsid w:val="0045627F"/>
    <w:rsid w:val="00456EFE"/>
    <w:rsid w:val="004576FB"/>
    <w:rsid w:val="00457946"/>
    <w:rsid w:val="00457B64"/>
    <w:rsid w:val="00457C2A"/>
    <w:rsid w:val="00457D2F"/>
    <w:rsid w:val="00460326"/>
    <w:rsid w:val="00460DF8"/>
    <w:rsid w:val="0046122E"/>
    <w:rsid w:val="0046197A"/>
    <w:rsid w:val="00461AAB"/>
    <w:rsid w:val="00461F75"/>
    <w:rsid w:val="004623FE"/>
    <w:rsid w:val="00462805"/>
    <w:rsid w:val="00462DBC"/>
    <w:rsid w:val="00464515"/>
    <w:rsid w:val="0046551E"/>
    <w:rsid w:val="00465C56"/>
    <w:rsid w:val="0046679F"/>
    <w:rsid w:val="00467003"/>
    <w:rsid w:val="00470147"/>
    <w:rsid w:val="0047077F"/>
    <w:rsid w:val="00470883"/>
    <w:rsid w:val="004712F3"/>
    <w:rsid w:val="00471620"/>
    <w:rsid w:val="004725CD"/>
    <w:rsid w:val="00474AC1"/>
    <w:rsid w:val="00474FFF"/>
    <w:rsid w:val="0048164C"/>
    <w:rsid w:val="004821C8"/>
    <w:rsid w:val="00482278"/>
    <w:rsid w:val="00483A89"/>
    <w:rsid w:val="00483B7A"/>
    <w:rsid w:val="00484027"/>
    <w:rsid w:val="00486600"/>
    <w:rsid w:val="004869B3"/>
    <w:rsid w:val="00487AB8"/>
    <w:rsid w:val="0049050B"/>
    <w:rsid w:val="0049249A"/>
    <w:rsid w:val="0049383F"/>
    <w:rsid w:val="004945F0"/>
    <w:rsid w:val="00494A89"/>
    <w:rsid w:val="00494AF5"/>
    <w:rsid w:val="004962EF"/>
    <w:rsid w:val="004A095F"/>
    <w:rsid w:val="004A0C53"/>
    <w:rsid w:val="004A0C93"/>
    <w:rsid w:val="004A17EA"/>
    <w:rsid w:val="004A1DBB"/>
    <w:rsid w:val="004A24BD"/>
    <w:rsid w:val="004A2D94"/>
    <w:rsid w:val="004A33C1"/>
    <w:rsid w:val="004A4436"/>
    <w:rsid w:val="004A50E1"/>
    <w:rsid w:val="004A5C30"/>
    <w:rsid w:val="004A6D33"/>
    <w:rsid w:val="004A7197"/>
    <w:rsid w:val="004A7E95"/>
    <w:rsid w:val="004B029F"/>
    <w:rsid w:val="004B0D36"/>
    <w:rsid w:val="004B0F9C"/>
    <w:rsid w:val="004B3657"/>
    <w:rsid w:val="004B4CAA"/>
    <w:rsid w:val="004B4ED5"/>
    <w:rsid w:val="004C0EC6"/>
    <w:rsid w:val="004C29F0"/>
    <w:rsid w:val="004C3D6A"/>
    <w:rsid w:val="004C3F15"/>
    <w:rsid w:val="004C5735"/>
    <w:rsid w:val="004C5B7D"/>
    <w:rsid w:val="004C6175"/>
    <w:rsid w:val="004C63D5"/>
    <w:rsid w:val="004C692D"/>
    <w:rsid w:val="004C74D0"/>
    <w:rsid w:val="004D0366"/>
    <w:rsid w:val="004D0639"/>
    <w:rsid w:val="004D197F"/>
    <w:rsid w:val="004D2000"/>
    <w:rsid w:val="004D22F5"/>
    <w:rsid w:val="004D2846"/>
    <w:rsid w:val="004D2B8F"/>
    <w:rsid w:val="004D3010"/>
    <w:rsid w:val="004D30F9"/>
    <w:rsid w:val="004D3CA1"/>
    <w:rsid w:val="004D475C"/>
    <w:rsid w:val="004D5838"/>
    <w:rsid w:val="004D6658"/>
    <w:rsid w:val="004D6C56"/>
    <w:rsid w:val="004D78C6"/>
    <w:rsid w:val="004D7F00"/>
    <w:rsid w:val="004D7FA5"/>
    <w:rsid w:val="004E1607"/>
    <w:rsid w:val="004E1E55"/>
    <w:rsid w:val="004E3B47"/>
    <w:rsid w:val="004E3CE8"/>
    <w:rsid w:val="004E48FA"/>
    <w:rsid w:val="004E4982"/>
    <w:rsid w:val="004E76D7"/>
    <w:rsid w:val="004F1395"/>
    <w:rsid w:val="004F153D"/>
    <w:rsid w:val="004F1543"/>
    <w:rsid w:val="004F1604"/>
    <w:rsid w:val="004F17B4"/>
    <w:rsid w:val="004F31DD"/>
    <w:rsid w:val="004F40D4"/>
    <w:rsid w:val="004F43D5"/>
    <w:rsid w:val="004F5F1A"/>
    <w:rsid w:val="004F6180"/>
    <w:rsid w:val="004F6A4B"/>
    <w:rsid w:val="004F751C"/>
    <w:rsid w:val="004F7B93"/>
    <w:rsid w:val="00500A44"/>
    <w:rsid w:val="00501356"/>
    <w:rsid w:val="005020FE"/>
    <w:rsid w:val="005028AB"/>
    <w:rsid w:val="005034B5"/>
    <w:rsid w:val="00503F64"/>
    <w:rsid w:val="00504240"/>
    <w:rsid w:val="005053D2"/>
    <w:rsid w:val="00505D38"/>
    <w:rsid w:val="00506173"/>
    <w:rsid w:val="00507728"/>
    <w:rsid w:val="00510303"/>
    <w:rsid w:val="00510D62"/>
    <w:rsid w:val="00511232"/>
    <w:rsid w:val="00512430"/>
    <w:rsid w:val="00513FCF"/>
    <w:rsid w:val="005149E0"/>
    <w:rsid w:val="00514B8D"/>
    <w:rsid w:val="005154B2"/>
    <w:rsid w:val="00516CCA"/>
    <w:rsid w:val="0052029E"/>
    <w:rsid w:val="00520B0F"/>
    <w:rsid w:val="00520EE6"/>
    <w:rsid w:val="00520F8E"/>
    <w:rsid w:val="005217D9"/>
    <w:rsid w:val="00521AFC"/>
    <w:rsid w:val="00523B06"/>
    <w:rsid w:val="00524521"/>
    <w:rsid w:val="00524D1F"/>
    <w:rsid w:val="00524ED3"/>
    <w:rsid w:val="00525452"/>
    <w:rsid w:val="005259BC"/>
    <w:rsid w:val="00525BFE"/>
    <w:rsid w:val="00525E79"/>
    <w:rsid w:val="00526BE7"/>
    <w:rsid w:val="00527553"/>
    <w:rsid w:val="005313DF"/>
    <w:rsid w:val="0053171E"/>
    <w:rsid w:val="0053265E"/>
    <w:rsid w:val="0053267C"/>
    <w:rsid w:val="00532D9F"/>
    <w:rsid w:val="005331D5"/>
    <w:rsid w:val="00533843"/>
    <w:rsid w:val="00534FBC"/>
    <w:rsid w:val="00535F27"/>
    <w:rsid w:val="0053678D"/>
    <w:rsid w:val="00536853"/>
    <w:rsid w:val="00536A70"/>
    <w:rsid w:val="005374BE"/>
    <w:rsid w:val="00537EE7"/>
    <w:rsid w:val="005404E1"/>
    <w:rsid w:val="005426FD"/>
    <w:rsid w:val="0054270B"/>
    <w:rsid w:val="00542975"/>
    <w:rsid w:val="00542CDB"/>
    <w:rsid w:val="00544035"/>
    <w:rsid w:val="0054419B"/>
    <w:rsid w:val="005441DF"/>
    <w:rsid w:val="00544F45"/>
    <w:rsid w:val="00547538"/>
    <w:rsid w:val="005503E9"/>
    <w:rsid w:val="0055144F"/>
    <w:rsid w:val="00551D54"/>
    <w:rsid w:val="0055310F"/>
    <w:rsid w:val="00553A84"/>
    <w:rsid w:val="005548A1"/>
    <w:rsid w:val="0055579A"/>
    <w:rsid w:val="005568BC"/>
    <w:rsid w:val="005569EE"/>
    <w:rsid w:val="005571ED"/>
    <w:rsid w:val="005574C7"/>
    <w:rsid w:val="00560A6A"/>
    <w:rsid w:val="00560CE8"/>
    <w:rsid w:val="00560E7E"/>
    <w:rsid w:val="00560FE9"/>
    <w:rsid w:val="00561673"/>
    <w:rsid w:val="00561687"/>
    <w:rsid w:val="00561903"/>
    <w:rsid w:val="005627DA"/>
    <w:rsid w:val="005658D6"/>
    <w:rsid w:val="00565CD7"/>
    <w:rsid w:val="00566033"/>
    <w:rsid w:val="005676B3"/>
    <w:rsid w:val="005707A3"/>
    <w:rsid w:val="00570D47"/>
    <w:rsid w:val="00572DB7"/>
    <w:rsid w:val="00573249"/>
    <w:rsid w:val="00575663"/>
    <w:rsid w:val="00575C20"/>
    <w:rsid w:val="00575D98"/>
    <w:rsid w:val="00577F86"/>
    <w:rsid w:val="0058060B"/>
    <w:rsid w:val="00582293"/>
    <w:rsid w:val="005830D2"/>
    <w:rsid w:val="0058374A"/>
    <w:rsid w:val="0058484C"/>
    <w:rsid w:val="00585980"/>
    <w:rsid w:val="00586404"/>
    <w:rsid w:val="0058663E"/>
    <w:rsid w:val="005874C1"/>
    <w:rsid w:val="00590258"/>
    <w:rsid w:val="00590405"/>
    <w:rsid w:val="00591409"/>
    <w:rsid w:val="00591FE4"/>
    <w:rsid w:val="00592ECD"/>
    <w:rsid w:val="0059785E"/>
    <w:rsid w:val="005A0383"/>
    <w:rsid w:val="005A1328"/>
    <w:rsid w:val="005A3883"/>
    <w:rsid w:val="005A3BC0"/>
    <w:rsid w:val="005A45FA"/>
    <w:rsid w:val="005A4BBC"/>
    <w:rsid w:val="005A4D16"/>
    <w:rsid w:val="005A4DBD"/>
    <w:rsid w:val="005A4E67"/>
    <w:rsid w:val="005A5D91"/>
    <w:rsid w:val="005A5E3C"/>
    <w:rsid w:val="005A5E8C"/>
    <w:rsid w:val="005A5EF3"/>
    <w:rsid w:val="005A682B"/>
    <w:rsid w:val="005A6EB3"/>
    <w:rsid w:val="005A7072"/>
    <w:rsid w:val="005A74B6"/>
    <w:rsid w:val="005B0BA2"/>
    <w:rsid w:val="005B1AE4"/>
    <w:rsid w:val="005B2B0C"/>
    <w:rsid w:val="005B3083"/>
    <w:rsid w:val="005B327B"/>
    <w:rsid w:val="005B3368"/>
    <w:rsid w:val="005B338A"/>
    <w:rsid w:val="005B33B7"/>
    <w:rsid w:val="005B4124"/>
    <w:rsid w:val="005B4C91"/>
    <w:rsid w:val="005B4E74"/>
    <w:rsid w:val="005B5073"/>
    <w:rsid w:val="005B595B"/>
    <w:rsid w:val="005B5C48"/>
    <w:rsid w:val="005B662A"/>
    <w:rsid w:val="005B684F"/>
    <w:rsid w:val="005B6C09"/>
    <w:rsid w:val="005C096D"/>
    <w:rsid w:val="005C18D9"/>
    <w:rsid w:val="005C1E4A"/>
    <w:rsid w:val="005C3EAF"/>
    <w:rsid w:val="005C422D"/>
    <w:rsid w:val="005C546F"/>
    <w:rsid w:val="005C61E5"/>
    <w:rsid w:val="005C7129"/>
    <w:rsid w:val="005C724C"/>
    <w:rsid w:val="005D0A55"/>
    <w:rsid w:val="005D0F40"/>
    <w:rsid w:val="005D11A0"/>
    <w:rsid w:val="005D15AD"/>
    <w:rsid w:val="005D19BC"/>
    <w:rsid w:val="005D27EE"/>
    <w:rsid w:val="005D34C2"/>
    <w:rsid w:val="005D357A"/>
    <w:rsid w:val="005D452A"/>
    <w:rsid w:val="005D49E3"/>
    <w:rsid w:val="005D6E9C"/>
    <w:rsid w:val="005D7047"/>
    <w:rsid w:val="005E08F1"/>
    <w:rsid w:val="005E0E27"/>
    <w:rsid w:val="005E0E58"/>
    <w:rsid w:val="005E100D"/>
    <w:rsid w:val="005E1100"/>
    <w:rsid w:val="005E1C5A"/>
    <w:rsid w:val="005E32F8"/>
    <w:rsid w:val="005E33A9"/>
    <w:rsid w:val="005E5FD2"/>
    <w:rsid w:val="005E64BF"/>
    <w:rsid w:val="005E75C2"/>
    <w:rsid w:val="005E772D"/>
    <w:rsid w:val="005E7852"/>
    <w:rsid w:val="005F1112"/>
    <w:rsid w:val="005F1FF2"/>
    <w:rsid w:val="005F3678"/>
    <w:rsid w:val="005F3725"/>
    <w:rsid w:val="005F4A4D"/>
    <w:rsid w:val="005F5FEC"/>
    <w:rsid w:val="005F67DC"/>
    <w:rsid w:val="005F6B4A"/>
    <w:rsid w:val="005F6CB0"/>
    <w:rsid w:val="005F7163"/>
    <w:rsid w:val="005F7313"/>
    <w:rsid w:val="005F739A"/>
    <w:rsid w:val="00600485"/>
    <w:rsid w:val="00600949"/>
    <w:rsid w:val="006039CA"/>
    <w:rsid w:val="00605FB2"/>
    <w:rsid w:val="0060678E"/>
    <w:rsid w:val="00607C0E"/>
    <w:rsid w:val="006125C8"/>
    <w:rsid w:val="0061279F"/>
    <w:rsid w:val="006143A5"/>
    <w:rsid w:val="00614B47"/>
    <w:rsid w:val="00614C56"/>
    <w:rsid w:val="0061731E"/>
    <w:rsid w:val="006177A3"/>
    <w:rsid w:val="00617FC2"/>
    <w:rsid w:val="006202DA"/>
    <w:rsid w:val="00620C88"/>
    <w:rsid w:val="00621473"/>
    <w:rsid w:val="0062345E"/>
    <w:rsid w:val="00623750"/>
    <w:rsid w:val="00623958"/>
    <w:rsid w:val="00624DD2"/>
    <w:rsid w:val="006259A6"/>
    <w:rsid w:val="006269C8"/>
    <w:rsid w:val="00627006"/>
    <w:rsid w:val="006275FA"/>
    <w:rsid w:val="00630774"/>
    <w:rsid w:val="00631255"/>
    <w:rsid w:val="00631AE2"/>
    <w:rsid w:val="00632BBE"/>
    <w:rsid w:val="0063402E"/>
    <w:rsid w:val="006351B6"/>
    <w:rsid w:val="006353EE"/>
    <w:rsid w:val="00635DDC"/>
    <w:rsid w:val="00636353"/>
    <w:rsid w:val="0063639F"/>
    <w:rsid w:val="00636635"/>
    <w:rsid w:val="0063797C"/>
    <w:rsid w:val="00640261"/>
    <w:rsid w:val="00640A68"/>
    <w:rsid w:val="00641F17"/>
    <w:rsid w:val="0064383A"/>
    <w:rsid w:val="00644114"/>
    <w:rsid w:val="0064487C"/>
    <w:rsid w:val="00644958"/>
    <w:rsid w:val="00644B19"/>
    <w:rsid w:val="00644BD1"/>
    <w:rsid w:val="00644C32"/>
    <w:rsid w:val="00644C36"/>
    <w:rsid w:val="00646A47"/>
    <w:rsid w:val="0064772D"/>
    <w:rsid w:val="006477D8"/>
    <w:rsid w:val="00647F10"/>
    <w:rsid w:val="006501D0"/>
    <w:rsid w:val="00651BB7"/>
    <w:rsid w:val="0065261D"/>
    <w:rsid w:val="0065358A"/>
    <w:rsid w:val="006537EA"/>
    <w:rsid w:val="006574AB"/>
    <w:rsid w:val="00657BED"/>
    <w:rsid w:val="00660A3F"/>
    <w:rsid w:val="00660C33"/>
    <w:rsid w:val="006618BB"/>
    <w:rsid w:val="00661EB7"/>
    <w:rsid w:val="00662E9E"/>
    <w:rsid w:val="00662F36"/>
    <w:rsid w:val="00662F44"/>
    <w:rsid w:val="00663ECF"/>
    <w:rsid w:val="006643B9"/>
    <w:rsid w:val="00665234"/>
    <w:rsid w:val="00665A48"/>
    <w:rsid w:val="00666299"/>
    <w:rsid w:val="00667D52"/>
    <w:rsid w:val="0067046F"/>
    <w:rsid w:val="00670F04"/>
    <w:rsid w:val="00670F12"/>
    <w:rsid w:val="00671C28"/>
    <w:rsid w:val="00673956"/>
    <w:rsid w:val="0067410E"/>
    <w:rsid w:val="006742DA"/>
    <w:rsid w:val="00674EC2"/>
    <w:rsid w:val="006752DA"/>
    <w:rsid w:val="00677690"/>
    <w:rsid w:val="00677977"/>
    <w:rsid w:val="00677C50"/>
    <w:rsid w:val="006809DF"/>
    <w:rsid w:val="0068111D"/>
    <w:rsid w:val="00681CD1"/>
    <w:rsid w:val="006844FA"/>
    <w:rsid w:val="00684F43"/>
    <w:rsid w:val="006851D9"/>
    <w:rsid w:val="00685BB2"/>
    <w:rsid w:val="00686FF6"/>
    <w:rsid w:val="006875B4"/>
    <w:rsid w:val="00687B01"/>
    <w:rsid w:val="00687FCF"/>
    <w:rsid w:val="00691DF9"/>
    <w:rsid w:val="00692431"/>
    <w:rsid w:val="00692535"/>
    <w:rsid w:val="00693B6A"/>
    <w:rsid w:val="0069520E"/>
    <w:rsid w:val="00695A9E"/>
    <w:rsid w:val="00695BBD"/>
    <w:rsid w:val="00696579"/>
    <w:rsid w:val="0069725A"/>
    <w:rsid w:val="006972AE"/>
    <w:rsid w:val="00697D49"/>
    <w:rsid w:val="00697FB2"/>
    <w:rsid w:val="006A16EF"/>
    <w:rsid w:val="006A24A4"/>
    <w:rsid w:val="006A2EA1"/>
    <w:rsid w:val="006A3066"/>
    <w:rsid w:val="006A4B5C"/>
    <w:rsid w:val="006A50EA"/>
    <w:rsid w:val="006A5647"/>
    <w:rsid w:val="006A5A6D"/>
    <w:rsid w:val="006A5AB6"/>
    <w:rsid w:val="006A5E05"/>
    <w:rsid w:val="006A6AC9"/>
    <w:rsid w:val="006A71F4"/>
    <w:rsid w:val="006B0232"/>
    <w:rsid w:val="006B205D"/>
    <w:rsid w:val="006B2427"/>
    <w:rsid w:val="006B24C7"/>
    <w:rsid w:val="006B6052"/>
    <w:rsid w:val="006B6D1C"/>
    <w:rsid w:val="006B7019"/>
    <w:rsid w:val="006C0E8A"/>
    <w:rsid w:val="006C155F"/>
    <w:rsid w:val="006C25AB"/>
    <w:rsid w:val="006C2654"/>
    <w:rsid w:val="006C2F42"/>
    <w:rsid w:val="006C39FD"/>
    <w:rsid w:val="006C3BAB"/>
    <w:rsid w:val="006C477A"/>
    <w:rsid w:val="006C4A79"/>
    <w:rsid w:val="006C4C50"/>
    <w:rsid w:val="006C4CD0"/>
    <w:rsid w:val="006C54FB"/>
    <w:rsid w:val="006C59DC"/>
    <w:rsid w:val="006C5B4E"/>
    <w:rsid w:val="006C6347"/>
    <w:rsid w:val="006C67A1"/>
    <w:rsid w:val="006C7141"/>
    <w:rsid w:val="006C7E7E"/>
    <w:rsid w:val="006D0152"/>
    <w:rsid w:val="006D043C"/>
    <w:rsid w:val="006D0D7D"/>
    <w:rsid w:val="006D2D20"/>
    <w:rsid w:val="006D2E97"/>
    <w:rsid w:val="006D5177"/>
    <w:rsid w:val="006D53AD"/>
    <w:rsid w:val="006D7110"/>
    <w:rsid w:val="006D75CA"/>
    <w:rsid w:val="006E135F"/>
    <w:rsid w:val="006E1A25"/>
    <w:rsid w:val="006E1CF4"/>
    <w:rsid w:val="006E1EFF"/>
    <w:rsid w:val="006E21B1"/>
    <w:rsid w:val="006E25C0"/>
    <w:rsid w:val="006E2AB2"/>
    <w:rsid w:val="006E2E1B"/>
    <w:rsid w:val="006E450E"/>
    <w:rsid w:val="006E4879"/>
    <w:rsid w:val="006E4C13"/>
    <w:rsid w:val="006E686B"/>
    <w:rsid w:val="006E68E0"/>
    <w:rsid w:val="006E75D5"/>
    <w:rsid w:val="006E79B4"/>
    <w:rsid w:val="006F0EC7"/>
    <w:rsid w:val="006F11AE"/>
    <w:rsid w:val="006F1C1E"/>
    <w:rsid w:val="006F20A7"/>
    <w:rsid w:val="006F241E"/>
    <w:rsid w:val="006F31A2"/>
    <w:rsid w:val="006F3652"/>
    <w:rsid w:val="006F439C"/>
    <w:rsid w:val="006F5E07"/>
    <w:rsid w:val="006F65E9"/>
    <w:rsid w:val="006F6878"/>
    <w:rsid w:val="006F748E"/>
    <w:rsid w:val="006F794B"/>
    <w:rsid w:val="0070152F"/>
    <w:rsid w:val="007016D0"/>
    <w:rsid w:val="00702378"/>
    <w:rsid w:val="00704506"/>
    <w:rsid w:val="00704BEB"/>
    <w:rsid w:val="00704CC4"/>
    <w:rsid w:val="007069AE"/>
    <w:rsid w:val="00707604"/>
    <w:rsid w:val="00707FBC"/>
    <w:rsid w:val="0071045C"/>
    <w:rsid w:val="007105AC"/>
    <w:rsid w:val="007111C6"/>
    <w:rsid w:val="007116DD"/>
    <w:rsid w:val="00711809"/>
    <w:rsid w:val="00711845"/>
    <w:rsid w:val="00711C21"/>
    <w:rsid w:val="00712056"/>
    <w:rsid w:val="007121B5"/>
    <w:rsid w:val="0071359C"/>
    <w:rsid w:val="007143AC"/>
    <w:rsid w:val="0071584D"/>
    <w:rsid w:val="00715F1F"/>
    <w:rsid w:val="00716680"/>
    <w:rsid w:val="007171DD"/>
    <w:rsid w:val="007176D6"/>
    <w:rsid w:val="007178E5"/>
    <w:rsid w:val="00721801"/>
    <w:rsid w:val="007238C5"/>
    <w:rsid w:val="00725574"/>
    <w:rsid w:val="00725948"/>
    <w:rsid w:val="00725B8F"/>
    <w:rsid w:val="0072774A"/>
    <w:rsid w:val="007279B8"/>
    <w:rsid w:val="00727B7C"/>
    <w:rsid w:val="00731372"/>
    <w:rsid w:val="00732179"/>
    <w:rsid w:val="00732D86"/>
    <w:rsid w:val="00734635"/>
    <w:rsid w:val="0073479E"/>
    <w:rsid w:val="007358B6"/>
    <w:rsid w:val="0073591B"/>
    <w:rsid w:val="00735D0D"/>
    <w:rsid w:val="00735EBB"/>
    <w:rsid w:val="00736299"/>
    <w:rsid w:val="007366CD"/>
    <w:rsid w:val="00736E41"/>
    <w:rsid w:val="007400CF"/>
    <w:rsid w:val="0074039A"/>
    <w:rsid w:val="00740930"/>
    <w:rsid w:val="00740E90"/>
    <w:rsid w:val="00741127"/>
    <w:rsid w:val="0074122A"/>
    <w:rsid w:val="00741DD9"/>
    <w:rsid w:val="00741DEF"/>
    <w:rsid w:val="00743154"/>
    <w:rsid w:val="00743676"/>
    <w:rsid w:val="00743D6E"/>
    <w:rsid w:val="00747475"/>
    <w:rsid w:val="0074776E"/>
    <w:rsid w:val="00747E44"/>
    <w:rsid w:val="00747FDA"/>
    <w:rsid w:val="00750028"/>
    <w:rsid w:val="0075146E"/>
    <w:rsid w:val="0075158A"/>
    <w:rsid w:val="007525A8"/>
    <w:rsid w:val="00753617"/>
    <w:rsid w:val="0075381F"/>
    <w:rsid w:val="00753A6F"/>
    <w:rsid w:val="00754F6D"/>
    <w:rsid w:val="0075524D"/>
    <w:rsid w:val="007553CB"/>
    <w:rsid w:val="0075609E"/>
    <w:rsid w:val="00756442"/>
    <w:rsid w:val="00760A11"/>
    <w:rsid w:val="00760A60"/>
    <w:rsid w:val="00761B45"/>
    <w:rsid w:val="007620AB"/>
    <w:rsid w:val="0076214F"/>
    <w:rsid w:val="00762197"/>
    <w:rsid w:val="0076310D"/>
    <w:rsid w:val="00763543"/>
    <w:rsid w:val="007636F1"/>
    <w:rsid w:val="007647DB"/>
    <w:rsid w:val="00764C2B"/>
    <w:rsid w:val="007658DB"/>
    <w:rsid w:val="00765BC8"/>
    <w:rsid w:val="00765CDE"/>
    <w:rsid w:val="007665CA"/>
    <w:rsid w:val="00767A87"/>
    <w:rsid w:val="00770057"/>
    <w:rsid w:val="00770BF8"/>
    <w:rsid w:val="00771748"/>
    <w:rsid w:val="007724F1"/>
    <w:rsid w:val="00773141"/>
    <w:rsid w:val="00773EFA"/>
    <w:rsid w:val="00774454"/>
    <w:rsid w:val="007749D2"/>
    <w:rsid w:val="00774E03"/>
    <w:rsid w:val="00775148"/>
    <w:rsid w:val="007753B6"/>
    <w:rsid w:val="007758DB"/>
    <w:rsid w:val="00775AAC"/>
    <w:rsid w:val="00775B6B"/>
    <w:rsid w:val="00776E43"/>
    <w:rsid w:val="00777445"/>
    <w:rsid w:val="00780177"/>
    <w:rsid w:val="00780B95"/>
    <w:rsid w:val="00782391"/>
    <w:rsid w:val="007840FD"/>
    <w:rsid w:val="007843F7"/>
    <w:rsid w:val="00785B4B"/>
    <w:rsid w:val="00785C1F"/>
    <w:rsid w:val="00786050"/>
    <w:rsid w:val="007863D2"/>
    <w:rsid w:val="00786DED"/>
    <w:rsid w:val="007911B7"/>
    <w:rsid w:val="007914BF"/>
    <w:rsid w:val="0079182F"/>
    <w:rsid w:val="00791D04"/>
    <w:rsid w:val="007924A4"/>
    <w:rsid w:val="00793157"/>
    <w:rsid w:val="007951A1"/>
    <w:rsid w:val="0079625E"/>
    <w:rsid w:val="007977EE"/>
    <w:rsid w:val="00797B16"/>
    <w:rsid w:val="00797FD3"/>
    <w:rsid w:val="007A08C8"/>
    <w:rsid w:val="007A1E9E"/>
    <w:rsid w:val="007A2256"/>
    <w:rsid w:val="007A2874"/>
    <w:rsid w:val="007A3C92"/>
    <w:rsid w:val="007A3E0C"/>
    <w:rsid w:val="007A4133"/>
    <w:rsid w:val="007A426A"/>
    <w:rsid w:val="007A45A9"/>
    <w:rsid w:val="007A4726"/>
    <w:rsid w:val="007A474B"/>
    <w:rsid w:val="007A4953"/>
    <w:rsid w:val="007A551F"/>
    <w:rsid w:val="007A67CC"/>
    <w:rsid w:val="007A67E9"/>
    <w:rsid w:val="007A6819"/>
    <w:rsid w:val="007A694C"/>
    <w:rsid w:val="007A7A22"/>
    <w:rsid w:val="007B0F00"/>
    <w:rsid w:val="007B1AAD"/>
    <w:rsid w:val="007B2CE0"/>
    <w:rsid w:val="007B4031"/>
    <w:rsid w:val="007B5E74"/>
    <w:rsid w:val="007B79A9"/>
    <w:rsid w:val="007B7C0C"/>
    <w:rsid w:val="007B7FB9"/>
    <w:rsid w:val="007C17E0"/>
    <w:rsid w:val="007C228B"/>
    <w:rsid w:val="007C421C"/>
    <w:rsid w:val="007C4A19"/>
    <w:rsid w:val="007C4CEA"/>
    <w:rsid w:val="007C5D3A"/>
    <w:rsid w:val="007C71DC"/>
    <w:rsid w:val="007D0248"/>
    <w:rsid w:val="007D046E"/>
    <w:rsid w:val="007D0ED0"/>
    <w:rsid w:val="007D1F7F"/>
    <w:rsid w:val="007D24B3"/>
    <w:rsid w:val="007D2529"/>
    <w:rsid w:val="007D2F47"/>
    <w:rsid w:val="007D3312"/>
    <w:rsid w:val="007D3BE7"/>
    <w:rsid w:val="007D41A8"/>
    <w:rsid w:val="007D43A9"/>
    <w:rsid w:val="007D47F4"/>
    <w:rsid w:val="007D5E1C"/>
    <w:rsid w:val="007D5E4E"/>
    <w:rsid w:val="007D7918"/>
    <w:rsid w:val="007E0301"/>
    <w:rsid w:val="007E0437"/>
    <w:rsid w:val="007E09EB"/>
    <w:rsid w:val="007E1E62"/>
    <w:rsid w:val="007E229B"/>
    <w:rsid w:val="007E262E"/>
    <w:rsid w:val="007E28B2"/>
    <w:rsid w:val="007E3511"/>
    <w:rsid w:val="007E379C"/>
    <w:rsid w:val="007E3B72"/>
    <w:rsid w:val="007E3B98"/>
    <w:rsid w:val="007E4188"/>
    <w:rsid w:val="007E54E0"/>
    <w:rsid w:val="007E5782"/>
    <w:rsid w:val="007E62EC"/>
    <w:rsid w:val="007E64FE"/>
    <w:rsid w:val="007E65BD"/>
    <w:rsid w:val="007E681B"/>
    <w:rsid w:val="007E6E7B"/>
    <w:rsid w:val="007E6F06"/>
    <w:rsid w:val="007E7353"/>
    <w:rsid w:val="007E74B9"/>
    <w:rsid w:val="007E7BFF"/>
    <w:rsid w:val="007F1269"/>
    <w:rsid w:val="007F15D7"/>
    <w:rsid w:val="007F1FF8"/>
    <w:rsid w:val="007F27B3"/>
    <w:rsid w:val="007F2870"/>
    <w:rsid w:val="007F2B5E"/>
    <w:rsid w:val="007F3DC2"/>
    <w:rsid w:val="007F6691"/>
    <w:rsid w:val="007F7479"/>
    <w:rsid w:val="008003B0"/>
    <w:rsid w:val="008005BE"/>
    <w:rsid w:val="00800BEB"/>
    <w:rsid w:val="00801890"/>
    <w:rsid w:val="00802788"/>
    <w:rsid w:val="00804E51"/>
    <w:rsid w:val="00805148"/>
    <w:rsid w:val="008053BF"/>
    <w:rsid w:val="00806C6F"/>
    <w:rsid w:val="0080726B"/>
    <w:rsid w:val="00807B46"/>
    <w:rsid w:val="00811015"/>
    <w:rsid w:val="00811A07"/>
    <w:rsid w:val="00812AA3"/>
    <w:rsid w:val="00812C60"/>
    <w:rsid w:val="00814AFA"/>
    <w:rsid w:val="00814E5A"/>
    <w:rsid w:val="00814EA3"/>
    <w:rsid w:val="00816332"/>
    <w:rsid w:val="008170F8"/>
    <w:rsid w:val="008175C7"/>
    <w:rsid w:val="00821BBD"/>
    <w:rsid w:val="00822841"/>
    <w:rsid w:val="00822F96"/>
    <w:rsid w:val="008239BC"/>
    <w:rsid w:val="00823F1B"/>
    <w:rsid w:val="008244D8"/>
    <w:rsid w:val="008252E7"/>
    <w:rsid w:val="00825446"/>
    <w:rsid w:val="00827F9D"/>
    <w:rsid w:val="008300E8"/>
    <w:rsid w:val="00830242"/>
    <w:rsid w:val="00830EBF"/>
    <w:rsid w:val="00830F4A"/>
    <w:rsid w:val="008323A2"/>
    <w:rsid w:val="00832F67"/>
    <w:rsid w:val="00833593"/>
    <w:rsid w:val="008335F3"/>
    <w:rsid w:val="00834058"/>
    <w:rsid w:val="00834490"/>
    <w:rsid w:val="00835695"/>
    <w:rsid w:val="008357CC"/>
    <w:rsid w:val="0083613F"/>
    <w:rsid w:val="008362D8"/>
    <w:rsid w:val="00836529"/>
    <w:rsid w:val="008365C7"/>
    <w:rsid w:val="00836921"/>
    <w:rsid w:val="00836C3B"/>
    <w:rsid w:val="00837EC0"/>
    <w:rsid w:val="0084064B"/>
    <w:rsid w:val="00840D91"/>
    <w:rsid w:val="0084192C"/>
    <w:rsid w:val="008432D4"/>
    <w:rsid w:val="00843A5B"/>
    <w:rsid w:val="00845201"/>
    <w:rsid w:val="0084624D"/>
    <w:rsid w:val="008464C0"/>
    <w:rsid w:val="00850DB8"/>
    <w:rsid w:val="008513CB"/>
    <w:rsid w:val="00851E7B"/>
    <w:rsid w:val="008525EF"/>
    <w:rsid w:val="00852EEA"/>
    <w:rsid w:val="00852F67"/>
    <w:rsid w:val="008534CA"/>
    <w:rsid w:val="00853B6D"/>
    <w:rsid w:val="00853C9D"/>
    <w:rsid w:val="00853FF5"/>
    <w:rsid w:val="00854473"/>
    <w:rsid w:val="00854BE0"/>
    <w:rsid w:val="00855E4E"/>
    <w:rsid w:val="00855F92"/>
    <w:rsid w:val="008561D8"/>
    <w:rsid w:val="0085682F"/>
    <w:rsid w:val="00856E07"/>
    <w:rsid w:val="00856F91"/>
    <w:rsid w:val="008578F1"/>
    <w:rsid w:val="00857F57"/>
    <w:rsid w:val="00861018"/>
    <w:rsid w:val="00861AA2"/>
    <w:rsid w:val="00861C6F"/>
    <w:rsid w:val="0086259F"/>
    <w:rsid w:val="00863BD1"/>
    <w:rsid w:val="0086429D"/>
    <w:rsid w:val="00864380"/>
    <w:rsid w:val="00864512"/>
    <w:rsid w:val="00864AFD"/>
    <w:rsid w:val="00864DF6"/>
    <w:rsid w:val="00865554"/>
    <w:rsid w:val="0086643E"/>
    <w:rsid w:val="008666B4"/>
    <w:rsid w:val="008668C8"/>
    <w:rsid w:val="00866C9F"/>
    <w:rsid w:val="008709B3"/>
    <w:rsid w:val="00871355"/>
    <w:rsid w:val="00871446"/>
    <w:rsid w:val="00872B2E"/>
    <w:rsid w:val="00873579"/>
    <w:rsid w:val="008735B0"/>
    <w:rsid w:val="008740DF"/>
    <w:rsid w:val="00874313"/>
    <w:rsid w:val="00874FE4"/>
    <w:rsid w:val="0087553E"/>
    <w:rsid w:val="008758C0"/>
    <w:rsid w:val="008759F6"/>
    <w:rsid w:val="008768CA"/>
    <w:rsid w:val="008773DF"/>
    <w:rsid w:val="00877B32"/>
    <w:rsid w:val="00880E75"/>
    <w:rsid w:val="0088205E"/>
    <w:rsid w:val="00882BB7"/>
    <w:rsid w:val="008836F8"/>
    <w:rsid w:val="0088390D"/>
    <w:rsid w:val="00883A19"/>
    <w:rsid w:val="008840F0"/>
    <w:rsid w:val="00884281"/>
    <w:rsid w:val="0088465A"/>
    <w:rsid w:val="00885F5D"/>
    <w:rsid w:val="00887256"/>
    <w:rsid w:val="00887DF2"/>
    <w:rsid w:val="00887F21"/>
    <w:rsid w:val="00887FF4"/>
    <w:rsid w:val="0089014C"/>
    <w:rsid w:val="0089083F"/>
    <w:rsid w:val="00890E1D"/>
    <w:rsid w:val="00891EF0"/>
    <w:rsid w:val="008951F2"/>
    <w:rsid w:val="008953E5"/>
    <w:rsid w:val="0089706B"/>
    <w:rsid w:val="00897763"/>
    <w:rsid w:val="008A0510"/>
    <w:rsid w:val="008A0600"/>
    <w:rsid w:val="008A095D"/>
    <w:rsid w:val="008A34AC"/>
    <w:rsid w:val="008A3A4A"/>
    <w:rsid w:val="008A4732"/>
    <w:rsid w:val="008A51B4"/>
    <w:rsid w:val="008A51E6"/>
    <w:rsid w:val="008A6294"/>
    <w:rsid w:val="008A6A8E"/>
    <w:rsid w:val="008B0651"/>
    <w:rsid w:val="008B0999"/>
    <w:rsid w:val="008B1845"/>
    <w:rsid w:val="008B1ABA"/>
    <w:rsid w:val="008B1E82"/>
    <w:rsid w:val="008B2AB3"/>
    <w:rsid w:val="008B38CB"/>
    <w:rsid w:val="008B4774"/>
    <w:rsid w:val="008B5F44"/>
    <w:rsid w:val="008B632C"/>
    <w:rsid w:val="008B6452"/>
    <w:rsid w:val="008B664E"/>
    <w:rsid w:val="008B6C47"/>
    <w:rsid w:val="008B6F98"/>
    <w:rsid w:val="008B7621"/>
    <w:rsid w:val="008B7A54"/>
    <w:rsid w:val="008C13DB"/>
    <w:rsid w:val="008C1B57"/>
    <w:rsid w:val="008C1C2F"/>
    <w:rsid w:val="008C2854"/>
    <w:rsid w:val="008C2B5E"/>
    <w:rsid w:val="008C36BD"/>
    <w:rsid w:val="008C43E6"/>
    <w:rsid w:val="008C50AE"/>
    <w:rsid w:val="008C78CD"/>
    <w:rsid w:val="008C78E2"/>
    <w:rsid w:val="008C7C46"/>
    <w:rsid w:val="008D1C6F"/>
    <w:rsid w:val="008D2E7A"/>
    <w:rsid w:val="008D4DCB"/>
    <w:rsid w:val="008D5372"/>
    <w:rsid w:val="008D6413"/>
    <w:rsid w:val="008D7049"/>
    <w:rsid w:val="008D7353"/>
    <w:rsid w:val="008D742E"/>
    <w:rsid w:val="008D75FE"/>
    <w:rsid w:val="008E0501"/>
    <w:rsid w:val="008E0FD1"/>
    <w:rsid w:val="008E117A"/>
    <w:rsid w:val="008E1268"/>
    <w:rsid w:val="008E18F3"/>
    <w:rsid w:val="008E2079"/>
    <w:rsid w:val="008E2744"/>
    <w:rsid w:val="008E2D38"/>
    <w:rsid w:val="008E3717"/>
    <w:rsid w:val="008E420B"/>
    <w:rsid w:val="008E4844"/>
    <w:rsid w:val="008E5667"/>
    <w:rsid w:val="008E5B52"/>
    <w:rsid w:val="008E6050"/>
    <w:rsid w:val="008E6F8B"/>
    <w:rsid w:val="008E7DF2"/>
    <w:rsid w:val="008F0CBD"/>
    <w:rsid w:val="008F2947"/>
    <w:rsid w:val="008F451E"/>
    <w:rsid w:val="008F5BD3"/>
    <w:rsid w:val="008F6348"/>
    <w:rsid w:val="008F7B18"/>
    <w:rsid w:val="00900B57"/>
    <w:rsid w:val="00901394"/>
    <w:rsid w:val="00901CE7"/>
    <w:rsid w:val="009021B9"/>
    <w:rsid w:val="00902378"/>
    <w:rsid w:val="00902CDF"/>
    <w:rsid w:val="00903873"/>
    <w:rsid w:val="009040A8"/>
    <w:rsid w:val="0090459E"/>
    <w:rsid w:val="00906760"/>
    <w:rsid w:val="00907809"/>
    <w:rsid w:val="0090781B"/>
    <w:rsid w:val="00907878"/>
    <w:rsid w:val="00910424"/>
    <w:rsid w:val="00912731"/>
    <w:rsid w:val="0091484A"/>
    <w:rsid w:val="00914914"/>
    <w:rsid w:val="0091680C"/>
    <w:rsid w:val="00916EC9"/>
    <w:rsid w:val="00916F03"/>
    <w:rsid w:val="0091766D"/>
    <w:rsid w:val="00917C9C"/>
    <w:rsid w:val="0092028B"/>
    <w:rsid w:val="009208E2"/>
    <w:rsid w:val="00920D2A"/>
    <w:rsid w:val="009213A0"/>
    <w:rsid w:val="00921EF2"/>
    <w:rsid w:val="009226C4"/>
    <w:rsid w:val="00922C5C"/>
    <w:rsid w:val="00923F84"/>
    <w:rsid w:val="00924365"/>
    <w:rsid w:val="00924881"/>
    <w:rsid w:val="0092495C"/>
    <w:rsid w:val="00924E80"/>
    <w:rsid w:val="009264B9"/>
    <w:rsid w:val="00926830"/>
    <w:rsid w:val="00927C27"/>
    <w:rsid w:val="00930E39"/>
    <w:rsid w:val="009322A0"/>
    <w:rsid w:val="00932B9B"/>
    <w:rsid w:val="00932BAA"/>
    <w:rsid w:val="00932F05"/>
    <w:rsid w:val="009342DA"/>
    <w:rsid w:val="00934543"/>
    <w:rsid w:val="00934584"/>
    <w:rsid w:val="009345AC"/>
    <w:rsid w:val="00934E84"/>
    <w:rsid w:val="0093659B"/>
    <w:rsid w:val="009369F7"/>
    <w:rsid w:val="00936BD1"/>
    <w:rsid w:val="009423B6"/>
    <w:rsid w:val="009431EC"/>
    <w:rsid w:val="009437F5"/>
    <w:rsid w:val="00943C00"/>
    <w:rsid w:val="00943FFB"/>
    <w:rsid w:val="009453F1"/>
    <w:rsid w:val="00946016"/>
    <w:rsid w:val="009463D3"/>
    <w:rsid w:val="009468D9"/>
    <w:rsid w:val="00947320"/>
    <w:rsid w:val="009475F8"/>
    <w:rsid w:val="00947846"/>
    <w:rsid w:val="00947F44"/>
    <w:rsid w:val="00950415"/>
    <w:rsid w:val="00950942"/>
    <w:rsid w:val="0095094C"/>
    <w:rsid w:val="00952329"/>
    <w:rsid w:val="0095308D"/>
    <w:rsid w:val="00953294"/>
    <w:rsid w:val="0095391A"/>
    <w:rsid w:val="00953C40"/>
    <w:rsid w:val="009554AF"/>
    <w:rsid w:val="00956970"/>
    <w:rsid w:val="00956E6D"/>
    <w:rsid w:val="009579B1"/>
    <w:rsid w:val="00957A62"/>
    <w:rsid w:val="00957A99"/>
    <w:rsid w:val="00960CB6"/>
    <w:rsid w:val="00960FFF"/>
    <w:rsid w:val="00961580"/>
    <w:rsid w:val="00961888"/>
    <w:rsid w:val="0096208A"/>
    <w:rsid w:val="009628AB"/>
    <w:rsid w:val="00964267"/>
    <w:rsid w:val="00964D1E"/>
    <w:rsid w:val="00965014"/>
    <w:rsid w:val="00965B3C"/>
    <w:rsid w:val="00965D46"/>
    <w:rsid w:val="0096727D"/>
    <w:rsid w:val="009676E5"/>
    <w:rsid w:val="00970249"/>
    <w:rsid w:val="00970342"/>
    <w:rsid w:val="00970461"/>
    <w:rsid w:val="00970E71"/>
    <w:rsid w:val="00971AEA"/>
    <w:rsid w:val="00971F92"/>
    <w:rsid w:val="00972483"/>
    <w:rsid w:val="00972D5A"/>
    <w:rsid w:val="00974B04"/>
    <w:rsid w:val="00976863"/>
    <w:rsid w:val="00977807"/>
    <w:rsid w:val="0098092B"/>
    <w:rsid w:val="009820EE"/>
    <w:rsid w:val="009825B6"/>
    <w:rsid w:val="009834FF"/>
    <w:rsid w:val="00983788"/>
    <w:rsid w:val="00985338"/>
    <w:rsid w:val="009855BB"/>
    <w:rsid w:val="00985F44"/>
    <w:rsid w:val="00986452"/>
    <w:rsid w:val="00986533"/>
    <w:rsid w:val="00986ED5"/>
    <w:rsid w:val="00986F48"/>
    <w:rsid w:val="00987337"/>
    <w:rsid w:val="00987C50"/>
    <w:rsid w:val="00992125"/>
    <w:rsid w:val="009922DA"/>
    <w:rsid w:val="00992501"/>
    <w:rsid w:val="0099393F"/>
    <w:rsid w:val="009946D3"/>
    <w:rsid w:val="00995CD5"/>
    <w:rsid w:val="00996047"/>
    <w:rsid w:val="0099614C"/>
    <w:rsid w:val="0099670B"/>
    <w:rsid w:val="00997BE6"/>
    <w:rsid w:val="00997CBE"/>
    <w:rsid w:val="00997DBA"/>
    <w:rsid w:val="009A02BB"/>
    <w:rsid w:val="009A0D43"/>
    <w:rsid w:val="009A11F4"/>
    <w:rsid w:val="009A16B6"/>
    <w:rsid w:val="009A17A0"/>
    <w:rsid w:val="009A18BD"/>
    <w:rsid w:val="009A2585"/>
    <w:rsid w:val="009A259C"/>
    <w:rsid w:val="009A2B24"/>
    <w:rsid w:val="009A2BE8"/>
    <w:rsid w:val="009A3E57"/>
    <w:rsid w:val="009A4188"/>
    <w:rsid w:val="009A41EC"/>
    <w:rsid w:val="009A4A49"/>
    <w:rsid w:val="009A4C64"/>
    <w:rsid w:val="009A4CFD"/>
    <w:rsid w:val="009A5B0B"/>
    <w:rsid w:val="009A65E3"/>
    <w:rsid w:val="009A6C39"/>
    <w:rsid w:val="009A71FB"/>
    <w:rsid w:val="009A720E"/>
    <w:rsid w:val="009A7B75"/>
    <w:rsid w:val="009A7D04"/>
    <w:rsid w:val="009B012A"/>
    <w:rsid w:val="009B0547"/>
    <w:rsid w:val="009B0F7A"/>
    <w:rsid w:val="009B2521"/>
    <w:rsid w:val="009B3D30"/>
    <w:rsid w:val="009B41F4"/>
    <w:rsid w:val="009B500D"/>
    <w:rsid w:val="009B5748"/>
    <w:rsid w:val="009B5A1B"/>
    <w:rsid w:val="009B6646"/>
    <w:rsid w:val="009B72DE"/>
    <w:rsid w:val="009C0FD5"/>
    <w:rsid w:val="009C198B"/>
    <w:rsid w:val="009C3441"/>
    <w:rsid w:val="009C4141"/>
    <w:rsid w:val="009C43DE"/>
    <w:rsid w:val="009C6828"/>
    <w:rsid w:val="009C7013"/>
    <w:rsid w:val="009C7CEA"/>
    <w:rsid w:val="009D01DE"/>
    <w:rsid w:val="009D0963"/>
    <w:rsid w:val="009D24D3"/>
    <w:rsid w:val="009D2A24"/>
    <w:rsid w:val="009D2DAC"/>
    <w:rsid w:val="009D34B3"/>
    <w:rsid w:val="009D35A0"/>
    <w:rsid w:val="009D46F5"/>
    <w:rsid w:val="009D4F13"/>
    <w:rsid w:val="009D60E9"/>
    <w:rsid w:val="009D6927"/>
    <w:rsid w:val="009D6F17"/>
    <w:rsid w:val="009D73B8"/>
    <w:rsid w:val="009D7557"/>
    <w:rsid w:val="009D7A10"/>
    <w:rsid w:val="009E0071"/>
    <w:rsid w:val="009E5CBD"/>
    <w:rsid w:val="009E6094"/>
    <w:rsid w:val="009E60B3"/>
    <w:rsid w:val="009E7564"/>
    <w:rsid w:val="009F0C47"/>
    <w:rsid w:val="009F1357"/>
    <w:rsid w:val="009F2626"/>
    <w:rsid w:val="009F29EB"/>
    <w:rsid w:val="009F3627"/>
    <w:rsid w:val="009F43F9"/>
    <w:rsid w:val="009F4E5C"/>
    <w:rsid w:val="009F57BE"/>
    <w:rsid w:val="009F6320"/>
    <w:rsid w:val="00A008C1"/>
    <w:rsid w:val="00A00B6B"/>
    <w:rsid w:val="00A0269A"/>
    <w:rsid w:val="00A02951"/>
    <w:rsid w:val="00A02A22"/>
    <w:rsid w:val="00A0323A"/>
    <w:rsid w:val="00A03548"/>
    <w:rsid w:val="00A03A11"/>
    <w:rsid w:val="00A053E0"/>
    <w:rsid w:val="00A06278"/>
    <w:rsid w:val="00A06564"/>
    <w:rsid w:val="00A06627"/>
    <w:rsid w:val="00A07674"/>
    <w:rsid w:val="00A11B6A"/>
    <w:rsid w:val="00A11C2A"/>
    <w:rsid w:val="00A12CB6"/>
    <w:rsid w:val="00A13479"/>
    <w:rsid w:val="00A152AE"/>
    <w:rsid w:val="00A1564A"/>
    <w:rsid w:val="00A20BB3"/>
    <w:rsid w:val="00A21162"/>
    <w:rsid w:val="00A2135E"/>
    <w:rsid w:val="00A21E03"/>
    <w:rsid w:val="00A21EDA"/>
    <w:rsid w:val="00A2262F"/>
    <w:rsid w:val="00A22C02"/>
    <w:rsid w:val="00A235E0"/>
    <w:rsid w:val="00A23D11"/>
    <w:rsid w:val="00A23DCC"/>
    <w:rsid w:val="00A23E8F"/>
    <w:rsid w:val="00A23F92"/>
    <w:rsid w:val="00A24F1C"/>
    <w:rsid w:val="00A259A1"/>
    <w:rsid w:val="00A25A78"/>
    <w:rsid w:val="00A26803"/>
    <w:rsid w:val="00A26FD5"/>
    <w:rsid w:val="00A272D7"/>
    <w:rsid w:val="00A2738E"/>
    <w:rsid w:val="00A2758D"/>
    <w:rsid w:val="00A27D0C"/>
    <w:rsid w:val="00A30543"/>
    <w:rsid w:val="00A306D4"/>
    <w:rsid w:val="00A3138D"/>
    <w:rsid w:val="00A3250F"/>
    <w:rsid w:val="00A32A97"/>
    <w:rsid w:val="00A33980"/>
    <w:rsid w:val="00A33B99"/>
    <w:rsid w:val="00A35079"/>
    <w:rsid w:val="00A3569E"/>
    <w:rsid w:val="00A42184"/>
    <w:rsid w:val="00A42CF6"/>
    <w:rsid w:val="00A43931"/>
    <w:rsid w:val="00A45742"/>
    <w:rsid w:val="00A45DA1"/>
    <w:rsid w:val="00A45DD5"/>
    <w:rsid w:val="00A46AA6"/>
    <w:rsid w:val="00A46AEA"/>
    <w:rsid w:val="00A46DB1"/>
    <w:rsid w:val="00A471C5"/>
    <w:rsid w:val="00A479EB"/>
    <w:rsid w:val="00A47F72"/>
    <w:rsid w:val="00A51226"/>
    <w:rsid w:val="00A51541"/>
    <w:rsid w:val="00A51E14"/>
    <w:rsid w:val="00A523EB"/>
    <w:rsid w:val="00A537A5"/>
    <w:rsid w:val="00A542C6"/>
    <w:rsid w:val="00A550AF"/>
    <w:rsid w:val="00A55D46"/>
    <w:rsid w:val="00A56A0D"/>
    <w:rsid w:val="00A56B71"/>
    <w:rsid w:val="00A57590"/>
    <w:rsid w:val="00A61746"/>
    <w:rsid w:val="00A618C9"/>
    <w:rsid w:val="00A62C61"/>
    <w:rsid w:val="00A63175"/>
    <w:rsid w:val="00A631EF"/>
    <w:rsid w:val="00A637FD"/>
    <w:rsid w:val="00A65803"/>
    <w:rsid w:val="00A66A0B"/>
    <w:rsid w:val="00A674EC"/>
    <w:rsid w:val="00A67CEE"/>
    <w:rsid w:val="00A67FE4"/>
    <w:rsid w:val="00A711AF"/>
    <w:rsid w:val="00A71DEC"/>
    <w:rsid w:val="00A7332F"/>
    <w:rsid w:val="00A73592"/>
    <w:rsid w:val="00A739FF"/>
    <w:rsid w:val="00A73C5B"/>
    <w:rsid w:val="00A73CB9"/>
    <w:rsid w:val="00A757A8"/>
    <w:rsid w:val="00A76562"/>
    <w:rsid w:val="00A77A7D"/>
    <w:rsid w:val="00A77B6A"/>
    <w:rsid w:val="00A80DCB"/>
    <w:rsid w:val="00A81255"/>
    <w:rsid w:val="00A815ED"/>
    <w:rsid w:val="00A81CD6"/>
    <w:rsid w:val="00A82E4A"/>
    <w:rsid w:val="00A83694"/>
    <w:rsid w:val="00A83706"/>
    <w:rsid w:val="00A83F2D"/>
    <w:rsid w:val="00A840C3"/>
    <w:rsid w:val="00A843B4"/>
    <w:rsid w:val="00A878A1"/>
    <w:rsid w:val="00A90910"/>
    <w:rsid w:val="00A90A7D"/>
    <w:rsid w:val="00A90E01"/>
    <w:rsid w:val="00A913DC"/>
    <w:rsid w:val="00A916F6"/>
    <w:rsid w:val="00A9212E"/>
    <w:rsid w:val="00A92550"/>
    <w:rsid w:val="00A932AE"/>
    <w:rsid w:val="00A93684"/>
    <w:rsid w:val="00A93EF8"/>
    <w:rsid w:val="00A94F90"/>
    <w:rsid w:val="00A959FA"/>
    <w:rsid w:val="00A966FF"/>
    <w:rsid w:val="00A9736A"/>
    <w:rsid w:val="00A976F5"/>
    <w:rsid w:val="00AA0285"/>
    <w:rsid w:val="00AA02BA"/>
    <w:rsid w:val="00AA4B26"/>
    <w:rsid w:val="00AA4D45"/>
    <w:rsid w:val="00AB083F"/>
    <w:rsid w:val="00AB146A"/>
    <w:rsid w:val="00AB187A"/>
    <w:rsid w:val="00AB195B"/>
    <w:rsid w:val="00AB1FCA"/>
    <w:rsid w:val="00AB2734"/>
    <w:rsid w:val="00AB4F6D"/>
    <w:rsid w:val="00AB5558"/>
    <w:rsid w:val="00AB5B6F"/>
    <w:rsid w:val="00AB5D59"/>
    <w:rsid w:val="00AB5EAE"/>
    <w:rsid w:val="00AB6095"/>
    <w:rsid w:val="00AC1571"/>
    <w:rsid w:val="00AC2707"/>
    <w:rsid w:val="00AC3033"/>
    <w:rsid w:val="00AC3122"/>
    <w:rsid w:val="00AC3CDC"/>
    <w:rsid w:val="00AC4F23"/>
    <w:rsid w:val="00AC53D0"/>
    <w:rsid w:val="00AC591D"/>
    <w:rsid w:val="00AC5CC5"/>
    <w:rsid w:val="00AC7314"/>
    <w:rsid w:val="00AC7D9F"/>
    <w:rsid w:val="00AC7E3E"/>
    <w:rsid w:val="00AD1442"/>
    <w:rsid w:val="00AD1D3F"/>
    <w:rsid w:val="00AD235A"/>
    <w:rsid w:val="00AD4532"/>
    <w:rsid w:val="00AD45FE"/>
    <w:rsid w:val="00AD460D"/>
    <w:rsid w:val="00AD4FBE"/>
    <w:rsid w:val="00AD4FED"/>
    <w:rsid w:val="00AD5E5D"/>
    <w:rsid w:val="00AE04D4"/>
    <w:rsid w:val="00AE1D79"/>
    <w:rsid w:val="00AE23D2"/>
    <w:rsid w:val="00AE265F"/>
    <w:rsid w:val="00AE28E7"/>
    <w:rsid w:val="00AE3BBC"/>
    <w:rsid w:val="00AE430F"/>
    <w:rsid w:val="00AE446E"/>
    <w:rsid w:val="00AE489F"/>
    <w:rsid w:val="00AE49C2"/>
    <w:rsid w:val="00AE5195"/>
    <w:rsid w:val="00AE540B"/>
    <w:rsid w:val="00AE61C9"/>
    <w:rsid w:val="00AE6F2F"/>
    <w:rsid w:val="00AF058B"/>
    <w:rsid w:val="00AF4672"/>
    <w:rsid w:val="00AF4FF3"/>
    <w:rsid w:val="00AF6BD9"/>
    <w:rsid w:val="00AF72EF"/>
    <w:rsid w:val="00AF7F88"/>
    <w:rsid w:val="00AF7FC2"/>
    <w:rsid w:val="00B014B0"/>
    <w:rsid w:val="00B016B6"/>
    <w:rsid w:val="00B01D06"/>
    <w:rsid w:val="00B01ED0"/>
    <w:rsid w:val="00B01ED5"/>
    <w:rsid w:val="00B020C8"/>
    <w:rsid w:val="00B02EDB"/>
    <w:rsid w:val="00B0385D"/>
    <w:rsid w:val="00B04D3D"/>
    <w:rsid w:val="00B051C4"/>
    <w:rsid w:val="00B05342"/>
    <w:rsid w:val="00B07184"/>
    <w:rsid w:val="00B07276"/>
    <w:rsid w:val="00B0758E"/>
    <w:rsid w:val="00B10C0D"/>
    <w:rsid w:val="00B10E74"/>
    <w:rsid w:val="00B1274F"/>
    <w:rsid w:val="00B12E04"/>
    <w:rsid w:val="00B14716"/>
    <w:rsid w:val="00B15C52"/>
    <w:rsid w:val="00B1697B"/>
    <w:rsid w:val="00B207A8"/>
    <w:rsid w:val="00B23252"/>
    <w:rsid w:val="00B2331F"/>
    <w:rsid w:val="00B2383A"/>
    <w:rsid w:val="00B24A01"/>
    <w:rsid w:val="00B24F8A"/>
    <w:rsid w:val="00B25045"/>
    <w:rsid w:val="00B26742"/>
    <w:rsid w:val="00B27313"/>
    <w:rsid w:val="00B309BA"/>
    <w:rsid w:val="00B3126E"/>
    <w:rsid w:val="00B31528"/>
    <w:rsid w:val="00B31A2E"/>
    <w:rsid w:val="00B31EA7"/>
    <w:rsid w:val="00B323B2"/>
    <w:rsid w:val="00B3332B"/>
    <w:rsid w:val="00B335CF"/>
    <w:rsid w:val="00B34859"/>
    <w:rsid w:val="00B34FA2"/>
    <w:rsid w:val="00B35395"/>
    <w:rsid w:val="00B36399"/>
    <w:rsid w:val="00B363A9"/>
    <w:rsid w:val="00B41343"/>
    <w:rsid w:val="00B4263A"/>
    <w:rsid w:val="00B428D4"/>
    <w:rsid w:val="00B42C4E"/>
    <w:rsid w:val="00B4324D"/>
    <w:rsid w:val="00B43FF3"/>
    <w:rsid w:val="00B44F91"/>
    <w:rsid w:val="00B45AD3"/>
    <w:rsid w:val="00B45F4D"/>
    <w:rsid w:val="00B47489"/>
    <w:rsid w:val="00B476E9"/>
    <w:rsid w:val="00B50355"/>
    <w:rsid w:val="00B50FEF"/>
    <w:rsid w:val="00B515C6"/>
    <w:rsid w:val="00B518C1"/>
    <w:rsid w:val="00B5301A"/>
    <w:rsid w:val="00B54137"/>
    <w:rsid w:val="00B54247"/>
    <w:rsid w:val="00B542B7"/>
    <w:rsid w:val="00B54466"/>
    <w:rsid w:val="00B544E7"/>
    <w:rsid w:val="00B54C55"/>
    <w:rsid w:val="00B557CE"/>
    <w:rsid w:val="00B5620D"/>
    <w:rsid w:val="00B56E1D"/>
    <w:rsid w:val="00B579D2"/>
    <w:rsid w:val="00B57C2B"/>
    <w:rsid w:val="00B608A6"/>
    <w:rsid w:val="00B611C8"/>
    <w:rsid w:val="00B61EF5"/>
    <w:rsid w:val="00B63815"/>
    <w:rsid w:val="00B63BA0"/>
    <w:rsid w:val="00B64258"/>
    <w:rsid w:val="00B64461"/>
    <w:rsid w:val="00B64BDE"/>
    <w:rsid w:val="00B64E3D"/>
    <w:rsid w:val="00B65DB7"/>
    <w:rsid w:val="00B66F87"/>
    <w:rsid w:val="00B67948"/>
    <w:rsid w:val="00B71A0A"/>
    <w:rsid w:val="00B71A29"/>
    <w:rsid w:val="00B71A36"/>
    <w:rsid w:val="00B737CC"/>
    <w:rsid w:val="00B73F3A"/>
    <w:rsid w:val="00B74CC3"/>
    <w:rsid w:val="00B74CFF"/>
    <w:rsid w:val="00B752F6"/>
    <w:rsid w:val="00B75743"/>
    <w:rsid w:val="00B75CD3"/>
    <w:rsid w:val="00B76004"/>
    <w:rsid w:val="00B76BC7"/>
    <w:rsid w:val="00B76D69"/>
    <w:rsid w:val="00B7700B"/>
    <w:rsid w:val="00B77962"/>
    <w:rsid w:val="00B8062E"/>
    <w:rsid w:val="00B80C9A"/>
    <w:rsid w:val="00B80D48"/>
    <w:rsid w:val="00B80E31"/>
    <w:rsid w:val="00B82275"/>
    <w:rsid w:val="00B831DD"/>
    <w:rsid w:val="00B837B3"/>
    <w:rsid w:val="00B84E99"/>
    <w:rsid w:val="00B86AC6"/>
    <w:rsid w:val="00B8718F"/>
    <w:rsid w:val="00B90873"/>
    <w:rsid w:val="00B90EB2"/>
    <w:rsid w:val="00B924B8"/>
    <w:rsid w:val="00B92E5C"/>
    <w:rsid w:val="00B934A8"/>
    <w:rsid w:val="00B93917"/>
    <w:rsid w:val="00B94A2C"/>
    <w:rsid w:val="00B94A8B"/>
    <w:rsid w:val="00B9530B"/>
    <w:rsid w:val="00B957A1"/>
    <w:rsid w:val="00BA015C"/>
    <w:rsid w:val="00BA0C77"/>
    <w:rsid w:val="00BA1002"/>
    <w:rsid w:val="00BA11FD"/>
    <w:rsid w:val="00BA1EF7"/>
    <w:rsid w:val="00BA346E"/>
    <w:rsid w:val="00BA38F0"/>
    <w:rsid w:val="00BA5949"/>
    <w:rsid w:val="00BA59B4"/>
    <w:rsid w:val="00BA5D27"/>
    <w:rsid w:val="00BA65FF"/>
    <w:rsid w:val="00BA6B4B"/>
    <w:rsid w:val="00BA707C"/>
    <w:rsid w:val="00BA7300"/>
    <w:rsid w:val="00BA7B6B"/>
    <w:rsid w:val="00BB16C1"/>
    <w:rsid w:val="00BB2A36"/>
    <w:rsid w:val="00BB3234"/>
    <w:rsid w:val="00BB335E"/>
    <w:rsid w:val="00BB4142"/>
    <w:rsid w:val="00BB481D"/>
    <w:rsid w:val="00BB4C36"/>
    <w:rsid w:val="00BC0250"/>
    <w:rsid w:val="00BC0B89"/>
    <w:rsid w:val="00BC1245"/>
    <w:rsid w:val="00BC1BA8"/>
    <w:rsid w:val="00BC25BA"/>
    <w:rsid w:val="00BC2649"/>
    <w:rsid w:val="00BC44AB"/>
    <w:rsid w:val="00BC563D"/>
    <w:rsid w:val="00BC5AAF"/>
    <w:rsid w:val="00BC6B9B"/>
    <w:rsid w:val="00BC6F9C"/>
    <w:rsid w:val="00BC73AC"/>
    <w:rsid w:val="00BD1851"/>
    <w:rsid w:val="00BD1DBA"/>
    <w:rsid w:val="00BD32C8"/>
    <w:rsid w:val="00BD3AE5"/>
    <w:rsid w:val="00BD3C57"/>
    <w:rsid w:val="00BD4AE6"/>
    <w:rsid w:val="00BD52B7"/>
    <w:rsid w:val="00BD7E37"/>
    <w:rsid w:val="00BE0BA4"/>
    <w:rsid w:val="00BE216C"/>
    <w:rsid w:val="00BE3A4D"/>
    <w:rsid w:val="00BE544F"/>
    <w:rsid w:val="00BE56C2"/>
    <w:rsid w:val="00BE59D6"/>
    <w:rsid w:val="00BE75A5"/>
    <w:rsid w:val="00BE7835"/>
    <w:rsid w:val="00BF0BBA"/>
    <w:rsid w:val="00BF1B49"/>
    <w:rsid w:val="00BF20F4"/>
    <w:rsid w:val="00BF21E3"/>
    <w:rsid w:val="00BF2567"/>
    <w:rsid w:val="00BF27E8"/>
    <w:rsid w:val="00BF3351"/>
    <w:rsid w:val="00BF4195"/>
    <w:rsid w:val="00BF4A0E"/>
    <w:rsid w:val="00BF51B7"/>
    <w:rsid w:val="00BF5865"/>
    <w:rsid w:val="00C0019C"/>
    <w:rsid w:val="00C002F7"/>
    <w:rsid w:val="00C00B57"/>
    <w:rsid w:val="00C00C23"/>
    <w:rsid w:val="00C01B73"/>
    <w:rsid w:val="00C01CF3"/>
    <w:rsid w:val="00C023F6"/>
    <w:rsid w:val="00C02448"/>
    <w:rsid w:val="00C02962"/>
    <w:rsid w:val="00C029A0"/>
    <w:rsid w:val="00C02B15"/>
    <w:rsid w:val="00C03340"/>
    <w:rsid w:val="00C050FE"/>
    <w:rsid w:val="00C05D29"/>
    <w:rsid w:val="00C06104"/>
    <w:rsid w:val="00C065A4"/>
    <w:rsid w:val="00C06A84"/>
    <w:rsid w:val="00C06D4B"/>
    <w:rsid w:val="00C07708"/>
    <w:rsid w:val="00C109D1"/>
    <w:rsid w:val="00C12825"/>
    <w:rsid w:val="00C129F6"/>
    <w:rsid w:val="00C12B1E"/>
    <w:rsid w:val="00C13612"/>
    <w:rsid w:val="00C13880"/>
    <w:rsid w:val="00C141C6"/>
    <w:rsid w:val="00C141F5"/>
    <w:rsid w:val="00C14689"/>
    <w:rsid w:val="00C14905"/>
    <w:rsid w:val="00C14D0A"/>
    <w:rsid w:val="00C2172E"/>
    <w:rsid w:val="00C220DD"/>
    <w:rsid w:val="00C252BD"/>
    <w:rsid w:val="00C27193"/>
    <w:rsid w:val="00C279D4"/>
    <w:rsid w:val="00C30413"/>
    <w:rsid w:val="00C30A5D"/>
    <w:rsid w:val="00C31666"/>
    <w:rsid w:val="00C327DD"/>
    <w:rsid w:val="00C32877"/>
    <w:rsid w:val="00C3291C"/>
    <w:rsid w:val="00C32CF2"/>
    <w:rsid w:val="00C33141"/>
    <w:rsid w:val="00C34D06"/>
    <w:rsid w:val="00C35536"/>
    <w:rsid w:val="00C36E50"/>
    <w:rsid w:val="00C37550"/>
    <w:rsid w:val="00C379EC"/>
    <w:rsid w:val="00C37BAA"/>
    <w:rsid w:val="00C4002F"/>
    <w:rsid w:val="00C40170"/>
    <w:rsid w:val="00C40F95"/>
    <w:rsid w:val="00C41F1C"/>
    <w:rsid w:val="00C42336"/>
    <w:rsid w:val="00C43F73"/>
    <w:rsid w:val="00C44D82"/>
    <w:rsid w:val="00C45001"/>
    <w:rsid w:val="00C45049"/>
    <w:rsid w:val="00C4741F"/>
    <w:rsid w:val="00C479E2"/>
    <w:rsid w:val="00C519F9"/>
    <w:rsid w:val="00C527E0"/>
    <w:rsid w:val="00C52AD7"/>
    <w:rsid w:val="00C52F2F"/>
    <w:rsid w:val="00C53602"/>
    <w:rsid w:val="00C538DB"/>
    <w:rsid w:val="00C54385"/>
    <w:rsid w:val="00C54636"/>
    <w:rsid w:val="00C54D83"/>
    <w:rsid w:val="00C5650B"/>
    <w:rsid w:val="00C57278"/>
    <w:rsid w:val="00C576B4"/>
    <w:rsid w:val="00C5786F"/>
    <w:rsid w:val="00C57E21"/>
    <w:rsid w:val="00C607F8"/>
    <w:rsid w:val="00C61811"/>
    <w:rsid w:val="00C61AFB"/>
    <w:rsid w:val="00C63F37"/>
    <w:rsid w:val="00C64226"/>
    <w:rsid w:val="00C645A0"/>
    <w:rsid w:val="00C64F2B"/>
    <w:rsid w:val="00C661BA"/>
    <w:rsid w:val="00C66FA0"/>
    <w:rsid w:val="00C66FB9"/>
    <w:rsid w:val="00C6732F"/>
    <w:rsid w:val="00C70B5D"/>
    <w:rsid w:val="00C71515"/>
    <w:rsid w:val="00C72DD2"/>
    <w:rsid w:val="00C74227"/>
    <w:rsid w:val="00C744BE"/>
    <w:rsid w:val="00C75C24"/>
    <w:rsid w:val="00C76E6F"/>
    <w:rsid w:val="00C77A8E"/>
    <w:rsid w:val="00C77BDC"/>
    <w:rsid w:val="00C80931"/>
    <w:rsid w:val="00C809F8"/>
    <w:rsid w:val="00C80BAC"/>
    <w:rsid w:val="00C80F3E"/>
    <w:rsid w:val="00C8121B"/>
    <w:rsid w:val="00C82ABD"/>
    <w:rsid w:val="00C83C1C"/>
    <w:rsid w:val="00C8512B"/>
    <w:rsid w:val="00C86511"/>
    <w:rsid w:val="00C86A2A"/>
    <w:rsid w:val="00C86E89"/>
    <w:rsid w:val="00C87B69"/>
    <w:rsid w:val="00C87D1D"/>
    <w:rsid w:val="00C91159"/>
    <w:rsid w:val="00C91F8E"/>
    <w:rsid w:val="00C92459"/>
    <w:rsid w:val="00C92AAB"/>
    <w:rsid w:val="00C93E33"/>
    <w:rsid w:val="00C9496C"/>
    <w:rsid w:val="00C955AC"/>
    <w:rsid w:val="00C95F25"/>
    <w:rsid w:val="00C96A64"/>
    <w:rsid w:val="00C96F71"/>
    <w:rsid w:val="00CA097D"/>
    <w:rsid w:val="00CA1FB3"/>
    <w:rsid w:val="00CA2E36"/>
    <w:rsid w:val="00CA32F0"/>
    <w:rsid w:val="00CA34C2"/>
    <w:rsid w:val="00CA42D4"/>
    <w:rsid w:val="00CA67E4"/>
    <w:rsid w:val="00CA74C3"/>
    <w:rsid w:val="00CA7BF0"/>
    <w:rsid w:val="00CB0385"/>
    <w:rsid w:val="00CB114C"/>
    <w:rsid w:val="00CB121C"/>
    <w:rsid w:val="00CB19A2"/>
    <w:rsid w:val="00CB1DB3"/>
    <w:rsid w:val="00CB2156"/>
    <w:rsid w:val="00CB22C6"/>
    <w:rsid w:val="00CB29BD"/>
    <w:rsid w:val="00CB3D7F"/>
    <w:rsid w:val="00CB4AF6"/>
    <w:rsid w:val="00CB4E02"/>
    <w:rsid w:val="00CB555E"/>
    <w:rsid w:val="00CB5830"/>
    <w:rsid w:val="00CB5D06"/>
    <w:rsid w:val="00CB614B"/>
    <w:rsid w:val="00CB68CE"/>
    <w:rsid w:val="00CB6AAD"/>
    <w:rsid w:val="00CB6D94"/>
    <w:rsid w:val="00CB6DE0"/>
    <w:rsid w:val="00CB73EC"/>
    <w:rsid w:val="00CB7786"/>
    <w:rsid w:val="00CC02F5"/>
    <w:rsid w:val="00CC032C"/>
    <w:rsid w:val="00CC13D7"/>
    <w:rsid w:val="00CC180E"/>
    <w:rsid w:val="00CC20F9"/>
    <w:rsid w:val="00CC2FA1"/>
    <w:rsid w:val="00CC36F5"/>
    <w:rsid w:val="00CC3991"/>
    <w:rsid w:val="00CC4E88"/>
    <w:rsid w:val="00CC4FBB"/>
    <w:rsid w:val="00CC6A7F"/>
    <w:rsid w:val="00CC6FF9"/>
    <w:rsid w:val="00CD08BF"/>
    <w:rsid w:val="00CD0BC8"/>
    <w:rsid w:val="00CD116E"/>
    <w:rsid w:val="00CD2597"/>
    <w:rsid w:val="00CD2D22"/>
    <w:rsid w:val="00CD79ED"/>
    <w:rsid w:val="00CE11E7"/>
    <w:rsid w:val="00CE1A01"/>
    <w:rsid w:val="00CE2568"/>
    <w:rsid w:val="00CE35A6"/>
    <w:rsid w:val="00CE4870"/>
    <w:rsid w:val="00CE50A9"/>
    <w:rsid w:val="00CE6C40"/>
    <w:rsid w:val="00CF13A0"/>
    <w:rsid w:val="00CF16AE"/>
    <w:rsid w:val="00CF2543"/>
    <w:rsid w:val="00CF2723"/>
    <w:rsid w:val="00CF3747"/>
    <w:rsid w:val="00CF3878"/>
    <w:rsid w:val="00CF40B3"/>
    <w:rsid w:val="00CF61C9"/>
    <w:rsid w:val="00CF62E9"/>
    <w:rsid w:val="00D001F1"/>
    <w:rsid w:val="00D00F3E"/>
    <w:rsid w:val="00D010F8"/>
    <w:rsid w:val="00D01A3A"/>
    <w:rsid w:val="00D02D1E"/>
    <w:rsid w:val="00D06026"/>
    <w:rsid w:val="00D06226"/>
    <w:rsid w:val="00D0640F"/>
    <w:rsid w:val="00D075CC"/>
    <w:rsid w:val="00D1384D"/>
    <w:rsid w:val="00D13977"/>
    <w:rsid w:val="00D14092"/>
    <w:rsid w:val="00D14AD3"/>
    <w:rsid w:val="00D14B37"/>
    <w:rsid w:val="00D14E59"/>
    <w:rsid w:val="00D15441"/>
    <w:rsid w:val="00D16026"/>
    <w:rsid w:val="00D17046"/>
    <w:rsid w:val="00D1747D"/>
    <w:rsid w:val="00D176E7"/>
    <w:rsid w:val="00D20EC3"/>
    <w:rsid w:val="00D20F54"/>
    <w:rsid w:val="00D22449"/>
    <w:rsid w:val="00D225F7"/>
    <w:rsid w:val="00D23F72"/>
    <w:rsid w:val="00D24ED4"/>
    <w:rsid w:val="00D2551B"/>
    <w:rsid w:val="00D271B1"/>
    <w:rsid w:val="00D27BF1"/>
    <w:rsid w:val="00D27CEC"/>
    <w:rsid w:val="00D27F10"/>
    <w:rsid w:val="00D3027A"/>
    <w:rsid w:val="00D30867"/>
    <w:rsid w:val="00D30AB2"/>
    <w:rsid w:val="00D3147B"/>
    <w:rsid w:val="00D31E83"/>
    <w:rsid w:val="00D327BF"/>
    <w:rsid w:val="00D32D89"/>
    <w:rsid w:val="00D32E66"/>
    <w:rsid w:val="00D335BB"/>
    <w:rsid w:val="00D33E40"/>
    <w:rsid w:val="00D3632E"/>
    <w:rsid w:val="00D40150"/>
    <w:rsid w:val="00D4019B"/>
    <w:rsid w:val="00D4121A"/>
    <w:rsid w:val="00D41836"/>
    <w:rsid w:val="00D42E0E"/>
    <w:rsid w:val="00D43C18"/>
    <w:rsid w:val="00D45FE4"/>
    <w:rsid w:val="00D46C8E"/>
    <w:rsid w:val="00D46D62"/>
    <w:rsid w:val="00D46DAF"/>
    <w:rsid w:val="00D47D64"/>
    <w:rsid w:val="00D506CC"/>
    <w:rsid w:val="00D50E44"/>
    <w:rsid w:val="00D512CC"/>
    <w:rsid w:val="00D51A27"/>
    <w:rsid w:val="00D51F11"/>
    <w:rsid w:val="00D52187"/>
    <w:rsid w:val="00D52973"/>
    <w:rsid w:val="00D52E15"/>
    <w:rsid w:val="00D53827"/>
    <w:rsid w:val="00D5441D"/>
    <w:rsid w:val="00D54CC3"/>
    <w:rsid w:val="00D56D74"/>
    <w:rsid w:val="00D5791D"/>
    <w:rsid w:val="00D6011C"/>
    <w:rsid w:val="00D6015A"/>
    <w:rsid w:val="00D60707"/>
    <w:rsid w:val="00D61084"/>
    <w:rsid w:val="00D629FB"/>
    <w:rsid w:val="00D62CF5"/>
    <w:rsid w:val="00D62E22"/>
    <w:rsid w:val="00D6308D"/>
    <w:rsid w:val="00D6330D"/>
    <w:rsid w:val="00D6370D"/>
    <w:rsid w:val="00D65711"/>
    <w:rsid w:val="00D6590F"/>
    <w:rsid w:val="00D65B91"/>
    <w:rsid w:val="00D65CD8"/>
    <w:rsid w:val="00D65F09"/>
    <w:rsid w:val="00D6622D"/>
    <w:rsid w:val="00D6663A"/>
    <w:rsid w:val="00D67750"/>
    <w:rsid w:val="00D67DB4"/>
    <w:rsid w:val="00D709A6"/>
    <w:rsid w:val="00D715A9"/>
    <w:rsid w:val="00D732AA"/>
    <w:rsid w:val="00D745FE"/>
    <w:rsid w:val="00D756A1"/>
    <w:rsid w:val="00D76A8C"/>
    <w:rsid w:val="00D80ABC"/>
    <w:rsid w:val="00D813FF"/>
    <w:rsid w:val="00D82E86"/>
    <w:rsid w:val="00D82F5C"/>
    <w:rsid w:val="00D8337D"/>
    <w:rsid w:val="00D84881"/>
    <w:rsid w:val="00D84AEC"/>
    <w:rsid w:val="00D876EB"/>
    <w:rsid w:val="00D9058C"/>
    <w:rsid w:val="00D90C90"/>
    <w:rsid w:val="00D90E4E"/>
    <w:rsid w:val="00D922AC"/>
    <w:rsid w:val="00D9286F"/>
    <w:rsid w:val="00D92C36"/>
    <w:rsid w:val="00D93FD8"/>
    <w:rsid w:val="00D9575E"/>
    <w:rsid w:val="00D95AAE"/>
    <w:rsid w:val="00D95B82"/>
    <w:rsid w:val="00D96309"/>
    <w:rsid w:val="00D966D5"/>
    <w:rsid w:val="00D96D3E"/>
    <w:rsid w:val="00D97C15"/>
    <w:rsid w:val="00DA07EA"/>
    <w:rsid w:val="00DA0FE2"/>
    <w:rsid w:val="00DA1AE1"/>
    <w:rsid w:val="00DA4726"/>
    <w:rsid w:val="00DA502D"/>
    <w:rsid w:val="00DA538A"/>
    <w:rsid w:val="00DA7277"/>
    <w:rsid w:val="00DA75F7"/>
    <w:rsid w:val="00DA79DD"/>
    <w:rsid w:val="00DA7D71"/>
    <w:rsid w:val="00DB0943"/>
    <w:rsid w:val="00DB1782"/>
    <w:rsid w:val="00DB18CC"/>
    <w:rsid w:val="00DB34C1"/>
    <w:rsid w:val="00DB44DA"/>
    <w:rsid w:val="00DB4887"/>
    <w:rsid w:val="00DB534B"/>
    <w:rsid w:val="00DB6820"/>
    <w:rsid w:val="00DB6880"/>
    <w:rsid w:val="00DC00F3"/>
    <w:rsid w:val="00DC0101"/>
    <w:rsid w:val="00DC10A6"/>
    <w:rsid w:val="00DC2A05"/>
    <w:rsid w:val="00DC3D6F"/>
    <w:rsid w:val="00DC426E"/>
    <w:rsid w:val="00DC45CE"/>
    <w:rsid w:val="00DC4DE1"/>
    <w:rsid w:val="00DC5046"/>
    <w:rsid w:val="00DC66AA"/>
    <w:rsid w:val="00DC6A7E"/>
    <w:rsid w:val="00DC6B54"/>
    <w:rsid w:val="00DD039E"/>
    <w:rsid w:val="00DD108A"/>
    <w:rsid w:val="00DD25EB"/>
    <w:rsid w:val="00DD25F3"/>
    <w:rsid w:val="00DD3685"/>
    <w:rsid w:val="00DD4745"/>
    <w:rsid w:val="00DD54EA"/>
    <w:rsid w:val="00DD61AD"/>
    <w:rsid w:val="00DD61CB"/>
    <w:rsid w:val="00DD67DA"/>
    <w:rsid w:val="00DD6FC2"/>
    <w:rsid w:val="00DD71D7"/>
    <w:rsid w:val="00DD737A"/>
    <w:rsid w:val="00DD750A"/>
    <w:rsid w:val="00DD7B55"/>
    <w:rsid w:val="00DD7EDB"/>
    <w:rsid w:val="00DE0875"/>
    <w:rsid w:val="00DE2519"/>
    <w:rsid w:val="00DE2CEB"/>
    <w:rsid w:val="00DE34B7"/>
    <w:rsid w:val="00DE48FD"/>
    <w:rsid w:val="00DE4F17"/>
    <w:rsid w:val="00DE58BA"/>
    <w:rsid w:val="00DE59A7"/>
    <w:rsid w:val="00DE65B8"/>
    <w:rsid w:val="00DF1CFC"/>
    <w:rsid w:val="00DF2D6E"/>
    <w:rsid w:val="00DF37FC"/>
    <w:rsid w:val="00DF399F"/>
    <w:rsid w:val="00DF57D3"/>
    <w:rsid w:val="00DF6E4C"/>
    <w:rsid w:val="00E00AAB"/>
    <w:rsid w:val="00E0119F"/>
    <w:rsid w:val="00E01D20"/>
    <w:rsid w:val="00E01E98"/>
    <w:rsid w:val="00E0235A"/>
    <w:rsid w:val="00E02957"/>
    <w:rsid w:val="00E03548"/>
    <w:rsid w:val="00E03B01"/>
    <w:rsid w:val="00E0584B"/>
    <w:rsid w:val="00E05F7A"/>
    <w:rsid w:val="00E0649E"/>
    <w:rsid w:val="00E06E6C"/>
    <w:rsid w:val="00E06EEE"/>
    <w:rsid w:val="00E070A4"/>
    <w:rsid w:val="00E100CD"/>
    <w:rsid w:val="00E102D3"/>
    <w:rsid w:val="00E10507"/>
    <w:rsid w:val="00E10A7D"/>
    <w:rsid w:val="00E10D22"/>
    <w:rsid w:val="00E10DFB"/>
    <w:rsid w:val="00E115FA"/>
    <w:rsid w:val="00E12151"/>
    <w:rsid w:val="00E1289B"/>
    <w:rsid w:val="00E1355C"/>
    <w:rsid w:val="00E137C7"/>
    <w:rsid w:val="00E142BB"/>
    <w:rsid w:val="00E15424"/>
    <w:rsid w:val="00E16C66"/>
    <w:rsid w:val="00E17562"/>
    <w:rsid w:val="00E17882"/>
    <w:rsid w:val="00E2381F"/>
    <w:rsid w:val="00E24B23"/>
    <w:rsid w:val="00E251D3"/>
    <w:rsid w:val="00E2658A"/>
    <w:rsid w:val="00E2684A"/>
    <w:rsid w:val="00E27105"/>
    <w:rsid w:val="00E278B2"/>
    <w:rsid w:val="00E27BDA"/>
    <w:rsid w:val="00E27CCB"/>
    <w:rsid w:val="00E3035C"/>
    <w:rsid w:val="00E3055A"/>
    <w:rsid w:val="00E30E6A"/>
    <w:rsid w:val="00E31C07"/>
    <w:rsid w:val="00E340D9"/>
    <w:rsid w:val="00E34500"/>
    <w:rsid w:val="00E3467C"/>
    <w:rsid w:val="00E34DD9"/>
    <w:rsid w:val="00E35C9F"/>
    <w:rsid w:val="00E3626D"/>
    <w:rsid w:val="00E36E16"/>
    <w:rsid w:val="00E37746"/>
    <w:rsid w:val="00E37749"/>
    <w:rsid w:val="00E410E7"/>
    <w:rsid w:val="00E4201C"/>
    <w:rsid w:val="00E436F2"/>
    <w:rsid w:val="00E442DF"/>
    <w:rsid w:val="00E464F5"/>
    <w:rsid w:val="00E46C08"/>
    <w:rsid w:val="00E501E1"/>
    <w:rsid w:val="00E509E4"/>
    <w:rsid w:val="00E50F57"/>
    <w:rsid w:val="00E51215"/>
    <w:rsid w:val="00E518A1"/>
    <w:rsid w:val="00E52A8B"/>
    <w:rsid w:val="00E52F02"/>
    <w:rsid w:val="00E54318"/>
    <w:rsid w:val="00E54A03"/>
    <w:rsid w:val="00E54B27"/>
    <w:rsid w:val="00E54BB1"/>
    <w:rsid w:val="00E552CE"/>
    <w:rsid w:val="00E5558C"/>
    <w:rsid w:val="00E56210"/>
    <w:rsid w:val="00E5771F"/>
    <w:rsid w:val="00E5795E"/>
    <w:rsid w:val="00E60182"/>
    <w:rsid w:val="00E6090E"/>
    <w:rsid w:val="00E61544"/>
    <w:rsid w:val="00E61675"/>
    <w:rsid w:val="00E61D69"/>
    <w:rsid w:val="00E62024"/>
    <w:rsid w:val="00E62B2D"/>
    <w:rsid w:val="00E63848"/>
    <w:rsid w:val="00E63C98"/>
    <w:rsid w:val="00E64694"/>
    <w:rsid w:val="00E64D8F"/>
    <w:rsid w:val="00E64E1F"/>
    <w:rsid w:val="00E64FAF"/>
    <w:rsid w:val="00E6627E"/>
    <w:rsid w:val="00E66344"/>
    <w:rsid w:val="00E66C89"/>
    <w:rsid w:val="00E67B7D"/>
    <w:rsid w:val="00E70CD0"/>
    <w:rsid w:val="00E717AF"/>
    <w:rsid w:val="00E72063"/>
    <w:rsid w:val="00E720FC"/>
    <w:rsid w:val="00E72DE3"/>
    <w:rsid w:val="00E73ED1"/>
    <w:rsid w:val="00E73F11"/>
    <w:rsid w:val="00E74C2A"/>
    <w:rsid w:val="00E751DE"/>
    <w:rsid w:val="00E7545F"/>
    <w:rsid w:val="00E756B7"/>
    <w:rsid w:val="00E7617B"/>
    <w:rsid w:val="00E76FB7"/>
    <w:rsid w:val="00E778C0"/>
    <w:rsid w:val="00E77F6D"/>
    <w:rsid w:val="00E77F74"/>
    <w:rsid w:val="00E804F5"/>
    <w:rsid w:val="00E80F93"/>
    <w:rsid w:val="00E82165"/>
    <w:rsid w:val="00E82394"/>
    <w:rsid w:val="00E8397F"/>
    <w:rsid w:val="00E83F3D"/>
    <w:rsid w:val="00E84079"/>
    <w:rsid w:val="00E8446E"/>
    <w:rsid w:val="00E86C6F"/>
    <w:rsid w:val="00E86CAD"/>
    <w:rsid w:val="00E8722B"/>
    <w:rsid w:val="00E9017C"/>
    <w:rsid w:val="00E905BC"/>
    <w:rsid w:val="00E91511"/>
    <w:rsid w:val="00E91EB1"/>
    <w:rsid w:val="00E949D1"/>
    <w:rsid w:val="00E95786"/>
    <w:rsid w:val="00E95802"/>
    <w:rsid w:val="00E95B85"/>
    <w:rsid w:val="00EA0983"/>
    <w:rsid w:val="00EA0C5D"/>
    <w:rsid w:val="00EA2881"/>
    <w:rsid w:val="00EA2EFA"/>
    <w:rsid w:val="00EA363F"/>
    <w:rsid w:val="00EA4B1F"/>
    <w:rsid w:val="00EA5D1E"/>
    <w:rsid w:val="00EA5F59"/>
    <w:rsid w:val="00EA652A"/>
    <w:rsid w:val="00EA68C2"/>
    <w:rsid w:val="00EA6EB0"/>
    <w:rsid w:val="00EA6F7D"/>
    <w:rsid w:val="00EB0789"/>
    <w:rsid w:val="00EB0A79"/>
    <w:rsid w:val="00EB0D75"/>
    <w:rsid w:val="00EB0D85"/>
    <w:rsid w:val="00EB1B19"/>
    <w:rsid w:val="00EB2181"/>
    <w:rsid w:val="00EB22A2"/>
    <w:rsid w:val="00EB2771"/>
    <w:rsid w:val="00EB34CA"/>
    <w:rsid w:val="00EB3C09"/>
    <w:rsid w:val="00EB5192"/>
    <w:rsid w:val="00EB6BA3"/>
    <w:rsid w:val="00EB6E98"/>
    <w:rsid w:val="00EB74ED"/>
    <w:rsid w:val="00EB7597"/>
    <w:rsid w:val="00EB76E3"/>
    <w:rsid w:val="00EC1439"/>
    <w:rsid w:val="00EC3331"/>
    <w:rsid w:val="00EC353A"/>
    <w:rsid w:val="00EC5148"/>
    <w:rsid w:val="00EC52EB"/>
    <w:rsid w:val="00EC546D"/>
    <w:rsid w:val="00EC6485"/>
    <w:rsid w:val="00EC6DDD"/>
    <w:rsid w:val="00EC7797"/>
    <w:rsid w:val="00ED3BEC"/>
    <w:rsid w:val="00ED49AD"/>
    <w:rsid w:val="00ED5663"/>
    <w:rsid w:val="00ED59D1"/>
    <w:rsid w:val="00ED6132"/>
    <w:rsid w:val="00ED6416"/>
    <w:rsid w:val="00ED6827"/>
    <w:rsid w:val="00ED6D9B"/>
    <w:rsid w:val="00EE1C20"/>
    <w:rsid w:val="00EE1DF1"/>
    <w:rsid w:val="00EE1EF3"/>
    <w:rsid w:val="00EE26C3"/>
    <w:rsid w:val="00EE3349"/>
    <w:rsid w:val="00EE40FC"/>
    <w:rsid w:val="00EE448D"/>
    <w:rsid w:val="00EE4755"/>
    <w:rsid w:val="00EE47B2"/>
    <w:rsid w:val="00EE5063"/>
    <w:rsid w:val="00EE61A0"/>
    <w:rsid w:val="00EE630E"/>
    <w:rsid w:val="00EE716B"/>
    <w:rsid w:val="00EE7509"/>
    <w:rsid w:val="00EE7E81"/>
    <w:rsid w:val="00EF0123"/>
    <w:rsid w:val="00EF06E7"/>
    <w:rsid w:val="00EF07AB"/>
    <w:rsid w:val="00EF0F3A"/>
    <w:rsid w:val="00EF13B5"/>
    <w:rsid w:val="00EF1459"/>
    <w:rsid w:val="00EF2087"/>
    <w:rsid w:val="00EF2130"/>
    <w:rsid w:val="00EF2147"/>
    <w:rsid w:val="00EF576C"/>
    <w:rsid w:val="00EF6F9A"/>
    <w:rsid w:val="00EF7125"/>
    <w:rsid w:val="00F00120"/>
    <w:rsid w:val="00F00F85"/>
    <w:rsid w:val="00F0137F"/>
    <w:rsid w:val="00F014D3"/>
    <w:rsid w:val="00F018B4"/>
    <w:rsid w:val="00F02A87"/>
    <w:rsid w:val="00F03041"/>
    <w:rsid w:val="00F031C1"/>
    <w:rsid w:val="00F03705"/>
    <w:rsid w:val="00F03CA5"/>
    <w:rsid w:val="00F0482C"/>
    <w:rsid w:val="00F04AEB"/>
    <w:rsid w:val="00F0592A"/>
    <w:rsid w:val="00F06B37"/>
    <w:rsid w:val="00F076A9"/>
    <w:rsid w:val="00F07BF7"/>
    <w:rsid w:val="00F10312"/>
    <w:rsid w:val="00F108C0"/>
    <w:rsid w:val="00F10B95"/>
    <w:rsid w:val="00F111C6"/>
    <w:rsid w:val="00F118BB"/>
    <w:rsid w:val="00F123D0"/>
    <w:rsid w:val="00F12FC6"/>
    <w:rsid w:val="00F13329"/>
    <w:rsid w:val="00F134E4"/>
    <w:rsid w:val="00F136F5"/>
    <w:rsid w:val="00F139E6"/>
    <w:rsid w:val="00F13A47"/>
    <w:rsid w:val="00F14B9B"/>
    <w:rsid w:val="00F15382"/>
    <w:rsid w:val="00F15AD6"/>
    <w:rsid w:val="00F20975"/>
    <w:rsid w:val="00F216A3"/>
    <w:rsid w:val="00F2186C"/>
    <w:rsid w:val="00F2193A"/>
    <w:rsid w:val="00F2288A"/>
    <w:rsid w:val="00F22B73"/>
    <w:rsid w:val="00F22DBA"/>
    <w:rsid w:val="00F22EA2"/>
    <w:rsid w:val="00F23613"/>
    <w:rsid w:val="00F244B9"/>
    <w:rsid w:val="00F26CF8"/>
    <w:rsid w:val="00F26D7A"/>
    <w:rsid w:val="00F270F2"/>
    <w:rsid w:val="00F2755A"/>
    <w:rsid w:val="00F305EA"/>
    <w:rsid w:val="00F32BEE"/>
    <w:rsid w:val="00F32F61"/>
    <w:rsid w:val="00F34B34"/>
    <w:rsid w:val="00F34E66"/>
    <w:rsid w:val="00F3503B"/>
    <w:rsid w:val="00F35303"/>
    <w:rsid w:val="00F35D6F"/>
    <w:rsid w:val="00F35DD6"/>
    <w:rsid w:val="00F35EEC"/>
    <w:rsid w:val="00F361ED"/>
    <w:rsid w:val="00F36F31"/>
    <w:rsid w:val="00F40055"/>
    <w:rsid w:val="00F4131B"/>
    <w:rsid w:val="00F43339"/>
    <w:rsid w:val="00F445A6"/>
    <w:rsid w:val="00F45833"/>
    <w:rsid w:val="00F45846"/>
    <w:rsid w:val="00F45A63"/>
    <w:rsid w:val="00F467D7"/>
    <w:rsid w:val="00F46B5D"/>
    <w:rsid w:val="00F46D9D"/>
    <w:rsid w:val="00F474EF"/>
    <w:rsid w:val="00F47516"/>
    <w:rsid w:val="00F5184F"/>
    <w:rsid w:val="00F51EBD"/>
    <w:rsid w:val="00F525A1"/>
    <w:rsid w:val="00F52BB6"/>
    <w:rsid w:val="00F52FC4"/>
    <w:rsid w:val="00F52FEC"/>
    <w:rsid w:val="00F54008"/>
    <w:rsid w:val="00F54987"/>
    <w:rsid w:val="00F55272"/>
    <w:rsid w:val="00F55B03"/>
    <w:rsid w:val="00F55FC6"/>
    <w:rsid w:val="00F563A0"/>
    <w:rsid w:val="00F56C81"/>
    <w:rsid w:val="00F576D4"/>
    <w:rsid w:val="00F60121"/>
    <w:rsid w:val="00F651B1"/>
    <w:rsid w:val="00F65B6C"/>
    <w:rsid w:val="00F65F34"/>
    <w:rsid w:val="00F66114"/>
    <w:rsid w:val="00F67027"/>
    <w:rsid w:val="00F67C71"/>
    <w:rsid w:val="00F67DA0"/>
    <w:rsid w:val="00F71788"/>
    <w:rsid w:val="00F72605"/>
    <w:rsid w:val="00F72C2A"/>
    <w:rsid w:val="00F7447F"/>
    <w:rsid w:val="00F745CB"/>
    <w:rsid w:val="00F76067"/>
    <w:rsid w:val="00F76864"/>
    <w:rsid w:val="00F76A78"/>
    <w:rsid w:val="00F77A57"/>
    <w:rsid w:val="00F80E2F"/>
    <w:rsid w:val="00F814EB"/>
    <w:rsid w:val="00F815B0"/>
    <w:rsid w:val="00F818AE"/>
    <w:rsid w:val="00F824CF"/>
    <w:rsid w:val="00F8369A"/>
    <w:rsid w:val="00F84504"/>
    <w:rsid w:val="00F8453B"/>
    <w:rsid w:val="00F85BF3"/>
    <w:rsid w:val="00F87692"/>
    <w:rsid w:val="00F87A69"/>
    <w:rsid w:val="00F87FEF"/>
    <w:rsid w:val="00F909E8"/>
    <w:rsid w:val="00F93396"/>
    <w:rsid w:val="00F94F3B"/>
    <w:rsid w:val="00F955B9"/>
    <w:rsid w:val="00F975F5"/>
    <w:rsid w:val="00FA190C"/>
    <w:rsid w:val="00FA1B8A"/>
    <w:rsid w:val="00FA2003"/>
    <w:rsid w:val="00FA3646"/>
    <w:rsid w:val="00FA3BE8"/>
    <w:rsid w:val="00FA3F11"/>
    <w:rsid w:val="00FA6070"/>
    <w:rsid w:val="00FA6803"/>
    <w:rsid w:val="00FA6CE6"/>
    <w:rsid w:val="00FA7AAA"/>
    <w:rsid w:val="00FA7C59"/>
    <w:rsid w:val="00FA7D5D"/>
    <w:rsid w:val="00FB0294"/>
    <w:rsid w:val="00FB03C6"/>
    <w:rsid w:val="00FB05EE"/>
    <w:rsid w:val="00FB10BB"/>
    <w:rsid w:val="00FB20D9"/>
    <w:rsid w:val="00FB235D"/>
    <w:rsid w:val="00FB2C74"/>
    <w:rsid w:val="00FB33B4"/>
    <w:rsid w:val="00FB36D1"/>
    <w:rsid w:val="00FB3A4A"/>
    <w:rsid w:val="00FB3AB8"/>
    <w:rsid w:val="00FB447E"/>
    <w:rsid w:val="00FB49BC"/>
    <w:rsid w:val="00FB567E"/>
    <w:rsid w:val="00FB5F4E"/>
    <w:rsid w:val="00FB6176"/>
    <w:rsid w:val="00FB6801"/>
    <w:rsid w:val="00FB79BA"/>
    <w:rsid w:val="00FC05AB"/>
    <w:rsid w:val="00FC0CA4"/>
    <w:rsid w:val="00FC100B"/>
    <w:rsid w:val="00FC2567"/>
    <w:rsid w:val="00FC3CE0"/>
    <w:rsid w:val="00FC5A13"/>
    <w:rsid w:val="00FC63AC"/>
    <w:rsid w:val="00FC710A"/>
    <w:rsid w:val="00FC72AA"/>
    <w:rsid w:val="00FC76BE"/>
    <w:rsid w:val="00FC7B67"/>
    <w:rsid w:val="00FD137B"/>
    <w:rsid w:val="00FD14B6"/>
    <w:rsid w:val="00FD1C6D"/>
    <w:rsid w:val="00FD24E7"/>
    <w:rsid w:val="00FD2FCB"/>
    <w:rsid w:val="00FD346D"/>
    <w:rsid w:val="00FD3518"/>
    <w:rsid w:val="00FD3DC2"/>
    <w:rsid w:val="00FD5379"/>
    <w:rsid w:val="00FD56D4"/>
    <w:rsid w:val="00FD5BC7"/>
    <w:rsid w:val="00FD5E09"/>
    <w:rsid w:val="00FD6541"/>
    <w:rsid w:val="00FD723C"/>
    <w:rsid w:val="00FD7771"/>
    <w:rsid w:val="00FD7F30"/>
    <w:rsid w:val="00FE2A2D"/>
    <w:rsid w:val="00FE2A3F"/>
    <w:rsid w:val="00FE2F01"/>
    <w:rsid w:val="00FE31A3"/>
    <w:rsid w:val="00FE3B79"/>
    <w:rsid w:val="00FE51B2"/>
    <w:rsid w:val="00FE5CD0"/>
    <w:rsid w:val="00FE5DFA"/>
    <w:rsid w:val="00FE6815"/>
    <w:rsid w:val="00FE6DB9"/>
    <w:rsid w:val="00FF0907"/>
    <w:rsid w:val="00FF0BF1"/>
    <w:rsid w:val="00FF0D0D"/>
    <w:rsid w:val="00FF1F99"/>
    <w:rsid w:val="00FF1FF0"/>
    <w:rsid w:val="00FF376C"/>
    <w:rsid w:val="00FF37B1"/>
    <w:rsid w:val="00FF4D99"/>
    <w:rsid w:val="00FF5051"/>
    <w:rsid w:val="00FF62B5"/>
    <w:rsid w:val="00FF6AE9"/>
    <w:rsid w:val="00FF6C16"/>
    <w:rsid w:val="00FF73C3"/>
    <w:rsid w:val="00FF7449"/>
    <w:rsid w:val="00FF7B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C6"/>
    <w:pPr>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A77C6"/>
    <w:rPr>
      <w:rFonts w:cs="Times New Roman"/>
      <w:color w:val="0000FF"/>
      <w:u w:val="single"/>
    </w:rPr>
  </w:style>
  <w:style w:type="paragraph" w:styleId="Paragraphedeliste">
    <w:name w:val="List Paragraph"/>
    <w:basedOn w:val="Normal"/>
    <w:uiPriority w:val="34"/>
    <w:qFormat/>
    <w:rsid w:val="002A77C6"/>
    <w:pPr>
      <w:spacing w:after="200" w:line="276" w:lineRule="auto"/>
      <w:ind w:left="720"/>
      <w:jc w:val="left"/>
    </w:pPr>
  </w:style>
  <w:style w:type="paragraph" w:styleId="Textedebulles">
    <w:name w:val="Balloon Text"/>
    <w:basedOn w:val="Normal"/>
    <w:link w:val="TextedebullesCar"/>
    <w:uiPriority w:val="99"/>
    <w:semiHidden/>
    <w:unhideWhenUsed/>
    <w:rsid w:val="003D15EE"/>
    <w:rPr>
      <w:rFonts w:ascii="Tahoma" w:hAnsi="Tahoma" w:cs="Tahoma"/>
      <w:sz w:val="16"/>
      <w:szCs w:val="16"/>
    </w:rPr>
  </w:style>
  <w:style w:type="character" w:customStyle="1" w:styleId="TextedebullesCar">
    <w:name w:val="Texte de bulles Car"/>
    <w:basedOn w:val="Policepardfaut"/>
    <w:link w:val="Textedebulles"/>
    <w:uiPriority w:val="99"/>
    <w:semiHidden/>
    <w:rsid w:val="003D15EE"/>
    <w:rPr>
      <w:rFonts w:ascii="Tahoma" w:hAnsi="Tahoma" w:cs="Tahoma"/>
      <w:sz w:val="16"/>
      <w:szCs w:val="16"/>
      <w:lang w:eastAsia="en-US"/>
    </w:rPr>
  </w:style>
  <w:style w:type="paragraph" w:styleId="Lgende">
    <w:name w:val="caption"/>
    <w:basedOn w:val="Normal"/>
    <w:next w:val="Normal"/>
    <w:uiPriority w:val="35"/>
    <w:unhideWhenUsed/>
    <w:qFormat/>
    <w:rsid w:val="0004739F"/>
    <w:pPr>
      <w:spacing w:after="200"/>
      <w:jc w:val="left"/>
    </w:pPr>
    <w:rPr>
      <w:rFonts w:asciiTheme="minorHAnsi" w:eastAsiaTheme="minorEastAsia" w:hAnsiTheme="minorHAnsi" w:cstheme="minorBidi"/>
      <w:b/>
      <w:bCs/>
      <w:color w:val="4F81BD" w:themeColor="accent1"/>
      <w:sz w:val="18"/>
      <w:szCs w:val="18"/>
      <w:lang w:val="en-US" w:bidi="en-US"/>
    </w:rPr>
  </w:style>
  <w:style w:type="character" w:styleId="Textedelespacerserv">
    <w:name w:val="Placeholder Text"/>
    <w:basedOn w:val="Policepardfaut"/>
    <w:uiPriority w:val="99"/>
    <w:semiHidden/>
    <w:rsid w:val="000C520B"/>
    <w:rPr>
      <w:color w:val="808080"/>
    </w:rPr>
  </w:style>
  <w:style w:type="paragraph" w:styleId="En-tte">
    <w:name w:val="header"/>
    <w:basedOn w:val="Normal"/>
    <w:link w:val="En-tteCar"/>
    <w:uiPriority w:val="99"/>
    <w:semiHidden/>
    <w:unhideWhenUsed/>
    <w:rsid w:val="00FA190C"/>
    <w:pPr>
      <w:tabs>
        <w:tab w:val="center" w:pos="4536"/>
        <w:tab w:val="right" w:pos="9072"/>
      </w:tabs>
    </w:pPr>
  </w:style>
  <w:style w:type="character" w:customStyle="1" w:styleId="En-tteCar">
    <w:name w:val="En-tête Car"/>
    <w:basedOn w:val="Policepardfaut"/>
    <w:link w:val="En-tte"/>
    <w:uiPriority w:val="99"/>
    <w:semiHidden/>
    <w:rsid w:val="00FA190C"/>
    <w:rPr>
      <w:sz w:val="22"/>
      <w:szCs w:val="22"/>
      <w:lang w:eastAsia="en-US"/>
    </w:rPr>
  </w:style>
  <w:style w:type="paragraph" w:styleId="Pieddepage">
    <w:name w:val="footer"/>
    <w:basedOn w:val="Normal"/>
    <w:link w:val="PieddepageCar"/>
    <w:uiPriority w:val="99"/>
    <w:unhideWhenUsed/>
    <w:rsid w:val="00FA190C"/>
    <w:pPr>
      <w:tabs>
        <w:tab w:val="center" w:pos="4536"/>
        <w:tab w:val="right" w:pos="9072"/>
      </w:tabs>
    </w:pPr>
  </w:style>
  <w:style w:type="character" w:customStyle="1" w:styleId="PieddepageCar">
    <w:name w:val="Pied de page Car"/>
    <w:basedOn w:val="Policepardfaut"/>
    <w:link w:val="Pieddepage"/>
    <w:uiPriority w:val="99"/>
    <w:rsid w:val="00FA190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1431503">
      <w:bodyDiv w:val="1"/>
      <w:marLeft w:val="0"/>
      <w:marRight w:val="0"/>
      <w:marTop w:val="0"/>
      <w:marBottom w:val="0"/>
      <w:divBdr>
        <w:top w:val="none" w:sz="0" w:space="0" w:color="auto"/>
        <w:left w:val="none" w:sz="0" w:space="0" w:color="auto"/>
        <w:bottom w:val="none" w:sz="0" w:space="0" w:color="auto"/>
        <w:right w:val="none" w:sz="0" w:space="0" w:color="auto"/>
      </w:divBdr>
    </w:div>
    <w:div w:id="421411926">
      <w:bodyDiv w:val="1"/>
      <w:marLeft w:val="0"/>
      <w:marRight w:val="0"/>
      <w:marTop w:val="0"/>
      <w:marBottom w:val="0"/>
      <w:divBdr>
        <w:top w:val="none" w:sz="0" w:space="0" w:color="auto"/>
        <w:left w:val="none" w:sz="0" w:space="0" w:color="auto"/>
        <w:bottom w:val="none" w:sz="0" w:space="0" w:color="auto"/>
        <w:right w:val="none" w:sz="0" w:space="0" w:color="auto"/>
      </w:divBdr>
    </w:div>
    <w:div w:id="674304678">
      <w:bodyDiv w:val="1"/>
      <w:marLeft w:val="0"/>
      <w:marRight w:val="0"/>
      <w:marTop w:val="0"/>
      <w:marBottom w:val="0"/>
      <w:divBdr>
        <w:top w:val="none" w:sz="0" w:space="0" w:color="auto"/>
        <w:left w:val="none" w:sz="0" w:space="0" w:color="auto"/>
        <w:bottom w:val="none" w:sz="0" w:space="0" w:color="auto"/>
        <w:right w:val="none" w:sz="0" w:space="0" w:color="auto"/>
      </w:divBdr>
    </w:div>
    <w:div w:id="773133285">
      <w:bodyDiv w:val="1"/>
      <w:marLeft w:val="0"/>
      <w:marRight w:val="0"/>
      <w:marTop w:val="0"/>
      <w:marBottom w:val="0"/>
      <w:divBdr>
        <w:top w:val="none" w:sz="0" w:space="0" w:color="auto"/>
        <w:left w:val="none" w:sz="0" w:space="0" w:color="auto"/>
        <w:bottom w:val="none" w:sz="0" w:space="0" w:color="auto"/>
        <w:right w:val="none" w:sz="0" w:space="0" w:color="auto"/>
      </w:divBdr>
    </w:div>
    <w:div w:id="1003514354">
      <w:bodyDiv w:val="1"/>
      <w:marLeft w:val="0"/>
      <w:marRight w:val="0"/>
      <w:marTop w:val="0"/>
      <w:marBottom w:val="0"/>
      <w:divBdr>
        <w:top w:val="none" w:sz="0" w:space="0" w:color="auto"/>
        <w:left w:val="none" w:sz="0" w:space="0" w:color="auto"/>
        <w:bottom w:val="none" w:sz="0" w:space="0" w:color="auto"/>
        <w:right w:val="none" w:sz="0" w:space="0" w:color="auto"/>
      </w:divBdr>
    </w:div>
    <w:div w:id="1104114049">
      <w:bodyDiv w:val="1"/>
      <w:marLeft w:val="0"/>
      <w:marRight w:val="0"/>
      <w:marTop w:val="0"/>
      <w:marBottom w:val="0"/>
      <w:divBdr>
        <w:top w:val="none" w:sz="0" w:space="0" w:color="auto"/>
        <w:left w:val="none" w:sz="0" w:space="0" w:color="auto"/>
        <w:bottom w:val="none" w:sz="0" w:space="0" w:color="auto"/>
        <w:right w:val="none" w:sz="0" w:space="0" w:color="auto"/>
      </w:divBdr>
    </w:div>
    <w:div w:id="1129977472">
      <w:bodyDiv w:val="1"/>
      <w:marLeft w:val="0"/>
      <w:marRight w:val="0"/>
      <w:marTop w:val="0"/>
      <w:marBottom w:val="0"/>
      <w:divBdr>
        <w:top w:val="none" w:sz="0" w:space="0" w:color="auto"/>
        <w:left w:val="none" w:sz="0" w:space="0" w:color="auto"/>
        <w:bottom w:val="none" w:sz="0" w:space="0" w:color="auto"/>
        <w:right w:val="none" w:sz="0" w:space="0" w:color="auto"/>
      </w:divBdr>
    </w:div>
    <w:div w:id="1259680735">
      <w:bodyDiv w:val="1"/>
      <w:marLeft w:val="0"/>
      <w:marRight w:val="0"/>
      <w:marTop w:val="0"/>
      <w:marBottom w:val="0"/>
      <w:divBdr>
        <w:top w:val="none" w:sz="0" w:space="0" w:color="auto"/>
        <w:left w:val="none" w:sz="0" w:space="0" w:color="auto"/>
        <w:bottom w:val="none" w:sz="0" w:space="0" w:color="auto"/>
        <w:right w:val="none" w:sz="0" w:space="0" w:color="auto"/>
      </w:divBdr>
    </w:div>
    <w:div w:id="1275476730">
      <w:bodyDiv w:val="1"/>
      <w:marLeft w:val="0"/>
      <w:marRight w:val="0"/>
      <w:marTop w:val="0"/>
      <w:marBottom w:val="0"/>
      <w:divBdr>
        <w:top w:val="none" w:sz="0" w:space="0" w:color="auto"/>
        <w:left w:val="none" w:sz="0" w:space="0" w:color="auto"/>
        <w:bottom w:val="none" w:sz="0" w:space="0" w:color="auto"/>
        <w:right w:val="none" w:sz="0" w:space="0" w:color="auto"/>
      </w:divBdr>
    </w:div>
    <w:div w:id="19293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adh.abe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17</Pages>
  <Words>8015</Words>
  <Characters>44083</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51995</CharactersWithSpaces>
  <SharedDoc>false</SharedDoc>
  <HLinks>
    <vt:vector size="6" baseType="variant">
      <vt:variant>
        <vt:i4>1572966</vt:i4>
      </vt:variant>
      <vt:variant>
        <vt:i4>0</vt:i4>
      </vt:variant>
      <vt:variant>
        <vt:i4>0</vt:i4>
      </vt:variant>
      <vt:variant>
        <vt:i4>5</vt:i4>
      </vt:variant>
      <vt:variant>
        <vt:lpwstr>mailto:riadh.abed@gmail.com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98</cp:revision>
  <dcterms:created xsi:type="dcterms:W3CDTF">2015-08-25T06:03:00Z</dcterms:created>
  <dcterms:modified xsi:type="dcterms:W3CDTF">2015-08-26T11:27:00Z</dcterms:modified>
</cp:coreProperties>
</file>