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01" w:rsidRDefault="00B87401" w:rsidP="00B87401">
      <w:pPr>
        <w:bidi w:val="0"/>
        <w:spacing w:after="200" w:line="276" w:lineRule="auto"/>
        <w:jc w:val="center"/>
        <w:rPr>
          <w:rFonts w:asciiTheme="majorBidi" w:eastAsia="Calibri" w:hAnsiTheme="majorBidi" w:cstheme="majorBidi"/>
          <w:bCs/>
          <w:sz w:val="28"/>
          <w:szCs w:val="28"/>
        </w:rPr>
      </w:pPr>
      <w:r>
        <w:rPr>
          <w:rFonts w:asciiTheme="majorBidi" w:eastAsia="Calibri" w:hAnsiTheme="majorBidi" w:cstheme="majorBidi"/>
          <w:b/>
          <w:bCs/>
          <w:sz w:val="28"/>
          <w:szCs w:val="28"/>
        </w:rPr>
        <w:t>ABSTRACT</w:t>
      </w:r>
    </w:p>
    <w:p w:rsidR="00B87401" w:rsidRPr="009B0FCC" w:rsidRDefault="00B87401" w:rsidP="00B87401">
      <w:pPr>
        <w:bidi w:val="0"/>
        <w:spacing w:after="200" w:line="240" w:lineRule="auto"/>
        <w:rPr>
          <w:rFonts w:asciiTheme="majorBidi" w:eastAsia="Calibri" w:hAnsiTheme="majorBidi" w:cstheme="majorBidi"/>
          <w:b/>
          <w:sz w:val="24"/>
          <w:szCs w:val="24"/>
        </w:rPr>
      </w:pPr>
      <w:r w:rsidRPr="009B0FCC">
        <w:rPr>
          <w:rFonts w:asciiTheme="majorBidi" w:eastAsia="Calibri" w:hAnsiTheme="majorBidi" w:cstheme="majorBidi"/>
          <w:bCs/>
          <w:sz w:val="24"/>
          <w:szCs w:val="24"/>
        </w:rPr>
        <w:t>Almuzini A</w:t>
      </w:r>
      <w:r w:rsidRPr="009B0FCC">
        <w:rPr>
          <w:rFonts w:asciiTheme="majorBidi" w:eastAsia="Calibri" w:hAnsiTheme="majorBidi" w:cstheme="majorBidi"/>
          <w:bCs/>
          <w:sz w:val="24"/>
          <w:szCs w:val="24"/>
          <w:vertAlign w:val="superscript"/>
        </w:rPr>
        <w:t>1</w:t>
      </w:r>
      <w:r w:rsidRPr="009B0FCC">
        <w:rPr>
          <w:rFonts w:asciiTheme="majorBidi" w:eastAsia="Calibri" w:hAnsiTheme="majorBidi" w:cstheme="majorBidi"/>
          <w:bCs/>
          <w:sz w:val="24"/>
          <w:szCs w:val="24"/>
        </w:rPr>
        <w:t>, Almutairi N</w:t>
      </w:r>
      <w:r w:rsidRPr="009B0FCC">
        <w:rPr>
          <w:rFonts w:asciiTheme="majorBidi" w:eastAsia="Calibri" w:hAnsiTheme="majorBidi" w:cstheme="majorBidi"/>
          <w:bCs/>
          <w:sz w:val="24"/>
          <w:szCs w:val="24"/>
          <w:vertAlign w:val="superscript"/>
        </w:rPr>
        <w:t>1</w:t>
      </w:r>
      <w:r w:rsidRPr="009B0FCC">
        <w:rPr>
          <w:rFonts w:asciiTheme="majorBidi" w:eastAsia="Calibri" w:hAnsiTheme="majorBidi" w:cstheme="majorBidi"/>
          <w:bCs/>
          <w:sz w:val="24"/>
          <w:szCs w:val="24"/>
        </w:rPr>
        <w:t>, Almoqait S</w:t>
      </w:r>
      <w:r w:rsidRPr="009B0FCC">
        <w:rPr>
          <w:rFonts w:asciiTheme="majorBidi" w:eastAsia="Calibri" w:hAnsiTheme="majorBidi" w:cstheme="majorBidi"/>
          <w:bCs/>
          <w:sz w:val="24"/>
          <w:szCs w:val="24"/>
          <w:vertAlign w:val="superscript"/>
        </w:rPr>
        <w:t>1</w:t>
      </w:r>
      <w:r w:rsidRPr="009B0FCC">
        <w:rPr>
          <w:rFonts w:asciiTheme="majorBidi" w:eastAsia="Calibri" w:hAnsiTheme="majorBidi" w:cstheme="majorBidi"/>
          <w:bCs/>
          <w:sz w:val="24"/>
          <w:szCs w:val="24"/>
        </w:rPr>
        <w:t>, Abdalla M</w:t>
      </w:r>
      <w:r w:rsidRPr="009B0FCC">
        <w:rPr>
          <w:rFonts w:asciiTheme="majorBidi" w:eastAsia="Calibri" w:hAnsiTheme="majorBidi" w:cstheme="majorBidi"/>
          <w:bCs/>
          <w:sz w:val="24"/>
          <w:szCs w:val="24"/>
          <w:vertAlign w:val="superscript"/>
        </w:rPr>
        <w:t>2</w:t>
      </w:r>
      <w:r w:rsidRPr="009B0FCC">
        <w:rPr>
          <w:rFonts w:asciiTheme="majorBidi" w:eastAsia="Calibri" w:hAnsiTheme="majorBidi" w:cstheme="majorBidi"/>
          <w:bCs/>
          <w:sz w:val="24"/>
          <w:szCs w:val="24"/>
        </w:rPr>
        <w:t>, Yousif A</w:t>
      </w:r>
      <w:r w:rsidRPr="009B0FCC">
        <w:rPr>
          <w:rFonts w:asciiTheme="majorBidi" w:eastAsia="Calibri" w:hAnsiTheme="majorBidi" w:cstheme="majorBidi"/>
          <w:bCs/>
          <w:sz w:val="24"/>
          <w:szCs w:val="24"/>
          <w:vertAlign w:val="superscript"/>
        </w:rPr>
        <w:t>2</w:t>
      </w:r>
      <w:r w:rsidRPr="009B0FCC">
        <w:rPr>
          <w:rFonts w:asciiTheme="majorBidi" w:eastAsia="Calibri" w:hAnsiTheme="majorBidi" w:cstheme="majorBidi"/>
          <w:bCs/>
          <w:sz w:val="24"/>
          <w:szCs w:val="24"/>
        </w:rPr>
        <w:t>, Alharthy N</w:t>
      </w:r>
      <w:r w:rsidRPr="009B0FCC">
        <w:rPr>
          <w:rFonts w:asciiTheme="majorBidi" w:eastAsia="Calibri" w:hAnsiTheme="majorBidi" w:cstheme="majorBidi"/>
          <w:bCs/>
          <w:sz w:val="24"/>
          <w:szCs w:val="24"/>
          <w:vertAlign w:val="superscript"/>
        </w:rPr>
        <w:t>3</w:t>
      </w:r>
      <w:r w:rsidRPr="009B0FCC">
        <w:rPr>
          <w:rFonts w:asciiTheme="majorBidi" w:eastAsia="Calibri" w:hAnsiTheme="majorBidi" w:cstheme="majorBidi"/>
          <w:bCs/>
          <w:sz w:val="24"/>
          <w:szCs w:val="24"/>
        </w:rPr>
        <w:t>, Philip W</w:t>
      </w:r>
      <w:r w:rsidRPr="009B0FCC">
        <w:rPr>
          <w:rFonts w:asciiTheme="majorBidi" w:eastAsia="Calibri" w:hAnsiTheme="majorBidi" w:cstheme="majorBidi"/>
          <w:bCs/>
          <w:sz w:val="24"/>
          <w:szCs w:val="24"/>
          <w:vertAlign w:val="superscript"/>
        </w:rPr>
        <w:t>5</w:t>
      </w:r>
      <w:r w:rsidRPr="009B0FCC">
        <w:rPr>
          <w:rFonts w:asciiTheme="majorBidi" w:eastAsia="Calibri" w:hAnsiTheme="majorBidi" w:cstheme="majorBidi"/>
          <w:b/>
          <w:sz w:val="24"/>
          <w:szCs w:val="24"/>
        </w:rPr>
        <w:t>.</w:t>
      </w:r>
      <w:r w:rsidR="00312825">
        <w:rPr>
          <w:rFonts w:asciiTheme="majorBidi" w:eastAsia="Calibri" w:hAnsiTheme="majorBidi" w:cstheme="majorBidi"/>
          <w:b/>
          <w:sz w:val="24"/>
          <w:szCs w:val="24"/>
        </w:rPr>
        <w:br/>
      </w:r>
    </w:p>
    <w:p w:rsidR="00B87401" w:rsidRPr="00AE60C3" w:rsidRDefault="00B87401" w:rsidP="00B87401">
      <w:pPr>
        <w:bidi w:val="0"/>
        <w:spacing w:before="240" w:line="360" w:lineRule="auto"/>
        <w:jc w:val="both"/>
        <w:rPr>
          <w:rFonts w:asciiTheme="majorBidi" w:hAnsiTheme="majorBidi" w:cstheme="majorBidi"/>
          <w:sz w:val="24"/>
          <w:szCs w:val="24"/>
        </w:rPr>
      </w:pPr>
      <w:r w:rsidRPr="00AE60C3">
        <w:rPr>
          <w:rFonts w:asciiTheme="majorBidi" w:eastAsia="Times New Roman" w:hAnsiTheme="majorBidi" w:cstheme="majorBidi"/>
          <w:b/>
          <w:sz w:val="28"/>
          <w:szCs w:val="28"/>
        </w:rPr>
        <w:t>Introduction:</w:t>
      </w:r>
      <w:r w:rsidRPr="00AE60C3">
        <w:rPr>
          <w:rFonts w:asciiTheme="majorBidi" w:hAnsiTheme="majorBidi" w:cstheme="majorBidi"/>
          <w:sz w:val="28"/>
          <w:szCs w:val="28"/>
        </w:rPr>
        <w:t xml:space="preserve"> </w:t>
      </w:r>
      <w:r w:rsidRPr="00AE60C3">
        <w:rPr>
          <w:rFonts w:asciiTheme="majorBidi" w:hAnsiTheme="majorBidi" w:cstheme="majorBidi"/>
          <w:sz w:val="24"/>
          <w:szCs w:val="24"/>
        </w:rPr>
        <w:t>Spinal immobilization is a basic and a standard scope of practice for either emergency medical technician or paramedic to be applied on trauma patients. Several studies have shown that some spinal immobilization devices have remarkable side effects on some patients. Due to that, protocols have been established to whom it should be applied in order to overcome the benefits on the drawbacks. This research aims to study the frequency of trauma patients who were immobilized on presentation to emergency departments in king Abdulaziz medical city and king Abdullah specialized children's hospital.</w:t>
      </w:r>
    </w:p>
    <w:p w:rsidR="00B87401" w:rsidRPr="00AE60C3" w:rsidRDefault="00B87401" w:rsidP="00B87401">
      <w:pPr>
        <w:bidi w:val="0"/>
        <w:spacing w:before="240" w:line="360" w:lineRule="auto"/>
        <w:jc w:val="both"/>
        <w:rPr>
          <w:rFonts w:asciiTheme="majorBidi" w:hAnsiTheme="majorBidi" w:cstheme="majorBidi"/>
          <w:sz w:val="24"/>
          <w:szCs w:val="24"/>
        </w:rPr>
      </w:pPr>
      <w:r w:rsidRPr="00AE60C3">
        <w:rPr>
          <w:rFonts w:asciiTheme="majorBidi" w:eastAsia="Times New Roman" w:hAnsiTheme="majorBidi" w:cstheme="majorBidi"/>
          <w:b/>
          <w:sz w:val="28"/>
          <w:szCs w:val="28"/>
        </w:rPr>
        <w:t>Method:</w:t>
      </w:r>
      <w:r w:rsidRPr="00AE60C3">
        <w:rPr>
          <w:rFonts w:asciiTheme="majorBidi" w:hAnsiTheme="majorBidi" w:cstheme="majorBidi"/>
          <w:sz w:val="28"/>
          <w:szCs w:val="28"/>
        </w:rPr>
        <w:t xml:space="preserve"> </w:t>
      </w:r>
      <w:r w:rsidRPr="00AE60C3">
        <w:rPr>
          <w:rFonts w:asciiTheme="majorBidi" w:hAnsiTheme="majorBidi" w:cstheme="majorBidi"/>
          <w:sz w:val="24"/>
          <w:szCs w:val="24"/>
        </w:rPr>
        <w:t xml:space="preserve">This is a cross-sectional study done on 1571 patients who presented to emergency department during the period between July 2016 to September 2016. The data were collected from Best Care system and analyzed by using descriptive statistics. </w:t>
      </w:r>
    </w:p>
    <w:p w:rsidR="00B87401" w:rsidRPr="00AE60C3" w:rsidRDefault="00B87401" w:rsidP="00B87401">
      <w:pPr>
        <w:bidi w:val="0"/>
        <w:spacing w:before="240" w:line="360" w:lineRule="auto"/>
        <w:jc w:val="both"/>
        <w:rPr>
          <w:rFonts w:asciiTheme="majorBidi" w:eastAsia="Times New Roman" w:hAnsiTheme="majorBidi" w:cstheme="majorBidi"/>
          <w:b/>
          <w:sz w:val="24"/>
          <w:szCs w:val="24"/>
        </w:rPr>
      </w:pPr>
      <w:r w:rsidRPr="00AE60C3">
        <w:rPr>
          <w:rFonts w:asciiTheme="majorBidi" w:eastAsia="Times New Roman" w:hAnsiTheme="majorBidi" w:cstheme="majorBidi"/>
          <w:b/>
          <w:sz w:val="28"/>
          <w:szCs w:val="28"/>
        </w:rPr>
        <w:t>Result:</w:t>
      </w:r>
      <w:r w:rsidRPr="00AE60C3">
        <w:rPr>
          <w:rFonts w:asciiTheme="majorBidi" w:eastAsia="Times New Roman" w:hAnsiTheme="majorBidi" w:cstheme="majorBidi"/>
          <w:bCs/>
          <w:sz w:val="28"/>
          <w:szCs w:val="28"/>
        </w:rPr>
        <w:t xml:space="preserve"> </w:t>
      </w:r>
      <w:r w:rsidRPr="00AE60C3">
        <w:rPr>
          <w:rFonts w:asciiTheme="majorBidi" w:eastAsia="Times New Roman" w:hAnsiTheme="majorBidi" w:cstheme="majorBidi"/>
          <w:bCs/>
          <w:sz w:val="24"/>
          <w:szCs w:val="24"/>
        </w:rPr>
        <w:t xml:space="preserve">Out of 1571, 239 were included in this study. Mean age of the respondents was 22.49 (stander deviation 17.292). The total percentage of the immobilized patients was 23.8%. </w:t>
      </w:r>
      <w:r w:rsidRPr="00AE60C3">
        <w:rPr>
          <w:rFonts w:asciiTheme="majorBidi" w:eastAsia="Calibri" w:hAnsiTheme="majorBidi" w:cstheme="majorBidi"/>
          <w:sz w:val="24"/>
          <w:szCs w:val="24"/>
        </w:rPr>
        <w:t xml:space="preserve">Of those who got immobilized 64.9% were adults and 84.2% were males. The majority of trauma in pediatrics was fall (81%). Similarly, in elderly population which was (60%). On the other hand, adult had traffic accidents as the major trauma (72.4). radiological test done in 109 patients, 54 were immobilized and 55 were non-immobilized. The result was positive in 44.4% immobilized where it was 50.9% in non-immobilized patients. The highest trauma with positive result in immobilized patients was traffic accidents, while in non-immobilized patients was fall.      </w:t>
      </w:r>
    </w:p>
    <w:p w:rsidR="00B87401" w:rsidRPr="00AE60C3" w:rsidRDefault="00B87401" w:rsidP="00B87401">
      <w:pPr>
        <w:bidi w:val="0"/>
        <w:spacing w:before="240" w:line="360" w:lineRule="auto"/>
        <w:jc w:val="both"/>
        <w:rPr>
          <w:rFonts w:asciiTheme="majorBidi" w:eastAsia="Times New Roman" w:hAnsiTheme="majorBidi" w:cstheme="majorBidi"/>
          <w:b/>
          <w:sz w:val="24"/>
          <w:szCs w:val="24"/>
        </w:rPr>
      </w:pPr>
      <w:r w:rsidRPr="00AE60C3">
        <w:rPr>
          <w:rFonts w:asciiTheme="majorBidi" w:eastAsia="Times New Roman" w:hAnsiTheme="majorBidi" w:cstheme="majorBidi"/>
          <w:b/>
          <w:sz w:val="28"/>
          <w:szCs w:val="28"/>
        </w:rPr>
        <w:t xml:space="preserve">Conclusion: </w:t>
      </w:r>
      <w:r w:rsidRPr="00AE60C3">
        <w:rPr>
          <w:rFonts w:asciiTheme="majorBidi" w:eastAsia="Times New Roman" w:hAnsiTheme="majorBidi" w:cstheme="majorBidi"/>
          <w:bCs/>
          <w:sz w:val="24"/>
          <w:szCs w:val="24"/>
        </w:rPr>
        <w:t>Even when pediatric population visits were more than adult patients,</w:t>
      </w:r>
      <w:r w:rsidRPr="00AE60C3">
        <w:rPr>
          <w:rFonts w:asciiTheme="majorBidi" w:eastAsia="Times New Roman" w:hAnsiTheme="majorBidi" w:cstheme="majorBidi"/>
          <w:b/>
          <w:sz w:val="24"/>
          <w:szCs w:val="24"/>
        </w:rPr>
        <w:t xml:space="preserve"> </w:t>
      </w:r>
      <w:r w:rsidRPr="00AE60C3">
        <w:rPr>
          <w:rFonts w:asciiTheme="majorBidi" w:eastAsia="Times New Roman" w:hAnsiTheme="majorBidi" w:cstheme="majorBidi"/>
          <w:bCs/>
          <w:sz w:val="24"/>
          <w:szCs w:val="24"/>
        </w:rPr>
        <w:t>this study reveals a significant value (p=0.001) immobilization application on Adults population more than pediatrics.</w:t>
      </w:r>
    </w:p>
    <w:p w:rsidR="00D92FA6" w:rsidRPr="00B87401" w:rsidRDefault="00265608" w:rsidP="00312825">
      <w:pPr>
        <w:bidi w:val="0"/>
      </w:pPr>
      <w:r>
        <w:rPr>
          <w:rStyle w:val="a4"/>
          <w:rtl/>
        </w:rPr>
        <w:footnoteReference w:id="1"/>
      </w:r>
    </w:p>
    <w:sectPr w:rsidR="00D92FA6" w:rsidRPr="00B87401" w:rsidSect="00B87401">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7C" w:rsidRDefault="00232A7C" w:rsidP="00265608">
      <w:pPr>
        <w:spacing w:after="0" w:line="240" w:lineRule="auto"/>
      </w:pPr>
      <w:r>
        <w:separator/>
      </w:r>
    </w:p>
  </w:endnote>
  <w:endnote w:type="continuationSeparator" w:id="0">
    <w:p w:rsidR="00232A7C" w:rsidRDefault="00232A7C" w:rsidP="0026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7C" w:rsidRDefault="00232A7C" w:rsidP="00265608">
      <w:pPr>
        <w:spacing w:after="0" w:line="240" w:lineRule="auto"/>
      </w:pPr>
      <w:r>
        <w:separator/>
      </w:r>
    </w:p>
  </w:footnote>
  <w:footnote w:type="continuationSeparator" w:id="0">
    <w:p w:rsidR="00232A7C" w:rsidRDefault="00232A7C" w:rsidP="00265608">
      <w:pPr>
        <w:spacing w:after="0" w:line="240" w:lineRule="auto"/>
      </w:pPr>
      <w:r>
        <w:continuationSeparator/>
      </w:r>
    </w:p>
  </w:footnote>
  <w:footnote w:id="1">
    <w:p w:rsidR="00312825" w:rsidRDefault="00265608" w:rsidP="00312825">
      <w:pPr>
        <w:bidi w:val="0"/>
        <w:spacing w:after="200" w:line="240" w:lineRule="auto"/>
        <w:jc w:val="both"/>
        <w:rPr>
          <w:rFonts w:asciiTheme="majorBidi" w:eastAsia="Calibri" w:hAnsiTheme="majorBidi" w:cstheme="majorBidi"/>
          <w:bCs/>
          <w:sz w:val="18"/>
          <w:szCs w:val="18"/>
        </w:rPr>
      </w:pPr>
      <w:r w:rsidRPr="00265608">
        <w:rPr>
          <w:rStyle w:val="a4"/>
          <w:vertAlign w:val="baseline"/>
        </w:rPr>
        <w:footnoteRef/>
      </w:r>
      <w:r>
        <w:rPr>
          <w:rFonts w:asciiTheme="majorBidi" w:eastAsia="Calibri" w:hAnsiTheme="majorBidi" w:cstheme="majorBidi"/>
          <w:bCs/>
          <w:sz w:val="18"/>
          <w:szCs w:val="18"/>
        </w:rPr>
        <w:t xml:space="preserve">. </w:t>
      </w:r>
      <w:r w:rsidR="00A16619" w:rsidRPr="009B0FCC">
        <w:rPr>
          <w:rFonts w:asciiTheme="majorBidi" w:eastAsia="Calibri" w:hAnsiTheme="majorBidi" w:cstheme="majorBidi"/>
          <w:bCs/>
          <w:sz w:val="18"/>
          <w:szCs w:val="18"/>
        </w:rPr>
        <w:t>Undergraduate</w:t>
      </w:r>
      <w:r w:rsidRPr="009B0FCC">
        <w:rPr>
          <w:rFonts w:asciiTheme="majorBidi" w:eastAsia="Calibri" w:hAnsiTheme="majorBidi" w:cstheme="majorBidi"/>
          <w:bCs/>
          <w:sz w:val="18"/>
          <w:szCs w:val="18"/>
          <w:vertAlign w:val="superscript"/>
        </w:rPr>
        <w:t xml:space="preserve"> </w:t>
      </w:r>
      <w:r w:rsidRPr="009B0FCC">
        <w:rPr>
          <w:rFonts w:asciiTheme="majorBidi" w:eastAsia="Calibri" w:hAnsiTheme="majorBidi" w:cstheme="majorBidi"/>
          <w:bCs/>
          <w:sz w:val="18"/>
          <w:szCs w:val="18"/>
        </w:rPr>
        <w:t>Emergency Medical Serv</w:t>
      </w:r>
      <w:r w:rsidR="00312825">
        <w:rPr>
          <w:rFonts w:asciiTheme="majorBidi" w:eastAsia="Calibri" w:hAnsiTheme="majorBidi" w:cstheme="majorBidi"/>
          <w:bCs/>
          <w:sz w:val="18"/>
          <w:szCs w:val="18"/>
        </w:rPr>
        <w:t xml:space="preserve">ices Student, at KSAU-HS, RY.  </w:t>
      </w:r>
    </w:p>
    <w:p w:rsidR="00312825" w:rsidRDefault="00312825" w:rsidP="00312825">
      <w:pPr>
        <w:bidi w:val="0"/>
        <w:spacing w:after="200" w:line="240" w:lineRule="auto"/>
        <w:rPr>
          <w:rFonts w:asciiTheme="majorBidi" w:eastAsia="Calibri" w:hAnsiTheme="majorBidi" w:cstheme="majorBidi"/>
          <w:bCs/>
          <w:sz w:val="18"/>
          <w:szCs w:val="18"/>
        </w:rPr>
      </w:pPr>
      <w:r>
        <w:rPr>
          <w:rFonts w:asciiTheme="majorBidi" w:eastAsia="Calibri" w:hAnsiTheme="majorBidi" w:cstheme="majorBidi"/>
          <w:bCs/>
          <w:sz w:val="18"/>
          <w:szCs w:val="18"/>
        </w:rPr>
        <w:t xml:space="preserve">2. </w:t>
      </w:r>
      <w:r w:rsidR="00265608" w:rsidRPr="009B0FCC">
        <w:rPr>
          <w:rFonts w:asciiTheme="majorBidi" w:eastAsia="Calibri" w:hAnsiTheme="majorBidi" w:cstheme="majorBidi"/>
          <w:bCs/>
          <w:sz w:val="18"/>
          <w:szCs w:val="18"/>
        </w:rPr>
        <w:t>Assistant Professor at KSAU-HS, Pediatric Emergency Con</w:t>
      </w:r>
      <w:r>
        <w:rPr>
          <w:rFonts w:asciiTheme="majorBidi" w:eastAsia="Calibri" w:hAnsiTheme="majorBidi" w:cstheme="majorBidi"/>
          <w:bCs/>
          <w:sz w:val="18"/>
          <w:szCs w:val="18"/>
        </w:rPr>
        <w:t xml:space="preserve">sultant at NGHA, RY. </w:t>
      </w:r>
    </w:p>
    <w:p w:rsidR="00312825" w:rsidRDefault="00312825" w:rsidP="00312825">
      <w:pPr>
        <w:bidi w:val="0"/>
        <w:spacing w:after="200" w:line="240" w:lineRule="auto"/>
        <w:rPr>
          <w:rFonts w:asciiTheme="majorBidi" w:eastAsia="Calibri" w:hAnsiTheme="majorBidi" w:cstheme="majorBidi"/>
          <w:bCs/>
          <w:sz w:val="18"/>
          <w:szCs w:val="18"/>
        </w:rPr>
      </w:pPr>
      <w:r>
        <w:rPr>
          <w:rFonts w:asciiTheme="majorBidi" w:eastAsia="Calibri" w:hAnsiTheme="majorBidi" w:cstheme="majorBidi"/>
          <w:bCs/>
          <w:sz w:val="18"/>
          <w:szCs w:val="18"/>
        </w:rPr>
        <w:t xml:space="preserve">3. </w:t>
      </w:r>
      <w:r w:rsidR="00265608" w:rsidRPr="009B0FCC">
        <w:rPr>
          <w:rFonts w:asciiTheme="majorBidi" w:eastAsia="Calibri" w:hAnsiTheme="majorBidi" w:cstheme="majorBidi"/>
          <w:bCs/>
          <w:sz w:val="18"/>
          <w:szCs w:val="18"/>
        </w:rPr>
        <w:t>Associate Dean, COAMS at KSAU-HS, Pediatric Emergency Consultant at NGHA, RY.</w:t>
      </w:r>
      <w:bookmarkStart w:id="0" w:name="_GoBack"/>
      <w:bookmarkEnd w:id="0"/>
    </w:p>
    <w:p w:rsidR="00265608" w:rsidRPr="00A16619" w:rsidRDefault="00312825" w:rsidP="00A16619">
      <w:pPr>
        <w:bidi w:val="0"/>
        <w:spacing w:after="200" w:line="240" w:lineRule="auto"/>
        <w:rPr>
          <w:rFonts w:asciiTheme="majorBidi" w:eastAsia="Calibri" w:hAnsiTheme="majorBidi" w:cstheme="majorBidi" w:hint="cs"/>
          <w:bCs/>
          <w:sz w:val="18"/>
          <w:szCs w:val="18"/>
          <w:rtl/>
        </w:rPr>
      </w:pPr>
      <w:r>
        <w:rPr>
          <w:rFonts w:asciiTheme="majorBidi" w:eastAsia="Calibri" w:hAnsiTheme="majorBidi" w:cstheme="majorBidi"/>
          <w:bCs/>
          <w:sz w:val="18"/>
          <w:szCs w:val="18"/>
        </w:rPr>
        <w:t xml:space="preserve">4. </w:t>
      </w:r>
      <w:r w:rsidR="00265608" w:rsidRPr="009B0FCC">
        <w:rPr>
          <w:rFonts w:asciiTheme="majorBidi" w:eastAsia="Calibri" w:hAnsiTheme="majorBidi" w:cstheme="majorBidi"/>
          <w:bCs/>
          <w:sz w:val="18"/>
          <w:szCs w:val="18"/>
        </w:rPr>
        <w:t>Biostatistics Lecturer, Collage of Applied Medical Sciences at KSAU-HS, RY.</w:t>
      </w:r>
      <w:r w:rsidR="00265608">
        <w:rPr>
          <w:rFonts w:asciiTheme="majorBidi" w:eastAsia="Calibri" w:hAnsiTheme="majorBidi" w:cstheme="majorBidi"/>
          <w:bCs/>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01"/>
    <w:rsid w:val="00105E38"/>
    <w:rsid w:val="00232A7C"/>
    <w:rsid w:val="00265608"/>
    <w:rsid w:val="00312825"/>
    <w:rsid w:val="004F09A2"/>
    <w:rsid w:val="00A16619"/>
    <w:rsid w:val="00B87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01"/>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65608"/>
    <w:pPr>
      <w:spacing w:after="0" w:line="240" w:lineRule="auto"/>
    </w:pPr>
    <w:rPr>
      <w:sz w:val="20"/>
      <w:szCs w:val="20"/>
    </w:rPr>
  </w:style>
  <w:style w:type="character" w:customStyle="1" w:styleId="Char">
    <w:name w:val="نص حاشية سفلية Char"/>
    <w:basedOn w:val="a0"/>
    <w:link w:val="a3"/>
    <w:uiPriority w:val="99"/>
    <w:semiHidden/>
    <w:rsid w:val="00265608"/>
    <w:rPr>
      <w:sz w:val="20"/>
      <w:szCs w:val="20"/>
    </w:rPr>
  </w:style>
  <w:style w:type="character" w:styleId="a4">
    <w:name w:val="footnote reference"/>
    <w:basedOn w:val="a0"/>
    <w:uiPriority w:val="99"/>
    <w:semiHidden/>
    <w:unhideWhenUsed/>
    <w:rsid w:val="002656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01"/>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65608"/>
    <w:pPr>
      <w:spacing w:after="0" w:line="240" w:lineRule="auto"/>
    </w:pPr>
    <w:rPr>
      <w:sz w:val="20"/>
      <w:szCs w:val="20"/>
    </w:rPr>
  </w:style>
  <w:style w:type="character" w:customStyle="1" w:styleId="Char">
    <w:name w:val="نص حاشية سفلية Char"/>
    <w:basedOn w:val="a0"/>
    <w:link w:val="a3"/>
    <w:uiPriority w:val="99"/>
    <w:semiHidden/>
    <w:rsid w:val="00265608"/>
    <w:rPr>
      <w:sz w:val="20"/>
      <w:szCs w:val="20"/>
    </w:rPr>
  </w:style>
  <w:style w:type="character" w:styleId="a4">
    <w:name w:val="footnote reference"/>
    <w:basedOn w:val="a0"/>
    <w:uiPriority w:val="99"/>
    <w:semiHidden/>
    <w:unhideWhenUsed/>
    <w:rsid w:val="00265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AAA3-6331-4849-A594-F43B91A7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 almoqait</dc:creator>
  <cp:lastModifiedBy>aysha almoqait</cp:lastModifiedBy>
  <cp:revision>1</cp:revision>
  <dcterms:created xsi:type="dcterms:W3CDTF">2017-04-21T18:53:00Z</dcterms:created>
  <dcterms:modified xsi:type="dcterms:W3CDTF">2017-04-21T18:57:00Z</dcterms:modified>
</cp:coreProperties>
</file>