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7" w:rsidRDefault="00B456A7" w:rsidP="00B45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6A7" w:rsidRPr="00B456A7" w:rsidRDefault="00B456A7" w:rsidP="00B45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6A7">
        <w:rPr>
          <w:rFonts w:ascii="Times New Roman" w:hAnsi="Times New Roman" w:cs="Times New Roman"/>
          <w:sz w:val="20"/>
          <w:szCs w:val="20"/>
        </w:rPr>
        <w:t>Beldi lamia</w:t>
      </w:r>
      <w:r w:rsidRPr="00B456A7">
        <w:rPr>
          <w:rStyle w:val="Appelnotedebasdep"/>
          <w:rFonts w:ascii="Times New Roman" w:hAnsi="Times New Roman" w:cs="Times New Roman"/>
          <w:sz w:val="20"/>
          <w:szCs w:val="20"/>
        </w:rPr>
        <w:footnoteReference w:customMarkFollows="1" w:id="2"/>
        <w:t>*</w:t>
      </w:r>
      <w:r w:rsidRPr="00B456A7">
        <w:rPr>
          <w:rFonts w:ascii="Times New Roman" w:hAnsi="Times New Roman" w:cs="Times New Roman"/>
          <w:sz w:val="20"/>
          <w:szCs w:val="20"/>
        </w:rPr>
        <w:t xml:space="preserve">  ,  Mouldi Djelassi</w:t>
      </w:r>
      <w:r w:rsidRPr="00B456A7">
        <w:rPr>
          <w:rStyle w:val="Appelnotedebasdep"/>
          <w:rFonts w:ascii="Times New Roman" w:hAnsi="Times New Roman" w:cs="Times New Roman"/>
          <w:sz w:val="20"/>
          <w:szCs w:val="20"/>
        </w:rPr>
        <w:footnoteReference w:customMarkFollows="1" w:id="3"/>
        <w:t>**</w:t>
      </w:r>
      <w:r w:rsidRPr="00B456A7">
        <w:rPr>
          <w:rFonts w:ascii="Times New Roman" w:hAnsi="Times New Roman" w:cs="Times New Roman"/>
          <w:sz w:val="20"/>
          <w:szCs w:val="20"/>
        </w:rPr>
        <w:t xml:space="preserve"> ,   Mohamed Kadria</w:t>
      </w:r>
      <w:r w:rsidRPr="00B456A7">
        <w:rPr>
          <w:rStyle w:val="Appelnotedebasdep"/>
          <w:rFonts w:ascii="Times New Roman" w:hAnsi="Times New Roman" w:cs="Times New Roman"/>
          <w:sz w:val="20"/>
          <w:szCs w:val="20"/>
        </w:rPr>
        <w:footnoteReference w:customMarkFollows="1" w:id="4"/>
        <w:t>***</w:t>
      </w:r>
    </w:p>
    <w:p w:rsidR="00B456A7" w:rsidRDefault="00B456A7" w:rsidP="00821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49" w:rsidRPr="006E05A8" w:rsidRDefault="00D66A25" w:rsidP="00821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E0">
        <w:rPr>
          <w:rFonts w:ascii="Times New Roman" w:hAnsi="Times New Roman" w:cs="Times New Roman"/>
          <w:b/>
          <w:bCs/>
          <w:sz w:val="28"/>
          <w:szCs w:val="28"/>
        </w:rPr>
        <w:t xml:space="preserve">Revisiting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B40249" w:rsidRPr="000A74B5">
        <w:rPr>
          <w:rFonts w:ascii="Times New Roman" w:hAnsi="Times New Roman" w:cs="Times New Roman"/>
          <w:b/>
          <w:bCs/>
          <w:sz w:val="28"/>
          <w:szCs w:val="28"/>
        </w:rPr>
        <w:t>Exchange Rate Pass</w:t>
      </w:r>
      <w:r w:rsidR="001E0C33" w:rsidRPr="000A74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0249" w:rsidRPr="000A74B5">
        <w:rPr>
          <w:rFonts w:ascii="Times New Roman" w:hAnsi="Times New Roman" w:cs="Times New Roman"/>
          <w:b/>
          <w:bCs/>
          <w:sz w:val="28"/>
          <w:szCs w:val="28"/>
        </w:rPr>
        <w:t>through in Emerging Markets</w:t>
      </w:r>
    </w:p>
    <w:p w:rsidR="00117E95" w:rsidRPr="006B240F" w:rsidRDefault="00117E95" w:rsidP="000A74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E0C33" w:rsidRDefault="001E0C33" w:rsidP="006B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62F" w:rsidRDefault="003F662F" w:rsidP="006B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62F" w:rsidRDefault="003F662F" w:rsidP="006B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62F" w:rsidRDefault="003F662F" w:rsidP="006B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B5" w:rsidRPr="006E05A8" w:rsidRDefault="000A74B5" w:rsidP="006B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E3" w:rsidRDefault="00B456A7" w:rsidP="00FE70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Abstract    </w:t>
      </w:r>
      <w:r w:rsidR="00577443" w:rsidRPr="00D22FE3">
        <w:rPr>
          <w:rFonts w:asciiTheme="majorBidi" w:hAnsiTheme="majorBidi" w:cstheme="majorBidi"/>
          <w:sz w:val="24"/>
          <w:szCs w:val="24"/>
        </w:rPr>
        <w:t xml:space="preserve">This paper </w:t>
      </w:r>
      <w:r w:rsidR="004C62DD" w:rsidRPr="00D22FE3">
        <w:rPr>
          <w:rFonts w:asciiTheme="majorBidi" w:hAnsiTheme="majorBidi" w:cstheme="majorBidi"/>
          <w:sz w:val="24"/>
          <w:szCs w:val="24"/>
        </w:rPr>
        <w:t>aims to</w:t>
      </w:r>
      <w:r w:rsidR="00FC40A4" w:rsidRPr="00D22FE3">
        <w:rPr>
          <w:rFonts w:asciiTheme="majorBidi" w:hAnsiTheme="majorBidi" w:cstheme="majorBidi"/>
          <w:sz w:val="24"/>
          <w:szCs w:val="24"/>
        </w:rPr>
        <w:t xml:space="preserve"> investigate the links between exchange rate pass-through</w:t>
      </w:r>
      <w:r w:rsidR="004C62DD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FC40A4" w:rsidRPr="00D22FE3">
        <w:rPr>
          <w:rFonts w:asciiTheme="majorBidi" w:hAnsiTheme="majorBidi" w:cstheme="majorBidi"/>
          <w:sz w:val="24"/>
          <w:szCs w:val="24"/>
        </w:rPr>
        <w:t xml:space="preserve">(ERPT) and </w:t>
      </w:r>
      <w:r w:rsidR="000606B5" w:rsidRPr="00D22FE3">
        <w:rPr>
          <w:rFonts w:asciiTheme="majorBidi" w:hAnsiTheme="majorBidi" w:cstheme="majorBidi"/>
          <w:sz w:val="24"/>
          <w:szCs w:val="24"/>
        </w:rPr>
        <w:t>monetary policy</w:t>
      </w:r>
      <w:r w:rsidR="00666F6C" w:rsidRPr="00D22FE3">
        <w:rPr>
          <w:rFonts w:asciiTheme="majorBidi" w:hAnsiTheme="majorBidi" w:cstheme="majorBidi"/>
          <w:sz w:val="24"/>
          <w:szCs w:val="24"/>
        </w:rPr>
        <w:t xml:space="preserve">. We </w:t>
      </w:r>
      <w:r w:rsidR="00372071" w:rsidRPr="00D22FE3">
        <w:rPr>
          <w:rFonts w:asciiTheme="majorBidi" w:hAnsiTheme="majorBidi" w:cstheme="majorBidi"/>
          <w:sz w:val="24"/>
          <w:szCs w:val="24"/>
        </w:rPr>
        <w:t>examin</w:t>
      </w:r>
      <w:r w:rsidR="00666F6C" w:rsidRPr="00D22FE3">
        <w:rPr>
          <w:rFonts w:asciiTheme="majorBidi" w:hAnsiTheme="majorBidi" w:cstheme="majorBidi"/>
          <w:sz w:val="24"/>
          <w:szCs w:val="24"/>
        </w:rPr>
        <w:t>e</w:t>
      </w:r>
      <w:r w:rsidR="00372071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9A0671" w:rsidRPr="00D22FE3">
        <w:rPr>
          <w:rFonts w:asciiTheme="majorBidi" w:hAnsiTheme="majorBidi" w:cstheme="majorBidi"/>
          <w:sz w:val="24"/>
          <w:szCs w:val="24"/>
        </w:rPr>
        <w:t xml:space="preserve">the </w:t>
      </w:r>
      <w:r w:rsidR="00B40249" w:rsidRPr="00D22FE3">
        <w:rPr>
          <w:rFonts w:asciiTheme="majorBidi" w:hAnsiTheme="majorBidi" w:cstheme="majorBidi"/>
          <w:sz w:val="24"/>
          <w:szCs w:val="24"/>
        </w:rPr>
        <w:t>degree</w:t>
      </w:r>
      <w:r w:rsidR="00FC40A4" w:rsidRPr="00D22FE3">
        <w:rPr>
          <w:rFonts w:asciiTheme="majorBidi" w:hAnsiTheme="majorBidi" w:cstheme="majorBidi"/>
          <w:sz w:val="24"/>
          <w:szCs w:val="24"/>
        </w:rPr>
        <w:t xml:space="preserve"> of </w:t>
      </w:r>
      <w:r w:rsidR="000E3340" w:rsidRPr="00D22FE3">
        <w:rPr>
          <w:rFonts w:asciiTheme="majorBidi" w:hAnsiTheme="majorBidi" w:cstheme="majorBidi"/>
          <w:sz w:val="24"/>
          <w:szCs w:val="24"/>
        </w:rPr>
        <w:t>ERP</w:t>
      </w:r>
      <w:r w:rsidR="00232180" w:rsidRPr="00D22FE3">
        <w:rPr>
          <w:rFonts w:asciiTheme="majorBidi" w:hAnsiTheme="majorBidi" w:cstheme="majorBidi"/>
          <w:sz w:val="24"/>
          <w:szCs w:val="24"/>
        </w:rPr>
        <w:t>T</w:t>
      </w:r>
      <w:r w:rsidR="00FC40A4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9A0671" w:rsidRPr="00D22FE3">
        <w:rPr>
          <w:rFonts w:asciiTheme="majorBidi" w:hAnsiTheme="majorBidi" w:cstheme="majorBidi"/>
          <w:sz w:val="24"/>
          <w:szCs w:val="24"/>
        </w:rPr>
        <w:t>to consumer prices for</w:t>
      </w:r>
      <w:r w:rsidR="00372071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48231F" w:rsidRPr="00D22FE3">
        <w:rPr>
          <w:rFonts w:asciiTheme="majorBidi" w:hAnsiTheme="majorBidi" w:cstheme="majorBidi"/>
          <w:sz w:val="24"/>
          <w:szCs w:val="24"/>
        </w:rPr>
        <w:t xml:space="preserve">11 </w:t>
      </w:r>
      <w:r w:rsidR="007A228D" w:rsidRPr="00D22FE3">
        <w:rPr>
          <w:rFonts w:asciiTheme="majorBidi" w:hAnsiTheme="majorBidi" w:cstheme="majorBidi"/>
          <w:sz w:val="24"/>
          <w:szCs w:val="24"/>
        </w:rPr>
        <w:t>emerging markets</w:t>
      </w:r>
      <w:r w:rsidR="00FC40A4" w:rsidRPr="00D22FE3">
        <w:rPr>
          <w:rFonts w:asciiTheme="majorBidi" w:hAnsiTheme="majorBidi" w:cstheme="majorBidi"/>
          <w:sz w:val="24"/>
          <w:szCs w:val="24"/>
        </w:rPr>
        <w:t xml:space="preserve"> (6 inflation targeters and 5 non-inflation targeters)</w:t>
      </w:r>
      <w:r w:rsidR="0048231F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B40249" w:rsidRPr="00D22FE3">
        <w:rPr>
          <w:rFonts w:asciiTheme="majorBidi" w:hAnsiTheme="majorBidi" w:cstheme="majorBidi"/>
          <w:sz w:val="24"/>
          <w:szCs w:val="24"/>
        </w:rPr>
        <w:t>using both</w:t>
      </w:r>
      <w:r w:rsidR="00372071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8D428B" w:rsidRPr="00D22FE3">
        <w:rPr>
          <w:rFonts w:asciiTheme="majorBidi" w:hAnsiTheme="majorBidi" w:cstheme="majorBidi"/>
          <w:sz w:val="24"/>
          <w:szCs w:val="24"/>
        </w:rPr>
        <w:t xml:space="preserve">multivariate </w:t>
      </w:r>
      <w:r w:rsidR="009A0671" w:rsidRPr="00D22FE3">
        <w:rPr>
          <w:rFonts w:asciiTheme="majorBidi" w:hAnsiTheme="majorBidi" w:cstheme="majorBidi"/>
          <w:sz w:val="24"/>
          <w:szCs w:val="24"/>
        </w:rPr>
        <w:t xml:space="preserve">cointegrated VAR (CVAR) </w:t>
      </w:r>
      <w:r w:rsidR="00B40249" w:rsidRPr="00D22FE3">
        <w:rPr>
          <w:rFonts w:asciiTheme="majorBidi" w:hAnsiTheme="majorBidi" w:cstheme="majorBidi"/>
          <w:sz w:val="24"/>
          <w:szCs w:val="24"/>
        </w:rPr>
        <w:t>and impulse responses derived from the vector er</w:t>
      </w:r>
      <w:r w:rsidR="00980B4F" w:rsidRPr="00D22FE3">
        <w:rPr>
          <w:rFonts w:asciiTheme="majorBidi" w:hAnsiTheme="majorBidi" w:cstheme="majorBidi"/>
          <w:sz w:val="24"/>
          <w:szCs w:val="24"/>
        </w:rPr>
        <w:t>ror correction model (VECM)</w:t>
      </w:r>
      <w:r w:rsidR="007A228D" w:rsidRPr="00D22FE3">
        <w:rPr>
          <w:rFonts w:asciiTheme="majorBidi" w:hAnsiTheme="majorBidi" w:cstheme="majorBidi"/>
          <w:sz w:val="24"/>
          <w:szCs w:val="24"/>
        </w:rPr>
        <w:t xml:space="preserve">. </w:t>
      </w:r>
      <w:r w:rsidR="009417B4" w:rsidRPr="00D22FE3">
        <w:rPr>
          <w:rFonts w:asciiTheme="majorBidi" w:hAnsiTheme="majorBidi" w:cstheme="majorBidi"/>
          <w:sz w:val="24"/>
          <w:szCs w:val="24"/>
        </w:rPr>
        <w:t>Results</w:t>
      </w:r>
      <w:r w:rsidR="00D22FE3">
        <w:rPr>
          <w:rFonts w:asciiTheme="majorBidi" w:hAnsiTheme="majorBidi" w:cstheme="majorBidi"/>
          <w:sz w:val="24"/>
          <w:szCs w:val="24"/>
        </w:rPr>
        <w:t xml:space="preserve"> of cointegration analyses</w:t>
      </w:r>
      <w:r w:rsidR="009417B4" w:rsidRPr="00D22FE3">
        <w:rPr>
          <w:rFonts w:asciiTheme="majorBidi" w:hAnsiTheme="majorBidi" w:cstheme="majorBidi"/>
          <w:sz w:val="24"/>
          <w:szCs w:val="24"/>
        </w:rPr>
        <w:t xml:space="preserve"> suggest that the</w:t>
      </w:r>
      <w:r w:rsidR="00D22FE3">
        <w:rPr>
          <w:rFonts w:asciiTheme="majorBidi" w:hAnsiTheme="majorBidi" w:cstheme="majorBidi"/>
          <w:sz w:val="24"/>
          <w:szCs w:val="24"/>
        </w:rPr>
        <w:t xml:space="preserve"> degree of</w:t>
      </w:r>
      <w:r w:rsidR="009417B4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0E3340" w:rsidRPr="00D22FE3">
        <w:rPr>
          <w:rFonts w:asciiTheme="majorBidi" w:hAnsiTheme="majorBidi" w:cstheme="majorBidi"/>
          <w:sz w:val="24"/>
          <w:szCs w:val="24"/>
        </w:rPr>
        <w:t>ERP</w:t>
      </w:r>
      <w:r w:rsidR="00232180" w:rsidRPr="00D22FE3">
        <w:rPr>
          <w:rFonts w:asciiTheme="majorBidi" w:hAnsiTheme="majorBidi" w:cstheme="majorBidi"/>
          <w:sz w:val="24"/>
          <w:szCs w:val="24"/>
        </w:rPr>
        <w:t>T</w:t>
      </w:r>
      <w:r w:rsidR="006E141D" w:rsidRPr="00D22FE3">
        <w:rPr>
          <w:rFonts w:asciiTheme="majorBidi" w:hAnsiTheme="majorBidi" w:cstheme="majorBidi"/>
          <w:sz w:val="24"/>
          <w:szCs w:val="24"/>
        </w:rPr>
        <w:t xml:space="preserve"> is lower</w:t>
      </w:r>
      <w:r w:rsidR="009417B4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6E141D" w:rsidRPr="00D22FE3">
        <w:rPr>
          <w:rFonts w:asciiTheme="majorBidi" w:hAnsiTheme="majorBidi" w:cstheme="majorBidi"/>
          <w:sz w:val="24"/>
          <w:szCs w:val="24"/>
        </w:rPr>
        <w:t xml:space="preserve">in </w:t>
      </w:r>
      <w:r w:rsidR="000E3340" w:rsidRPr="00D22FE3">
        <w:rPr>
          <w:rFonts w:asciiTheme="majorBidi" w:hAnsiTheme="majorBidi" w:cstheme="majorBidi"/>
          <w:sz w:val="24"/>
          <w:szCs w:val="24"/>
        </w:rPr>
        <w:t xml:space="preserve">ITers </w:t>
      </w:r>
      <w:r w:rsidR="006E141D" w:rsidRPr="00D22FE3">
        <w:rPr>
          <w:rFonts w:asciiTheme="majorBidi" w:hAnsiTheme="majorBidi" w:cstheme="majorBidi"/>
          <w:sz w:val="24"/>
          <w:szCs w:val="24"/>
        </w:rPr>
        <w:t>than in non-ITers</w:t>
      </w:r>
      <w:r w:rsidR="009417B4" w:rsidRPr="00D22FE3">
        <w:rPr>
          <w:rFonts w:asciiTheme="majorBidi" w:hAnsiTheme="majorBidi" w:cstheme="majorBidi"/>
          <w:sz w:val="24"/>
          <w:szCs w:val="24"/>
        </w:rPr>
        <w:t>.</w:t>
      </w:r>
      <w:r w:rsidR="00F16A0B" w:rsidRPr="00D22FE3">
        <w:rPr>
          <w:rFonts w:asciiTheme="majorBidi" w:hAnsiTheme="majorBidi" w:cstheme="majorBidi"/>
          <w:sz w:val="24"/>
          <w:szCs w:val="24"/>
        </w:rPr>
        <w:t xml:space="preserve"> </w:t>
      </w:r>
      <w:r w:rsidR="006E141D" w:rsidRPr="00D22FE3">
        <w:rPr>
          <w:rFonts w:asciiTheme="majorBidi" w:hAnsiTheme="majorBidi" w:cstheme="majorBidi"/>
          <w:sz w:val="24"/>
          <w:szCs w:val="24"/>
        </w:rPr>
        <w:t xml:space="preserve">Besides, the impulse response estimates at 48 months are extremely close to the cointegration estimates in IT countries compared to those non-IT countries. The adjustment process is fully completed during the considered time horizon in the impulse response analysis. </w:t>
      </w:r>
      <w:r w:rsidR="00D22FE3" w:rsidRPr="00DD751F">
        <w:rPr>
          <w:rFonts w:asciiTheme="majorBidi" w:hAnsiTheme="majorBidi" w:cstheme="majorBidi"/>
          <w:sz w:val="24"/>
          <w:szCs w:val="24"/>
        </w:rPr>
        <w:t xml:space="preserve">This finding confirms the literature review on the importance of the inflation environment and the monetary policy credibility in determining </w:t>
      </w:r>
      <w:r w:rsidR="00D22FE3" w:rsidRPr="0085510E">
        <w:rPr>
          <w:rFonts w:asciiTheme="majorBidi" w:hAnsiTheme="majorBidi" w:cstheme="majorBidi"/>
          <w:sz w:val="24"/>
          <w:szCs w:val="24"/>
        </w:rPr>
        <w:t>ERPT</w:t>
      </w:r>
      <w:r w:rsidR="00D22FE3">
        <w:rPr>
          <w:rFonts w:asciiTheme="majorBidi" w:hAnsiTheme="majorBidi" w:cstheme="majorBidi"/>
          <w:sz w:val="24"/>
          <w:szCs w:val="24"/>
        </w:rPr>
        <w:t>.</w:t>
      </w:r>
      <w:r w:rsidR="00674726" w:rsidRPr="00674726">
        <w:rPr>
          <w:rFonts w:asciiTheme="majorBidi" w:hAnsiTheme="majorBidi" w:cstheme="majorBidi"/>
          <w:sz w:val="24"/>
          <w:szCs w:val="24"/>
        </w:rPr>
        <w:t xml:space="preserve"> </w:t>
      </w:r>
      <w:r w:rsidR="00674726">
        <w:rPr>
          <w:rFonts w:asciiTheme="majorBidi" w:hAnsiTheme="majorBidi" w:cstheme="majorBidi"/>
          <w:sz w:val="24"/>
          <w:szCs w:val="24"/>
        </w:rPr>
        <w:t>T</w:t>
      </w:r>
      <w:r w:rsidR="00674726" w:rsidRPr="005B0E5F">
        <w:rPr>
          <w:rFonts w:asciiTheme="majorBidi" w:hAnsiTheme="majorBidi" w:cstheme="majorBidi"/>
          <w:sz w:val="24"/>
          <w:szCs w:val="24"/>
        </w:rPr>
        <w:t>he level of ERPT tend to decline in the countries where monetary policy moved strongly</w:t>
      </w:r>
      <w:r w:rsidR="00FE7033">
        <w:rPr>
          <w:rFonts w:asciiTheme="majorBidi" w:hAnsiTheme="majorBidi" w:cstheme="majorBidi"/>
          <w:sz w:val="24"/>
          <w:szCs w:val="24"/>
        </w:rPr>
        <w:t xml:space="preserve"> towards stabilizing inflation.</w:t>
      </w:r>
    </w:p>
    <w:p w:rsidR="00AC3C79" w:rsidRPr="00AC3C79" w:rsidRDefault="00AC3C79" w:rsidP="00AC3C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147B" w:rsidRPr="00DD751F" w:rsidRDefault="00AF147B" w:rsidP="00D3204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EE6" w:rsidRPr="00DD751F" w:rsidRDefault="00612EE6" w:rsidP="00612EE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DD751F">
        <w:rPr>
          <w:rFonts w:asciiTheme="majorBidi" w:hAnsiTheme="majorBidi" w:cstheme="majorBidi"/>
          <w:sz w:val="24"/>
          <w:szCs w:val="24"/>
        </w:rPr>
        <w:t xml:space="preserve"> Exchange Rate pass-through; Domestic prices; Cointegration; Emerging Markets.</w:t>
      </w:r>
    </w:p>
    <w:p w:rsidR="001E0C33" w:rsidRPr="00DD751F" w:rsidRDefault="00AF147B" w:rsidP="00B267D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JEL classification:</w:t>
      </w:r>
      <w:r w:rsidRPr="00DD751F">
        <w:rPr>
          <w:rFonts w:asciiTheme="majorBidi" w:hAnsiTheme="majorBidi" w:cstheme="majorBidi"/>
          <w:sz w:val="24"/>
          <w:szCs w:val="24"/>
        </w:rPr>
        <w:t xml:space="preserve"> E31; F31</w:t>
      </w:r>
    </w:p>
    <w:p w:rsidR="00B267D4" w:rsidRPr="00DD751F" w:rsidRDefault="00B267D4" w:rsidP="00B40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E0C33" w:rsidRDefault="001E0C33" w:rsidP="00B40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7F7F7F" w:themeColor="text1" w:themeTint="80"/>
          <w:sz w:val="24"/>
          <w:szCs w:val="24"/>
        </w:rPr>
      </w:pPr>
    </w:p>
    <w:p w:rsidR="00686B4D" w:rsidRPr="00DD751F" w:rsidRDefault="00686B4D" w:rsidP="00B40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7F7F7F" w:themeColor="text1" w:themeTint="80"/>
          <w:sz w:val="24"/>
          <w:szCs w:val="24"/>
        </w:rPr>
      </w:pPr>
    </w:p>
    <w:p w:rsidR="001E0C33" w:rsidRPr="00DD751F" w:rsidRDefault="001E0C33" w:rsidP="001E58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3C79" w:rsidRPr="00DD751F" w:rsidRDefault="00AC3C79" w:rsidP="00B40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B0328" w:rsidRPr="006A787F" w:rsidRDefault="00B456A7" w:rsidP="006A787F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   </w:t>
      </w:r>
      <w:r w:rsidR="00B40249" w:rsidRPr="00DD751F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7245E8" w:rsidRPr="00036946" w:rsidRDefault="00575C16" w:rsidP="00FE70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253F">
        <w:rPr>
          <w:rFonts w:asciiTheme="majorBidi" w:hAnsiTheme="majorBidi" w:cstheme="majorBidi"/>
          <w:sz w:val="24"/>
          <w:szCs w:val="24"/>
        </w:rPr>
        <w:t>Exchange rate pass-through (ERPT) is generally defined as the percentage change of domestic prices resulting from a one percent change in the exchange rate between domestic and foreign countries. During the last two decade, t</w:t>
      </w:r>
      <w:r w:rsidR="00996F06" w:rsidRPr="00E4253F">
        <w:rPr>
          <w:rFonts w:asciiTheme="majorBidi" w:hAnsiTheme="majorBidi" w:cstheme="majorBidi"/>
          <w:sz w:val="24"/>
          <w:szCs w:val="24"/>
        </w:rPr>
        <w:t xml:space="preserve">he study of </w:t>
      </w:r>
      <w:r w:rsidR="00CE72A4" w:rsidRPr="00E4253F">
        <w:rPr>
          <w:rFonts w:asciiTheme="majorBidi" w:hAnsiTheme="majorBidi" w:cstheme="majorBidi"/>
          <w:sz w:val="24"/>
          <w:szCs w:val="24"/>
        </w:rPr>
        <w:t>e</w:t>
      </w:r>
      <w:r w:rsidR="00996F06" w:rsidRPr="00E4253F">
        <w:rPr>
          <w:rFonts w:asciiTheme="majorBidi" w:hAnsiTheme="majorBidi" w:cstheme="majorBidi"/>
          <w:sz w:val="24"/>
          <w:szCs w:val="24"/>
        </w:rPr>
        <w:t xml:space="preserve">xchange </w:t>
      </w:r>
      <w:r w:rsidR="00BE6E47" w:rsidRPr="00E4253F">
        <w:rPr>
          <w:rFonts w:asciiTheme="majorBidi" w:hAnsiTheme="majorBidi" w:cstheme="majorBidi"/>
          <w:sz w:val="24"/>
          <w:szCs w:val="24"/>
        </w:rPr>
        <w:t>r</w:t>
      </w:r>
      <w:r w:rsidR="00996F06" w:rsidRPr="00E4253F">
        <w:rPr>
          <w:rFonts w:asciiTheme="majorBidi" w:hAnsiTheme="majorBidi" w:cstheme="majorBidi"/>
          <w:sz w:val="24"/>
          <w:szCs w:val="24"/>
        </w:rPr>
        <w:t xml:space="preserve">ate </w:t>
      </w:r>
      <w:r w:rsidR="007F3FBB" w:rsidRPr="00E4253F">
        <w:rPr>
          <w:rFonts w:asciiTheme="majorBidi" w:hAnsiTheme="majorBidi" w:cstheme="majorBidi"/>
          <w:sz w:val="24"/>
          <w:szCs w:val="24"/>
        </w:rPr>
        <w:t>p</w:t>
      </w:r>
      <w:r w:rsidR="00CE72A4" w:rsidRPr="00E4253F">
        <w:rPr>
          <w:rFonts w:asciiTheme="majorBidi" w:hAnsiTheme="majorBidi" w:cstheme="majorBidi"/>
          <w:sz w:val="24"/>
          <w:szCs w:val="24"/>
        </w:rPr>
        <w:t xml:space="preserve">ass-through </w:t>
      </w:r>
      <w:r w:rsidR="00996F06" w:rsidRPr="00E4253F">
        <w:rPr>
          <w:rFonts w:asciiTheme="majorBidi" w:hAnsiTheme="majorBidi" w:cstheme="majorBidi"/>
          <w:sz w:val="24"/>
          <w:szCs w:val="24"/>
        </w:rPr>
        <w:t>h</w:t>
      </w:r>
      <w:r w:rsidRPr="00E4253F">
        <w:rPr>
          <w:rFonts w:asciiTheme="majorBidi" w:hAnsiTheme="majorBidi" w:cstheme="majorBidi"/>
          <w:sz w:val="24"/>
          <w:szCs w:val="24"/>
        </w:rPr>
        <w:t xml:space="preserve">as acquired excessive importance </w:t>
      </w:r>
      <w:r w:rsidR="00396C89" w:rsidRPr="00E4253F">
        <w:rPr>
          <w:rFonts w:asciiTheme="majorBidi" w:hAnsiTheme="majorBidi" w:cstheme="majorBidi"/>
          <w:sz w:val="24"/>
          <w:szCs w:val="24"/>
        </w:rPr>
        <w:t xml:space="preserve">and became an important issue </w:t>
      </w:r>
      <w:r w:rsidRPr="00E4253F">
        <w:rPr>
          <w:rFonts w:asciiTheme="majorBidi" w:hAnsiTheme="majorBidi" w:cstheme="majorBidi"/>
          <w:sz w:val="24"/>
          <w:szCs w:val="24"/>
        </w:rPr>
        <w:t>in international macroeconomics literature</w:t>
      </w:r>
      <w:r w:rsidR="007F3FBB" w:rsidRPr="00E4253F">
        <w:rPr>
          <w:rFonts w:asciiTheme="majorBidi" w:hAnsiTheme="majorBidi" w:cstheme="majorBidi"/>
          <w:sz w:val="24"/>
          <w:szCs w:val="24"/>
        </w:rPr>
        <w:t xml:space="preserve"> due to its far reaching implications for monetary policy.</w:t>
      </w:r>
      <w:r w:rsidRPr="00E4253F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A low </w:t>
      </w:r>
      <w:r w:rsidR="00CE72A4" w:rsidRPr="00FE7033">
        <w:rPr>
          <w:rFonts w:asciiTheme="majorBidi" w:hAnsiTheme="majorBidi" w:cstheme="majorBidi"/>
          <w:sz w:val="24"/>
          <w:szCs w:val="24"/>
        </w:rPr>
        <w:t xml:space="preserve">degree of </w:t>
      </w:r>
      <w:r w:rsidR="00F80F89" w:rsidRPr="00FE7033">
        <w:rPr>
          <w:rFonts w:asciiTheme="majorBidi" w:hAnsiTheme="majorBidi" w:cstheme="majorBidi"/>
          <w:sz w:val="24"/>
          <w:szCs w:val="24"/>
        </w:rPr>
        <w:t xml:space="preserve">exchange rate pass-through </w:t>
      </w:r>
      <w:r w:rsidR="007245E8" w:rsidRPr="00FE7033">
        <w:rPr>
          <w:rFonts w:asciiTheme="majorBidi" w:hAnsiTheme="majorBidi" w:cstheme="majorBidi"/>
          <w:sz w:val="24"/>
          <w:szCs w:val="24"/>
        </w:rPr>
        <w:t>make</w:t>
      </w:r>
      <w:r w:rsidR="00EC5C1A" w:rsidRPr="00FE7033">
        <w:rPr>
          <w:rFonts w:asciiTheme="majorBidi" w:hAnsiTheme="majorBidi" w:cstheme="majorBidi"/>
          <w:sz w:val="24"/>
          <w:szCs w:val="24"/>
        </w:rPr>
        <w:t>s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 monetary policy more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396C89" w:rsidRPr="00FE7033">
        <w:rPr>
          <w:rFonts w:asciiTheme="majorBidi" w:hAnsiTheme="majorBidi" w:cstheme="majorBidi"/>
          <w:sz w:val="24"/>
          <w:szCs w:val="24"/>
        </w:rPr>
        <w:t>independent. So,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 the monetary authority </w:t>
      </w:r>
      <w:r w:rsidR="00396C89" w:rsidRPr="00FE7033">
        <w:rPr>
          <w:rFonts w:asciiTheme="majorBidi" w:hAnsiTheme="majorBidi" w:cstheme="majorBidi"/>
          <w:sz w:val="24"/>
          <w:szCs w:val="24"/>
        </w:rPr>
        <w:t>isn't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 worry about inflation when adjusting exchange rate policy.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In the context of a high level of </w:t>
      </w:r>
      <w:r w:rsidR="00F80F89" w:rsidRPr="00FE7033">
        <w:rPr>
          <w:rFonts w:asciiTheme="majorBidi" w:hAnsiTheme="majorBidi" w:cstheme="majorBidi"/>
          <w:sz w:val="24"/>
          <w:szCs w:val="24"/>
        </w:rPr>
        <w:t>pass-through</w:t>
      </w:r>
      <w:r w:rsidR="007245E8" w:rsidRPr="00FE7033">
        <w:rPr>
          <w:rFonts w:asciiTheme="majorBidi" w:hAnsiTheme="majorBidi" w:cstheme="majorBidi"/>
          <w:sz w:val="24"/>
          <w:szCs w:val="24"/>
        </w:rPr>
        <w:t>,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FE7033">
        <w:rPr>
          <w:rFonts w:asciiTheme="majorBidi" w:hAnsiTheme="majorBidi" w:cstheme="majorBidi"/>
          <w:sz w:val="24"/>
          <w:szCs w:val="24"/>
        </w:rPr>
        <w:t>however, the</w:t>
      </w:r>
      <w:r w:rsidR="00EC5C1A" w:rsidRPr="00FE7033">
        <w:rPr>
          <w:rFonts w:asciiTheme="majorBidi" w:hAnsiTheme="majorBidi" w:cstheme="majorBidi"/>
          <w:sz w:val="24"/>
          <w:szCs w:val="24"/>
        </w:rPr>
        <w:t xml:space="preserve"> monetary authority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960140" w:rsidRPr="00FE7033">
        <w:rPr>
          <w:rFonts w:asciiTheme="majorBidi" w:hAnsiTheme="majorBidi" w:cstheme="majorBidi"/>
          <w:sz w:val="24"/>
          <w:szCs w:val="24"/>
        </w:rPr>
        <w:t>will have to be more concerned by the inflationary effects of exchange rate changes</w:t>
      </w:r>
      <w:r w:rsidR="00082906" w:rsidRPr="00FE7033">
        <w:rPr>
          <w:rFonts w:asciiTheme="majorBidi" w:hAnsiTheme="majorBidi" w:cstheme="majorBidi"/>
          <w:sz w:val="24"/>
          <w:szCs w:val="24"/>
        </w:rPr>
        <w:t xml:space="preserve">. </w:t>
      </w:r>
      <w:r w:rsidR="00F80F89" w:rsidRPr="00FE7033">
        <w:rPr>
          <w:rFonts w:asciiTheme="majorBidi" w:hAnsiTheme="majorBidi" w:cstheme="majorBidi"/>
          <w:sz w:val="24"/>
          <w:szCs w:val="24"/>
        </w:rPr>
        <w:t>The large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FE7033" w:rsidRPr="00FE7033">
        <w:rPr>
          <w:rFonts w:asciiTheme="majorBidi" w:hAnsiTheme="majorBidi" w:cstheme="majorBidi"/>
          <w:sz w:val="24"/>
          <w:szCs w:val="24"/>
        </w:rPr>
        <w:t>fluctuations</w:t>
      </w:r>
      <w:r w:rsidR="00F80F89" w:rsidRPr="00FE7033">
        <w:rPr>
          <w:rFonts w:asciiTheme="majorBidi" w:hAnsiTheme="majorBidi" w:cstheme="majorBidi"/>
          <w:sz w:val="24"/>
          <w:szCs w:val="24"/>
        </w:rPr>
        <w:t xml:space="preserve"> of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 the exchange rate</w:t>
      </w:r>
      <w:r w:rsidR="00FE7033" w:rsidRPr="00FE7033">
        <w:rPr>
          <w:rFonts w:asciiTheme="majorBidi" w:hAnsiTheme="majorBidi" w:cstheme="majorBidi"/>
          <w:sz w:val="24"/>
          <w:szCs w:val="24"/>
        </w:rPr>
        <w:t xml:space="preserve"> changes</w:t>
      </w:r>
      <w:r w:rsidR="007245E8" w:rsidRPr="00FE7033">
        <w:rPr>
          <w:rFonts w:asciiTheme="majorBidi" w:hAnsiTheme="majorBidi" w:cstheme="majorBidi"/>
          <w:sz w:val="24"/>
          <w:szCs w:val="24"/>
        </w:rPr>
        <w:t xml:space="preserve"> will be translated into</w:t>
      </w:r>
      <w:r w:rsidR="00C81C28" w:rsidRPr="00FE7033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FE7033">
        <w:rPr>
          <w:rFonts w:asciiTheme="majorBidi" w:hAnsiTheme="majorBidi" w:cstheme="majorBidi"/>
          <w:sz w:val="24"/>
          <w:szCs w:val="24"/>
        </w:rPr>
        <w:t>inflationary pressure in the economy</w:t>
      </w:r>
      <w:r w:rsidR="007245E8" w:rsidRPr="00A361FD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7245E8" w:rsidRPr="00036946">
        <w:rPr>
          <w:rFonts w:asciiTheme="majorBidi" w:hAnsiTheme="majorBidi" w:cstheme="majorBidi"/>
          <w:sz w:val="24"/>
          <w:szCs w:val="24"/>
        </w:rPr>
        <w:t xml:space="preserve"> </w:t>
      </w:r>
      <w:r w:rsidR="00EC5C1A" w:rsidRPr="00036946">
        <w:rPr>
          <w:rFonts w:asciiTheme="majorBidi" w:hAnsiTheme="majorBidi" w:cstheme="majorBidi"/>
          <w:sz w:val="24"/>
          <w:szCs w:val="24"/>
        </w:rPr>
        <w:t xml:space="preserve">Therefore, </w:t>
      </w:r>
      <w:r w:rsidR="007245E8" w:rsidRPr="00036946">
        <w:rPr>
          <w:rFonts w:asciiTheme="majorBidi" w:hAnsiTheme="majorBidi" w:cstheme="majorBidi"/>
          <w:sz w:val="24"/>
          <w:szCs w:val="24"/>
        </w:rPr>
        <w:t>it is important for a country to ascertain the extent</w:t>
      </w:r>
      <w:r w:rsidR="00E637CC" w:rsidRPr="00036946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036946">
        <w:rPr>
          <w:rFonts w:asciiTheme="majorBidi" w:hAnsiTheme="majorBidi" w:cstheme="majorBidi"/>
          <w:sz w:val="24"/>
          <w:szCs w:val="24"/>
        </w:rPr>
        <w:t>of ERPT to understand, design</w:t>
      </w:r>
      <w:r w:rsidR="0028597F" w:rsidRPr="00036946">
        <w:rPr>
          <w:rFonts w:asciiTheme="majorBidi" w:hAnsiTheme="majorBidi" w:cstheme="majorBidi"/>
          <w:sz w:val="24"/>
          <w:szCs w:val="24"/>
        </w:rPr>
        <w:t>,</w:t>
      </w:r>
      <w:r w:rsidR="007245E8" w:rsidRPr="00036946">
        <w:rPr>
          <w:rFonts w:asciiTheme="majorBidi" w:hAnsiTheme="majorBidi" w:cstheme="majorBidi"/>
          <w:sz w:val="24"/>
          <w:szCs w:val="24"/>
        </w:rPr>
        <w:t xml:space="preserve"> and conduct </w:t>
      </w:r>
      <w:r w:rsidR="0028597F" w:rsidRPr="00036946">
        <w:rPr>
          <w:rFonts w:asciiTheme="majorBidi" w:hAnsiTheme="majorBidi" w:cstheme="majorBidi"/>
          <w:sz w:val="24"/>
          <w:szCs w:val="24"/>
        </w:rPr>
        <w:t xml:space="preserve">better monetary </w:t>
      </w:r>
      <w:r w:rsidR="007245E8" w:rsidRPr="00036946">
        <w:rPr>
          <w:rFonts w:asciiTheme="majorBidi" w:hAnsiTheme="majorBidi" w:cstheme="majorBidi"/>
          <w:sz w:val="24"/>
          <w:szCs w:val="24"/>
        </w:rPr>
        <w:t>policy.</w:t>
      </w:r>
    </w:p>
    <w:p w:rsidR="0058798F" w:rsidRPr="00805E03" w:rsidRDefault="00082906" w:rsidP="00A504C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In recent years, various studies </w:t>
      </w:r>
      <w:r w:rsidRPr="00805E03">
        <w:rPr>
          <w:rFonts w:asciiTheme="majorBidi" w:hAnsiTheme="majorBidi" w:cstheme="majorBidi"/>
          <w:sz w:val="24"/>
          <w:szCs w:val="24"/>
        </w:rPr>
        <w:t>report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that ERPT has declined</w:t>
      </w:r>
      <w:r w:rsidRPr="00805E03">
        <w:rPr>
          <w:rFonts w:asciiTheme="majorBidi" w:hAnsiTheme="majorBidi" w:cstheme="majorBidi"/>
          <w:sz w:val="24"/>
          <w:szCs w:val="24"/>
        </w:rPr>
        <w:t xml:space="preserve">, </w:t>
      </w:r>
      <w:r w:rsidR="0058798F" w:rsidRPr="00805E03">
        <w:rPr>
          <w:rFonts w:asciiTheme="majorBidi" w:hAnsiTheme="majorBidi" w:cstheme="majorBidi"/>
          <w:sz w:val="24"/>
          <w:szCs w:val="24"/>
        </w:rPr>
        <w:t>particularly in developed</w:t>
      </w:r>
      <w:r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58798F" w:rsidRPr="00805E03">
        <w:rPr>
          <w:rFonts w:asciiTheme="majorBidi" w:hAnsiTheme="majorBidi" w:cstheme="majorBidi"/>
          <w:sz w:val="24"/>
          <w:szCs w:val="24"/>
        </w:rPr>
        <w:t>economies. As this decline coincide</w:t>
      </w:r>
      <w:r w:rsidR="003770F2" w:rsidRPr="00805E03">
        <w:rPr>
          <w:rFonts w:asciiTheme="majorBidi" w:hAnsiTheme="majorBidi" w:cstheme="majorBidi"/>
          <w:sz w:val="24"/>
          <w:szCs w:val="24"/>
        </w:rPr>
        <w:t>s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with significant </w:t>
      </w:r>
      <w:r w:rsidR="003770F2" w:rsidRPr="00805E03">
        <w:rPr>
          <w:rFonts w:asciiTheme="majorBidi" w:hAnsiTheme="majorBidi" w:cstheme="majorBidi"/>
          <w:sz w:val="24"/>
          <w:szCs w:val="24"/>
        </w:rPr>
        <w:t>decrease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in the level of inflation, researchers </w:t>
      </w:r>
      <w:r w:rsidR="006216B8">
        <w:rPr>
          <w:rFonts w:asciiTheme="majorBidi" w:hAnsiTheme="majorBidi" w:cstheme="majorBidi"/>
          <w:sz w:val="24"/>
          <w:szCs w:val="24"/>
        </w:rPr>
        <w:t>were interested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3770F2" w:rsidRPr="00805E03">
        <w:rPr>
          <w:rFonts w:asciiTheme="majorBidi" w:hAnsiTheme="majorBidi" w:cstheme="majorBidi"/>
          <w:sz w:val="24"/>
          <w:szCs w:val="24"/>
        </w:rPr>
        <w:t xml:space="preserve">on the relationship between 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the degree of ERPT </w:t>
      </w:r>
      <w:r w:rsidR="003770F2" w:rsidRPr="00805E03">
        <w:rPr>
          <w:rFonts w:asciiTheme="majorBidi" w:hAnsiTheme="majorBidi" w:cstheme="majorBidi"/>
          <w:sz w:val="24"/>
          <w:szCs w:val="24"/>
        </w:rPr>
        <w:t>and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the inflation environment. Taylor (2000) suggest that the establishment of a credible and strong nominal anchor low inflation policy regime leads to a decline in pass-through exchange rate.</w:t>
      </w:r>
      <w:r w:rsidR="001876DB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3770F2" w:rsidRPr="00805E03">
        <w:rPr>
          <w:rFonts w:asciiTheme="majorBidi" w:hAnsiTheme="majorBidi" w:cstheme="majorBidi"/>
          <w:sz w:val="24"/>
          <w:szCs w:val="24"/>
        </w:rPr>
        <w:t>Thus,</w:t>
      </w:r>
      <w:r w:rsidR="001876DB" w:rsidRPr="00805E03">
        <w:rPr>
          <w:rFonts w:asciiTheme="majorBidi" w:hAnsiTheme="majorBidi" w:cstheme="majorBidi"/>
          <w:sz w:val="24"/>
          <w:szCs w:val="24"/>
        </w:rPr>
        <w:t xml:space="preserve"> the </w:t>
      </w:r>
      <w:r w:rsidR="00A504C6">
        <w:rPr>
          <w:rFonts w:asciiTheme="majorBidi" w:hAnsiTheme="majorBidi" w:cstheme="majorBidi"/>
          <w:sz w:val="24"/>
          <w:szCs w:val="24"/>
        </w:rPr>
        <w:t>decrease</w:t>
      </w:r>
      <w:r w:rsidR="001876DB" w:rsidRPr="00805E03">
        <w:rPr>
          <w:rFonts w:asciiTheme="majorBidi" w:hAnsiTheme="majorBidi" w:cstheme="majorBidi"/>
          <w:sz w:val="24"/>
          <w:szCs w:val="24"/>
        </w:rPr>
        <w:t xml:space="preserve"> in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A504C6">
        <w:rPr>
          <w:rFonts w:asciiTheme="majorBidi" w:hAnsiTheme="majorBidi" w:cstheme="majorBidi"/>
          <w:sz w:val="24"/>
          <w:szCs w:val="24"/>
        </w:rPr>
        <w:t>pass-through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is related to </w:t>
      </w:r>
      <w:r w:rsidR="001876DB" w:rsidRPr="00805E03">
        <w:rPr>
          <w:rFonts w:asciiTheme="majorBidi" w:hAnsiTheme="majorBidi" w:cstheme="majorBidi"/>
          <w:sz w:val="24"/>
          <w:szCs w:val="24"/>
        </w:rPr>
        <w:t>low inflationary environment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. Taylor’s (2000) hypothesis was provided by Campa and Goldberg (2005), Gagnon and Ihrig (2004)  </w:t>
      </w:r>
      <w:r w:rsidR="00FF7336" w:rsidRPr="00805E03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58798F" w:rsidRPr="00805E03">
        <w:rPr>
          <w:rFonts w:asciiTheme="majorBidi" w:hAnsiTheme="majorBidi" w:cstheme="majorBidi"/>
          <w:sz w:val="24"/>
          <w:szCs w:val="24"/>
        </w:rPr>
        <w:t>Bailliu and Fujii (2004)</w:t>
      </w:r>
      <w:r w:rsidR="00FF7336" w:rsidRPr="00805E03">
        <w:rPr>
          <w:rFonts w:asciiTheme="majorBidi" w:hAnsiTheme="majorBidi" w:cstheme="majorBidi"/>
          <w:sz w:val="24"/>
          <w:szCs w:val="24"/>
        </w:rPr>
        <w:t>,</w:t>
      </w:r>
      <w:r w:rsidR="0058798F" w:rsidRPr="00805E03">
        <w:rPr>
          <w:rFonts w:asciiTheme="majorBidi" w:hAnsiTheme="majorBidi" w:cstheme="majorBidi"/>
          <w:sz w:val="24"/>
          <w:szCs w:val="24"/>
        </w:rPr>
        <w:t xml:space="preserve"> Choudhri and Hakura (2006) and </w:t>
      </w:r>
      <w:r w:rsidR="0058217D" w:rsidRPr="00805E03">
        <w:rPr>
          <w:rFonts w:asciiTheme="majorBidi" w:hAnsiTheme="majorBidi" w:cstheme="majorBidi"/>
          <w:sz w:val="24"/>
          <w:szCs w:val="24"/>
        </w:rPr>
        <w:t>Ca’Zorzi et al. (2007)</w:t>
      </w:r>
      <w:r w:rsidR="008949B6" w:rsidRPr="00805E03">
        <w:rPr>
          <w:rFonts w:asciiTheme="majorBidi" w:hAnsiTheme="majorBidi" w:cstheme="majorBidi"/>
          <w:sz w:val="24"/>
          <w:szCs w:val="24"/>
        </w:rPr>
        <w:t>.</w:t>
      </w:r>
    </w:p>
    <w:p w:rsidR="006B156B" w:rsidRPr="005665A0" w:rsidRDefault="00396C89" w:rsidP="006216B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B156B" w:rsidRPr="00805E03">
        <w:rPr>
          <w:rFonts w:asciiTheme="majorBidi" w:hAnsiTheme="majorBidi" w:cstheme="majorBidi"/>
          <w:sz w:val="24"/>
          <w:szCs w:val="24"/>
        </w:rPr>
        <w:t>Falling into this strand of the literature, this study aims</w:t>
      </w:r>
      <w:r w:rsidR="005665A0" w:rsidRPr="00805E03">
        <w:rPr>
          <w:rFonts w:asciiTheme="majorBidi" w:hAnsiTheme="majorBidi" w:cstheme="majorBidi"/>
          <w:sz w:val="24"/>
          <w:szCs w:val="24"/>
        </w:rPr>
        <w:t xml:space="preserve"> to assess the exchange rate </w:t>
      </w:r>
      <w:r w:rsidR="00805E03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665A0" w:rsidRPr="00805E03">
        <w:rPr>
          <w:rFonts w:asciiTheme="majorBidi" w:hAnsiTheme="majorBidi" w:cstheme="majorBidi"/>
          <w:sz w:val="24"/>
          <w:szCs w:val="24"/>
        </w:rPr>
        <w:t xml:space="preserve">pass-through on consumer prices </w:t>
      </w:r>
      <w:r w:rsidR="00805E03">
        <w:rPr>
          <w:rFonts w:asciiTheme="majorBidi" w:hAnsiTheme="majorBidi" w:cstheme="majorBidi"/>
          <w:sz w:val="24"/>
          <w:szCs w:val="24"/>
        </w:rPr>
        <w:t>for</w:t>
      </w:r>
      <w:r w:rsidR="005665A0" w:rsidRPr="00805E03">
        <w:rPr>
          <w:rFonts w:asciiTheme="majorBidi" w:hAnsiTheme="majorBidi" w:cstheme="majorBidi"/>
          <w:sz w:val="24"/>
          <w:szCs w:val="24"/>
        </w:rPr>
        <w:t xml:space="preserve"> emerging economies</w:t>
      </w:r>
      <w:r w:rsidR="00805E03">
        <w:rPr>
          <w:rFonts w:asciiTheme="majorBidi" w:hAnsiTheme="majorBidi" w:cstheme="majorBidi"/>
          <w:sz w:val="24"/>
          <w:szCs w:val="24"/>
        </w:rPr>
        <w:t xml:space="preserve"> </w:t>
      </w:r>
      <w:r w:rsidR="006216B8">
        <w:rPr>
          <w:rFonts w:asciiTheme="majorBidi" w:hAnsiTheme="majorBidi" w:cstheme="majorBidi"/>
          <w:sz w:val="24"/>
          <w:szCs w:val="24"/>
        </w:rPr>
        <w:t xml:space="preserve">by </w:t>
      </w:r>
      <w:r w:rsidR="00805E03">
        <w:rPr>
          <w:rFonts w:asciiTheme="majorBidi" w:hAnsiTheme="majorBidi" w:cstheme="majorBidi"/>
          <w:sz w:val="24"/>
          <w:szCs w:val="24"/>
        </w:rPr>
        <w:t>focusing</w:t>
      </w:r>
      <w:r w:rsidR="00AA7EE2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6216B8">
        <w:rPr>
          <w:rFonts w:asciiTheme="majorBidi" w:hAnsiTheme="majorBidi" w:cstheme="majorBidi"/>
          <w:sz w:val="24"/>
          <w:szCs w:val="24"/>
        </w:rPr>
        <w:t>on</w:t>
      </w:r>
      <w:r w:rsidR="00AA7EE2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377B43" w:rsidRPr="00805E03">
        <w:rPr>
          <w:rFonts w:asciiTheme="majorBidi" w:hAnsiTheme="majorBidi" w:cstheme="majorBidi"/>
          <w:sz w:val="24"/>
          <w:szCs w:val="24"/>
        </w:rPr>
        <w:t>the relationship between monetary policy and pass-through</w:t>
      </w:r>
      <w:r w:rsidR="009E4EE0" w:rsidRPr="00805E03">
        <w:rPr>
          <w:rFonts w:asciiTheme="majorBidi" w:hAnsiTheme="majorBidi" w:cstheme="majorBidi"/>
          <w:sz w:val="24"/>
          <w:szCs w:val="24"/>
        </w:rPr>
        <w:t>.</w:t>
      </w:r>
      <w:r w:rsidR="004351AE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DA3A54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6B156B" w:rsidRPr="00805E03">
        <w:rPr>
          <w:rFonts w:asciiTheme="majorBidi" w:hAnsiTheme="majorBidi" w:cstheme="majorBidi"/>
          <w:sz w:val="24"/>
          <w:szCs w:val="24"/>
        </w:rPr>
        <w:t>The case of emerging countries is particularly interesting since these economies</w:t>
      </w:r>
      <w:r w:rsidR="00A25015" w:rsidRPr="00805E03">
        <w:rPr>
          <w:rFonts w:asciiTheme="majorBidi" w:hAnsiTheme="majorBidi" w:cstheme="majorBidi"/>
          <w:sz w:val="24"/>
          <w:szCs w:val="24"/>
        </w:rPr>
        <w:t xml:space="preserve"> </w:t>
      </w:r>
      <w:r w:rsidR="006B156B" w:rsidRPr="00805E03">
        <w:rPr>
          <w:rFonts w:asciiTheme="majorBidi" w:hAnsiTheme="majorBidi" w:cstheme="majorBidi"/>
          <w:sz w:val="24"/>
          <w:szCs w:val="24"/>
        </w:rPr>
        <w:t>have undergone</w:t>
      </w:r>
      <w:r w:rsidR="00DB172E" w:rsidRPr="00805E03">
        <w:rPr>
          <w:rFonts w:asciiTheme="majorBidi" w:hAnsiTheme="majorBidi" w:cstheme="majorBidi"/>
          <w:sz w:val="24"/>
          <w:szCs w:val="24"/>
        </w:rPr>
        <w:t xml:space="preserve"> a currency crises and s</w:t>
      </w:r>
      <w:r w:rsidR="00DB172E" w:rsidRPr="00795487">
        <w:rPr>
          <w:rFonts w:asciiTheme="majorBidi" w:hAnsiTheme="majorBidi" w:cstheme="majorBidi"/>
          <w:sz w:val="24"/>
          <w:szCs w:val="24"/>
        </w:rPr>
        <w:t xml:space="preserve">ubsequent transitions to new policy </w:t>
      </w:r>
      <w:r w:rsidR="00DB172E" w:rsidRPr="00795487">
        <w:rPr>
          <w:rFonts w:asciiTheme="majorBidi" w:hAnsiTheme="majorBidi" w:cstheme="majorBidi"/>
          <w:color w:val="000000" w:themeColor="text1"/>
          <w:sz w:val="24"/>
          <w:szCs w:val="24"/>
        </w:rPr>
        <w:t>regimes in the last two decades</w:t>
      </w:r>
      <w:r w:rsidR="00DB172E" w:rsidRPr="00795487">
        <w:rPr>
          <w:rFonts w:asciiTheme="majorBidi" w:hAnsiTheme="majorBidi" w:cstheme="majorBidi"/>
          <w:color w:val="00B050"/>
          <w:sz w:val="24"/>
          <w:szCs w:val="24"/>
        </w:rPr>
        <w:t xml:space="preserve">. </w:t>
      </w:r>
      <w:r w:rsidR="006B156B" w:rsidRPr="00795487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</w:p>
    <w:p w:rsidR="00595733" w:rsidRPr="00DD751F" w:rsidRDefault="00D32F13" w:rsidP="006216B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A8190A" w:rsidRPr="008949B6">
        <w:rPr>
          <w:rFonts w:asciiTheme="majorBidi" w:hAnsiTheme="majorBidi" w:cstheme="majorBidi"/>
          <w:sz w:val="24"/>
          <w:szCs w:val="24"/>
        </w:rPr>
        <w:t xml:space="preserve">ost of previous empirical studies </w:t>
      </w:r>
      <w:r w:rsidR="00795487">
        <w:rPr>
          <w:rFonts w:asciiTheme="majorBidi" w:hAnsiTheme="majorBidi" w:cstheme="majorBidi"/>
          <w:sz w:val="24"/>
          <w:szCs w:val="24"/>
        </w:rPr>
        <w:t>on ERPT</w:t>
      </w:r>
      <w:r w:rsidR="00A8190A" w:rsidRPr="008949B6">
        <w:rPr>
          <w:rFonts w:asciiTheme="majorBidi" w:hAnsiTheme="majorBidi" w:cstheme="majorBidi"/>
          <w:sz w:val="24"/>
          <w:szCs w:val="24"/>
        </w:rPr>
        <w:t xml:space="preserve"> in emerging countries </w:t>
      </w:r>
      <w:r w:rsidR="00135F31" w:rsidRPr="008949B6">
        <w:rPr>
          <w:rFonts w:asciiTheme="majorBidi" w:hAnsiTheme="majorBidi" w:cstheme="majorBidi"/>
          <w:sz w:val="24"/>
          <w:szCs w:val="24"/>
        </w:rPr>
        <w:t xml:space="preserve">have employed </w:t>
      </w:r>
      <w:r w:rsidR="00A8190A" w:rsidRPr="008949B6">
        <w:rPr>
          <w:rFonts w:asciiTheme="majorBidi" w:hAnsiTheme="majorBidi" w:cstheme="majorBidi"/>
          <w:sz w:val="24"/>
          <w:szCs w:val="24"/>
        </w:rPr>
        <w:t>the techniques and tools of the vector autoregression (VAR) model ( impulse response fun</w:t>
      </w:r>
      <w:r w:rsidR="00187AE8">
        <w:rPr>
          <w:rFonts w:asciiTheme="majorBidi" w:hAnsiTheme="majorBidi" w:cstheme="majorBidi"/>
          <w:sz w:val="24"/>
          <w:szCs w:val="24"/>
        </w:rPr>
        <w:t>ctions, variance decompositions</w:t>
      </w:r>
      <w:r w:rsidR="00A8190A" w:rsidRPr="008949B6">
        <w:rPr>
          <w:rFonts w:asciiTheme="majorBidi" w:hAnsiTheme="majorBidi" w:cstheme="majorBidi"/>
          <w:sz w:val="24"/>
          <w:szCs w:val="24"/>
        </w:rPr>
        <w:t xml:space="preserve">) </w:t>
      </w:r>
      <w:r w:rsidR="00135F31" w:rsidRPr="008949B6">
        <w:rPr>
          <w:rFonts w:asciiTheme="majorBidi" w:hAnsiTheme="majorBidi" w:cstheme="majorBidi"/>
          <w:sz w:val="24"/>
          <w:szCs w:val="24"/>
        </w:rPr>
        <w:t>to study the inflationary effects of exchange rate changes</w:t>
      </w:r>
      <w:r w:rsidR="00A8190A" w:rsidRPr="008949B6">
        <w:rPr>
          <w:rFonts w:asciiTheme="majorBidi" w:hAnsiTheme="majorBidi" w:cstheme="majorBidi"/>
          <w:sz w:val="24"/>
          <w:szCs w:val="24"/>
        </w:rPr>
        <w:t>.</w:t>
      </w:r>
      <w:r w:rsidR="00135F31" w:rsidRPr="008949B6">
        <w:rPr>
          <w:rFonts w:asciiTheme="majorBidi" w:hAnsiTheme="majorBidi" w:cstheme="majorBidi"/>
          <w:sz w:val="24"/>
          <w:szCs w:val="24"/>
        </w:rPr>
        <w:t xml:space="preserve"> </w:t>
      </w:r>
      <w:r w:rsidR="00805E03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28597F" w:rsidRPr="008949B6">
        <w:rPr>
          <w:rFonts w:asciiTheme="majorBidi" w:hAnsiTheme="majorBidi" w:cstheme="majorBidi"/>
          <w:sz w:val="24"/>
          <w:szCs w:val="24"/>
        </w:rPr>
        <w:t>Yet</w:t>
      </w:r>
      <w:r w:rsidR="00980B4F" w:rsidRPr="008949B6">
        <w:rPr>
          <w:rFonts w:asciiTheme="majorBidi" w:hAnsiTheme="majorBidi" w:cstheme="majorBidi"/>
          <w:sz w:val="24"/>
          <w:szCs w:val="24"/>
        </w:rPr>
        <w:t>, these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 models </w:t>
      </w:r>
      <w:r w:rsidR="007245E8" w:rsidRPr="00DD751F">
        <w:rPr>
          <w:rFonts w:asciiTheme="majorBidi" w:hAnsiTheme="majorBidi" w:cstheme="majorBidi"/>
          <w:sz w:val="24"/>
          <w:szCs w:val="24"/>
        </w:rPr>
        <w:t>neglect</w:t>
      </w:r>
      <w:r w:rsidR="0028597F" w:rsidRPr="00DD751F">
        <w:rPr>
          <w:rFonts w:asciiTheme="majorBidi" w:hAnsiTheme="majorBidi" w:cstheme="majorBidi"/>
          <w:sz w:val="24"/>
          <w:szCs w:val="24"/>
        </w:rPr>
        <w:t>ed</w:t>
      </w:r>
      <w:r w:rsidR="007245E8" w:rsidRPr="00DD751F">
        <w:rPr>
          <w:rFonts w:asciiTheme="majorBidi" w:hAnsiTheme="majorBidi" w:cstheme="majorBidi"/>
          <w:sz w:val="24"/>
          <w:szCs w:val="24"/>
        </w:rPr>
        <w:t xml:space="preserve"> the time-series properties of the data in particularly</w:t>
      </w:r>
      <w:r w:rsidR="00B00665" w:rsidRPr="00DD751F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7245E8" w:rsidRPr="00DD751F">
        <w:rPr>
          <w:rFonts w:asciiTheme="majorBidi" w:hAnsiTheme="majorBidi" w:cstheme="majorBidi"/>
          <w:sz w:val="24"/>
          <w:szCs w:val="24"/>
        </w:rPr>
        <w:t>non-stationarity and</w:t>
      </w:r>
      <w:r w:rsidR="00B00665" w:rsidRPr="00DD751F">
        <w:rPr>
          <w:rFonts w:asciiTheme="majorBidi" w:hAnsiTheme="majorBidi" w:cstheme="majorBidi"/>
          <w:sz w:val="24"/>
          <w:szCs w:val="24"/>
        </w:rPr>
        <w:t xml:space="preserve"> the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7245E8" w:rsidRPr="00DD751F">
        <w:rPr>
          <w:rFonts w:asciiTheme="majorBidi" w:hAnsiTheme="majorBidi" w:cstheme="majorBidi"/>
          <w:sz w:val="24"/>
          <w:szCs w:val="24"/>
        </w:rPr>
        <w:t>cointegration issues and ignored the information contained in ‘levels’ variables.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74B8" w:rsidRPr="00DD751F">
        <w:rPr>
          <w:rFonts w:asciiTheme="majorBidi" w:hAnsiTheme="majorBidi" w:cstheme="majorBidi"/>
          <w:sz w:val="24"/>
          <w:szCs w:val="24"/>
        </w:rPr>
        <w:t xml:space="preserve">Therefore, </w:t>
      </w:r>
      <w:r w:rsidR="00867A11" w:rsidRPr="00D32F13">
        <w:rPr>
          <w:rFonts w:asciiTheme="majorBidi" w:hAnsiTheme="majorBidi" w:cstheme="majorBidi"/>
          <w:sz w:val="24"/>
          <w:szCs w:val="24"/>
        </w:rPr>
        <w:t>to achieve our objective of estimating the exchange rate pass-through on domestic prices</w:t>
      </w:r>
      <w:r w:rsidR="006216B8">
        <w:rPr>
          <w:rFonts w:asciiTheme="majorBidi" w:hAnsiTheme="majorBidi" w:cstheme="majorBidi"/>
          <w:sz w:val="24"/>
          <w:szCs w:val="24"/>
        </w:rPr>
        <w:t>,</w:t>
      </w:r>
      <w:r w:rsidR="00867A11" w:rsidRPr="00D32F13">
        <w:rPr>
          <w:rFonts w:asciiTheme="majorBidi" w:hAnsiTheme="majorBidi" w:cstheme="majorBidi"/>
          <w:sz w:val="24"/>
          <w:szCs w:val="24"/>
        </w:rPr>
        <w:t xml:space="preserve"> </w:t>
      </w:r>
      <w:r w:rsidR="008674B8" w:rsidRPr="00D32F13">
        <w:rPr>
          <w:rFonts w:asciiTheme="majorBidi" w:hAnsiTheme="majorBidi" w:cstheme="majorBidi"/>
          <w:sz w:val="24"/>
          <w:szCs w:val="24"/>
        </w:rPr>
        <w:t>we</w:t>
      </w:r>
      <w:r w:rsidR="00E637CC" w:rsidRPr="00D32F13">
        <w:rPr>
          <w:rFonts w:asciiTheme="majorBidi" w:hAnsiTheme="majorBidi" w:cstheme="majorBidi"/>
          <w:sz w:val="24"/>
          <w:szCs w:val="24"/>
        </w:rPr>
        <w:t xml:space="preserve"> </w:t>
      </w:r>
      <w:r w:rsidR="00CC5444" w:rsidRPr="00D32F13">
        <w:rPr>
          <w:rFonts w:asciiTheme="majorBidi" w:hAnsiTheme="majorBidi" w:cstheme="majorBidi"/>
          <w:sz w:val="24"/>
          <w:szCs w:val="24"/>
        </w:rPr>
        <w:t>propose</w:t>
      </w:r>
      <w:r w:rsidR="00BB7436" w:rsidRPr="00D32F13">
        <w:rPr>
          <w:rFonts w:asciiTheme="majorBidi" w:hAnsiTheme="majorBidi" w:cstheme="majorBidi"/>
          <w:sz w:val="24"/>
          <w:szCs w:val="24"/>
        </w:rPr>
        <w:t xml:space="preserve"> a </w:t>
      </w:r>
      <w:r w:rsidR="00551565" w:rsidRPr="00D32F13">
        <w:rPr>
          <w:rFonts w:asciiTheme="majorBidi" w:hAnsiTheme="majorBidi" w:cstheme="majorBidi"/>
          <w:sz w:val="24"/>
          <w:szCs w:val="24"/>
        </w:rPr>
        <w:t>cointegrated VAR</w:t>
      </w:r>
      <w:r w:rsidR="00795487" w:rsidRPr="00D32F13">
        <w:rPr>
          <w:rFonts w:asciiTheme="majorBidi" w:hAnsiTheme="majorBidi" w:cstheme="majorBidi"/>
          <w:color w:val="C2D69B" w:themeColor="accent3" w:themeTint="99"/>
          <w:sz w:val="24"/>
          <w:szCs w:val="24"/>
        </w:rPr>
        <w:t xml:space="preserve"> </w:t>
      </w:r>
      <w:r w:rsidR="00884E9D" w:rsidRPr="008949B6">
        <w:rPr>
          <w:rFonts w:asciiTheme="majorBidi" w:hAnsiTheme="majorBidi" w:cstheme="majorBidi"/>
          <w:sz w:val="24"/>
          <w:szCs w:val="24"/>
        </w:rPr>
        <w:t xml:space="preserve">by </w:t>
      </w:r>
      <w:r w:rsidR="006216B8">
        <w:rPr>
          <w:rFonts w:asciiTheme="majorBidi" w:hAnsiTheme="majorBidi" w:cstheme="majorBidi"/>
          <w:sz w:val="24"/>
          <w:szCs w:val="24"/>
        </w:rPr>
        <w:t>focusing</w:t>
      </w:r>
      <w:r w:rsidR="00BA25E9">
        <w:rPr>
          <w:rFonts w:asciiTheme="majorBidi" w:hAnsiTheme="majorBidi" w:cstheme="majorBidi"/>
          <w:sz w:val="24"/>
          <w:szCs w:val="24"/>
        </w:rPr>
        <w:t xml:space="preserve"> </w:t>
      </w:r>
      <w:r w:rsidR="00884E9D" w:rsidRPr="00DD751F">
        <w:rPr>
          <w:rFonts w:asciiTheme="majorBidi" w:hAnsiTheme="majorBidi" w:cstheme="majorBidi"/>
          <w:sz w:val="24"/>
          <w:szCs w:val="24"/>
        </w:rPr>
        <w:t xml:space="preserve">on the long-run equilibrium </w:t>
      </w:r>
      <w:r w:rsidR="004351AE">
        <w:rPr>
          <w:rFonts w:asciiTheme="majorBidi" w:hAnsiTheme="majorBidi" w:cstheme="majorBidi"/>
          <w:sz w:val="24"/>
          <w:szCs w:val="24"/>
        </w:rPr>
        <w:lastRenderedPageBreak/>
        <w:t>relationship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884E9D" w:rsidRPr="00DD751F">
        <w:rPr>
          <w:rFonts w:asciiTheme="majorBidi" w:hAnsiTheme="majorBidi" w:cstheme="majorBidi"/>
          <w:sz w:val="24"/>
          <w:szCs w:val="24"/>
        </w:rPr>
        <w:t>contained in the cointegrating space</w:t>
      </w:r>
      <w:r w:rsidR="00D32043" w:rsidRPr="00DD751F">
        <w:rPr>
          <w:rFonts w:asciiTheme="majorBidi" w:hAnsiTheme="majorBidi" w:cstheme="majorBidi"/>
          <w:sz w:val="24"/>
          <w:szCs w:val="24"/>
        </w:rPr>
        <w:t xml:space="preserve">. </w:t>
      </w:r>
      <w:r w:rsidR="0028597F" w:rsidRPr="00DD751F">
        <w:rPr>
          <w:rFonts w:asciiTheme="majorBidi" w:hAnsiTheme="majorBidi" w:cstheme="majorBidi"/>
          <w:sz w:val="24"/>
          <w:szCs w:val="24"/>
        </w:rPr>
        <w:t>Congruently</w:t>
      </w:r>
      <w:r w:rsidR="003727AE" w:rsidRPr="00DD751F">
        <w:rPr>
          <w:rFonts w:asciiTheme="majorBidi" w:hAnsiTheme="majorBidi" w:cstheme="majorBidi"/>
          <w:sz w:val="24"/>
          <w:szCs w:val="24"/>
        </w:rPr>
        <w:t>,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164DE" w:rsidRPr="00DD751F">
        <w:rPr>
          <w:rFonts w:asciiTheme="majorBidi" w:hAnsiTheme="majorBidi" w:cstheme="majorBidi"/>
          <w:sz w:val="24"/>
          <w:szCs w:val="24"/>
        </w:rPr>
        <w:t xml:space="preserve">the impulse response </w:t>
      </w:r>
      <w:r w:rsidR="00DF38CB" w:rsidRPr="00DD751F">
        <w:rPr>
          <w:rFonts w:asciiTheme="majorBidi" w:hAnsiTheme="majorBidi" w:cstheme="majorBidi"/>
          <w:sz w:val="24"/>
          <w:szCs w:val="24"/>
        </w:rPr>
        <w:t>functions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from the VECM </w:t>
      </w:r>
      <w:r w:rsidR="002164DE" w:rsidRPr="00DD751F">
        <w:rPr>
          <w:rFonts w:asciiTheme="majorBidi" w:hAnsiTheme="majorBidi" w:cstheme="majorBidi"/>
          <w:sz w:val="24"/>
          <w:szCs w:val="24"/>
        </w:rPr>
        <w:t>are used to analy</w:t>
      </w:r>
      <w:r w:rsidR="00A17694" w:rsidRPr="00DD751F">
        <w:rPr>
          <w:rFonts w:asciiTheme="majorBidi" w:hAnsiTheme="majorBidi" w:cstheme="majorBidi"/>
          <w:sz w:val="24"/>
          <w:szCs w:val="24"/>
        </w:rPr>
        <w:t>z</w:t>
      </w:r>
      <w:r w:rsidR="002164DE" w:rsidRPr="00DD751F">
        <w:rPr>
          <w:rFonts w:asciiTheme="majorBidi" w:hAnsiTheme="majorBidi" w:cstheme="majorBidi"/>
          <w:sz w:val="24"/>
          <w:szCs w:val="24"/>
        </w:rPr>
        <w:t>e the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E4902" w:rsidRPr="00DD751F">
        <w:rPr>
          <w:rFonts w:asciiTheme="majorBidi" w:hAnsiTheme="majorBidi" w:cstheme="majorBidi"/>
          <w:sz w:val="24"/>
          <w:szCs w:val="24"/>
        </w:rPr>
        <w:t>response of the domestic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E4902" w:rsidRPr="00DD751F">
        <w:rPr>
          <w:rFonts w:asciiTheme="majorBidi" w:hAnsiTheme="majorBidi" w:cstheme="majorBidi"/>
          <w:sz w:val="24"/>
          <w:szCs w:val="24"/>
        </w:rPr>
        <w:t xml:space="preserve">to </w:t>
      </w:r>
      <w:r w:rsidR="00FF7BBD" w:rsidRPr="00DD751F">
        <w:rPr>
          <w:rFonts w:asciiTheme="majorBidi" w:hAnsiTheme="majorBidi" w:cstheme="majorBidi"/>
          <w:sz w:val="24"/>
          <w:szCs w:val="24"/>
        </w:rPr>
        <w:t>shocks imposed on the exchange rate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80B4F" w:rsidRPr="00DD751F">
        <w:rPr>
          <w:rFonts w:asciiTheme="majorBidi" w:hAnsiTheme="majorBidi" w:cstheme="majorBidi"/>
          <w:sz w:val="24"/>
          <w:szCs w:val="24"/>
        </w:rPr>
        <w:t>for each country</w:t>
      </w:r>
      <w:r w:rsidR="00AE4902" w:rsidRPr="00DD751F">
        <w:rPr>
          <w:rFonts w:asciiTheme="majorBidi" w:hAnsiTheme="majorBidi" w:cstheme="majorBidi"/>
          <w:sz w:val="24"/>
          <w:szCs w:val="24"/>
        </w:rPr>
        <w:t>.</w:t>
      </w:r>
    </w:p>
    <w:p w:rsidR="00D66A25" w:rsidRPr="00DD751F" w:rsidRDefault="00854DD1" w:rsidP="00FE7033">
      <w:pPr>
        <w:autoSpaceDE w:val="0"/>
        <w:autoSpaceDN w:val="0"/>
        <w:adjustRightInd w:val="0"/>
        <w:spacing w:after="24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The remainder of the paper is organized as follows</w:t>
      </w:r>
      <w:r w:rsidR="007A1FC4">
        <w:rPr>
          <w:rFonts w:asciiTheme="majorBidi" w:hAnsiTheme="majorBidi" w:cstheme="majorBidi"/>
          <w:sz w:val="24"/>
          <w:szCs w:val="24"/>
        </w:rPr>
        <w:t>.</w:t>
      </w:r>
      <w:r w:rsidR="00B402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7A1FC4">
        <w:rPr>
          <w:rFonts w:asciiTheme="majorBidi" w:hAnsiTheme="majorBidi" w:cstheme="majorBidi"/>
          <w:sz w:val="24"/>
          <w:szCs w:val="24"/>
        </w:rPr>
        <w:t>S</w:t>
      </w:r>
      <w:r w:rsidR="007A1FC4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144772" w:rsidRPr="00DD751F">
        <w:rPr>
          <w:rFonts w:asciiTheme="majorBidi" w:hAnsiTheme="majorBidi" w:cstheme="majorBidi"/>
          <w:color w:val="000000"/>
          <w:sz w:val="24"/>
          <w:szCs w:val="24"/>
        </w:rPr>
        <w:t>ction</w:t>
      </w:r>
      <w:r w:rsidR="00E637CC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E7033">
        <w:rPr>
          <w:rFonts w:asciiTheme="majorBidi" w:hAnsiTheme="majorBidi" w:cstheme="majorBidi"/>
          <w:sz w:val="24"/>
          <w:szCs w:val="24"/>
        </w:rPr>
        <w:t>2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C71BE" w:rsidRPr="00DD751F">
        <w:rPr>
          <w:rFonts w:asciiTheme="majorBidi" w:hAnsiTheme="majorBidi" w:cstheme="majorBidi"/>
          <w:sz w:val="24"/>
          <w:szCs w:val="24"/>
        </w:rPr>
        <w:t xml:space="preserve">outlines </w:t>
      </w:r>
      <w:r w:rsidR="00EC71BE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EF009C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data and the </w:t>
      </w:r>
      <w:r w:rsidR="00EC71BE" w:rsidRPr="00DD751F">
        <w:rPr>
          <w:rFonts w:asciiTheme="majorBidi" w:hAnsiTheme="majorBidi" w:cstheme="majorBidi"/>
          <w:color w:val="000000"/>
          <w:sz w:val="24"/>
          <w:szCs w:val="24"/>
        </w:rPr>
        <w:t>methodology used</w:t>
      </w:r>
      <w:r w:rsidR="007A1FC4">
        <w:rPr>
          <w:rFonts w:asciiTheme="majorBidi" w:hAnsiTheme="majorBidi" w:cstheme="majorBidi"/>
          <w:sz w:val="24"/>
          <w:szCs w:val="24"/>
        </w:rPr>
        <w:t>.</w:t>
      </w:r>
      <w:r w:rsidR="006216B8">
        <w:rPr>
          <w:rFonts w:asciiTheme="majorBidi" w:hAnsiTheme="majorBidi" w:cstheme="majorBidi"/>
          <w:sz w:val="24"/>
          <w:szCs w:val="24"/>
        </w:rPr>
        <w:t xml:space="preserve"> </w:t>
      </w:r>
      <w:r w:rsidR="007A1FC4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144772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ection </w:t>
      </w:r>
      <w:r w:rsidR="00FE7033">
        <w:rPr>
          <w:rFonts w:asciiTheme="majorBidi" w:hAnsiTheme="majorBidi" w:cstheme="majorBidi"/>
          <w:sz w:val="24"/>
          <w:szCs w:val="24"/>
        </w:rPr>
        <w:t>3</w:t>
      </w:r>
      <w:r w:rsidR="00E637CC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3A2CD5" w:rsidRPr="00DD751F">
        <w:rPr>
          <w:rFonts w:asciiTheme="majorBidi" w:hAnsiTheme="majorBidi" w:cstheme="majorBidi"/>
          <w:color w:val="000000"/>
          <w:sz w:val="24"/>
          <w:szCs w:val="24"/>
        </w:rPr>
        <w:t>discusses our econometric results</w:t>
      </w:r>
      <w:r w:rsidR="007A1FC4">
        <w:rPr>
          <w:rFonts w:asciiTheme="majorBidi" w:hAnsiTheme="majorBidi" w:cstheme="majorBidi"/>
          <w:color w:val="000000"/>
          <w:sz w:val="24"/>
          <w:szCs w:val="24"/>
        </w:rPr>
        <w:t xml:space="preserve">. Finally, </w:t>
      </w:r>
      <w:r w:rsidR="006216B8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144772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ection </w:t>
      </w:r>
      <w:r w:rsidR="00FE703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144772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A2CD5" w:rsidRPr="00DD751F">
        <w:rPr>
          <w:rFonts w:asciiTheme="majorBidi" w:hAnsiTheme="majorBidi" w:cstheme="majorBidi"/>
          <w:color w:val="000000"/>
          <w:sz w:val="24"/>
          <w:szCs w:val="24"/>
        </w:rPr>
        <w:t>concludes by highlighting the main policy implications of our empirical findings.</w:t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</w:r>
      <w:r w:rsidR="00B456A7" w:rsidRPr="00DD751F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             </w:t>
      </w:r>
      <w:r w:rsidR="00CB26A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</w:t>
      </w:r>
    </w:p>
    <w:p w:rsidR="007F27F7" w:rsidRPr="00DD751F" w:rsidRDefault="00FE7033" w:rsidP="00B456A7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456A7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20B83" w:rsidRPr="00DD751F">
        <w:rPr>
          <w:rFonts w:asciiTheme="majorBidi" w:hAnsiTheme="majorBidi" w:cstheme="majorBidi"/>
          <w:b/>
          <w:bCs/>
          <w:sz w:val="24"/>
          <w:szCs w:val="24"/>
        </w:rPr>
        <w:t>Methodology and</w:t>
      </w:r>
      <w:r w:rsidR="00AD4CB1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214F" w:rsidRPr="00DD751F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D4CB1" w:rsidRPr="00DD751F">
        <w:rPr>
          <w:rFonts w:asciiTheme="majorBidi" w:hAnsiTheme="majorBidi" w:cstheme="majorBidi"/>
          <w:b/>
          <w:bCs/>
          <w:sz w:val="24"/>
          <w:szCs w:val="24"/>
        </w:rPr>
        <w:t>ata</w:t>
      </w:r>
    </w:p>
    <w:p w:rsidR="009225E5" w:rsidRPr="00DD751F" w:rsidRDefault="000D629F" w:rsidP="006A5C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2DD6">
        <w:rPr>
          <w:rFonts w:asciiTheme="majorBidi" w:hAnsiTheme="majorBidi" w:cstheme="majorBidi"/>
          <w:sz w:val="24"/>
          <w:szCs w:val="24"/>
        </w:rPr>
        <w:t xml:space="preserve">In this </w:t>
      </w:r>
      <w:r w:rsidR="007418CB">
        <w:rPr>
          <w:rFonts w:asciiTheme="majorBidi" w:hAnsiTheme="majorBidi" w:cstheme="majorBidi"/>
          <w:sz w:val="24"/>
          <w:szCs w:val="24"/>
        </w:rPr>
        <w:t xml:space="preserve">study, </w:t>
      </w:r>
      <w:r w:rsidRPr="00342DD6">
        <w:rPr>
          <w:rFonts w:asciiTheme="majorBidi" w:hAnsiTheme="majorBidi" w:cstheme="majorBidi"/>
          <w:sz w:val="24"/>
          <w:szCs w:val="24"/>
        </w:rPr>
        <w:t xml:space="preserve">we </w:t>
      </w:r>
      <w:r w:rsidR="00647A94">
        <w:rPr>
          <w:rFonts w:asciiTheme="majorBidi" w:hAnsiTheme="majorBidi" w:cstheme="majorBidi"/>
          <w:sz w:val="24"/>
          <w:szCs w:val="24"/>
        </w:rPr>
        <w:t xml:space="preserve">attempt to </w:t>
      </w:r>
      <w:r w:rsidRPr="00342DD6">
        <w:rPr>
          <w:rFonts w:asciiTheme="majorBidi" w:hAnsiTheme="majorBidi" w:cstheme="majorBidi"/>
          <w:sz w:val="24"/>
          <w:szCs w:val="24"/>
        </w:rPr>
        <w:t xml:space="preserve">investigate </w:t>
      </w:r>
      <w:r w:rsidR="009225E5" w:rsidRPr="00DD751F">
        <w:rPr>
          <w:rFonts w:asciiTheme="majorBidi" w:hAnsiTheme="majorBidi" w:cstheme="majorBidi"/>
          <w:sz w:val="24"/>
          <w:szCs w:val="24"/>
        </w:rPr>
        <w:t>the effects of exchange rate changes on domestic prices</w:t>
      </w:r>
      <w:r w:rsidR="008E5F70" w:rsidRPr="008E5F70">
        <w:rPr>
          <w:rFonts w:ascii="OrandaBT-Roman" w:hAnsi="OrandaBT-Roman" w:cs="OrandaBT-Roman"/>
          <w:sz w:val="20"/>
          <w:szCs w:val="20"/>
        </w:rPr>
        <w:t xml:space="preserve"> </w:t>
      </w:r>
      <w:r w:rsidR="002D5379">
        <w:rPr>
          <w:rFonts w:asciiTheme="majorBidi" w:hAnsiTheme="majorBidi" w:cstheme="majorBidi"/>
          <w:sz w:val="24"/>
          <w:szCs w:val="24"/>
        </w:rPr>
        <w:t>focusing</w:t>
      </w:r>
      <w:r w:rsidR="00403F7C" w:rsidRPr="002D5379">
        <w:rPr>
          <w:rFonts w:asciiTheme="majorBidi" w:hAnsiTheme="majorBidi" w:cstheme="majorBidi"/>
          <w:sz w:val="24"/>
          <w:szCs w:val="24"/>
        </w:rPr>
        <w:t xml:space="preserve"> </w:t>
      </w:r>
      <w:r w:rsidR="008E5F70" w:rsidRPr="002D5379">
        <w:rPr>
          <w:rFonts w:asciiTheme="majorBidi" w:hAnsiTheme="majorBidi" w:cstheme="majorBidi"/>
          <w:sz w:val="24"/>
          <w:szCs w:val="24"/>
        </w:rPr>
        <w:t>on a possible role for the inflation environment in influencing it</w:t>
      </w:r>
      <w:r w:rsidR="007418CB" w:rsidRPr="002D5379">
        <w:rPr>
          <w:rFonts w:asciiTheme="majorBidi" w:hAnsiTheme="majorBidi" w:cstheme="majorBidi"/>
          <w:sz w:val="24"/>
          <w:szCs w:val="24"/>
        </w:rPr>
        <w:t>.</w:t>
      </w:r>
      <w:r w:rsidR="006A5CF7">
        <w:rPr>
          <w:rFonts w:asciiTheme="majorBidi" w:hAnsiTheme="majorBidi" w:cstheme="majorBidi"/>
          <w:sz w:val="24"/>
          <w:szCs w:val="24"/>
        </w:rPr>
        <w:t xml:space="preserve"> </w:t>
      </w:r>
      <w:r w:rsidR="007418CB">
        <w:rPr>
          <w:rFonts w:asciiTheme="majorBidi" w:hAnsiTheme="majorBidi" w:cstheme="majorBidi"/>
          <w:sz w:val="24"/>
          <w:szCs w:val="24"/>
        </w:rPr>
        <w:t>For this purpose,</w:t>
      </w:r>
      <w:r w:rsidR="0089228D">
        <w:rPr>
          <w:rFonts w:asciiTheme="majorBidi" w:hAnsiTheme="majorBidi" w:cstheme="majorBidi"/>
          <w:sz w:val="24"/>
          <w:szCs w:val="24"/>
        </w:rPr>
        <w:t xml:space="preserve"> we follow</w:t>
      </w:r>
      <w:r w:rsidR="0089228D" w:rsidRPr="0089228D">
        <w:rPr>
          <w:rFonts w:asciiTheme="majorBidi" w:hAnsiTheme="majorBidi" w:cstheme="majorBidi"/>
          <w:sz w:val="24"/>
          <w:szCs w:val="24"/>
        </w:rPr>
        <w:t xml:space="preserve"> </w:t>
      </w:r>
      <w:r w:rsidR="0089228D" w:rsidRPr="00342DD6">
        <w:rPr>
          <w:rFonts w:asciiTheme="majorBidi" w:hAnsiTheme="majorBidi" w:cstheme="majorBidi"/>
          <w:sz w:val="24"/>
          <w:szCs w:val="24"/>
        </w:rPr>
        <w:t>the studies of</w:t>
      </w:r>
      <w:r w:rsidR="0089228D" w:rsidRPr="0089228D">
        <w:rPr>
          <w:rFonts w:asciiTheme="majorBidi" w:hAnsiTheme="majorBidi" w:cstheme="majorBidi"/>
          <w:sz w:val="24"/>
          <w:szCs w:val="24"/>
        </w:rPr>
        <w:t xml:space="preserve"> </w:t>
      </w:r>
      <w:r w:rsidR="0089228D" w:rsidRPr="00DD751F">
        <w:rPr>
          <w:rFonts w:asciiTheme="majorBidi" w:hAnsiTheme="majorBidi" w:cstheme="majorBidi"/>
          <w:sz w:val="24"/>
          <w:szCs w:val="24"/>
        </w:rPr>
        <w:t>McCarthy, 2007; Hunfner and Schröder, 2002</w:t>
      </w:r>
      <w:r w:rsidR="007F4648">
        <w:rPr>
          <w:rFonts w:asciiTheme="majorBidi" w:hAnsiTheme="majorBidi" w:cstheme="majorBidi"/>
          <w:sz w:val="24"/>
          <w:szCs w:val="24"/>
        </w:rPr>
        <w:t xml:space="preserve">; and </w:t>
      </w:r>
      <w:r w:rsidR="007F4648" w:rsidRPr="009B1722">
        <w:rPr>
          <w:rFonts w:asciiTheme="majorBidi" w:hAnsiTheme="majorBidi" w:cstheme="majorBidi"/>
          <w:sz w:val="24"/>
          <w:szCs w:val="24"/>
        </w:rPr>
        <w:t xml:space="preserve">Beirne </w:t>
      </w:r>
      <w:r w:rsidR="007F4648">
        <w:rPr>
          <w:rFonts w:asciiTheme="majorBidi" w:hAnsiTheme="majorBidi" w:cstheme="majorBidi"/>
          <w:sz w:val="24"/>
          <w:szCs w:val="24"/>
        </w:rPr>
        <w:t xml:space="preserve">and </w:t>
      </w:r>
      <w:r w:rsidR="007F4648" w:rsidRPr="009B1722">
        <w:rPr>
          <w:rFonts w:asciiTheme="majorBidi" w:hAnsiTheme="majorBidi" w:cstheme="majorBidi"/>
          <w:sz w:val="24"/>
          <w:szCs w:val="24"/>
        </w:rPr>
        <w:t>Bijstubosch</w:t>
      </w:r>
      <w:r w:rsidR="00112F32">
        <w:rPr>
          <w:rFonts w:asciiTheme="majorBidi" w:hAnsiTheme="majorBidi" w:cstheme="majorBidi"/>
          <w:sz w:val="24"/>
          <w:szCs w:val="24"/>
        </w:rPr>
        <w:t>,</w:t>
      </w:r>
      <w:r w:rsidR="007F4648" w:rsidRPr="009B1722">
        <w:rPr>
          <w:rFonts w:asciiTheme="majorBidi" w:hAnsiTheme="majorBidi" w:cstheme="majorBidi"/>
          <w:sz w:val="24"/>
          <w:szCs w:val="24"/>
        </w:rPr>
        <w:t xml:space="preserve"> 2011</w:t>
      </w:r>
      <w:r w:rsidR="00401856">
        <w:rPr>
          <w:rFonts w:asciiTheme="majorBidi" w:hAnsiTheme="majorBidi" w:cstheme="majorBidi"/>
          <w:sz w:val="24"/>
          <w:szCs w:val="24"/>
        </w:rPr>
        <w:t>)</w:t>
      </w:r>
      <w:r w:rsidR="00521FBC">
        <w:rPr>
          <w:rFonts w:asciiTheme="majorBidi" w:hAnsiTheme="majorBidi" w:cstheme="majorBidi"/>
          <w:sz w:val="24"/>
          <w:szCs w:val="24"/>
        </w:rPr>
        <w:t xml:space="preserve"> </w:t>
      </w:r>
      <w:r w:rsidR="00C36945">
        <w:rPr>
          <w:rFonts w:asciiTheme="majorBidi" w:hAnsiTheme="majorBidi" w:cstheme="majorBidi"/>
          <w:sz w:val="24"/>
          <w:szCs w:val="24"/>
        </w:rPr>
        <w:t>and</w:t>
      </w:r>
      <w:r w:rsidR="00920B83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225E5" w:rsidRPr="00DD751F">
        <w:rPr>
          <w:rFonts w:asciiTheme="majorBidi" w:hAnsiTheme="majorBidi" w:cstheme="majorBidi"/>
          <w:sz w:val="24"/>
          <w:szCs w:val="24"/>
        </w:rPr>
        <w:t>includ</w:t>
      </w:r>
      <w:r w:rsidR="00C36945">
        <w:rPr>
          <w:rFonts w:asciiTheme="majorBidi" w:hAnsiTheme="majorBidi" w:cstheme="majorBidi"/>
          <w:sz w:val="24"/>
          <w:szCs w:val="24"/>
        </w:rPr>
        <w:t>e</w:t>
      </w:r>
      <w:r w:rsidR="009225E5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21FBC">
        <w:rPr>
          <w:rFonts w:asciiTheme="majorBidi" w:hAnsiTheme="majorBidi" w:cstheme="majorBidi"/>
          <w:sz w:val="24"/>
          <w:szCs w:val="24"/>
        </w:rPr>
        <w:t xml:space="preserve">the </w:t>
      </w:r>
      <w:r w:rsidR="009225E5" w:rsidRPr="00DD751F">
        <w:rPr>
          <w:rFonts w:asciiTheme="majorBidi" w:hAnsiTheme="majorBidi" w:cstheme="majorBidi"/>
          <w:sz w:val="24"/>
          <w:szCs w:val="24"/>
        </w:rPr>
        <w:t>distribution chain</w:t>
      </w:r>
      <w:r w:rsidR="00920B83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373835">
        <w:rPr>
          <w:rFonts w:asciiTheme="majorBidi" w:hAnsiTheme="majorBidi" w:cstheme="majorBidi"/>
          <w:sz w:val="24"/>
          <w:szCs w:val="24"/>
        </w:rPr>
        <w:t xml:space="preserve">of </w:t>
      </w:r>
      <w:r w:rsidR="009225E5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pricing </w:t>
      </w:r>
      <w:r w:rsidR="002D5379">
        <w:rPr>
          <w:rFonts w:asciiTheme="majorBidi" w:hAnsiTheme="majorBidi" w:cstheme="majorBidi"/>
          <w:sz w:val="24"/>
          <w:szCs w:val="24"/>
        </w:rPr>
        <w:t>(</w:t>
      </w:r>
      <w:r w:rsidR="00521FBC" w:rsidRPr="00DD751F">
        <w:rPr>
          <w:rFonts w:asciiTheme="majorBidi" w:hAnsiTheme="majorBidi" w:cstheme="majorBidi"/>
          <w:sz w:val="24"/>
          <w:szCs w:val="24"/>
        </w:rPr>
        <w:t>producer and consumer prices</w:t>
      </w:r>
      <w:r w:rsidR="00521FBC">
        <w:rPr>
          <w:rStyle w:val="Appelnotedebasdep"/>
          <w:rFonts w:asciiTheme="majorBidi" w:hAnsiTheme="majorBidi" w:cstheme="majorBidi"/>
          <w:sz w:val="24"/>
          <w:szCs w:val="24"/>
        </w:rPr>
        <w:footnoteReference w:id="5"/>
      </w:r>
      <w:r w:rsidR="00521FBC">
        <w:rPr>
          <w:rFonts w:asciiTheme="majorBidi" w:hAnsiTheme="majorBidi" w:cstheme="majorBidi"/>
          <w:sz w:val="24"/>
          <w:szCs w:val="24"/>
        </w:rPr>
        <w:t>)</w:t>
      </w:r>
      <w:r w:rsidR="009225E5" w:rsidRPr="00DD751F">
        <w:rPr>
          <w:rFonts w:asciiTheme="majorBidi" w:hAnsiTheme="majorBidi" w:cstheme="majorBidi"/>
          <w:sz w:val="24"/>
          <w:szCs w:val="24"/>
        </w:rPr>
        <w:t xml:space="preserve">. </w:t>
      </w:r>
      <w:r w:rsidR="009225E5" w:rsidRPr="00BE6E47">
        <w:rPr>
          <w:rFonts w:asciiTheme="majorBidi" w:hAnsiTheme="majorBidi" w:cstheme="majorBidi"/>
          <w:sz w:val="24"/>
          <w:szCs w:val="24"/>
        </w:rPr>
        <w:t xml:space="preserve">This </w:t>
      </w:r>
      <w:r w:rsidR="002D5379" w:rsidRPr="00BE6E47">
        <w:rPr>
          <w:rFonts w:asciiTheme="majorBidi" w:hAnsiTheme="majorBidi" w:cstheme="majorBidi"/>
          <w:sz w:val="24"/>
          <w:szCs w:val="24"/>
        </w:rPr>
        <w:t xml:space="preserve">methodology </w:t>
      </w:r>
      <w:r w:rsidR="009225E5" w:rsidRPr="00BE6E47">
        <w:rPr>
          <w:rFonts w:asciiTheme="majorBidi" w:hAnsiTheme="majorBidi" w:cstheme="majorBidi"/>
          <w:sz w:val="24"/>
          <w:szCs w:val="24"/>
        </w:rPr>
        <w:t>gives us the opportunity to study</w:t>
      </w:r>
      <w:r w:rsidR="00081A8B" w:rsidRPr="00BE6E47">
        <w:rPr>
          <w:rFonts w:asciiTheme="majorBidi" w:hAnsiTheme="majorBidi" w:cstheme="majorBidi"/>
          <w:sz w:val="24"/>
          <w:szCs w:val="24"/>
        </w:rPr>
        <w:t xml:space="preserve"> </w:t>
      </w:r>
      <w:r w:rsidR="009225E5" w:rsidRPr="00BE6E47">
        <w:rPr>
          <w:rFonts w:asciiTheme="majorBidi" w:hAnsiTheme="majorBidi" w:cstheme="majorBidi"/>
          <w:sz w:val="24"/>
          <w:szCs w:val="24"/>
        </w:rPr>
        <w:t>how</w:t>
      </w:r>
      <w:r w:rsidR="00081A8B" w:rsidRPr="00BE6E47">
        <w:rPr>
          <w:rFonts w:asciiTheme="majorBidi" w:hAnsiTheme="majorBidi" w:cstheme="majorBidi"/>
          <w:sz w:val="24"/>
          <w:szCs w:val="24"/>
        </w:rPr>
        <w:t xml:space="preserve"> </w:t>
      </w:r>
      <w:r w:rsidR="009225E5" w:rsidRPr="00BE6E47">
        <w:rPr>
          <w:rFonts w:asciiTheme="majorBidi" w:hAnsiTheme="majorBidi" w:cstheme="majorBidi"/>
          <w:sz w:val="24"/>
          <w:szCs w:val="24"/>
        </w:rPr>
        <w:t xml:space="preserve">exchange rate fluctuations </w:t>
      </w:r>
      <w:r w:rsidR="00521FBC" w:rsidRPr="00BE6E47">
        <w:rPr>
          <w:rFonts w:asciiTheme="majorBidi" w:hAnsiTheme="majorBidi" w:cstheme="majorBidi"/>
          <w:sz w:val="24"/>
          <w:szCs w:val="24"/>
        </w:rPr>
        <w:t>pass through</w:t>
      </w:r>
      <w:r w:rsidR="00C36945" w:rsidRPr="00BE6E47">
        <w:rPr>
          <w:rFonts w:asciiTheme="majorBidi" w:hAnsiTheme="majorBidi" w:cstheme="majorBidi"/>
          <w:sz w:val="24"/>
          <w:szCs w:val="24"/>
        </w:rPr>
        <w:t xml:space="preserve"> the production process from producer prices to consumer prices</w:t>
      </w:r>
      <w:r w:rsidR="00C36945">
        <w:rPr>
          <w:rFonts w:asciiTheme="majorBidi" w:hAnsiTheme="majorBidi" w:cstheme="majorBidi"/>
          <w:sz w:val="24"/>
          <w:szCs w:val="24"/>
        </w:rPr>
        <w:t xml:space="preserve">. </w:t>
      </w:r>
      <w:r w:rsidR="007E29E2">
        <w:rPr>
          <w:rFonts w:asciiTheme="majorBidi" w:hAnsiTheme="majorBidi" w:cstheme="majorBidi"/>
          <w:sz w:val="24"/>
          <w:szCs w:val="24"/>
        </w:rPr>
        <w:t>Moreover,</w:t>
      </w:r>
      <w:r w:rsidR="009225E5" w:rsidRPr="00DD751F">
        <w:rPr>
          <w:rFonts w:asciiTheme="majorBidi" w:hAnsiTheme="majorBidi" w:cstheme="majorBidi"/>
          <w:sz w:val="24"/>
          <w:szCs w:val="24"/>
        </w:rPr>
        <w:t xml:space="preserve"> consumer and producer prices changes are assumed to be affected by supply shocks and demand shocks. In our model, the oil prices serve</w:t>
      </w:r>
      <w:r w:rsidR="00081A8B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225E5" w:rsidRPr="00DD751F">
        <w:rPr>
          <w:rFonts w:asciiTheme="majorBidi" w:hAnsiTheme="majorBidi" w:cstheme="majorBidi"/>
          <w:sz w:val="24"/>
          <w:szCs w:val="24"/>
        </w:rPr>
        <w:t>as a p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roxy for supply shocks and the </w:t>
      </w:r>
      <w:r w:rsidR="009225E5" w:rsidRPr="00DD751F">
        <w:rPr>
          <w:rFonts w:asciiTheme="majorBidi" w:hAnsiTheme="majorBidi" w:cstheme="majorBidi"/>
          <w:sz w:val="24"/>
          <w:szCs w:val="24"/>
        </w:rPr>
        <w:t>demand shocks are proxied by industrial production.</w:t>
      </w:r>
      <w:r w:rsidR="006D05C6">
        <w:rPr>
          <w:rFonts w:asciiTheme="majorBidi" w:hAnsiTheme="majorBidi" w:cstheme="majorBidi"/>
          <w:sz w:val="24"/>
          <w:szCs w:val="24"/>
        </w:rPr>
        <w:t xml:space="preserve"> </w:t>
      </w:r>
    </w:p>
    <w:p w:rsidR="004D7858" w:rsidRPr="00DD751F" w:rsidRDefault="00C60C89" w:rsidP="009F5FF4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Our empirical m</w:t>
      </w:r>
      <w:r w:rsidR="005D1E88" w:rsidRPr="00DD751F">
        <w:rPr>
          <w:rFonts w:asciiTheme="majorBidi" w:hAnsiTheme="majorBidi" w:cstheme="majorBidi"/>
          <w:sz w:val="24"/>
          <w:szCs w:val="24"/>
        </w:rPr>
        <w:t>ethodology</w:t>
      </w:r>
      <w:r w:rsidR="00081A8B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7F27F7" w:rsidRPr="00DD751F">
        <w:rPr>
          <w:rFonts w:asciiTheme="majorBidi" w:hAnsiTheme="majorBidi" w:cstheme="majorBidi"/>
          <w:sz w:val="24"/>
          <w:szCs w:val="24"/>
        </w:rPr>
        <w:t xml:space="preserve">is based on </w:t>
      </w:r>
      <w:r w:rsidR="005D1E88" w:rsidRPr="00DD751F">
        <w:rPr>
          <w:rFonts w:asciiTheme="majorBidi" w:hAnsiTheme="majorBidi" w:cstheme="majorBidi"/>
          <w:sz w:val="24"/>
          <w:szCs w:val="24"/>
        </w:rPr>
        <w:t>cointegrated VAR (CVAR) framework</w:t>
      </w:r>
      <w:r w:rsidR="009F5FF4">
        <w:rPr>
          <w:rFonts w:asciiTheme="majorBidi" w:hAnsiTheme="majorBidi" w:cstheme="majorBidi"/>
          <w:sz w:val="24"/>
          <w:szCs w:val="24"/>
        </w:rPr>
        <w:t xml:space="preserve"> (using Johansen procedure). This</w:t>
      </w:r>
      <w:r w:rsidR="005D1E88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F5FF4">
        <w:rPr>
          <w:rFonts w:asciiTheme="majorBidi" w:hAnsiTheme="majorBidi" w:cstheme="majorBidi"/>
          <w:sz w:val="24"/>
          <w:szCs w:val="24"/>
        </w:rPr>
        <w:t xml:space="preserve">approach </w:t>
      </w:r>
      <w:r w:rsidR="005D1E88" w:rsidRPr="00DD751F">
        <w:rPr>
          <w:rFonts w:asciiTheme="majorBidi" w:hAnsiTheme="majorBidi" w:cstheme="majorBidi"/>
          <w:sz w:val="24"/>
          <w:szCs w:val="24"/>
        </w:rPr>
        <w:t xml:space="preserve">allows us to take </w:t>
      </w:r>
      <w:r w:rsidR="009F5FF4">
        <w:rPr>
          <w:rFonts w:asciiTheme="majorBidi" w:hAnsiTheme="majorBidi" w:cstheme="majorBidi"/>
          <w:sz w:val="24"/>
          <w:szCs w:val="24"/>
        </w:rPr>
        <w:t xml:space="preserve">into </w:t>
      </w:r>
      <w:r w:rsidR="005D1E88" w:rsidRPr="00DD751F">
        <w:rPr>
          <w:rFonts w:asciiTheme="majorBidi" w:hAnsiTheme="majorBidi" w:cstheme="majorBidi"/>
          <w:sz w:val="24"/>
          <w:szCs w:val="24"/>
        </w:rPr>
        <w:t>account of t</w:t>
      </w:r>
      <w:r w:rsidR="00081A8B" w:rsidRPr="00DD751F">
        <w:rPr>
          <w:rFonts w:asciiTheme="majorBidi" w:hAnsiTheme="majorBidi" w:cstheme="majorBidi"/>
          <w:sz w:val="24"/>
          <w:szCs w:val="24"/>
        </w:rPr>
        <w:t>he non-</w:t>
      </w:r>
      <w:r w:rsidR="00980B4F" w:rsidRPr="00DD751F">
        <w:rPr>
          <w:rFonts w:asciiTheme="majorBidi" w:hAnsiTheme="majorBidi" w:cstheme="majorBidi"/>
          <w:sz w:val="24"/>
          <w:szCs w:val="24"/>
        </w:rPr>
        <w:t>stationarity of the data</w:t>
      </w:r>
      <w:r w:rsidR="005D1E88" w:rsidRPr="00DD751F">
        <w:rPr>
          <w:rFonts w:asciiTheme="majorBidi" w:hAnsiTheme="majorBidi" w:cstheme="majorBidi"/>
          <w:sz w:val="24"/>
          <w:szCs w:val="24"/>
        </w:rPr>
        <w:t xml:space="preserve">. </w:t>
      </w:r>
      <w:r w:rsidR="00980B4F" w:rsidRPr="00DD751F">
        <w:rPr>
          <w:rFonts w:asciiTheme="majorBidi" w:hAnsiTheme="majorBidi" w:cstheme="majorBidi"/>
          <w:sz w:val="24"/>
          <w:szCs w:val="24"/>
        </w:rPr>
        <w:t>In addition</w:t>
      </w:r>
      <w:r w:rsidR="005D1E88" w:rsidRPr="00DD751F">
        <w:rPr>
          <w:rFonts w:asciiTheme="majorBidi" w:hAnsiTheme="majorBidi" w:cstheme="majorBidi"/>
          <w:sz w:val="24"/>
          <w:szCs w:val="24"/>
        </w:rPr>
        <w:t>, it enables retention of the important information contained in "levels" variables. In other words, we can measure the long-run ERPT in the "equilibrium" relationship.</w:t>
      </w:r>
    </w:p>
    <w:p w:rsidR="003E6B3F" w:rsidRPr="00E4253F" w:rsidRDefault="000C79F1" w:rsidP="00C3694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225E5" w:rsidRPr="00902152">
        <w:rPr>
          <w:rFonts w:asciiTheme="majorBidi" w:hAnsiTheme="majorBidi" w:cstheme="majorBidi"/>
          <w:sz w:val="24"/>
          <w:szCs w:val="24"/>
        </w:rPr>
        <w:t>In this study , we  focus our analysis on 11 emer</w:t>
      </w:r>
      <w:r w:rsidR="00A62BFC" w:rsidRPr="00902152">
        <w:rPr>
          <w:rFonts w:asciiTheme="majorBidi" w:hAnsiTheme="majorBidi" w:cstheme="majorBidi"/>
          <w:sz w:val="24"/>
          <w:szCs w:val="24"/>
        </w:rPr>
        <w:t xml:space="preserve">ging markets </w:t>
      </w:r>
      <w:r w:rsidR="00902152" w:rsidRPr="004E0F68">
        <w:rPr>
          <w:rFonts w:asciiTheme="majorBidi" w:hAnsiTheme="majorBidi" w:cstheme="majorBidi"/>
          <w:sz w:val="24"/>
          <w:szCs w:val="24"/>
        </w:rPr>
        <w:t>that may be divided into two</w:t>
      </w:r>
      <w:r w:rsidR="001D0A48">
        <w:rPr>
          <w:rFonts w:asciiTheme="majorBidi" w:hAnsiTheme="majorBidi" w:cstheme="majorBidi"/>
          <w:sz w:val="24"/>
          <w:szCs w:val="24"/>
        </w:rPr>
        <w:t xml:space="preserve"> </w:t>
      </w:r>
      <w:r w:rsidR="00902152" w:rsidRPr="00902152">
        <w:rPr>
          <w:rFonts w:asciiTheme="majorBidi" w:hAnsiTheme="majorBidi" w:cstheme="majorBidi"/>
          <w:sz w:val="24"/>
          <w:szCs w:val="24"/>
        </w:rPr>
        <w:t>groups: the first on</w:t>
      </w:r>
      <w:r w:rsidR="003714EE">
        <w:rPr>
          <w:rFonts w:asciiTheme="majorBidi" w:hAnsiTheme="majorBidi" w:cstheme="majorBidi"/>
          <w:sz w:val="24"/>
          <w:szCs w:val="24"/>
        </w:rPr>
        <w:t>e comprises inflation targeting</w:t>
      </w:r>
      <w:r w:rsidR="00902152" w:rsidRPr="00902152">
        <w:rPr>
          <w:rFonts w:asciiTheme="majorBidi" w:hAnsiTheme="majorBidi" w:cstheme="majorBidi"/>
          <w:sz w:val="24"/>
          <w:szCs w:val="24"/>
        </w:rPr>
        <w:t xml:space="preserve"> economies (</w:t>
      </w:r>
      <w:r w:rsidR="00CF1858" w:rsidRPr="00902152">
        <w:rPr>
          <w:rFonts w:asciiTheme="majorBidi" w:hAnsiTheme="majorBidi" w:cstheme="majorBidi"/>
          <w:sz w:val="24"/>
          <w:szCs w:val="24"/>
        </w:rPr>
        <w:t>Brazil, Hungary, Phi</w:t>
      </w:r>
      <w:r w:rsidR="00297C41">
        <w:rPr>
          <w:rFonts w:asciiTheme="majorBidi" w:hAnsiTheme="majorBidi" w:cstheme="majorBidi"/>
          <w:sz w:val="24"/>
          <w:szCs w:val="24"/>
        </w:rPr>
        <w:t xml:space="preserve">lippines, Poland, </w:t>
      </w:r>
      <w:r w:rsidR="00CF1858" w:rsidRPr="00902152">
        <w:rPr>
          <w:rFonts w:asciiTheme="majorBidi" w:hAnsiTheme="majorBidi" w:cstheme="majorBidi"/>
          <w:sz w:val="24"/>
          <w:szCs w:val="24"/>
        </w:rPr>
        <w:t>Korea, South Africa</w:t>
      </w:r>
      <w:r w:rsidR="00902152" w:rsidRPr="00902152">
        <w:rPr>
          <w:rFonts w:asciiTheme="majorBidi" w:hAnsiTheme="majorBidi" w:cstheme="majorBidi"/>
          <w:sz w:val="24"/>
          <w:szCs w:val="24"/>
        </w:rPr>
        <w:t xml:space="preserve">), and the second one is composed of </w:t>
      </w:r>
      <w:r w:rsidR="00902152">
        <w:rPr>
          <w:rFonts w:asciiTheme="majorBidi" w:hAnsiTheme="majorBidi" w:cstheme="majorBidi"/>
          <w:sz w:val="24"/>
          <w:szCs w:val="24"/>
        </w:rPr>
        <w:t xml:space="preserve">non inflation </w:t>
      </w:r>
      <w:r w:rsidR="003714EE">
        <w:rPr>
          <w:rFonts w:asciiTheme="majorBidi" w:hAnsiTheme="majorBidi" w:cstheme="majorBidi"/>
          <w:sz w:val="24"/>
          <w:szCs w:val="24"/>
        </w:rPr>
        <w:t>targeting</w:t>
      </w:r>
      <w:r w:rsidR="00902152" w:rsidRPr="008A3252">
        <w:rPr>
          <w:rFonts w:asciiTheme="majorBidi" w:hAnsiTheme="majorBidi" w:cstheme="majorBidi"/>
          <w:sz w:val="24"/>
          <w:szCs w:val="24"/>
        </w:rPr>
        <w:t xml:space="preserve"> </w:t>
      </w:r>
      <w:r w:rsidR="00902152" w:rsidRPr="00902152">
        <w:rPr>
          <w:rFonts w:asciiTheme="majorBidi" w:hAnsiTheme="majorBidi" w:cstheme="majorBidi"/>
          <w:sz w:val="24"/>
          <w:szCs w:val="24"/>
        </w:rPr>
        <w:t>economies (</w:t>
      </w:r>
      <w:r w:rsidR="00902152">
        <w:rPr>
          <w:rFonts w:asciiTheme="majorBidi" w:hAnsiTheme="majorBidi" w:cstheme="majorBidi"/>
          <w:sz w:val="24"/>
          <w:szCs w:val="24"/>
        </w:rPr>
        <w:t>Bulgaria, Costa Rica</w:t>
      </w:r>
      <w:r w:rsidR="00902152" w:rsidRPr="00902152">
        <w:rPr>
          <w:rFonts w:asciiTheme="majorBidi" w:hAnsiTheme="majorBidi" w:cstheme="majorBidi"/>
          <w:sz w:val="24"/>
          <w:szCs w:val="24"/>
        </w:rPr>
        <w:t xml:space="preserve">, Pakistan, </w:t>
      </w:r>
      <w:r w:rsidR="008A3252">
        <w:rPr>
          <w:rFonts w:asciiTheme="majorBidi" w:hAnsiTheme="majorBidi" w:cstheme="majorBidi"/>
          <w:sz w:val="24"/>
          <w:szCs w:val="24"/>
        </w:rPr>
        <w:t>Malaysia, and</w:t>
      </w:r>
      <w:r w:rsidR="003714EE">
        <w:rPr>
          <w:rFonts w:asciiTheme="majorBidi" w:hAnsiTheme="majorBidi" w:cstheme="majorBidi"/>
          <w:sz w:val="24"/>
          <w:szCs w:val="24"/>
        </w:rPr>
        <w:t xml:space="preserve"> Uruguay). </w:t>
      </w:r>
      <w:r w:rsidR="009225E5" w:rsidRPr="00902152">
        <w:rPr>
          <w:rFonts w:asciiTheme="majorBidi" w:hAnsiTheme="majorBidi" w:cstheme="majorBidi"/>
          <w:sz w:val="24"/>
          <w:szCs w:val="24"/>
        </w:rPr>
        <w:t>For each country</w:t>
      </w:r>
      <w:r w:rsidR="000A31F9" w:rsidRPr="00902152">
        <w:rPr>
          <w:rFonts w:asciiTheme="majorBidi" w:hAnsiTheme="majorBidi" w:cstheme="majorBidi"/>
          <w:sz w:val="24"/>
          <w:szCs w:val="24"/>
        </w:rPr>
        <w:t>, we use five variables:</w:t>
      </w:r>
      <w:r w:rsidR="009225E5" w:rsidRPr="00902152">
        <w:rPr>
          <w:rFonts w:asciiTheme="majorBidi" w:hAnsiTheme="majorBidi" w:cstheme="majorBidi"/>
          <w:sz w:val="24"/>
          <w:szCs w:val="24"/>
        </w:rPr>
        <w:t xml:space="preserve"> oil price (Oil), nominal effective exchange ra</w:t>
      </w:r>
      <w:r w:rsidR="000A31F9" w:rsidRPr="00902152">
        <w:rPr>
          <w:rFonts w:asciiTheme="majorBidi" w:hAnsiTheme="majorBidi" w:cstheme="majorBidi"/>
          <w:sz w:val="24"/>
          <w:szCs w:val="24"/>
        </w:rPr>
        <w:t>te (NEER</w:t>
      </w:r>
      <w:r w:rsidR="00C334C7">
        <w:rPr>
          <w:rStyle w:val="Appelnotedebasdep"/>
          <w:rFonts w:asciiTheme="majorBidi" w:hAnsiTheme="majorBidi" w:cstheme="majorBidi"/>
          <w:sz w:val="24"/>
          <w:szCs w:val="24"/>
        </w:rPr>
        <w:footnoteReference w:id="6"/>
      </w:r>
      <w:r w:rsidR="000A31F9" w:rsidRPr="00902152">
        <w:rPr>
          <w:rFonts w:asciiTheme="majorBidi" w:hAnsiTheme="majorBidi" w:cstheme="majorBidi"/>
          <w:sz w:val="24"/>
          <w:szCs w:val="24"/>
        </w:rPr>
        <w:t xml:space="preserve">), producer price index </w:t>
      </w:r>
      <w:r w:rsidR="009225E5" w:rsidRPr="00902152">
        <w:rPr>
          <w:rFonts w:asciiTheme="majorBidi" w:hAnsiTheme="majorBidi" w:cstheme="majorBidi"/>
          <w:sz w:val="24"/>
          <w:szCs w:val="24"/>
        </w:rPr>
        <w:t>(PPI), consumer price index (CPI) and in</w:t>
      </w:r>
      <w:r w:rsidR="00DE2F5A">
        <w:rPr>
          <w:rFonts w:asciiTheme="majorBidi" w:hAnsiTheme="majorBidi" w:cstheme="majorBidi"/>
          <w:sz w:val="24"/>
          <w:szCs w:val="24"/>
        </w:rPr>
        <w:t>dustrial production index (IPI)</w:t>
      </w:r>
      <w:r w:rsidR="004477F4" w:rsidRPr="00902152">
        <w:rPr>
          <w:rFonts w:asciiTheme="majorBidi" w:hAnsiTheme="majorBidi" w:cstheme="majorBidi"/>
          <w:sz w:val="24"/>
          <w:szCs w:val="24"/>
        </w:rPr>
        <w:t xml:space="preserve">. </w:t>
      </w:r>
      <w:r w:rsidR="00980B4F" w:rsidRPr="00902152">
        <w:rPr>
          <w:rFonts w:asciiTheme="majorBidi" w:hAnsiTheme="majorBidi" w:cstheme="majorBidi"/>
          <w:sz w:val="24"/>
          <w:szCs w:val="24"/>
        </w:rPr>
        <w:t xml:space="preserve">For </w:t>
      </w:r>
      <w:r w:rsidR="00980B4F" w:rsidRPr="00E4253F">
        <w:rPr>
          <w:rFonts w:asciiTheme="majorBidi" w:hAnsiTheme="majorBidi" w:cstheme="majorBidi"/>
          <w:sz w:val="24"/>
          <w:szCs w:val="24"/>
        </w:rPr>
        <w:t xml:space="preserve">Costa Rica and Uruguay, the data of </w:t>
      </w:r>
      <w:r w:rsidR="009225E5" w:rsidRPr="00E4253F">
        <w:rPr>
          <w:rFonts w:asciiTheme="majorBidi" w:hAnsiTheme="majorBidi" w:cstheme="majorBidi"/>
          <w:sz w:val="24"/>
          <w:szCs w:val="24"/>
        </w:rPr>
        <w:t>industrial production are not available.</w:t>
      </w:r>
      <w:r w:rsidR="002F6F06" w:rsidRPr="00E4253F">
        <w:rPr>
          <w:rFonts w:asciiTheme="majorBidi" w:hAnsiTheme="majorBidi" w:cstheme="majorBidi"/>
          <w:sz w:val="24"/>
          <w:szCs w:val="24"/>
        </w:rPr>
        <w:t xml:space="preserve"> </w:t>
      </w:r>
    </w:p>
    <w:p w:rsidR="007B25CF" w:rsidRDefault="003E6B3F" w:rsidP="00E425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253F">
        <w:rPr>
          <w:rFonts w:asciiTheme="majorBidi" w:hAnsiTheme="majorBidi" w:cstheme="majorBidi"/>
          <w:sz w:val="24"/>
          <w:szCs w:val="24"/>
        </w:rPr>
        <w:tab/>
      </w:r>
      <w:r w:rsidR="001D0A48" w:rsidRPr="00E4253F">
        <w:rPr>
          <w:rFonts w:asciiTheme="majorBidi" w:hAnsiTheme="majorBidi" w:cstheme="majorBidi"/>
          <w:sz w:val="24"/>
          <w:szCs w:val="24"/>
        </w:rPr>
        <w:t xml:space="preserve">We use monthly data </w:t>
      </w:r>
      <w:r w:rsidR="009225E5" w:rsidRPr="00E4253F">
        <w:rPr>
          <w:rFonts w:asciiTheme="majorBidi" w:hAnsiTheme="majorBidi" w:cstheme="majorBidi"/>
          <w:sz w:val="24"/>
          <w:szCs w:val="24"/>
        </w:rPr>
        <w:t>provided from</w:t>
      </w:r>
      <w:r w:rsidR="00081A8B" w:rsidRPr="00E4253F">
        <w:rPr>
          <w:rFonts w:asciiTheme="majorBidi" w:hAnsiTheme="majorBidi" w:cstheme="majorBidi"/>
          <w:sz w:val="24"/>
          <w:szCs w:val="24"/>
        </w:rPr>
        <w:t xml:space="preserve"> </w:t>
      </w:r>
      <w:r w:rsidR="009225E5" w:rsidRPr="00E4253F">
        <w:rPr>
          <w:rFonts w:asciiTheme="majorBidi" w:hAnsiTheme="majorBidi" w:cstheme="majorBidi"/>
          <w:sz w:val="24"/>
          <w:szCs w:val="24"/>
        </w:rPr>
        <w:t>the IMF International Financial Statistics</w:t>
      </w:r>
    </w:p>
    <w:p w:rsidR="003E6B3F" w:rsidRPr="00902152" w:rsidRDefault="001D0A48" w:rsidP="00E425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253F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156B01" w:rsidRPr="00E4253F">
        <w:rPr>
          <w:rFonts w:asciiTheme="majorBidi" w:hAnsiTheme="majorBidi" w:cstheme="majorBidi"/>
          <w:sz w:val="24"/>
          <w:szCs w:val="24"/>
        </w:rPr>
        <w:t>over the sample period of 1993M1 to 2013M7</w:t>
      </w:r>
      <w:r w:rsidR="009225E5" w:rsidRPr="00E4253F">
        <w:rPr>
          <w:rFonts w:asciiTheme="majorBidi" w:hAnsiTheme="majorBidi" w:cstheme="majorBidi"/>
          <w:sz w:val="24"/>
          <w:szCs w:val="24"/>
        </w:rPr>
        <w:t>.</w:t>
      </w:r>
      <w:r w:rsidR="0004798D" w:rsidRPr="00E4253F">
        <w:rPr>
          <w:rFonts w:asciiTheme="majorBidi" w:hAnsiTheme="majorBidi" w:cstheme="majorBidi"/>
          <w:sz w:val="24"/>
          <w:szCs w:val="24"/>
        </w:rPr>
        <w:t xml:space="preserve"> For Brazil, the </w:t>
      </w:r>
      <w:r w:rsidR="004463DA" w:rsidRPr="00E4253F">
        <w:rPr>
          <w:rFonts w:asciiTheme="majorBidi" w:hAnsiTheme="majorBidi" w:cstheme="majorBidi"/>
          <w:sz w:val="24"/>
          <w:szCs w:val="24"/>
        </w:rPr>
        <w:t>sample spans</w:t>
      </w:r>
      <w:r w:rsidR="0004798D" w:rsidRPr="00E4253F">
        <w:rPr>
          <w:rFonts w:asciiTheme="majorBidi" w:hAnsiTheme="majorBidi" w:cstheme="majorBidi"/>
          <w:sz w:val="24"/>
          <w:szCs w:val="24"/>
        </w:rPr>
        <w:t xml:space="preserve"> </w:t>
      </w:r>
      <w:r w:rsidR="00FE2D8F" w:rsidRPr="00E4253F">
        <w:rPr>
          <w:rFonts w:asciiTheme="majorBidi" w:hAnsiTheme="majorBidi" w:cstheme="majorBidi"/>
          <w:sz w:val="24"/>
          <w:szCs w:val="24"/>
        </w:rPr>
        <w:t>from</w:t>
      </w:r>
      <w:r w:rsidR="0004798D" w:rsidRPr="00E4253F">
        <w:rPr>
          <w:rFonts w:asciiTheme="majorBidi" w:hAnsiTheme="majorBidi" w:cstheme="majorBidi"/>
          <w:sz w:val="24"/>
          <w:szCs w:val="24"/>
        </w:rPr>
        <w:t xml:space="preserve"> 1995M1 to 2013M7. </w:t>
      </w:r>
      <w:r w:rsidR="009D2638" w:rsidRPr="00E4253F">
        <w:rPr>
          <w:rFonts w:asciiTheme="majorBidi" w:hAnsiTheme="majorBidi" w:cstheme="majorBidi"/>
          <w:sz w:val="24"/>
          <w:szCs w:val="24"/>
        </w:rPr>
        <w:t xml:space="preserve"> The data is transformed to logarithms</w:t>
      </w:r>
      <w:r w:rsidRPr="00E4253F">
        <w:rPr>
          <w:rFonts w:asciiTheme="majorBidi" w:hAnsiTheme="majorBidi" w:cstheme="majorBidi"/>
          <w:sz w:val="24"/>
          <w:szCs w:val="24"/>
        </w:rPr>
        <w:t>.</w:t>
      </w:r>
    </w:p>
    <w:p w:rsidR="009A0E85" w:rsidRPr="00DD751F" w:rsidRDefault="00733C28" w:rsidP="0090215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902152">
        <w:rPr>
          <w:rFonts w:asciiTheme="majorBidi" w:hAnsiTheme="majorBidi" w:cstheme="majorBidi"/>
          <w:sz w:val="24"/>
          <w:szCs w:val="24"/>
        </w:rPr>
        <w:t>Firstly</w:t>
      </w:r>
      <w:r w:rsidR="00ED441A" w:rsidRPr="00902152">
        <w:rPr>
          <w:rFonts w:asciiTheme="majorBidi" w:hAnsiTheme="majorBidi" w:cstheme="majorBidi"/>
          <w:sz w:val="24"/>
          <w:szCs w:val="24"/>
        </w:rPr>
        <w:t>,</w:t>
      </w:r>
      <w:r w:rsidRPr="00902152">
        <w:rPr>
          <w:rFonts w:asciiTheme="majorBidi" w:hAnsiTheme="majorBidi" w:cstheme="majorBidi"/>
          <w:sz w:val="24"/>
          <w:szCs w:val="24"/>
        </w:rPr>
        <w:t xml:space="preserve"> we consider the following</w:t>
      </w:r>
      <w:r w:rsidR="00081A8B" w:rsidRPr="00902152">
        <w:rPr>
          <w:rFonts w:asciiTheme="majorBidi" w:hAnsiTheme="majorBidi" w:cstheme="majorBidi"/>
          <w:sz w:val="24"/>
          <w:szCs w:val="24"/>
        </w:rPr>
        <w:t xml:space="preserve"> </w:t>
      </w:r>
      <w:r w:rsidR="00A346B7" w:rsidRPr="00902152">
        <w:rPr>
          <w:rFonts w:asciiTheme="majorBidi" w:hAnsiTheme="majorBidi" w:cstheme="majorBidi"/>
          <w:sz w:val="24"/>
          <w:szCs w:val="24"/>
        </w:rPr>
        <w:t xml:space="preserve">vector </w:t>
      </w:r>
      <w:r w:rsidR="009A0E85" w:rsidRPr="00902152">
        <w:rPr>
          <w:rFonts w:asciiTheme="majorBidi" w:hAnsiTheme="majorBidi" w:cstheme="majorBidi"/>
          <w:sz w:val="24"/>
          <w:szCs w:val="24"/>
        </w:rPr>
        <w:t>of variables</w:t>
      </w:r>
      <w:r w:rsidR="00AF5352" w:rsidRPr="00902152">
        <w:rPr>
          <w:rFonts w:asciiTheme="majorBidi" w:hAnsiTheme="majorBidi" w:cstheme="majorBidi"/>
          <w:sz w:val="24"/>
          <w:szCs w:val="24"/>
        </w:rPr>
        <w:t xml:space="preserve"> for each country</w:t>
      </w:r>
      <w:r w:rsidR="00601DF3" w:rsidRPr="00DD751F">
        <w:rPr>
          <w:rFonts w:asciiTheme="majorBidi" w:hAnsiTheme="majorBidi" w:cstheme="majorBidi"/>
          <w:sz w:val="24"/>
          <w:szCs w:val="24"/>
        </w:rPr>
        <w:t>:</w:t>
      </w:r>
    </w:p>
    <w:p w:rsidR="002F534F" w:rsidRPr="00DD751F" w:rsidRDefault="002F534F" w:rsidP="002F53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534F" w:rsidRPr="00DD751F" w:rsidRDefault="00733C28" w:rsidP="00733C28">
      <w:pPr>
        <w:tabs>
          <w:tab w:val="center" w:pos="4536"/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</w:pPr>
      <w:r w:rsidRPr="00DD751F">
        <w:rPr>
          <w:rFonts w:asciiTheme="majorBidi" w:hAnsiTheme="majorBidi" w:cstheme="majorBidi"/>
          <w:b/>
          <w:bCs/>
          <w:position w:val="-14"/>
          <w:sz w:val="24"/>
          <w:szCs w:val="24"/>
        </w:rPr>
        <w:tab/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Y</w:t>
      </w:r>
      <w:r w:rsidR="0075403B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'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 xml:space="preserve"> = (</w:t>
      </w:r>
      <w:r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CPI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vertAlign w:val="subscript"/>
          <w:lang w:val="fr-FR"/>
        </w:rPr>
        <w:t>t</w:t>
      </w:r>
      <w:r w:rsidR="00081A8B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 xml:space="preserve">, 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PP</w:t>
      </w:r>
      <w:r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I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vertAlign w:val="subscript"/>
          <w:lang w:val="fr-FR"/>
        </w:rPr>
        <w:t>t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,</w:t>
      </w:r>
      <w:r w:rsidR="00081A8B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 xml:space="preserve"> 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OIL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vertAlign w:val="subscript"/>
          <w:lang w:val="fr-FR"/>
        </w:rPr>
        <w:t>t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,</w:t>
      </w:r>
      <w:r w:rsidR="00081A8B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 xml:space="preserve"> 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NEER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vertAlign w:val="subscript"/>
          <w:lang w:val="fr-FR"/>
        </w:rPr>
        <w:t>t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, IPI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vertAlign w:val="subscript"/>
          <w:lang w:val="fr-FR"/>
        </w:rPr>
        <w:t>t</w:t>
      </w:r>
      <w:r w:rsidR="009A0E85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)</w:t>
      </w:r>
      <w:r w:rsidR="0075403B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'</w:t>
      </w:r>
      <w:r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ab/>
      </w:r>
      <w:r w:rsidR="007B4488"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 xml:space="preserve">         </w:t>
      </w:r>
      <w:r w:rsidRPr="00DD751F">
        <w:rPr>
          <w:rFonts w:asciiTheme="majorBidi" w:hAnsiTheme="majorBidi" w:cstheme="majorBidi"/>
          <w:b/>
          <w:bCs/>
          <w:position w:val="-14"/>
          <w:sz w:val="24"/>
          <w:szCs w:val="24"/>
          <w:lang w:val="fr-FR"/>
        </w:rPr>
        <w:t>(1)</w:t>
      </w:r>
    </w:p>
    <w:p w:rsidR="00A41859" w:rsidRPr="00DD751F" w:rsidRDefault="00A41859" w:rsidP="002267B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41859" w:rsidRPr="00DD751F" w:rsidRDefault="004D7858" w:rsidP="00F4212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0328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0F24B3" w:rsidRPr="005E6D76">
        <w:rPr>
          <w:rFonts w:asciiTheme="majorBidi" w:hAnsiTheme="majorBidi" w:cstheme="majorBidi"/>
          <w:sz w:val="24"/>
          <w:szCs w:val="24"/>
        </w:rPr>
        <w:t xml:space="preserve">The empirical </w:t>
      </w:r>
      <w:r w:rsidR="00A83D2B">
        <w:rPr>
          <w:rFonts w:asciiTheme="majorBidi" w:hAnsiTheme="majorBidi" w:cstheme="majorBidi"/>
          <w:sz w:val="24"/>
          <w:szCs w:val="24"/>
        </w:rPr>
        <w:t>studies</w:t>
      </w:r>
      <w:r w:rsidR="000F24B3" w:rsidRPr="005E6D76">
        <w:rPr>
          <w:rFonts w:asciiTheme="majorBidi" w:hAnsiTheme="majorBidi" w:cstheme="majorBidi"/>
          <w:sz w:val="24"/>
          <w:szCs w:val="24"/>
        </w:rPr>
        <w:t xml:space="preserve"> starts by testing</w:t>
      </w:r>
      <w:r w:rsidR="005E6D76" w:rsidRPr="005E6D76">
        <w:rPr>
          <w:rFonts w:asciiTheme="majorBidi" w:hAnsiTheme="majorBidi" w:cstheme="majorBidi"/>
          <w:sz w:val="24"/>
          <w:szCs w:val="24"/>
        </w:rPr>
        <w:t xml:space="preserve"> </w:t>
      </w:r>
      <w:r w:rsidR="000F24B3" w:rsidRPr="005E6D76">
        <w:rPr>
          <w:rFonts w:asciiTheme="majorBidi" w:hAnsiTheme="majorBidi" w:cstheme="majorBidi"/>
          <w:sz w:val="24"/>
          <w:szCs w:val="24"/>
        </w:rPr>
        <w:t xml:space="preserve">the time series properties of the </w:t>
      </w:r>
      <w:r w:rsidR="00C14F55">
        <w:rPr>
          <w:rFonts w:asciiTheme="majorBidi" w:hAnsiTheme="majorBidi" w:cstheme="majorBidi"/>
          <w:sz w:val="24"/>
          <w:szCs w:val="24"/>
        </w:rPr>
        <w:t>variables</w:t>
      </w:r>
      <w:r w:rsidR="000F24B3" w:rsidRPr="005E6D76">
        <w:rPr>
          <w:rFonts w:asciiTheme="majorBidi" w:hAnsiTheme="majorBidi" w:cstheme="majorBidi"/>
          <w:sz w:val="24"/>
          <w:szCs w:val="24"/>
        </w:rPr>
        <w:t xml:space="preserve"> using the Augmented Dickey Fuller (ADF) and Phillips and Perron (PP)</w:t>
      </w:r>
      <w:r w:rsidR="005E6D76" w:rsidRPr="005E6D76">
        <w:rPr>
          <w:rFonts w:asciiTheme="majorBidi" w:hAnsiTheme="majorBidi" w:cstheme="majorBidi"/>
          <w:sz w:val="24"/>
          <w:szCs w:val="24"/>
        </w:rPr>
        <w:t xml:space="preserve"> unit root tests</w:t>
      </w:r>
      <w:r w:rsidR="00A83D2B" w:rsidRPr="00A83D2B">
        <w:rPr>
          <w:rFonts w:asciiTheme="majorBidi" w:hAnsiTheme="majorBidi" w:cstheme="majorBidi"/>
          <w:sz w:val="24"/>
          <w:szCs w:val="24"/>
        </w:rPr>
        <w:t xml:space="preserve"> </w:t>
      </w:r>
      <w:r w:rsidR="00A83D2B" w:rsidRPr="00DD751F">
        <w:rPr>
          <w:rFonts w:asciiTheme="majorBidi" w:hAnsiTheme="majorBidi" w:cstheme="majorBidi"/>
          <w:sz w:val="24"/>
          <w:szCs w:val="24"/>
        </w:rPr>
        <w:t xml:space="preserve">to examine the order of integration for </w:t>
      </w:r>
      <w:r w:rsidR="002020A4">
        <w:rPr>
          <w:rFonts w:asciiTheme="majorBidi" w:hAnsiTheme="majorBidi" w:cstheme="majorBidi"/>
          <w:sz w:val="24"/>
          <w:szCs w:val="24"/>
        </w:rPr>
        <w:t>the series</w:t>
      </w:r>
      <w:r w:rsidR="005E6D76">
        <w:rPr>
          <w:rFonts w:asciiTheme="majorBidi" w:hAnsiTheme="majorBidi" w:cstheme="majorBidi"/>
          <w:sz w:val="24"/>
          <w:szCs w:val="24"/>
        </w:rPr>
        <w:t>.</w:t>
      </w:r>
      <w:r w:rsidR="000F24B3" w:rsidRPr="005E6D76">
        <w:rPr>
          <w:rFonts w:asciiTheme="majorBidi" w:hAnsiTheme="majorBidi" w:cstheme="majorBidi"/>
          <w:sz w:val="24"/>
          <w:szCs w:val="24"/>
        </w:rPr>
        <w:t xml:space="preserve"> </w:t>
      </w:r>
      <w:r w:rsidR="002020A4" w:rsidRPr="00DD751F">
        <w:rPr>
          <w:rFonts w:asciiTheme="majorBidi" w:hAnsiTheme="majorBidi" w:cstheme="majorBidi"/>
          <w:sz w:val="24"/>
          <w:szCs w:val="24"/>
        </w:rPr>
        <w:t xml:space="preserve">The results of the unit root tests (Appendix 1) </w:t>
      </w:r>
      <w:r w:rsidR="002020A4">
        <w:rPr>
          <w:rFonts w:asciiTheme="majorBidi" w:hAnsiTheme="majorBidi" w:cstheme="majorBidi"/>
          <w:sz w:val="24"/>
          <w:szCs w:val="24"/>
        </w:rPr>
        <w:t>show</w:t>
      </w:r>
      <w:r w:rsidR="002020A4" w:rsidRPr="00DD751F">
        <w:rPr>
          <w:rFonts w:asciiTheme="majorBidi" w:hAnsiTheme="majorBidi" w:cstheme="majorBidi"/>
          <w:sz w:val="24"/>
          <w:szCs w:val="24"/>
        </w:rPr>
        <w:t xml:space="preserve"> that all variables are non-stationary</w:t>
      </w:r>
      <w:r w:rsidR="00C14F55">
        <w:rPr>
          <w:rFonts w:asciiTheme="majorBidi" w:hAnsiTheme="majorBidi" w:cstheme="majorBidi"/>
          <w:sz w:val="24"/>
          <w:szCs w:val="24"/>
        </w:rPr>
        <w:t xml:space="preserve"> at </w:t>
      </w:r>
      <w:r w:rsidR="002020A4" w:rsidRPr="00DD751F">
        <w:rPr>
          <w:rFonts w:asciiTheme="majorBidi" w:hAnsiTheme="majorBidi" w:cstheme="majorBidi"/>
          <w:sz w:val="24"/>
          <w:szCs w:val="24"/>
        </w:rPr>
        <w:t xml:space="preserve">level and are stationary </w:t>
      </w:r>
      <w:r w:rsidR="00C14F55">
        <w:rPr>
          <w:rFonts w:asciiTheme="majorBidi" w:hAnsiTheme="majorBidi" w:cstheme="majorBidi"/>
          <w:sz w:val="24"/>
          <w:szCs w:val="24"/>
        </w:rPr>
        <w:t>at</w:t>
      </w:r>
      <w:r w:rsidR="002020A4" w:rsidRPr="00DD751F">
        <w:rPr>
          <w:rFonts w:asciiTheme="majorBidi" w:hAnsiTheme="majorBidi" w:cstheme="majorBidi"/>
          <w:sz w:val="24"/>
          <w:szCs w:val="24"/>
        </w:rPr>
        <w:t xml:space="preserve"> first difference. </w:t>
      </w:r>
      <w:r w:rsidR="00A83D2B">
        <w:rPr>
          <w:rFonts w:asciiTheme="majorBidi" w:hAnsiTheme="majorBidi" w:cstheme="majorBidi"/>
          <w:sz w:val="24"/>
          <w:szCs w:val="24"/>
        </w:rPr>
        <w:t>Thus,</w:t>
      </w:r>
      <w:r w:rsidR="00A647C8" w:rsidRPr="005E6D76">
        <w:rPr>
          <w:rFonts w:asciiTheme="majorBidi" w:hAnsiTheme="majorBidi" w:cstheme="majorBidi"/>
          <w:sz w:val="24"/>
          <w:szCs w:val="24"/>
        </w:rPr>
        <w:t xml:space="preserve"> </w:t>
      </w:r>
      <w:r w:rsidR="006A250B">
        <w:rPr>
          <w:rFonts w:asciiTheme="majorBidi" w:hAnsiTheme="majorBidi" w:cstheme="majorBidi"/>
          <w:sz w:val="24"/>
          <w:szCs w:val="24"/>
        </w:rPr>
        <w:t>all variables</w:t>
      </w:r>
      <w:r w:rsidR="00A647C8" w:rsidRPr="005E6D76">
        <w:rPr>
          <w:rFonts w:asciiTheme="majorBidi" w:hAnsiTheme="majorBidi" w:cstheme="majorBidi"/>
          <w:sz w:val="24"/>
          <w:szCs w:val="24"/>
        </w:rPr>
        <w:t xml:space="preserve"> are integrated </w:t>
      </w:r>
      <w:r w:rsidR="006A250B">
        <w:rPr>
          <w:rFonts w:asciiTheme="majorBidi" w:hAnsiTheme="majorBidi" w:cstheme="majorBidi"/>
          <w:sz w:val="24"/>
          <w:szCs w:val="24"/>
        </w:rPr>
        <w:t>in the first order</w:t>
      </w:r>
      <w:r w:rsidR="00A90243" w:rsidRPr="005E6D76">
        <w:rPr>
          <w:rFonts w:asciiTheme="majorBidi" w:hAnsiTheme="majorBidi" w:cstheme="majorBidi"/>
          <w:sz w:val="24"/>
          <w:szCs w:val="24"/>
        </w:rPr>
        <w:t xml:space="preserve"> </w:t>
      </w:r>
      <w:r w:rsidR="00A647C8" w:rsidRPr="005E6D76">
        <w:rPr>
          <w:rFonts w:asciiTheme="majorBidi" w:hAnsiTheme="majorBidi" w:cstheme="majorBidi"/>
          <w:sz w:val="24"/>
          <w:szCs w:val="24"/>
        </w:rPr>
        <w:t>I(1).</w:t>
      </w:r>
      <w:r w:rsidR="006A250B">
        <w:rPr>
          <w:rFonts w:asciiTheme="majorBidi" w:hAnsiTheme="majorBidi" w:cstheme="majorBidi"/>
          <w:sz w:val="24"/>
          <w:szCs w:val="24"/>
        </w:rPr>
        <w:t xml:space="preserve"> </w:t>
      </w:r>
      <w:r w:rsidR="00A647C8" w:rsidRPr="005E6D76">
        <w:rPr>
          <w:rFonts w:asciiTheme="majorBidi" w:hAnsiTheme="majorBidi" w:cstheme="majorBidi"/>
          <w:sz w:val="24"/>
          <w:szCs w:val="24"/>
        </w:rPr>
        <w:t xml:space="preserve">Then, </w:t>
      </w:r>
      <w:r w:rsidR="00A41859" w:rsidRPr="005E6D76">
        <w:rPr>
          <w:rFonts w:asciiTheme="majorBidi" w:hAnsiTheme="majorBidi" w:cstheme="majorBidi"/>
          <w:sz w:val="24"/>
          <w:szCs w:val="24"/>
        </w:rPr>
        <w:t xml:space="preserve">we </w:t>
      </w:r>
      <w:r w:rsidR="00982095">
        <w:rPr>
          <w:rFonts w:asciiTheme="majorBidi" w:hAnsiTheme="majorBidi" w:cstheme="majorBidi"/>
          <w:sz w:val="24"/>
          <w:szCs w:val="24"/>
        </w:rPr>
        <w:t>perform</w:t>
      </w:r>
      <w:r w:rsidR="00982095" w:rsidRPr="00982095">
        <w:rPr>
          <w:rFonts w:asciiTheme="majorBidi" w:hAnsiTheme="majorBidi" w:cstheme="majorBidi"/>
          <w:sz w:val="24"/>
          <w:szCs w:val="24"/>
        </w:rPr>
        <w:t xml:space="preserve"> </w:t>
      </w:r>
      <w:r w:rsidR="00982095">
        <w:rPr>
          <w:rFonts w:asciiTheme="majorBidi" w:hAnsiTheme="majorBidi" w:cstheme="majorBidi"/>
          <w:sz w:val="24"/>
          <w:szCs w:val="24"/>
        </w:rPr>
        <w:t xml:space="preserve">the </w:t>
      </w:r>
      <w:r w:rsidR="00982095" w:rsidRPr="005E6D76">
        <w:rPr>
          <w:rFonts w:asciiTheme="majorBidi" w:hAnsiTheme="majorBidi" w:cstheme="majorBidi"/>
          <w:sz w:val="24"/>
          <w:szCs w:val="24"/>
        </w:rPr>
        <w:t xml:space="preserve">cointegration tests for each country to check </w:t>
      </w:r>
      <w:r w:rsidR="00982095">
        <w:rPr>
          <w:rFonts w:asciiTheme="majorBidi" w:hAnsiTheme="majorBidi" w:cstheme="majorBidi"/>
          <w:sz w:val="24"/>
          <w:szCs w:val="24"/>
        </w:rPr>
        <w:t>the presence of</w:t>
      </w:r>
      <w:r w:rsidR="00982095" w:rsidRPr="005E6D76">
        <w:rPr>
          <w:rFonts w:asciiTheme="majorBidi" w:hAnsiTheme="majorBidi" w:cstheme="majorBidi"/>
          <w:sz w:val="24"/>
          <w:szCs w:val="24"/>
        </w:rPr>
        <w:t xml:space="preserve"> long-term </w:t>
      </w:r>
      <w:r w:rsidR="00982095">
        <w:rPr>
          <w:rFonts w:asciiTheme="majorBidi" w:hAnsiTheme="majorBidi" w:cstheme="majorBidi"/>
          <w:sz w:val="24"/>
          <w:szCs w:val="24"/>
        </w:rPr>
        <w:t>links</w:t>
      </w:r>
      <w:r w:rsidR="00982095" w:rsidRPr="005E6D76">
        <w:rPr>
          <w:rFonts w:asciiTheme="majorBidi" w:hAnsiTheme="majorBidi" w:cstheme="majorBidi"/>
          <w:sz w:val="24"/>
          <w:szCs w:val="24"/>
        </w:rPr>
        <w:t xml:space="preserve"> between the variables</w:t>
      </w:r>
      <w:r w:rsidR="00A41859" w:rsidRPr="005E6D76">
        <w:rPr>
          <w:rFonts w:asciiTheme="majorBidi" w:hAnsiTheme="majorBidi" w:cstheme="majorBidi"/>
          <w:sz w:val="24"/>
          <w:szCs w:val="24"/>
        </w:rPr>
        <w:t>.</w:t>
      </w:r>
      <w:r w:rsidR="00982095">
        <w:rPr>
          <w:rFonts w:asciiTheme="majorBidi" w:hAnsiTheme="majorBidi" w:cstheme="majorBidi"/>
          <w:sz w:val="24"/>
          <w:szCs w:val="24"/>
        </w:rPr>
        <w:t xml:space="preserve"> In doing so, we use</w:t>
      </w:r>
      <w:r w:rsidR="00A41859" w:rsidRPr="005E6D76">
        <w:rPr>
          <w:rFonts w:asciiTheme="majorBidi" w:hAnsiTheme="majorBidi" w:cstheme="majorBidi"/>
          <w:sz w:val="24"/>
          <w:szCs w:val="24"/>
        </w:rPr>
        <w:t xml:space="preserve"> </w:t>
      </w:r>
      <w:r w:rsidR="00982095">
        <w:rPr>
          <w:rFonts w:asciiTheme="majorBidi" w:hAnsiTheme="majorBidi" w:cstheme="majorBidi"/>
          <w:sz w:val="24"/>
          <w:szCs w:val="24"/>
        </w:rPr>
        <w:t>t</w:t>
      </w:r>
      <w:r w:rsidR="00A41859" w:rsidRPr="005E6D76">
        <w:rPr>
          <w:rFonts w:asciiTheme="majorBidi" w:hAnsiTheme="majorBidi" w:cstheme="majorBidi"/>
          <w:sz w:val="24"/>
          <w:szCs w:val="24"/>
        </w:rPr>
        <w:t xml:space="preserve">he Johansen test to assess whether or not cointegration exists </w:t>
      </w:r>
      <w:r w:rsidR="00982095">
        <w:rPr>
          <w:rFonts w:asciiTheme="majorBidi" w:hAnsiTheme="majorBidi" w:cstheme="majorBidi"/>
          <w:sz w:val="24"/>
          <w:szCs w:val="24"/>
        </w:rPr>
        <w:t>between</w:t>
      </w:r>
      <w:r w:rsidR="00A41859" w:rsidRPr="005E6D76">
        <w:rPr>
          <w:rFonts w:asciiTheme="majorBidi" w:hAnsiTheme="majorBidi" w:cstheme="majorBidi"/>
          <w:sz w:val="24"/>
          <w:szCs w:val="24"/>
        </w:rPr>
        <w:t xml:space="preserve"> variables. In order to describe this, we </w:t>
      </w:r>
      <w:r w:rsidR="000B7FA0" w:rsidRPr="005E6D76">
        <w:rPr>
          <w:rFonts w:asciiTheme="majorBidi" w:hAnsiTheme="majorBidi" w:cstheme="majorBidi"/>
          <w:sz w:val="24"/>
          <w:szCs w:val="24"/>
        </w:rPr>
        <w:t xml:space="preserve">consider </w:t>
      </w:r>
      <w:r w:rsidR="00A41859" w:rsidRPr="005E6D76">
        <w:rPr>
          <w:rFonts w:asciiTheme="majorBidi" w:hAnsiTheme="majorBidi" w:cstheme="majorBidi"/>
          <w:sz w:val="24"/>
          <w:szCs w:val="24"/>
        </w:rPr>
        <w:t>the following VAR(k) model</w:t>
      </w:r>
      <w:r w:rsidR="000B7FA0" w:rsidRPr="00DD751F">
        <w:rPr>
          <w:rFonts w:asciiTheme="majorBidi" w:hAnsiTheme="majorBidi" w:cstheme="majorBidi"/>
          <w:sz w:val="24"/>
          <w:szCs w:val="24"/>
        </w:rPr>
        <w:t>:</w:t>
      </w:r>
    </w:p>
    <w:p w:rsidR="003E6B3F" w:rsidRDefault="007B4488" w:rsidP="0090268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6B23CE" w:rsidRPr="00DD751F" w:rsidRDefault="003E6B3F" w:rsidP="0090268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= A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t-1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+......+</w:t>
      </w:r>
      <w:r w:rsidR="00A90243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k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t-k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+</w:t>
      </w:r>
      <w:r w:rsidR="00A90243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</w:rPr>
        <w:t>μ</w:t>
      </w:r>
      <w:r w:rsidR="00A90243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+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ω</m:t>
        </m:r>
      </m:oMath>
      <w:r w:rsidR="00165016" w:rsidRPr="00DD751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+</w:t>
      </w:r>
      <w:r w:rsidR="00A90243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7FA0" w:rsidRPr="00DD751F">
        <w:rPr>
          <w:rFonts w:asciiTheme="majorBidi" w:hAnsiTheme="majorBidi" w:cstheme="majorBidi"/>
          <w:b/>
          <w:bCs/>
          <w:sz w:val="24"/>
          <w:szCs w:val="24"/>
        </w:rPr>
        <w:t>ε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7B4488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="00165016" w:rsidRPr="00DD751F">
        <w:rPr>
          <w:rFonts w:asciiTheme="majorBidi" w:hAnsiTheme="majorBidi" w:cstheme="majorBidi"/>
          <w:b/>
          <w:bCs/>
          <w:sz w:val="24"/>
          <w:szCs w:val="24"/>
        </w:rPr>
        <w:t>(2)</w:t>
      </w:r>
    </w:p>
    <w:p w:rsidR="003E6B3F" w:rsidRDefault="004D7858" w:rsidP="003847A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124E2E" w:rsidRPr="00DD751F" w:rsidRDefault="004D7858" w:rsidP="003847A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24E2E" w:rsidRPr="00DD751F">
        <w:rPr>
          <w:rFonts w:asciiTheme="majorBidi" w:hAnsiTheme="majorBidi" w:cstheme="majorBidi"/>
          <w:sz w:val="24"/>
          <w:szCs w:val="24"/>
        </w:rPr>
        <w:t>Equatio</w:t>
      </w:r>
      <w:r w:rsidR="00A41859" w:rsidRPr="00DD751F">
        <w:rPr>
          <w:rFonts w:asciiTheme="majorBidi" w:hAnsiTheme="majorBidi" w:cstheme="majorBidi"/>
          <w:sz w:val="24"/>
          <w:szCs w:val="24"/>
        </w:rPr>
        <w:t>n (2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) can </w:t>
      </w:r>
      <w:r w:rsidR="00AF5352" w:rsidRPr="00DD751F">
        <w:rPr>
          <w:rFonts w:asciiTheme="majorBidi" w:hAnsiTheme="majorBidi" w:cstheme="majorBidi"/>
          <w:sz w:val="24"/>
          <w:szCs w:val="24"/>
        </w:rPr>
        <w:t>be</w:t>
      </w:r>
      <w:r w:rsidR="00553A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24E2E" w:rsidRPr="00DD751F">
        <w:rPr>
          <w:rFonts w:asciiTheme="majorBidi" w:hAnsiTheme="majorBidi" w:cstheme="majorBidi"/>
          <w:sz w:val="24"/>
          <w:szCs w:val="24"/>
        </w:rPr>
        <w:t>converted into a VECM</w:t>
      </w:r>
      <w:r w:rsidR="00AF5352" w:rsidRPr="00DD751F">
        <w:rPr>
          <w:rFonts w:asciiTheme="majorBidi" w:hAnsiTheme="majorBidi" w:cstheme="majorBidi"/>
          <w:sz w:val="24"/>
          <w:szCs w:val="24"/>
        </w:rPr>
        <w:t xml:space="preserve"> (vector error correction model</w:t>
      </w:r>
      <w:r w:rsidR="00124E2E" w:rsidRPr="00DD751F">
        <w:rPr>
          <w:rFonts w:asciiTheme="majorBidi" w:hAnsiTheme="majorBidi" w:cstheme="majorBidi"/>
          <w:sz w:val="24"/>
          <w:szCs w:val="24"/>
        </w:rPr>
        <w:t>) equation as follows (in first-differenced form):</w:t>
      </w:r>
    </w:p>
    <w:p w:rsidR="003847A9" w:rsidRPr="00DD751F" w:rsidRDefault="003847A9" w:rsidP="003847A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3A55" w:rsidRPr="00DD751F" w:rsidRDefault="007B4488" w:rsidP="00AC3C7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AC3C7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∆</w:t>
      </w:r>
      <w:r w:rsidR="003847A9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=Г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t-1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+......+Г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k-1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t-k+1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+μ+ω</w:t>
      </w:r>
      <w:r w:rsidR="003847A9" w:rsidRPr="00DD751F">
        <w:rPr>
          <w:rFonts w:asciiTheme="majorBidi" w:hAnsiTheme="majorBidi" w:cstheme="majorBidi"/>
          <w:b/>
          <w:bCs/>
          <w:sz w:val="24"/>
          <w:szCs w:val="24"/>
        </w:rPr>
        <w:t>Ѕ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BB3A55" w:rsidRPr="00DD751F">
        <w:rPr>
          <w:rFonts w:asciiTheme="majorBidi" w:hAnsiTheme="majorBidi" w:cstheme="majorBidi"/>
          <w:b/>
          <w:bCs/>
          <w:sz w:val="24"/>
          <w:szCs w:val="24"/>
        </w:rPr>
        <w:t>+</w:t>
      </w:r>
      <w:r w:rsidR="003847A9" w:rsidRPr="00DD751F">
        <w:rPr>
          <w:rFonts w:asciiTheme="majorBidi" w:hAnsiTheme="majorBidi" w:cstheme="majorBidi"/>
          <w:b/>
          <w:bCs/>
          <w:sz w:val="24"/>
          <w:szCs w:val="24"/>
        </w:rPr>
        <w:t>ε</w:t>
      </w:r>
      <w:r w:rsidR="003847A9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</w:t>
      </w:r>
      <w:r w:rsidR="00902688"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                                          </w:t>
      </w:r>
      <w:r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   </w:t>
      </w:r>
      <w:r w:rsidR="00AC3C7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        </w:t>
      </w:r>
      <w:r w:rsidRPr="00DD75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 </w:t>
      </w:r>
      <w:r w:rsidR="003847A9" w:rsidRPr="00DD751F">
        <w:rPr>
          <w:rFonts w:asciiTheme="majorBidi" w:hAnsiTheme="majorBidi" w:cstheme="majorBidi"/>
          <w:b/>
          <w:bCs/>
          <w:sz w:val="24"/>
          <w:szCs w:val="24"/>
        </w:rPr>
        <w:t>(3)</w:t>
      </w:r>
    </w:p>
    <w:p w:rsidR="003847A9" w:rsidRPr="00DD751F" w:rsidRDefault="003847A9" w:rsidP="00F8329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position w:val="-14"/>
          <w:sz w:val="24"/>
          <w:szCs w:val="24"/>
        </w:rPr>
      </w:pPr>
    </w:p>
    <w:p w:rsidR="004D7858" w:rsidRPr="00DD751F" w:rsidRDefault="004D7858" w:rsidP="00F4212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     </w:t>
      </w:r>
      <w:r w:rsidR="00724A9A" w:rsidRPr="00DD751F">
        <w:rPr>
          <w:rFonts w:asciiTheme="majorBidi" w:hAnsiTheme="majorBidi" w:cstheme="majorBidi"/>
          <w:sz w:val="24"/>
          <w:szCs w:val="24"/>
        </w:rPr>
        <w:t>Where,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m:rPr>
            <m:nor/>
          </m:rPr>
          <w:rPr>
            <w:rFonts w:asciiTheme="majorBidi" w:hAnsiTheme="majorBidi" w:cstheme="majorBidi"/>
            <w:iCs/>
            <w:sz w:val="24"/>
            <w:szCs w:val="24"/>
          </w:rPr>
          <m:t xml:space="preserve">→Niid(0,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Theme="majorBidi" w:cstheme="majorBidi"/>
                <w:sz w:val="24"/>
                <w:szCs w:val="24"/>
              </w:rPr>
              <m:t>)</m:t>
            </m:r>
          </m:e>
        </m:nary>
      </m:oMath>
      <w:r w:rsidR="00EF6CEA" w:rsidRPr="00DD751F">
        <w:rPr>
          <w:rFonts w:asciiTheme="majorBidi" w:hAnsiTheme="majorBidi" w:cstheme="majorBidi"/>
          <w:sz w:val="24"/>
          <w:szCs w:val="24"/>
        </w:rPr>
        <w:t xml:space="preserve">for </w:t>
      </w:r>
      <w:r w:rsidR="00EF6CEA" w:rsidRPr="00DD751F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EF6CEA" w:rsidRPr="00DD751F">
        <w:rPr>
          <w:rFonts w:asciiTheme="majorBidi" w:hAnsiTheme="majorBidi" w:cstheme="majorBidi"/>
          <w:sz w:val="24"/>
          <w:szCs w:val="24"/>
        </w:rPr>
        <w:t xml:space="preserve">=1, </w:t>
      </w:r>
      <w:r w:rsidR="00EF6CEA" w:rsidRPr="00DD751F">
        <w:rPr>
          <w:rFonts w:asciiTheme="majorBidi" w:hAnsiTheme="majorBidi" w:cstheme="majorBidi"/>
          <w:i/>
          <w:iCs/>
          <w:sz w:val="24"/>
          <w:szCs w:val="24"/>
        </w:rPr>
        <w:t>. . .</w:t>
      </w:r>
      <w:r w:rsidR="00EF6CEA" w:rsidRPr="00DD751F">
        <w:rPr>
          <w:rFonts w:asciiTheme="majorBidi" w:hAnsiTheme="majorBidi" w:cstheme="majorBidi"/>
          <w:sz w:val="24"/>
          <w:szCs w:val="24"/>
        </w:rPr>
        <w:t>,</w:t>
      </w:r>
      <w:r w:rsidR="00EF6CEA" w:rsidRPr="00DD751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39748D" w:rsidRPr="00DD751F">
        <w:rPr>
          <w:rFonts w:asciiTheme="majorBidi" w:hAnsiTheme="majorBidi" w:cstheme="majorBidi"/>
          <w:sz w:val="24"/>
          <w:szCs w:val="24"/>
        </w:rPr>
        <w:t xml:space="preserve"> ;</w:t>
      </w:r>
      <w:r w:rsidR="00A154E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39748D" w:rsidRPr="00DD751F">
        <w:rPr>
          <w:rFonts w:asciiTheme="majorBidi" w:hAnsiTheme="majorBidi" w:cstheme="majorBidi"/>
          <w:position w:val="-6"/>
          <w:sz w:val="24"/>
          <w:szCs w:val="24"/>
        </w:rPr>
        <w:t>Ѕ</w:t>
      </w:r>
      <w:r w:rsidR="00EF6CEA" w:rsidRPr="00DD751F">
        <w:rPr>
          <w:rFonts w:asciiTheme="majorBidi" w:hAnsiTheme="majorBidi" w:cstheme="majorBidi"/>
          <w:position w:val="-6"/>
          <w:sz w:val="24"/>
          <w:szCs w:val="24"/>
          <w:vertAlign w:val="subscript"/>
        </w:rPr>
        <w:t xml:space="preserve">t </w:t>
      </w:r>
      <w:r w:rsidR="0039748D" w:rsidRPr="00DD751F">
        <w:rPr>
          <w:rFonts w:asciiTheme="majorBidi" w:hAnsiTheme="majorBidi" w:cstheme="majorBidi"/>
          <w:sz w:val="24"/>
          <w:szCs w:val="24"/>
        </w:rPr>
        <w:t>is a vector in</w:t>
      </w:r>
      <w:r w:rsidR="00DA0A58" w:rsidRPr="00DD751F">
        <w:rPr>
          <w:rFonts w:asciiTheme="majorBidi" w:hAnsiTheme="majorBidi" w:cstheme="majorBidi"/>
          <w:sz w:val="24"/>
          <w:szCs w:val="24"/>
        </w:rPr>
        <w:t>cluding deterministic variables</w:t>
      </w:r>
      <w:r w:rsidR="00FE5944">
        <w:rPr>
          <w:rFonts w:asciiTheme="majorBidi" w:hAnsiTheme="majorBidi" w:cstheme="majorBidi"/>
          <w:sz w:val="24"/>
          <w:szCs w:val="24"/>
        </w:rPr>
        <w:t xml:space="preserve"> </w:t>
      </w:r>
      <w:r w:rsidR="0039748D" w:rsidRPr="00DD751F">
        <w:rPr>
          <w:rFonts w:asciiTheme="majorBidi" w:hAnsiTheme="majorBidi" w:cstheme="majorBidi"/>
          <w:sz w:val="24"/>
          <w:szCs w:val="24"/>
        </w:rPr>
        <w:t xml:space="preserve">(seasonal dummies and intervention dummies) ; </w:t>
      </w:r>
      <w:r w:rsidR="00724A9A" w:rsidRPr="00DD751F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DSMT4" ShapeID="_x0000_i1025" DrawAspect="Content" ObjectID="_1562230844" r:id="rId9"/>
        </w:object>
      </w:r>
      <w:r w:rsidR="00A154EA" w:rsidRPr="00DD751F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B71EA6" w:rsidRPr="00DD751F">
        <w:rPr>
          <w:rFonts w:asciiTheme="majorBidi" w:hAnsiTheme="majorBidi" w:cstheme="majorBidi"/>
          <w:sz w:val="24"/>
          <w:szCs w:val="24"/>
        </w:rPr>
        <w:t>is a constant term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;   </m:t>
        </m:r>
      </m:oMath>
      <w:r w:rsidR="00B71EA6" w:rsidRPr="00DD751F">
        <w:rPr>
          <w:rFonts w:asciiTheme="majorBidi" w:hAnsiTheme="majorBidi" w:cstheme="majorBidi"/>
          <w:position w:val="-4"/>
          <w:sz w:val="24"/>
          <w:szCs w:val="24"/>
        </w:rPr>
        <w:t>∑</w:t>
      </w:r>
      <w:r w:rsidR="00A154EA" w:rsidRPr="00DD751F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="00EF6CEA" w:rsidRPr="00DD751F">
        <w:rPr>
          <w:rFonts w:asciiTheme="majorBidi" w:hAnsiTheme="majorBidi" w:cstheme="majorBidi"/>
          <w:sz w:val="24"/>
          <w:szCs w:val="24"/>
        </w:rPr>
        <w:t>is the variance-covariance matrix of the disturbances</w:t>
      </w:r>
      <w:r w:rsidR="00724A9A" w:rsidRPr="00DD751F">
        <w:rPr>
          <w:rFonts w:asciiTheme="majorBidi" w:hAnsiTheme="majorBidi" w:cstheme="majorBidi"/>
          <w:sz w:val="24"/>
          <w:szCs w:val="24"/>
        </w:rPr>
        <w:t>,</w:t>
      </w:r>
      <w:r w:rsidR="00724A9A" w:rsidRPr="00DD751F">
        <w:rPr>
          <w:rFonts w:asciiTheme="majorBidi" w:hAnsiTheme="majorBidi" w:cstheme="majorBidi"/>
          <w:position w:val="-12"/>
          <w:sz w:val="24"/>
          <w:szCs w:val="24"/>
        </w:rPr>
        <w:object w:dxaOrig="2180" w:dyaOrig="360">
          <v:shape id="_x0000_i1026" type="#_x0000_t75" style="width:109.5pt;height:18.75pt" o:ole="">
            <v:imagedata r:id="rId10" o:title=""/>
          </v:shape>
          <o:OLEObject Type="Embed" ProgID="Equation.DSMT4" ShapeID="_x0000_i1026" DrawAspect="Content" ObjectID="_1562230845" r:id="rId11"/>
        </w:object>
      </w:r>
      <w:r w:rsidR="00724A9A" w:rsidRPr="00DD751F">
        <w:rPr>
          <w:rFonts w:asciiTheme="majorBidi" w:hAnsiTheme="majorBidi" w:cstheme="majorBidi"/>
          <w:sz w:val="24"/>
          <w:szCs w:val="24"/>
        </w:rPr>
        <w:t xml:space="preserve"> (i=1……..k-1)</w:t>
      </w:r>
      <w:r w:rsidR="00F8329B" w:rsidRPr="00DD751F">
        <w:rPr>
          <w:rFonts w:asciiTheme="majorBidi" w:hAnsiTheme="majorBidi" w:cstheme="majorBidi"/>
          <w:sz w:val="24"/>
          <w:szCs w:val="24"/>
        </w:rPr>
        <w:t xml:space="preserve"> and </w:t>
      </w:r>
      <w:r w:rsidR="00724A9A" w:rsidRPr="00DD751F">
        <w:rPr>
          <w:rFonts w:asciiTheme="majorBidi" w:hAnsiTheme="majorBidi" w:cstheme="majorBidi"/>
          <w:position w:val="-28"/>
          <w:sz w:val="24"/>
          <w:szCs w:val="24"/>
        </w:rPr>
        <w:object w:dxaOrig="1340" w:dyaOrig="680">
          <v:shape id="_x0000_i1027" type="#_x0000_t75" style="width:66.75pt;height:33.75pt" o:ole="">
            <v:imagedata r:id="rId12" o:title=""/>
          </v:shape>
          <o:OLEObject Type="Embed" ProgID="Equation.DSMT4" ShapeID="_x0000_i1027" DrawAspect="Content" ObjectID="_1562230846" r:id="rId13"/>
        </w:object>
      </w:r>
      <w:r w:rsidR="005A6317" w:rsidRPr="00DD751F">
        <w:rPr>
          <w:rFonts w:asciiTheme="majorBidi" w:hAnsiTheme="majorBidi" w:cstheme="majorBidi"/>
          <w:sz w:val="24"/>
          <w:szCs w:val="24"/>
        </w:rPr>
        <w:t>.</w:t>
      </w:r>
    </w:p>
    <w:p w:rsidR="00124E2E" w:rsidRPr="00DD751F" w:rsidRDefault="004D7858" w:rsidP="004D78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        </w:t>
      </w:r>
      <w:r w:rsidR="00DA0A58" w:rsidRPr="00DD751F">
        <w:rPr>
          <w:rFonts w:asciiTheme="majorBidi" w:hAnsiTheme="majorBidi" w:cstheme="majorBidi"/>
          <w:sz w:val="24"/>
          <w:szCs w:val="24"/>
        </w:rPr>
        <w:t>Equation (</w:t>
      </w:r>
      <w:r w:rsidR="00B5656D" w:rsidRPr="00DD751F">
        <w:rPr>
          <w:rFonts w:asciiTheme="majorBidi" w:hAnsiTheme="majorBidi" w:cstheme="majorBidi"/>
          <w:sz w:val="24"/>
          <w:szCs w:val="24"/>
        </w:rPr>
        <w:t xml:space="preserve">3) allows us to estimate the short and long term relationships. </w:t>
      </w:r>
      <m:oMath>
        <m:r>
          <m:rPr>
            <m:sty m:val="p"/>
          </m:rPr>
          <w:rPr>
            <w:rFonts w:asciiTheme="majorBidi" w:hAnsiTheme="majorBidi" w:cstheme="majorBidi"/>
            <w:sz w:val="24"/>
            <w:szCs w:val="24"/>
          </w:rPr>
          <m:t>Γ</m:t>
        </m:r>
        <m:r>
          <w:rPr>
            <w:rFonts w:ascii="Cambria Math" w:hAnsi="Cambria Math" w:cstheme="majorBidi"/>
            <w:sz w:val="24"/>
            <w:szCs w:val="24"/>
          </w:rPr>
          <m:t>i</m:t>
        </m:r>
      </m:oMath>
      <w:r w:rsidR="00A154E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847F4E" w:rsidRPr="00DD751F">
        <w:rPr>
          <w:rFonts w:asciiTheme="majorBidi" w:hAnsiTheme="majorBidi" w:cstheme="majorBidi"/>
          <w:sz w:val="24"/>
          <w:szCs w:val="24"/>
        </w:rPr>
        <w:t>give</w:t>
      </w:r>
      <w:r w:rsidR="00AF5352" w:rsidRPr="00DD751F">
        <w:rPr>
          <w:rFonts w:asciiTheme="majorBidi" w:hAnsiTheme="majorBidi" w:cstheme="majorBidi"/>
          <w:sz w:val="24"/>
          <w:szCs w:val="24"/>
        </w:rPr>
        <w:t>s</w:t>
      </w:r>
      <w:r w:rsidR="00847F4E" w:rsidRPr="00DD751F">
        <w:rPr>
          <w:rFonts w:asciiTheme="majorBidi" w:hAnsiTheme="majorBidi" w:cstheme="majorBidi"/>
          <w:sz w:val="24"/>
          <w:szCs w:val="24"/>
        </w:rPr>
        <w:t xml:space="preserve"> information on </w:t>
      </w:r>
      <w:r w:rsidR="00FA2A5F" w:rsidRPr="00DD751F">
        <w:rPr>
          <w:rFonts w:asciiTheme="majorBidi" w:hAnsiTheme="majorBidi" w:cstheme="majorBidi"/>
          <w:sz w:val="24"/>
          <w:szCs w:val="24"/>
        </w:rPr>
        <w:t>short-term dynamics of the model, while</w:t>
      </w:r>
      <w:r w:rsidR="00553A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24E2E" w:rsidRPr="00DD751F">
        <w:rPr>
          <w:rFonts w:asciiTheme="majorBidi" w:hAnsiTheme="majorBidi" w:cstheme="majorBidi"/>
          <w:sz w:val="24"/>
          <w:szCs w:val="24"/>
        </w:rPr>
        <w:t>Π </w:t>
      </w:r>
      <w:r w:rsidR="00124E2E" w:rsidRPr="00DD751F">
        <w:rPr>
          <w:rFonts w:asciiTheme="majorBidi" w:eastAsia="TimesNewRomanPS-ItalicMT" w:hAnsiTheme="majorBidi" w:cstheme="majorBidi"/>
          <w:sz w:val="24"/>
          <w:szCs w:val="24"/>
        </w:rPr>
        <w:t>contains information about</w:t>
      </w:r>
      <w:r w:rsidR="00891AF6">
        <w:rPr>
          <w:rFonts w:asciiTheme="majorBidi" w:eastAsia="TimesNewRomanPS-ItalicMT" w:hAnsiTheme="majorBidi" w:cstheme="majorBidi"/>
          <w:sz w:val="24"/>
          <w:szCs w:val="24"/>
        </w:rPr>
        <w:t xml:space="preserve"> </w:t>
      </w:r>
      <w:r w:rsidR="00124E2E" w:rsidRPr="00DD751F">
        <w:rPr>
          <w:rFonts w:asciiTheme="majorBidi" w:eastAsia="TimesNewRomanPS-ItalicMT" w:hAnsiTheme="majorBidi" w:cstheme="majorBidi"/>
          <w:sz w:val="24"/>
          <w:szCs w:val="24"/>
        </w:rPr>
        <w:t xml:space="preserve"> </w:t>
      </w:r>
      <w:r w:rsidR="00891AF6">
        <w:rPr>
          <w:rFonts w:asciiTheme="majorBidi" w:eastAsia="TimesNewRomanPS-ItalicMT" w:hAnsiTheme="majorBidi" w:cstheme="majorBidi"/>
          <w:sz w:val="24"/>
          <w:szCs w:val="24"/>
        </w:rPr>
        <w:t xml:space="preserve">                </w:t>
      </w:r>
      <w:r w:rsidR="00124E2E" w:rsidRPr="00DD751F">
        <w:rPr>
          <w:rFonts w:asciiTheme="majorBidi" w:eastAsia="TimesNewRomanPS-ItalicMT" w:hAnsiTheme="majorBidi" w:cstheme="majorBidi"/>
          <w:sz w:val="24"/>
          <w:szCs w:val="24"/>
        </w:rPr>
        <w:t xml:space="preserve">long-run relationships among the variables </w:t>
      </w:r>
      <w:r w:rsidR="00D3100D" w:rsidRPr="00DD751F">
        <w:rPr>
          <w:rFonts w:asciiTheme="majorBidi" w:hAnsiTheme="majorBidi" w:cstheme="majorBidi"/>
          <w:sz w:val="24"/>
          <w:szCs w:val="24"/>
        </w:rPr>
        <w:t xml:space="preserve">and </w:t>
      </w:r>
      <w:r w:rsidR="00124E2E" w:rsidRPr="00DD751F">
        <w:rPr>
          <w:rFonts w:asciiTheme="majorBidi" w:hAnsiTheme="majorBidi" w:cstheme="majorBidi"/>
          <w:sz w:val="24"/>
          <w:szCs w:val="24"/>
        </w:rPr>
        <w:t>the matrix</w:t>
      </w:r>
      <w:r w:rsidR="00F42125">
        <w:rPr>
          <w:rFonts w:asciiTheme="majorBidi" w:hAnsiTheme="majorBidi" w:cstheme="majorBidi"/>
          <w:sz w:val="24"/>
          <w:szCs w:val="24"/>
        </w:rPr>
        <w:t>,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Π can be decomposed as </w:t>
      </w:r>
      <w:r w:rsidR="00847F4E" w:rsidRPr="00DD751F">
        <w:rPr>
          <w:rFonts w:asciiTheme="majorBidi" w:hAnsiTheme="majorBidi" w:cstheme="majorBidi"/>
          <w:iCs/>
          <w:sz w:val="24"/>
          <w:szCs w:val="24"/>
        </w:rPr>
        <w:t>П=αβ'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where the matrix </w:t>
      </w:r>
      <w:r w:rsidR="00124E2E" w:rsidRPr="00DD751F">
        <w:rPr>
          <w:rFonts w:asciiTheme="majorBidi" w:eastAsia="MS Mincho" w:hAnsiTheme="majorBidi" w:cstheme="majorBidi"/>
          <w:b/>
          <w:bCs/>
          <w:sz w:val="24"/>
          <w:szCs w:val="24"/>
        </w:rPr>
        <w:t>α</w:t>
      </w:r>
      <w:r w:rsidR="00553A30" w:rsidRPr="00DD751F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</w:t>
      </w:r>
      <w:r w:rsidR="00471713" w:rsidRPr="00DD751F">
        <w:rPr>
          <w:rFonts w:asciiTheme="majorBidi" w:eastAsia="SymbolMT" w:hAnsiTheme="majorBidi" w:cstheme="majorBidi"/>
          <w:sz w:val="24"/>
          <w:szCs w:val="24"/>
        </w:rPr>
        <w:t xml:space="preserve">represents </w:t>
      </w:r>
      <w:r w:rsidR="00124E2E" w:rsidRPr="00DD751F">
        <w:rPr>
          <w:rFonts w:asciiTheme="majorBidi" w:hAnsiTheme="majorBidi" w:cstheme="majorBidi"/>
          <w:sz w:val="24"/>
          <w:szCs w:val="24"/>
        </w:rPr>
        <w:t>the speed of</w:t>
      </w:r>
      <w:r w:rsidR="00C14F55">
        <w:rPr>
          <w:rFonts w:asciiTheme="majorBidi" w:hAnsiTheme="majorBidi" w:cstheme="majorBidi"/>
          <w:sz w:val="24"/>
          <w:szCs w:val="24"/>
        </w:rPr>
        <w:t xml:space="preserve"> adjustment to equilibrium, and</w:t>
      </w:r>
      <w:r w:rsidR="00124E2E" w:rsidRPr="00DD751F">
        <w:rPr>
          <w:rFonts w:asciiTheme="majorBidi" w:eastAsia="MS Mincho" w:hAnsiTheme="majorBidi" w:cstheme="majorBidi"/>
          <w:sz w:val="24"/>
          <w:szCs w:val="24"/>
        </w:rPr>
        <w:t xml:space="preserve"> β </w:t>
      </w:r>
      <w:r w:rsidR="00471713" w:rsidRPr="00DD751F">
        <w:rPr>
          <w:rFonts w:asciiTheme="majorBidi" w:eastAsia="SymbolMT" w:hAnsiTheme="majorBidi" w:cstheme="majorBidi"/>
          <w:sz w:val="24"/>
          <w:szCs w:val="24"/>
        </w:rPr>
        <w:t>represents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the cointegrating vectors</w:t>
      </w:r>
      <w:r w:rsidR="00B8560A" w:rsidRPr="00DD751F">
        <w:rPr>
          <w:rFonts w:asciiTheme="majorBidi" w:hAnsiTheme="majorBidi" w:cstheme="majorBidi"/>
          <w:sz w:val="24"/>
          <w:szCs w:val="24"/>
        </w:rPr>
        <w:t xml:space="preserve"> coefficient</w:t>
      </w:r>
      <w:r w:rsidR="003340A9" w:rsidRPr="00DD751F">
        <w:rPr>
          <w:rFonts w:asciiTheme="majorBidi" w:hAnsiTheme="majorBidi" w:cstheme="majorBidi"/>
          <w:sz w:val="24"/>
          <w:szCs w:val="24"/>
        </w:rPr>
        <w:t>s</w:t>
      </w:r>
      <w:r w:rsidR="00124E2E" w:rsidRPr="00DD751F">
        <w:rPr>
          <w:rFonts w:asciiTheme="majorBidi" w:hAnsiTheme="majorBidi" w:cstheme="majorBidi"/>
          <w:sz w:val="24"/>
          <w:szCs w:val="24"/>
        </w:rPr>
        <w:t>.</w:t>
      </w:r>
      <w:r w:rsidR="005A6317" w:rsidRPr="00DD751F">
        <w:rPr>
          <w:rFonts w:asciiTheme="majorBidi" w:hAnsiTheme="majorBidi" w:cstheme="majorBidi"/>
          <w:sz w:val="24"/>
          <w:szCs w:val="24"/>
        </w:rPr>
        <w:t xml:space="preserve"> The linear combination expresses </w:t>
      </w:r>
      <w:r w:rsidR="005A6317" w:rsidRPr="00DD751F">
        <w:rPr>
          <w:rFonts w:asciiTheme="majorBidi" w:eastAsia="SymbolMT" w:hAnsiTheme="majorBidi" w:cstheme="majorBidi"/>
          <w:sz w:val="24"/>
          <w:szCs w:val="24"/>
        </w:rPr>
        <w:t>β'Y</w:t>
      </w:r>
      <w:r w:rsidR="005A6317" w:rsidRPr="00DD751F">
        <w:rPr>
          <w:rFonts w:asciiTheme="majorBidi" w:eastAsia="SymbolMT" w:hAnsiTheme="majorBidi" w:cstheme="majorBidi"/>
          <w:sz w:val="24"/>
          <w:szCs w:val="24"/>
          <w:vertAlign w:val="subscript"/>
        </w:rPr>
        <w:t>t-1</w:t>
      </w:r>
      <w:r w:rsidR="005A6317" w:rsidRPr="00DD751F">
        <w:rPr>
          <w:rFonts w:asciiTheme="majorBidi" w:eastAsia="SymbolMT" w:hAnsiTheme="majorBidi" w:cstheme="majorBidi"/>
          <w:sz w:val="24"/>
          <w:szCs w:val="24"/>
        </w:rPr>
        <w:t>=ECT</w:t>
      </w:r>
      <w:r w:rsidR="00553A30" w:rsidRPr="00DD751F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="00F42125">
        <w:rPr>
          <w:rFonts w:asciiTheme="majorBidi" w:eastAsia="SymbolMT" w:hAnsiTheme="majorBidi" w:cstheme="majorBidi"/>
          <w:sz w:val="24"/>
          <w:szCs w:val="24"/>
        </w:rPr>
        <w:t xml:space="preserve">as </w:t>
      </w:r>
      <w:r w:rsidR="005A6317" w:rsidRPr="00DD751F">
        <w:rPr>
          <w:rFonts w:asciiTheme="majorBidi" w:hAnsiTheme="majorBidi" w:cstheme="majorBidi"/>
          <w:sz w:val="24"/>
          <w:szCs w:val="24"/>
        </w:rPr>
        <w:t>the cointegration relationships (error correction terms) between the</w:t>
      </w:r>
      <w:r w:rsidR="00553A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A6317" w:rsidRPr="00DD751F">
        <w:rPr>
          <w:rFonts w:asciiTheme="majorBidi" w:hAnsiTheme="majorBidi" w:cstheme="majorBidi"/>
          <w:sz w:val="24"/>
          <w:szCs w:val="24"/>
        </w:rPr>
        <w:t>variables.</w:t>
      </w:r>
    </w:p>
    <w:p w:rsidR="004D7858" w:rsidRPr="00DD751F" w:rsidRDefault="007C799C" w:rsidP="00302C16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lastRenderedPageBreak/>
        <w:t>T</w:t>
      </w:r>
      <w:r w:rsidR="00EB2775">
        <w:rPr>
          <w:rFonts w:asciiTheme="majorBidi" w:hAnsiTheme="majorBidi" w:cstheme="majorBidi"/>
          <w:sz w:val="24"/>
          <w:szCs w:val="24"/>
        </w:rPr>
        <w:t xml:space="preserve">he </w:t>
      </w:r>
      <w:r w:rsidR="00ED441A" w:rsidRPr="00DD751F">
        <w:rPr>
          <w:rFonts w:asciiTheme="majorBidi" w:hAnsiTheme="majorBidi" w:cstheme="majorBidi"/>
          <w:sz w:val="24"/>
          <w:szCs w:val="24"/>
        </w:rPr>
        <w:t>number of cointegrating vectors (r) in the system</w:t>
      </w:r>
      <w:r w:rsidR="00C4116E" w:rsidRPr="00DD751F">
        <w:rPr>
          <w:rFonts w:asciiTheme="majorBidi" w:hAnsiTheme="majorBidi" w:cstheme="majorBidi"/>
          <w:sz w:val="24"/>
          <w:szCs w:val="24"/>
        </w:rPr>
        <w:t xml:space="preserve">, i.e. </w:t>
      </w:r>
      <w:r w:rsidR="00ED441A" w:rsidRPr="00DD751F">
        <w:rPr>
          <w:rFonts w:asciiTheme="majorBidi" w:hAnsiTheme="majorBidi" w:cstheme="majorBidi"/>
          <w:sz w:val="24"/>
          <w:szCs w:val="24"/>
        </w:rPr>
        <w:t>the cointegration rank</w:t>
      </w:r>
      <w:r w:rsidR="00EB2775">
        <w:rPr>
          <w:rFonts w:asciiTheme="majorBidi" w:hAnsiTheme="majorBidi" w:cstheme="majorBidi"/>
          <w:sz w:val="24"/>
          <w:szCs w:val="24"/>
        </w:rPr>
        <w:t xml:space="preserve"> is determined by </w:t>
      </w:r>
      <w:r w:rsidR="00302C16">
        <w:rPr>
          <w:rFonts w:asciiTheme="majorBidi" w:hAnsiTheme="majorBidi" w:cstheme="majorBidi"/>
          <w:sz w:val="24"/>
          <w:szCs w:val="24"/>
        </w:rPr>
        <w:t xml:space="preserve">the </w:t>
      </w:r>
      <w:r w:rsidR="00A5570F" w:rsidRPr="00DD751F">
        <w:rPr>
          <w:rFonts w:asciiTheme="majorBidi" w:hAnsiTheme="majorBidi" w:cstheme="majorBidi"/>
          <w:sz w:val="24"/>
          <w:szCs w:val="24"/>
        </w:rPr>
        <w:t>T</w:t>
      </w:r>
      <w:r w:rsidR="00ED441A" w:rsidRPr="00DD751F">
        <w:rPr>
          <w:rFonts w:asciiTheme="majorBidi" w:hAnsiTheme="majorBidi" w:cstheme="majorBidi"/>
          <w:sz w:val="24"/>
          <w:szCs w:val="24"/>
        </w:rPr>
        <w:t xml:space="preserve">race test </w:t>
      </w:r>
      <w:r w:rsidR="00ED441A" w:rsidRPr="00FE5944">
        <w:rPr>
          <w:rFonts w:asciiTheme="majorBidi" w:hAnsiTheme="majorBidi" w:cstheme="majorBidi"/>
          <w:sz w:val="24"/>
          <w:szCs w:val="24"/>
        </w:rPr>
        <w:t>statistics</w:t>
      </w:r>
      <w:r w:rsidR="00A1047E" w:rsidRPr="00FE5944">
        <w:rPr>
          <w:rFonts w:asciiTheme="majorBidi" w:hAnsiTheme="majorBidi" w:cstheme="majorBidi"/>
          <w:sz w:val="24"/>
          <w:szCs w:val="24"/>
        </w:rPr>
        <w:t xml:space="preserve"> which is estimated </w:t>
      </w:r>
      <w:r w:rsidR="00F42125">
        <w:rPr>
          <w:rFonts w:asciiTheme="majorBidi" w:hAnsiTheme="majorBidi" w:cstheme="majorBidi"/>
          <w:sz w:val="24"/>
          <w:szCs w:val="24"/>
        </w:rPr>
        <w:t xml:space="preserve">by </w:t>
      </w:r>
      <w:r w:rsidR="00A1047E" w:rsidRPr="00FE5944">
        <w:rPr>
          <w:rFonts w:asciiTheme="majorBidi" w:hAnsiTheme="majorBidi" w:cstheme="majorBidi"/>
          <w:sz w:val="24"/>
          <w:szCs w:val="24"/>
        </w:rPr>
        <w:t>using Johansen’s maximum likelihood procedure</w:t>
      </w:r>
      <w:r w:rsidR="00553A30" w:rsidRPr="00FE5944">
        <w:rPr>
          <w:rFonts w:asciiTheme="majorBidi" w:hAnsiTheme="majorBidi" w:cstheme="majorBidi"/>
          <w:sz w:val="24"/>
          <w:szCs w:val="24"/>
        </w:rPr>
        <w:t xml:space="preserve"> </w:t>
      </w:r>
      <w:r w:rsidR="00980B4F" w:rsidRPr="00FE5944">
        <w:rPr>
          <w:rFonts w:asciiTheme="majorBidi" w:hAnsiTheme="majorBidi" w:cstheme="majorBidi"/>
          <w:sz w:val="24"/>
          <w:szCs w:val="24"/>
        </w:rPr>
        <w:t xml:space="preserve">as reported in </w:t>
      </w:r>
      <w:r w:rsidR="00B04D6B" w:rsidRPr="00FE5944">
        <w:rPr>
          <w:rFonts w:asciiTheme="majorBidi" w:hAnsiTheme="majorBidi" w:cstheme="majorBidi"/>
          <w:sz w:val="24"/>
          <w:szCs w:val="24"/>
        </w:rPr>
        <w:t>Appendix</w:t>
      </w:r>
      <w:r w:rsidR="00182A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324F9" w:rsidRPr="00DD751F">
        <w:rPr>
          <w:rFonts w:asciiTheme="majorBidi" w:hAnsiTheme="majorBidi" w:cstheme="majorBidi"/>
          <w:sz w:val="24"/>
          <w:szCs w:val="24"/>
        </w:rPr>
        <w:t>3</w:t>
      </w:r>
      <w:r w:rsidR="00B2749F" w:rsidRPr="00DD751F">
        <w:rPr>
          <w:rFonts w:asciiTheme="majorBidi" w:hAnsiTheme="majorBidi" w:cstheme="majorBidi"/>
          <w:sz w:val="24"/>
          <w:szCs w:val="24"/>
        </w:rPr>
        <w:t>.</w:t>
      </w:r>
      <w:r w:rsidR="00553A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FE2631" w:rsidRPr="00DD751F">
        <w:rPr>
          <w:rFonts w:asciiTheme="majorBidi" w:hAnsiTheme="majorBidi" w:cstheme="majorBidi"/>
          <w:sz w:val="24"/>
          <w:szCs w:val="24"/>
        </w:rPr>
        <w:t>In addition, it is important to include the appropriate number of lags before</w:t>
      </w:r>
      <w:r w:rsidR="00553A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FE2631" w:rsidRPr="00DD751F">
        <w:rPr>
          <w:rFonts w:asciiTheme="majorBidi" w:hAnsiTheme="majorBidi" w:cstheme="majorBidi"/>
          <w:sz w:val="24"/>
          <w:szCs w:val="24"/>
        </w:rPr>
        <w:t xml:space="preserve">rank tests are undertaken. </w:t>
      </w:r>
      <w:r w:rsidR="00165323">
        <w:rPr>
          <w:rFonts w:asciiTheme="majorBidi" w:hAnsiTheme="majorBidi" w:cstheme="majorBidi"/>
          <w:sz w:val="24"/>
          <w:szCs w:val="24"/>
        </w:rPr>
        <w:t xml:space="preserve">After having identified 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the appropriate model </w:t>
      </w:r>
      <w:r w:rsidR="00975AF8" w:rsidRPr="00DD751F">
        <w:rPr>
          <w:rFonts w:asciiTheme="majorBidi" w:hAnsiTheme="majorBidi" w:cstheme="majorBidi"/>
          <w:sz w:val="24"/>
          <w:szCs w:val="24"/>
        </w:rPr>
        <w:t>for the system in terms of lag length and cointegration rank,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the coefficients on the </w:t>
      </w:r>
      <w:r w:rsidR="00124E2E" w:rsidRPr="00DD751F">
        <w:rPr>
          <w:rFonts w:asciiTheme="majorBidi" w:eastAsia="MS Mincho" w:hAnsiTheme="majorBidi" w:cstheme="majorBidi"/>
          <w:sz w:val="24"/>
          <w:szCs w:val="24"/>
        </w:rPr>
        <w:t>β</w:t>
      </w:r>
      <w:r w:rsidR="00553A30" w:rsidRPr="00DD751F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matrix reveal the long-run </w:t>
      </w:r>
      <w:r w:rsidR="00124E3C" w:rsidRPr="00DD751F">
        <w:rPr>
          <w:rFonts w:asciiTheme="majorBidi" w:hAnsiTheme="majorBidi" w:cstheme="majorBidi"/>
          <w:sz w:val="24"/>
          <w:szCs w:val="24"/>
        </w:rPr>
        <w:t>dynamic.</w:t>
      </w:r>
      <w:r w:rsidR="004D7858" w:rsidRPr="00DD751F">
        <w:rPr>
          <w:rFonts w:asciiTheme="majorBidi" w:hAnsiTheme="majorBidi" w:cstheme="majorBidi"/>
          <w:sz w:val="24"/>
          <w:szCs w:val="24"/>
        </w:rPr>
        <w:t xml:space="preserve"> </w:t>
      </w:r>
    </w:p>
    <w:p w:rsidR="004D7858" w:rsidRPr="00DD751F" w:rsidRDefault="00CC1834" w:rsidP="008E3F3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</w:t>
      </w:r>
      <w:r w:rsidR="00975AF8" w:rsidRPr="00165323">
        <w:rPr>
          <w:rFonts w:asciiTheme="majorBidi" w:hAnsiTheme="majorBidi" w:cstheme="majorBidi"/>
          <w:sz w:val="24"/>
          <w:szCs w:val="24"/>
        </w:rPr>
        <w:t xml:space="preserve"> </w:t>
      </w:r>
      <w:r w:rsidR="00165323" w:rsidRPr="00165323">
        <w:rPr>
          <w:rFonts w:asciiTheme="majorBidi" w:hAnsiTheme="majorBidi" w:cstheme="majorBidi"/>
          <w:sz w:val="24"/>
          <w:szCs w:val="24"/>
        </w:rPr>
        <w:t xml:space="preserve">achieve our objective of estimating </w:t>
      </w:r>
      <w:r w:rsidR="007C799C" w:rsidRPr="00165323">
        <w:rPr>
          <w:rFonts w:asciiTheme="majorBidi" w:hAnsiTheme="majorBidi" w:cstheme="majorBidi"/>
          <w:sz w:val="24"/>
          <w:szCs w:val="24"/>
        </w:rPr>
        <w:t>the pass-through effect of exchange rate changes to consumer prices</w:t>
      </w:r>
      <w:r w:rsidR="00975AF8" w:rsidRPr="00165323">
        <w:rPr>
          <w:rFonts w:asciiTheme="majorBidi" w:hAnsiTheme="majorBidi" w:cstheme="majorBidi"/>
          <w:sz w:val="24"/>
          <w:szCs w:val="24"/>
        </w:rPr>
        <w:t>, the coefficient</w:t>
      </w:r>
      <w:r w:rsidR="00FF3906">
        <w:rPr>
          <w:rFonts w:asciiTheme="majorBidi" w:hAnsiTheme="majorBidi" w:cstheme="majorBidi"/>
          <w:sz w:val="24"/>
          <w:szCs w:val="24"/>
        </w:rPr>
        <w:t>s</w:t>
      </w:r>
      <w:r w:rsidR="00975AF8" w:rsidRPr="00165323">
        <w:rPr>
          <w:rFonts w:asciiTheme="majorBidi" w:hAnsiTheme="majorBidi" w:cstheme="majorBidi"/>
          <w:sz w:val="24"/>
          <w:szCs w:val="24"/>
        </w:rPr>
        <w:t xml:space="preserve"> estimate</w:t>
      </w:r>
      <w:r w:rsidR="00FF3906">
        <w:rPr>
          <w:rFonts w:asciiTheme="majorBidi" w:hAnsiTheme="majorBidi" w:cstheme="majorBidi"/>
          <w:sz w:val="24"/>
          <w:szCs w:val="24"/>
        </w:rPr>
        <w:t>d</w:t>
      </w:r>
      <w:r w:rsidR="007E40F1" w:rsidRPr="00165323">
        <w:rPr>
          <w:rFonts w:asciiTheme="majorBidi" w:hAnsiTheme="majorBidi" w:cstheme="majorBidi"/>
          <w:sz w:val="24"/>
          <w:szCs w:val="24"/>
        </w:rPr>
        <w:t xml:space="preserve"> </w:t>
      </w:r>
      <w:r w:rsidR="00975AF8" w:rsidRPr="00165323">
        <w:rPr>
          <w:rFonts w:asciiTheme="majorBidi" w:hAnsiTheme="majorBidi" w:cstheme="majorBidi"/>
          <w:sz w:val="24"/>
          <w:szCs w:val="24"/>
        </w:rPr>
        <w:t xml:space="preserve">of the cointegrating vectors are normalized </w:t>
      </w:r>
      <w:r w:rsidR="00980B4F" w:rsidRPr="00165323">
        <w:rPr>
          <w:rFonts w:asciiTheme="majorBidi" w:hAnsiTheme="majorBidi" w:cstheme="majorBidi"/>
          <w:sz w:val="24"/>
          <w:szCs w:val="24"/>
        </w:rPr>
        <w:t>on consumer prices</w:t>
      </w:r>
      <w:r w:rsidR="00D10ECA" w:rsidRPr="00165323">
        <w:rPr>
          <w:rFonts w:asciiTheme="majorBidi" w:hAnsiTheme="majorBidi" w:cstheme="majorBidi"/>
          <w:sz w:val="24"/>
          <w:szCs w:val="24"/>
        </w:rPr>
        <w:t>.</w:t>
      </w:r>
      <w:r w:rsidR="007E40F1" w:rsidRPr="00165323">
        <w:rPr>
          <w:rFonts w:asciiTheme="majorBidi" w:hAnsiTheme="majorBidi" w:cstheme="majorBidi"/>
          <w:sz w:val="24"/>
          <w:szCs w:val="24"/>
        </w:rPr>
        <w:t xml:space="preserve"> </w:t>
      </w:r>
      <w:r w:rsidR="009C504B" w:rsidRPr="00165323">
        <w:rPr>
          <w:rFonts w:asciiTheme="majorBidi" w:hAnsiTheme="majorBidi" w:cstheme="majorBidi"/>
          <w:sz w:val="24"/>
          <w:szCs w:val="24"/>
        </w:rPr>
        <w:t>Thus, t</w:t>
      </w:r>
      <w:r w:rsidR="00D10ECA" w:rsidRPr="00165323">
        <w:rPr>
          <w:rFonts w:asciiTheme="majorBidi" w:hAnsiTheme="majorBidi" w:cstheme="majorBidi"/>
          <w:sz w:val="24"/>
          <w:szCs w:val="24"/>
        </w:rPr>
        <w:t>he coefficient</w:t>
      </w:r>
      <w:r w:rsidR="00FE5944">
        <w:rPr>
          <w:rFonts w:asciiTheme="majorBidi" w:hAnsiTheme="majorBidi" w:cstheme="majorBidi"/>
          <w:sz w:val="24"/>
          <w:szCs w:val="24"/>
        </w:rPr>
        <w:t>s of</w:t>
      </w:r>
      <w:r w:rsidR="00D10ECA" w:rsidRPr="00165323">
        <w:rPr>
          <w:rFonts w:asciiTheme="majorBidi" w:hAnsiTheme="majorBidi" w:cstheme="majorBidi"/>
          <w:sz w:val="24"/>
          <w:szCs w:val="24"/>
        </w:rPr>
        <w:t xml:space="preserve"> exchange rate represent the degree</w:t>
      </w:r>
      <w:r w:rsidR="00D10ECA" w:rsidRPr="00DD751F">
        <w:rPr>
          <w:rFonts w:asciiTheme="majorBidi" w:hAnsiTheme="majorBidi" w:cstheme="majorBidi"/>
          <w:sz w:val="24"/>
          <w:szCs w:val="24"/>
        </w:rPr>
        <w:t xml:space="preserve"> of pass</w:t>
      </w:r>
      <w:r w:rsidR="00233E20" w:rsidRPr="00DD751F">
        <w:rPr>
          <w:rFonts w:asciiTheme="majorBidi" w:hAnsiTheme="majorBidi" w:cstheme="majorBidi"/>
          <w:sz w:val="24"/>
          <w:szCs w:val="24"/>
        </w:rPr>
        <w:t>-</w:t>
      </w:r>
      <w:r w:rsidR="00D10ECA" w:rsidRPr="00DD751F">
        <w:rPr>
          <w:rFonts w:asciiTheme="majorBidi" w:hAnsiTheme="majorBidi" w:cstheme="majorBidi"/>
          <w:sz w:val="24"/>
          <w:szCs w:val="24"/>
        </w:rPr>
        <w:t>through.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C504B" w:rsidRPr="00DD751F">
        <w:rPr>
          <w:rFonts w:asciiTheme="majorBidi" w:hAnsiTheme="majorBidi" w:cstheme="majorBidi"/>
          <w:sz w:val="24"/>
          <w:szCs w:val="24"/>
        </w:rPr>
        <w:t xml:space="preserve">After </w:t>
      </w:r>
      <w:r w:rsidR="000E066B">
        <w:rPr>
          <w:rFonts w:asciiTheme="majorBidi" w:hAnsiTheme="majorBidi" w:cstheme="majorBidi"/>
          <w:sz w:val="24"/>
          <w:szCs w:val="24"/>
        </w:rPr>
        <w:t xml:space="preserve">having determined </w:t>
      </w:r>
      <w:r w:rsidR="009C504B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071739" w:rsidRPr="00DD751F">
        <w:rPr>
          <w:rFonts w:asciiTheme="majorBidi" w:hAnsiTheme="majorBidi" w:cstheme="majorBidi"/>
          <w:sz w:val="24"/>
          <w:szCs w:val="24"/>
        </w:rPr>
        <w:t>degree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071739" w:rsidRPr="00DD751F">
        <w:rPr>
          <w:rFonts w:asciiTheme="majorBidi" w:hAnsiTheme="majorBidi" w:cstheme="majorBidi"/>
          <w:sz w:val="24"/>
          <w:szCs w:val="24"/>
        </w:rPr>
        <w:t xml:space="preserve">of </w:t>
      </w:r>
      <w:r w:rsidR="008F4EB8" w:rsidRPr="00DD751F">
        <w:rPr>
          <w:rFonts w:asciiTheme="majorBidi" w:hAnsiTheme="majorBidi" w:cstheme="majorBidi"/>
          <w:sz w:val="24"/>
          <w:szCs w:val="24"/>
        </w:rPr>
        <w:t>exchange rate pass</w:t>
      </w:r>
      <w:r w:rsidR="007E40F1" w:rsidRPr="00DD751F">
        <w:rPr>
          <w:rFonts w:asciiTheme="majorBidi" w:hAnsiTheme="majorBidi" w:cstheme="majorBidi"/>
          <w:sz w:val="24"/>
          <w:szCs w:val="24"/>
        </w:rPr>
        <w:t>-</w:t>
      </w:r>
      <w:r w:rsidR="008F4EB8" w:rsidRPr="00DD751F">
        <w:rPr>
          <w:rFonts w:asciiTheme="majorBidi" w:hAnsiTheme="majorBidi" w:cstheme="majorBidi"/>
          <w:sz w:val="24"/>
          <w:szCs w:val="24"/>
        </w:rPr>
        <w:t>through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C504B" w:rsidRPr="00DD751F">
        <w:rPr>
          <w:rFonts w:asciiTheme="majorBidi" w:hAnsiTheme="majorBidi" w:cstheme="majorBidi"/>
          <w:sz w:val="24"/>
          <w:szCs w:val="24"/>
        </w:rPr>
        <w:t xml:space="preserve">in the long-run, </w:t>
      </w:r>
      <w:r w:rsidR="009C504B" w:rsidRPr="00985635">
        <w:rPr>
          <w:rFonts w:asciiTheme="majorBidi" w:hAnsiTheme="majorBidi" w:cstheme="majorBidi"/>
          <w:sz w:val="24"/>
          <w:szCs w:val="24"/>
        </w:rPr>
        <w:t>we p</w:t>
      </w:r>
      <w:r w:rsidR="000E066B" w:rsidRPr="00985635">
        <w:rPr>
          <w:rFonts w:asciiTheme="majorBidi" w:hAnsiTheme="majorBidi" w:cstheme="majorBidi"/>
          <w:sz w:val="24"/>
          <w:szCs w:val="24"/>
        </w:rPr>
        <w:t xml:space="preserve">ass </w:t>
      </w:r>
      <w:r w:rsidR="00807F35" w:rsidRPr="00985635">
        <w:rPr>
          <w:rFonts w:asciiTheme="majorBidi" w:hAnsiTheme="majorBidi" w:cstheme="majorBidi"/>
          <w:sz w:val="24"/>
          <w:szCs w:val="24"/>
        </w:rPr>
        <w:t xml:space="preserve">to check </w:t>
      </w:r>
      <w:r w:rsidR="002E0BE6" w:rsidRPr="00985635">
        <w:rPr>
          <w:rFonts w:asciiTheme="majorBidi" w:hAnsiTheme="majorBidi" w:cstheme="majorBidi"/>
          <w:sz w:val="24"/>
          <w:szCs w:val="24"/>
        </w:rPr>
        <w:t xml:space="preserve">if there </w:t>
      </w:r>
      <w:r w:rsidR="00985635" w:rsidRPr="00985635">
        <w:rPr>
          <w:rFonts w:asciiTheme="majorBidi" w:hAnsiTheme="majorBidi" w:cstheme="majorBidi"/>
          <w:sz w:val="24"/>
          <w:szCs w:val="24"/>
        </w:rPr>
        <w:t>is</w:t>
      </w:r>
      <w:r w:rsidR="002E0BE6" w:rsidRPr="00985635">
        <w:rPr>
          <w:rFonts w:asciiTheme="majorBidi" w:hAnsiTheme="majorBidi" w:cstheme="majorBidi"/>
          <w:sz w:val="24"/>
          <w:szCs w:val="24"/>
        </w:rPr>
        <w:t xml:space="preserve"> full or zero pass-through to consumer prices </w:t>
      </w:r>
      <w:r w:rsidR="009C504B" w:rsidRPr="00985635">
        <w:rPr>
          <w:rFonts w:asciiTheme="majorBidi" w:hAnsiTheme="majorBidi" w:cstheme="majorBidi"/>
          <w:sz w:val="24"/>
          <w:szCs w:val="24"/>
        </w:rPr>
        <w:t xml:space="preserve">by testing a </w:t>
      </w:r>
      <w:r w:rsidR="00124E2E" w:rsidRPr="00985635">
        <w:rPr>
          <w:rFonts w:asciiTheme="majorBidi" w:hAnsiTheme="majorBidi" w:cstheme="majorBidi"/>
          <w:sz w:val="24"/>
          <w:szCs w:val="24"/>
        </w:rPr>
        <w:t xml:space="preserve">number of restrictions </w:t>
      </w:r>
      <w:r w:rsidR="00542C9E" w:rsidRPr="00985635">
        <w:rPr>
          <w:rFonts w:asciiTheme="majorBidi" w:hAnsiTheme="majorBidi" w:cstheme="majorBidi"/>
          <w:sz w:val="24"/>
          <w:szCs w:val="24"/>
        </w:rPr>
        <w:t>which</w:t>
      </w:r>
      <w:r w:rsidR="007E40F1" w:rsidRPr="00985635">
        <w:rPr>
          <w:rFonts w:asciiTheme="majorBidi" w:hAnsiTheme="majorBidi" w:cstheme="majorBidi"/>
          <w:sz w:val="24"/>
          <w:szCs w:val="24"/>
        </w:rPr>
        <w:t xml:space="preserve"> </w:t>
      </w:r>
      <w:r w:rsidR="003A155F" w:rsidRPr="00985635">
        <w:rPr>
          <w:rFonts w:asciiTheme="majorBidi" w:hAnsiTheme="majorBidi" w:cstheme="majorBidi"/>
          <w:sz w:val="24"/>
          <w:szCs w:val="24"/>
        </w:rPr>
        <w:t xml:space="preserve">are </w:t>
      </w:r>
      <w:r w:rsidR="00124E2E" w:rsidRPr="00985635">
        <w:rPr>
          <w:rFonts w:asciiTheme="majorBidi" w:hAnsiTheme="majorBidi" w:cstheme="majorBidi"/>
          <w:sz w:val="24"/>
          <w:szCs w:val="24"/>
        </w:rPr>
        <w:t>imposed on long-run paramet</w:t>
      </w:r>
      <w:r w:rsidR="003A155F" w:rsidRPr="00985635">
        <w:rPr>
          <w:rFonts w:asciiTheme="majorBidi" w:hAnsiTheme="majorBidi" w:cstheme="majorBidi"/>
          <w:sz w:val="24"/>
          <w:szCs w:val="24"/>
        </w:rPr>
        <w:t>e</w:t>
      </w:r>
      <w:r w:rsidR="00124E2E" w:rsidRPr="00985635">
        <w:rPr>
          <w:rFonts w:asciiTheme="majorBidi" w:hAnsiTheme="majorBidi" w:cstheme="majorBidi"/>
          <w:sz w:val="24"/>
          <w:szCs w:val="24"/>
        </w:rPr>
        <w:t>rs:</w:t>
      </w:r>
    </w:p>
    <w:p w:rsidR="004D7858" w:rsidRPr="00DD751F" w:rsidRDefault="00124E2E" w:rsidP="004D785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H1</w:t>
      </w:r>
      <w:r w:rsidRPr="00DD751F">
        <w:rPr>
          <w:rFonts w:asciiTheme="majorBidi" w:hAnsiTheme="majorBidi" w:cstheme="majorBidi"/>
          <w:sz w:val="24"/>
          <w:szCs w:val="24"/>
        </w:rPr>
        <w:t xml:space="preserve">: Full ERPT to </w:t>
      </w:r>
      <w:r w:rsidR="00ED1AA1" w:rsidRPr="00DD751F">
        <w:rPr>
          <w:rFonts w:asciiTheme="majorBidi" w:hAnsiTheme="majorBidi" w:cstheme="majorBidi"/>
          <w:sz w:val="24"/>
          <w:szCs w:val="24"/>
        </w:rPr>
        <w:t xml:space="preserve">consumer </w:t>
      </w:r>
      <w:r w:rsidRPr="00DD751F">
        <w:rPr>
          <w:rFonts w:asciiTheme="majorBidi" w:hAnsiTheme="majorBidi" w:cstheme="majorBidi"/>
          <w:sz w:val="24"/>
          <w:szCs w:val="24"/>
        </w:rPr>
        <w:t>prices with zero constraints on other long-run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621509" w:rsidRPr="00DD751F">
        <w:rPr>
          <w:rFonts w:asciiTheme="majorBidi" w:hAnsiTheme="majorBidi" w:cstheme="majorBidi"/>
          <w:sz w:val="24"/>
          <w:szCs w:val="24"/>
        </w:rPr>
        <w:t>parameters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Pr="00DD751F">
        <w:rPr>
          <w:rFonts w:asciiTheme="majorBidi" w:hAnsiTheme="majorBidi" w:cstheme="majorBidi"/>
          <w:sz w:val="24"/>
          <w:szCs w:val="24"/>
        </w:rPr>
        <w:t>i.e. test of whether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 the first cointegrating is as follows: </w:t>
      </w:r>
      <w:r w:rsidRPr="00DD751F">
        <w:rPr>
          <w:rFonts w:asciiTheme="majorBidi" w:hAnsiTheme="majorBidi" w:cstheme="majorBidi"/>
          <w:sz w:val="24"/>
          <w:szCs w:val="24"/>
        </w:rPr>
        <w:t xml:space="preserve"> {1 0 0 1 0} </w:t>
      </w:r>
    </w:p>
    <w:p w:rsidR="004D7858" w:rsidRPr="00DD751F" w:rsidRDefault="00124E2E" w:rsidP="000E066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H2</w:t>
      </w:r>
      <w:r w:rsidRPr="00DD751F">
        <w:rPr>
          <w:rFonts w:asciiTheme="majorBidi" w:hAnsiTheme="majorBidi" w:cstheme="majorBidi"/>
          <w:sz w:val="24"/>
          <w:szCs w:val="24"/>
        </w:rPr>
        <w:t xml:space="preserve">: Full ERPT to </w:t>
      </w:r>
      <w:r w:rsidR="00ED1AA1" w:rsidRPr="00DD751F">
        <w:rPr>
          <w:rFonts w:asciiTheme="majorBidi" w:hAnsiTheme="majorBidi" w:cstheme="majorBidi"/>
          <w:sz w:val="24"/>
          <w:szCs w:val="24"/>
        </w:rPr>
        <w:t xml:space="preserve">consumer </w:t>
      </w:r>
      <w:r w:rsidRPr="00DD751F">
        <w:rPr>
          <w:rFonts w:asciiTheme="majorBidi" w:hAnsiTheme="majorBidi" w:cstheme="majorBidi"/>
          <w:sz w:val="24"/>
          <w:szCs w:val="24"/>
        </w:rPr>
        <w:t>prices with other parameters unrestricted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Pr="00DD751F">
        <w:rPr>
          <w:rFonts w:asciiTheme="majorBidi" w:hAnsiTheme="majorBidi" w:cstheme="majorBidi"/>
          <w:sz w:val="24"/>
          <w:szCs w:val="24"/>
        </w:rPr>
        <w:t>i.e. test of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whether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 the first cointegrating is as </w:t>
      </w:r>
      <w:r w:rsidR="007E40F1" w:rsidRPr="00DD751F">
        <w:rPr>
          <w:rFonts w:asciiTheme="majorBidi" w:hAnsiTheme="majorBidi" w:cstheme="majorBidi"/>
          <w:sz w:val="24"/>
          <w:szCs w:val="24"/>
        </w:rPr>
        <w:t>follows :</w:t>
      </w:r>
      <w:r w:rsidRPr="00DD751F">
        <w:rPr>
          <w:rFonts w:asciiTheme="majorBidi" w:hAnsiTheme="majorBidi" w:cstheme="majorBidi"/>
          <w:sz w:val="24"/>
          <w:szCs w:val="24"/>
        </w:rPr>
        <w:t xml:space="preserve">{1 </w:t>
      </w:r>
      <w:r w:rsidR="000E066B">
        <w:rPr>
          <w:rFonts w:asciiTheme="majorBidi" w:hAnsiTheme="majorBidi" w:cstheme="majorBidi"/>
          <w:sz w:val="24"/>
          <w:szCs w:val="24"/>
        </w:rPr>
        <w:t>φ λ 1</w:t>
      </w:r>
      <w:r w:rsidR="000E066B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0E066B">
        <w:rPr>
          <w:rFonts w:asciiTheme="majorBidi" w:hAnsiTheme="majorBidi" w:cstheme="majorBidi"/>
          <w:sz w:val="24"/>
          <w:szCs w:val="24"/>
        </w:rPr>
        <w:t>γ</w:t>
      </w:r>
      <w:r w:rsidR="000E066B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} </w:t>
      </w:r>
    </w:p>
    <w:p w:rsidR="004D7858" w:rsidRPr="00DD751F" w:rsidRDefault="00124E2E" w:rsidP="004D785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H3</w:t>
      </w:r>
      <w:r w:rsidRPr="00DD751F">
        <w:rPr>
          <w:rFonts w:asciiTheme="majorBidi" w:hAnsiTheme="majorBidi" w:cstheme="majorBidi"/>
          <w:sz w:val="24"/>
          <w:szCs w:val="24"/>
        </w:rPr>
        <w:t xml:space="preserve">: Zero ERPT to </w:t>
      </w:r>
      <w:r w:rsidR="00090AF9" w:rsidRPr="00DD751F">
        <w:rPr>
          <w:rFonts w:asciiTheme="majorBidi" w:hAnsiTheme="majorBidi" w:cstheme="majorBidi"/>
          <w:sz w:val="24"/>
          <w:szCs w:val="24"/>
        </w:rPr>
        <w:t xml:space="preserve">consumer </w:t>
      </w:r>
      <w:r w:rsidRPr="00DD751F">
        <w:rPr>
          <w:rFonts w:asciiTheme="majorBidi" w:hAnsiTheme="majorBidi" w:cstheme="majorBidi"/>
          <w:sz w:val="24"/>
          <w:szCs w:val="24"/>
        </w:rPr>
        <w:t>prices with zero constraints on other long-run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7496C" w:rsidRPr="00DD751F">
        <w:rPr>
          <w:rFonts w:asciiTheme="majorBidi" w:hAnsiTheme="majorBidi" w:cstheme="majorBidi"/>
          <w:sz w:val="24"/>
          <w:szCs w:val="24"/>
        </w:rPr>
        <w:t>parameters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Pr="00DD751F">
        <w:rPr>
          <w:rFonts w:asciiTheme="majorBidi" w:hAnsiTheme="majorBidi" w:cstheme="majorBidi"/>
          <w:sz w:val="24"/>
          <w:szCs w:val="24"/>
        </w:rPr>
        <w:t>i.e. test of whether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 the first cointegrating is as follows:  </w:t>
      </w:r>
      <w:r w:rsidRPr="00DD751F">
        <w:rPr>
          <w:rFonts w:asciiTheme="majorBidi" w:hAnsiTheme="majorBidi" w:cstheme="majorBidi"/>
          <w:sz w:val="24"/>
          <w:szCs w:val="24"/>
        </w:rPr>
        <w:t xml:space="preserve"> {1 0 0 0 0} </w:t>
      </w:r>
    </w:p>
    <w:p w:rsidR="00614E17" w:rsidRPr="00DD751F" w:rsidRDefault="00124E2E" w:rsidP="000E066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H4</w:t>
      </w:r>
      <w:r w:rsidRPr="00DD751F">
        <w:rPr>
          <w:rFonts w:asciiTheme="majorBidi" w:hAnsiTheme="majorBidi" w:cstheme="majorBidi"/>
          <w:sz w:val="24"/>
          <w:szCs w:val="24"/>
        </w:rPr>
        <w:t xml:space="preserve">: Zero ERPT to </w:t>
      </w:r>
      <w:r w:rsidR="00ED1AA1" w:rsidRPr="00DD751F">
        <w:rPr>
          <w:rFonts w:asciiTheme="majorBidi" w:hAnsiTheme="majorBidi" w:cstheme="majorBidi"/>
          <w:sz w:val="24"/>
          <w:szCs w:val="24"/>
        </w:rPr>
        <w:t>cons</w:t>
      </w:r>
      <w:r w:rsidR="004A6F9E" w:rsidRPr="00DD751F">
        <w:rPr>
          <w:rFonts w:asciiTheme="majorBidi" w:hAnsiTheme="majorBidi" w:cstheme="majorBidi"/>
          <w:sz w:val="24"/>
          <w:szCs w:val="24"/>
        </w:rPr>
        <w:t>u</w:t>
      </w:r>
      <w:r w:rsidR="00ED1AA1" w:rsidRPr="00DD751F">
        <w:rPr>
          <w:rFonts w:asciiTheme="majorBidi" w:hAnsiTheme="majorBidi" w:cstheme="majorBidi"/>
          <w:sz w:val="24"/>
          <w:szCs w:val="24"/>
        </w:rPr>
        <w:t>mer</w:t>
      </w:r>
      <w:r w:rsidRPr="00DD751F">
        <w:rPr>
          <w:rFonts w:asciiTheme="majorBidi" w:hAnsiTheme="majorBidi" w:cstheme="majorBidi"/>
          <w:sz w:val="24"/>
          <w:szCs w:val="24"/>
        </w:rPr>
        <w:t xml:space="preserve"> prices wit</w:t>
      </w:r>
      <w:r w:rsidR="0057496C" w:rsidRPr="00DD751F">
        <w:rPr>
          <w:rFonts w:asciiTheme="majorBidi" w:hAnsiTheme="majorBidi" w:cstheme="majorBidi"/>
          <w:sz w:val="24"/>
          <w:szCs w:val="24"/>
        </w:rPr>
        <w:t>h other parameters unrestricted</w:t>
      </w:r>
      <w:r w:rsidR="00102391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Pr="00DD751F">
        <w:rPr>
          <w:rFonts w:asciiTheme="majorBidi" w:hAnsiTheme="majorBidi" w:cstheme="majorBidi"/>
          <w:sz w:val="24"/>
          <w:szCs w:val="24"/>
        </w:rPr>
        <w:t>i.e. test of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whether </w:t>
      </w:r>
      <w:r w:rsidR="00102391" w:rsidRPr="00DD751F">
        <w:rPr>
          <w:rFonts w:asciiTheme="majorBidi" w:hAnsiTheme="majorBidi" w:cstheme="majorBidi"/>
          <w:sz w:val="24"/>
          <w:szCs w:val="24"/>
        </w:rPr>
        <w:t>the first cointegrating is as follows :</w:t>
      </w:r>
      <w:r w:rsidRPr="00DD751F">
        <w:rPr>
          <w:rFonts w:asciiTheme="majorBidi" w:hAnsiTheme="majorBidi" w:cstheme="majorBidi"/>
          <w:sz w:val="24"/>
          <w:szCs w:val="24"/>
        </w:rPr>
        <w:t xml:space="preserve">{1 </w:t>
      </w:r>
      <w:r w:rsidR="000E066B">
        <w:rPr>
          <w:rFonts w:asciiTheme="majorBidi" w:hAnsiTheme="majorBidi" w:cstheme="majorBidi"/>
          <w:sz w:val="24"/>
          <w:szCs w:val="24"/>
        </w:rPr>
        <w:t>φ λ</w:t>
      </w:r>
      <w:r w:rsidRPr="00DD751F">
        <w:rPr>
          <w:rFonts w:asciiTheme="majorBidi" w:hAnsiTheme="majorBidi" w:cstheme="majorBidi"/>
          <w:sz w:val="24"/>
          <w:szCs w:val="24"/>
        </w:rPr>
        <w:t xml:space="preserve"> 0 </w:t>
      </w:r>
      <w:r w:rsidR="000E066B">
        <w:rPr>
          <w:rFonts w:asciiTheme="majorBidi" w:hAnsiTheme="majorBidi" w:cstheme="majorBidi"/>
          <w:sz w:val="24"/>
          <w:szCs w:val="24"/>
        </w:rPr>
        <w:t>γ</w:t>
      </w:r>
      <w:r w:rsidRPr="00DD751F">
        <w:rPr>
          <w:rFonts w:asciiTheme="majorBidi" w:hAnsiTheme="majorBidi" w:cstheme="majorBidi"/>
          <w:sz w:val="24"/>
          <w:szCs w:val="24"/>
        </w:rPr>
        <w:t xml:space="preserve">} </w:t>
      </w:r>
    </w:p>
    <w:p w:rsidR="004D7858" w:rsidRPr="00DD751F" w:rsidRDefault="004D7858" w:rsidP="004D785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55789" w:rsidRPr="00DD751F" w:rsidRDefault="00CA0977" w:rsidP="005F10BC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pass-through of exchange rate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76E54" w:rsidRPr="00DD751F">
        <w:rPr>
          <w:rFonts w:asciiTheme="majorBidi" w:hAnsiTheme="majorBidi" w:cstheme="majorBidi"/>
          <w:sz w:val="24"/>
          <w:szCs w:val="24"/>
        </w:rPr>
        <w:t xml:space="preserve">is fully transmitted to </w:t>
      </w:r>
      <w:r w:rsidR="00CE587B" w:rsidRPr="00DD751F">
        <w:rPr>
          <w:rFonts w:asciiTheme="majorBidi" w:hAnsiTheme="majorBidi" w:cstheme="majorBidi"/>
          <w:sz w:val="24"/>
          <w:szCs w:val="24"/>
        </w:rPr>
        <w:t>consumer</w:t>
      </w:r>
      <w:r w:rsidR="00B76E54" w:rsidRPr="00DD751F">
        <w:rPr>
          <w:rFonts w:asciiTheme="majorBidi" w:hAnsiTheme="majorBidi" w:cstheme="majorBidi"/>
          <w:sz w:val="24"/>
          <w:szCs w:val="24"/>
        </w:rPr>
        <w:t xml:space="preserve"> prices</w:t>
      </w:r>
      <w:r w:rsidRPr="00CA09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DD751F">
        <w:rPr>
          <w:rFonts w:asciiTheme="majorBidi" w:hAnsiTheme="majorBidi" w:cstheme="majorBidi"/>
          <w:sz w:val="24"/>
          <w:szCs w:val="24"/>
        </w:rPr>
        <w:t>f H1 or H2 holds</w:t>
      </w:r>
      <w:r>
        <w:rPr>
          <w:rFonts w:asciiTheme="majorBidi" w:hAnsiTheme="majorBidi" w:cstheme="majorBidi"/>
          <w:sz w:val="24"/>
          <w:szCs w:val="24"/>
        </w:rPr>
        <w:t>.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However</w:t>
      </w:r>
      <w:r w:rsidR="00DE0B49" w:rsidRPr="00DD751F">
        <w:rPr>
          <w:rFonts w:asciiTheme="majorBidi" w:hAnsiTheme="majorBidi" w:cstheme="majorBidi"/>
          <w:sz w:val="24"/>
          <w:szCs w:val="24"/>
        </w:rPr>
        <w:t>, there is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zero pass</w:t>
      </w:r>
      <w:r w:rsidR="007E40F1" w:rsidRPr="00DD751F">
        <w:rPr>
          <w:rFonts w:asciiTheme="majorBidi" w:hAnsiTheme="majorBidi" w:cstheme="majorBidi"/>
          <w:sz w:val="24"/>
          <w:szCs w:val="24"/>
        </w:rPr>
        <w:t>-</w:t>
      </w:r>
      <w:r w:rsidR="00124E2E" w:rsidRPr="00DD751F">
        <w:rPr>
          <w:rFonts w:asciiTheme="majorBidi" w:hAnsiTheme="majorBidi" w:cstheme="majorBidi"/>
          <w:sz w:val="24"/>
          <w:szCs w:val="24"/>
        </w:rPr>
        <w:t>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if H3 or H4 holds</w:t>
      </w:r>
      <w:r>
        <w:rPr>
          <w:rFonts w:asciiTheme="majorBidi" w:hAnsiTheme="majorBidi" w:cstheme="majorBidi"/>
          <w:sz w:val="24"/>
          <w:szCs w:val="24"/>
        </w:rPr>
        <w:t>,</w:t>
      </w:r>
      <w:r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F10BC">
        <w:rPr>
          <w:rFonts w:asciiTheme="majorBidi" w:hAnsiTheme="majorBidi" w:cstheme="majorBidi"/>
          <w:sz w:val="24"/>
          <w:szCs w:val="24"/>
        </w:rPr>
        <w:t xml:space="preserve"> which implies that </w:t>
      </w:r>
      <w:r w:rsidR="00B76E54" w:rsidRPr="00DD751F">
        <w:rPr>
          <w:rFonts w:asciiTheme="majorBidi" w:hAnsiTheme="majorBidi" w:cstheme="majorBidi"/>
          <w:sz w:val="24"/>
          <w:szCs w:val="24"/>
        </w:rPr>
        <w:t>consumer price</w:t>
      </w:r>
      <w:r w:rsidR="00FB354A" w:rsidRPr="00DD751F">
        <w:rPr>
          <w:rFonts w:asciiTheme="majorBidi" w:hAnsiTheme="majorBidi" w:cstheme="majorBidi"/>
          <w:sz w:val="24"/>
          <w:szCs w:val="24"/>
        </w:rPr>
        <w:t>s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76E54" w:rsidRPr="00DD751F">
        <w:rPr>
          <w:rFonts w:asciiTheme="majorBidi" w:hAnsiTheme="majorBidi" w:cstheme="majorBidi"/>
          <w:sz w:val="24"/>
          <w:szCs w:val="24"/>
        </w:rPr>
        <w:t>do not respond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to exchange rate fluctuations</w:t>
      </w:r>
      <w:r w:rsidR="00124E2E" w:rsidRPr="00DD751F">
        <w:rPr>
          <w:rFonts w:asciiTheme="majorBidi" w:hAnsiTheme="majorBidi" w:cstheme="majorBidi"/>
          <w:sz w:val="24"/>
          <w:szCs w:val="24"/>
        </w:rPr>
        <w:t>.</w:t>
      </w:r>
    </w:p>
    <w:p w:rsidR="00FE7033" w:rsidRPr="00B1323B" w:rsidRDefault="002E0BE6" w:rsidP="00B1323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extension of studies on the ERPT, 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we will </w:t>
      </w:r>
      <w:r>
        <w:rPr>
          <w:rFonts w:asciiTheme="majorBidi" w:hAnsiTheme="majorBidi" w:cstheme="majorBidi"/>
          <w:sz w:val="24"/>
          <w:szCs w:val="24"/>
        </w:rPr>
        <w:t xml:space="preserve">proceed to </w:t>
      </w:r>
      <w:r w:rsidR="00124E2E" w:rsidRPr="00DD751F">
        <w:rPr>
          <w:rFonts w:asciiTheme="majorBidi" w:hAnsiTheme="majorBidi" w:cstheme="majorBidi"/>
          <w:sz w:val="24"/>
          <w:szCs w:val="24"/>
        </w:rPr>
        <w:t>analyze the impulse response function</w:t>
      </w:r>
      <w:r w:rsidR="00FB354A" w:rsidRPr="00DD751F">
        <w:rPr>
          <w:rFonts w:asciiTheme="majorBidi" w:hAnsiTheme="majorBidi" w:cstheme="majorBidi"/>
          <w:sz w:val="24"/>
          <w:szCs w:val="24"/>
        </w:rPr>
        <w:t>s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C3DDC" w:rsidRPr="00DD751F">
        <w:rPr>
          <w:rFonts w:asciiTheme="majorBidi" w:hAnsiTheme="majorBidi" w:cstheme="majorBidi"/>
          <w:sz w:val="24"/>
          <w:szCs w:val="24"/>
        </w:rPr>
        <w:t>(IRF)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derived by VECM </w:t>
      </w:r>
      <w:r w:rsidR="00A807DA" w:rsidRPr="00DD751F">
        <w:rPr>
          <w:rFonts w:asciiTheme="majorBidi" w:hAnsiTheme="majorBidi" w:cstheme="majorBidi"/>
          <w:sz w:val="24"/>
          <w:szCs w:val="24"/>
        </w:rPr>
        <w:t xml:space="preserve">over </w:t>
      </w:r>
      <w:r w:rsidR="005C3DDC" w:rsidRPr="00DD751F">
        <w:rPr>
          <w:rFonts w:asciiTheme="majorBidi" w:hAnsiTheme="majorBidi" w:cstheme="majorBidi"/>
          <w:sz w:val="24"/>
          <w:szCs w:val="24"/>
        </w:rPr>
        <w:t>time</w:t>
      </w:r>
      <w:r w:rsidR="007E40F1" w:rsidRPr="00DD75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order </w:t>
      </w:r>
      <w:r w:rsidR="00124E2E" w:rsidRPr="00DD751F">
        <w:rPr>
          <w:rFonts w:asciiTheme="majorBidi" w:hAnsiTheme="majorBidi" w:cstheme="majorBidi"/>
          <w:sz w:val="24"/>
          <w:szCs w:val="24"/>
        </w:rPr>
        <w:t>to assess the magnitude</w:t>
      </w:r>
      <w:r w:rsidR="000B0945" w:rsidRPr="00DD751F">
        <w:rPr>
          <w:rFonts w:asciiTheme="majorBidi" w:hAnsiTheme="majorBidi" w:cstheme="majorBidi"/>
          <w:sz w:val="24"/>
          <w:szCs w:val="24"/>
        </w:rPr>
        <w:t xml:space="preserve"> and timing </w:t>
      </w:r>
      <w:r w:rsidR="007E40F1" w:rsidRPr="00DD751F">
        <w:rPr>
          <w:rFonts w:asciiTheme="majorBidi" w:hAnsiTheme="majorBidi" w:cstheme="majorBidi"/>
          <w:sz w:val="24"/>
          <w:szCs w:val="24"/>
        </w:rPr>
        <w:t>of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 exchange rate pass</w:t>
      </w:r>
      <w:r w:rsidR="00FB354A" w:rsidRPr="00DD751F">
        <w:rPr>
          <w:rFonts w:asciiTheme="majorBidi" w:hAnsiTheme="majorBidi" w:cstheme="majorBidi"/>
          <w:sz w:val="24"/>
          <w:szCs w:val="24"/>
        </w:rPr>
        <w:t>-</w:t>
      </w:r>
      <w:r w:rsidR="00124E2E" w:rsidRPr="00DD751F">
        <w:rPr>
          <w:rFonts w:asciiTheme="majorBidi" w:hAnsiTheme="majorBidi" w:cstheme="majorBidi"/>
          <w:sz w:val="24"/>
          <w:szCs w:val="24"/>
        </w:rPr>
        <w:t xml:space="preserve">through to </w:t>
      </w:r>
      <w:r w:rsidR="00577BC3" w:rsidRPr="00DD751F">
        <w:rPr>
          <w:rFonts w:asciiTheme="majorBidi" w:hAnsiTheme="majorBidi" w:cstheme="majorBidi"/>
          <w:sz w:val="24"/>
          <w:szCs w:val="24"/>
        </w:rPr>
        <w:t xml:space="preserve">consumer </w:t>
      </w:r>
      <w:r w:rsidR="00124E2E" w:rsidRPr="00DD751F">
        <w:rPr>
          <w:rFonts w:asciiTheme="majorBidi" w:hAnsiTheme="majorBidi" w:cstheme="majorBidi"/>
          <w:sz w:val="24"/>
          <w:szCs w:val="24"/>
        </w:rPr>
        <w:t>prices</w:t>
      </w:r>
      <w:r w:rsidR="00A92F8B" w:rsidRPr="00DD751F">
        <w:rPr>
          <w:rFonts w:asciiTheme="majorBidi" w:hAnsiTheme="majorBidi" w:cstheme="majorBidi"/>
          <w:sz w:val="24"/>
          <w:szCs w:val="24"/>
        </w:rPr>
        <w:t>.</w:t>
      </w:r>
    </w:p>
    <w:p w:rsidR="00FE7033" w:rsidRPr="00DD751F" w:rsidRDefault="00FE7033" w:rsidP="00B456A7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F009C" w:rsidRPr="00DD751F" w:rsidRDefault="00FE7033" w:rsidP="00B456A7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B456A7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80B4F" w:rsidRPr="00DD751F">
        <w:rPr>
          <w:rFonts w:asciiTheme="majorBidi" w:hAnsiTheme="majorBidi" w:cstheme="majorBidi"/>
          <w:b/>
          <w:bCs/>
          <w:sz w:val="24"/>
          <w:szCs w:val="24"/>
        </w:rPr>
        <w:t>Empirical Results</w:t>
      </w:r>
    </w:p>
    <w:p w:rsidR="007607C2" w:rsidRPr="000C41D1" w:rsidRDefault="00FE7033" w:rsidP="00B456A7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B456A7" w:rsidRPr="000C41D1">
        <w:rPr>
          <w:rFonts w:asciiTheme="majorBidi" w:hAnsiTheme="majorBidi" w:cstheme="majorBidi"/>
          <w:b/>
          <w:bCs/>
          <w:sz w:val="24"/>
          <w:szCs w:val="24"/>
        </w:rPr>
        <w:t xml:space="preserve">.1 </w:t>
      </w:r>
      <w:r w:rsidR="00FF25F8" w:rsidRPr="000C41D1">
        <w:rPr>
          <w:rFonts w:asciiTheme="majorBidi" w:hAnsiTheme="majorBidi" w:cstheme="majorBidi"/>
          <w:b/>
          <w:bCs/>
          <w:sz w:val="24"/>
          <w:szCs w:val="24"/>
        </w:rPr>
        <w:t>Cointegration Analysis</w:t>
      </w:r>
    </w:p>
    <w:p w:rsidR="002C7732" w:rsidRPr="00DD751F" w:rsidRDefault="00A4189F" w:rsidP="00FF39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Appropriate lag length</w:t>
      </w:r>
      <w:r w:rsidR="00CA6E43" w:rsidRPr="00DD751F">
        <w:rPr>
          <w:rFonts w:asciiTheme="majorBidi" w:hAnsiTheme="majorBidi" w:cstheme="majorBidi"/>
          <w:sz w:val="24"/>
          <w:szCs w:val="24"/>
        </w:rPr>
        <w:t xml:space="preserve"> for each country</w:t>
      </w:r>
      <w:r w:rsidRPr="00DD751F">
        <w:rPr>
          <w:rFonts w:asciiTheme="majorBidi" w:hAnsiTheme="majorBidi" w:cstheme="majorBidi"/>
          <w:sz w:val="24"/>
          <w:szCs w:val="24"/>
        </w:rPr>
        <w:t xml:space="preserve"> was selected</w:t>
      </w:r>
      <w:r w:rsidR="00FF3906">
        <w:rPr>
          <w:rFonts w:asciiTheme="majorBidi" w:hAnsiTheme="majorBidi" w:cstheme="majorBidi"/>
          <w:sz w:val="24"/>
          <w:szCs w:val="24"/>
        </w:rPr>
        <w:t xml:space="preserve"> by</w:t>
      </w:r>
      <w:r w:rsidRPr="00DD751F">
        <w:rPr>
          <w:rFonts w:asciiTheme="majorBidi" w:hAnsiTheme="majorBidi" w:cstheme="majorBidi"/>
          <w:sz w:val="24"/>
          <w:szCs w:val="24"/>
        </w:rPr>
        <w:t xml:space="preserve"> using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65AA8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9324F9" w:rsidRPr="00DD751F">
        <w:rPr>
          <w:rFonts w:asciiTheme="majorBidi" w:hAnsiTheme="majorBidi" w:cstheme="majorBidi"/>
          <w:sz w:val="24"/>
          <w:szCs w:val="24"/>
        </w:rPr>
        <w:t xml:space="preserve">final prediction error, Akaike, </w:t>
      </w:r>
      <w:r w:rsidR="00165AA8" w:rsidRPr="00DD751F">
        <w:rPr>
          <w:rFonts w:asciiTheme="majorBidi" w:hAnsiTheme="majorBidi" w:cstheme="majorBidi"/>
          <w:sz w:val="24"/>
          <w:szCs w:val="24"/>
        </w:rPr>
        <w:t>Schwarz, Hannan-Quinn i</w:t>
      </w:r>
      <w:r w:rsidR="00CA6E43" w:rsidRPr="00DD751F">
        <w:rPr>
          <w:rFonts w:asciiTheme="majorBidi" w:hAnsiTheme="majorBidi" w:cstheme="majorBidi"/>
          <w:sz w:val="24"/>
          <w:szCs w:val="24"/>
        </w:rPr>
        <w:t xml:space="preserve">nformation criteria </w:t>
      </w:r>
      <w:r w:rsidR="00BF648F" w:rsidRPr="00DD751F">
        <w:rPr>
          <w:rFonts w:asciiTheme="majorBidi" w:hAnsiTheme="majorBidi" w:cstheme="majorBidi"/>
          <w:sz w:val="24"/>
          <w:szCs w:val="24"/>
        </w:rPr>
        <w:t xml:space="preserve">in </w:t>
      </w:r>
      <w:r w:rsidR="00CA6E43" w:rsidRPr="00DD751F">
        <w:rPr>
          <w:rFonts w:asciiTheme="majorBidi" w:hAnsiTheme="majorBidi" w:cstheme="majorBidi"/>
          <w:sz w:val="24"/>
          <w:szCs w:val="24"/>
        </w:rPr>
        <w:t>conjunction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477F4" w:rsidRPr="00DD751F">
        <w:rPr>
          <w:rFonts w:asciiTheme="majorBidi" w:hAnsiTheme="majorBidi" w:cstheme="majorBidi"/>
          <w:sz w:val="24"/>
          <w:szCs w:val="24"/>
        </w:rPr>
        <w:t>with well-behaved residuals.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5570F" w:rsidRPr="00DD751F">
        <w:rPr>
          <w:rFonts w:asciiTheme="majorBidi" w:hAnsiTheme="majorBidi" w:cstheme="majorBidi"/>
          <w:sz w:val="24"/>
          <w:szCs w:val="24"/>
        </w:rPr>
        <w:t>The</w:t>
      </w:r>
      <w:r w:rsidR="009324F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C7732" w:rsidRPr="00DD751F">
        <w:rPr>
          <w:rFonts w:asciiTheme="majorBidi" w:hAnsiTheme="majorBidi" w:cstheme="majorBidi"/>
          <w:sz w:val="24"/>
          <w:szCs w:val="24"/>
        </w:rPr>
        <w:t xml:space="preserve">misspecification tests </w:t>
      </w:r>
      <w:r w:rsidR="00CA52DC" w:rsidRPr="00DD751F">
        <w:rPr>
          <w:rFonts w:asciiTheme="majorBidi" w:hAnsiTheme="majorBidi" w:cstheme="majorBidi"/>
          <w:sz w:val="24"/>
          <w:szCs w:val="24"/>
        </w:rPr>
        <w:t>achieved</w:t>
      </w:r>
      <w:r w:rsidR="002C7732" w:rsidRPr="00DD751F">
        <w:rPr>
          <w:rFonts w:asciiTheme="majorBidi" w:hAnsiTheme="majorBidi" w:cstheme="majorBidi"/>
          <w:sz w:val="24"/>
          <w:szCs w:val="24"/>
        </w:rPr>
        <w:t xml:space="preserve"> across each system of variables</w:t>
      </w:r>
      <w:r w:rsidR="005F10BC">
        <w:rPr>
          <w:rFonts w:asciiTheme="majorBidi" w:hAnsiTheme="majorBidi" w:cstheme="majorBidi"/>
          <w:sz w:val="24"/>
          <w:szCs w:val="24"/>
        </w:rPr>
        <w:t xml:space="preserve"> </w:t>
      </w:r>
      <w:r w:rsidR="00A5570F" w:rsidRPr="00DD751F">
        <w:rPr>
          <w:rFonts w:asciiTheme="majorBidi" w:hAnsiTheme="majorBidi" w:cstheme="majorBidi"/>
          <w:sz w:val="24"/>
          <w:szCs w:val="24"/>
        </w:rPr>
        <w:t xml:space="preserve">(see Appendix </w:t>
      </w:r>
      <w:r w:rsidR="009324F9" w:rsidRPr="00DD751F"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A5570F" w:rsidRPr="00DD751F">
        <w:rPr>
          <w:rFonts w:asciiTheme="majorBidi" w:hAnsiTheme="majorBidi" w:cstheme="majorBidi"/>
          <w:sz w:val="24"/>
          <w:szCs w:val="24"/>
        </w:rPr>
        <w:t>)</w:t>
      </w:r>
      <w:r w:rsidR="002C7732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CA52DC" w:rsidRPr="00DD751F">
        <w:rPr>
          <w:rFonts w:asciiTheme="majorBidi" w:hAnsiTheme="majorBidi" w:cstheme="majorBidi"/>
          <w:sz w:val="24"/>
          <w:szCs w:val="24"/>
        </w:rPr>
        <w:t>show</w:t>
      </w:r>
      <w:r w:rsidR="00A5570F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324F9" w:rsidRPr="00DD751F">
        <w:rPr>
          <w:rFonts w:asciiTheme="majorBidi" w:hAnsiTheme="majorBidi" w:cstheme="majorBidi"/>
          <w:sz w:val="24"/>
          <w:szCs w:val="24"/>
        </w:rPr>
        <w:t xml:space="preserve">that </w:t>
      </w:r>
      <w:r w:rsidR="00A5570F" w:rsidRPr="00DD751F">
        <w:rPr>
          <w:rFonts w:asciiTheme="majorBidi" w:hAnsiTheme="majorBidi" w:cstheme="majorBidi"/>
          <w:sz w:val="24"/>
          <w:szCs w:val="24"/>
        </w:rPr>
        <w:t xml:space="preserve">there </w:t>
      </w:r>
      <w:r w:rsidR="00FF3906">
        <w:rPr>
          <w:rFonts w:asciiTheme="majorBidi" w:hAnsiTheme="majorBidi" w:cstheme="majorBidi"/>
          <w:sz w:val="24"/>
          <w:szCs w:val="24"/>
        </w:rPr>
        <w:t xml:space="preserve">is </w:t>
      </w:r>
      <w:r w:rsidR="002C7732" w:rsidRPr="00DD751F">
        <w:rPr>
          <w:rFonts w:asciiTheme="majorBidi" w:hAnsiTheme="majorBidi" w:cstheme="majorBidi"/>
          <w:sz w:val="24"/>
          <w:szCs w:val="24"/>
        </w:rPr>
        <w:t>no sign of autoregressive behaviour, non-normality, ARCH or heteroskedasticity.</w:t>
      </w:r>
    </w:p>
    <w:p w:rsidR="008E3F32" w:rsidRPr="00DD751F" w:rsidRDefault="00FF3906" w:rsidP="00B1323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10726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3205D6" w:rsidRPr="00DD751F">
        <w:rPr>
          <w:rFonts w:asciiTheme="majorBidi" w:hAnsiTheme="majorBidi" w:cstheme="majorBidi"/>
          <w:sz w:val="24"/>
          <w:szCs w:val="24"/>
        </w:rPr>
        <w:t>results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1047E">
        <w:rPr>
          <w:rFonts w:asciiTheme="majorBidi" w:hAnsiTheme="majorBidi" w:cstheme="majorBidi"/>
          <w:sz w:val="24"/>
          <w:szCs w:val="24"/>
        </w:rPr>
        <w:t xml:space="preserve">of </w:t>
      </w:r>
      <w:r w:rsidR="00A1047E" w:rsidRPr="00DD751F">
        <w:rPr>
          <w:rFonts w:asciiTheme="majorBidi" w:hAnsiTheme="majorBidi" w:cstheme="majorBidi"/>
          <w:sz w:val="24"/>
          <w:szCs w:val="24"/>
        </w:rPr>
        <w:t>the trace test statistics</w:t>
      </w:r>
      <w:r w:rsidR="009243C8">
        <w:rPr>
          <w:rFonts w:asciiTheme="majorBidi" w:hAnsiTheme="majorBidi" w:cstheme="majorBidi"/>
          <w:sz w:val="24"/>
          <w:szCs w:val="24"/>
        </w:rPr>
        <w:t xml:space="preserve"> (Appendix 3) </w:t>
      </w:r>
      <w:r w:rsidR="00A1047E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F10726" w:rsidRPr="00DD751F">
        <w:rPr>
          <w:rFonts w:asciiTheme="majorBidi" w:hAnsiTheme="majorBidi" w:cstheme="majorBidi"/>
          <w:sz w:val="24"/>
          <w:szCs w:val="24"/>
        </w:rPr>
        <w:t xml:space="preserve">suggest the existence </w:t>
      </w:r>
      <w:r w:rsidR="005B2A56" w:rsidRPr="00DD751F">
        <w:rPr>
          <w:rFonts w:asciiTheme="majorBidi" w:hAnsiTheme="majorBidi" w:cstheme="majorBidi"/>
          <w:sz w:val="24"/>
          <w:szCs w:val="24"/>
        </w:rPr>
        <w:t xml:space="preserve">of </w:t>
      </w:r>
      <w:r w:rsidR="00E45B21" w:rsidRPr="00DD751F">
        <w:rPr>
          <w:rFonts w:asciiTheme="majorBidi" w:hAnsiTheme="majorBidi" w:cstheme="majorBidi"/>
          <w:sz w:val="24"/>
          <w:szCs w:val="24"/>
        </w:rPr>
        <w:t>some variation</w:t>
      </w:r>
      <w:r w:rsidR="005B2A56" w:rsidRPr="00DD751F">
        <w:rPr>
          <w:rFonts w:asciiTheme="majorBidi" w:hAnsiTheme="majorBidi" w:cstheme="majorBidi"/>
          <w:sz w:val="24"/>
          <w:szCs w:val="24"/>
        </w:rPr>
        <w:t xml:space="preserve"> in the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B2A56" w:rsidRPr="00DD751F">
        <w:rPr>
          <w:rFonts w:asciiTheme="majorBidi" w:hAnsiTheme="majorBidi" w:cstheme="majorBidi"/>
          <w:sz w:val="24"/>
          <w:szCs w:val="24"/>
        </w:rPr>
        <w:t>number of cointegrating relationships</w:t>
      </w:r>
      <w:r w:rsidR="00E45B21" w:rsidRPr="00DD751F">
        <w:rPr>
          <w:rFonts w:asciiTheme="majorBidi" w:hAnsiTheme="majorBidi" w:cstheme="majorBidi"/>
          <w:sz w:val="24"/>
          <w:szCs w:val="24"/>
        </w:rPr>
        <w:t xml:space="preserve"> across the countries. The null hypothesis of no cointegration was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45B21" w:rsidRPr="00DD751F">
        <w:rPr>
          <w:rFonts w:asciiTheme="majorBidi" w:hAnsiTheme="majorBidi" w:cstheme="majorBidi"/>
          <w:sz w:val="24"/>
          <w:szCs w:val="24"/>
        </w:rPr>
        <w:t>rejected for all countries, with a cointegration rank identified between one and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 four</w:t>
      </w:r>
      <w:r w:rsidR="00E45B21" w:rsidRPr="00DD751F">
        <w:rPr>
          <w:rFonts w:asciiTheme="majorBidi" w:hAnsiTheme="majorBidi" w:cstheme="majorBidi"/>
          <w:sz w:val="24"/>
          <w:szCs w:val="24"/>
        </w:rPr>
        <w:t>.</w:t>
      </w:r>
      <w:r w:rsidR="003D1230" w:rsidRPr="00DD751F">
        <w:rPr>
          <w:rFonts w:asciiTheme="majorBidi" w:hAnsiTheme="majorBidi" w:cstheme="majorBidi"/>
          <w:sz w:val="24"/>
          <w:szCs w:val="24"/>
        </w:rPr>
        <w:t xml:space="preserve"> Table </w:t>
      </w:r>
      <w:r w:rsidR="00B04D6B" w:rsidRPr="00DD751F">
        <w:rPr>
          <w:rFonts w:asciiTheme="majorBidi" w:hAnsiTheme="majorBidi" w:cstheme="majorBidi"/>
          <w:sz w:val="24"/>
          <w:szCs w:val="24"/>
        </w:rPr>
        <w:t>1</w:t>
      </w:r>
      <w:r w:rsidR="003D1230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347609">
        <w:rPr>
          <w:rFonts w:asciiTheme="majorBidi" w:hAnsiTheme="majorBidi" w:cstheme="majorBidi"/>
          <w:sz w:val="24"/>
          <w:szCs w:val="24"/>
        </w:rPr>
        <w:t>report</w:t>
      </w:r>
      <w:r>
        <w:rPr>
          <w:rFonts w:asciiTheme="majorBidi" w:hAnsiTheme="majorBidi" w:cstheme="majorBidi"/>
          <w:sz w:val="24"/>
          <w:szCs w:val="24"/>
        </w:rPr>
        <w:t>s</w:t>
      </w:r>
      <w:r w:rsidR="003D1230" w:rsidRPr="00DD751F">
        <w:rPr>
          <w:rFonts w:asciiTheme="majorBidi" w:hAnsiTheme="majorBidi" w:cstheme="majorBidi"/>
          <w:sz w:val="24"/>
          <w:szCs w:val="24"/>
        </w:rPr>
        <w:t xml:space="preserve"> the number of cointegrating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3D1230" w:rsidRPr="00DD751F">
        <w:rPr>
          <w:rFonts w:asciiTheme="majorBidi" w:hAnsiTheme="majorBidi" w:cstheme="majorBidi"/>
          <w:sz w:val="24"/>
          <w:szCs w:val="24"/>
        </w:rPr>
        <w:t>vectors identified across each country, as well as the optimal lag length.</w:t>
      </w:r>
    </w:p>
    <w:p w:rsidR="00FE2D8F" w:rsidRDefault="00FE2D8F" w:rsidP="00347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2475" w:rsidRPr="00DD751F" w:rsidRDefault="00832475" w:rsidP="00347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B04D6B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1: </w:t>
      </w:r>
      <w:r w:rsidR="002406F5">
        <w:rPr>
          <w:rFonts w:asciiTheme="majorBidi" w:hAnsiTheme="majorBidi" w:cstheme="majorBidi"/>
          <w:b/>
          <w:bCs/>
          <w:sz w:val="24"/>
          <w:szCs w:val="24"/>
        </w:rPr>
        <w:t xml:space="preserve">Summary of 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347609">
        <w:rPr>
          <w:rFonts w:asciiTheme="majorBidi" w:hAnsiTheme="majorBidi" w:cstheme="majorBidi"/>
          <w:b/>
          <w:bCs/>
          <w:sz w:val="24"/>
          <w:szCs w:val="24"/>
        </w:rPr>
        <w:t>EC-Models</w:t>
      </w:r>
    </w:p>
    <w:tbl>
      <w:tblPr>
        <w:tblStyle w:val="Trameclaire-Accent2"/>
        <w:tblW w:w="9210" w:type="dxa"/>
        <w:tblLook w:val="04A0"/>
      </w:tblPr>
      <w:tblGrid>
        <w:gridCol w:w="3070"/>
        <w:gridCol w:w="3070"/>
        <w:gridCol w:w="3070"/>
      </w:tblGrid>
      <w:tr w:rsidR="00832475" w:rsidRPr="007043C2" w:rsidTr="007043C2">
        <w:trPr>
          <w:cnfStyle w:val="100000000000"/>
        </w:trPr>
        <w:tc>
          <w:tcPr>
            <w:cnfStyle w:val="001000000000"/>
            <w:tcW w:w="3070" w:type="dxa"/>
          </w:tcPr>
          <w:p w:rsidR="00832475" w:rsidRPr="007043C2" w:rsidRDefault="009324F9" w:rsidP="009324F9">
            <w:pPr>
              <w:tabs>
                <w:tab w:val="left" w:pos="155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:rsidR="00DD1397" w:rsidRPr="007043C2" w:rsidRDefault="00DD1397" w:rsidP="009324F9">
            <w:pPr>
              <w:tabs>
                <w:tab w:val="left" w:pos="155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VAR Lags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 xml:space="preserve">Rank </w:t>
            </w:r>
          </w:p>
        </w:tc>
      </w:tr>
      <w:tr w:rsidR="00832475" w:rsidRPr="007043C2" w:rsidTr="007043C2">
        <w:trPr>
          <w:cnfStyle w:val="00000010000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Brazil 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32475" w:rsidRPr="007043C2" w:rsidTr="007043C2">
        <w:tc>
          <w:tcPr>
            <w:cnfStyle w:val="001000000000"/>
            <w:tcW w:w="3070" w:type="dxa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Bulgaria 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32475" w:rsidRPr="007043C2" w:rsidTr="007043C2">
        <w:trPr>
          <w:cnfStyle w:val="00000010000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Costa Rica 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32475" w:rsidRPr="007043C2" w:rsidTr="007043C2">
        <w:tc>
          <w:tcPr>
            <w:cnfStyle w:val="001000000000"/>
            <w:tcW w:w="3070" w:type="dxa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Korea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32475" w:rsidRPr="007043C2" w:rsidTr="007043C2">
        <w:trPr>
          <w:cnfStyle w:val="00000010000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Hungary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32475" w:rsidRPr="007043C2" w:rsidTr="007043C2">
        <w:tc>
          <w:tcPr>
            <w:cnfStyle w:val="001000000000"/>
            <w:tcW w:w="3070" w:type="dxa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Malaysia 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32475" w:rsidRPr="007043C2" w:rsidTr="007043C2">
        <w:trPr>
          <w:cnfStyle w:val="00000010000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Pakistan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32475" w:rsidRPr="007043C2" w:rsidTr="007043C2">
        <w:tc>
          <w:tcPr>
            <w:cnfStyle w:val="001000000000"/>
            <w:tcW w:w="3070" w:type="dxa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Philippines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32475" w:rsidRPr="007043C2" w:rsidTr="007043C2">
        <w:trPr>
          <w:cnfStyle w:val="00000010000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Poland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32475" w:rsidRPr="007043C2" w:rsidTr="007043C2">
        <w:trPr>
          <w:trHeight w:val="70"/>
        </w:trPr>
        <w:tc>
          <w:tcPr>
            <w:cnfStyle w:val="001000000000"/>
            <w:tcW w:w="3070" w:type="dxa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South Africa  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832475" w:rsidRPr="007043C2" w:rsidRDefault="00832475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32475" w:rsidRPr="007043C2" w:rsidTr="00FE2D8F">
        <w:trPr>
          <w:cnfStyle w:val="000000100000"/>
          <w:trHeight w:val="80"/>
        </w:trPr>
        <w:tc>
          <w:tcPr>
            <w:cnfStyle w:val="001000000000"/>
            <w:tcW w:w="3070" w:type="dxa"/>
            <w:shd w:val="clear" w:color="auto" w:fill="auto"/>
          </w:tcPr>
          <w:p w:rsidR="00832475" w:rsidRPr="007043C2" w:rsidRDefault="00832475" w:rsidP="009324F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Uruguay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832475" w:rsidRPr="007043C2" w:rsidRDefault="00832475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043C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832475" w:rsidRPr="00DD751F" w:rsidRDefault="00832475" w:rsidP="00C849D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2D8F" w:rsidRDefault="00233E20" w:rsidP="00D66A25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Our major</w:t>
      </w:r>
      <w:r w:rsidR="00E668C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C56866" w:rsidRPr="00DD751F">
        <w:rPr>
          <w:rFonts w:asciiTheme="majorBidi" w:hAnsiTheme="majorBidi" w:cstheme="majorBidi"/>
          <w:sz w:val="24"/>
          <w:szCs w:val="24"/>
        </w:rPr>
        <w:t>interest</w:t>
      </w:r>
      <w:r w:rsidR="00E668C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96DB4" w:rsidRPr="00DD751F">
        <w:rPr>
          <w:rFonts w:asciiTheme="majorBidi" w:hAnsiTheme="majorBidi" w:cstheme="majorBidi"/>
          <w:sz w:val="24"/>
          <w:szCs w:val="24"/>
        </w:rPr>
        <w:t xml:space="preserve">in </w:t>
      </w:r>
      <w:r w:rsidR="00135290" w:rsidRPr="00DD751F">
        <w:rPr>
          <w:rFonts w:asciiTheme="majorBidi" w:hAnsiTheme="majorBidi" w:cstheme="majorBidi"/>
          <w:sz w:val="24"/>
          <w:szCs w:val="24"/>
        </w:rPr>
        <w:t xml:space="preserve">this study </w:t>
      </w:r>
      <w:r w:rsidR="00FC29AC">
        <w:rPr>
          <w:rFonts w:asciiTheme="majorBidi" w:hAnsiTheme="majorBidi" w:cstheme="majorBidi"/>
          <w:sz w:val="24"/>
          <w:szCs w:val="24"/>
        </w:rPr>
        <w:t xml:space="preserve">is </w:t>
      </w:r>
      <w:r w:rsidR="00497C76" w:rsidRPr="00DD751F">
        <w:rPr>
          <w:rFonts w:asciiTheme="majorBidi" w:hAnsiTheme="majorBidi" w:cstheme="majorBidi"/>
          <w:sz w:val="24"/>
          <w:szCs w:val="24"/>
        </w:rPr>
        <w:t>the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97C76" w:rsidRPr="00DD751F">
        <w:rPr>
          <w:rFonts w:asciiTheme="majorBidi" w:hAnsiTheme="majorBidi" w:cstheme="majorBidi"/>
          <w:sz w:val="24"/>
          <w:szCs w:val="24"/>
        </w:rPr>
        <w:t>long-run relationships present</w:t>
      </w:r>
      <w:r w:rsidRPr="00DD751F">
        <w:rPr>
          <w:rFonts w:asciiTheme="majorBidi" w:hAnsiTheme="majorBidi" w:cstheme="majorBidi"/>
          <w:sz w:val="24"/>
          <w:szCs w:val="24"/>
        </w:rPr>
        <w:t>ed</w:t>
      </w:r>
      <w:r w:rsidR="00497C76" w:rsidRPr="00DD751F">
        <w:rPr>
          <w:rFonts w:asciiTheme="majorBidi" w:hAnsiTheme="majorBidi" w:cstheme="majorBidi"/>
          <w:sz w:val="24"/>
          <w:szCs w:val="24"/>
        </w:rPr>
        <w:t xml:space="preserve"> in the cointegrating space. </w:t>
      </w:r>
      <w:r w:rsidR="00FF3906">
        <w:rPr>
          <w:rFonts w:asciiTheme="majorBidi" w:hAnsiTheme="majorBidi" w:cstheme="majorBidi"/>
          <w:sz w:val="24"/>
          <w:szCs w:val="24"/>
        </w:rPr>
        <w:t xml:space="preserve">For this reason, </w:t>
      </w:r>
      <w:r w:rsidR="00FC29AC">
        <w:rPr>
          <w:rFonts w:asciiTheme="majorBidi" w:hAnsiTheme="majorBidi" w:cstheme="majorBidi"/>
          <w:sz w:val="24"/>
          <w:szCs w:val="24"/>
        </w:rPr>
        <w:t xml:space="preserve">we will </w:t>
      </w:r>
      <w:r w:rsidR="00FF3906">
        <w:rPr>
          <w:rFonts w:asciiTheme="majorBidi" w:hAnsiTheme="majorBidi" w:cstheme="majorBidi"/>
          <w:sz w:val="24"/>
          <w:szCs w:val="24"/>
        </w:rPr>
        <w:t>concentrate on</w:t>
      </w:r>
      <w:r w:rsidR="00497C76" w:rsidRPr="00DD751F">
        <w:rPr>
          <w:rFonts w:asciiTheme="majorBidi" w:hAnsiTheme="majorBidi" w:cstheme="majorBidi"/>
          <w:sz w:val="24"/>
          <w:szCs w:val="24"/>
        </w:rPr>
        <w:t xml:space="preserve"> assess</w:t>
      </w:r>
      <w:r w:rsidR="00FF3906">
        <w:rPr>
          <w:rFonts w:asciiTheme="majorBidi" w:hAnsiTheme="majorBidi" w:cstheme="majorBidi"/>
          <w:sz w:val="24"/>
          <w:szCs w:val="24"/>
        </w:rPr>
        <w:t>ing</w:t>
      </w:r>
      <w:r w:rsidR="00497C76" w:rsidRPr="00DD751F">
        <w:rPr>
          <w:rFonts w:asciiTheme="majorBidi" w:hAnsiTheme="majorBidi" w:cstheme="majorBidi"/>
          <w:sz w:val="24"/>
          <w:szCs w:val="24"/>
        </w:rPr>
        <w:t xml:space="preserve"> the relative signs and </w:t>
      </w:r>
      <w:r w:rsidR="00FF3906">
        <w:rPr>
          <w:rFonts w:asciiTheme="majorBidi" w:hAnsiTheme="majorBidi" w:cstheme="majorBidi"/>
          <w:sz w:val="24"/>
          <w:szCs w:val="24"/>
        </w:rPr>
        <w:t xml:space="preserve">the </w:t>
      </w:r>
      <w:r w:rsidR="006E6C24" w:rsidRPr="00DD751F">
        <w:rPr>
          <w:rFonts w:asciiTheme="majorBidi" w:hAnsiTheme="majorBidi" w:cstheme="majorBidi"/>
          <w:sz w:val="24"/>
          <w:szCs w:val="24"/>
        </w:rPr>
        <w:t>extent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97C76" w:rsidRPr="00DD751F">
        <w:rPr>
          <w:rFonts w:asciiTheme="majorBidi" w:hAnsiTheme="majorBidi" w:cstheme="majorBidi"/>
          <w:sz w:val="24"/>
          <w:szCs w:val="24"/>
        </w:rPr>
        <w:t>of the</w:t>
      </w:r>
      <w:r w:rsidR="00FF3906">
        <w:rPr>
          <w:rFonts w:asciiTheme="majorBidi" w:hAnsiTheme="majorBidi" w:cstheme="majorBidi"/>
          <w:sz w:val="24"/>
          <w:szCs w:val="24"/>
        </w:rPr>
        <w:t xml:space="preserve"> </w:t>
      </w:r>
      <w:r w:rsidR="006E6C24" w:rsidRPr="00DD751F">
        <w:rPr>
          <w:rFonts w:asciiTheme="majorBidi" w:hAnsiTheme="majorBidi" w:cstheme="majorBidi"/>
          <w:sz w:val="24"/>
          <w:szCs w:val="24"/>
        </w:rPr>
        <w:t xml:space="preserve">pass-through </w:t>
      </w:r>
      <w:r w:rsidR="00497C76" w:rsidRPr="00DD751F">
        <w:rPr>
          <w:rFonts w:asciiTheme="majorBidi" w:hAnsiTheme="majorBidi" w:cstheme="majorBidi"/>
          <w:sz w:val="24"/>
          <w:szCs w:val="24"/>
        </w:rPr>
        <w:t xml:space="preserve">coefficients </w:t>
      </w:r>
      <w:r w:rsidR="006E6C24" w:rsidRPr="00DD751F">
        <w:rPr>
          <w:rFonts w:asciiTheme="majorBidi" w:hAnsiTheme="majorBidi" w:cstheme="majorBidi"/>
          <w:sz w:val="24"/>
          <w:szCs w:val="24"/>
        </w:rPr>
        <w:t xml:space="preserve">in long-run </w:t>
      </w:r>
      <w:r w:rsidR="00497C76" w:rsidRPr="00DD751F">
        <w:rPr>
          <w:rFonts w:asciiTheme="majorBidi" w:hAnsiTheme="majorBidi" w:cstheme="majorBidi"/>
          <w:sz w:val="24"/>
          <w:szCs w:val="24"/>
        </w:rPr>
        <w:t>across</w:t>
      </w:r>
      <w:r w:rsidR="00A97C86" w:rsidRPr="00DD751F">
        <w:rPr>
          <w:rFonts w:asciiTheme="majorBidi" w:hAnsiTheme="majorBidi" w:cstheme="majorBidi"/>
          <w:sz w:val="24"/>
          <w:szCs w:val="24"/>
        </w:rPr>
        <w:t xml:space="preserve"> countries</w:t>
      </w:r>
      <w:r w:rsidR="00F647ED" w:rsidRPr="00DD751F">
        <w:rPr>
          <w:rFonts w:asciiTheme="majorBidi" w:hAnsiTheme="majorBidi" w:cstheme="majorBidi"/>
          <w:sz w:val="24"/>
          <w:szCs w:val="24"/>
        </w:rPr>
        <w:t>.</w:t>
      </w:r>
    </w:p>
    <w:p w:rsidR="00D66A25" w:rsidRDefault="00D66A25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323B" w:rsidRDefault="00B1323B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FE7033" w:rsidRPr="00DD751F" w:rsidRDefault="00FE7033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B17ED1" w:rsidRPr="00DD751F" w:rsidRDefault="00B17ED1" w:rsidP="00FE2D8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2: Long-run Matrix: Coefficients of First Cointegrating Vector</w:t>
      </w:r>
    </w:p>
    <w:tbl>
      <w:tblPr>
        <w:tblStyle w:val="Trameclaire-Accent2"/>
        <w:tblW w:w="9686" w:type="dxa"/>
        <w:tblLayout w:type="fixed"/>
        <w:tblLook w:val="04A0"/>
      </w:tblPr>
      <w:tblGrid>
        <w:gridCol w:w="1207"/>
        <w:gridCol w:w="886"/>
        <w:gridCol w:w="1322"/>
        <w:gridCol w:w="1132"/>
        <w:gridCol w:w="1139"/>
        <w:gridCol w:w="943"/>
        <w:gridCol w:w="850"/>
        <w:gridCol w:w="993"/>
        <w:gridCol w:w="1199"/>
        <w:gridCol w:w="15"/>
      </w:tblGrid>
      <w:tr w:rsidR="00B17ED1" w:rsidRPr="00F65696" w:rsidTr="005F10BC">
        <w:trPr>
          <w:gridAfter w:val="1"/>
          <w:cnfStyle w:val="100000000000"/>
          <w:wAfter w:w="15" w:type="dxa"/>
          <w:trHeight w:val="660"/>
        </w:trPr>
        <w:tc>
          <w:tcPr>
            <w:cnfStyle w:val="001000000000"/>
            <w:tcW w:w="1207" w:type="dxa"/>
            <w:hideMark/>
          </w:tcPr>
          <w:p w:rsidR="00B17ED1" w:rsidRPr="005F10BC" w:rsidRDefault="00B17ED1" w:rsidP="00DD1397">
            <w:pPr>
              <w:tabs>
                <w:tab w:val="left" w:pos="155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B17ED1" w:rsidRPr="00F65696" w:rsidRDefault="00D66A25" w:rsidP="001E589A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B17ED1"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CPI</w:t>
            </w:r>
          </w:p>
        </w:tc>
        <w:tc>
          <w:tcPr>
            <w:tcW w:w="1322" w:type="dxa"/>
            <w:hideMark/>
          </w:tcPr>
          <w:p w:rsidR="00B17ED1" w:rsidRPr="00F65696" w:rsidRDefault="00D66A25" w:rsidP="001E589A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</w:t>
            </w:r>
            <w:r w:rsidR="00B17ED1"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IPI</w:t>
            </w:r>
          </w:p>
        </w:tc>
        <w:tc>
          <w:tcPr>
            <w:tcW w:w="1132" w:type="dxa"/>
          </w:tcPr>
          <w:p w:rsidR="00B17ED1" w:rsidRPr="00F65696" w:rsidRDefault="00D66A25" w:rsidP="001E589A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="00B17ED1"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PPI</w:t>
            </w:r>
          </w:p>
        </w:tc>
        <w:tc>
          <w:tcPr>
            <w:tcW w:w="1139" w:type="dxa"/>
          </w:tcPr>
          <w:p w:rsidR="00B17ED1" w:rsidRPr="00F65696" w:rsidRDefault="00B17ED1" w:rsidP="001E589A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NEER</w:t>
            </w:r>
          </w:p>
        </w:tc>
        <w:tc>
          <w:tcPr>
            <w:tcW w:w="943" w:type="dxa"/>
          </w:tcPr>
          <w:p w:rsidR="00B17ED1" w:rsidRPr="00F65696" w:rsidRDefault="00D66A25" w:rsidP="001E589A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B17ED1"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OIL</w:t>
            </w:r>
          </w:p>
        </w:tc>
        <w:tc>
          <w:tcPr>
            <w:tcW w:w="850" w:type="dxa"/>
          </w:tcPr>
          <w:p w:rsidR="00B17ED1" w:rsidRPr="00F65696" w:rsidRDefault="00B17ED1" w:rsidP="001E589A">
            <w:pPr>
              <w:ind w:right="-1093"/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656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B17ED1" w:rsidRPr="00F65696" w:rsidRDefault="00B17ED1" w:rsidP="001E589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65696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199" w:type="dxa"/>
          </w:tcPr>
          <w:p w:rsidR="00B17ED1" w:rsidRPr="00F65696" w:rsidRDefault="00D66A25" w:rsidP="001E589A">
            <w:pPr>
              <w:ind w:right="-1093"/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17ED1" w:rsidRPr="00F65696">
              <w:rPr>
                <w:rFonts w:asciiTheme="majorBidi" w:hAnsiTheme="majorBidi" w:cstheme="majorBidi"/>
                <w:sz w:val="24"/>
                <w:szCs w:val="24"/>
              </w:rPr>
              <w:t>ECT</w:t>
            </w:r>
          </w:p>
        </w:tc>
      </w:tr>
      <w:tr w:rsidR="009C11F4" w:rsidRPr="00F65696" w:rsidTr="005F10BC">
        <w:trPr>
          <w:gridAfter w:val="1"/>
          <w:cnfStyle w:val="000000100000"/>
          <w:wAfter w:w="15" w:type="dxa"/>
          <w:trHeight w:val="210"/>
        </w:trPr>
        <w:tc>
          <w:tcPr>
            <w:cnfStyle w:val="001000000000"/>
            <w:tcW w:w="9671" w:type="dxa"/>
            <w:gridSpan w:val="9"/>
            <w:hideMark/>
          </w:tcPr>
          <w:p w:rsidR="009C11F4" w:rsidRPr="00F65696" w:rsidRDefault="009C11F4" w:rsidP="000F71AA">
            <w:pPr>
              <w:tabs>
                <w:tab w:val="left" w:pos="155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65696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0F71AA" w:rsidRPr="00F65696">
              <w:rPr>
                <w:rFonts w:asciiTheme="majorBidi" w:hAnsiTheme="majorBidi" w:cstheme="majorBidi"/>
                <w:sz w:val="24"/>
                <w:szCs w:val="24"/>
              </w:rPr>
              <w:t>nflation Targeter</w:t>
            </w:r>
            <w:r w:rsidR="000917AB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9C11F4" w:rsidRPr="00F65696" w:rsidRDefault="009C11F4" w:rsidP="001E589A">
            <w:pPr>
              <w:ind w:right="-1093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</w:tr>
      <w:tr w:rsidR="00B17ED1" w:rsidRPr="00F65696" w:rsidTr="005F10BC">
        <w:trPr>
          <w:gridAfter w:val="1"/>
          <w:wAfter w:w="15" w:type="dxa"/>
          <w:trHeight w:val="555"/>
        </w:trPr>
        <w:tc>
          <w:tcPr>
            <w:cnfStyle w:val="001000000000"/>
            <w:tcW w:w="1207" w:type="dxa"/>
          </w:tcPr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Brazil</w:t>
            </w:r>
          </w:p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6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-0.421*</w:t>
            </w: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br/>
              <w:t>(0.167)</w:t>
            </w:r>
          </w:p>
        </w:tc>
        <w:tc>
          <w:tcPr>
            <w:tcW w:w="1132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0.846*</w:t>
            </w: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br/>
              <w:t>(0.046)</w:t>
            </w:r>
          </w:p>
        </w:tc>
        <w:tc>
          <w:tcPr>
            <w:tcW w:w="1139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-0.362*</w:t>
            </w: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br/>
              <w:t>(0.030)</w:t>
            </w:r>
          </w:p>
        </w:tc>
        <w:tc>
          <w:tcPr>
            <w:tcW w:w="943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0.022</w:t>
            </w: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br/>
              <w:t>(0.023)</w:t>
            </w:r>
          </w:p>
        </w:tc>
        <w:tc>
          <w:tcPr>
            <w:tcW w:w="850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93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99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-0.033*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(0.007)</w:t>
            </w:r>
          </w:p>
        </w:tc>
      </w:tr>
      <w:tr w:rsidR="00B17ED1" w:rsidRPr="00F65696" w:rsidTr="005F10BC">
        <w:trPr>
          <w:gridAfter w:val="1"/>
          <w:cnfStyle w:val="000000100000"/>
          <w:wAfter w:w="15" w:type="dxa"/>
          <w:trHeight w:val="555"/>
        </w:trPr>
        <w:tc>
          <w:tcPr>
            <w:cnfStyle w:val="001000000000"/>
            <w:tcW w:w="1207" w:type="dxa"/>
            <w:hideMark/>
          </w:tcPr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Hungary</w:t>
            </w:r>
          </w:p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6" w:type="dxa"/>
          </w:tcPr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0.355 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(0.065)</w:t>
            </w:r>
          </w:p>
        </w:tc>
        <w:tc>
          <w:tcPr>
            <w:tcW w:w="1132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0.372**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(0.196)</w:t>
            </w:r>
          </w:p>
        </w:tc>
        <w:tc>
          <w:tcPr>
            <w:tcW w:w="1139" w:type="dxa"/>
          </w:tcPr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-0.295*</w:t>
            </w:r>
          </w:p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(0.175)</w:t>
            </w:r>
          </w:p>
        </w:tc>
        <w:tc>
          <w:tcPr>
            <w:tcW w:w="943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0.056*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(0.030)</w:t>
            </w:r>
          </w:p>
        </w:tc>
        <w:tc>
          <w:tcPr>
            <w:tcW w:w="850" w:type="dxa"/>
          </w:tcPr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0.002*</w:t>
            </w:r>
          </w:p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(0.000)</w:t>
            </w:r>
          </w:p>
        </w:tc>
        <w:tc>
          <w:tcPr>
            <w:tcW w:w="1199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-0.053*</w:t>
            </w:r>
          </w:p>
          <w:p w:rsidR="00B17ED1" w:rsidRPr="00F65696" w:rsidRDefault="00B17ED1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(0.008)</w:t>
            </w:r>
          </w:p>
        </w:tc>
      </w:tr>
      <w:tr w:rsidR="00B17ED1" w:rsidRPr="00F65696" w:rsidTr="005F10BC">
        <w:trPr>
          <w:gridAfter w:val="1"/>
          <w:wAfter w:w="15" w:type="dxa"/>
          <w:trHeight w:val="675"/>
        </w:trPr>
        <w:tc>
          <w:tcPr>
            <w:cnfStyle w:val="001000000000"/>
            <w:tcW w:w="1207" w:type="dxa"/>
            <w:hideMark/>
          </w:tcPr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Korea</w:t>
            </w:r>
          </w:p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  <w:p w:rsidR="00B17ED1" w:rsidRPr="00F65696" w:rsidRDefault="00B17ED1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6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0.054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(0.207)</w:t>
            </w:r>
          </w:p>
        </w:tc>
        <w:tc>
          <w:tcPr>
            <w:tcW w:w="1132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0.248*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(0.057)</w:t>
            </w:r>
          </w:p>
        </w:tc>
        <w:tc>
          <w:tcPr>
            <w:tcW w:w="1139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-0.189**</w:t>
            </w:r>
          </w:p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(0.091)</w:t>
            </w:r>
          </w:p>
        </w:tc>
        <w:tc>
          <w:tcPr>
            <w:tcW w:w="943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0.067**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(0.031)</w:t>
            </w:r>
          </w:p>
        </w:tc>
        <w:tc>
          <w:tcPr>
            <w:tcW w:w="850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-0.020*</w:t>
            </w:r>
          </w:p>
          <w:p w:rsidR="00B17ED1" w:rsidRPr="00F65696" w:rsidRDefault="00B17ED1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(0.009)</w:t>
            </w:r>
          </w:p>
          <w:p w:rsidR="00B17ED1" w:rsidRPr="00F65696" w:rsidRDefault="00B17ED1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11F4" w:rsidRPr="00F65696" w:rsidTr="005F10BC">
        <w:trPr>
          <w:gridAfter w:val="1"/>
          <w:cnfStyle w:val="000000100000"/>
          <w:wAfter w:w="15" w:type="dxa"/>
          <w:trHeight w:val="345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Philippines</w:t>
            </w:r>
          </w:p>
        </w:tc>
        <w:tc>
          <w:tcPr>
            <w:tcW w:w="886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-0.591**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(0.291)</w:t>
            </w:r>
          </w:p>
        </w:tc>
        <w:tc>
          <w:tcPr>
            <w:tcW w:w="113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0.472**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(0.205)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- 0.540**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(0.264)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0.233*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(0.078)</w:t>
            </w:r>
          </w:p>
        </w:tc>
        <w:tc>
          <w:tcPr>
            <w:tcW w:w="850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6.65*</w:t>
            </w:r>
          </w:p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65696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(2.170)</w:t>
            </w:r>
          </w:p>
        </w:tc>
        <w:tc>
          <w:tcPr>
            <w:tcW w:w="993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-0.009*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</w:tr>
      <w:tr w:rsidR="009C11F4" w:rsidRPr="00F65696" w:rsidTr="005F10BC">
        <w:trPr>
          <w:gridAfter w:val="1"/>
          <w:wAfter w:w="15" w:type="dxa"/>
          <w:trHeight w:val="270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Poland</w:t>
            </w:r>
          </w:p>
        </w:tc>
        <w:tc>
          <w:tcPr>
            <w:tcW w:w="886" w:type="dxa"/>
          </w:tcPr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0.125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(0.126)</w:t>
            </w:r>
          </w:p>
        </w:tc>
        <w:tc>
          <w:tcPr>
            <w:tcW w:w="113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0.537*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(0.146)</w:t>
            </w:r>
          </w:p>
        </w:tc>
        <w:tc>
          <w:tcPr>
            <w:tcW w:w="113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-0.258**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(0.139)</w:t>
            </w:r>
          </w:p>
        </w:tc>
        <w:tc>
          <w:tcPr>
            <w:tcW w:w="943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(0.038)</w:t>
            </w:r>
          </w:p>
        </w:tc>
        <w:tc>
          <w:tcPr>
            <w:tcW w:w="850" w:type="dxa"/>
          </w:tcPr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2.678*</w:t>
            </w:r>
          </w:p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(0.993)</w:t>
            </w:r>
          </w:p>
        </w:tc>
        <w:tc>
          <w:tcPr>
            <w:tcW w:w="993" w:type="dxa"/>
          </w:tcPr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-0.041*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(0.004)</w:t>
            </w:r>
          </w:p>
        </w:tc>
      </w:tr>
      <w:tr w:rsidR="009C11F4" w:rsidRPr="00F65696" w:rsidTr="005F10BC">
        <w:trPr>
          <w:gridAfter w:val="1"/>
          <w:cnfStyle w:val="000000100000"/>
          <w:wAfter w:w="15" w:type="dxa"/>
          <w:trHeight w:val="630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South Africa</w:t>
            </w:r>
          </w:p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6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- 0.179**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(0.087)</w:t>
            </w:r>
          </w:p>
        </w:tc>
        <w:tc>
          <w:tcPr>
            <w:tcW w:w="113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0.820*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(0.060)</w:t>
            </w:r>
          </w:p>
        </w:tc>
        <w:tc>
          <w:tcPr>
            <w:tcW w:w="113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- 0.117**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(0.044)</w:t>
            </w:r>
          </w:p>
        </w:tc>
        <w:tc>
          <w:tcPr>
            <w:tcW w:w="943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0.020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(0.020)</w:t>
            </w:r>
          </w:p>
        </w:tc>
        <w:tc>
          <w:tcPr>
            <w:tcW w:w="850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2.128*</w:t>
            </w:r>
          </w:p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(0.596)</w:t>
            </w:r>
          </w:p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-0.053*</w:t>
            </w:r>
          </w:p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(0.009)</w:t>
            </w:r>
          </w:p>
        </w:tc>
      </w:tr>
      <w:tr w:rsidR="009C11F4" w:rsidRPr="00F65696" w:rsidTr="005F10BC">
        <w:trPr>
          <w:gridAfter w:val="1"/>
          <w:wAfter w:w="15" w:type="dxa"/>
          <w:trHeight w:val="275"/>
        </w:trPr>
        <w:tc>
          <w:tcPr>
            <w:cnfStyle w:val="001000000000"/>
            <w:tcW w:w="9671" w:type="dxa"/>
            <w:gridSpan w:val="9"/>
            <w:hideMark/>
          </w:tcPr>
          <w:p w:rsidR="009C11F4" w:rsidRPr="00F65696" w:rsidRDefault="009C11F4" w:rsidP="000F71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5696">
              <w:rPr>
                <w:rFonts w:asciiTheme="majorBidi" w:hAnsiTheme="majorBidi" w:cstheme="majorBidi"/>
                <w:sz w:val="24"/>
                <w:szCs w:val="24"/>
              </w:rPr>
              <w:t>Non-I</w:t>
            </w:r>
            <w:r w:rsidR="000F71AA" w:rsidRPr="00F65696">
              <w:rPr>
                <w:rFonts w:asciiTheme="majorBidi" w:hAnsiTheme="majorBidi" w:cstheme="majorBidi"/>
                <w:sz w:val="24"/>
                <w:szCs w:val="24"/>
              </w:rPr>
              <w:t>nflation Targeter</w:t>
            </w:r>
            <w:r w:rsidR="00E4253F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9C11F4" w:rsidRPr="00F65696" w:rsidRDefault="009C11F4" w:rsidP="000561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0561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11F4" w:rsidRPr="00F65696" w:rsidTr="005F10BC">
        <w:trPr>
          <w:gridAfter w:val="1"/>
          <w:cnfStyle w:val="000000100000"/>
          <w:wAfter w:w="15" w:type="dxa"/>
          <w:trHeight w:val="645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Bulgaria</w:t>
            </w:r>
          </w:p>
        </w:tc>
        <w:tc>
          <w:tcPr>
            <w:tcW w:w="886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0.459*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(0.113)</w:t>
            </w:r>
          </w:p>
        </w:tc>
        <w:tc>
          <w:tcPr>
            <w:tcW w:w="1132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1.483*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(0.170)</w:t>
            </w:r>
          </w:p>
        </w:tc>
        <w:tc>
          <w:tcPr>
            <w:tcW w:w="1139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-0.621*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(0.172)</w:t>
            </w:r>
          </w:p>
        </w:tc>
        <w:tc>
          <w:tcPr>
            <w:tcW w:w="943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0.315*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(0.073)</w:t>
            </w:r>
          </w:p>
        </w:tc>
        <w:tc>
          <w:tcPr>
            <w:tcW w:w="850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11F4" w:rsidRPr="00F65696" w:rsidRDefault="009C11F4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-0.037*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(0.005)</w:t>
            </w:r>
          </w:p>
        </w:tc>
      </w:tr>
      <w:tr w:rsidR="009C11F4" w:rsidRPr="00F65696" w:rsidTr="005F10BC">
        <w:trPr>
          <w:gridAfter w:val="1"/>
          <w:wAfter w:w="15" w:type="dxa"/>
          <w:trHeight w:val="260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Costa Rica</w:t>
            </w:r>
          </w:p>
        </w:tc>
        <w:tc>
          <w:tcPr>
            <w:tcW w:w="886" w:type="dxa"/>
          </w:tcPr>
          <w:p w:rsidR="009C11F4" w:rsidRPr="00F65696" w:rsidRDefault="009C11F4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0.143**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(0.053)</w:t>
            </w:r>
          </w:p>
        </w:tc>
        <w:tc>
          <w:tcPr>
            <w:tcW w:w="113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-0.575*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(0.264)</w:t>
            </w:r>
          </w:p>
        </w:tc>
        <w:tc>
          <w:tcPr>
            <w:tcW w:w="943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1.927*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(0.437)</w:t>
            </w:r>
          </w:p>
        </w:tc>
        <w:tc>
          <w:tcPr>
            <w:tcW w:w="850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0.021*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(0.010)</w:t>
            </w:r>
          </w:p>
        </w:tc>
        <w:tc>
          <w:tcPr>
            <w:tcW w:w="1199" w:type="dxa"/>
          </w:tcPr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-0.002*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(0.000)</w:t>
            </w:r>
          </w:p>
          <w:p w:rsidR="009C11F4" w:rsidRPr="00F65696" w:rsidRDefault="009C11F4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11F4" w:rsidRPr="00F65696" w:rsidTr="005F10BC">
        <w:trPr>
          <w:gridAfter w:val="1"/>
          <w:cnfStyle w:val="000000100000"/>
          <w:wAfter w:w="15" w:type="dxa"/>
          <w:trHeight w:val="180"/>
        </w:trPr>
        <w:tc>
          <w:tcPr>
            <w:cnfStyle w:val="001000000000"/>
            <w:tcW w:w="1207" w:type="dxa"/>
            <w:hideMark/>
          </w:tcPr>
          <w:p w:rsidR="009C11F4" w:rsidRPr="00F65696" w:rsidRDefault="009C11F4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Malaysia</w:t>
            </w:r>
          </w:p>
        </w:tc>
        <w:tc>
          <w:tcPr>
            <w:tcW w:w="886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  <w:p w:rsidR="009C11F4" w:rsidRPr="00F65696" w:rsidRDefault="009C11F4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-0.237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(0.228)</w:t>
            </w:r>
          </w:p>
        </w:tc>
        <w:tc>
          <w:tcPr>
            <w:tcW w:w="113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0.635*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(0.241)</w:t>
            </w:r>
          </w:p>
        </w:tc>
        <w:tc>
          <w:tcPr>
            <w:tcW w:w="1139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-0.799*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(0.302)</w:t>
            </w:r>
          </w:p>
        </w:tc>
        <w:tc>
          <w:tcPr>
            <w:tcW w:w="94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0.452*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(0.101)</w:t>
            </w:r>
          </w:p>
        </w:tc>
        <w:tc>
          <w:tcPr>
            <w:tcW w:w="850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C11F4" w:rsidRPr="00F65696" w:rsidRDefault="009C11F4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-0.013*</w:t>
            </w:r>
          </w:p>
          <w:p w:rsidR="009C11F4" w:rsidRPr="00F65696" w:rsidRDefault="009C11F4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  <w:p w:rsidR="009C11F4" w:rsidRPr="00F65696" w:rsidRDefault="009C11F4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11F4" w:rsidRPr="00F65696" w:rsidTr="005F10BC">
        <w:trPr>
          <w:gridAfter w:val="1"/>
          <w:wAfter w:w="15" w:type="dxa"/>
          <w:trHeight w:val="833"/>
        </w:trPr>
        <w:tc>
          <w:tcPr>
            <w:cnfStyle w:val="001000000000"/>
            <w:tcW w:w="1207" w:type="dxa"/>
          </w:tcPr>
          <w:p w:rsidR="009C11F4" w:rsidRPr="00F65696" w:rsidRDefault="009C11F4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Pakistan</w:t>
            </w:r>
          </w:p>
        </w:tc>
        <w:tc>
          <w:tcPr>
            <w:tcW w:w="886" w:type="dxa"/>
          </w:tcPr>
          <w:p w:rsidR="009C11F4" w:rsidRPr="00F65696" w:rsidRDefault="009C11F4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0.157*</w:t>
            </w: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(0.042)</w:t>
            </w:r>
          </w:p>
        </w:tc>
        <w:tc>
          <w:tcPr>
            <w:tcW w:w="113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0.619*</w:t>
            </w: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(0.106)</w:t>
            </w:r>
          </w:p>
        </w:tc>
        <w:tc>
          <w:tcPr>
            <w:tcW w:w="1139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-0.819*</w:t>
            </w: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(0.150)</w:t>
            </w:r>
          </w:p>
        </w:tc>
        <w:tc>
          <w:tcPr>
            <w:tcW w:w="94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0.168*</w:t>
            </w: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(0.002)</w:t>
            </w:r>
          </w:p>
        </w:tc>
        <w:tc>
          <w:tcPr>
            <w:tcW w:w="850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0.004*</w:t>
            </w:r>
          </w:p>
          <w:p w:rsidR="009C11F4" w:rsidRPr="00F65696" w:rsidRDefault="009C11F4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(0.000)</w:t>
            </w:r>
          </w:p>
        </w:tc>
        <w:tc>
          <w:tcPr>
            <w:tcW w:w="1199" w:type="dxa"/>
          </w:tcPr>
          <w:p w:rsidR="009C11F4" w:rsidRPr="00F65696" w:rsidRDefault="009C11F4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-0.044*</w:t>
            </w:r>
          </w:p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(0.010)</w:t>
            </w:r>
          </w:p>
        </w:tc>
      </w:tr>
      <w:tr w:rsidR="009C11F4" w:rsidRPr="005F10BC" w:rsidTr="00FE2D8F">
        <w:trPr>
          <w:cnfStyle w:val="000000100000"/>
          <w:trHeight w:val="80"/>
        </w:trPr>
        <w:tc>
          <w:tcPr>
            <w:cnfStyle w:val="001000000000"/>
            <w:tcW w:w="1207" w:type="dxa"/>
          </w:tcPr>
          <w:p w:rsidR="009C11F4" w:rsidRPr="00F65696" w:rsidRDefault="009C11F4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Uruguay</w:t>
            </w:r>
          </w:p>
        </w:tc>
        <w:tc>
          <w:tcPr>
            <w:tcW w:w="886" w:type="dxa"/>
          </w:tcPr>
          <w:p w:rsidR="009C11F4" w:rsidRPr="00F65696" w:rsidRDefault="009C11F4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32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0.733*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(0.032)</w:t>
            </w:r>
          </w:p>
        </w:tc>
        <w:tc>
          <w:tcPr>
            <w:tcW w:w="1139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-0.770*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(0.036)</w:t>
            </w:r>
          </w:p>
        </w:tc>
        <w:tc>
          <w:tcPr>
            <w:tcW w:w="94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  <w:r w:rsidRPr="00F65696">
              <w:rPr>
                <w:rFonts w:asciiTheme="majorBidi" w:hAnsiTheme="majorBidi" w:cstheme="majorBidi"/>
                <w:sz w:val="20"/>
                <w:szCs w:val="20"/>
              </w:rPr>
              <w:br/>
              <w:t>(0.022)</w:t>
            </w:r>
          </w:p>
        </w:tc>
        <w:tc>
          <w:tcPr>
            <w:tcW w:w="850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2"/>
          </w:tcPr>
          <w:p w:rsidR="009C11F4" w:rsidRPr="00F65696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-0.037*</w:t>
            </w:r>
          </w:p>
          <w:p w:rsidR="009C11F4" w:rsidRPr="005F10BC" w:rsidRDefault="009C11F4" w:rsidP="001E58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F65696">
              <w:rPr>
                <w:rFonts w:asciiTheme="majorBidi" w:hAnsiTheme="majorBidi" w:cstheme="majorBidi"/>
                <w:sz w:val="20"/>
                <w:szCs w:val="20"/>
              </w:rPr>
              <w:t>(0.005)</w:t>
            </w:r>
          </w:p>
        </w:tc>
      </w:tr>
    </w:tbl>
    <w:p w:rsidR="00B17ED1" w:rsidRPr="00A25015" w:rsidRDefault="00B17ED1" w:rsidP="00B17ED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A25015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A25015">
        <w:rPr>
          <w:rFonts w:asciiTheme="majorBidi" w:hAnsiTheme="majorBidi" w:cstheme="majorBidi"/>
          <w:sz w:val="20"/>
          <w:szCs w:val="20"/>
        </w:rPr>
        <w:t>* and ** denote significance level at 1% and 5% respectively. Standard errors are in parentheses.</w:t>
      </w:r>
    </w:p>
    <w:p w:rsidR="00B17ED1" w:rsidRPr="00DD751F" w:rsidRDefault="00B17ED1" w:rsidP="00DD139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25015">
        <w:rPr>
          <w:rFonts w:asciiTheme="majorBidi" w:hAnsiTheme="majorBidi" w:cstheme="majorBidi"/>
          <w:color w:val="FF0000"/>
          <w:sz w:val="20"/>
          <w:szCs w:val="20"/>
        </w:rPr>
        <w:t xml:space="preserve">         </w:t>
      </w:r>
      <w:r w:rsidRPr="00A25015">
        <w:rPr>
          <w:rFonts w:asciiTheme="majorBidi" w:hAnsiTheme="majorBidi" w:cstheme="majorBidi"/>
          <w:sz w:val="20"/>
          <w:szCs w:val="20"/>
        </w:rPr>
        <w:t>C, T and ECT respectively refer to</w:t>
      </w:r>
      <w:r w:rsidR="00DD1397" w:rsidRPr="00A25015">
        <w:rPr>
          <w:rFonts w:asciiTheme="majorBidi" w:hAnsiTheme="majorBidi" w:cstheme="majorBidi"/>
          <w:sz w:val="20"/>
          <w:szCs w:val="20"/>
        </w:rPr>
        <w:t xml:space="preserve"> intercept</w:t>
      </w:r>
      <w:r w:rsidRPr="00A25015">
        <w:rPr>
          <w:rFonts w:asciiTheme="majorBidi" w:hAnsiTheme="majorBidi" w:cstheme="majorBidi"/>
          <w:sz w:val="20"/>
          <w:szCs w:val="20"/>
        </w:rPr>
        <w:t>, trend and error-correction terms</w:t>
      </w:r>
      <w:r w:rsidRPr="00DD751F">
        <w:rPr>
          <w:rFonts w:asciiTheme="majorBidi" w:hAnsiTheme="majorBidi" w:cstheme="majorBidi"/>
          <w:sz w:val="24"/>
          <w:szCs w:val="24"/>
        </w:rPr>
        <w:t>.</w:t>
      </w:r>
    </w:p>
    <w:p w:rsidR="00B17ED1" w:rsidRPr="00DD751F" w:rsidRDefault="00B17ED1" w:rsidP="00B17ED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D751F">
        <w:rPr>
          <w:rFonts w:asciiTheme="majorBidi" w:hAnsiTheme="majorBidi" w:cstheme="majorBidi"/>
          <w:color w:val="FF0000"/>
          <w:sz w:val="24"/>
          <w:szCs w:val="24"/>
        </w:rPr>
        <w:t xml:space="preserve">       </w:t>
      </w:r>
    </w:p>
    <w:p w:rsidR="00FE2D8F" w:rsidRDefault="00FE2D8F" w:rsidP="00B17ED1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0A2F71" w:rsidRPr="00DD751F" w:rsidRDefault="006E6C24" w:rsidP="00B17ED1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The long-run parameters for each unrestricted CVAR model</w:t>
      </w:r>
      <w:r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Pr="00DD751F">
        <w:rPr>
          <w:rFonts w:asciiTheme="majorBidi" w:hAnsiTheme="majorBidi" w:cstheme="majorBidi"/>
          <w:sz w:val="24"/>
          <w:szCs w:val="24"/>
        </w:rPr>
        <w:t xml:space="preserve">Table </w:t>
      </w:r>
      <w:r w:rsidR="00B17ED1" w:rsidRPr="00DD751F">
        <w:rPr>
          <w:rFonts w:asciiTheme="majorBidi" w:hAnsiTheme="majorBidi" w:cstheme="majorBidi"/>
          <w:sz w:val="24"/>
          <w:szCs w:val="24"/>
        </w:rPr>
        <w:t>2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16429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include </w:t>
      </w:r>
      <w:r w:rsidRPr="00DD751F">
        <w:rPr>
          <w:rFonts w:asciiTheme="majorBidi" w:hAnsiTheme="majorBidi" w:cstheme="majorBidi"/>
          <w:color w:val="000000"/>
          <w:sz w:val="24"/>
          <w:szCs w:val="24"/>
        </w:rPr>
        <w:t>those present in the first (most statistically significant) cointegrating vector</w:t>
      </w:r>
      <w:r w:rsidR="00B16429" w:rsidRPr="00DD751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The signs of </w:t>
      </w:r>
      <w:r w:rsidR="00FF3906">
        <w:rPr>
          <w:rFonts w:asciiTheme="majorBidi" w:hAnsiTheme="majorBidi" w:cstheme="majorBidi"/>
          <w:sz w:val="24"/>
          <w:szCs w:val="24"/>
        </w:rPr>
        <w:t>the parameters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 appear in most cases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DB1594" w:rsidRPr="00DD751F">
        <w:rPr>
          <w:rFonts w:asciiTheme="majorBidi" w:hAnsiTheme="majorBidi" w:cstheme="majorBidi"/>
          <w:sz w:val="24"/>
          <w:szCs w:val="24"/>
        </w:rPr>
        <w:t xml:space="preserve">to accord with priors. </w:t>
      </w:r>
      <w:r w:rsidR="00A97C86" w:rsidRPr="00DD751F">
        <w:rPr>
          <w:rFonts w:asciiTheme="majorBidi" w:hAnsiTheme="majorBidi" w:cstheme="majorBidi"/>
          <w:sz w:val="24"/>
          <w:szCs w:val="24"/>
        </w:rPr>
        <w:t xml:space="preserve">Producer prices and Oil prices </w:t>
      </w:r>
      <w:r w:rsidR="000832DD" w:rsidRPr="00DD751F">
        <w:rPr>
          <w:rFonts w:asciiTheme="majorBidi" w:hAnsiTheme="majorBidi" w:cstheme="majorBidi"/>
          <w:sz w:val="24"/>
          <w:szCs w:val="24"/>
        </w:rPr>
        <w:t>have positive</w:t>
      </w:r>
      <w:r w:rsidR="00EE2AA5" w:rsidRPr="00DD751F">
        <w:rPr>
          <w:rFonts w:asciiTheme="majorBidi" w:hAnsiTheme="majorBidi" w:cstheme="majorBidi"/>
          <w:sz w:val="24"/>
          <w:szCs w:val="24"/>
        </w:rPr>
        <w:t xml:space="preserve"> coefficient</w:t>
      </w:r>
      <w:r w:rsidR="00A97C86" w:rsidRPr="00DD751F">
        <w:rPr>
          <w:rFonts w:asciiTheme="majorBidi" w:hAnsiTheme="majorBidi" w:cstheme="majorBidi"/>
          <w:sz w:val="24"/>
          <w:szCs w:val="24"/>
        </w:rPr>
        <w:t>s</w:t>
      </w:r>
      <w:r w:rsidR="00EE2AA5" w:rsidRPr="00DD751F">
        <w:rPr>
          <w:rFonts w:asciiTheme="majorBidi" w:hAnsiTheme="majorBidi" w:cstheme="majorBidi"/>
          <w:sz w:val="24"/>
          <w:szCs w:val="24"/>
        </w:rPr>
        <w:t>, while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E2AA5" w:rsidRPr="00DD751F">
        <w:rPr>
          <w:rFonts w:asciiTheme="majorBidi" w:hAnsiTheme="majorBidi" w:cstheme="majorBidi"/>
          <w:sz w:val="24"/>
          <w:szCs w:val="24"/>
        </w:rPr>
        <w:t>t</w:t>
      </w:r>
      <w:r w:rsidR="000832DD" w:rsidRPr="00DD751F">
        <w:rPr>
          <w:rFonts w:asciiTheme="majorBidi" w:hAnsiTheme="majorBidi" w:cstheme="majorBidi"/>
          <w:sz w:val="24"/>
          <w:szCs w:val="24"/>
        </w:rPr>
        <w:t>he coefficie</w:t>
      </w:r>
      <w:r w:rsidR="00AD4463" w:rsidRPr="00DD751F">
        <w:rPr>
          <w:rFonts w:asciiTheme="majorBidi" w:hAnsiTheme="majorBidi" w:cstheme="majorBidi"/>
          <w:sz w:val="24"/>
          <w:szCs w:val="24"/>
        </w:rPr>
        <w:t>nt of the exchange rate has a ne</w:t>
      </w:r>
      <w:r w:rsidR="000832DD" w:rsidRPr="00DD751F">
        <w:rPr>
          <w:rFonts w:asciiTheme="majorBidi" w:hAnsiTheme="majorBidi" w:cstheme="majorBidi"/>
          <w:sz w:val="24"/>
          <w:szCs w:val="24"/>
        </w:rPr>
        <w:t>gative sign (depreciation of the domestic currency)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E2AA5" w:rsidRPr="00DD751F">
        <w:rPr>
          <w:rFonts w:asciiTheme="majorBidi" w:hAnsiTheme="majorBidi" w:cstheme="majorBidi"/>
          <w:sz w:val="24"/>
          <w:szCs w:val="24"/>
        </w:rPr>
        <w:t xml:space="preserve">in all </w:t>
      </w:r>
      <w:r w:rsidR="00A97C86" w:rsidRPr="00DD751F">
        <w:rPr>
          <w:rFonts w:asciiTheme="majorBidi" w:hAnsiTheme="majorBidi" w:cstheme="majorBidi"/>
          <w:sz w:val="24"/>
          <w:szCs w:val="24"/>
        </w:rPr>
        <w:t>countries</w:t>
      </w:r>
      <w:r w:rsidR="00EE2AA5" w:rsidRPr="00DD751F">
        <w:rPr>
          <w:rFonts w:asciiTheme="majorBidi" w:hAnsiTheme="majorBidi" w:cstheme="majorBidi"/>
          <w:sz w:val="24"/>
          <w:szCs w:val="24"/>
        </w:rPr>
        <w:t>.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Thus, </w:t>
      </w:r>
      <w:r w:rsidR="00A97C86" w:rsidRPr="00DD751F">
        <w:rPr>
          <w:rFonts w:asciiTheme="majorBidi" w:hAnsiTheme="majorBidi" w:cstheme="majorBidi"/>
          <w:sz w:val="24"/>
          <w:szCs w:val="24"/>
        </w:rPr>
        <w:t xml:space="preserve">the signs 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of </w:t>
      </w:r>
      <w:r w:rsidR="00AD4463" w:rsidRPr="00DD751F">
        <w:rPr>
          <w:rFonts w:asciiTheme="majorBidi" w:hAnsiTheme="majorBidi" w:cstheme="majorBidi"/>
          <w:sz w:val="24"/>
          <w:szCs w:val="24"/>
        </w:rPr>
        <w:t>parameters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 indicate th</w:t>
      </w:r>
      <w:r w:rsidR="00A97C86" w:rsidRPr="00DD751F">
        <w:rPr>
          <w:rFonts w:asciiTheme="majorBidi" w:hAnsiTheme="majorBidi" w:cstheme="majorBidi"/>
          <w:sz w:val="24"/>
          <w:szCs w:val="24"/>
        </w:rPr>
        <w:t xml:space="preserve">at the increase </w:t>
      </w:r>
      <w:r w:rsidR="00692EE4" w:rsidRPr="00DD751F">
        <w:rPr>
          <w:rFonts w:asciiTheme="majorBidi" w:hAnsiTheme="majorBidi" w:cstheme="majorBidi"/>
          <w:sz w:val="24"/>
          <w:szCs w:val="24"/>
        </w:rPr>
        <w:t xml:space="preserve">of </w:t>
      </w:r>
      <w:r w:rsidR="000832DD" w:rsidRPr="00DD751F">
        <w:rPr>
          <w:rFonts w:asciiTheme="majorBidi" w:hAnsiTheme="majorBidi" w:cstheme="majorBidi"/>
          <w:sz w:val="24"/>
          <w:szCs w:val="24"/>
        </w:rPr>
        <w:t>producer prices</w:t>
      </w:r>
      <w:r w:rsidR="00EE2AA5" w:rsidRPr="00DD751F">
        <w:rPr>
          <w:rFonts w:asciiTheme="majorBidi" w:hAnsiTheme="majorBidi" w:cstheme="majorBidi"/>
          <w:sz w:val="24"/>
          <w:szCs w:val="24"/>
        </w:rPr>
        <w:t xml:space="preserve"> and 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oil prices </w:t>
      </w:r>
      <w:r w:rsidR="00EE2AA5" w:rsidRPr="00DD751F">
        <w:rPr>
          <w:rFonts w:asciiTheme="majorBidi" w:hAnsiTheme="majorBidi" w:cstheme="majorBidi"/>
          <w:sz w:val="24"/>
          <w:szCs w:val="24"/>
        </w:rPr>
        <w:t xml:space="preserve">are associated with an </w:t>
      </w:r>
      <w:r w:rsidR="000832DD" w:rsidRPr="00DD751F">
        <w:rPr>
          <w:rFonts w:asciiTheme="majorBidi" w:hAnsiTheme="majorBidi" w:cstheme="majorBidi"/>
          <w:sz w:val="24"/>
          <w:szCs w:val="24"/>
        </w:rPr>
        <w:t>increase in consumer prices, while a depreciation of the d</w:t>
      </w:r>
      <w:r w:rsidR="00A97C86" w:rsidRPr="00DD751F">
        <w:rPr>
          <w:rFonts w:asciiTheme="majorBidi" w:hAnsiTheme="majorBidi" w:cstheme="majorBidi"/>
          <w:sz w:val="24"/>
          <w:szCs w:val="24"/>
        </w:rPr>
        <w:t xml:space="preserve">omestic currency is associated </w:t>
      </w:r>
      <w:r w:rsidR="000832DD" w:rsidRPr="00DD751F">
        <w:rPr>
          <w:rFonts w:asciiTheme="majorBidi" w:hAnsiTheme="majorBidi" w:cstheme="majorBidi"/>
          <w:sz w:val="24"/>
          <w:szCs w:val="24"/>
        </w:rPr>
        <w:t>with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DB7798" w:rsidRPr="00DD751F">
        <w:rPr>
          <w:rFonts w:asciiTheme="majorBidi" w:hAnsiTheme="majorBidi" w:cstheme="majorBidi"/>
          <w:sz w:val="24"/>
          <w:szCs w:val="24"/>
        </w:rPr>
        <w:t xml:space="preserve">a 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rise </w:t>
      </w:r>
      <w:r w:rsidR="000832DD" w:rsidRPr="00DD751F">
        <w:rPr>
          <w:rFonts w:asciiTheme="majorBidi" w:hAnsiTheme="majorBidi" w:cstheme="majorBidi"/>
          <w:sz w:val="24"/>
          <w:szCs w:val="24"/>
        </w:rPr>
        <w:t xml:space="preserve">in consumer </w:t>
      </w:r>
      <w:r w:rsidR="000832DD" w:rsidRPr="00DD751F">
        <w:rPr>
          <w:rFonts w:asciiTheme="majorBidi" w:hAnsiTheme="majorBidi" w:cstheme="majorBidi"/>
          <w:sz w:val="24"/>
          <w:szCs w:val="24"/>
        </w:rPr>
        <w:lastRenderedPageBreak/>
        <w:t>prices</w:t>
      </w:r>
      <w:r w:rsidR="001837B3" w:rsidRPr="00DD751F">
        <w:rPr>
          <w:rFonts w:asciiTheme="majorBidi" w:hAnsiTheme="majorBidi" w:cstheme="majorBidi"/>
          <w:sz w:val="24"/>
          <w:szCs w:val="24"/>
        </w:rPr>
        <w:t>.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837B3" w:rsidRPr="00DD751F">
        <w:rPr>
          <w:rFonts w:asciiTheme="majorBidi" w:hAnsiTheme="majorBidi" w:cstheme="majorBidi"/>
          <w:sz w:val="24"/>
          <w:szCs w:val="24"/>
        </w:rPr>
        <w:t xml:space="preserve">Therefore, </w:t>
      </w:r>
      <w:r w:rsidR="00692EE4" w:rsidRPr="00DD751F">
        <w:rPr>
          <w:rFonts w:asciiTheme="majorBidi" w:hAnsiTheme="majorBidi" w:cstheme="majorBidi"/>
          <w:sz w:val="24"/>
          <w:szCs w:val="24"/>
        </w:rPr>
        <w:t>t</w:t>
      </w:r>
      <w:r w:rsidR="001837B3" w:rsidRPr="00DD751F">
        <w:rPr>
          <w:rFonts w:asciiTheme="majorBidi" w:hAnsiTheme="majorBidi" w:cstheme="majorBidi"/>
          <w:sz w:val="24"/>
          <w:szCs w:val="24"/>
        </w:rPr>
        <w:t>he c</w:t>
      </w:r>
      <w:r w:rsidR="00233E20" w:rsidRPr="00DD751F">
        <w:rPr>
          <w:rFonts w:asciiTheme="majorBidi" w:hAnsiTheme="majorBidi" w:cstheme="majorBidi"/>
          <w:sz w:val="24"/>
          <w:szCs w:val="24"/>
        </w:rPr>
        <w:t xml:space="preserve">oefficient of the exchange rate </w:t>
      </w:r>
      <w:r w:rsidR="001837B3" w:rsidRPr="00DD751F">
        <w:rPr>
          <w:rFonts w:asciiTheme="majorBidi" w:hAnsiTheme="majorBidi" w:cstheme="majorBidi"/>
          <w:sz w:val="24"/>
          <w:szCs w:val="24"/>
        </w:rPr>
        <w:t>could be interpreted as the lo</w:t>
      </w:r>
      <w:r w:rsidR="00ED2024" w:rsidRPr="00DD751F">
        <w:rPr>
          <w:rFonts w:asciiTheme="majorBidi" w:hAnsiTheme="majorBidi" w:cstheme="majorBidi"/>
          <w:sz w:val="24"/>
          <w:szCs w:val="24"/>
        </w:rPr>
        <w:t>ng-run pass-through coefficient</w:t>
      </w:r>
      <w:r w:rsidR="00FA2E79" w:rsidRPr="00DD751F">
        <w:rPr>
          <w:rFonts w:asciiTheme="majorBidi" w:hAnsiTheme="majorBidi" w:cstheme="majorBidi"/>
          <w:sz w:val="24"/>
          <w:szCs w:val="24"/>
        </w:rPr>
        <w:t>.</w:t>
      </w:r>
    </w:p>
    <w:p w:rsidR="00E92551" w:rsidRPr="00DD751F" w:rsidRDefault="009C52DF" w:rsidP="00FF3906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Concerning</w:t>
      </w:r>
      <w:r w:rsidR="0015193A" w:rsidRPr="00DD751F">
        <w:rPr>
          <w:rFonts w:asciiTheme="majorBidi" w:hAnsiTheme="majorBidi" w:cstheme="majorBidi"/>
          <w:sz w:val="24"/>
          <w:szCs w:val="24"/>
        </w:rPr>
        <w:t xml:space="preserve"> the degree of ERPT, there are </w:t>
      </w:r>
      <w:r w:rsidRPr="00DD751F">
        <w:rPr>
          <w:rFonts w:asciiTheme="majorBidi" w:hAnsiTheme="majorBidi" w:cstheme="majorBidi"/>
          <w:sz w:val="24"/>
          <w:szCs w:val="24"/>
        </w:rPr>
        <w:t>differences in the responsiveness of domestic prices cross-country.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15193A" w:rsidRPr="00DD751F">
        <w:rPr>
          <w:rFonts w:asciiTheme="majorBidi" w:hAnsiTheme="majorBidi" w:cstheme="majorBidi"/>
          <w:sz w:val="24"/>
          <w:szCs w:val="24"/>
        </w:rPr>
        <w:t xml:space="preserve">Korea </w:t>
      </w:r>
      <w:r w:rsidR="00C04EA3" w:rsidRPr="00DD751F">
        <w:rPr>
          <w:rFonts w:asciiTheme="majorBidi" w:hAnsiTheme="majorBidi" w:cstheme="majorBidi"/>
          <w:sz w:val="24"/>
          <w:szCs w:val="24"/>
        </w:rPr>
        <w:t xml:space="preserve">and South Africa have the lowest </w:t>
      </w:r>
      <w:r w:rsidR="00BE20D4" w:rsidRPr="00DD751F">
        <w:rPr>
          <w:rFonts w:asciiTheme="majorBidi" w:hAnsiTheme="majorBidi" w:cstheme="majorBidi"/>
          <w:sz w:val="24"/>
          <w:szCs w:val="24"/>
        </w:rPr>
        <w:t>long-run response of domestic prices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C04EA3" w:rsidRPr="00DD751F">
        <w:rPr>
          <w:rFonts w:asciiTheme="majorBidi" w:hAnsiTheme="majorBidi" w:cstheme="majorBidi"/>
          <w:sz w:val="24"/>
          <w:szCs w:val="24"/>
        </w:rPr>
        <w:t xml:space="preserve">in our sample of </w:t>
      </w:r>
      <w:r w:rsidR="0015193A" w:rsidRPr="00DD751F">
        <w:rPr>
          <w:rFonts w:asciiTheme="majorBidi" w:hAnsiTheme="majorBidi" w:cstheme="majorBidi"/>
          <w:sz w:val="24"/>
          <w:szCs w:val="24"/>
        </w:rPr>
        <w:t>emerging economies</w:t>
      </w:r>
      <w:r w:rsidR="00C04EA3" w:rsidRPr="00DD751F">
        <w:rPr>
          <w:rFonts w:asciiTheme="majorBidi" w:hAnsiTheme="majorBidi" w:cstheme="majorBidi"/>
          <w:sz w:val="24"/>
          <w:szCs w:val="24"/>
        </w:rPr>
        <w:t>, with pass through not exceeding 0.200</w:t>
      </w:r>
      <w:r w:rsidR="00BE20D4" w:rsidRPr="00DD751F">
        <w:rPr>
          <w:rFonts w:asciiTheme="majorBidi" w:hAnsiTheme="majorBidi" w:cstheme="majorBidi"/>
          <w:sz w:val="24"/>
          <w:szCs w:val="24"/>
        </w:rPr>
        <w:t xml:space="preserve">. </w:t>
      </w:r>
      <w:r w:rsidR="0015193A" w:rsidRPr="00DD751F">
        <w:rPr>
          <w:rFonts w:asciiTheme="majorBidi" w:hAnsiTheme="majorBidi" w:cstheme="majorBidi"/>
          <w:sz w:val="24"/>
          <w:szCs w:val="24"/>
        </w:rPr>
        <w:t>However</w:t>
      </w:r>
      <w:r w:rsidR="009B2860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="004332D7" w:rsidRPr="00DD751F">
        <w:rPr>
          <w:rFonts w:asciiTheme="majorBidi" w:hAnsiTheme="majorBidi" w:cstheme="majorBidi"/>
          <w:sz w:val="24"/>
          <w:szCs w:val="24"/>
        </w:rPr>
        <w:t>t</w:t>
      </w:r>
      <w:r w:rsidR="001545EE" w:rsidRPr="00DD751F">
        <w:rPr>
          <w:rFonts w:asciiTheme="majorBidi" w:hAnsiTheme="majorBidi" w:cstheme="majorBidi"/>
          <w:sz w:val="24"/>
          <w:szCs w:val="24"/>
        </w:rPr>
        <w:t xml:space="preserve">he degree of ERPT appears to be most prevalent in </w:t>
      </w:r>
      <w:r w:rsidR="00A537F9" w:rsidRPr="00DD751F">
        <w:rPr>
          <w:rFonts w:asciiTheme="majorBidi" w:hAnsiTheme="majorBidi" w:cstheme="majorBidi"/>
          <w:sz w:val="24"/>
          <w:szCs w:val="24"/>
        </w:rPr>
        <w:t>Malaysi</w:t>
      </w:r>
      <w:r w:rsidR="0015193A" w:rsidRPr="00DD751F">
        <w:rPr>
          <w:rFonts w:asciiTheme="majorBidi" w:hAnsiTheme="majorBidi" w:cstheme="majorBidi"/>
          <w:sz w:val="24"/>
          <w:szCs w:val="24"/>
        </w:rPr>
        <w:t>a</w:t>
      </w:r>
      <w:r w:rsidR="001545EE" w:rsidRPr="00DD751F">
        <w:rPr>
          <w:rFonts w:asciiTheme="majorBidi" w:hAnsiTheme="majorBidi" w:cstheme="majorBidi"/>
          <w:sz w:val="24"/>
          <w:szCs w:val="24"/>
        </w:rPr>
        <w:t>,</w:t>
      </w:r>
      <w:r w:rsidR="0015193A" w:rsidRPr="00DD751F">
        <w:rPr>
          <w:rFonts w:asciiTheme="majorBidi" w:hAnsiTheme="majorBidi" w:cstheme="majorBidi"/>
          <w:sz w:val="24"/>
          <w:szCs w:val="24"/>
        </w:rPr>
        <w:t xml:space="preserve"> Pakistan</w:t>
      </w:r>
      <w:r w:rsidR="001545EE" w:rsidRPr="00DD751F">
        <w:rPr>
          <w:rFonts w:asciiTheme="majorBidi" w:hAnsiTheme="majorBidi" w:cstheme="majorBidi"/>
          <w:sz w:val="24"/>
          <w:szCs w:val="24"/>
        </w:rPr>
        <w:t xml:space="preserve">, and </w:t>
      </w:r>
      <w:r w:rsidR="00DE36B1" w:rsidRPr="00DD751F">
        <w:rPr>
          <w:rFonts w:asciiTheme="majorBidi" w:hAnsiTheme="majorBidi" w:cstheme="majorBidi"/>
          <w:sz w:val="24"/>
          <w:szCs w:val="24"/>
        </w:rPr>
        <w:t>Uruguay</w:t>
      </w:r>
      <w:r w:rsidR="001545EE" w:rsidRPr="00DD751F">
        <w:rPr>
          <w:rFonts w:asciiTheme="majorBidi" w:hAnsiTheme="majorBidi" w:cstheme="majorBidi"/>
          <w:sz w:val="24"/>
          <w:szCs w:val="24"/>
        </w:rPr>
        <w:t>.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887CD4" w:rsidRPr="00DD751F">
        <w:rPr>
          <w:rFonts w:asciiTheme="majorBidi" w:hAnsiTheme="majorBidi" w:cstheme="majorBidi"/>
          <w:sz w:val="24"/>
          <w:szCs w:val="24"/>
        </w:rPr>
        <w:t xml:space="preserve">For </w:t>
      </w:r>
      <w:r w:rsidR="00BE20D4" w:rsidRPr="00DD751F">
        <w:rPr>
          <w:rFonts w:asciiTheme="majorBidi" w:hAnsiTheme="majorBidi" w:cstheme="majorBidi"/>
          <w:sz w:val="24"/>
          <w:szCs w:val="24"/>
        </w:rPr>
        <w:t>Pakistan</w:t>
      </w:r>
      <w:r w:rsidR="00887CD4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a 1% fall in the NEER (i.e. a </w:t>
      </w:r>
      <w:r w:rsidR="00C04EA3" w:rsidRPr="00DD751F">
        <w:rPr>
          <w:rFonts w:asciiTheme="majorBidi" w:hAnsiTheme="majorBidi" w:cstheme="majorBidi"/>
          <w:sz w:val="24"/>
          <w:szCs w:val="24"/>
        </w:rPr>
        <w:t xml:space="preserve">depreciation) increases domestic consumer prices by </w:t>
      </w:r>
      <w:r w:rsidR="00D85402" w:rsidRPr="00DD751F">
        <w:rPr>
          <w:rFonts w:asciiTheme="majorBidi" w:hAnsiTheme="majorBidi" w:cstheme="majorBidi"/>
          <w:sz w:val="24"/>
          <w:szCs w:val="24"/>
        </w:rPr>
        <w:t>0.819</w:t>
      </w:r>
      <w:r w:rsidR="006C3F5E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="00887CD4" w:rsidRPr="00DD751F">
        <w:rPr>
          <w:rFonts w:asciiTheme="majorBidi" w:hAnsiTheme="majorBidi" w:cstheme="majorBidi"/>
          <w:sz w:val="24"/>
          <w:szCs w:val="24"/>
        </w:rPr>
        <w:t xml:space="preserve">while for </w:t>
      </w:r>
      <w:r w:rsidR="00B56DC8" w:rsidRPr="00DD751F">
        <w:rPr>
          <w:rFonts w:asciiTheme="majorBidi" w:hAnsiTheme="majorBidi" w:cstheme="majorBidi"/>
          <w:sz w:val="24"/>
          <w:szCs w:val="24"/>
        </w:rPr>
        <w:t>Mal</w:t>
      </w:r>
      <w:r w:rsidR="00A537F9" w:rsidRPr="00DD751F">
        <w:rPr>
          <w:rFonts w:asciiTheme="majorBidi" w:hAnsiTheme="majorBidi" w:cstheme="majorBidi"/>
          <w:sz w:val="24"/>
          <w:szCs w:val="24"/>
        </w:rPr>
        <w:t>a</w:t>
      </w:r>
      <w:r w:rsidR="00B56DC8" w:rsidRPr="00DD751F">
        <w:rPr>
          <w:rFonts w:asciiTheme="majorBidi" w:hAnsiTheme="majorBidi" w:cstheme="majorBidi"/>
          <w:sz w:val="24"/>
          <w:szCs w:val="24"/>
        </w:rPr>
        <w:t>ysia</w:t>
      </w:r>
      <w:r w:rsidR="00887CD4" w:rsidRPr="00DD751F">
        <w:rPr>
          <w:rFonts w:asciiTheme="majorBidi" w:hAnsiTheme="majorBidi" w:cstheme="majorBidi"/>
          <w:sz w:val="24"/>
          <w:szCs w:val="24"/>
        </w:rPr>
        <w:t>, domestic prices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887CD4" w:rsidRPr="00DD751F">
        <w:rPr>
          <w:rFonts w:asciiTheme="majorBidi" w:hAnsiTheme="majorBidi" w:cstheme="majorBidi"/>
          <w:sz w:val="24"/>
          <w:szCs w:val="24"/>
        </w:rPr>
        <w:t xml:space="preserve">rise by </w:t>
      </w:r>
      <w:r w:rsidR="00BE20D4" w:rsidRPr="00DD751F">
        <w:rPr>
          <w:rFonts w:asciiTheme="majorBidi" w:hAnsiTheme="majorBidi" w:cstheme="majorBidi"/>
          <w:sz w:val="24"/>
          <w:szCs w:val="24"/>
        </w:rPr>
        <w:t>0</w:t>
      </w:r>
      <w:r w:rsidR="007B4488" w:rsidRPr="00DD751F">
        <w:rPr>
          <w:rFonts w:asciiTheme="majorBidi" w:hAnsiTheme="majorBidi" w:cstheme="majorBidi"/>
          <w:sz w:val="24"/>
          <w:szCs w:val="24"/>
        </w:rPr>
        <w:t>.</w:t>
      </w:r>
      <w:r w:rsidR="00B56DC8" w:rsidRPr="00DD751F">
        <w:rPr>
          <w:rFonts w:asciiTheme="majorBidi" w:hAnsiTheme="majorBidi" w:cstheme="majorBidi"/>
          <w:sz w:val="24"/>
          <w:szCs w:val="24"/>
        </w:rPr>
        <w:t>799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332D7" w:rsidRPr="00DD751F">
        <w:rPr>
          <w:rFonts w:asciiTheme="majorBidi" w:hAnsiTheme="majorBidi" w:cstheme="majorBidi"/>
          <w:sz w:val="24"/>
          <w:szCs w:val="24"/>
        </w:rPr>
        <w:t>following</w:t>
      </w:r>
      <w:r w:rsidR="00887CD4" w:rsidRPr="00DD751F">
        <w:rPr>
          <w:rFonts w:asciiTheme="majorBidi" w:hAnsiTheme="majorBidi" w:cstheme="majorBidi"/>
          <w:sz w:val="24"/>
          <w:szCs w:val="24"/>
        </w:rPr>
        <w:t xml:space="preserve"> one percent depreciation of exchange rate</w:t>
      </w:r>
      <w:r w:rsidR="006C3F5E" w:rsidRPr="00DD751F">
        <w:rPr>
          <w:rFonts w:asciiTheme="majorBidi" w:hAnsiTheme="majorBidi" w:cstheme="majorBidi"/>
          <w:sz w:val="24"/>
          <w:szCs w:val="24"/>
        </w:rPr>
        <w:t xml:space="preserve"> and </w:t>
      </w:r>
      <w:r w:rsidR="00BE20D4" w:rsidRPr="00DD751F">
        <w:rPr>
          <w:rFonts w:asciiTheme="majorBidi" w:hAnsiTheme="majorBidi" w:cstheme="majorBidi"/>
          <w:sz w:val="24"/>
          <w:szCs w:val="24"/>
        </w:rPr>
        <w:t>Uruguay yields a pass-through to domestic prices of 0</w:t>
      </w:r>
      <w:r w:rsidR="007B4488" w:rsidRPr="00DD751F">
        <w:rPr>
          <w:rFonts w:asciiTheme="majorBidi" w:hAnsiTheme="majorBidi" w:cstheme="majorBidi"/>
          <w:sz w:val="24"/>
          <w:szCs w:val="24"/>
        </w:rPr>
        <w:t>.</w:t>
      </w:r>
      <w:r w:rsidR="00B56DC8" w:rsidRPr="00DD751F">
        <w:rPr>
          <w:rFonts w:asciiTheme="majorBidi" w:hAnsiTheme="majorBidi" w:cstheme="majorBidi"/>
          <w:sz w:val="24"/>
          <w:szCs w:val="24"/>
        </w:rPr>
        <w:t>770</w:t>
      </w:r>
      <w:r w:rsidR="00BE20D4" w:rsidRPr="00DD751F">
        <w:rPr>
          <w:rFonts w:asciiTheme="majorBidi" w:hAnsiTheme="majorBidi" w:cstheme="majorBidi"/>
          <w:sz w:val="24"/>
          <w:szCs w:val="24"/>
        </w:rPr>
        <w:t>.</w:t>
      </w:r>
    </w:p>
    <w:p w:rsidR="002B1BA7" w:rsidRPr="009243C8" w:rsidRDefault="00AC3C79" w:rsidP="005B0E5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6C3F5E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From </w:t>
      </w:r>
      <w:r w:rsidR="00E92551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6C3F5E" w:rsidRPr="00E43219">
        <w:rPr>
          <w:rFonts w:asciiTheme="majorBidi" w:hAnsiTheme="majorBidi" w:cstheme="majorBidi"/>
          <w:sz w:val="24"/>
          <w:szCs w:val="24"/>
        </w:rPr>
        <w:t xml:space="preserve">pass-through </w:t>
      </w:r>
      <w:r w:rsidR="005B0E5F">
        <w:rPr>
          <w:rFonts w:asciiTheme="majorBidi" w:hAnsiTheme="majorBidi" w:cstheme="majorBidi"/>
          <w:sz w:val="24"/>
          <w:szCs w:val="24"/>
        </w:rPr>
        <w:t>coefficient</w:t>
      </w:r>
      <w:r>
        <w:rPr>
          <w:rFonts w:asciiTheme="majorBidi" w:hAnsiTheme="majorBidi" w:cstheme="majorBidi"/>
          <w:sz w:val="24"/>
          <w:szCs w:val="24"/>
        </w:rPr>
        <w:t>s</w:t>
      </w:r>
      <w:r w:rsidR="00F558FA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A537F9" w:rsidRPr="00E43219">
        <w:rPr>
          <w:rFonts w:asciiTheme="majorBidi" w:hAnsiTheme="majorBidi" w:cstheme="majorBidi"/>
          <w:sz w:val="24"/>
          <w:szCs w:val="24"/>
        </w:rPr>
        <w:t xml:space="preserve">presented </w:t>
      </w:r>
      <w:r w:rsidR="00E92551" w:rsidRPr="00E43219">
        <w:rPr>
          <w:rFonts w:asciiTheme="majorBidi" w:hAnsiTheme="majorBidi" w:cstheme="majorBidi"/>
          <w:sz w:val="24"/>
          <w:szCs w:val="24"/>
        </w:rPr>
        <w:t xml:space="preserve">in </w:t>
      </w:r>
      <w:r w:rsidR="004332D7" w:rsidRPr="00E43219">
        <w:rPr>
          <w:rFonts w:asciiTheme="majorBidi" w:hAnsiTheme="majorBidi" w:cstheme="majorBidi"/>
          <w:sz w:val="24"/>
          <w:szCs w:val="24"/>
        </w:rPr>
        <w:t>table</w:t>
      </w:r>
      <w:r w:rsidR="00A046DB" w:rsidRPr="00E43219">
        <w:rPr>
          <w:rFonts w:asciiTheme="majorBidi" w:hAnsiTheme="majorBidi" w:cstheme="majorBidi"/>
          <w:sz w:val="24"/>
          <w:szCs w:val="24"/>
        </w:rPr>
        <w:t xml:space="preserve"> 4</w:t>
      </w:r>
      <w:r w:rsidR="006C3F5E" w:rsidRPr="00E43219">
        <w:rPr>
          <w:rFonts w:asciiTheme="majorBidi" w:hAnsiTheme="majorBidi" w:cstheme="majorBidi"/>
          <w:sz w:val="24"/>
          <w:szCs w:val="24"/>
        </w:rPr>
        <w:t xml:space="preserve">, the </w:t>
      </w:r>
      <w:r w:rsidR="006C3F5E" w:rsidRPr="00E43219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verag</w:t>
      </w:r>
      <w:r w:rsidR="006C3F5E" w:rsidRPr="00E43219">
        <w:rPr>
          <w:rFonts w:asciiTheme="majorBidi" w:hAnsiTheme="majorBidi" w:cstheme="majorBidi"/>
          <w:color w:val="000000"/>
          <w:sz w:val="24"/>
          <w:szCs w:val="24"/>
        </w:rPr>
        <w:t>e ERPT is</w:t>
      </w:r>
      <w:r w:rsidR="007622FB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0.761</w:t>
      </w:r>
      <w:r w:rsidR="00141077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across the</w:t>
      </w:r>
      <w:r w:rsidR="00E668C4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33E20" w:rsidRPr="00E43219">
        <w:rPr>
          <w:rFonts w:asciiTheme="majorBidi" w:hAnsiTheme="majorBidi" w:cstheme="majorBidi"/>
          <w:color w:val="000000"/>
          <w:sz w:val="24"/>
          <w:szCs w:val="24"/>
        </w:rPr>
        <w:t>non-</w:t>
      </w:r>
      <w:r w:rsidR="003836D4" w:rsidRPr="00E43219">
        <w:rPr>
          <w:rFonts w:asciiTheme="majorBidi" w:hAnsiTheme="majorBidi" w:cstheme="majorBidi"/>
          <w:color w:val="000000"/>
          <w:sz w:val="24"/>
          <w:szCs w:val="24"/>
        </w:rPr>
        <w:t>ITers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(Bulgaria, 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>Costa Rica, Mal</w:t>
      </w:r>
      <w:r w:rsidR="00A62DA4" w:rsidRPr="00E43219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8D2667" w:rsidRPr="00E43219">
        <w:rPr>
          <w:rFonts w:asciiTheme="majorBidi" w:hAnsiTheme="majorBidi" w:cstheme="majorBidi"/>
          <w:color w:val="000000"/>
          <w:sz w:val="24"/>
          <w:szCs w:val="24"/>
        </w:rPr>
        <w:t>ysia</w:t>
      </w:r>
      <w:r w:rsidR="00E92551" w:rsidRPr="00E4321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D2667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>Pakistan,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8D2667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Uruguay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).</w:t>
      </w:r>
      <w:r w:rsidR="008D2667" w:rsidRPr="00E43219">
        <w:rPr>
          <w:rFonts w:asciiTheme="majorBidi" w:hAnsiTheme="majorBidi" w:cstheme="majorBidi"/>
          <w:color w:val="000000"/>
          <w:sz w:val="24"/>
          <w:szCs w:val="24"/>
        </w:rPr>
        <w:t>While</w:t>
      </w:r>
      <w:r w:rsidR="00A537F9" w:rsidRPr="00E43219">
        <w:rPr>
          <w:rFonts w:asciiTheme="majorBidi" w:hAnsiTheme="majorBidi" w:cstheme="majorBidi"/>
          <w:color w:val="000000"/>
          <w:sz w:val="24"/>
          <w:szCs w:val="24"/>
        </w:rPr>
        <w:t>, a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cross</w:t>
      </w:r>
      <w:r w:rsidR="00E668C4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36D4" w:rsidRPr="00E43219">
        <w:rPr>
          <w:rFonts w:asciiTheme="majorBidi" w:hAnsiTheme="majorBidi" w:cstheme="majorBidi"/>
          <w:sz w:val="24"/>
          <w:szCs w:val="24"/>
        </w:rPr>
        <w:t>ITers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Brazil, 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Hungary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F558FA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Korea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F558FA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Philippines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>Poland</w:t>
      </w:r>
      <w:r w:rsidR="008D2667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="00A537F9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South Africa), </w:t>
      </w:r>
      <w:r w:rsidR="001545EE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the average </w:t>
      </w:r>
      <w:r w:rsidR="00E92551" w:rsidRPr="00E43219">
        <w:rPr>
          <w:rFonts w:asciiTheme="majorBidi" w:hAnsiTheme="majorBidi" w:cstheme="majorBidi"/>
          <w:color w:val="000000"/>
          <w:sz w:val="24"/>
          <w:szCs w:val="24"/>
        </w:rPr>
        <w:t xml:space="preserve">yields a </w:t>
      </w:r>
      <w:r w:rsidR="006A5CF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</w:t>
      </w:r>
      <w:r w:rsidR="00E92551" w:rsidRPr="00E43219">
        <w:rPr>
          <w:rFonts w:asciiTheme="majorBidi" w:hAnsiTheme="majorBidi" w:cstheme="majorBidi"/>
          <w:color w:val="000000"/>
          <w:sz w:val="24"/>
          <w:szCs w:val="24"/>
        </w:rPr>
        <w:t>pass-through to domestic prices of 0.</w:t>
      </w:r>
      <w:r w:rsidR="007622FB" w:rsidRPr="00E43219">
        <w:rPr>
          <w:rFonts w:asciiTheme="majorBidi" w:hAnsiTheme="majorBidi" w:cstheme="majorBidi"/>
          <w:color w:val="000000"/>
          <w:sz w:val="24"/>
          <w:szCs w:val="24"/>
        </w:rPr>
        <w:t>293</w:t>
      </w:r>
      <w:r w:rsidR="00741888" w:rsidRPr="00E43219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D7257" w:rsidRPr="00E43219">
        <w:rPr>
          <w:rFonts w:asciiTheme="majorBidi" w:hAnsiTheme="majorBidi" w:cstheme="majorBidi"/>
          <w:sz w:val="24"/>
          <w:szCs w:val="24"/>
        </w:rPr>
        <w:t xml:space="preserve">These results </w:t>
      </w:r>
      <w:r w:rsidR="00233E20" w:rsidRPr="00E43219">
        <w:rPr>
          <w:rFonts w:asciiTheme="majorBidi" w:hAnsiTheme="majorBidi" w:cstheme="majorBidi"/>
          <w:sz w:val="24"/>
          <w:szCs w:val="24"/>
        </w:rPr>
        <w:t>show</w:t>
      </w:r>
      <w:r w:rsidR="00BD7257" w:rsidRPr="00E43219">
        <w:rPr>
          <w:rFonts w:asciiTheme="majorBidi" w:hAnsiTheme="majorBidi" w:cstheme="majorBidi"/>
          <w:sz w:val="24"/>
          <w:szCs w:val="24"/>
        </w:rPr>
        <w:t xml:space="preserve"> that the transmission of the variation in the exchange rates is low</w:t>
      </w:r>
      <w:r w:rsidR="00E92551" w:rsidRPr="00E43219">
        <w:rPr>
          <w:rFonts w:asciiTheme="majorBidi" w:hAnsiTheme="majorBidi" w:cstheme="majorBidi"/>
          <w:sz w:val="24"/>
          <w:szCs w:val="24"/>
        </w:rPr>
        <w:t xml:space="preserve">er in </w:t>
      </w:r>
      <w:r w:rsidR="003836D4" w:rsidRPr="00E43219">
        <w:rPr>
          <w:rFonts w:asciiTheme="majorBidi" w:hAnsiTheme="majorBidi" w:cstheme="majorBidi"/>
          <w:sz w:val="24"/>
          <w:szCs w:val="24"/>
        </w:rPr>
        <w:t>ITers</w:t>
      </w:r>
      <w:r w:rsidR="00BD7257" w:rsidRPr="00E43219">
        <w:rPr>
          <w:rFonts w:asciiTheme="majorBidi" w:hAnsiTheme="majorBidi" w:cstheme="majorBidi"/>
          <w:sz w:val="24"/>
          <w:szCs w:val="24"/>
        </w:rPr>
        <w:t>. Lower pass-through estimate</w:t>
      </w:r>
      <w:r w:rsidR="00FF3906">
        <w:rPr>
          <w:rFonts w:asciiTheme="majorBidi" w:hAnsiTheme="majorBidi" w:cstheme="majorBidi"/>
          <w:sz w:val="24"/>
          <w:szCs w:val="24"/>
        </w:rPr>
        <w:t xml:space="preserve">d </w:t>
      </w:r>
      <w:r w:rsidR="00BD7257" w:rsidRPr="00E43219">
        <w:rPr>
          <w:rFonts w:asciiTheme="majorBidi" w:hAnsiTheme="majorBidi" w:cstheme="majorBidi"/>
          <w:sz w:val="24"/>
          <w:szCs w:val="24"/>
        </w:rPr>
        <w:t>appear</w:t>
      </w:r>
      <w:r w:rsidR="00FF3906">
        <w:rPr>
          <w:rFonts w:asciiTheme="majorBidi" w:hAnsiTheme="majorBidi" w:cstheme="majorBidi"/>
          <w:sz w:val="24"/>
          <w:szCs w:val="24"/>
        </w:rPr>
        <w:t>s</w:t>
      </w:r>
      <w:r w:rsidR="00BD7257" w:rsidRPr="00E43219">
        <w:rPr>
          <w:rFonts w:asciiTheme="majorBidi" w:hAnsiTheme="majorBidi" w:cstheme="majorBidi"/>
          <w:sz w:val="24"/>
          <w:szCs w:val="24"/>
        </w:rPr>
        <w:t xml:space="preserve"> to be</w:t>
      </w:r>
      <w:r w:rsidR="00F558FA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BD7257" w:rsidRPr="00E43219">
        <w:rPr>
          <w:rFonts w:asciiTheme="majorBidi" w:hAnsiTheme="majorBidi" w:cstheme="majorBidi"/>
          <w:sz w:val="24"/>
          <w:szCs w:val="24"/>
        </w:rPr>
        <w:t xml:space="preserve">evident where inflation has become more subdued over time. </w:t>
      </w:r>
      <w:r w:rsidR="00220315" w:rsidRPr="00E43219">
        <w:rPr>
          <w:rFonts w:asciiTheme="majorBidi" w:hAnsiTheme="majorBidi" w:cstheme="majorBidi"/>
          <w:sz w:val="24"/>
          <w:szCs w:val="24"/>
        </w:rPr>
        <w:t>T</w:t>
      </w:r>
      <w:r w:rsidR="00DE3E2C" w:rsidRPr="00E43219">
        <w:rPr>
          <w:rFonts w:asciiTheme="majorBidi" w:hAnsiTheme="majorBidi" w:cstheme="majorBidi"/>
          <w:sz w:val="24"/>
          <w:szCs w:val="24"/>
        </w:rPr>
        <w:t>he inflation targeting policy adopted by several emerging countries</w:t>
      </w:r>
      <w:r w:rsidR="00F558FA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8D79BC" w:rsidRPr="00E43219">
        <w:rPr>
          <w:rFonts w:asciiTheme="majorBidi" w:hAnsiTheme="majorBidi" w:cstheme="majorBidi"/>
          <w:sz w:val="24"/>
          <w:szCs w:val="24"/>
        </w:rPr>
        <w:t>may have had a strong role to play in</w:t>
      </w:r>
      <w:r w:rsidR="00F558FA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E43219">
        <w:rPr>
          <w:rFonts w:asciiTheme="majorBidi" w:hAnsiTheme="majorBidi" w:cstheme="majorBidi"/>
          <w:sz w:val="24"/>
          <w:szCs w:val="24"/>
        </w:rPr>
        <w:t xml:space="preserve">contributing to low </w:t>
      </w:r>
      <w:r w:rsidR="00220315" w:rsidRPr="00E43219">
        <w:rPr>
          <w:rFonts w:asciiTheme="majorBidi" w:hAnsiTheme="majorBidi" w:cstheme="majorBidi"/>
          <w:sz w:val="24"/>
          <w:szCs w:val="24"/>
        </w:rPr>
        <w:t>ERPT.</w:t>
      </w:r>
      <w:r w:rsidR="00F558FA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9135A9" w:rsidRPr="005B0E5F">
        <w:rPr>
          <w:rFonts w:asciiTheme="majorBidi" w:hAnsiTheme="majorBidi" w:cstheme="majorBidi"/>
          <w:sz w:val="24"/>
          <w:szCs w:val="24"/>
        </w:rPr>
        <w:t xml:space="preserve">Thus, </w:t>
      </w:r>
      <w:r w:rsidR="00805E03" w:rsidRPr="005B0E5F">
        <w:rPr>
          <w:rFonts w:asciiTheme="majorBidi" w:hAnsiTheme="majorBidi" w:cstheme="majorBidi"/>
          <w:sz w:val="24"/>
          <w:szCs w:val="24"/>
        </w:rPr>
        <w:t xml:space="preserve">the </w:t>
      </w:r>
      <w:r w:rsidR="00CA4FC8" w:rsidRPr="005B0E5F">
        <w:rPr>
          <w:rFonts w:asciiTheme="majorBidi" w:hAnsiTheme="majorBidi" w:cstheme="majorBidi"/>
          <w:sz w:val="24"/>
          <w:szCs w:val="24"/>
        </w:rPr>
        <w:t xml:space="preserve">level </w:t>
      </w:r>
      <w:r w:rsidR="00805E03" w:rsidRPr="005B0E5F">
        <w:rPr>
          <w:rFonts w:asciiTheme="majorBidi" w:hAnsiTheme="majorBidi" w:cstheme="majorBidi"/>
          <w:sz w:val="24"/>
          <w:szCs w:val="24"/>
        </w:rPr>
        <w:t xml:space="preserve">of ERPT </w:t>
      </w:r>
      <w:r w:rsidR="009135A9" w:rsidRPr="005B0E5F">
        <w:rPr>
          <w:rFonts w:asciiTheme="majorBidi" w:hAnsiTheme="majorBidi" w:cstheme="majorBidi"/>
          <w:sz w:val="24"/>
          <w:szCs w:val="24"/>
        </w:rPr>
        <w:t xml:space="preserve">tended to decline in the countries where monetary policy </w:t>
      </w:r>
      <w:r w:rsidR="00004807" w:rsidRPr="005B0E5F">
        <w:rPr>
          <w:rFonts w:asciiTheme="majorBidi" w:hAnsiTheme="majorBidi" w:cstheme="majorBidi"/>
          <w:sz w:val="24"/>
          <w:szCs w:val="24"/>
        </w:rPr>
        <w:t>moved</w:t>
      </w:r>
      <w:r w:rsidR="009135A9" w:rsidRPr="005B0E5F">
        <w:rPr>
          <w:rFonts w:asciiTheme="majorBidi" w:hAnsiTheme="majorBidi" w:cstheme="majorBidi"/>
          <w:sz w:val="24"/>
          <w:szCs w:val="24"/>
        </w:rPr>
        <w:t xml:space="preserve"> strongly towards stabilizing inflation (</w:t>
      </w:r>
      <w:r w:rsidR="00004807" w:rsidRPr="005B0E5F">
        <w:rPr>
          <w:rFonts w:asciiTheme="majorBidi" w:hAnsiTheme="majorBidi" w:cstheme="majorBidi"/>
          <w:sz w:val="24"/>
          <w:szCs w:val="24"/>
        </w:rPr>
        <w:t>especially</w:t>
      </w:r>
      <w:r w:rsidR="009135A9" w:rsidRPr="005B0E5F">
        <w:rPr>
          <w:rFonts w:asciiTheme="majorBidi" w:hAnsiTheme="majorBidi" w:cstheme="majorBidi"/>
          <w:sz w:val="24"/>
          <w:szCs w:val="24"/>
        </w:rPr>
        <w:t xml:space="preserve"> </w:t>
      </w:r>
      <w:r w:rsidR="00CA4FC8" w:rsidRPr="005B0E5F">
        <w:rPr>
          <w:rFonts w:asciiTheme="majorBidi" w:hAnsiTheme="majorBidi" w:cstheme="majorBidi"/>
          <w:sz w:val="24"/>
          <w:szCs w:val="24"/>
        </w:rPr>
        <w:t xml:space="preserve">under IT </w:t>
      </w:r>
      <w:r w:rsidR="00004807" w:rsidRPr="005B0E5F">
        <w:rPr>
          <w:rFonts w:asciiTheme="majorBidi" w:hAnsiTheme="majorBidi" w:cstheme="majorBidi"/>
          <w:sz w:val="24"/>
          <w:szCs w:val="24"/>
        </w:rPr>
        <w:t>regime</w:t>
      </w:r>
      <w:r w:rsidR="009135A9" w:rsidRPr="005B0E5F">
        <w:rPr>
          <w:rFonts w:asciiTheme="majorBidi" w:hAnsiTheme="majorBidi" w:cstheme="majorBidi"/>
          <w:sz w:val="24"/>
          <w:szCs w:val="24"/>
        </w:rPr>
        <w:t>).</w:t>
      </w:r>
      <w:r w:rsidR="009135A9" w:rsidRPr="00E43219">
        <w:rPr>
          <w:rFonts w:asciiTheme="majorBidi" w:hAnsiTheme="majorBidi" w:cstheme="majorBidi"/>
          <w:sz w:val="24"/>
          <w:szCs w:val="24"/>
        </w:rPr>
        <w:t xml:space="preserve"> </w:t>
      </w:r>
      <w:r w:rsidR="009135A9" w:rsidRPr="00FC29AC">
        <w:rPr>
          <w:rFonts w:asciiTheme="majorBidi" w:hAnsiTheme="majorBidi" w:cstheme="majorBidi"/>
          <w:sz w:val="24"/>
          <w:szCs w:val="24"/>
        </w:rPr>
        <w:t xml:space="preserve">The results found go </w:t>
      </w:r>
      <w:r w:rsidR="009135A9" w:rsidRPr="00FC29AC">
        <w:rPr>
          <w:rFonts w:asciiTheme="majorBidi" w:eastAsia="CMR12" w:hAnsiTheme="majorBidi" w:cstheme="majorBidi"/>
          <w:sz w:val="24"/>
          <w:szCs w:val="24"/>
        </w:rPr>
        <w:t xml:space="preserve">in line with </w:t>
      </w:r>
      <w:r w:rsidR="00E43219" w:rsidRPr="00FC29AC">
        <w:rPr>
          <w:rFonts w:asciiTheme="majorBidi" w:hAnsiTheme="majorBidi" w:cstheme="majorBidi"/>
          <w:sz w:val="24"/>
          <w:szCs w:val="24"/>
        </w:rPr>
        <w:t xml:space="preserve">Campa and Goldberg (2005), </w:t>
      </w:r>
      <w:r w:rsidR="009243C8" w:rsidRPr="00FC29AC">
        <w:rPr>
          <w:rFonts w:asciiTheme="majorBidi" w:hAnsiTheme="majorBidi" w:cstheme="majorBidi"/>
          <w:sz w:val="24"/>
          <w:szCs w:val="24"/>
        </w:rPr>
        <w:t xml:space="preserve">Bailliu and Fujii (2004), </w:t>
      </w:r>
      <w:r w:rsidR="00E43219" w:rsidRPr="00FC29AC">
        <w:rPr>
          <w:rFonts w:asciiTheme="majorBidi" w:hAnsiTheme="majorBidi" w:cstheme="majorBidi"/>
          <w:sz w:val="24"/>
          <w:szCs w:val="24"/>
        </w:rPr>
        <w:t xml:space="preserve">Gagnon and </w:t>
      </w:r>
      <w:r w:rsidR="00CA4FC8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E43219" w:rsidRPr="00FC29AC">
        <w:rPr>
          <w:rFonts w:asciiTheme="majorBidi" w:hAnsiTheme="majorBidi" w:cstheme="majorBidi"/>
          <w:sz w:val="24"/>
          <w:szCs w:val="24"/>
        </w:rPr>
        <w:t>Ihrig (2004)</w:t>
      </w:r>
      <w:r w:rsidR="009243C8" w:rsidRPr="00FC29AC">
        <w:rPr>
          <w:rFonts w:asciiTheme="majorBidi" w:hAnsiTheme="majorBidi" w:cstheme="majorBidi"/>
          <w:sz w:val="24"/>
          <w:szCs w:val="24"/>
        </w:rPr>
        <w:t>,</w:t>
      </w:r>
      <w:r w:rsidR="00E43219" w:rsidRPr="00FC29AC">
        <w:rPr>
          <w:rFonts w:asciiTheme="majorBidi" w:hAnsiTheme="majorBidi" w:cstheme="majorBidi"/>
          <w:sz w:val="24"/>
          <w:szCs w:val="24"/>
        </w:rPr>
        <w:t xml:space="preserve"> Choudhri and Hakura (2006)</w:t>
      </w:r>
      <w:r w:rsidR="009243C8" w:rsidRPr="00FC29AC">
        <w:rPr>
          <w:rFonts w:asciiTheme="majorBidi" w:hAnsiTheme="majorBidi" w:cstheme="majorBidi"/>
          <w:sz w:val="24"/>
          <w:szCs w:val="24"/>
        </w:rPr>
        <w:t xml:space="preserve">  and Bouakez and Rebei (2007)</w:t>
      </w:r>
      <w:r w:rsidR="002B1BA7" w:rsidRPr="00FC29AC">
        <w:rPr>
          <w:rFonts w:asciiTheme="majorBidi" w:hAnsiTheme="majorBidi" w:cstheme="majorBidi"/>
          <w:sz w:val="24"/>
          <w:szCs w:val="24"/>
        </w:rPr>
        <w:t>.</w:t>
      </w:r>
    </w:p>
    <w:p w:rsidR="00BB3CA3" w:rsidRPr="00DD751F" w:rsidRDefault="00E46DC0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The coefficient</w:t>
      </w:r>
      <w:r w:rsidR="004332D7" w:rsidRPr="00DD751F">
        <w:rPr>
          <w:rFonts w:asciiTheme="majorBidi" w:hAnsiTheme="majorBidi" w:cstheme="majorBidi"/>
          <w:sz w:val="24"/>
          <w:szCs w:val="24"/>
        </w:rPr>
        <w:t>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B18A5" w:rsidRPr="00DD751F">
        <w:rPr>
          <w:rFonts w:asciiTheme="majorBidi" w:hAnsiTheme="majorBidi" w:cstheme="majorBidi"/>
          <w:sz w:val="24"/>
          <w:szCs w:val="24"/>
        </w:rPr>
        <w:t>of error correction terms</w:t>
      </w:r>
      <w:r w:rsidR="00124E3C" w:rsidRPr="00DD751F">
        <w:rPr>
          <w:rFonts w:asciiTheme="majorBidi" w:hAnsiTheme="majorBidi" w:cstheme="majorBidi"/>
          <w:sz w:val="24"/>
          <w:szCs w:val="24"/>
        </w:rPr>
        <w:t xml:space="preserve"> (ECT) </w:t>
      </w:r>
      <w:r w:rsidR="00BB3CA3" w:rsidRPr="00DD751F">
        <w:rPr>
          <w:rFonts w:asciiTheme="majorBidi" w:hAnsiTheme="majorBidi" w:cstheme="majorBidi"/>
          <w:sz w:val="24"/>
          <w:szCs w:val="24"/>
        </w:rPr>
        <w:t>are negative</w:t>
      </w:r>
      <w:r w:rsidR="00DA32FA" w:rsidRPr="00DD751F">
        <w:rPr>
          <w:rFonts w:asciiTheme="majorBidi" w:hAnsiTheme="majorBidi" w:cstheme="majorBidi"/>
          <w:sz w:val="24"/>
          <w:szCs w:val="24"/>
        </w:rPr>
        <w:t xml:space="preserve"> and significant</w:t>
      </w:r>
      <w:r w:rsidR="00BB3CA3" w:rsidRPr="00DD751F">
        <w:rPr>
          <w:rFonts w:asciiTheme="majorBidi" w:hAnsiTheme="majorBidi" w:cstheme="majorBidi"/>
          <w:sz w:val="24"/>
          <w:szCs w:val="24"/>
        </w:rPr>
        <w:t>. This confirms that the dynamic system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B3CA3" w:rsidRPr="00DD751F">
        <w:rPr>
          <w:rFonts w:asciiTheme="majorBidi" w:hAnsiTheme="majorBidi" w:cstheme="majorBidi"/>
          <w:sz w:val="24"/>
          <w:szCs w:val="24"/>
        </w:rPr>
        <w:t xml:space="preserve">converges to 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a </w:t>
      </w:r>
      <w:r w:rsidR="00BB3CA3" w:rsidRPr="00DD751F">
        <w:rPr>
          <w:rFonts w:asciiTheme="majorBidi" w:hAnsiTheme="majorBidi" w:cstheme="majorBidi"/>
          <w:sz w:val="24"/>
          <w:szCs w:val="24"/>
        </w:rPr>
        <w:t>long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B3CA3" w:rsidRPr="00DD751F">
        <w:rPr>
          <w:rFonts w:asciiTheme="majorBidi" w:hAnsiTheme="majorBidi" w:cstheme="majorBidi"/>
          <w:sz w:val="24"/>
          <w:szCs w:val="24"/>
        </w:rPr>
        <w:t>run equilibrium</w:t>
      </w:r>
      <w:r w:rsidR="00DB1F54" w:rsidRPr="00DD751F">
        <w:rPr>
          <w:rFonts w:asciiTheme="majorBidi" w:hAnsiTheme="majorBidi" w:cstheme="majorBidi"/>
          <w:sz w:val="24"/>
          <w:szCs w:val="24"/>
        </w:rPr>
        <w:t>.</w:t>
      </w:r>
    </w:p>
    <w:p w:rsidR="009C11F4" w:rsidRPr="00DD751F" w:rsidRDefault="00124E3C" w:rsidP="009135A9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The f</w:t>
      </w:r>
      <w:r w:rsidR="00DB1F54" w:rsidRPr="00DD751F">
        <w:rPr>
          <w:rFonts w:asciiTheme="majorBidi" w:hAnsiTheme="majorBidi" w:cstheme="majorBidi"/>
          <w:sz w:val="24"/>
          <w:szCs w:val="24"/>
        </w:rPr>
        <w:t>inal step in our cointegration analysis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consists of </w:t>
      </w:r>
      <w:r w:rsidR="00DB1F54" w:rsidRPr="00DD751F">
        <w:rPr>
          <w:rFonts w:asciiTheme="majorBidi" w:hAnsiTheme="majorBidi" w:cstheme="majorBidi"/>
          <w:sz w:val="24"/>
          <w:szCs w:val="24"/>
        </w:rPr>
        <w:t>investigat</w:t>
      </w:r>
      <w:r w:rsidRPr="00DD751F">
        <w:rPr>
          <w:rFonts w:asciiTheme="majorBidi" w:hAnsiTheme="majorBidi" w:cstheme="majorBidi"/>
          <w:sz w:val="24"/>
          <w:szCs w:val="24"/>
        </w:rPr>
        <w:t>ing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307A4" w:rsidRPr="00DD751F">
        <w:rPr>
          <w:rFonts w:asciiTheme="majorBidi" w:hAnsiTheme="majorBidi" w:cstheme="majorBidi"/>
          <w:sz w:val="24"/>
          <w:szCs w:val="24"/>
        </w:rPr>
        <w:t>the tests of restrictions on the long-run parameters to examine full ERPT (H1 and H2) and zero ERPT (H3 and H4)</w:t>
      </w:r>
      <w:r w:rsidR="00DB1F54" w:rsidRPr="00DD751F">
        <w:rPr>
          <w:rFonts w:asciiTheme="majorBidi" w:hAnsiTheme="majorBidi" w:cstheme="majorBidi"/>
          <w:sz w:val="24"/>
          <w:szCs w:val="24"/>
        </w:rPr>
        <w:t>.</w:t>
      </w:r>
      <w:r w:rsidR="007B4488" w:rsidRPr="00DD751F">
        <w:rPr>
          <w:rFonts w:asciiTheme="majorBidi" w:hAnsiTheme="majorBidi" w:cstheme="majorBidi"/>
          <w:sz w:val="24"/>
          <w:szCs w:val="24"/>
        </w:rPr>
        <w:t xml:space="preserve"> </w:t>
      </w:r>
    </w:p>
    <w:p w:rsidR="00DC05E9" w:rsidRDefault="00DC05E9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5696" w:rsidRDefault="00F65696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5696" w:rsidRDefault="00F65696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22061" w:rsidRDefault="00922061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22061" w:rsidRDefault="00922061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A4FC8" w:rsidRDefault="00CA4FC8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E6FFD" w:rsidRDefault="008E6FFD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243C8" w:rsidRPr="00DD751F" w:rsidRDefault="009243C8" w:rsidP="00BE14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5015" w:rsidRDefault="00BE14CD" w:rsidP="00805E0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3: </w:t>
      </w:r>
      <w:r w:rsidR="00805E0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Restrictions on long-run parameters to examine full </w:t>
      </w:r>
      <w:r w:rsidR="00A250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>and zero</w:t>
      </w:r>
    </w:p>
    <w:p w:rsidR="00BE14CD" w:rsidRPr="00DD751F" w:rsidRDefault="00BE14CD" w:rsidP="00805E0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t>pass</w:t>
      </w:r>
      <w:r w:rsidR="009324F9" w:rsidRPr="00DD751F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>through</w:t>
      </w:r>
      <w:r w:rsidR="00A250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>of exchange rate on domestic prices (</w:t>
      </w:r>
      <w:r w:rsidRPr="00DD751F">
        <w:rPr>
          <w:rFonts w:asciiTheme="majorBidi" w:hAnsiTheme="majorBidi" w:cstheme="majorBidi"/>
          <w:sz w:val="24"/>
          <w:szCs w:val="24"/>
        </w:rPr>
        <w:t xml:space="preserve"> (</w:t>
      </w:r>
      <w:r w:rsidRPr="00DD751F">
        <w:rPr>
          <w:rFonts w:asciiTheme="majorBidi" w:hAnsiTheme="majorBidi" w:cstheme="majorBidi"/>
          <w:i/>
          <w:iCs/>
          <w:sz w:val="24"/>
          <w:szCs w:val="24"/>
        </w:rPr>
        <w:t>λ</w:t>
      </w:r>
      <w:r w:rsidRPr="00DD751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D751F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rameclaire-Accent2"/>
        <w:tblW w:w="0" w:type="auto"/>
        <w:tblLayout w:type="fixed"/>
        <w:tblLook w:val="04A0"/>
      </w:tblPr>
      <w:tblGrid>
        <w:gridCol w:w="1384"/>
        <w:gridCol w:w="1843"/>
        <w:gridCol w:w="1984"/>
        <w:gridCol w:w="1560"/>
        <w:gridCol w:w="2126"/>
      </w:tblGrid>
      <w:tr w:rsidR="00BE14CD" w:rsidRPr="00805E03" w:rsidTr="00805E03">
        <w:trPr>
          <w:cnfStyle w:val="100000000000"/>
        </w:trPr>
        <w:tc>
          <w:tcPr>
            <w:cnfStyle w:val="001000000000"/>
            <w:tcW w:w="1384" w:type="dxa"/>
          </w:tcPr>
          <w:p w:rsidR="00BE14CD" w:rsidRPr="00805E03" w:rsidRDefault="00BE14CD" w:rsidP="00DD1397">
            <w:pPr>
              <w:tabs>
                <w:tab w:val="left" w:pos="1558"/>
              </w:tabs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14CD" w:rsidRPr="00805E03" w:rsidRDefault="00BE14CD" w:rsidP="001E589A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05E03">
              <w:rPr>
                <w:rFonts w:asciiTheme="majorBidi" w:hAnsiTheme="majorBidi" w:cstheme="majorBidi"/>
                <w:sz w:val="24"/>
                <w:szCs w:val="24"/>
              </w:rPr>
              <w:t>Full Pass</w:t>
            </w:r>
            <w:r w:rsidR="005B0E5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05E03">
              <w:rPr>
                <w:rFonts w:asciiTheme="majorBidi" w:hAnsiTheme="majorBidi" w:cstheme="majorBidi"/>
                <w:sz w:val="24"/>
                <w:szCs w:val="24"/>
              </w:rPr>
              <w:t>Trought</w:t>
            </w:r>
          </w:p>
          <w:p w:rsidR="00F65696" w:rsidRPr="00805E03" w:rsidRDefault="00F65696" w:rsidP="001E589A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14CD" w:rsidRPr="00805E03" w:rsidRDefault="00BE14CD" w:rsidP="00DD1397">
            <w:pPr>
              <w:tabs>
                <w:tab w:val="left" w:pos="1826"/>
              </w:tabs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05E03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 w:rsidR="00DD1397" w:rsidRPr="00805E0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805E03">
              <w:rPr>
                <w:rFonts w:asciiTheme="majorBidi" w:hAnsiTheme="majorBidi" w:cstheme="majorBidi"/>
                <w:sz w:val="24"/>
                <w:szCs w:val="24"/>
              </w:rPr>
              <w:t>ro Pass-Throught</w:t>
            </w:r>
          </w:p>
        </w:tc>
      </w:tr>
      <w:tr w:rsidR="00BE14CD" w:rsidRPr="00805E03" w:rsidTr="00805E03">
        <w:trPr>
          <w:cnfStyle w:val="000000100000"/>
          <w:trHeight w:val="586"/>
        </w:trPr>
        <w:tc>
          <w:tcPr>
            <w:cnfStyle w:val="001000000000"/>
            <w:tcW w:w="1384" w:type="dxa"/>
            <w:hideMark/>
          </w:tcPr>
          <w:p w:rsidR="00BE14CD" w:rsidRPr="00805E03" w:rsidRDefault="00BE14CD" w:rsidP="00DD1397">
            <w:pPr>
              <w:tabs>
                <w:tab w:val="left" w:pos="1558"/>
              </w:tabs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843" w:type="dxa"/>
            <w:hideMark/>
          </w:tcPr>
          <w:p w:rsidR="00BE14CD" w:rsidRPr="00805E03" w:rsidRDefault="00805E03" w:rsidP="00F65696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BE14CD" w:rsidRPr="00805E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1984" w:type="dxa"/>
          </w:tcPr>
          <w:p w:rsidR="00BE14CD" w:rsidRPr="00805E03" w:rsidRDefault="00805E03" w:rsidP="001E589A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BE14CD" w:rsidRPr="00805E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H2</w:t>
            </w:r>
          </w:p>
          <w:p w:rsidR="00BE14CD" w:rsidRPr="00805E03" w:rsidRDefault="00BE14CD" w:rsidP="001E589A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5E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</w:t>
            </w:r>
          </w:p>
        </w:tc>
        <w:tc>
          <w:tcPr>
            <w:tcW w:w="2126" w:type="dxa"/>
          </w:tcPr>
          <w:p w:rsidR="00BE14CD" w:rsidRPr="00805E03" w:rsidRDefault="00805E03" w:rsidP="001E589A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BE14CD" w:rsidRPr="00805E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H4</w:t>
            </w:r>
          </w:p>
          <w:p w:rsidR="00DC7882" w:rsidRPr="00805E03" w:rsidRDefault="00DC7882" w:rsidP="001E589A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7882" w:rsidRPr="00805E03" w:rsidRDefault="00DC7882" w:rsidP="001E589A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C7882" w:rsidRPr="00805E03" w:rsidTr="00805E03">
        <w:trPr>
          <w:trHeight w:val="390"/>
        </w:trPr>
        <w:tc>
          <w:tcPr>
            <w:cnfStyle w:val="001000000000"/>
            <w:tcW w:w="8897" w:type="dxa"/>
            <w:gridSpan w:val="5"/>
            <w:hideMark/>
          </w:tcPr>
          <w:p w:rsidR="00F65696" w:rsidRPr="00805E03" w:rsidRDefault="00F65696" w:rsidP="000F71A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DC7882" w:rsidRPr="00805E03" w:rsidRDefault="00DC7882" w:rsidP="000F71A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05E03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0F71AA" w:rsidRPr="00805E03">
              <w:rPr>
                <w:rFonts w:asciiTheme="majorBidi" w:hAnsiTheme="majorBidi" w:cstheme="majorBidi"/>
                <w:sz w:val="24"/>
                <w:szCs w:val="24"/>
              </w:rPr>
              <w:t>nflation Targeter</w:t>
            </w:r>
            <w:r w:rsidR="001A662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F65696" w:rsidRPr="00805E03" w:rsidRDefault="00F65696" w:rsidP="000F71A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E14CD" w:rsidRPr="00805E03" w:rsidTr="00805E03">
        <w:trPr>
          <w:cnfStyle w:val="000000100000"/>
          <w:trHeight w:val="285"/>
        </w:trPr>
        <w:tc>
          <w:tcPr>
            <w:cnfStyle w:val="001000000000"/>
            <w:tcW w:w="1384" w:type="dxa"/>
            <w:hideMark/>
          </w:tcPr>
          <w:p w:rsidR="00BE14CD" w:rsidRPr="00093AA7" w:rsidRDefault="00BE14CD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Brazil</w:t>
            </w:r>
          </w:p>
          <w:p w:rsidR="00BE14CD" w:rsidRPr="00093AA7" w:rsidRDefault="00BE14CD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59.61(0.00)</w:t>
            </w:r>
          </w:p>
        </w:tc>
        <w:tc>
          <w:tcPr>
            <w:tcW w:w="1984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60.16(0.00)</w:t>
            </w:r>
          </w:p>
        </w:tc>
        <w:tc>
          <w:tcPr>
            <w:tcW w:w="1560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57.12(0.00)</w:t>
            </w:r>
          </w:p>
        </w:tc>
        <w:tc>
          <w:tcPr>
            <w:tcW w:w="2126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55.87(0.00)</w:t>
            </w:r>
          </w:p>
        </w:tc>
      </w:tr>
      <w:tr w:rsidR="00BE14CD" w:rsidRPr="00805E03" w:rsidTr="00805E03">
        <w:trPr>
          <w:trHeight w:val="374"/>
        </w:trPr>
        <w:tc>
          <w:tcPr>
            <w:cnfStyle w:val="001000000000"/>
            <w:tcW w:w="1384" w:type="dxa"/>
            <w:hideMark/>
          </w:tcPr>
          <w:p w:rsidR="00BE14CD" w:rsidRPr="00093AA7" w:rsidRDefault="00BE14CD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  <w:p w:rsidR="00BE14CD" w:rsidRPr="00093AA7" w:rsidRDefault="00BE14CD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Hungary</w:t>
            </w:r>
          </w:p>
          <w:p w:rsidR="00805E03" w:rsidRPr="00093AA7" w:rsidRDefault="00805E03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4CD" w:rsidRPr="00805E03" w:rsidRDefault="00BE14CD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17.37(0.00)</w:t>
            </w:r>
          </w:p>
        </w:tc>
        <w:tc>
          <w:tcPr>
            <w:tcW w:w="1984" w:type="dxa"/>
          </w:tcPr>
          <w:p w:rsidR="00BE14CD" w:rsidRPr="00805E03" w:rsidRDefault="00BE14CD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7.47 (0.00)</w:t>
            </w:r>
          </w:p>
        </w:tc>
        <w:tc>
          <w:tcPr>
            <w:tcW w:w="1560" w:type="dxa"/>
          </w:tcPr>
          <w:p w:rsidR="00BE14CD" w:rsidRPr="00805E03" w:rsidRDefault="00BE14CD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12.72(0.00)</w:t>
            </w:r>
          </w:p>
        </w:tc>
        <w:tc>
          <w:tcPr>
            <w:tcW w:w="2126" w:type="dxa"/>
          </w:tcPr>
          <w:p w:rsidR="00BE14CD" w:rsidRPr="00805E03" w:rsidRDefault="00BE14CD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6.44(0.01)</w:t>
            </w:r>
          </w:p>
        </w:tc>
      </w:tr>
      <w:tr w:rsidR="00BE14CD" w:rsidRPr="00805E03" w:rsidTr="00805E03">
        <w:trPr>
          <w:cnfStyle w:val="000000100000"/>
          <w:trHeight w:val="354"/>
        </w:trPr>
        <w:tc>
          <w:tcPr>
            <w:cnfStyle w:val="001000000000"/>
            <w:tcW w:w="1384" w:type="dxa"/>
            <w:hideMark/>
          </w:tcPr>
          <w:p w:rsidR="00BE14CD" w:rsidRPr="00093AA7" w:rsidRDefault="00BE14CD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Korea</w:t>
            </w:r>
          </w:p>
          <w:p w:rsidR="00805E03" w:rsidRPr="00093AA7" w:rsidRDefault="00805E03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  <w:p w:rsidR="00805E03" w:rsidRPr="00093AA7" w:rsidRDefault="00805E03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27.21(0.00)</w:t>
            </w:r>
          </w:p>
        </w:tc>
        <w:tc>
          <w:tcPr>
            <w:tcW w:w="1984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31.78(0.00)</w:t>
            </w:r>
          </w:p>
        </w:tc>
        <w:tc>
          <w:tcPr>
            <w:tcW w:w="1560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14.54 (0.00)</w:t>
            </w:r>
          </w:p>
        </w:tc>
        <w:tc>
          <w:tcPr>
            <w:tcW w:w="2126" w:type="dxa"/>
          </w:tcPr>
          <w:p w:rsidR="00BE14CD" w:rsidRPr="00805E03" w:rsidRDefault="00BE14CD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8.91(0.00)</w:t>
            </w:r>
          </w:p>
          <w:p w:rsidR="00DC7882" w:rsidRPr="00805E03" w:rsidRDefault="00DC7882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7882" w:rsidRPr="00805E03" w:rsidTr="00805E03">
        <w:trPr>
          <w:trHeight w:val="150"/>
        </w:trPr>
        <w:tc>
          <w:tcPr>
            <w:cnfStyle w:val="001000000000"/>
            <w:tcW w:w="1384" w:type="dxa"/>
            <w:hideMark/>
          </w:tcPr>
          <w:p w:rsidR="00DC7882" w:rsidRPr="00093AA7" w:rsidRDefault="000F71AA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Philippines</w:t>
            </w:r>
          </w:p>
        </w:tc>
        <w:tc>
          <w:tcPr>
            <w:tcW w:w="1843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17.65(0.00)</w:t>
            </w:r>
          </w:p>
        </w:tc>
        <w:tc>
          <w:tcPr>
            <w:tcW w:w="1984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9.46(0.00)</w:t>
            </w:r>
          </w:p>
        </w:tc>
        <w:tc>
          <w:tcPr>
            <w:tcW w:w="1560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20.52(0.00)</w:t>
            </w:r>
          </w:p>
        </w:tc>
        <w:tc>
          <w:tcPr>
            <w:tcW w:w="2126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21.60(0.00)</w:t>
            </w:r>
          </w:p>
          <w:p w:rsidR="000F71AA" w:rsidRPr="00805E03" w:rsidRDefault="000F71AA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7882" w:rsidRPr="00805E03" w:rsidTr="00805E03">
        <w:trPr>
          <w:cnfStyle w:val="000000100000"/>
          <w:trHeight w:val="225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Poland</w:t>
            </w:r>
          </w:p>
        </w:tc>
        <w:tc>
          <w:tcPr>
            <w:tcW w:w="1843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42.24(0.00)</w:t>
            </w:r>
          </w:p>
        </w:tc>
        <w:tc>
          <w:tcPr>
            <w:tcW w:w="1984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10.55(0.00)</w:t>
            </w:r>
          </w:p>
        </w:tc>
        <w:tc>
          <w:tcPr>
            <w:tcW w:w="1560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20.72(0.00)</w:t>
            </w:r>
          </w:p>
        </w:tc>
        <w:tc>
          <w:tcPr>
            <w:tcW w:w="2126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52.35(0.00)</w:t>
            </w:r>
          </w:p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7882" w:rsidRPr="00805E03" w:rsidTr="00805E03">
        <w:trPr>
          <w:trHeight w:val="705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position w:val="-12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South Africa</w:t>
            </w:r>
          </w:p>
        </w:tc>
        <w:tc>
          <w:tcPr>
            <w:tcW w:w="1843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8.08(0.04)</w:t>
            </w:r>
          </w:p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7.18(0.00)</w:t>
            </w:r>
          </w:p>
        </w:tc>
        <w:tc>
          <w:tcPr>
            <w:tcW w:w="1560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31.01(0.00)</w:t>
            </w:r>
          </w:p>
        </w:tc>
        <w:tc>
          <w:tcPr>
            <w:tcW w:w="2126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4.59(0.03)</w:t>
            </w:r>
          </w:p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7882" w:rsidRPr="00805E03" w:rsidTr="00805E03">
        <w:trPr>
          <w:cnfStyle w:val="000000100000"/>
          <w:trHeight w:val="292"/>
        </w:trPr>
        <w:tc>
          <w:tcPr>
            <w:cnfStyle w:val="001000000000"/>
            <w:tcW w:w="8897" w:type="dxa"/>
            <w:gridSpan w:val="5"/>
            <w:hideMark/>
          </w:tcPr>
          <w:p w:rsidR="00F65696" w:rsidRPr="00805E03" w:rsidRDefault="00F65696" w:rsidP="000F71A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F65696" w:rsidRPr="00805E03" w:rsidRDefault="00DC7882" w:rsidP="00F6569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05E03">
              <w:rPr>
                <w:rFonts w:asciiTheme="majorBidi" w:hAnsiTheme="majorBidi" w:cstheme="majorBidi"/>
                <w:sz w:val="24"/>
                <w:szCs w:val="24"/>
              </w:rPr>
              <w:t>Non I</w:t>
            </w:r>
            <w:r w:rsidR="000F71AA" w:rsidRPr="00805E03">
              <w:rPr>
                <w:rFonts w:asciiTheme="majorBidi" w:hAnsiTheme="majorBidi" w:cstheme="majorBidi"/>
                <w:sz w:val="24"/>
                <w:szCs w:val="24"/>
              </w:rPr>
              <w:t>nflation Targeter</w:t>
            </w:r>
            <w:r w:rsidR="001A662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0F71AA" w:rsidRPr="00805E03" w:rsidRDefault="000F71AA" w:rsidP="000F71A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7882" w:rsidRPr="00805E03" w:rsidTr="00805E03">
        <w:trPr>
          <w:trHeight w:val="176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Bulgaria</w:t>
            </w:r>
          </w:p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26.86(0.04)</w:t>
            </w:r>
          </w:p>
        </w:tc>
        <w:tc>
          <w:tcPr>
            <w:tcW w:w="1984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1.03(0.30)</w:t>
            </w:r>
          </w:p>
        </w:tc>
        <w:tc>
          <w:tcPr>
            <w:tcW w:w="1560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27.64(0.00)</w:t>
            </w:r>
          </w:p>
        </w:tc>
        <w:tc>
          <w:tcPr>
            <w:tcW w:w="2126" w:type="dxa"/>
          </w:tcPr>
          <w:p w:rsidR="00DC7882" w:rsidRPr="00805E03" w:rsidRDefault="00DC7882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9.24(0.00)</w:t>
            </w:r>
          </w:p>
        </w:tc>
      </w:tr>
      <w:tr w:rsidR="00DC7882" w:rsidRPr="00805E03" w:rsidTr="00805E03">
        <w:trPr>
          <w:cnfStyle w:val="000000100000"/>
          <w:trHeight w:val="315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Costa Rica</w:t>
            </w:r>
          </w:p>
          <w:p w:rsidR="00DC7882" w:rsidRPr="00093AA7" w:rsidRDefault="00DC7882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51.45(0.00)</w:t>
            </w:r>
          </w:p>
        </w:tc>
        <w:tc>
          <w:tcPr>
            <w:tcW w:w="1984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61.17(0.00)</w:t>
            </w:r>
          </w:p>
        </w:tc>
        <w:tc>
          <w:tcPr>
            <w:tcW w:w="1560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10.70 (0.01)</w:t>
            </w:r>
          </w:p>
        </w:tc>
        <w:tc>
          <w:tcPr>
            <w:tcW w:w="2126" w:type="dxa"/>
          </w:tcPr>
          <w:p w:rsidR="00DC7882" w:rsidRPr="00805E03" w:rsidRDefault="00DC7882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10.61(0.01)</w:t>
            </w:r>
          </w:p>
        </w:tc>
      </w:tr>
      <w:tr w:rsidR="00DC7882" w:rsidRPr="00805E03" w:rsidTr="00805E03">
        <w:trPr>
          <w:trHeight w:val="564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Malaysia</w:t>
            </w:r>
          </w:p>
        </w:tc>
        <w:tc>
          <w:tcPr>
            <w:tcW w:w="1843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5.71(0.01)</w:t>
            </w:r>
          </w:p>
        </w:tc>
        <w:tc>
          <w:tcPr>
            <w:tcW w:w="1984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0.007(0.93)</w:t>
            </w:r>
          </w:p>
        </w:tc>
        <w:tc>
          <w:tcPr>
            <w:tcW w:w="1560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26.64(0.00)</w:t>
            </w:r>
          </w:p>
        </w:tc>
        <w:tc>
          <w:tcPr>
            <w:tcW w:w="2126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14.00(0.00)</w:t>
            </w:r>
          </w:p>
        </w:tc>
      </w:tr>
      <w:tr w:rsidR="00DC7882" w:rsidRPr="00805E03" w:rsidTr="00805E03">
        <w:trPr>
          <w:cnfStyle w:val="000000100000"/>
          <w:trHeight w:val="564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Pakistan</w:t>
            </w:r>
          </w:p>
        </w:tc>
        <w:tc>
          <w:tcPr>
            <w:tcW w:w="1843" w:type="dxa"/>
          </w:tcPr>
          <w:p w:rsidR="00DC7882" w:rsidRPr="00805E03" w:rsidRDefault="00DC7882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44.16(0.00)</w:t>
            </w:r>
          </w:p>
        </w:tc>
        <w:tc>
          <w:tcPr>
            <w:tcW w:w="1984" w:type="dxa"/>
          </w:tcPr>
          <w:p w:rsidR="00DC7882" w:rsidRPr="00805E03" w:rsidRDefault="00DC7882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0.007(0.93)</w:t>
            </w:r>
          </w:p>
        </w:tc>
        <w:tc>
          <w:tcPr>
            <w:tcW w:w="1560" w:type="dxa"/>
          </w:tcPr>
          <w:p w:rsidR="00DC7882" w:rsidRPr="00805E03" w:rsidRDefault="00DC7882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44.81(0.00)</w:t>
            </w:r>
          </w:p>
        </w:tc>
        <w:tc>
          <w:tcPr>
            <w:tcW w:w="2126" w:type="dxa"/>
          </w:tcPr>
          <w:p w:rsidR="00DC7882" w:rsidRPr="00805E03" w:rsidRDefault="00DC7882" w:rsidP="001E58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11.88(0.00)</w:t>
            </w:r>
          </w:p>
        </w:tc>
      </w:tr>
      <w:tr w:rsidR="00DC7882" w:rsidRPr="00805E03" w:rsidTr="00805E03">
        <w:trPr>
          <w:trHeight w:val="598"/>
        </w:trPr>
        <w:tc>
          <w:tcPr>
            <w:cnfStyle w:val="001000000000"/>
            <w:tcW w:w="1384" w:type="dxa"/>
            <w:hideMark/>
          </w:tcPr>
          <w:p w:rsidR="00DC7882" w:rsidRPr="00093AA7" w:rsidRDefault="00DC7882" w:rsidP="00DD1397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3AA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Uruguay</w:t>
            </w:r>
          </w:p>
        </w:tc>
        <w:tc>
          <w:tcPr>
            <w:tcW w:w="1843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86.75(0.00)</w:t>
            </w:r>
          </w:p>
        </w:tc>
        <w:tc>
          <w:tcPr>
            <w:tcW w:w="1984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0.66(0.41)</w:t>
            </w:r>
          </w:p>
        </w:tc>
        <w:tc>
          <w:tcPr>
            <w:tcW w:w="1560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79.25(0.00)</w:t>
            </w:r>
          </w:p>
        </w:tc>
        <w:tc>
          <w:tcPr>
            <w:tcW w:w="2126" w:type="dxa"/>
          </w:tcPr>
          <w:p w:rsidR="00DC7882" w:rsidRPr="00805E03" w:rsidRDefault="00DC7882" w:rsidP="001E589A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05E03">
              <w:rPr>
                <w:rFonts w:asciiTheme="majorBidi" w:hAnsiTheme="majorBidi" w:cstheme="majorBidi"/>
                <w:sz w:val="20"/>
                <w:szCs w:val="20"/>
              </w:rPr>
              <w:t>15.47(0.00)</w:t>
            </w:r>
          </w:p>
        </w:tc>
      </w:tr>
    </w:tbl>
    <w:p w:rsidR="00BE14CD" w:rsidRPr="00902152" w:rsidRDefault="00BE14CD" w:rsidP="000048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02152">
        <w:rPr>
          <w:rFonts w:asciiTheme="majorBidi" w:hAnsiTheme="majorBidi" w:cstheme="majorBidi"/>
          <w:b/>
          <w:bCs/>
          <w:sz w:val="24"/>
          <w:szCs w:val="24"/>
        </w:rPr>
        <w:t>Notes:</w:t>
      </w:r>
      <w:r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902152">
        <w:rPr>
          <w:rFonts w:asciiTheme="majorBidi" w:hAnsiTheme="majorBidi" w:cstheme="majorBidi"/>
          <w:sz w:val="20"/>
          <w:szCs w:val="20"/>
        </w:rPr>
        <w:t xml:space="preserve">Restrictions based on Likelihood Ratio tests </w:t>
      </w:r>
      <w:r w:rsidR="00902152" w:rsidRPr="00902152">
        <w:rPr>
          <w:rFonts w:asciiTheme="majorBidi" w:hAnsiTheme="majorBidi" w:cstheme="majorBidi"/>
          <w:sz w:val="20"/>
          <w:szCs w:val="20"/>
        </w:rPr>
        <w:t xml:space="preserve"> </w:t>
      </w:r>
      <w:r w:rsidRPr="00902152">
        <w:rPr>
          <w:rFonts w:asciiTheme="majorBidi" w:hAnsiTheme="majorBidi" w:cstheme="majorBidi"/>
          <w:sz w:val="20"/>
          <w:szCs w:val="20"/>
        </w:rPr>
        <w:t xml:space="preserve">with a chi-squared </w:t>
      </w:r>
      <w:r w:rsidR="00902152">
        <w:rPr>
          <w:rFonts w:asciiTheme="majorBidi" w:hAnsiTheme="majorBidi" w:cstheme="majorBidi"/>
          <w:sz w:val="20"/>
          <w:szCs w:val="20"/>
        </w:rPr>
        <w:t xml:space="preserve"> </w:t>
      </w:r>
      <w:r w:rsidRPr="00902152">
        <w:rPr>
          <w:rFonts w:asciiTheme="majorBidi" w:hAnsiTheme="majorBidi" w:cstheme="majorBidi"/>
          <w:sz w:val="20"/>
          <w:szCs w:val="20"/>
        </w:rPr>
        <w:t>distribution, with the number</w:t>
      </w:r>
      <w:r w:rsidR="00902152" w:rsidRPr="00902152">
        <w:rPr>
          <w:rFonts w:asciiTheme="majorBidi" w:hAnsiTheme="majorBidi" w:cstheme="majorBidi"/>
          <w:sz w:val="20"/>
          <w:szCs w:val="20"/>
        </w:rPr>
        <w:t xml:space="preserve"> </w:t>
      </w:r>
      <w:r w:rsidRPr="00902152">
        <w:rPr>
          <w:rFonts w:asciiTheme="majorBidi" w:hAnsiTheme="majorBidi" w:cstheme="majorBidi"/>
          <w:sz w:val="20"/>
          <w:szCs w:val="20"/>
        </w:rPr>
        <w:t xml:space="preserve">of degrees of freedom equal to the number of restrictions imposed; </w:t>
      </w:r>
      <w:r w:rsidR="00004807">
        <w:rPr>
          <w:rFonts w:asciiTheme="majorBidi" w:hAnsiTheme="majorBidi" w:cstheme="majorBidi"/>
          <w:sz w:val="20"/>
          <w:szCs w:val="20"/>
        </w:rPr>
        <w:t xml:space="preserve"> </w:t>
      </w:r>
      <w:r w:rsidRPr="00902152">
        <w:rPr>
          <w:rFonts w:asciiTheme="majorBidi" w:hAnsiTheme="majorBidi" w:cstheme="majorBidi"/>
          <w:sz w:val="20"/>
          <w:szCs w:val="20"/>
        </w:rPr>
        <w:t>p-values in parentheses</w:t>
      </w:r>
      <w:r w:rsidRPr="00DD751F">
        <w:rPr>
          <w:rFonts w:asciiTheme="majorBidi" w:hAnsiTheme="majorBidi" w:cstheme="majorBidi"/>
          <w:sz w:val="24"/>
          <w:szCs w:val="24"/>
        </w:rPr>
        <w:t>.</w:t>
      </w:r>
    </w:p>
    <w:p w:rsidR="00BE14CD" w:rsidRPr="00DD751F" w:rsidRDefault="00BE14CD" w:rsidP="00902152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Theme="majorBidi" w:hAnsiTheme="majorBidi" w:cstheme="majorBidi"/>
          <w:sz w:val="24"/>
          <w:szCs w:val="24"/>
        </w:rPr>
      </w:pPr>
    </w:p>
    <w:p w:rsidR="00FE2D8F" w:rsidRDefault="00FE2D8F" w:rsidP="00004807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0F71AA" w:rsidRDefault="00EB2C49" w:rsidP="00FE2D8F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Table </w:t>
      </w:r>
      <w:r w:rsidR="00BE14CD" w:rsidRPr="00DD751F">
        <w:rPr>
          <w:rFonts w:asciiTheme="majorBidi" w:hAnsiTheme="majorBidi" w:cstheme="majorBidi"/>
          <w:sz w:val="24"/>
          <w:szCs w:val="24"/>
        </w:rPr>
        <w:t>3</w:t>
      </w:r>
      <w:r w:rsidR="006F611F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report</w:t>
      </w:r>
      <w:r w:rsidR="00DA32FA" w:rsidRPr="00DD751F">
        <w:rPr>
          <w:rFonts w:asciiTheme="majorBidi" w:hAnsiTheme="majorBidi" w:cstheme="majorBidi"/>
          <w:sz w:val="24"/>
          <w:szCs w:val="24"/>
        </w:rPr>
        <w:t>s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that H</w:t>
      </w:r>
      <w:r w:rsidR="00B1334B" w:rsidRPr="00DD751F">
        <w:rPr>
          <w:rFonts w:asciiTheme="majorBidi" w:hAnsiTheme="majorBidi" w:cstheme="majorBidi"/>
          <w:sz w:val="24"/>
          <w:szCs w:val="24"/>
        </w:rPr>
        <w:t>3 and H4</w:t>
      </w:r>
      <w:r w:rsidR="007B4488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1334B" w:rsidRPr="00DD751F">
        <w:rPr>
          <w:rFonts w:asciiTheme="majorBidi" w:hAnsiTheme="majorBidi" w:cstheme="majorBidi"/>
          <w:sz w:val="24"/>
          <w:szCs w:val="24"/>
        </w:rPr>
        <w:t xml:space="preserve">are </w:t>
      </w:r>
      <w:r w:rsidRPr="00DD751F">
        <w:rPr>
          <w:rFonts w:asciiTheme="majorBidi" w:hAnsiTheme="majorBidi" w:cstheme="majorBidi"/>
          <w:sz w:val="24"/>
          <w:szCs w:val="24"/>
        </w:rPr>
        <w:t xml:space="preserve">rejected </w:t>
      </w:r>
      <w:r w:rsidR="00B1334B" w:rsidRPr="00DD751F">
        <w:rPr>
          <w:rFonts w:asciiTheme="majorBidi" w:hAnsiTheme="majorBidi" w:cstheme="majorBidi"/>
          <w:sz w:val="24"/>
          <w:szCs w:val="24"/>
        </w:rPr>
        <w:t xml:space="preserve">for all </w:t>
      </w:r>
      <w:r w:rsidRPr="00DD751F">
        <w:rPr>
          <w:rFonts w:asciiTheme="majorBidi" w:hAnsiTheme="majorBidi" w:cstheme="majorBidi"/>
          <w:sz w:val="24"/>
          <w:szCs w:val="24"/>
        </w:rPr>
        <w:t xml:space="preserve">countries, </w:t>
      </w:r>
      <w:r w:rsidR="00E60AEE" w:rsidRPr="00DD751F">
        <w:rPr>
          <w:rFonts w:asciiTheme="majorBidi" w:hAnsiTheme="majorBidi" w:cstheme="majorBidi"/>
          <w:sz w:val="24"/>
          <w:szCs w:val="24"/>
        </w:rPr>
        <w:t>indicating</w:t>
      </w:r>
      <w:r w:rsidR="00F558FA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that EPRT is not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1334B" w:rsidRPr="00DD751F">
        <w:rPr>
          <w:rFonts w:asciiTheme="majorBidi" w:hAnsiTheme="majorBidi" w:cstheme="majorBidi"/>
          <w:sz w:val="24"/>
          <w:szCs w:val="24"/>
        </w:rPr>
        <w:t>zero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for </w:t>
      </w:r>
      <w:r w:rsidR="00B1334B" w:rsidRPr="00DD751F">
        <w:rPr>
          <w:rFonts w:asciiTheme="majorBidi" w:hAnsiTheme="majorBidi" w:cstheme="majorBidi"/>
          <w:sz w:val="24"/>
          <w:szCs w:val="24"/>
        </w:rPr>
        <w:t xml:space="preserve">our </w:t>
      </w:r>
      <w:r w:rsidRPr="00DD751F">
        <w:rPr>
          <w:rFonts w:asciiTheme="majorBidi" w:hAnsiTheme="majorBidi" w:cstheme="majorBidi"/>
          <w:sz w:val="24"/>
          <w:szCs w:val="24"/>
        </w:rPr>
        <w:t>sample.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80B4F" w:rsidRPr="00DD751F">
        <w:rPr>
          <w:rFonts w:asciiTheme="majorBidi" w:hAnsiTheme="majorBidi" w:cstheme="majorBidi"/>
          <w:sz w:val="24"/>
          <w:szCs w:val="24"/>
        </w:rPr>
        <w:t>Besides</w:t>
      </w:r>
      <w:r w:rsidR="00E60AEE" w:rsidRPr="00DD751F">
        <w:rPr>
          <w:rFonts w:asciiTheme="majorBidi" w:hAnsiTheme="majorBidi" w:cstheme="majorBidi"/>
          <w:sz w:val="24"/>
          <w:szCs w:val="24"/>
        </w:rPr>
        <w:t>, H1 is rejected for all countries, implying that full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60AEE" w:rsidRPr="00DD751F">
        <w:rPr>
          <w:rFonts w:asciiTheme="majorBidi" w:hAnsiTheme="majorBidi" w:cstheme="majorBidi"/>
          <w:sz w:val="24"/>
          <w:szCs w:val="24"/>
        </w:rPr>
        <w:t>ERPT is rejected when other variables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60AEE" w:rsidRPr="00DD751F">
        <w:rPr>
          <w:rFonts w:asciiTheme="majorBidi" w:hAnsiTheme="majorBidi" w:cstheme="majorBidi"/>
          <w:sz w:val="24"/>
          <w:szCs w:val="24"/>
        </w:rPr>
        <w:t>in the system (oil prices, producer prices</w:t>
      </w:r>
      <w:r w:rsidR="0087387A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="00E60AEE" w:rsidRPr="00DD751F">
        <w:rPr>
          <w:rFonts w:asciiTheme="majorBidi" w:hAnsiTheme="majorBidi" w:cstheme="majorBidi"/>
          <w:sz w:val="24"/>
          <w:szCs w:val="24"/>
        </w:rPr>
        <w:t>industrial production) are constrained to have no effect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5307A4" w:rsidRPr="00DD751F">
        <w:rPr>
          <w:rFonts w:asciiTheme="majorBidi" w:hAnsiTheme="majorBidi" w:cstheme="majorBidi"/>
          <w:sz w:val="24"/>
          <w:szCs w:val="24"/>
        </w:rPr>
        <w:t xml:space="preserve">on </w:t>
      </w:r>
      <w:r w:rsidR="00007D92" w:rsidRPr="00DD751F">
        <w:rPr>
          <w:rFonts w:asciiTheme="majorBidi" w:hAnsiTheme="majorBidi" w:cstheme="majorBidi"/>
          <w:sz w:val="24"/>
          <w:szCs w:val="24"/>
        </w:rPr>
        <w:t>consumer prices.</w:t>
      </w:r>
      <w:r w:rsidR="000B37D5" w:rsidRPr="00DD751F">
        <w:rPr>
          <w:rFonts w:asciiTheme="majorBidi" w:hAnsiTheme="majorBidi" w:cstheme="majorBidi"/>
          <w:sz w:val="24"/>
          <w:szCs w:val="24"/>
        </w:rPr>
        <w:t xml:space="preserve"> Concerning H2, </w:t>
      </w:r>
      <w:r w:rsidR="00BA48AE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0B37D5" w:rsidRPr="00DD751F">
        <w:rPr>
          <w:rFonts w:asciiTheme="majorBidi" w:hAnsiTheme="majorBidi" w:cstheme="majorBidi"/>
          <w:sz w:val="24"/>
          <w:szCs w:val="24"/>
        </w:rPr>
        <w:t xml:space="preserve">hypothesis of </w:t>
      </w:r>
      <w:r w:rsidR="00BA48AE" w:rsidRPr="00DD751F">
        <w:rPr>
          <w:rFonts w:asciiTheme="majorBidi" w:hAnsiTheme="majorBidi" w:cstheme="majorBidi"/>
          <w:sz w:val="24"/>
          <w:szCs w:val="24"/>
        </w:rPr>
        <w:t>full pass</w:t>
      </w:r>
      <w:r w:rsidR="00DB5277" w:rsidRPr="00DD751F">
        <w:rPr>
          <w:rFonts w:asciiTheme="majorBidi" w:hAnsiTheme="majorBidi" w:cstheme="majorBidi"/>
          <w:sz w:val="24"/>
          <w:szCs w:val="24"/>
        </w:rPr>
        <w:t>-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through </w:t>
      </w:r>
      <w:r w:rsidR="00BA48AE" w:rsidRPr="00DD751F">
        <w:rPr>
          <w:rFonts w:asciiTheme="majorBidi" w:hAnsiTheme="majorBidi" w:cstheme="majorBidi"/>
          <w:sz w:val="24"/>
          <w:szCs w:val="24"/>
        </w:rPr>
        <w:t xml:space="preserve">cannot </w:t>
      </w:r>
      <w:r w:rsidR="00124E3C" w:rsidRPr="00DD751F">
        <w:rPr>
          <w:rFonts w:asciiTheme="majorBidi" w:hAnsiTheme="majorBidi" w:cstheme="majorBidi"/>
          <w:sz w:val="24"/>
          <w:szCs w:val="24"/>
        </w:rPr>
        <w:t xml:space="preserve">be </w:t>
      </w:r>
      <w:r w:rsidR="00BA48AE" w:rsidRPr="00DD751F">
        <w:rPr>
          <w:rFonts w:asciiTheme="majorBidi" w:hAnsiTheme="majorBidi" w:cstheme="majorBidi"/>
          <w:sz w:val="24"/>
          <w:szCs w:val="24"/>
        </w:rPr>
        <w:t>rejected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A48AE" w:rsidRPr="00DD751F">
        <w:rPr>
          <w:rFonts w:asciiTheme="majorBidi" w:hAnsiTheme="majorBidi" w:cstheme="majorBidi"/>
          <w:sz w:val="24"/>
          <w:szCs w:val="24"/>
        </w:rPr>
        <w:t xml:space="preserve">at below the 5% </w:t>
      </w:r>
      <w:r w:rsidR="00BA48AE" w:rsidRPr="007043C2">
        <w:rPr>
          <w:rFonts w:asciiTheme="majorBidi" w:hAnsiTheme="majorBidi" w:cstheme="majorBidi"/>
          <w:sz w:val="24"/>
          <w:szCs w:val="24"/>
        </w:rPr>
        <w:t xml:space="preserve">level for </w:t>
      </w:r>
      <w:r w:rsidR="00004807" w:rsidRPr="007043C2">
        <w:rPr>
          <w:rFonts w:asciiTheme="majorBidi" w:hAnsiTheme="majorBidi" w:cstheme="majorBidi"/>
          <w:sz w:val="24"/>
          <w:szCs w:val="24"/>
        </w:rPr>
        <w:t xml:space="preserve">the majority of </w:t>
      </w:r>
      <w:r w:rsidR="00A81BCA" w:rsidRPr="007043C2">
        <w:rPr>
          <w:rFonts w:asciiTheme="majorBidi" w:hAnsiTheme="majorBidi" w:cstheme="majorBidi"/>
          <w:sz w:val="24"/>
          <w:szCs w:val="24"/>
        </w:rPr>
        <w:t>non-IT</w:t>
      </w:r>
      <w:r w:rsidR="00BF218D" w:rsidRPr="007043C2">
        <w:rPr>
          <w:rFonts w:asciiTheme="majorBidi" w:hAnsiTheme="majorBidi" w:cstheme="majorBidi"/>
          <w:sz w:val="24"/>
          <w:szCs w:val="24"/>
        </w:rPr>
        <w:t xml:space="preserve">ers </w:t>
      </w:r>
      <w:r w:rsidR="00004807" w:rsidRPr="007043C2">
        <w:rPr>
          <w:rFonts w:asciiTheme="majorBidi" w:hAnsiTheme="majorBidi" w:cstheme="majorBidi"/>
          <w:sz w:val="24"/>
          <w:szCs w:val="24"/>
        </w:rPr>
        <w:t>(</w:t>
      </w:r>
      <w:r w:rsidR="00630A22" w:rsidRPr="007043C2">
        <w:rPr>
          <w:rFonts w:asciiTheme="majorBidi" w:hAnsiTheme="majorBidi" w:cstheme="majorBidi"/>
          <w:sz w:val="24"/>
          <w:szCs w:val="24"/>
        </w:rPr>
        <w:t>Bulgaria</w:t>
      </w:r>
      <w:r w:rsidR="00980B4F" w:rsidRPr="007043C2">
        <w:rPr>
          <w:rFonts w:asciiTheme="majorBidi" w:hAnsiTheme="majorBidi" w:cstheme="majorBidi"/>
          <w:sz w:val="24"/>
          <w:szCs w:val="24"/>
        </w:rPr>
        <w:t>, Malaysia</w:t>
      </w:r>
      <w:r w:rsidR="00124E3C" w:rsidRPr="007043C2">
        <w:rPr>
          <w:rFonts w:asciiTheme="majorBidi" w:hAnsiTheme="majorBidi" w:cstheme="majorBidi"/>
          <w:sz w:val="24"/>
          <w:szCs w:val="24"/>
        </w:rPr>
        <w:t xml:space="preserve">, </w:t>
      </w:r>
      <w:r w:rsidR="000B37D5" w:rsidRPr="007043C2">
        <w:rPr>
          <w:rFonts w:asciiTheme="majorBidi" w:hAnsiTheme="majorBidi" w:cstheme="majorBidi"/>
          <w:sz w:val="24"/>
          <w:szCs w:val="24"/>
        </w:rPr>
        <w:t xml:space="preserve">Pakistan </w:t>
      </w:r>
      <w:r w:rsidR="00980B4F" w:rsidRPr="007043C2">
        <w:rPr>
          <w:rFonts w:asciiTheme="majorBidi" w:hAnsiTheme="majorBidi" w:cstheme="majorBidi"/>
          <w:sz w:val="24"/>
          <w:szCs w:val="24"/>
        </w:rPr>
        <w:t xml:space="preserve">and </w:t>
      </w:r>
      <w:r w:rsidR="000B37D5" w:rsidRPr="007043C2">
        <w:rPr>
          <w:rFonts w:asciiTheme="majorBidi" w:hAnsiTheme="majorBidi" w:cstheme="majorBidi"/>
          <w:sz w:val="24"/>
          <w:szCs w:val="24"/>
        </w:rPr>
        <w:t>Uruguay</w:t>
      </w:r>
      <w:r w:rsidR="00004807" w:rsidRPr="007043C2">
        <w:rPr>
          <w:rFonts w:asciiTheme="majorBidi" w:hAnsiTheme="majorBidi" w:cstheme="majorBidi"/>
          <w:sz w:val="24"/>
          <w:szCs w:val="24"/>
        </w:rPr>
        <w:t>)</w:t>
      </w:r>
      <w:r w:rsidR="000B37D5" w:rsidRPr="007043C2">
        <w:rPr>
          <w:rFonts w:asciiTheme="majorBidi" w:hAnsiTheme="majorBidi" w:cstheme="majorBidi"/>
          <w:sz w:val="24"/>
          <w:szCs w:val="24"/>
        </w:rPr>
        <w:t xml:space="preserve"> </w:t>
      </w:r>
      <w:r w:rsidR="00007D92" w:rsidRPr="007043C2">
        <w:rPr>
          <w:rFonts w:asciiTheme="majorBidi" w:hAnsiTheme="majorBidi" w:cstheme="majorBidi"/>
          <w:sz w:val="24"/>
          <w:szCs w:val="24"/>
        </w:rPr>
        <w:t xml:space="preserve">when </w:t>
      </w:r>
      <w:r w:rsidR="00BA48AE" w:rsidRPr="007043C2">
        <w:rPr>
          <w:rFonts w:asciiTheme="majorBidi" w:hAnsiTheme="majorBidi" w:cstheme="majorBidi"/>
          <w:sz w:val="24"/>
          <w:szCs w:val="24"/>
        </w:rPr>
        <w:t>the other variables in t</w:t>
      </w:r>
      <w:r w:rsidR="000B37D5" w:rsidRPr="007043C2">
        <w:rPr>
          <w:rFonts w:asciiTheme="majorBidi" w:hAnsiTheme="majorBidi" w:cstheme="majorBidi"/>
          <w:sz w:val="24"/>
          <w:szCs w:val="24"/>
        </w:rPr>
        <w:t>he system are left unrestricted.</w:t>
      </w:r>
    </w:p>
    <w:p w:rsidR="00434364" w:rsidRPr="00DD751F" w:rsidRDefault="00B456A7" w:rsidP="00FE703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lastRenderedPageBreak/>
        <w:tab/>
      </w:r>
      <w:r w:rsidR="00FE703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DC05E9" w:rsidRPr="00BF218D">
        <w:rPr>
          <w:rFonts w:asciiTheme="majorBidi" w:hAnsiTheme="majorBidi" w:cstheme="majorBidi"/>
          <w:b/>
          <w:bCs/>
          <w:sz w:val="24"/>
          <w:szCs w:val="24"/>
        </w:rPr>
        <w:t xml:space="preserve">.2    </w:t>
      </w:r>
      <w:r w:rsidR="00980B4F" w:rsidRPr="00BF218D">
        <w:rPr>
          <w:rFonts w:asciiTheme="majorBidi" w:hAnsiTheme="majorBidi" w:cstheme="majorBidi"/>
          <w:b/>
          <w:bCs/>
          <w:sz w:val="24"/>
          <w:szCs w:val="24"/>
        </w:rPr>
        <w:t>Impulse Response Functions</w:t>
      </w:r>
    </w:p>
    <w:p w:rsidR="00780388" w:rsidRPr="00DD751F" w:rsidRDefault="004F43B5" w:rsidP="007607C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In </w:t>
      </w:r>
      <w:r w:rsidR="00E927BF" w:rsidRPr="00DD751F">
        <w:rPr>
          <w:rFonts w:asciiTheme="majorBidi" w:hAnsiTheme="majorBidi" w:cstheme="majorBidi"/>
          <w:sz w:val="24"/>
          <w:szCs w:val="24"/>
        </w:rPr>
        <w:t xml:space="preserve">order </w:t>
      </w:r>
      <w:r w:rsidRPr="00DD751F">
        <w:rPr>
          <w:rFonts w:asciiTheme="majorBidi" w:hAnsiTheme="majorBidi" w:cstheme="majorBidi"/>
          <w:sz w:val="24"/>
          <w:szCs w:val="24"/>
        </w:rPr>
        <w:t xml:space="preserve">to assess the 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responses of domestic </w:t>
      </w:r>
      <w:r w:rsidR="00434364" w:rsidRPr="00DD751F">
        <w:rPr>
          <w:rFonts w:asciiTheme="majorBidi" w:hAnsiTheme="majorBidi" w:cstheme="majorBidi"/>
          <w:sz w:val="24"/>
          <w:szCs w:val="24"/>
        </w:rPr>
        <w:t>consumer price</w:t>
      </w:r>
      <w:r w:rsidR="00124E3C" w:rsidRPr="00DD751F">
        <w:rPr>
          <w:rFonts w:asciiTheme="majorBidi" w:hAnsiTheme="majorBidi" w:cstheme="majorBidi"/>
          <w:sz w:val="24"/>
          <w:szCs w:val="24"/>
        </w:rPr>
        <w:t>s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 to shocks imposed on exchange rate</w:t>
      </w:r>
      <w:r w:rsidRPr="00DD751F">
        <w:rPr>
          <w:rFonts w:asciiTheme="majorBidi" w:hAnsiTheme="majorBidi" w:cstheme="majorBidi"/>
          <w:sz w:val="24"/>
          <w:szCs w:val="24"/>
        </w:rPr>
        <w:t xml:space="preserve">, we use </w:t>
      </w:r>
      <w:r w:rsidR="00980B4F" w:rsidRPr="00DD751F">
        <w:rPr>
          <w:rFonts w:asciiTheme="majorBidi" w:hAnsiTheme="majorBidi" w:cstheme="majorBidi"/>
          <w:sz w:val="24"/>
          <w:szCs w:val="24"/>
        </w:rPr>
        <w:t>the traditional orthogonaliz</w:t>
      </w:r>
      <w:r w:rsidR="00434364" w:rsidRPr="00DD751F">
        <w:rPr>
          <w:rFonts w:asciiTheme="majorBidi" w:hAnsiTheme="majorBidi" w:cstheme="majorBidi"/>
          <w:sz w:val="24"/>
          <w:szCs w:val="24"/>
        </w:rPr>
        <w:t>ed impulse response function</w:t>
      </w:r>
      <w:r w:rsidR="00124E3C" w:rsidRPr="00DD751F">
        <w:rPr>
          <w:rFonts w:asciiTheme="majorBidi" w:hAnsiTheme="majorBidi" w:cstheme="majorBidi"/>
          <w:sz w:val="24"/>
          <w:szCs w:val="24"/>
        </w:rPr>
        <w:t>s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 analysis (a standard Cholesky decomposition).</w:t>
      </w:r>
    </w:p>
    <w:p w:rsidR="00DC2C6A" w:rsidRPr="00DD751F" w:rsidRDefault="0057436C" w:rsidP="007607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color w:val="7030A0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Following the studies 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of McCarthy (2007) </w:t>
      </w:r>
      <w:r w:rsidR="00EE34A6" w:rsidRPr="00DD751F">
        <w:rPr>
          <w:rFonts w:asciiTheme="majorBidi" w:hAnsiTheme="majorBidi" w:cstheme="majorBidi"/>
          <w:sz w:val="24"/>
          <w:szCs w:val="24"/>
        </w:rPr>
        <w:t xml:space="preserve">and </w:t>
      </w:r>
      <w:r w:rsidR="00434364" w:rsidRPr="00DD751F">
        <w:rPr>
          <w:rFonts w:asciiTheme="majorBidi" w:hAnsiTheme="majorBidi" w:cstheme="majorBidi"/>
          <w:sz w:val="24"/>
          <w:szCs w:val="24"/>
        </w:rPr>
        <w:t>Ca’Zorzi</w:t>
      </w:r>
      <w:r w:rsidR="00182A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0B37D5" w:rsidRPr="00DD751F">
        <w:rPr>
          <w:rFonts w:asciiTheme="majorBidi" w:hAnsiTheme="majorBidi" w:cstheme="majorBidi"/>
          <w:sz w:val="24"/>
          <w:szCs w:val="24"/>
        </w:rPr>
        <w:t>et</w:t>
      </w:r>
      <w:r w:rsidR="00182A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34364" w:rsidRPr="00DD751F">
        <w:rPr>
          <w:rFonts w:asciiTheme="majorBidi" w:hAnsiTheme="majorBidi" w:cstheme="majorBidi"/>
          <w:sz w:val="24"/>
          <w:szCs w:val="24"/>
        </w:rPr>
        <w:t>al</w:t>
      </w:r>
      <w:r w:rsidR="00004807">
        <w:rPr>
          <w:rFonts w:asciiTheme="majorBidi" w:hAnsiTheme="majorBidi" w:cstheme="majorBidi"/>
          <w:sz w:val="24"/>
          <w:szCs w:val="24"/>
        </w:rPr>
        <w:t>.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 (2007</w:t>
      </w:r>
      <w:r w:rsidR="000B37D5" w:rsidRPr="00DD751F">
        <w:rPr>
          <w:rFonts w:asciiTheme="majorBidi" w:hAnsiTheme="majorBidi" w:cstheme="majorBidi"/>
          <w:sz w:val="24"/>
          <w:szCs w:val="24"/>
        </w:rPr>
        <w:t>)</w:t>
      </w:r>
      <w:r w:rsidR="00434364" w:rsidRPr="00DD751F">
        <w:rPr>
          <w:rFonts w:asciiTheme="majorBidi" w:hAnsiTheme="majorBidi" w:cstheme="majorBidi"/>
          <w:sz w:val="24"/>
          <w:szCs w:val="24"/>
        </w:rPr>
        <w:t>,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434364" w:rsidRPr="00DD751F">
        <w:rPr>
          <w:rFonts w:asciiTheme="majorBidi" w:hAnsiTheme="majorBidi" w:cstheme="majorBidi"/>
          <w:sz w:val="24"/>
          <w:szCs w:val="24"/>
        </w:rPr>
        <w:t>the variable</w:t>
      </w:r>
      <w:r w:rsidRPr="00DD751F">
        <w:rPr>
          <w:rFonts w:asciiTheme="majorBidi" w:hAnsiTheme="majorBidi" w:cstheme="majorBidi"/>
          <w:sz w:val="24"/>
          <w:szCs w:val="24"/>
        </w:rPr>
        <w:t>s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 are classified from th</w:t>
      </w:r>
      <w:r w:rsidRPr="00DD751F">
        <w:rPr>
          <w:rFonts w:asciiTheme="majorBidi" w:hAnsiTheme="majorBidi" w:cstheme="majorBidi"/>
          <w:sz w:val="24"/>
          <w:szCs w:val="24"/>
        </w:rPr>
        <w:t>e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 most exogenous to that </w:t>
      </w:r>
      <w:r w:rsidRPr="00DD751F">
        <w:rPr>
          <w:rFonts w:asciiTheme="majorBidi" w:hAnsiTheme="majorBidi" w:cstheme="majorBidi"/>
          <w:sz w:val="24"/>
          <w:szCs w:val="24"/>
        </w:rPr>
        <w:t xml:space="preserve">which is less exogenous. Thus, </w:t>
      </w:r>
      <w:r w:rsidR="00DC2C6A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434364" w:rsidRPr="00DD751F">
        <w:rPr>
          <w:rFonts w:asciiTheme="majorBidi" w:hAnsiTheme="majorBidi" w:cstheme="majorBidi"/>
          <w:sz w:val="24"/>
          <w:szCs w:val="24"/>
        </w:rPr>
        <w:t xml:space="preserve">first </w:t>
      </w:r>
      <w:r w:rsidR="00DC2C6A" w:rsidRPr="00DD751F">
        <w:rPr>
          <w:rFonts w:asciiTheme="majorBidi" w:hAnsiTheme="majorBidi" w:cstheme="majorBidi"/>
          <w:sz w:val="24"/>
          <w:szCs w:val="24"/>
        </w:rPr>
        <w:t>variable i</w:t>
      </w:r>
      <w:r w:rsidR="00434364" w:rsidRPr="00DD751F">
        <w:rPr>
          <w:rFonts w:asciiTheme="majorBidi" w:hAnsiTheme="majorBidi" w:cstheme="majorBidi"/>
          <w:sz w:val="24"/>
          <w:szCs w:val="24"/>
        </w:rPr>
        <w:t>n the scheme</w:t>
      </w:r>
      <w:r w:rsidR="00DC2C6A" w:rsidRPr="00DD751F">
        <w:rPr>
          <w:rFonts w:asciiTheme="majorBidi" w:hAnsiTheme="majorBidi" w:cstheme="majorBidi"/>
          <w:sz w:val="24"/>
          <w:szCs w:val="24"/>
        </w:rPr>
        <w:t xml:space="preserve"> is Oil prices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DC2C6A" w:rsidRPr="00DD751F">
        <w:rPr>
          <w:rFonts w:asciiTheme="majorBidi" w:hAnsiTheme="majorBidi" w:cstheme="majorBidi"/>
          <w:sz w:val="24"/>
          <w:szCs w:val="24"/>
        </w:rPr>
        <w:t>as the most exogenous</w:t>
      </w:r>
      <w:r w:rsidR="00434364" w:rsidRPr="00DD751F">
        <w:rPr>
          <w:rFonts w:asciiTheme="majorBidi" w:hAnsiTheme="majorBidi" w:cstheme="majorBidi"/>
          <w:sz w:val="24"/>
          <w:szCs w:val="24"/>
        </w:rPr>
        <w:t>, while domestic consumer prices are ordered as th</w:t>
      </w:r>
      <w:r w:rsidRPr="00DD751F">
        <w:rPr>
          <w:rFonts w:asciiTheme="majorBidi" w:hAnsiTheme="majorBidi" w:cstheme="majorBidi"/>
          <w:sz w:val="24"/>
          <w:szCs w:val="24"/>
        </w:rPr>
        <w:t>e last variable in the scheme</w:t>
      </w:r>
      <w:r w:rsidR="00E34237" w:rsidRPr="00DD751F">
        <w:rPr>
          <w:rFonts w:asciiTheme="majorBidi" w:hAnsiTheme="majorBidi" w:cstheme="majorBidi"/>
          <w:sz w:val="24"/>
          <w:szCs w:val="24"/>
        </w:rPr>
        <w:t>, the variables are classified as follows</w:t>
      </w:r>
      <w:r w:rsidR="00E34237" w:rsidRPr="00DD751F">
        <w:rPr>
          <w:rFonts w:asciiTheme="majorBidi" w:hAnsiTheme="majorBidi" w:cstheme="majorBidi"/>
          <w:color w:val="7030A0"/>
          <w:sz w:val="24"/>
          <w:szCs w:val="24"/>
        </w:rPr>
        <w:t xml:space="preserve">: </w:t>
      </w:r>
    </w:p>
    <w:p w:rsidR="00B81599" w:rsidRPr="00DD751F" w:rsidRDefault="00B81599" w:rsidP="007607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94D18" w:rsidRPr="00DD751F" w:rsidRDefault="007D78C7" w:rsidP="00EC4E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DC2C6A" w:rsidRPr="00DD75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OIL </w:t>
      </w:r>
      <m:oMath>
        <m:r>
          <m:rPr>
            <m:sty m:val="bi"/>
          </m:rPr>
          <w:rPr>
            <w:rFonts w:asciiTheme="majorBidi" w:hAnsiTheme="majorBidi" w:cstheme="majorBidi"/>
            <w:sz w:val="24"/>
            <w:szCs w:val="24"/>
          </w:rPr>
          <m:t>→</m:t>
        </m:r>
      </m:oMath>
      <w:r w:rsidR="00DC2C6A" w:rsidRPr="00DD751F">
        <w:rPr>
          <w:rFonts w:asciiTheme="majorBidi" w:hAnsiTheme="majorBidi" w:cstheme="majorBidi"/>
          <w:b/>
          <w:bCs/>
          <w:i/>
          <w:iCs/>
          <w:sz w:val="24"/>
          <w:szCs w:val="24"/>
        </w:rPr>
        <w:t>NEER →</w:t>
      </w:r>
      <w:r w:rsidR="00EC4E44">
        <w:rPr>
          <w:rFonts w:asciiTheme="majorBidi" w:hAnsiTheme="majorBidi" w:cstheme="majorBidi"/>
          <w:b/>
          <w:bCs/>
          <w:i/>
          <w:iCs/>
          <w:sz w:val="24"/>
          <w:szCs w:val="24"/>
        </w:rPr>
        <w:t>IPI</w:t>
      </w:r>
      <w:r w:rsidR="00DC2C6A" w:rsidRPr="00DD75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→PPI →CPI</w:t>
      </w:r>
      <w:r w:rsidR="00994D18" w:rsidRPr="00DD751F">
        <w:rPr>
          <w:rFonts w:asciiTheme="majorBidi" w:hAnsiTheme="majorBidi" w:cstheme="majorBidi"/>
          <w:sz w:val="24"/>
          <w:szCs w:val="24"/>
        </w:rPr>
        <w:tab/>
      </w:r>
    </w:p>
    <w:p w:rsidR="00994D18" w:rsidRPr="00DD751F" w:rsidRDefault="00994D18" w:rsidP="00994D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05E9" w:rsidRDefault="00994D1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    </w:t>
      </w:r>
      <w:r w:rsidR="009B374E" w:rsidRPr="00DD751F">
        <w:rPr>
          <w:rFonts w:asciiTheme="majorBidi" w:hAnsiTheme="majorBidi" w:cstheme="majorBidi"/>
          <w:sz w:val="24"/>
          <w:szCs w:val="24"/>
        </w:rPr>
        <w:t xml:space="preserve">Table </w:t>
      </w:r>
      <w:r w:rsidR="00BE14CD" w:rsidRPr="00DD751F">
        <w:rPr>
          <w:rFonts w:asciiTheme="majorBidi" w:hAnsiTheme="majorBidi" w:cstheme="majorBidi"/>
          <w:sz w:val="24"/>
          <w:szCs w:val="24"/>
        </w:rPr>
        <w:t>4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33E20" w:rsidRPr="00DD751F">
        <w:rPr>
          <w:rFonts w:asciiTheme="majorBidi" w:hAnsiTheme="majorBidi" w:cstheme="majorBidi"/>
          <w:sz w:val="24"/>
          <w:szCs w:val="24"/>
        </w:rPr>
        <w:t xml:space="preserve">only </w:t>
      </w:r>
      <w:r w:rsidR="009B374E" w:rsidRPr="00DD751F">
        <w:rPr>
          <w:rFonts w:asciiTheme="majorBidi" w:hAnsiTheme="majorBidi" w:cstheme="majorBidi"/>
          <w:sz w:val="24"/>
          <w:szCs w:val="24"/>
        </w:rPr>
        <w:t>report</w:t>
      </w:r>
      <w:r w:rsidR="00BF1177" w:rsidRPr="00DD751F">
        <w:rPr>
          <w:rFonts w:asciiTheme="majorBidi" w:hAnsiTheme="majorBidi" w:cstheme="majorBidi"/>
          <w:sz w:val="24"/>
          <w:szCs w:val="24"/>
        </w:rPr>
        <w:t>s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80B4F" w:rsidRPr="00DD751F">
        <w:rPr>
          <w:rFonts w:asciiTheme="majorBidi" w:hAnsiTheme="majorBidi" w:cstheme="majorBidi"/>
          <w:sz w:val="24"/>
          <w:szCs w:val="24"/>
        </w:rPr>
        <w:t xml:space="preserve">the result </w:t>
      </w:r>
      <w:r w:rsidR="009B374E" w:rsidRPr="00DD751F">
        <w:rPr>
          <w:rFonts w:asciiTheme="majorBidi" w:hAnsiTheme="majorBidi" w:cstheme="majorBidi"/>
          <w:sz w:val="24"/>
          <w:szCs w:val="24"/>
        </w:rPr>
        <w:t xml:space="preserve">of the </w:t>
      </w:r>
      <w:r w:rsidR="008C4DFA" w:rsidRPr="00DD751F">
        <w:rPr>
          <w:rFonts w:asciiTheme="majorBidi" w:hAnsiTheme="majorBidi" w:cstheme="majorBidi"/>
          <w:sz w:val="24"/>
          <w:szCs w:val="24"/>
        </w:rPr>
        <w:t xml:space="preserve">estimates for the </w:t>
      </w:r>
      <w:r w:rsidR="00562764" w:rsidRPr="00DD751F">
        <w:rPr>
          <w:rFonts w:asciiTheme="majorBidi" w:hAnsiTheme="majorBidi" w:cstheme="majorBidi"/>
          <w:sz w:val="24"/>
          <w:szCs w:val="24"/>
        </w:rPr>
        <w:t xml:space="preserve">accumulated </w:t>
      </w:r>
      <w:r w:rsidR="008C4DFA" w:rsidRPr="00DD751F">
        <w:rPr>
          <w:rFonts w:asciiTheme="majorBidi" w:hAnsiTheme="majorBidi" w:cstheme="majorBidi"/>
          <w:sz w:val="24"/>
          <w:szCs w:val="24"/>
        </w:rPr>
        <w:t>response of CPI to an orthogonalised 1%</w:t>
      </w:r>
      <w:r w:rsidR="00EA3164">
        <w:rPr>
          <w:rFonts w:asciiTheme="majorBidi" w:hAnsiTheme="majorBidi" w:cstheme="majorBidi"/>
          <w:sz w:val="24"/>
          <w:szCs w:val="24"/>
        </w:rPr>
        <w:t xml:space="preserve"> </w:t>
      </w:r>
      <w:r w:rsidR="00BF3872" w:rsidRPr="00DD751F">
        <w:rPr>
          <w:rFonts w:asciiTheme="majorBidi" w:hAnsiTheme="majorBidi" w:cstheme="majorBidi"/>
          <w:sz w:val="24"/>
          <w:szCs w:val="24"/>
        </w:rPr>
        <w:t xml:space="preserve">shock imposed on the exchange rate at 6, 12, and </w:t>
      </w:r>
      <w:r w:rsidR="00780388" w:rsidRPr="00DD751F">
        <w:rPr>
          <w:rFonts w:asciiTheme="majorBidi" w:hAnsiTheme="majorBidi" w:cstheme="majorBidi"/>
          <w:sz w:val="24"/>
          <w:szCs w:val="24"/>
        </w:rPr>
        <w:t>48</w:t>
      </w:r>
      <w:r w:rsidR="00BF3872" w:rsidRPr="00DD751F">
        <w:rPr>
          <w:rFonts w:asciiTheme="majorBidi" w:hAnsiTheme="majorBidi" w:cstheme="majorBidi"/>
          <w:sz w:val="24"/>
          <w:szCs w:val="24"/>
        </w:rPr>
        <w:t xml:space="preserve"> month time horizons. Also, report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E34237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A81BCA">
        <w:rPr>
          <w:rFonts w:asciiTheme="majorBidi" w:hAnsiTheme="majorBidi" w:cstheme="majorBidi"/>
          <w:sz w:val="24"/>
          <w:szCs w:val="24"/>
        </w:rPr>
        <w:t xml:space="preserve">degree of exchange rate </w:t>
      </w:r>
      <w:r w:rsidR="00E34237" w:rsidRPr="00DD751F">
        <w:rPr>
          <w:rFonts w:asciiTheme="majorBidi" w:hAnsiTheme="majorBidi" w:cstheme="majorBidi"/>
          <w:sz w:val="24"/>
          <w:szCs w:val="24"/>
        </w:rPr>
        <w:t>pass</w:t>
      </w:r>
      <w:r w:rsidR="00596CFE" w:rsidRPr="00DD751F">
        <w:rPr>
          <w:rFonts w:asciiTheme="majorBidi" w:hAnsiTheme="majorBidi" w:cstheme="majorBidi"/>
          <w:sz w:val="24"/>
          <w:szCs w:val="24"/>
        </w:rPr>
        <w:t>-</w:t>
      </w:r>
      <w:r w:rsidR="00E34237" w:rsidRPr="00DD751F">
        <w:rPr>
          <w:rFonts w:asciiTheme="majorBidi" w:hAnsiTheme="majorBidi" w:cstheme="majorBidi"/>
          <w:sz w:val="24"/>
          <w:szCs w:val="24"/>
        </w:rPr>
        <w:t xml:space="preserve">through </w:t>
      </w:r>
      <w:r w:rsidR="008C4DFA" w:rsidRPr="00DD751F">
        <w:rPr>
          <w:rFonts w:asciiTheme="majorBidi" w:hAnsiTheme="majorBidi" w:cstheme="majorBidi"/>
          <w:sz w:val="24"/>
          <w:szCs w:val="24"/>
        </w:rPr>
        <w:t>estimates from</w:t>
      </w:r>
      <w:r w:rsidR="00141077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8C4DFA" w:rsidRPr="00DD751F">
        <w:rPr>
          <w:rFonts w:asciiTheme="majorBidi" w:hAnsiTheme="majorBidi" w:cstheme="majorBidi"/>
          <w:sz w:val="24"/>
          <w:szCs w:val="24"/>
        </w:rPr>
        <w:t xml:space="preserve">the </w:t>
      </w:r>
      <w:r w:rsidR="00A81BCA">
        <w:rPr>
          <w:rFonts w:asciiTheme="majorBidi" w:hAnsiTheme="majorBidi" w:cstheme="majorBidi"/>
          <w:sz w:val="24"/>
          <w:szCs w:val="24"/>
        </w:rPr>
        <w:t>c</w:t>
      </w:r>
      <w:r w:rsidR="008C4DFA" w:rsidRPr="00DD751F">
        <w:rPr>
          <w:rFonts w:asciiTheme="majorBidi" w:hAnsiTheme="majorBidi" w:cstheme="majorBidi"/>
          <w:sz w:val="24"/>
          <w:szCs w:val="24"/>
        </w:rPr>
        <w:t>ointegration analysis</w:t>
      </w:r>
      <w:r w:rsidR="00A81BCA">
        <w:rPr>
          <w:rFonts w:asciiTheme="majorBidi" w:hAnsiTheme="majorBidi" w:cstheme="majorBidi"/>
          <w:sz w:val="24"/>
          <w:szCs w:val="24"/>
        </w:rPr>
        <w:t>.</w:t>
      </w: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B6042" w:rsidRDefault="00DB6042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4FC8" w:rsidRPr="00F65696" w:rsidRDefault="00CA4FC8" w:rsidP="00F6569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14CD" w:rsidRPr="00DD751F" w:rsidRDefault="00BE14CD" w:rsidP="00D4309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51F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4: Summary of ERPT Estimates</w:t>
      </w:r>
    </w:p>
    <w:tbl>
      <w:tblPr>
        <w:tblStyle w:val="Trameclaire-Accent2"/>
        <w:tblW w:w="0" w:type="auto"/>
        <w:tblLook w:val="04A0"/>
      </w:tblPr>
      <w:tblGrid>
        <w:gridCol w:w="1384"/>
        <w:gridCol w:w="1220"/>
        <w:gridCol w:w="1276"/>
        <w:gridCol w:w="1275"/>
        <w:gridCol w:w="1236"/>
        <w:gridCol w:w="2514"/>
      </w:tblGrid>
      <w:tr w:rsidR="004D3EAC" w:rsidRPr="008E6FFD" w:rsidTr="00DB6042">
        <w:trPr>
          <w:cnfStyle w:val="100000000000"/>
          <w:trHeight w:val="310"/>
        </w:trPr>
        <w:tc>
          <w:tcPr>
            <w:cnfStyle w:val="001000000000"/>
            <w:tcW w:w="1384" w:type="dxa"/>
            <w:vMerge w:val="restart"/>
          </w:tcPr>
          <w:p w:rsidR="004D3EAC" w:rsidRPr="008E6FFD" w:rsidRDefault="004D3EAC" w:rsidP="00DD75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6FFD">
              <w:rPr>
                <w:rFonts w:asciiTheme="majorBidi" w:hAnsiTheme="majorBidi" w:cstheme="majorBidi"/>
                <w:sz w:val="24"/>
                <w:szCs w:val="24"/>
              </w:rPr>
              <w:t xml:space="preserve">Country </w:t>
            </w:r>
          </w:p>
        </w:tc>
        <w:tc>
          <w:tcPr>
            <w:tcW w:w="5007" w:type="dxa"/>
            <w:gridSpan w:val="4"/>
          </w:tcPr>
          <w:p w:rsidR="004D3EAC" w:rsidRPr="008E6FFD" w:rsidRDefault="004D3EAC" w:rsidP="00DB6042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8E6FFD">
              <w:rPr>
                <w:rFonts w:asciiTheme="majorBidi" w:hAnsiTheme="majorBidi" w:cstheme="majorBidi"/>
                <w:sz w:val="24"/>
                <w:szCs w:val="24"/>
              </w:rPr>
              <w:t xml:space="preserve">Accumulated response of CPI to 1% NEER </w:t>
            </w:r>
            <w:r w:rsidR="00DB6042" w:rsidRPr="008E6FF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E6FFD">
              <w:rPr>
                <w:rFonts w:asciiTheme="majorBidi" w:hAnsiTheme="majorBidi" w:cstheme="majorBidi"/>
                <w:sz w:val="24"/>
                <w:szCs w:val="24"/>
              </w:rPr>
              <w:t>Shock</w:t>
            </w:r>
          </w:p>
          <w:p w:rsidR="0054649F" w:rsidRPr="008E6FFD" w:rsidRDefault="0054649F" w:rsidP="00DD751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4D3EAC" w:rsidRPr="008E6FFD" w:rsidRDefault="004D3EAC" w:rsidP="00DB6042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8E6FFD">
              <w:rPr>
                <w:rFonts w:asciiTheme="majorBidi" w:hAnsiTheme="majorBidi" w:cstheme="majorBidi"/>
                <w:sz w:val="24"/>
                <w:szCs w:val="24"/>
              </w:rPr>
              <w:t>Cointegration</w:t>
            </w:r>
          </w:p>
        </w:tc>
      </w:tr>
      <w:tr w:rsidR="004D3EAC" w:rsidRPr="008E6FFD" w:rsidTr="00DB6042">
        <w:trPr>
          <w:cnfStyle w:val="000000100000"/>
          <w:trHeight w:val="679"/>
        </w:trPr>
        <w:tc>
          <w:tcPr>
            <w:cnfStyle w:val="001000000000"/>
            <w:tcW w:w="1384" w:type="dxa"/>
            <w:vMerge/>
          </w:tcPr>
          <w:p w:rsidR="004D3EAC" w:rsidRPr="008E6FFD" w:rsidRDefault="004D3EAC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D3EAC" w:rsidRPr="008E6FFD" w:rsidRDefault="004D3EAC" w:rsidP="00DD751F">
            <w:pPr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6 months </w:t>
            </w:r>
          </w:p>
        </w:tc>
        <w:tc>
          <w:tcPr>
            <w:tcW w:w="1276" w:type="dxa"/>
          </w:tcPr>
          <w:p w:rsidR="004D3EAC" w:rsidRPr="008E6FFD" w:rsidRDefault="004D3EAC" w:rsidP="00DD751F">
            <w:pPr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12months </w:t>
            </w:r>
          </w:p>
        </w:tc>
        <w:tc>
          <w:tcPr>
            <w:tcW w:w="1275" w:type="dxa"/>
          </w:tcPr>
          <w:p w:rsidR="004D3EAC" w:rsidRPr="008E6FFD" w:rsidRDefault="004D3EAC" w:rsidP="00DD751F">
            <w:pPr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24months</w:t>
            </w:r>
          </w:p>
        </w:tc>
        <w:tc>
          <w:tcPr>
            <w:tcW w:w="1236" w:type="dxa"/>
          </w:tcPr>
          <w:p w:rsidR="00DC7882" w:rsidRPr="008E6FFD" w:rsidRDefault="004D3EAC" w:rsidP="00D4309D">
            <w:pPr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48 months</w:t>
            </w:r>
          </w:p>
        </w:tc>
        <w:tc>
          <w:tcPr>
            <w:tcW w:w="2510" w:type="dxa"/>
            <w:vMerge/>
          </w:tcPr>
          <w:p w:rsidR="004D3EAC" w:rsidRPr="008E6FFD" w:rsidRDefault="004D3EAC" w:rsidP="00DD751F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B6042" w:rsidRPr="008E6FFD" w:rsidTr="00DB6042">
        <w:trPr>
          <w:trHeight w:val="360"/>
        </w:trPr>
        <w:tc>
          <w:tcPr>
            <w:cnfStyle w:val="001000000000"/>
            <w:tcW w:w="1384" w:type="dxa"/>
          </w:tcPr>
          <w:p w:rsidR="00DB6042" w:rsidRPr="008E6FFD" w:rsidRDefault="00DB6042" w:rsidP="00AF5594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DB6042" w:rsidRPr="008E6FFD" w:rsidRDefault="00DB6042" w:rsidP="00AF559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6FFD">
              <w:rPr>
                <w:rFonts w:asciiTheme="majorBidi" w:hAnsiTheme="majorBidi" w:cstheme="majorBidi"/>
                <w:sz w:val="24"/>
                <w:szCs w:val="24"/>
              </w:rPr>
              <w:t>Inflation Targeter</w:t>
            </w:r>
            <w:r w:rsidR="001A662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DB6042" w:rsidRPr="008E6FFD" w:rsidRDefault="00DB6042" w:rsidP="00AF5594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7" w:type="dxa"/>
            <w:gridSpan w:val="5"/>
          </w:tcPr>
          <w:p w:rsidR="00DB6042" w:rsidRPr="008E6FFD" w:rsidRDefault="00DB6042" w:rsidP="00AF5594">
            <w:pPr>
              <w:jc w:val="both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3EAC" w:rsidRPr="008E6FFD" w:rsidTr="00DB6042">
        <w:trPr>
          <w:cnfStyle w:val="000000100000"/>
          <w:trHeight w:val="486"/>
        </w:trPr>
        <w:tc>
          <w:tcPr>
            <w:cnfStyle w:val="001000000000"/>
            <w:tcW w:w="1384" w:type="dxa"/>
          </w:tcPr>
          <w:p w:rsidR="004D3EAC" w:rsidRPr="008E6FFD" w:rsidRDefault="004D3EAC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Brazil</w:t>
            </w:r>
          </w:p>
        </w:tc>
        <w:tc>
          <w:tcPr>
            <w:tcW w:w="1220" w:type="dxa"/>
          </w:tcPr>
          <w:p w:rsidR="004D3EAC" w:rsidRPr="008E6FFD" w:rsidRDefault="004D3EAC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0.084</w:t>
            </w:r>
          </w:p>
        </w:tc>
        <w:tc>
          <w:tcPr>
            <w:tcW w:w="1276" w:type="dxa"/>
          </w:tcPr>
          <w:p w:rsidR="004D3EAC" w:rsidRPr="008E6FFD" w:rsidRDefault="004D3EAC" w:rsidP="004D3F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0.20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D3EAC" w:rsidRPr="008E6FFD" w:rsidRDefault="004D3EAC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0.332</w:t>
            </w:r>
          </w:p>
        </w:tc>
        <w:tc>
          <w:tcPr>
            <w:tcW w:w="1236" w:type="dxa"/>
          </w:tcPr>
          <w:p w:rsidR="004D3EAC" w:rsidRPr="008E6FFD" w:rsidRDefault="004D3EAC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0.342</w:t>
            </w:r>
          </w:p>
        </w:tc>
        <w:tc>
          <w:tcPr>
            <w:tcW w:w="2510" w:type="dxa"/>
          </w:tcPr>
          <w:p w:rsidR="004D3EAC" w:rsidRPr="008E6FFD" w:rsidRDefault="004D3EAC" w:rsidP="00DD751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E6FF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0.362</w:t>
            </w:r>
            <w:r w:rsidRPr="008E6FF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br/>
            </w:r>
          </w:p>
        </w:tc>
      </w:tr>
      <w:tr w:rsidR="00D4309D" w:rsidRPr="008E6FFD" w:rsidTr="00DB6042">
        <w:trPr>
          <w:trHeight w:val="406"/>
        </w:trPr>
        <w:tc>
          <w:tcPr>
            <w:cnfStyle w:val="001000000000"/>
            <w:tcW w:w="1384" w:type="dxa"/>
          </w:tcPr>
          <w:p w:rsidR="00D4309D" w:rsidRPr="008E6FFD" w:rsidRDefault="00D4309D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Philippines</w:t>
            </w:r>
          </w:p>
        </w:tc>
        <w:tc>
          <w:tcPr>
            <w:tcW w:w="1220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  <w:tc>
          <w:tcPr>
            <w:tcW w:w="127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0.016</w:t>
            </w:r>
          </w:p>
        </w:tc>
        <w:tc>
          <w:tcPr>
            <w:tcW w:w="1275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123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0.167</w:t>
            </w:r>
          </w:p>
        </w:tc>
        <w:tc>
          <w:tcPr>
            <w:tcW w:w="2510" w:type="dxa"/>
          </w:tcPr>
          <w:p w:rsidR="00D4309D" w:rsidRPr="008E6FFD" w:rsidRDefault="00D4309D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0.540</w:t>
            </w:r>
          </w:p>
        </w:tc>
      </w:tr>
      <w:tr w:rsidR="00D4309D" w:rsidRPr="008E6FFD" w:rsidTr="00DB6042">
        <w:trPr>
          <w:cnfStyle w:val="000000100000"/>
          <w:trHeight w:val="124"/>
        </w:trPr>
        <w:tc>
          <w:tcPr>
            <w:cnfStyle w:val="001000000000"/>
            <w:tcW w:w="1384" w:type="dxa"/>
          </w:tcPr>
          <w:p w:rsidR="00D4309D" w:rsidRPr="008E6FFD" w:rsidRDefault="00D4309D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Poland</w:t>
            </w:r>
          </w:p>
        </w:tc>
        <w:tc>
          <w:tcPr>
            <w:tcW w:w="1220" w:type="dxa"/>
          </w:tcPr>
          <w:p w:rsidR="00D4309D" w:rsidRPr="008E6FFD" w:rsidRDefault="004D3F9A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 w:rsidR="00D4309D" w:rsidRPr="008E6FF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309D" w:rsidRPr="008E6FFD" w:rsidRDefault="004D3F9A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D4309D" w:rsidRPr="008E6FF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0.071</w:t>
            </w:r>
          </w:p>
        </w:tc>
        <w:tc>
          <w:tcPr>
            <w:tcW w:w="1236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0.132</w:t>
            </w:r>
          </w:p>
        </w:tc>
        <w:tc>
          <w:tcPr>
            <w:tcW w:w="2510" w:type="dxa"/>
          </w:tcPr>
          <w:p w:rsidR="00D4309D" w:rsidRPr="008E6FFD" w:rsidRDefault="00D4309D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0.117</w:t>
            </w:r>
          </w:p>
          <w:p w:rsidR="00D4309D" w:rsidRPr="008E6FFD" w:rsidRDefault="00D4309D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4309D" w:rsidRPr="008E6FFD" w:rsidTr="00DB6042">
        <w:trPr>
          <w:trHeight w:val="345"/>
        </w:trPr>
        <w:tc>
          <w:tcPr>
            <w:cnfStyle w:val="001000000000"/>
            <w:tcW w:w="1384" w:type="dxa"/>
          </w:tcPr>
          <w:p w:rsidR="00D4309D" w:rsidRPr="008E6FFD" w:rsidRDefault="00D4309D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South Africa</w:t>
            </w:r>
          </w:p>
        </w:tc>
        <w:tc>
          <w:tcPr>
            <w:tcW w:w="1220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0.104</w:t>
            </w:r>
          </w:p>
        </w:tc>
        <w:tc>
          <w:tcPr>
            <w:tcW w:w="123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0.244</w:t>
            </w:r>
          </w:p>
        </w:tc>
        <w:tc>
          <w:tcPr>
            <w:tcW w:w="2510" w:type="dxa"/>
          </w:tcPr>
          <w:p w:rsidR="00D4309D" w:rsidRPr="008E6FFD" w:rsidRDefault="00D4309D" w:rsidP="000561D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0.258</w:t>
            </w:r>
          </w:p>
        </w:tc>
      </w:tr>
      <w:tr w:rsidR="00D4309D" w:rsidRPr="008E6FFD" w:rsidTr="00DB6042">
        <w:trPr>
          <w:cnfStyle w:val="000000100000"/>
          <w:trHeight w:val="420"/>
        </w:trPr>
        <w:tc>
          <w:tcPr>
            <w:cnfStyle w:val="001000000000"/>
            <w:tcW w:w="1384" w:type="dxa"/>
          </w:tcPr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Hungary</w:t>
            </w:r>
          </w:p>
        </w:tc>
        <w:tc>
          <w:tcPr>
            <w:tcW w:w="1220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0.010</w:t>
            </w:r>
          </w:p>
        </w:tc>
        <w:tc>
          <w:tcPr>
            <w:tcW w:w="1276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0.036</w:t>
            </w:r>
          </w:p>
        </w:tc>
        <w:tc>
          <w:tcPr>
            <w:tcW w:w="1275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</w:p>
        </w:tc>
        <w:tc>
          <w:tcPr>
            <w:tcW w:w="1236" w:type="dxa"/>
          </w:tcPr>
          <w:p w:rsidR="00D4309D" w:rsidRPr="008E6FFD" w:rsidRDefault="00D4309D" w:rsidP="004D3F9A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0.29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510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0.295</w:t>
            </w:r>
          </w:p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309D" w:rsidRPr="008E6FFD" w:rsidTr="00DB6042">
        <w:trPr>
          <w:trHeight w:val="459"/>
        </w:trPr>
        <w:tc>
          <w:tcPr>
            <w:cnfStyle w:val="001000000000"/>
            <w:tcW w:w="1384" w:type="dxa"/>
          </w:tcPr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Korea</w:t>
            </w:r>
          </w:p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0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0.019</w:t>
            </w:r>
          </w:p>
        </w:tc>
        <w:tc>
          <w:tcPr>
            <w:tcW w:w="127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0.043</w:t>
            </w:r>
          </w:p>
        </w:tc>
        <w:tc>
          <w:tcPr>
            <w:tcW w:w="1275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0.097</w:t>
            </w:r>
          </w:p>
        </w:tc>
        <w:tc>
          <w:tcPr>
            <w:tcW w:w="123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  <w:tc>
          <w:tcPr>
            <w:tcW w:w="2510" w:type="dxa"/>
          </w:tcPr>
          <w:p w:rsidR="00D4309D" w:rsidRPr="008E6FFD" w:rsidRDefault="00D4309D" w:rsidP="00DD751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0.189</w:t>
            </w:r>
          </w:p>
        </w:tc>
      </w:tr>
      <w:tr w:rsidR="00DB6042" w:rsidRPr="008E6FFD" w:rsidTr="00DB6042">
        <w:trPr>
          <w:cnfStyle w:val="000000100000"/>
          <w:trHeight w:val="240"/>
        </w:trPr>
        <w:tc>
          <w:tcPr>
            <w:cnfStyle w:val="001000000000"/>
            <w:tcW w:w="1380" w:type="dxa"/>
          </w:tcPr>
          <w:p w:rsidR="00DB6042" w:rsidRPr="008E6FFD" w:rsidRDefault="00DB6042" w:rsidP="00AF55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  <w:p w:rsidR="00DB6042" w:rsidRPr="008E6FFD" w:rsidRDefault="00DB6042" w:rsidP="00DB60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E6FFD">
              <w:rPr>
                <w:rFonts w:asciiTheme="majorBidi" w:hAnsiTheme="majorBidi" w:cstheme="majorBidi"/>
                <w:sz w:val="24"/>
                <w:szCs w:val="24"/>
              </w:rPr>
              <w:t>Non Inflation Targeter</w:t>
            </w:r>
            <w:r w:rsidR="001A662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DB6042" w:rsidRPr="008E6FFD" w:rsidRDefault="00DB6042" w:rsidP="00AF55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521" w:type="dxa"/>
            <w:gridSpan w:val="5"/>
          </w:tcPr>
          <w:p w:rsidR="00DB6042" w:rsidRPr="008E6FFD" w:rsidRDefault="00DB6042" w:rsidP="00AF5594">
            <w:pPr>
              <w:autoSpaceDE w:val="0"/>
              <w:autoSpaceDN w:val="0"/>
              <w:adjustRightInd w:val="0"/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4309D" w:rsidRPr="008E6FFD" w:rsidTr="00DB6042">
        <w:trPr>
          <w:trHeight w:val="150"/>
        </w:trPr>
        <w:tc>
          <w:tcPr>
            <w:cnfStyle w:val="001000000000"/>
            <w:tcW w:w="1384" w:type="dxa"/>
          </w:tcPr>
          <w:p w:rsidR="00D4309D" w:rsidRPr="008E6FFD" w:rsidRDefault="00D4309D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Bulgaria</w:t>
            </w:r>
          </w:p>
        </w:tc>
        <w:tc>
          <w:tcPr>
            <w:tcW w:w="1220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1275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1236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0.337</w:t>
            </w:r>
          </w:p>
        </w:tc>
        <w:tc>
          <w:tcPr>
            <w:tcW w:w="2510" w:type="dxa"/>
          </w:tcPr>
          <w:p w:rsidR="00D4309D" w:rsidRPr="008E6FFD" w:rsidRDefault="00D4309D" w:rsidP="000561DD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0.621</w:t>
            </w:r>
            <w:r w:rsidRPr="008E6FFD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D4309D" w:rsidRPr="008E6FFD" w:rsidTr="00DB6042">
        <w:trPr>
          <w:cnfStyle w:val="000000100000"/>
          <w:trHeight w:val="210"/>
        </w:trPr>
        <w:tc>
          <w:tcPr>
            <w:cnfStyle w:val="001000000000"/>
            <w:tcW w:w="1384" w:type="dxa"/>
          </w:tcPr>
          <w:p w:rsidR="00D4309D" w:rsidRPr="008E6FFD" w:rsidRDefault="00D4309D" w:rsidP="000561DD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Costa Rica</w:t>
            </w:r>
          </w:p>
        </w:tc>
        <w:tc>
          <w:tcPr>
            <w:tcW w:w="1220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0.013</w:t>
            </w:r>
          </w:p>
        </w:tc>
        <w:tc>
          <w:tcPr>
            <w:tcW w:w="1276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0.041</w:t>
            </w:r>
          </w:p>
        </w:tc>
        <w:tc>
          <w:tcPr>
            <w:tcW w:w="1275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</w:p>
        </w:tc>
        <w:tc>
          <w:tcPr>
            <w:tcW w:w="1236" w:type="dxa"/>
          </w:tcPr>
          <w:p w:rsidR="00D4309D" w:rsidRPr="008E6FFD" w:rsidRDefault="00D4309D" w:rsidP="000561DD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0.266</w:t>
            </w:r>
          </w:p>
        </w:tc>
        <w:tc>
          <w:tcPr>
            <w:tcW w:w="2510" w:type="dxa"/>
          </w:tcPr>
          <w:p w:rsidR="00D4309D" w:rsidRPr="008E6FFD" w:rsidRDefault="00D4309D" w:rsidP="000561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0.575</w:t>
            </w: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</w:p>
        </w:tc>
      </w:tr>
      <w:tr w:rsidR="00D4309D" w:rsidRPr="008E6FFD" w:rsidTr="00DB6042">
        <w:trPr>
          <w:trHeight w:val="418"/>
        </w:trPr>
        <w:tc>
          <w:tcPr>
            <w:cnfStyle w:val="001000000000"/>
            <w:tcW w:w="1384" w:type="dxa"/>
          </w:tcPr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Malaysia</w:t>
            </w:r>
          </w:p>
        </w:tc>
        <w:tc>
          <w:tcPr>
            <w:tcW w:w="1220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127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0.009</w:t>
            </w:r>
          </w:p>
        </w:tc>
        <w:tc>
          <w:tcPr>
            <w:tcW w:w="1275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036</w:t>
            </w:r>
          </w:p>
        </w:tc>
        <w:tc>
          <w:tcPr>
            <w:tcW w:w="123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0.3</w:t>
            </w:r>
            <w:r w:rsidR="004D3F9A" w:rsidRPr="008E6FFD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2510" w:type="dxa"/>
          </w:tcPr>
          <w:p w:rsidR="00D4309D" w:rsidRPr="008E6FFD" w:rsidRDefault="00D4309D" w:rsidP="00DD751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0.799</w:t>
            </w: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</w:p>
        </w:tc>
      </w:tr>
      <w:tr w:rsidR="00D4309D" w:rsidRPr="008E6FFD" w:rsidTr="00DB6042">
        <w:trPr>
          <w:cnfStyle w:val="000000100000"/>
          <w:trHeight w:val="354"/>
        </w:trPr>
        <w:tc>
          <w:tcPr>
            <w:cnfStyle w:val="001000000000"/>
            <w:tcW w:w="1384" w:type="dxa"/>
          </w:tcPr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Pakistan</w:t>
            </w:r>
          </w:p>
        </w:tc>
        <w:tc>
          <w:tcPr>
            <w:tcW w:w="1220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0.017</w:t>
            </w:r>
          </w:p>
        </w:tc>
        <w:tc>
          <w:tcPr>
            <w:tcW w:w="1276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0.050</w:t>
            </w:r>
          </w:p>
        </w:tc>
        <w:tc>
          <w:tcPr>
            <w:tcW w:w="1275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0.121</w:t>
            </w:r>
          </w:p>
        </w:tc>
        <w:tc>
          <w:tcPr>
            <w:tcW w:w="1236" w:type="dxa"/>
          </w:tcPr>
          <w:p w:rsidR="00D4309D" w:rsidRPr="008E6FFD" w:rsidRDefault="00D4309D" w:rsidP="00DD751F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0.264</w:t>
            </w:r>
          </w:p>
        </w:tc>
        <w:tc>
          <w:tcPr>
            <w:tcW w:w="2510" w:type="dxa"/>
          </w:tcPr>
          <w:p w:rsidR="00D4309D" w:rsidRPr="008E6FFD" w:rsidRDefault="00D4309D" w:rsidP="00DD751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0.819</w:t>
            </w:r>
          </w:p>
        </w:tc>
      </w:tr>
      <w:tr w:rsidR="00D4309D" w:rsidRPr="000C41D1" w:rsidTr="00DB6042">
        <w:trPr>
          <w:trHeight w:val="220"/>
        </w:trPr>
        <w:tc>
          <w:tcPr>
            <w:cnfStyle w:val="001000000000"/>
            <w:tcW w:w="1384" w:type="dxa"/>
          </w:tcPr>
          <w:p w:rsidR="00D4309D" w:rsidRPr="008E6FFD" w:rsidRDefault="00D4309D" w:rsidP="00DD751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Uruguay</w:t>
            </w:r>
          </w:p>
        </w:tc>
        <w:tc>
          <w:tcPr>
            <w:tcW w:w="1220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127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0.025</w:t>
            </w:r>
          </w:p>
        </w:tc>
        <w:tc>
          <w:tcPr>
            <w:tcW w:w="1275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0.121</w:t>
            </w:r>
          </w:p>
        </w:tc>
        <w:tc>
          <w:tcPr>
            <w:tcW w:w="1236" w:type="dxa"/>
          </w:tcPr>
          <w:p w:rsidR="00D4309D" w:rsidRPr="008E6FFD" w:rsidRDefault="00D4309D" w:rsidP="00DD751F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sz w:val="20"/>
                <w:szCs w:val="20"/>
              </w:rPr>
              <w:t>0.418</w:t>
            </w:r>
          </w:p>
        </w:tc>
        <w:tc>
          <w:tcPr>
            <w:tcW w:w="2510" w:type="dxa"/>
          </w:tcPr>
          <w:p w:rsidR="00D4309D" w:rsidRPr="000C41D1" w:rsidRDefault="00D4309D" w:rsidP="00DD751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E6FF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0.770</w:t>
            </w:r>
            <w:r w:rsidRPr="000C41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</w:p>
        </w:tc>
      </w:tr>
    </w:tbl>
    <w:p w:rsidR="00BE14CD" w:rsidRPr="00DD751F" w:rsidRDefault="00BE14CD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B6042" w:rsidRDefault="00980B4F" w:rsidP="00607696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ab/>
      </w:r>
      <w:r w:rsidRPr="007043C2">
        <w:rPr>
          <w:rFonts w:asciiTheme="majorBidi" w:hAnsiTheme="majorBidi" w:cstheme="majorBidi"/>
          <w:sz w:val="24"/>
          <w:szCs w:val="24"/>
        </w:rPr>
        <w:t>The results show</w:t>
      </w:r>
      <w:r w:rsidR="00434364" w:rsidRPr="007043C2">
        <w:rPr>
          <w:rFonts w:asciiTheme="majorBidi" w:hAnsiTheme="majorBidi" w:cstheme="majorBidi"/>
          <w:sz w:val="24"/>
          <w:szCs w:val="24"/>
        </w:rPr>
        <w:t xml:space="preserve"> </w:t>
      </w:r>
      <w:r w:rsidR="00A81BCA" w:rsidRPr="007043C2">
        <w:rPr>
          <w:rFonts w:asciiTheme="majorBidi" w:hAnsiTheme="majorBidi" w:cstheme="majorBidi"/>
          <w:sz w:val="24"/>
          <w:szCs w:val="24"/>
        </w:rPr>
        <w:t xml:space="preserve">that the response of CPI due to an orgonalised  1% shock imposed on the exchange rate is low during the first 6  months, it comes to be remarkable at 24 months then  it continuous increase  at  the 48 months. </w:t>
      </w:r>
      <w:r w:rsidR="007A1661" w:rsidRPr="007043C2">
        <w:rPr>
          <w:rFonts w:asciiTheme="majorBidi" w:hAnsiTheme="majorBidi" w:cstheme="majorBidi"/>
          <w:sz w:val="24"/>
          <w:szCs w:val="24"/>
        </w:rPr>
        <w:t xml:space="preserve">In addition, </w:t>
      </w:r>
      <w:r w:rsidR="00A81BCA" w:rsidRPr="007043C2">
        <w:rPr>
          <w:rFonts w:asciiTheme="majorBidi" w:hAnsiTheme="majorBidi" w:cstheme="majorBidi"/>
          <w:sz w:val="24"/>
          <w:szCs w:val="24"/>
        </w:rPr>
        <w:t>our results suggest that the impulse response estimates at 48 months are extremely close to the cointegration estimates in the majority of IT countries (Brazil, Hungry, Korea, South Africa)</w:t>
      </w:r>
      <w:r w:rsidR="007A1661" w:rsidRPr="007043C2">
        <w:rPr>
          <w:rFonts w:asciiTheme="majorBidi" w:hAnsiTheme="majorBidi" w:cstheme="majorBidi"/>
          <w:sz w:val="24"/>
          <w:szCs w:val="24"/>
        </w:rPr>
        <w:t xml:space="preserve">. However, </w:t>
      </w:r>
      <w:r w:rsidR="00DB6042" w:rsidRPr="007043C2">
        <w:rPr>
          <w:rFonts w:asciiTheme="majorBidi" w:hAnsiTheme="majorBidi" w:cstheme="majorBidi"/>
          <w:sz w:val="24"/>
          <w:szCs w:val="24"/>
        </w:rPr>
        <w:t>the pass-through</w:t>
      </w:r>
      <w:r w:rsidR="00141077" w:rsidRPr="007043C2">
        <w:rPr>
          <w:rFonts w:asciiTheme="majorBidi" w:hAnsiTheme="majorBidi" w:cstheme="majorBidi"/>
          <w:sz w:val="24"/>
          <w:szCs w:val="24"/>
        </w:rPr>
        <w:t xml:space="preserve"> is higher in c</w:t>
      </w:r>
      <w:r w:rsidR="00434364" w:rsidRPr="007043C2">
        <w:rPr>
          <w:rFonts w:asciiTheme="majorBidi" w:hAnsiTheme="majorBidi" w:cstheme="majorBidi"/>
          <w:sz w:val="24"/>
          <w:szCs w:val="24"/>
        </w:rPr>
        <w:t>ointegration</w:t>
      </w:r>
      <w:r w:rsidRPr="007043C2">
        <w:rPr>
          <w:rFonts w:asciiTheme="majorBidi" w:hAnsiTheme="majorBidi" w:cstheme="majorBidi"/>
          <w:sz w:val="24"/>
          <w:szCs w:val="24"/>
        </w:rPr>
        <w:t xml:space="preserve"> analysis of</w:t>
      </w:r>
      <w:r w:rsidR="007A1661" w:rsidRPr="007043C2">
        <w:rPr>
          <w:rFonts w:asciiTheme="majorBidi" w:hAnsiTheme="majorBidi" w:cstheme="majorBidi"/>
          <w:sz w:val="24"/>
          <w:szCs w:val="24"/>
        </w:rPr>
        <w:t xml:space="preserve"> </w:t>
      </w:r>
      <w:r w:rsidRPr="007043C2">
        <w:rPr>
          <w:rFonts w:asciiTheme="majorBidi" w:hAnsiTheme="majorBidi" w:cstheme="majorBidi"/>
          <w:sz w:val="24"/>
          <w:szCs w:val="24"/>
        </w:rPr>
        <w:t xml:space="preserve">long-term then in </w:t>
      </w:r>
      <w:r w:rsidR="00434364" w:rsidRPr="007043C2">
        <w:rPr>
          <w:rFonts w:asciiTheme="majorBidi" w:hAnsiTheme="majorBidi" w:cstheme="majorBidi"/>
          <w:sz w:val="24"/>
          <w:szCs w:val="24"/>
        </w:rPr>
        <w:t>impulse response function</w:t>
      </w:r>
      <w:r w:rsidR="00A32110" w:rsidRPr="007043C2">
        <w:rPr>
          <w:rFonts w:asciiTheme="majorBidi" w:hAnsiTheme="majorBidi" w:cstheme="majorBidi"/>
          <w:sz w:val="24"/>
          <w:szCs w:val="24"/>
        </w:rPr>
        <w:t xml:space="preserve"> in</w:t>
      </w:r>
      <w:r w:rsidRPr="007043C2">
        <w:rPr>
          <w:rFonts w:asciiTheme="majorBidi" w:hAnsiTheme="majorBidi" w:cstheme="majorBidi"/>
          <w:sz w:val="24"/>
          <w:szCs w:val="24"/>
        </w:rPr>
        <w:t xml:space="preserve"> most </w:t>
      </w:r>
      <w:r w:rsidR="00CD1D17">
        <w:rPr>
          <w:rFonts w:asciiTheme="majorBidi" w:hAnsiTheme="majorBidi" w:cstheme="majorBidi"/>
          <w:sz w:val="24"/>
          <w:szCs w:val="24"/>
        </w:rPr>
        <w:t xml:space="preserve">                   non-</w:t>
      </w:r>
      <w:r w:rsidR="0031384E" w:rsidRPr="007043C2">
        <w:rPr>
          <w:rFonts w:asciiTheme="majorBidi" w:hAnsiTheme="majorBidi" w:cstheme="majorBidi"/>
          <w:sz w:val="24"/>
          <w:szCs w:val="24"/>
        </w:rPr>
        <w:t xml:space="preserve">ITers </w:t>
      </w:r>
      <w:r w:rsidRPr="007043C2">
        <w:rPr>
          <w:rFonts w:asciiTheme="majorBidi" w:hAnsiTheme="majorBidi" w:cstheme="majorBidi"/>
          <w:sz w:val="24"/>
          <w:szCs w:val="24"/>
        </w:rPr>
        <w:t>countries</w:t>
      </w:r>
      <w:r w:rsidR="007A1661" w:rsidRPr="007043C2">
        <w:rPr>
          <w:rFonts w:asciiTheme="majorBidi" w:hAnsiTheme="majorBidi" w:cstheme="majorBidi"/>
          <w:sz w:val="24"/>
          <w:szCs w:val="24"/>
        </w:rPr>
        <w:t xml:space="preserve">. </w:t>
      </w:r>
      <w:r w:rsidR="009237F0" w:rsidRPr="007043C2">
        <w:rPr>
          <w:rFonts w:asciiTheme="majorBidi" w:hAnsiTheme="majorBidi" w:cstheme="majorBidi"/>
          <w:sz w:val="24"/>
          <w:szCs w:val="24"/>
        </w:rPr>
        <w:t xml:space="preserve">The </w:t>
      </w:r>
      <w:r w:rsidR="00DD5A4E" w:rsidRPr="007043C2">
        <w:rPr>
          <w:rFonts w:asciiTheme="majorBidi" w:hAnsiTheme="majorBidi" w:cstheme="majorBidi"/>
          <w:sz w:val="24"/>
          <w:szCs w:val="24"/>
        </w:rPr>
        <w:t xml:space="preserve">adjustment </w:t>
      </w:r>
      <w:r w:rsidR="00141077" w:rsidRPr="007043C2">
        <w:rPr>
          <w:rFonts w:asciiTheme="majorBidi" w:hAnsiTheme="majorBidi" w:cstheme="majorBidi"/>
          <w:sz w:val="24"/>
          <w:szCs w:val="24"/>
        </w:rPr>
        <w:t>process is</w:t>
      </w:r>
      <w:r w:rsidR="00DD5A4E" w:rsidRPr="007043C2">
        <w:rPr>
          <w:rFonts w:asciiTheme="majorBidi" w:hAnsiTheme="majorBidi" w:cstheme="majorBidi"/>
          <w:sz w:val="24"/>
          <w:szCs w:val="24"/>
        </w:rPr>
        <w:t xml:space="preserve"> not fully completed during the considered time horizon in the impulse response analysis</w:t>
      </w:r>
      <w:r w:rsidR="009B4BC9" w:rsidRPr="00DD751F">
        <w:rPr>
          <w:rFonts w:asciiTheme="majorBidi" w:hAnsiTheme="majorBidi" w:cstheme="majorBidi"/>
          <w:sz w:val="24"/>
          <w:szCs w:val="24"/>
        </w:rPr>
        <w:t>.</w:t>
      </w:r>
    </w:p>
    <w:p w:rsidR="008E6FFD" w:rsidRDefault="008E6FFD" w:rsidP="00607696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FD" w:rsidRPr="002D5379" w:rsidRDefault="008E6FFD" w:rsidP="00607696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80C42" w:rsidRPr="00DD751F" w:rsidRDefault="00FE7033" w:rsidP="00DC05E9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4</w:t>
      </w:r>
      <w:r w:rsidR="00DC05E9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141077" w:rsidRPr="00DD7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80C42" w:rsidRPr="00DD751F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7B369D" w:rsidRPr="0085510E" w:rsidRDefault="002267BA" w:rsidP="0075553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>This paper investigates the degre</w:t>
      </w:r>
      <w:r w:rsidR="00825F1D" w:rsidRPr="00DD751F">
        <w:rPr>
          <w:rFonts w:asciiTheme="majorBidi" w:hAnsiTheme="majorBidi" w:cstheme="majorBidi"/>
          <w:sz w:val="24"/>
          <w:szCs w:val="24"/>
        </w:rPr>
        <w:t>e</w:t>
      </w:r>
      <w:r w:rsidR="00AD09F5" w:rsidRPr="00DD751F">
        <w:rPr>
          <w:rFonts w:asciiTheme="majorBidi" w:hAnsiTheme="majorBidi" w:cstheme="majorBidi"/>
          <w:sz w:val="24"/>
          <w:szCs w:val="24"/>
        </w:rPr>
        <w:t xml:space="preserve"> of </w:t>
      </w:r>
      <w:r w:rsidRPr="00DD751F">
        <w:rPr>
          <w:rFonts w:asciiTheme="majorBidi" w:hAnsiTheme="majorBidi" w:cstheme="majorBidi"/>
          <w:sz w:val="24"/>
          <w:szCs w:val="24"/>
        </w:rPr>
        <w:t>exchange rate pass</w:t>
      </w:r>
      <w:r w:rsidR="00B86CD0" w:rsidRPr="00DD751F">
        <w:rPr>
          <w:rFonts w:asciiTheme="majorBidi" w:hAnsiTheme="majorBidi" w:cstheme="majorBidi"/>
          <w:sz w:val="24"/>
          <w:szCs w:val="24"/>
        </w:rPr>
        <w:t>-</w:t>
      </w:r>
      <w:r w:rsidR="00F6314B" w:rsidRPr="00DD751F">
        <w:rPr>
          <w:rFonts w:asciiTheme="majorBidi" w:hAnsiTheme="majorBidi" w:cstheme="majorBidi"/>
          <w:sz w:val="24"/>
          <w:szCs w:val="24"/>
        </w:rPr>
        <w:t>through to consumer prices</w:t>
      </w:r>
      <w:r w:rsidR="00E26456">
        <w:rPr>
          <w:rFonts w:asciiTheme="majorBidi" w:hAnsiTheme="majorBidi" w:cstheme="majorBidi"/>
          <w:sz w:val="24"/>
          <w:szCs w:val="24"/>
        </w:rPr>
        <w:t xml:space="preserve"> by focusing on </w:t>
      </w:r>
      <w:r w:rsidR="00755531">
        <w:rPr>
          <w:rFonts w:asciiTheme="majorBidi" w:hAnsiTheme="majorBidi" w:cstheme="majorBidi"/>
          <w:sz w:val="24"/>
          <w:szCs w:val="24"/>
        </w:rPr>
        <w:t>the role of inflation environment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in </w:t>
      </w:r>
      <w:r w:rsidR="00596CFE" w:rsidRPr="00DD751F">
        <w:rPr>
          <w:rFonts w:asciiTheme="majorBidi" w:hAnsiTheme="majorBidi" w:cstheme="majorBidi"/>
          <w:sz w:val="24"/>
          <w:szCs w:val="24"/>
        </w:rPr>
        <w:t>11</w:t>
      </w:r>
      <w:r w:rsidRPr="00DD751F">
        <w:rPr>
          <w:rFonts w:asciiTheme="majorBidi" w:hAnsiTheme="majorBidi" w:cstheme="majorBidi"/>
          <w:sz w:val="24"/>
          <w:szCs w:val="24"/>
        </w:rPr>
        <w:t xml:space="preserve"> emerging markets</w:t>
      </w:r>
      <w:r w:rsidR="00755531">
        <w:rPr>
          <w:rFonts w:asciiTheme="majorBidi" w:hAnsiTheme="majorBidi" w:cstheme="majorBidi"/>
          <w:sz w:val="24"/>
          <w:szCs w:val="24"/>
        </w:rPr>
        <w:t xml:space="preserve"> (6 inflation targeters,              5 non inflation targeters)</w:t>
      </w:r>
      <w:r w:rsidR="000372B5" w:rsidRPr="00DD751F">
        <w:rPr>
          <w:rFonts w:asciiTheme="majorBidi" w:hAnsiTheme="majorBidi" w:cstheme="majorBidi"/>
          <w:sz w:val="24"/>
          <w:szCs w:val="24"/>
        </w:rPr>
        <w:t>.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0372B5" w:rsidRPr="00DD751F">
        <w:rPr>
          <w:rFonts w:asciiTheme="majorBidi" w:hAnsiTheme="majorBidi" w:cstheme="majorBidi"/>
          <w:sz w:val="24"/>
          <w:szCs w:val="24"/>
        </w:rPr>
        <w:t>We use a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cointegrat</w:t>
      </w:r>
      <w:r w:rsidR="000372B5" w:rsidRPr="00DD751F">
        <w:rPr>
          <w:rFonts w:asciiTheme="majorBidi" w:hAnsiTheme="majorBidi" w:cstheme="majorBidi"/>
          <w:sz w:val="24"/>
          <w:szCs w:val="24"/>
        </w:rPr>
        <w:t xml:space="preserve">ed VAR </w:t>
      </w:r>
      <w:r w:rsidRPr="00DD751F">
        <w:rPr>
          <w:rFonts w:asciiTheme="majorBidi" w:hAnsiTheme="majorBidi" w:cstheme="majorBidi"/>
          <w:sz w:val="24"/>
          <w:szCs w:val="24"/>
        </w:rPr>
        <w:t>approach and impulse responses derived from the VECM.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33E20" w:rsidRPr="00DD751F">
        <w:rPr>
          <w:rFonts w:asciiTheme="majorBidi" w:hAnsiTheme="majorBidi" w:cstheme="majorBidi"/>
          <w:sz w:val="24"/>
          <w:szCs w:val="24"/>
        </w:rPr>
        <w:t xml:space="preserve">These </w:t>
      </w:r>
      <w:r w:rsidR="001A110B" w:rsidRPr="00DD751F">
        <w:rPr>
          <w:rFonts w:asciiTheme="majorBidi" w:hAnsiTheme="majorBidi" w:cstheme="majorBidi"/>
          <w:sz w:val="24"/>
          <w:szCs w:val="24"/>
        </w:rPr>
        <w:t xml:space="preserve">methodologies </w:t>
      </w:r>
      <w:r w:rsidR="00233E20" w:rsidRPr="00DD751F">
        <w:rPr>
          <w:rFonts w:asciiTheme="majorBidi" w:hAnsiTheme="majorBidi" w:cstheme="majorBidi"/>
          <w:sz w:val="24"/>
          <w:szCs w:val="24"/>
        </w:rPr>
        <w:t>allow</w:t>
      </w:r>
      <w:r w:rsidR="00E668C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233E20" w:rsidRPr="00DD751F">
        <w:rPr>
          <w:rFonts w:asciiTheme="majorBidi" w:hAnsiTheme="majorBidi" w:cstheme="majorBidi"/>
          <w:sz w:val="24"/>
          <w:szCs w:val="24"/>
        </w:rPr>
        <w:t>us</w:t>
      </w:r>
      <w:r w:rsidR="00E668C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845B0" w:rsidRPr="00DD751F">
        <w:rPr>
          <w:rFonts w:asciiTheme="majorBidi" w:hAnsiTheme="majorBidi" w:cstheme="majorBidi"/>
          <w:sz w:val="24"/>
          <w:szCs w:val="24"/>
        </w:rPr>
        <w:t>to take account of the non-</w:t>
      </w:r>
      <w:r w:rsidR="001A110B" w:rsidRPr="00DD751F">
        <w:rPr>
          <w:rFonts w:asciiTheme="majorBidi" w:hAnsiTheme="majorBidi" w:cstheme="majorBidi"/>
          <w:sz w:val="24"/>
          <w:szCs w:val="24"/>
        </w:rPr>
        <w:t xml:space="preserve">stationarity of several variables. In addition, it enables </w:t>
      </w:r>
      <w:r w:rsidR="00A845B0" w:rsidRPr="00DD751F">
        <w:rPr>
          <w:rFonts w:asciiTheme="majorBidi" w:hAnsiTheme="majorBidi" w:cstheme="majorBidi"/>
          <w:sz w:val="24"/>
          <w:szCs w:val="24"/>
        </w:rPr>
        <w:t>the management</w:t>
      </w:r>
      <w:r w:rsidR="001A110B" w:rsidRPr="00DD751F">
        <w:rPr>
          <w:rFonts w:asciiTheme="majorBidi" w:hAnsiTheme="majorBidi" w:cstheme="majorBidi"/>
          <w:sz w:val="24"/>
          <w:szCs w:val="24"/>
        </w:rPr>
        <w:t xml:space="preserve"> of the important information contained in ‘levels’ variables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667DF3" w:rsidRPr="00DD751F">
        <w:rPr>
          <w:rFonts w:asciiTheme="majorBidi" w:hAnsiTheme="majorBidi" w:cstheme="majorBidi"/>
          <w:sz w:val="24"/>
          <w:szCs w:val="24"/>
        </w:rPr>
        <w:t xml:space="preserve">and </w:t>
      </w:r>
      <w:r w:rsidR="00AA6F1E" w:rsidRPr="00DD751F">
        <w:rPr>
          <w:rFonts w:asciiTheme="majorBidi" w:hAnsiTheme="majorBidi" w:cstheme="majorBidi"/>
          <w:sz w:val="24"/>
          <w:szCs w:val="24"/>
        </w:rPr>
        <w:t xml:space="preserve"> capture the responsiveness of inflation to exchange rate move</w:t>
      </w:r>
      <w:r w:rsidR="00667DF3" w:rsidRPr="00DD751F">
        <w:rPr>
          <w:rFonts w:asciiTheme="majorBidi" w:hAnsiTheme="majorBidi" w:cstheme="majorBidi"/>
          <w:sz w:val="24"/>
          <w:szCs w:val="24"/>
        </w:rPr>
        <w:t>ments in a long-run equilibrium</w:t>
      </w:r>
      <w:r w:rsidR="00B71CF2" w:rsidRPr="00DD751F">
        <w:rPr>
          <w:rFonts w:asciiTheme="majorBidi" w:hAnsiTheme="majorBidi" w:cstheme="majorBidi"/>
          <w:sz w:val="24"/>
          <w:szCs w:val="24"/>
        </w:rPr>
        <w:t>.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 xml:space="preserve">The cointegration analyses </w:t>
      </w:r>
      <w:r w:rsidR="000372B5" w:rsidRPr="00DD751F">
        <w:rPr>
          <w:rFonts w:asciiTheme="majorBidi" w:hAnsiTheme="majorBidi" w:cstheme="majorBidi"/>
          <w:sz w:val="24"/>
          <w:szCs w:val="24"/>
        </w:rPr>
        <w:t xml:space="preserve">indicate that </w:t>
      </w:r>
      <w:r w:rsidR="00755531">
        <w:rPr>
          <w:rFonts w:asciiTheme="majorBidi" w:hAnsiTheme="majorBidi" w:cstheme="majorBidi"/>
          <w:sz w:val="24"/>
          <w:szCs w:val="24"/>
        </w:rPr>
        <w:t xml:space="preserve">the </w:t>
      </w:r>
      <w:r w:rsidR="00B71CF2" w:rsidRPr="00DD751F">
        <w:rPr>
          <w:rFonts w:asciiTheme="majorBidi" w:hAnsiTheme="majorBidi" w:cstheme="majorBidi"/>
          <w:sz w:val="24"/>
          <w:szCs w:val="24"/>
        </w:rPr>
        <w:t>degree of ERPT</w:t>
      </w:r>
      <w:r w:rsidR="006F25A1" w:rsidRPr="00DD751F">
        <w:rPr>
          <w:rFonts w:asciiTheme="majorBidi" w:hAnsiTheme="majorBidi" w:cstheme="majorBidi"/>
          <w:sz w:val="24"/>
          <w:szCs w:val="24"/>
        </w:rPr>
        <w:t xml:space="preserve"> is lower in </w:t>
      </w:r>
      <w:r w:rsidR="003836D4" w:rsidRPr="00DD751F">
        <w:rPr>
          <w:rFonts w:asciiTheme="majorBidi" w:hAnsiTheme="majorBidi" w:cstheme="majorBidi"/>
          <w:sz w:val="24"/>
          <w:szCs w:val="24"/>
        </w:rPr>
        <w:t>ITers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B71CF2" w:rsidRPr="00DD751F">
        <w:rPr>
          <w:rFonts w:asciiTheme="majorBidi" w:hAnsiTheme="majorBidi" w:cstheme="majorBidi"/>
          <w:sz w:val="24"/>
          <w:szCs w:val="24"/>
        </w:rPr>
        <w:t xml:space="preserve">compared to those </w:t>
      </w:r>
      <w:r w:rsidR="003836D4" w:rsidRPr="00DD751F">
        <w:rPr>
          <w:rFonts w:asciiTheme="majorBidi" w:hAnsiTheme="majorBidi" w:cstheme="majorBidi"/>
          <w:sz w:val="24"/>
          <w:szCs w:val="24"/>
        </w:rPr>
        <w:t>non-ITers</w:t>
      </w:r>
      <w:r w:rsidR="006F25A1" w:rsidRPr="00DD751F">
        <w:rPr>
          <w:rFonts w:asciiTheme="majorBidi" w:hAnsiTheme="majorBidi" w:cstheme="majorBidi"/>
          <w:sz w:val="24"/>
          <w:szCs w:val="24"/>
        </w:rPr>
        <w:t>.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F6314B" w:rsidRPr="00DD751F">
        <w:rPr>
          <w:rFonts w:asciiTheme="majorBidi" w:hAnsiTheme="majorBidi" w:cstheme="majorBidi"/>
          <w:sz w:val="24"/>
          <w:szCs w:val="24"/>
        </w:rPr>
        <w:t>In addition</w:t>
      </w:r>
      <w:r w:rsidR="00AF6682" w:rsidRPr="00DD751F">
        <w:rPr>
          <w:rFonts w:asciiTheme="majorBidi" w:hAnsiTheme="majorBidi" w:cstheme="majorBidi"/>
          <w:sz w:val="24"/>
          <w:szCs w:val="24"/>
        </w:rPr>
        <w:t>, the hypothesis of full pass</w:t>
      </w:r>
      <w:r w:rsidR="00B86CD0" w:rsidRPr="00DD751F">
        <w:rPr>
          <w:rFonts w:asciiTheme="majorBidi" w:hAnsiTheme="majorBidi" w:cstheme="majorBidi"/>
          <w:sz w:val="24"/>
          <w:szCs w:val="24"/>
        </w:rPr>
        <w:t>-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through </w:t>
      </w:r>
      <w:r w:rsidR="00AF6682" w:rsidRPr="00DD751F">
        <w:rPr>
          <w:rFonts w:asciiTheme="majorBidi" w:hAnsiTheme="majorBidi" w:cstheme="majorBidi"/>
          <w:sz w:val="24"/>
          <w:szCs w:val="24"/>
        </w:rPr>
        <w:t xml:space="preserve">cannot </w:t>
      </w:r>
      <w:r w:rsidR="00A845B0" w:rsidRPr="00DD751F">
        <w:rPr>
          <w:rFonts w:asciiTheme="majorBidi" w:hAnsiTheme="majorBidi" w:cstheme="majorBidi"/>
          <w:sz w:val="24"/>
          <w:szCs w:val="24"/>
        </w:rPr>
        <w:t xml:space="preserve">be </w:t>
      </w:r>
      <w:r w:rsidR="00AF6682" w:rsidRPr="00DD751F">
        <w:rPr>
          <w:rFonts w:asciiTheme="majorBidi" w:hAnsiTheme="majorBidi" w:cstheme="majorBidi"/>
          <w:sz w:val="24"/>
          <w:szCs w:val="24"/>
        </w:rPr>
        <w:t>rejected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AF6682" w:rsidRPr="00DD751F">
        <w:rPr>
          <w:rFonts w:asciiTheme="majorBidi" w:hAnsiTheme="majorBidi" w:cstheme="majorBidi"/>
          <w:sz w:val="24"/>
          <w:szCs w:val="24"/>
        </w:rPr>
        <w:t xml:space="preserve">at below the 5% level for </w:t>
      </w:r>
      <w:r w:rsidR="007611E4">
        <w:rPr>
          <w:rFonts w:asciiTheme="majorBidi" w:hAnsiTheme="majorBidi" w:cstheme="majorBidi"/>
          <w:sz w:val="24"/>
          <w:szCs w:val="24"/>
        </w:rPr>
        <w:t>the majority of non-ITers (</w:t>
      </w:r>
      <w:r w:rsidR="00B86CD0" w:rsidRPr="00DD751F">
        <w:rPr>
          <w:rFonts w:asciiTheme="majorBidi" w:hAnsiTheme="majorBidi" w:cstheme="majorBidi"/>
          <w:sz w:val="24"/>
          <w:szCs w:val="24"/>
        </w:rPr>
        <w:t>Bulgaria</w:t>
      </w:r>
      <w:r w:rsidR="00AF6682" w:rsidRPr="00DD751F">
        <w:rPr>
          <w:rFonts w:asciiTheme="majorBidi" w:hAnsiTheme="majorBidi" w:cstheme="majorBidi"/>
          <w:sz w:val="24"/>
          <w:szCs w:val="24"/>
        </w:rPr>
        <w:t>,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 Malaysia</w:t>
      </w:r>
      <w:r w:rsidR="00B86CD0" w:rsidRPr="00DD751F">
        <w:rPr>
          <w:rFonts w:asciiTheme="majorBidi" w:hAnsiTheme="majorBidi" w:cstheme="majorBidi"/>
          <w:sz w:val="24"/>
          <w:szCs w:val="24"/>
        </w:rPr>
        <w:t xml:space="preserve">, </w:t>
      </w:r>
      <w:r w:rsidR="00AF6682" w:rsidRPr="00DD751F">
        <w:rPr>
          <w:rFonts w:asciiTheme="majorBidi" w:hAnsiTheme="majorBidi" w:cstheme="majorBidi"/>
          <w:sz w:val="24"/>
          <w:szCs w:val="24"/>
        </w:rPr>
        <w:t xml:space="preserve">Pakistan 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and </w:t>
      </w:r>
      <w:r w:rsidR="00AF6682" w:rsidRPr="00DD751F">
        <w:rPr>
          <w:rFonts w:asciiTheme="majorBidi" w:hAnsiTheme="majorBidi" w:cstheme="majorBidi"/>
          <w:sz w:val="24"/>
          <w:szCs w:val="24"/>
        </w:rPr>
        <w:t>Uruguay</w:t>
      </w:r>
      <w:r w:rsidR="007611E4">
        <w:rPr>
          <w:rFonts w:asciiTheme="majorBidi" w:hAnsiTheme="majorBidi" w:cstheme="majorBidi"/>
          <w:sz w:val="24"/>
          <w:szCs w:val="24"/>
        </w:rPr>
        <w:t>)</w:t>
      </w:r>
      <w:r w:rsidR="00AF6682" w:rsidRPr="00DD751F">
        <w:rPr>
          <w:rFonts w:asciiTheme="majorBidi" w:hAnsiTheme="majorBidi" w:cstheme="majorBidi"/>
          <w:sz w:val="24"/>
          <w:szCs w:val="24"/>
        </w:rPr>
        <w:t xml:space="preserve"> when the other variables in the system are left unrestricted.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F6314B" w:rsidRPr="00DD751F">
        <w:rPr>
          <w:rFonts w:asciiTheme="majorBidi" w:hAnsiTheme="majorBidi" w:cstheme="majorBidi"/>
          <w:sz w:val="24"/>
          <w:szCs w:val="24"/>
        </w:rPr>
        <w:t>Besides</w:t>
      </w:r>
      <w:r w:rsidR="00910444" w:rsidRPr="00DD751F">
        <w:rPr>
          <w:rFonts w:asciiTheme="majorBidi" w:hAnsiTheme="majorBidi" w:cstheme="majorBidi"/>
          <w:sz w:val="24"/>
          <w:szCs w:val="24"/>
        </w:rPr>
        <w:t>, the results of the impulse response analysis suggest that t</w:t>
      </w:r>
      <w:r w:rsidR="00AF6682" w:rsidRPr="00DD751F">
        <w:rPr>
          <w:rFonts w:asciiTheme="majorBidi" w:hAnsiTheme="majorBidi" w:cstheme="majorBidi"/>
          <w:sz w:val="24"/>
          <w:szCs w:val="24"/>
        </w:rPr>
        <w:t>he degre</w:t>
      </w:r>
      <w:r w:rsidR="00B86CD0" w:rsidRPr="00DD751F">
        <w:rPr>
          <w:rFonts w:asciiTheme="majorBidi" w:hAnsiTheme="majorBidi" w:cstheme="majorBidi"/>
          <w:sz w:val="24"/>
          <w:szCs w:val="24"/>
        </w:rPr>
        <w:t>e</w:t>
      </w:r>
      <w:r w:rsidR="00AF6682" w:rsidRPr="00DD751F">
        <w:rPr>
          <w:rFonts w:asciiTheme="majorBidi" w:hAnsiTheme="majorBidi" w:cstheme="majorBidi"/>
          <w:sz w:val="24"/>
          <w:szCs w:val="24"/>
        </w:rPr>
        <w:t xml:space="preserve"> of exchange rate pass</w:t>
      </w:r>
      <w:r w:rsidR="00910444" w:rsidRPr="00DD751F">
        <w:rPr>
          <w:rFonts w:asciiTheme="majorBidi" w:hAnsiTheme="majorBidi" w:cstheme="majorBidi"/>
          <w:sz w:val="24"/>
          <w:szCs w:val="24"/>
        </w:rPr>
        <w:t>-</w:t>
      </w:r>
      <w:r w:rsidR="00AF6682" w:rsidRPr="00DD751F">
        <w:rPr>
          <w:rFonts w:asciiTheme="majorBidi" w:hAnsiTheme="majorBidi" w:cstheme="majorBidi"/>
          <w:sz w:val="24"/>
          <w:szCs w:val="24"/>
        </w:rPr>
        <w:t>through in cointegration analysis is higher than in the impulse response analysis</w:t>
      </w:r>
      <w:r w:rsidR="00F657FF">
        <w:rPr>
          <w:rFonts w:asciiTheme="majorBidi" w:hAnsiTheme="majorBidi" w:cstheme="majorBidi"/>
          <w:sz w:val="24"/>
          <w:szCs w:val="24"/>
        </w:rPr>
        <w:t xml:space="preserve"> </w:t>
      </w:r>
      <w:r w:rsidR="007B369D" w:rsidRPr="00CD1D17">
        <w:rPr>
          <w:rFonts w:asciiTheme="majorBidi" w:hAnsiTheme="majorBidi" w:cstheme="majorBidi"/>
          <w:sz w:val="24"/>
          <w:szCs w:val="24"/>
        </w:rPr>
        <w:t xml:space="preserve">in most </w:t>
      </w:r>
      <w:r w:rsidR="00CD1D17" w:rsidRPr="00CD1D17">
        <w:rPr>
          <w:rFonts w:asciiTheme="majorBidi" w:hAnsiTheme="majorBidi" w:cstheme="majorBidi"/>
          <w:sz w:val="24"/>
          <w:szCs w:val="24"/>
        </w:rPr>
        <w:t>non-</w:t>
      </w:r>
      <w:r w:rsidR="007B369D" w:rsidRPr="00CD1D17">
        <w:rPr>
          <w:rFonts w:asciiTheme="majorBidi" w:hAnsiTheme="majorBidi" w:cstheme="majorBidi"/>
          <w:sz w:val="24"/>
          <w:szCs w:val="24"/>
        </w:rPr>
        <w:t>ITers countries</w:t>
      </w:r>
      <w:r w:rsidR="007B369D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8551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B369D" w:rsidRPr="00DD751F">
        <w:rPr>
          <w:rFonts w:asciiTheme="majorBidi" w:hAnsiTheme="majorBidi" w:cstheme="majorBidi"/>
          <w:sz w:val="24"/>
          <w:szCs w:val="24"/>
        </w:rPr>
        <w:t>The adjustment process is not fully completed during the considered time horizon in the impulse response analysis</w:t>
      </w:r>
      <w:r w:rsidR="00CD1D17">
        <w:rPr>
          <w:rFonts w:asciiTheme="majorBidi" w:hAnsiTheme="majorBidi" w:cstheme="majorBidi"/>
          <w:sz w:val="24"/>
          <w:szCs w:val="24"/>
        </w:rPr>
        <w:t>.</w:t>
      </w:r>
      <w:r w:rsidR="00AF6682" w:rsidRPr="00F657F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B369D" w:rsidRPr="00CD1D17">
        <w:rPr>
          <w:rFonts w:asciiTheme="majorBidi" w:hAnsiTheme="majorBidi" w:cstheme="majorBidi"/>
          <w:sz w:val="24"/>
          <w:szCs w:val="24"/>
        </w:rPr>
        <w:t>However, the</w:t>
      </w:r>
      <w:r w:rsidR="007B369D" w:rsidRPr="00DD751F">
        <w:rPr>
          <w:rFonts w:asciiTheme="majorBidi" w:hAnsiTheme="majorBidi" w:cstheme="majorBidi"/>
          <w:sz w:val="24"/>
          <w:szCs w:val="24"/>
        </w:rPr>
        <w:t xml:space="preserve"> impulse response estimates at 48 months are extremely close</w:t>
      </w:r>
      <w:r w:rsidR="007B369D">
        <w:rPr>
          <w:rFonts w:asciiTheme="majorBidi" w:hAnsiTheme="majorBidi" w:cstheme="majorBidi"/>
          <w:sz w:val="24"/>
          <w:szCs w:val="24"/>
        </w:rPr>
        <w:t xml:space="preserve"> to the cointegration estimates in the majority of IT </w:t>
      </w:r>
      <w:r w:rsidR="0085510E">
        <w:rPr>
          <w:rFonts w:asciiTheme="majorBidi" w:hAnsiTheme="majorBidi" w:cstheme="majorBidi"/>
          <w:sz w:val="24"/>
          <w:szCs w:val="24"/>
        </w:rPr>
        <w:t>countries.</w:t>
      </w:r>
      <w:r w:rsidR="007B369D" w:rsidRPr="00DD751F">
        <w:rPr>
          <w:rFonts w:asciiTheme="majorBidi" w:hAnsiTheme="majorBidi" w:cstheme="majorBidi"/>
          <w:sz w:val="24"/>
          <w:szCs w:val="24"/>
        </w:rPr>
        <w:t xml:space="preserve"> </w:t>
      </w:r>
    </w:p>
    <w:p w:rsidR="002F6F06" w:rsidRPr="0085510E" w:rsidRDefault="00C71209" w:rsidP="00755531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DD751F">
        <w:rPr>
          <w:rFonts w:asciiTheme="majorBidi" w:hAnsiTheme="majorBidi" w:cstheme="majorBidi"/>
          <w:sz w:val="24"/>
          <w:szCs w:val="24"/>
        </w:rPr>
        <w:t xml:space="preserve">The results may indicate a stronger </w:t>
      </w:r>
      <w:r w:rsidR="00910444" w:rsidRPr="00DD751F">
        <w:rPr>
          <w:rFonts w:asciiTheme="majorBidi" w:hAnsiTheme="majorBidi" w:cstheme="majorBidi"/>
          <w:sz w:val="24"/>
          <w:szCs w:val="24"/>
        </w:rPr>
        <w:t xml:space="preserve">link </w:t>
      </w:r>
      <w:r w:rsidRPr="00DD751F">
        <w:rPr>
          <w:rFonts w:asciiTheme="majorBidi" w:hAnsiTheme="majorBidi" w:cstheme="majorBidi"/>
          <w:sz w:val="24"/>
          <w:szCs w:val="24"/>
        </w:rPr>
        <w:t>between exchange rate and dome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stic prices in </w:t>
      </w:r>
      <w:r w:rsidR="00A845B0" w:rsidRPr="00DD751F">
        <w:rPr>
          <w:rFonts w:asciiTheme="majorBidi" w:hAnsiTheme="majorBidi" w:cstheme="majorBidi"/>
          <w:sz w:val="24"/>
          <w:szCs w:val="24"/>
        </w:rPr>
        <w:t>non-</w:t>
      </w:r>
      <w:r w:rsidR="003836D4" w:rsidRPr="00DD751F">
        <w:rPr>
          <w:rFonts w:asciiTheme="majorBidi" w:hAnsiTheme="majorBidi" w:cstheme="majorBidi"/>
          <w:sz w:val="24"/>
          <w:szCs w:val="24"/>
        </w:rPr>
        <w:t>ITers</w:t>
      </w:r>
      <w:r w:rsidR="00E668C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755531">
        <w:rPr>
          <w:rFonts w:asciiTheme="majorBidi" w:hAnsiTheme="majorBidi" w:cstheme="majorBidi"/>
          <w:sz w:val="24"/>
          <w:szCs w:val="24"/>
        </w:rPr>
        <w:t>given</w:t>
      </w:r>
      <w:r w:rsidR="00910444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Pr="00DD751F">
        <w:rPr>
          <w:rFonts w:asciiTheme="majorBidi" w:hAnsiTheme="majorBidi" w:cstheme="majorBidi"/>
          <w:sz w:val="24"/>
          <w:szCs w:val="24"/>
        </w:rPr>
        <w:t>they have a</w:t>
      </w:r>
      <w:r w:rsidR="00F6314B" w:rsidRPr="00DD751F">
        <w:rPr>
          <w:rFonts w:asciiTheme="majorBidi" w:hAnsiTheme="majorBidi" w:cstheme="majorBidi"/>
          <w:sz w:val="24"/>
          <w:szCs w:val="24"/>
        </w:rPr>
        <w:t xml:space="preserve"> higher ERPT to domestic prices</w:t>
      </w:r>
      <w:r w:rsidRPr="00DD751F">
        <w:rPr>
          <w:rFonts w:asciiTheme="majorBidi" w:hAnsiTheme="majorBidi" w:cstheme="majorBidi"/>
          <w:sz w:val="24"/>
          <w:szCs w:val="24"/>
        </w:rPr>
        <w:t xml:space="preserve">. For </w:t>
      </w:r>
      <w:r w:rsidR="003836D4" w:rsidRPr="00DD751F">
        <w:rPr>
          <w:rFonts w:asciiTheme="majorBidi" w:hAnsiTheme="majorBidi" w:cstheme="majorBidi"/>
          <w:sz w:val="24"/>
          <w:szCs w:val="24"/>
        </w:rPr>
        <w:t>ITers</w:t>
      </w:r>
      <w:r w:rsidRPr="00DD751F">
        <w:rPr>
          <w:rFonts w:asciiTheme="majorBidi" w:hAnsiTheme="majorBidi" w:cstheme="majorBidi"/>
          <w:sz w:val="24"/>
          <w:szCs w:val="24"/>
        </w:rPr>
        <w:t>, inflation targeting policy may have had a strong role to play in contributing to low ERPT</w:t>
      </w:r>
      <w:r w:rsidR="00910444" w:rsidRPr="00DD751F">
        <w:rPr>
          <w:rFonts w:asciiTheme="majorBidi" w:hAnsiTheme="majorBidi" w:cstheme="majorBidi"/>
          <w:sz w:val="24"/>
          <w:szCs w:val="24"/>
        </w:rPr>
        <w:t>. This finding confirm</w:t>
      </w:r>
      <w:r w:rsidR="00A845B0" w:rsidRPr="00DD751F">
        <w:rPr>
          <w:rFonts w:asciiTheme="majorBidi" w:hAnsiTheme="majorBidi" w:cstheme="majorBidi"/>
          <w:sz w:val="24"/>
          <w:szCs w:val="24"/>
        </w:rPr>
        <w:t>s</w:t>
      </w:r>
      <w:r w:rsidR="00910444" w:rsidRPr="00DD751F">
        <w:rPr>
          <w:rFonts w:asciiTheme="majorBidi" w:hAnsiTheme="majorBidi" w:cstheme="majorBidi"/>
          <w:sz w:val="24"/>
          <w:szCs w:val="24"/>
        </w:rPr>
        <w:t xml:space="preserve"> the literature review on the importance of the inflation environment</w:t>
      </w:r>
      <w:r w:rsidR="00DE0B49" w:rsidRPr="00DD751F">
        <w:rPr>
          <w:rFonts w:asciiTheme="majorBidi" w:hAnsiTheme="majorBidi" w:cstheme="majorBidi"/>
          <w:sz w:val="24"/>
          <w:szCs w:val="24"/>
        </w:rPr>
        <w:t xml:space="preserve"> </w:t>
      </w:r>
      <w:r w:rsidR="00910444" w:rsidRPr="00DD751F">
        <w:rPr>
          <w:rFonts w:asciiTheme="majorBidi" w:hAnsiTheme="majorBidi" w:cstheme="majorBidi"/>
          <w:sz w:val="24"/>
          <w:szCs w:val="24"/>
        </w:rPr>
        <w:t>and the monetary policy credibility i</w:t>
      </w:r>
      <w:r w:rsidR="004D3EAC" w:rsidRPr="00DD751F">
        <w:rPr>
          <w:rFonts w:asciiTheme="majorBidi" w:hAnsiTheme="majorBidi" w:cstheme="majorBidi"/>
          <w:sz w:val="24"/>
          <w:szCs w:val="24"/>
        </w:rPr>
        <w:t xml:space="preserve">n determining </w:t>
      </w:r>
      <w:r w:rsidR="004D3EAC" w:rsidRPr="0085510E">
        <w:rPr>
          <w:rFonts w:asciiTheme="majorBidi" w:hAnsiTheme="majorBidi" w:cstheme="majorBidi"/>
          <w:sz w:val="24"/>
          <w:szCs w:val="24"/>
        </w:rPr>
        <w:t>ERPT</w:t>
      </w:r>
      <w:r w:rsidR="0085510E" w:rsidRPr="0085510E">
        <w:rPr>
          <w:rFonts w:asciiTheme="majorBidi" w:hAnsiTheme="majorBidi" w:cstheme="majorBidi"/>
          <w:sz w:val="24"/>
          <w:szCs w:val="24"/>
        </w:rPr>
        <w:t xml:space="preserve">. A credible monetary policy focusing explicitly on anchoring inflationary expectations will tend to reduce the exchange rate pass-through </w:t>
      </w:r>
      <w:r w:rsidR="004D3EAC" w:rsidRPr="0085510E">
        <w:rPr>
          <w:rFonts w:asciiTheme="majorBidi" w:hAnsiTheme="majorBidi" w:cstheme="majorBidi"/>
          <w:sz w:val="24"/>
          <w:szCs w:val="24"/>
        </w:rPr>
        <w:t xml:space="preserve">(Eichengreen, </w:t>
      </w:r>
      <w:r w:rsidR="00910444" w:rsidRPr="0085510E">
        <w:rPr>
          <w:rFonts w:asciiTheme="majorBidi" w:hAnsiTheme="majorBidi" w:cstheme="majorBidi"/>
          <w:sz w:val="24"/>
          <w:szCs w:val="24"/>
        </w:rPr>
        <w:t>2002</w:t>
      </w:r>
      <w:r w:rsidR="004D3EAC" w:rsidRPr="0085510E">
        <w:rPr>
          <w:rFonts w:asciiTheme="majorBidi" w:hAnsiTheme="majorBidi" w:cstheme="majorBidi"/>
          <w:sz w:val="24"/>
          <w:szCs w:val="24"/>
        </w:rPr>
        <w:t xml:space="preserve">; and Schmidt Hebbel and Werner, </w:t>
      </w:r>
      <w:r w:rsidR="00910444" w:rsidRPr="0085510E">
        <w:rPr>
          <w:rFonts w:asciiTheme="majorBidi" w:hAnsiTheme="majorBidi" w:cstheme="majorBidi"/>
          <w:sz w:val="24"/>
          <w:szCs w:val="24"/>
        </w:rPr>
        <w:t>2002</w:t>
      </w:r>
      <w:r w:rsidR="004D3EAC" w:rsidRPr="0085510E">
        <w:rPr>
          <w:rFonts w:asciiTheme="majorBidi" w:hAnsiTheme="majorBidi" w:cstheme="majorBidi"/>
          <w:sz w:val="24"/>
          <w:szCs w:val="24"/>
        </w:rPr>
        <w:t>)</w:t>
      </w:r>
      <w:r w:rsidR="00562764" w:rsidRPr="0085510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 w:rsidR="00F657FF" w:rsidRPr="0085510E">
        <w:rPr>
          <w:rFonts w:asciiTheme="majorBidi" w:hAnsiTheme="majorBidi" w:cstheme="majorBidi"/>
          <w:sz w:val="24"/>
          <w:szCs w:val="24"/>
        </w:rPr>
        <w:t xml:space="preserve"> </w:t>
      </w:r>
    </w:p>
    <w:p w:rsidR="00994D18" w:rsidRPr="00DD751F" w:rsidRDefault="00994D18" w:rsidP="00994D1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994D18" w:rsidRPr="00DD751F" w:rsidRDefault="00994D18" w:rsidP="00994D18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:rsidR="00994D18" w:rsidRPr="00DD751F" w:rsidRDefault="00994D18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4D18" w:rsidRPr="00DD751F" w:rsidRDefault="00994D18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1F35" w:rsidRPr="00DD751F" w:rsidRDefault="001F1F35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1F35" w:rsidRDefault="001F1F35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05E9" w:rsidRDefault="00DC05E9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DC" w:rsidRDefault="007C02DC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DC" w:rsidRDefault="007C02DC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5E9" w:rsidRPr="005F37C8" w:rsidRDefault="00DC05E9" w:rsidP="00DC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:rsidR="00DC05E9" w:rsidRDefault="00DC05E9" w:rsidP="00DC05E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F6549" w:rsidRPr="007C02DC" w:rsidRDefault="007C02DC" w:rsidP="004F654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Bailliu J, Bouakez H (2004) </w:t>
      </w:r>
      <w:r w:rsidR="004F6549" w:rsidRPr="004F6549">
        <w:rPr>
          <w:rFonts w:asciiTheme="majorBidi" w:hAnsiTheme="majorBidi" w:cstheme="majorBidi"/>
          <w:sz w:val="24"/>
          <w:szCs w:val="24"/>
        </w:rPr>
        <w:t xml:space="preserve">Exchange rate pass-through in industrialized countries. </w:t>
      </w:r>
      <w:r w:rsidR="004F6549" w:rsidRPr="007C02DC">
        <w:rPr>
          <w:rFonts w:asciiTheme="majorBidi" w:hAnsiTheme="majorBidi" w:cstheme="majorBidi"/>
          <w:sz w:val="24"/>
          <w:szCs w:val="24"/>
        </w:rPr>
        <w:t>Bank of</w:t>
      </w:r>
    </w:p>
    <w:p w:rsidR="004F6549" w:rsidRPr="007C02DC" w:rsidRDefault="004F6549" w:rsidP="004F654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C02DC">
        <w:rPr>
          <w:rFonts w:asciiTheme="majorBidi" w:hAnsiTheme="majorBidi" w:cstheme="majorBidi"/>
          <w:sz w:val="24"/>
          <w:szCs w:val="24"/>
        </w:rPr>
        <w:t>Canada Review, Spring: 19–28</w:t>
      </w:r>
      <w:r w:rsidR="003106BC" w:rsidRPr="007C02DC">
        <w:rPr>
          <w:rFonts w:asciiTheme="majorBidi" w:hAnsiTheme="majorBidi" w:cstheme="majorBidi"/>
          <w:sz w:val="24"/>
          <w:szCs w:val="24"/>
        </w:rPr>
        <w:t>.</w:t>
      </w:r>
    </w:p>
    <w:p w:rsidR="003106BC" w:rsidRPr="004F6549" w:rsidRDefault="003106BC" w:rsidP="004F654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F6549" w:rsidRDefault="003106BC" w:rsidP="003106B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106BC">
        <w:rPr>
          <w:rFonts w:asciiTheme="majorBidi" w:hAnsiTheme="majorBidi" w:cstheme="majorBidi"/>
          <w:sz w:val="24"/>
          <w:szCs w:val="24"/>
        </w:rPr>
        <w:t>Beirne J, Bijstubosch M  (2011)</w:t>
      </w:r>
      <w:r w:rsidRPr="003106BC">
        <w:rPr>
          <w:rFonts w:asciiTheme="majorBidi" w:hAnsiTheme="majorBidi" w:cstheme="majorBidi"/>
          <w:color w:val="000066"/>
          <w:sz w:val="24"/>
          <w:szCs w:val="24"/>
        </w:rPr>
        <w:t xml:space="preserve"> </w:t>
      </w:r>
      <w:r w:rsidRPr="003106BC">
        <w:rPr>
          <w:rFonts w:asciiTheme="majorBidi" w:hAnsiTheme="majorBidi" w:cstheme="majorBidi"/>
          <w:sz w:val="24"/>
          <w:szCs w:val="24"/>
        </w:rPr>
        <w:t>Exchange rate pass-through in central and eastern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06BC">
        <w:rPr>
          <w:rFonts w:asciiTheme="majorBidi" w:hAnsiTheme="majorBidi" w:cstheme="majorBidi"/>
          <w:sz w:val="24"/>
          <w:szCs w:val="24"/>
        </w:rPr>
        <w:t>European EU Member States</w:t>
      </w:r>
      <w:r>
        <w:rPr>
          <w:rFonts w:asciiTheme="majorBidi" w:hAnsiTheme="majorBidi" w:cstheme="majorBidi"/>
          <w:sz w:val="24"/>
          <w:szCs w:val="24"/>
        </w:rPr>
        <w:t>.</w:t>
      </w:r>
      <w:r w:rsidRPr="003106BC">
        <w:rPr>
          <w:rFonts w:asciiTheme="majorBidi" w:hAnsiTheme="majorBidi" w:cstheme="majorBidi"/>
          <w:sz w:val="24"/>
          <w:szCs w:val="24"/>
        </w:rPr>
        <w:t>_Journal of Policy Modeling 33 (2011) 241–254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06BC" w:rsidRPr="003106BC" w:rsidRDefault="003106BC" w:rsidP="003106B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106BC" w:rsidRPr="003106BC" w:rsidRDefault="003106BC" w:rsidP="003106B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106BC">
        <w:rPr>
          <w:rFonts w:asciiTheme="majorBidi" w:hAnsiTheme="majorBidi" w:cstheme="majorBidi"/>
          <w:sz w:val="24"/>
          <w:szCs w:val="24"/>
        </w:rPr>
        <w:t>Bouakez H</w:t>
      </w:r>
      <w:r>
        <w:rPr>
          <w:rFonts w:asciiTheme="majorBidi" w:hAnsiTheme="majorBidi" w:cstheme="majorBidi"/>
          <w:sz w:val="24"/>
          <w:szCs w:val="24"/>
        </w:rPr>
        <w:t xml:space="preserve">, Rebei N (2008) </w:t>
      </w:r>
      <w:r w:rsidRPr="003106BC">
        <w:rPr>
          <w:rFonts w:asciiTheme="majorBidi" w:hAnsiTheme="majorBidi" w:cstheme="majorBidi"/>
          <w:sz w:val="24"/>
          <w:szCs w:val="24"/>
        </w:rPr>
        <w:t>Has exchange rate pass-through really d</w:t>
      </w:r>
      <w:r>
        <w:rPr>
          <w:rFonts w:asciiTheme="majorBidi" w:hAnsiTheme="majorBidi" w:cstheme="majorBidi"/>
          <w:sz w:val="24"/>
          <w:szCs w:val="24"/>
        </w:rPr>
        <w:t xml:space="preserve">eclined? Evidence from Canada . </w:t>
      </w:r>
      <w:r w:rsidRPr="003106BC">
        <w:rPr>
          <w:rFonts w:asciiTheme="majorBidi" w:hAnsiTheme="majorBidi" w:cstheme="majorBidi"/>
          <w:sz w:val="24"/>
          <w:szCs w:val="24"/>
        </w:rPr>
        <w:t xml:space="preserve"> Jou</w:t>
      </w:r>
      <w:r>
        <w:rPr>
          <w:rFonts w:asciiTheme="majorBidi" w:hAnsiTheme="majorBidi" w:cstheme="majorBidi"/>
          <w:sz w:val="24"/>
          <w:szCs w:val="24"/>
        </w:rPr>
        <w:t>rnal of International Economics,</w:t>
      </w:r>
      <w:r w:rsidRPr="003106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No.75, </w:t>
      </w:r>
      <w:r w:rsidRPr="003106BC">
        <w:rPr>
          <w:rFonts w:asciiTheme="majorBidi" w:hAnsiTheme="majorBidi" w:cstheme="majorBidi"/>
          <w:sz w:val="24"/>
          <w:szCs w:val="24"/>
        </w:rPr>
        <w:t>249-267</w:t>
      </w:r>
    </w:p>
    <w:p w:rsidR="003106BC" w:rsidRDefault="003106BC" w:rsidP="004A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Pr="003435C3" w:rsidRDefault="004A6586" w:rsidP="004A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 JM</w:t>
      </w:r>
      <w:r w:rsidR="00DC05E9">
        <w:rPr>
          <w:rFonts w:ascii="Times New Roman" w:hAnsi="Times New Roman" w:cs="Times New Roman"/>
          <w:sz w:val="24"/>
          <w:szCs w:val="24"/>
        </w:rPr>
        <w:t>,</w:t>
      </w:r>
      <w:r w:rsidR="00DC05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Goldberg L</w:t>
      </w:r>
      <w:r w:rsidR="00C02EF4">
        <w:rPr>
          <w:rFonts w:ascii="Times New Roman" w:hAnsi="Times New Roman" w:cs="Times New Roman"/>
          <w:sz w:val="24"/>
          <w:szCs w:val="24"/>
        </w:rPr>
        <w:t>S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(2005)</w:t>
      </w:r>
      <w:r w:rsidR="009F0B12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Exchange-Rate P</w:t>
      </w:r>
      <w:r w:rsidR="00DC05E9">
        <w:rPr>
          <w:rFonts w:ascii="Times New Roman" w:hAnsi="Times New Roman" w:cs="Times New Roman"/>
          <w:sz w:val="24"/>
          <w:szCs w:val="24"/>
        </w:rPr>
        <w:t xml:space="preserve">ass-Through into Import  Prices. 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Review of Economics and Statistics, 87(4), 679-690.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Pr="003435C3" w:rsidRDefault="004A6586" w:rsidP="004A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BC">
        <w:rPr>
          <w:rFonts w:ascii="Times New Roman" w:hAnsi="Times New Roman" w:cs="Times New Roman"/>
          <w:sz w:val="24"/>
          <w:szCs w:val="24"/>
        </w:rPr>
        <w:t>Ca’Zorzi M, Hahn E</w:t>
      </w:r>
      <w:r w:rsidR="00DC05E9" w:rsidRPr="003106BC">
        <w:rPr>
          <w:rFonts w:ascii="Times New Roman" w:hAnsi="Times New Roman" w:cs="Times New Roman"/>
          <w:sz w:val="24"/>
          <w:szCs w:val="24"/>
        </w:rPr>
        <w:t xml:space="preserve">, </w:t>
      </w:r>
      <w:r w:rsidRPr="003106BC">
        <w:rPr>
          <w:rFonts w:ascii="Times New Roman" w:hAnsi="Times New Roman" w:cs="Times New Roman"/>
          <w:sz w:val="24"/>
          <w:szCs w:val="24"/>
        </w:rPr>
        <w:t>Sanch</w:t>
      </w:r>
      <w:r w:rsidRPr="009F0B12">
        <w:rPr>
          <w:rFonts w:ascii="Times New Roman" w:hAnsi="Times New Roman" w:cs="Times New Roman"/>
          <w:sz w:val="24"/>
          <w:szCs w:val="24"/>
        </w:rPr>
        <w:t>ez M</w:t>
      </w:r>
      <w:r w:rsidR="00DC05E9" w:rsidRPr="009F0B12">
        <w:rPr>
          <w:rFonts w:ascii="Times New Roman" w:hAnsi="Times New Roman" w:cs="Times New Roman"/>
          <w:sz w:val="24"/>
          <w:szCs w:val="24"/>
        </w:rPr>
        <w:t xml:space="preserve"> (2007)</w:t>
      </w:r>
      <w:r w:rsidR="00921E13" w:rsidRPr="009F0B12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Exchange rate pa</w:t>
      </w:r>
      <w:r w:rsidR="00DC05E9">
        <w:rPr>
          <w:rFonts w:ascii="Times New Roman" w:hAnsi="Times New Roman" w:cs="Times New Roman"/>
          <w:sz w:val="24"/>
          <w:szCs w:val="24"/>
        </w:rPr>
        <w:t>ss-through in emerging markets.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i/>
          <w:iCs/>
          <w:sz w:val="24"/>
          <w:szCs w:val="24"/>
        </w:rPr>
        <w:t>ECB</w:t>
      </w:r>
      <w:r w:rsidR="00C02E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05E9" w:rsidRPr="00343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Working Paper</w:t>
      </w:r>
      <w:r w:rsidR="003106BC">
        <w:rPr>
          <w:rFonts w:ascii="Times New Roman" w:hAnsi="Times New Roman" w:cs="Times New Roman"/>
          <w:sz w:val="24"/>
          <w:szCs w:val="24"/>
        </w:rPr>
        <w:t>,</w:t>
      </w:r>
      <w:r w:rsidR="00C02EF4">
        <w:rPr>
          <w:rFonts w:ascii="Times New Roman" w:hAnsi="Times New Roman" w:cs="Times New Roman"/>
          <w:sz w:val="24"/>
          <w:szCs w:val="24"/>
        </w:rPr>
        <w:t xml:space="preserve"> No</w:t>
      </w:r>
      <w:r w:rsidR="003106BC">
        <w:rPr>
          <w:rFonts w:ascii="Times New Roman" w:hAnsi="Times New Roman" w:cs="Times New Roman"/>
          <w:sz w:val="24"/>
          <w:szCs w:val="24"/>
        </w:rPr>
        <w:t xml:space="preserve">. </w:t>
      </w:r>
      <w:r w:rsidR="00DC05E9" w:rsidRPr="00CF2A93">
        <w:rPr>
          <w:rFonts w:ascii="Times New Roman" w:hAnsi="Times New Roman" w:cs="Times New Roman"/>
          <w:sz w:val="24"/>
          <w:szCs w:val="24"/>
        </w:rPr>
        <w:t>739</w:t>
      </w:r>
      <w:r w:rsidR="00C02EF4">
        <w:rPr>
          <w:rFonts w:ascii="Times New Roman" w:hAnsi="Times New Roman" w:cs="Times New Roman"/>
          <w:sz w:val="24"/>
          <w:szCs w:val="24"/>
        </w:rPr>
        <w:t xml:space="preserve">, </w:t>
      </w:r>
      <w:r w:rsidR="00DC05E9" w:rsidRPr="003435C3">
        <w:rPr>
          <w:rFonts w:ascii="Times New Roman" w:hAnsi="Times New Roman" w:cs="Times New Roman"/>
          <w:sz w:val="24"/>
          <w:szCs w:val="24"/>
        </w:rPr>
        <w:t>Frankfurt: European Central Bank.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49" w:rsidRPr="004F6549" w:rsidRDefault="00C02EF4" w:rsidP="004F654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02EF4">
        <w:rPr>
          <w:rFonts w:ascii="Times New Roman" w:hAnsi="Times New Roman" w:cs="Times New Roman"/>
          <w:sz w:val="24"/>
          <w:szCs w:val="24"/>
        </w:rPr>
        <w:t>Choudri E U</w:t>
      </w:r>
      <w:r w:rsidR="00DC05E9" w:rsidRPr="00C02EF4">
        <w:rPr>
          <w:rFonts w:ascii="Times New Roman" w:hAnsi="Times New Roman" w:cs="Times New Roman"/>
          <w:sz w:val="24"/>
          <w:szCs w:val="24"/>
        </w:rPr>
        <w:t>,</w:t>
      </w:r>
      <w:r w:rsidR="00DC05E9" w:rsidRPr="00C02E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02EF4">
        <w:rPr>
          <w:rFonts w:ascii="Times New Roman" w:hAnsi="Times New Roman" w:cs="Times New Roman"/>
          <w:sz w:val="24"/>
          <w:szCs w:val="24"/>
        </w:rPr>
        <w:t xml:space="preserve">Hakura D </w:t>
      </w:r>
      <w:r w:rsidR="00DC05E9" w:rsidRPr="00C02EF4">
        <w:rPr>
          <w:rFonts w:ascii="Times New Roman" w:hAnsi="Times New Roman" w:cs="Times New Roman"/>
          <w:sz w:val="24"/>
          <w:szCs w:val="24"/>
        </w:rPr>
        <w:t>S (200</w:t>
      </w:r>
      <w:r w:rsidRPr="00C02EF4">
        <w:rPr>
          <w:rFonts w:ascii="Times New Roman" w:hAnsi="Times New Roman" w:cs="Times New Roman"/>
          <w:sz w:val="24"/>
          <w:szCs w:val="24"/>
        </w:rPr>
        <w:t>6</w:t>
      </w:r>
      <w:r w:rsidR="00DC05E9" w:rsidRPr="00C02EF4">
        <w:rPr>
          <w:rFonts w:ascii="Times New Roman" w:hAnsi="Times New Roman" w:cs="Times New Roman"/>
          <w:sz w:val="24"/>
          <w:szCs w:val="24"/>
        </w:rPr>
        <w:t>)</w:t>
      </w:r>
      <w:r w:rsidR="00921E13" w:rsidRPr="00C02EF4">
        <w:rPr>
          <w:rFonts w:ascii="Times New Roman" w:hAnsi="Times New Roman" w:cs="Times New Roman"/>
          <w:sz w:val="24"/>
          <w:szCs w:val="24"/>
        </w:rPr>
        <w:t xml:space="preserve"> </w:t>
      </w:r>
      <w:r w:rsidR="009F0B12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Exchange Rate Pass-Through to Domestic Prices: Does the I</w:t>
      </w:r>
      <w:r w:rsidR="00DC05E9">
        <w:rPr>
          <w:rFonts w:ascii="Times New Roman" w:hAnsi="Times New Roman" w:cs="Times New Roman"/>
          <w:sz w:val="24"/>
          <w:szCs w:val="24"/>
        </w:rPr>
        <w:t>nflationary Environment Matter?</w:t>
      </w:r>
      <w:r w:rsidR="004F6549">
        <w:rPr>
          <w:rFonts w:ascii="Times New Roman" w:hAnsi="Times New Roman" w:cs="Times New Roman"/>
          <w:sz w:val="24"/>
          <w:szCs w:val="24"/>
        </w:rPr>
        <w:t>.</w:t>
      </w:r>
      <w:r w:rsidR="004F6549" w:rsidRPr="004F6549">
        <w:rPr>
          <w:rFonts w:asciiTheme="majorBidi" w:hAnsiTheme="majorBidi" w:cstheme="majorBidi"/>
          <w:sz w:val="24"/>
          <w:szCs w:val="24"/>
        </w:rPr>
        <w:t xml:space="preserve"> </w:t>
      </w:r>
      <w:r w:rsidR="004F6549" w:rsidRPr="003106BC">
        <w:rPr>
          <w:rFonts w:asciiTheme="majorBidi" w:hAnsiTheme="majorBidi" w:cstheme="majorBidi"/>
          <w:sz w:val="24"/>
          <w:szCs w:val="24"/>
        </w:rPr>
        <w:t>Journ</w:t>
      </w:r>
      <w:r w:rsidR="004F6549" w:rsidRPr="009F0B12">
        <w:rPr>
          <w:rFonts w:asciiTheme="majorBidi" w:hAnsiTheme="majorBidi" w:cstheme="majorBidi"/>
          <w:sz w:val="24"/>
          <w:szCs w:val="24"/>
        </w:rPr>
        <w:t>al of International Money and Finance, 25:614–639.</w:t>
      </w:r>
    </w:p>
    <w:p w:rsidR="004F6549" w:rsidRDefault="004F6549" w:rsidP="004F6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49" w:rsidRPr="004F6549" w:rsidRDefault="004F6549" w:rsidP="004F654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Eichengreen B </w:t>
      </w:r>
      <w:r w:rsidR="009F0B12">
        <w:rPr>
          <w:rFonts w:asciiTheme="majorBidi" w:hAnsiTheme="majorBidi" w:cstheme="majorBidi"/>
          <w:sz w:val="24"/>
          <w:szCs w:val="24"/>
        </w:rPr>
        <w:t xml:space="preserve"> (2002)</w:t>
      </w:r>
      <w:r w:rsidRPr="004F6549">
        <w:rPr>
          <w:rFonts w:asciiTheme="majorBidi" w:hAnsiTheme="majorBidi" w:cstheme="majorBidi"/>
          <w:sz w:val="24"/>
          <w:szCs w:val="24"/>
        </w:rPr>
        <w:t xml:space="preserve"> </w:t>
      </w:r>
      <w:r w:rsidR="009F0B12">
        <w:rPr>
          <w:rFonts w:asciiTheme="majorBidi" w:hAnsiTheme="majorBidi" w:cstheme="majorBidi"/>
          <w:sz w:val="24"/>
          <w:szCs w:val="24"/>
        </w:rPr>
        <w:t xml:space="preserve"> </w:t>
      </w:r>
      <w:r w:rsidRPr="004F6549">
        <w:rPr>
          <w:rFonts w:asciiTheme="majorBidi" w:hAnsiTheme="majorBidi" w:cstheme="majorBidi"/>
          <w:sz w:val="24"/>
          <w:szCs w:val="24"/>
        </w:rPr>
        <w:t>Can Emerging Markets Float? Should They Inflation Target?</w:t>
      </w:r>
      <w:r>
        <w:rPr>
          <w:rFonts w:asciiTheme="majorBidi" w:hAnsiTheme="majorBidi" w:cstheme="majorBidi"/>
          <w:sz w:val="24"/>
          <w:szCs w:val="24"/>
        </w:rPr>
        <w:t>.</w:t>
      </w:r>
      <w:r w:rsidRPr="004F6549">
        <w:rPr>
          <w:rFonts w:asciiTheme="majorBidi" w:hAnsiTheme="majorBidi" w:cstheme="majorBidi"/>
          <w:sz w:val="24"/>
          <w:szCs w:val="24"/>
        </w:rPr>
        <w:t xml:space="preserve"> Central Bank of Brazil</w:t>
      </w:r>
      <w:r>
        <w:rPr>
          <w:rFonts w:asciiTheme="majorBidi" w:hAnsiTheme="majorBidi" w:cstheme="majorBidi"/>
          <w:sz w:val="24"/>
          <w:szCs w:val="24"/>
        </w:rPr>
        <w:t>,</w:t>
      </w:r>
      <w:r w:rsidRPr="004F6549">
        <w:rPr>
          <w:rFonts w:asciiTheme="majorBidi" w:hAnsiTheme="majorBidi" w:cstheme="majorBidi"/>
          <w:sz w:val="24"/>
          <w:szCs w:val="24"/>
        </w:rPr>
        <w:t xml:space="preserve"> Working Paper Series 36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02EF4" w:rsidRPr="003435C3" w:rsidRDefault="00C02EF4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Pr="003435C3" w:rsidRDefault="00C02EF4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Gagnon J, </w:t>
      </w:r>
      <w:r w:rsidR="00DC05E9" w:rsidRPr="003435C3">
        <w:rPr>
          <w:rFonts w:ascii="Times New Roman" w:hAnsi="Times New Roman" w:cs="Times New Roman"/>
          <w:sz w:val="24"/>
          <w:szCs w:val="24"/>
        </w:rPr>
        <w:t>Ihr</w:t>
      </w:r>
      <w:r>
        <w:rPr>
          <w:rFonts w:ascii="Times New Roman" w:hAnsi="Times New Roman" w:cs="Times New Roman"/>
          <w:sz w:val="24"/>
          <w:szCs w:val="24"/>
        </w:rPr>
        <w:t>ig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J (2004)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Monetary Policy and Exchange Rate Pass-Through</w:t>
      </w:r>
      <w:r w:rsidR="00DC05E9">
        <w:rPr>
          <w:rFonts w:ascii="Times New Roman" w:hAnsi="Times New Roman" w:cs="Times New Roman"/>
          <w:sz w:val="24"/>
          <w:szCs w:val="24"/>
        </w:rPr>
        <w:t xml:space="preserve">. </w:t>
      </w:r>
      <w:r w:rsidR="00DC05E9" w:rsidRPr="00CF2A93">
        <w:rPr>
          <w:rFonts w:ascii="Times New Roman" w:eastAsia="TimesNewRomanPS-ItalicMT" w:hAnsi="Times New Roman" w:cs="Times New Roman"/>
          <w:sz w:val="24"/>
          <w:szCs w:val="24"/>
        </w:rPr>
        <w:t>International Journal of Finance and Economics</w:t>
      </w:r>
      <w:r w:rsidR="00DC05E9" w:rsidRPr="003435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9, 315-338.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Default="00C02EF4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Goldberg P K</w:t>
      </w:r>
      <w:r w:rsidR="00DC0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Knetter M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(1997)</w:t>
      </w:r>
      <w:r w:rsidR="009F0B12">
        <w:rPr>
          <w:rFonts w:ascii="Times New Roman" w:hAnsi="Times New Roman" w:cs="Times New Roman"/>
          <w:sz w:val="24"/>
          <w:szCs w:val="24"/>
        </w:rPr>
        <w:t xml:space="preserve"> 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Goods prices and exchange rates: What have we learned? </w:t>
      </w:r>
      <w:r w:rsidR="00DC05E9">
        <w:rPr>
          <w:rFonts w:ascii="Times New Roman" w:hAnsi="Times New Roman" w:cs="Times New Roman"/>
          <w:sz w:val="24"/>
          <w:szCs w:val="24"/>
        </w:rPr>
        <w:t>.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 </w:t>
      </w:r>
      <w:r w:rsidR="00DC05E9" w:rsidRPr="00CF2A93">
        <w:rPr>
          <w:rFonts w:ascii="Times New Roman" w:hAnsi="Times New Roman" w:cs="Times New Roman"/>
          <w:sz w:val="24"/>
          <w:szCs w:val="24"/>
        </w:rPr>
        <w:t>Journal of Economic Literature,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="00DC05E9" w:rsidRPr="003435C3">
        <w:rPr>
          <w:rFonts w:ascii="Times New Roman" w:hAnsi="Times New Roman" w:cs="Times New Roman"/>
          <w:sz w:val="24"/>
          <w:szCs w:val="24"/>
        </w:rPr>
        <w:t>(3), 1243–1272.</w:t>
      </w:r>
    </w:p>
    <w:p w:rsidR="00FD1F1E" w:rsidRPr="003435C3" w:rsidRDefault="00FD1F1E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Default="00FD1F1E" w:rsidP="009F0B1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Goldfajn I, </w:t>
      </w:r>
      <w:r w:rsidRPr="00FD1F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Werlang</w:t>
      </w:r>
      <w:r w:rsidRPr="00FD1F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SR</w:t>
      </w:r>
      <w:r w:rsidRPr="00FD1F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D1F1E">
        <w:rPr>
          <w:rFonts w:asciiTheme="majorBidi" w:hAnsiTheme="majorBidi" w:cstheme="majorBidi"/>
          <w:sz w:val="24"/>
          <w:szCs w:val="24"/>
        </w:rPr>
        <w:t>2000</w:t>
      </w:r>
      <w:r>
        <w:rPr>
          <w:rFonts w:asciiTheme="majorBidi" w:hAnsiTheme="majorBidi" w:cstheme="majorBidi"/>
          <w:sz w:val="24"/>
          <w:szCs w:val="24"/>
        </w:rPr>
        <w:t>)</w:t>
      </w:r>
      <w:r w:rsidRPr="00FD1F1E">
        <w:rPr>
          <w:rFonts w:asciiTheme="majorBidi" w:hAnsiTheme="majorBidi" w:cstheme="majorBidi"/>
          <w:sz w:val="24"/>
          <w:szCs w:val="24"/>
        </w:rPr>
        <w:t xml:space="preserve"> The pass-through from depreciation to inflation: a panel study. Banco Central do Brasil</w:t>
      </w:r>
      <w:r>
        <w:rPr>
          <w:rFonts w:asciiTheme="majorBidi" w:hAnsiTheme="majorBidi" w:cstheme="majorBidi"/>
          <w:sz w:val="24"/>
          <w:szCs w:val="24"/>
        </w:rPr>
        <w:t>,</w:t>
      </w:r>
      <w:r w:rsidR="003106BC">
        <w:rPr>
          <w:rFonts w:asciiTheme="majorBidi" w:hAnsiTheme="majorBidi" w:cstheme="majorBidi"/>
          <w:sz w:val="24"/>
          <w:szCs w:val="24"/>
        </w:rPr>
        <w:t xml:space="preserve"> Working Paper Series, No</w:t>
      </w:r>
      <w:r w:rsidR="0048231F">
        <w:rPr>
          <w:rFonts w:asciiTheme="majorBidi" w:hAnsiTheme="majorBidi" w:cstheme="majorBidi"/>
          <w:sz w:val="24"/>
          <w:szCs w:val="24"/>
        </w:rPr>
        <w:t xml:space="preserve">. </w:t>
      </w:r>
      <w:r w:rsidRPr="00FD1F1E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D1F1E" w:rsidRPr="00FD1F1E" w:rsidRDefault="00FD1F1E" w:rsidP="00DC05E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C05E9" w:rsidRPr="003435C3" w:rsidRDefault="00C02EF4" w:rsidP="009F0B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Hüfner F P</w:t>
      </w:r>
      <w:r w:rsidR="00DC05E9">
        <w:rPr>
          <w:rFonts w:ascii="Times New Roman" w:hAnsi="Times New Roman" w:cs="Times New Roman"/>
          <w:sz w:val="24"/>
          <w:szCs w:val="24"/>
        </w:rPr>
        <w:t>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Schröder M</w:t>
      </w:r>
      <w:r w:rsidR="00DC05E9">
        <w:rPr>
          <w:rFonts w:ascii="Times New Roman" w:hAnsi="Times New Roman" w:cs="Times New Roman"/>
          <w:sz w:val="24"/>
          <w:szCs w:val="24"/>
        </w:rPr>
        <w:t xml:space="preserve"> (2002)</w:t>
      </w:r>
      <w:r w:rsidR="009F0B12">
        <w:rPr>
          <w:rFonts w:ascii="Times New Roman" w:hAnsi="Times New Roman" w:cs="Times New Roman"/>
          <w:sz w:val="24"/>
          <w:szCs w:val="24"/>
        </w:rPr>
        <w:t xml:space="preserve"> 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Exchange rate pass-through to consumer prices: A euro</w:t>
      </w:r>
      <w:r w:rsidR="00DC05E9">
        <w:rPr>
          <w:rFonts w:ascii="Times New Roman" w:hAnsi="Times New Roman" w:cs="Times New Roman"/>
          <w:sz w:val="24"/>
          <w:szCs w:val="24"/>
        </w:rPr>
        <w:t>pean perspective.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Discussion Paper 02-20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Mannheim: ZEW Centre for European Economic Research.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Pr="003435C3" w:rsidRDefault="004A6586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Ito T</w:t>
      </w:r>
      <w:r w:rsidR="00DC05E9">
        <w:rPr>
          <w:rFonts w:ascii="Times New Roman" w:hAnsi="Times New Roman" w:cs="Times New Roman"/>
          <w:sz w:val="24"/>
          <w:szCs w:val="24"/>
        </w:rPr>
        <w:t xml:space="preserve">, </w:t>
      </w:r>
      <w:r w:rsidR="00C02EF4">
        <w:rPr>
          <w:rFonts w:ascii="Times New Roman" w:hAnsi="Times New Roman" w:cs="Times New Roman"/>
          <w:sz w:val="24"/>
          <w:szCs w:val="24"/>
        </w:rPr>
        <w:t>Sato K</w:t>
      </w:r>
      <w:r w:rsidR="009F0B12">
        <w:rPr>
          <w:rFonts w:ascii="Times New Roman" w:hAnsi="Times New Roman" w:cs="Times New Roman"/>
          <w:sz w:val="24"/>
          <w:szCs w:val="24"/>
        </w:rPr>
        <w:t xml:space="preserve"> (2008) 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Exchange rate changes and inflation in post-crisis asian economies: Vector autoregression analysis of the exchange rate passthrough</w:t>
      </w:r>
      <w:r w:rsidR="00DC05E9">
        <w:rPr>
          <w:rFonts w:ascii="Times New Roman" w:hAnsi="Times New Roman" w:cs="Times New Roman"/>
          <w:sz w:val="24"/>
          <w:szCs w:val="24"/>
        </w:rPr>
        <w:t>.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CF2A93">
        <w:rPr>
          <w:rFonts w:ascii="Times New Roman" w:hAnsi="Times New Roman" w:cs="Times New Roman"/>
          <w:sz w:val="24"/>
          <w:szCs w:val="24"/>
        </w:rPr>
        <w:t>Journal of Money, Credit and Banking,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40 (7), 1407–1438.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Default="00DC05E9" w:rsidP="00C02E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5C3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hansen S</w:t>
      </w:r>
      <w:r w:rsidR="00C02EF4">
        <w:rPr>
          <w:rFonts w:ascii="Times New Roman" w:hAnsi="Times New Roman" w:cs="Times New Roman"/>
          <w:sz w:val="24"/>
          <w:szCs w:val="24"/>
        </w:rPr>
        <w:t>, Juseliu</w:t>
      </w:r>
      <w:r w:rsidRPr="00D77EF7">
        <w:rPr>
          <w:rFonts w:ascii="Times New Roman" w:hAnsi="Times New Roman" w:cs="Times New Roman"/>
          <w:sz w:val="24"/>
          <w:szCs w:val="24"/>
        </w:rPr>
        <w:t xml:space="preserve"> </w:t>
      </w:r>
      <w:r w:rsidR="00C02E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(199</w:t>
      </w:r>
      <w:r w:rsidR="009F0B12">
        <w:rPr>
          <w:rFonts w:ascii="Times New Roman" w:hAnsi="Times New Roman" w:cs="Times New Roman"/>
          <w:sz w:val="24"/>
          <w:szCs w:val="24"/>
        </w:rPr>
        <w:t>0)</w:t>
      </w:r>
      <w:r w:rsidRPr="003435C3">
        <w:rPr>
          <w:rFonts w:ascii="Times New Roman" w:hAnsi="Times New Roman" w:cs="Times New Roman"/>
          <w:sz w:val="24"/>
          <w:szCs w:val="24"/>
        </w:rPr>
        <w:t xml:space="preserve"> Maximum likelihood estimation and inference on cointegration - with appli</w:t>
      </w:r>
      <w:r>
        <w:rPr>
          <w:rFonts w:ascii="Times New Roman" w:hAnsi="Times New Roman" w:cs="Times New Roman"/>
          <w:sz w:val="24"/>
          <w:szCs w:val="24"/>
        </w:rPr>
        <w:t>cations to the demand for money.</w:t>
      </w:r>
      <w:r w:rsidRPr="003435C3">
        <w:rPr>
          <w:rFonts w:ascii="Times New Roman" w:hAnsi="Times New Roman" w:cs="Times New Roman"/>
          <w:sz w:val="24"/>
          <w:szCs w:val="24"/>
        </w:rPr>
        <w:t xml:space="preserve"> Oxford Bulletin of Economics and Statistics, 52, 169–210.</w:t>
      </w:r>
    </w:p>
    <w:p w:rsidR="00DC05E9" w:rsidRPr="003435C3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E9" w:rsidRPr="003435C3" w:rsidRDefault="004F654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McCarthy J</w:t>
      </w:r>
      <w:r w:rsidR="009F0B12">
        <w:rPr>
          <w:rFonts w:ascii="Times New Roman" w:hAnsi="Times New Roman" w:cs="Times New Roman"/>
          <w:sz w:val="24"/>
          <w:szCs w:val="24"/>
        </w:rPr>
        <w:t xml:space="preserve"> (2000) 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>Pass-Through of Exchange Rates and Import Prices to Domestic Inflation in Some Industrialized Economies</w:t>
      </w:r>
      <w:r w:rsidR="00DC05E9">
        <w:rPr>
          <w:rFonts w:ascii="Times New Roman" w:hAnsi="Times New Roman" w:cs="Times New Roman"/>
          <w:sz w:val="24"/>
          <w:szCs w:val="24"/>
        </w:rPr>
        <w:t>.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Working Paper</w:t>
      </w:r>
      <w:r w:rsidR="003106BC">
        <w:rPr>
          <w:rFonts w:ascii="Times New Roman" w:hAnsi="Times New Roman" w:cs="Times New Roman"/>
          <w:sz w:val="24"/>
          <w:szCs w:val="24"/>
        </w:rPr>
        <w:t>,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 No. 79, Bank for International Settlements, Basel.</w:t>
      </w:r>
    </w:p>
    <w:p w:rsidR="00DC05E9" w:rsidRDefault="00DC05E9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F1E" w:rsidRPr="00FD1F1E" w:rsidRDefault="00FD1F1E" w:rsidP="00FD1F1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Schmidt-Hebbel K, Werner A (</w:t>
      </w:r>
      <w:r w:rsidR="009F0B12">
        <w:rPr>
          <w:rFonts w:asciiTheme="majorBidi" w:hAnsiTheme="majorBidi" w:cstheme="majorBidi"/>
          <w:sz w:val="24"/>
          <w:szCs w:val="24"/>
        </w:rPr>
        <w:t>2002)</w:t>
      </w:r>
      <w:r w:rsidRPr="00FD1F1E">
        <w:rPr>
          <w:rFonts w:asciiTheme="majorBidi" w:hAnsiTheme="majorBidi" w:cstheme="majorBidi"/>
          <w:sz w:val="24"/>
          <w:szCs w:val="24"/>
        </w:rPr>
        <w:t xml:space="preserve"> Inflation targeting in Brazil, Chile and Mexico: performance, credibility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1F1E">
        <w:rPr>
          <w:rFonts w:asciiTheme="majorBidi" w:hAnsiTheme="majorBidi" w:cstheme="majorBidi"/>
          <w:sz w:val="24"/>
          <w:szCs w:val="24"/>
        </w:rPr>
        <w:t>and the exchange rate. Central Bank of Chile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F0B12">
        <w:rPr>
          <w:rFonts w:asciiTheme="majorBidi" w:hAnsiTheme="majorBidi" w:cstheme="majorBidi"/>
          <w:sz w:val="24"/>
          <w:szCs w:val="24"/>
        </w:rPr>
        <w:t>Working Paper</w:t>
      </w:r>
      <w:r w:rsidR="003106BC" w:rsidRPr="009F0B12">
        <w:rPr>
          <w:rFonts w:asciiTheme="majorBidi" w:hAnsiTheme="majorBidi" w:cstheme="majorBidi"/>
          <w:sz w:val="24"/>
          <w:szCs w:val="24"/>
        </w:rPr>
        <w:t>,</w:t>
      </w:r>
      <w:r w:rsidRPr="009F0B12">
        <w:rPr>
          <w:rFonts w:asciiTheme="majorBidi" w:hAnsiTheme="majorBidi" w:cstheme="majorBidi"/>
          <w:sz w:val="24"/>
          <w:szCs w:val="24"/>
        </w:rPr>
        <w:t xml:space="preserve"> No. 171.</w:t>
      </w:r>
    </w:p>
    <w:p w:rsidR="00FD1F1E" w:rsidRPr="003435C3" w:rsidRDefault="00FD1F1E" w:rsidP="00DC0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594" w:rsidRPr="000C41D1" w:rsidRDefault="004F6549" w:rsidP="000C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J</w:t>
      </w:r>
      <w:r w:rsidR="009F0B12">
        <w:rPr>
          <w:rFonts w:ascii="Times New Roman" w:hAnsi="Times New Roman" w:cs="Times New Roman"/>
          <w:sz w:val="24"/>
          <w:szCs w:val="24"/>
        </w:rPr>
        <w:t xml:space="preserve"> (2000)</w:t>
      </w:r>
      <w:r w:rsidR="00DC05E9">
        <w:rPr>
          <w:rFonts w:ascii="Times New Roman" w:hAnsi="Times New Roman" w:cs="Times New Roman"/>
          <w:sz w:val="24"/>
          <w:szCs w:val="24"/>
        </w:rPr>
        <w:t xml:space="preserve"> </w:t>
      </w:r>
      <w:r w:rsidR="00DC05E9" w:rsidRPr="003435C3">
        <w:rPr>
          <w:rFonts w:ascii="Times New Roman" w:hAnsi="Times New Roman" w:cs="Times New Roman"/>
          <w:sz w:val="24"/>
          <w:szCs w:val="24"/>
        </w:rPr>
        <w:t xml:space="preserve"> Low Inflation, Pass-Through and the Pricing Power of Firms, </w:t>
      </w:r>
      <w:r w:rsidR="00DC05E9">
        <w:rPr>
          <w:rFonts w:ascii="Times New Roman" w:eastAsia="TimesNewRomanPS-ItalicMT" w:hAnsi="Times New Roman" w:cs="Times New Roman"/>
          <w:sz w:val="24"/>
          <w:szCs w:val="24"/>
        </w:rPr>
        <w:t xml:space="preserve">European. </w:t>
      </w:r>
      <w:r w:rsidR="00DC05E9" w:rsidRPr="003435C3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="00DC05E9" w:rsidRPr="00D77EF7">
        <w:rPr>
          <w:rFonts w:ascii="Times New Roman" w:eastAsia="TimesNewRomanPS-ItalicMT" w:hAnsi="Times New Roman" w:cs="Times New Roman"/>
          <w:sz w:val="24"/>
          <w:szCs w:val="24"/>
        </w:rPr>
        <w:t>Economic Review</w:t>
      </w:r>
      <w:r w:rsidR="00DC05E9" w:rsidRPr="003435C3">
        <w:rPr>
          <w:rFonts w:ascii="Times New Roman" w:hAnsi="Times New Roman" w:cs="Times New Roman"/>
          <w:sz w:val="24"/>
          <w:szCs w:val="24"/>
        </w:rPr>
        <w:t>, 44, 1389-1408.</w:t>
      </w:r>
    </w:p>
    <w:p w:rsidR="00AF5594" w:rsidRDefault="00AF5594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042" w:rsidRDefault="00DB6042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042" w:rsidRDefault="00DB6042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2B0" w:rsidRDefault="00ED22B0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596" w:rsidRDefault="00B53596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F06" w:rsidRDefault="002F6F06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1</w:t>
      </w:r>
    </w:p>
    <w:p w:rsidR="002F6F06" w:rsidRDefault="002F6F06" w:rsidP="002F6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7C2" w:rsidRPr="003435C3" w:rsidRDefault="00782EE4" w:rsidP="002F6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C3">
        <w:rPr>
          <w:rFonts w:ascii="Times New Roman" w:hAnsi="Times New Roman" w:cs="Times New Roman"/>
          <w:b/>
          <w:bCs/>
          <w:sz w:val="24"/>
          <w:szCs w:val="24"/>
        </w:rPr>
        <w:t xml:space="preserve">Augmented Dickey-Fuller Unit Root Test </w:t>
      </w:r>
    </w:p>
    <w:tbl>
      <w:tblPr>
        <w:tblStyle w:val="Grilledutableau"/>
        <w:tblW w:w="9110" w:type="dxa"/>
        <w:tblInd w:w="-422" w:type="dxa"/>
        <w:tblLook w:val="04A0"/>
      </w:tblPr>
      <w:tblGrid>
        <w:gridCol w:w="1774"/>
        <w:gridCol w:w="827"/>
        <w:gridCol w:w="904"/>
        <w:gridCol w:w="630"/>
        <w:gridCol w:w="759"/>
        <w:gridCol w:w="635"/>
        <w:gridCol w:w="768"/>
        <w:gridCol w:w="629"/>
        <w:gridCol w:w="768"/>
        <w:gridCol w:w="640"/>
        <w:gridCol w:w="776"/>
      </w:tblGrid>
      <w:tr w:rsidR="00782EE4" w:rsidRPr="003435C3" w:rsidTr="00782EE4">
        <w:trPr>
          <w:trHeight w:val="150"/>
        </w:trPr>
        <w:tc>
          <w:tcPr>
            <w:tcW w:w="1688" w:type="dxa"/>
          </w:tcPr>
          <w:p w:rsidR="00782EE4" w:rsidRPr="003435C3" w:rsidRDefault="00782EE4" w:rsidP="00782EE4">
            <w:pPr>
              <w:tabs>
                <w:tab w:val="left" w:pos="15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82EE4" w:rsidRPr="003435C3" w:rsidRDefault="00782EE4" w:rsidP="00782EE4">
            <w:pPr>
              <w:tabs>
                <w:tab w:val="left" w:pos="15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NEER</w:t>
            </w:r>
          </w:p>
        </w:tc>
        <w:tc>
          <w:tcPr>
            <w:tcW w:w="914" w:type="dxa"/>
          </w:tcPr>
          <w:p w:rsidR="00782EE4" w:rsidRPr="003435C3" w:rsidRDefault="00EC4E4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NEER</w:t>
            </w:r>
          </w:p>
        </w:tc>
        <w:tc>
          <w:tcPr>
            <w:tcW w:w="63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PPI</w:t>
            </w:r>
          </w:p>
        </w:tc>
        <w:tc>
          <w:tcPr>
            <w:tcW w:w="766" w:type="dxa"/>
          </w:tcPr>
          <w:p w:rsidR="00782EE4" w:rsidRPr="003435C3" w:rsidRDefault="00EC4E44" w:rsidP="00782EE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PPI</w:t>
            </w:r>
          </w:p>
        </w:tc>
        <w:tc>
          <w:tcPr>
            <w:tcW w:w="639" w:type="dxa"/>
          </w:tcPr>
          <w:p w:rsidR="00782EE4" w:rsidRPr="003435C3" w:rsidRDefault="00EC4E4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CPI</w:t>
            </w: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EC4E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CPI</w:t>
            </w: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IPI</w:t>
            </w:r>
          </w:p>
        </w:tc>
        <w:tc>
          <w:tcPr>
            <w:tcW w:w="776" w:type="dxa"/>
          </w:tcPr>
          <w:p w:rsidR="00782EE4" w:rsidRPr="003435C3" w:rsidRDefault="00EC4E4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IPI</w:t>
            </w:r>
          </w:p>
        </w:tc>
        <w:tc>
          <w:tcPr>
            <w:tcW w:w="65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OIL</w:t>
            </w:r>
          </w:p>
        </w:tc>
        <w:tc>
          <w:tcPr>
            <w:tcW w:w="788" w:type="dxa"/>
          </w:tcPr>
          <w:p w:rsidR="00782EE4" w:rsidRPr="003435C3" w:rsidRDefault="00EC4E44" w:rsidP="00782EE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OIL</w:t>
            </w:r>
          </w:p>
        </w:tc>
      </w:tr>
      <w:tr w:rsidR="00782EE4" w:rsidRPr="003435C3" w:rsidTr="00782EE4">
        <w:trPr>
          <w:trHeight w:val="221"/>
        </w:trPr>
        <w:tc>
          <w:tcPr>
            <w:tcW w:w="1688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Brazil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-5.46*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-0.45</w:t>
            </w:r>
            <w:r w:rsidRPr="003435C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-3.17**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-2.12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-17.55*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203"/>
        </w:trPr>
        <w:tc>
          <w:tcPr>
            <w:tcW w:w="16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-10.335*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-10.01*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-2.90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-1.78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-11.82*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203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Costa Rica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-1.84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-9.05*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-6.00*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-0.436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-10.47*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231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Hungary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-2.79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-11.75*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-8.15*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-2.75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-4.52*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-1.63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-3.07**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242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Korea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-10.76*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-8.46*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-2.73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-10.77*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-5.13*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</w:tc>
      </w:tr>
      <w:tr w:rsidR="00782EE4" w:rsidRPr="003435C3" w:rsidTr="00782EE4">
        <w:trPr>
          <w:trHeight w:val="262"/>
        </w:trPr>
        <w:tc>
          <w:tcPr>
            <w:tcW w:w="16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Malaysia 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-13.52*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-0.79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-11.52*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-2.29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-3.64*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311"/>
        </w:trPr>
        <w:tc>
          <w:tcPr>
            <w:tcW w:w="16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84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-0.51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-11.37*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-10.15*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-0.63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-5.89*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-6.09*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311"/>
        </w:trPr>
        <w:tc>
          <w:tcPr>
            <w:tcW w:w="16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84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-2.26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-15.24*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-2.81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-12.53*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-2.34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-5.33*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311"/>
        </w:trPr>
        <w:tc>
          <w:tcPr>
            <w:tcW w:w="16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84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-11.79*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-1.078</w:t>
            </w:r>
          </w:p>
        </w:tc>
        <w:tc>
          <w:tcPr>
            <w:tcW w:w="76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-12.19*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-3.32**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782EE4" w:rsidRPr="003435C3" w:rsidRDefault="00782EE4" w:rsidP="0078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-3.42**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189"/>
        </w:trPr>
        <w:tc>
          <w:tcPr>
            <w:tcW w:w="1688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South Africa  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position w:val="-12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-12.41*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-1.86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-9.17*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-11.52*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-0.76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-9.13*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</w:tc>
      </w:tr>
      <w:tr w:rsidR="00782EE4" w:rsidRPr="003435C3" w:rsidTr="00782EE4">
        <w:trPr>
          <w:trHeight w:val="283"/>
        </w:trPr>
        <w:tc>
          <w:tcPr>
            <w:tcW w:w="16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-1.259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-10.37*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-2.66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-9.90*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-1.66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-4.85*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-.337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6F06" w:rsidRDefault="0019177A" w:rsidP="0024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5C3">
        <w:rPr>
          <w:rFonts w:ascii="Times New Roman" w:hAnsi="Times New Roman" w:cs="Times New Roman"/>
          <w:sz w:val="20"/>
          <w:szCs w:val="20"/>
        </w:rPr>
        <w:t xml:space="preserve">Note: </w:t>
      </w:r>
      <w:r w:rsidRPr="003435C3">
        <w:rPr>
          <w:rFonts w:ascii="Times New Roman" w:hAnsi="Times New Roman" w:cs="Times New Roman"/>
          <w:sz w:val="12"/>
          <w:szCs w:val="12"/>
        </w:rPr>
        <w:t>**</w:t>
      </w:r>
      <w:r w:rsidRPr="003435C3">
        <w:rPr>
          <w:rFonts w:ascii="Times New Roman" w:hAnsi="Times New Roman" w:cs="Times New Roman"/>
          <w:sz w:val="18"/>
          <w:szCs w:val="18"/>
        </w:rPr>
        <w:t xml:space="preserve"> and *respectively refer to significance at the 1% and 5%.</w:t>
      </w:r>
    </w:p>
    <w:p w:rsidR="00242455" w:rsidRDefault="00242455" w:rsidP="0024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5696" w:rsidRPr="00242455" w:rsidRDefault="00F65696" w:rsidP="0024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2EE4" w:rsidRPr="003435C3" w:rsidRDefault="00782EE4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C3">
        <w:rPr>
          <w:rFonts w:ascii="Times New Roman" w:hAnsi="Times New Roman" w:cs="Times New Roman"/>
          <w:b/>
          <w:bCs/>
          <w:sz w:val="24"/>
          <w:szCs w:val="24"/>
        </w:rPr>
        <w:t xml:space="preserve">Philip-Perron Unit Root Test </w:t>
      </w:r>
    </w:p>
    <w:tbl>
      <w:tblPr>
        <w:tblStyle w:val="Grilledutableau"/>
        <w:tblW w:w="9663" w:type="dxa"/>
        <w:tblInd w:w="-318" w:type="dxa"/>
        <w:tblLayout w:type="fixed"/>
        <w:tblLook w:val="05A0"/>
      </w:tblPr>
      <w:tblGrid>
        <w:gridCol w:w="1270"/>
        <w:gridCol w:w="843"/>
        <w:gridCol w:w="843"/>
        <w:gridCol w:w="704"/>
        <w:gridCol w:w="843"/>
        <w:gridCol w:w="656"/>
        <w:gridCol w:w="11"/>
        <w:gridCol w:w="843"/>
        <w:gridCol w:w="38"/>
        <w:gridCol w:w="987"/>
        <w:gridCol w:w="843"/>
        <w:gridCol w:w="843"/>
        <w:gridCol w:w="939"/>
      </w:tblGrid>
      <w:tr w:rsidR="00782EE4" w:rsidRPr="003435C3" w:rsidTr="00782EE4">
        <w:trPr>
          <w:trHeight w:val="392"/>
        </w:trPr>
        <w:tc>
          <w:tcPr>
            <w:tcW w:w="1270" w:type="dxa"/>
            <w:hideMark/>
          </w:tcPr>
          <w:p w:rsidR="00782EE4" w:rsidRPr="003435C3" w:rsidRDefault="00782EE4" w:rsidP="00782EE4">
            <w:pPr>
              <w:tabs>
                <w:tab w:val="left" w:pos="1558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43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NEER</w:t>
            </w:r>
          </w:p>
        </w:tc>
        <w:tc>
          <w:tcPr>
            <w:tcW w:w="843" w:type="dxa"/>
          </w:tcPr>
          <w:p w:rsidR="00782EE4" w:rsidRPr="003435C3" w:rsidRDefault="00213AD7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NEER</w:t>
            </w:r>
          </w:p>
        </w:tc>
        <w:tc>
          <w:tcPr>
            <w:tcW w:w="704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PPI</w:t>
            </w:r>
          </w:p>
        </w:tc>
        <w:tc>
          <w:tcPr>
            <w:tcW w:w="843" w:type="dxa"/>
          </w:tcPr>
          <w:p w:rsidR="00782EE4" w:rsidRPr="003435C3" w:rsidRDefault="00213AD7" w:rsidP="00782EE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PPI</w:t>
            </w:r>
          </w:p>
        </w:tc>
        <w:tc>
          <w:tcPr>
            <w:tcW w:w="667" w:type="dxa"/>
            <w:gridSpan w:val="2"/>
          </w:tcPr>
          <w:p w:rsidR="00782EE4" w:rsidRPr="003435C3" w:rsidRDefault="00213AD7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CPI</w:t>
            </w:r>
          </w:p>
        </w:tc>
        <w:tc>
          <w:tcPr>
            <w:tcW w:w="843" w:type="dxa"/>
          </w:tcPr>
          <w:p w:rsidR="00782EE4" w:rsidRPr="003435C3" w:rsidRDefault="00782EE4" w:rsidP="00213A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213A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CPI</w:t>
            </w:r>
          </w:p>
        </w:tc>
        <w:tc>
          <w:tcPr>
            <w:tcW w:w="1025" w:type="dxa"/>
            <w:gridSpan w:val="2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IPI</w:t>
            </w:r>
          </w:p>
        </w:tc>
        <w:tc>
          <w:tcPr>
            <w:tcW w:w="843" w:type="dxa"/>
          </w:tcPr>
          <w:p w:rsidR="00782EE4" w:rsidRPr="003435C3" w:rsidRDefault="00213AD7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IPI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OIL</w:t>
            </w:r>
          </w:p>
        </w:tc>
        <w:tc>
          <w:tcPr>
            <w:tcW w:w="939" w:type="dxa"/>
          </w:tcPr>
          <w:p w:rsidR="00782EE4" w:rsidRPr="003435C3" w:rsidRDefault="00213AD7" w:rsidP="00782EE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</w:t>
            </w:r>
            <w:r w:rsidR="00782EE4" w:rsidRPr="003435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OIL</w:t>
            </w:r>
          </w:p>
        </w:tc>
      </w:tr>
      <w:tr w:rsidR="00782EE4" w:rsidRPr="003435C3" w:rsidTr="00782EE4">
        <w:trPr>
          <w:trHeight w:val="383"/>
        </w:trPr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Brazil 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-1.60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-4.96*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-3.54*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-5.71*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-1.48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-17.55*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81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-10.22*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-9.99*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-2.73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-2.39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-19.95*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69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Costa Rica 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-1.74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-9.10*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-0.56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-9.95*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-10.36*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301"/>
        </w:trPr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Hungry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-2.88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-11.67*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-13.86*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-3.002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-9.47*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-38.72*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301"/>
        </w:trPr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Korea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-2.29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-9.35*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-1.10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-8.32*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-10.78*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-25.52*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288"/>
        </w:trPr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Malaysia 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-1.85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-13.56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-0.74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-11.59*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-2.07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-2.34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-29.76*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492"/>
        </w:trPr>
        <w:tc>
          <w:tcPr>
            <w:tcW w:w="1270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-2.90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-12.05*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-10.03*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</w:tcPr>
          <w:p w:rsidR="00782EE4" w:rsidRPr="003435C3" w:rsidRDefault="00782EE4" w:rsidP="0078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-0.507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-12.94*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-16.95*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492"/>
        </w:trPr>
        <w:tc>
          <w:tcPr>
            <w:tcW w:w="1270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-2.04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-15.52*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-2.79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-12.62*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-2.01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-26.25*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</w:tc>
      </w:tr>
      <w:tr w:rsidR="00782EE4" w:rsidRPr="003435C3" w:rsidTr="00782EE4">
        <w:trPr>
          <w:trHeight w:val="492"/>
        </w:trPr>
        <w:tc>
          <w:tcPr>
            <w:tcW w:w="1270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-1.63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 xml:space="preserve">  -11.65*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3.55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-6.81*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-6.03*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-1.49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-37.84*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522"/>
        </w:trPr>
        <w:tc>
          <w:tcPr>
            <w:tcW w:w="1270" w:type="dxa"/>
            <w:hideMark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position w:val="-12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South Africa 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-1.35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-12.41*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-1.81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-24.9*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-1.67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-11.77*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-0.82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-11.43*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EE4" w:rsidRPr="003435C3" w:rsidTr="00782EE4">
        <w:trPr>
          <w:trHeight w:val="522"/>
        </w:trPr>
        <w:tc>
          <w:tcPr>
            <w:tcW w:w="1270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-10.30*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-2.80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-9.90*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-4.80*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939" w:type="dxa"/>
          </w:tcPr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-12.9*</w:t>
            </w:r>
          </w:p>
          <w:p w:rsidR="00782EE4" w:rsidRPr="003435C3" w:rsidRDefault="00782EE4" w:rsidP="0078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6F06" w:rsidRPr="00242455" w:rsidRDefault="0019177A" w:rsidP="0024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37C8">
        <w:rPr>
          <w:rFonts w:ascii="Times New Roman" w:hAnsi="Times New Roman" w:cs="Times New Roman"/>
          <w:sz w:val="20"/>
          <w:szCs w:val="20"/>
        </w:rPr>
        <w:t>Note</w:t>
      </w:r>
      <w:r w:rsidR="002C4610" w:rsidRPr="005F37C8">
        <w:rPr>
          <w:rFonts w:ascii="Times New Roman" w:hAnsi="Times New Roman" w:cs="Times New Roman"/>
          <w:sz w:val="20"/>
          <w:szCs w:val="20"/>
        </w:rPr>
        <w:t>:</w:t>
      </w:r>
      <w:r w:rsidRPr="005F37C8">
        <w:rPr>
          <w:rFonts w:ascii="Times New Roman" w:hAnsi="Times New Roman" w:cs="Times New Roman"/>
          <w:sz w:val="18"/>
          <w:szCs w:val="18"/>
        </w:rPr>
        <w:t xml:space="preserve"> * refer to significance at the </w:t>
      </w:r>
      <w:r w:rsidR="002C4610" w:rsidRPr="005F37C8">
        <w:rPr>
          <w:rFonts w:ascii="Times New Roman" w:hAnsi="Times New Roman" w:cs="Times New Roman"/>
          <w:sz w:val="18"/>
          <w:szCs w:val="18"/>
        </w:rPr>
        <w:t>1</w:t>
      </w:r>
      <w:r w:rsidRPr="005F37C8">
        <w:rPr>
          <w:rFonts w:ascii="Times New Roman" w:hAnsi="Times New Roman" w:cs="Times New Roman"/>
          <w:sz w:val="18"/>
          <w:szCs w:val="18"/>
        </w:rPr>
        <w:t>%.</w:t>
      </w:r>
      <w:r w:rsidR="002C4610" w:rsidRPr="005F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6F06" w:rsidRDefault="002F6F06" w:rsidP="002F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F06" w:rsidRDefault="002F6F06" w:rsidP="002F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2</w:t>
      </w:r>
    </w:p>
    <w:p w:rsidR="002F6F06" w:rsidRDefault="002F6F06" w:rsidP="002C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E4" w:rsidRDefault="00375EFF" w:rsidP="002C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F37C8">
        <w:rPr>
          <w:rFonts w:ascii="Times New Roman" w:hAnsi="Times New Roman" w:cs="Times New Roman"/>
          <w:b/>
          <w:bCs/>
          <w:sz w:val="24"/>
          <w:szCs w:val="24"/>
          <w:lang w:val="fr-FR"/>
        </w:rPr>
        <w:t>Misspecification Tests</w:t>
      </w:r>
    </w:p>
    <w:p w:rsidR="002F6F06" w:rsidRPr="005F37C8" w:rsidRDefault="002F6F06" w:rsidP="002C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76"/>
        <w:gridCol w:w="1366"/>
        <w:gridCol w:w="1428"/>
        <w:gridCol w:w="1393"/>
        <w:gridCol w:w="1656"/>
        <w:gridCol w:w="1536"/>
      </w:tblGrid>
      <w:tr w:rsidR="00590548" w:rsidRPr="003435C3" w:rsidTr="00182A77">
        <w:tc>
          <w:tcPr>
            <w:tcW w:w="1376" w:type="dxa"/>
          </w:tcPr>
          <w:p w:rsidR="00590548" w:rsidRPr="003435C3" w:rsidRDefault="00590548" w:rsidP="00182A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5C3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366" w:type="dxa"/>
          </w:tcPr>
          <w:p w:rsidR="00590548" w:rsidRPr="003435C3" w:rsidRDefault="00590548" w:rsidP="00182A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428" w:type="dxa"/>
          </w:tcPr>
          <w:p w:rsidR="00590548" w:rsidRPr="003435C3" w:rsidRDefault="00590548" w:rsidP="005905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5C3">
              <w:rPr>
                <w:rFonts w:ascii="Times New Roman" w:hAnsi="Times New Roman" w:cs="Times New Roman"/>
                <w:b/>
                <w:bCs/>
              </w:rPr>
              <w:t>Normality Test</w:t>
            </w:r>
          </w:p>
        </w:tc>
        <w:tc>
          <w:tcPr>
            <w:tcW w:w="1393" w:type="dxa"/>
          </w:tcPr>
          <w:p w:rsidR="00590548" w:rsidRPr="003435C3" w:rsidRDefault="00590548" w:rsidP="005905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ARCH Test</w:t>
            </w:r>
          </w:p>
        </w:tc>
        <w:tc>
          <w:tcPr>
            <w:tcW w:w="1656" w:type="dxa"/>
          </w:tcPr>
          <w:p w:rsidR="00590548" w:rsidRPr="003435C3" w:rsidRDefault="00590548" w:rsidP="005905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Aucorrelation Test</w:t>
            </w:r>
          </w:p>
        </w:tc>
        <w:tc>
          <w:tcPr>
            <w:tcW w:w="1536" w:type="dxa"/>
          </w:tcPr>
          <w:p w:rsidR="00590548" w:rsidRPr="003435C3" w:rsidRDefault="00DC4F98" w:rsidP="00590548">
            <w:pPr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3435C3">
              <w:rPr>
                <w:rFonts w:ascii="Times New Roman" w:hAnsi="Times New Roman" w:cs="Times New Roman"/>
                <w:b/>
                <w:bCs/>
              </w:rPr>
              <w:t>Heterosked</w:t>
            </w:r>
            <w:r w:rsidR="00590548" w:rsidRPr="003435C3">
              <w:rPr>
                <w:rFonts w:ascii="Times New Roman" w:hAnsi="Times New Roman" w:cs="Times New Roman"/>
                <w:b/>
                <w:bCs/>
              </w:rPr>
              <w:t>sticity</w:t>
            </w:r>
            <w:r w:rsidRPr="003435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0548" w:rsidRPr="003435C3">
              <w:rPr>
                <w:rFonts w:ascii="Times New Roman" w:hAnsi="Times New Roman" w:cs="Times New Roman"/>
                <w:b/>
                <w:bCs/>
              </w:rPr>
              <w:t xml:space="preserve">Test </w:t>
            </w:r>
          </w:p>
          <w:p w:rsidR="00590548" w:rsidRPr="003435C3" w:rsidRDefault="00590548" w:rsidP="00182A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548" w:rsidRPr="003435C3" w:rsidTr="00182A77">
        <w:trPr>
          <w:trHeight w:val="165"/>
        </w:trPr>
        <w:tc>
          <w:tcPr>
            <w:tcW w:w="1376" w:type="dxa"/>
            <w:vMerge w:val="restart"/>
            <w:vAlign w:val="center"/>
          </w:tcPr>
          <w:p w:rsidR="00590548" w:rsidRPr="003435C3" w:rsidRDefault="00590548" w:rsidP="00CE3797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Brazil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3,06(0,21)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1.04(0.30)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0,73(0,71)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1,41(0,23)</w:t>
            </w:r>
          </w:p>
        </w:tc>
      </w:tr>
      <w:tr w:rsidR="00590548" w:rsidRPr="003435C3" w:rsidTr="00182A77">
        <w:trPr>
          <w:trHeight w:val="34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4.60(0.10)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0,80 (0,65)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0,22 (0,63)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0,98 (0,46)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DC4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1,89(0,38)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1.51(0.14)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1,00(0,44)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1.58(0.20)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3,82(0,14)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0,90(0,54)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0,99(0,48)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0,01(0,89)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4,60(0,10)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0,82(0,62)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0,56(0,86)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0,63(0,42)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DC4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em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0,96(0,61)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0,38(0,96)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0,63(0,81)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0,11(0,73)</w:t>
            </w:r>
          </w:p>
        </w:tc>
      </w:tr>
      <w:tr w:rsidR="00590548" w:rsidRPr="003435C3" w:rsidTr="00182A77">
        <w:tc>
          <w:tcPr>
            <w:tcW w:w="1376" w:type="dxa"/>
            <w:vMerge w:val="restart"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5C3">
              <w:rPr>
                <w:rFonts w:ascii="Times New Roman" w:hAnsi="Times New Roman" w:cs="Times New Roman"/>
                <w:b/>
                <w:bCs/>
              </w:rPr>
              <w:t>Bulgaria</w:t>
            </w: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2,31(0,31)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0,91(0,52)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0,73(0,26)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0,10(0,75)</w:t>
            </w:r>
          </w:p>
        </w:tc>
      </w:tr>
      <w:tr w:rsidR="00590548" w:rsidRPr="003435C3" w:rsidTr="00182A77">
        <w:trPr>
          <w:trHeight w:val="195"/>
        </w:trPr>
        <w:tc>
          <w:tcPr>
            <w:tcW w:w="1376" w:type="dxa"/>
            <w:vMerge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0,56 (0,75)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1,07(0,38)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1.05(0.38)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1,35 (0,18)</w:t>
            </w:r>
          </w:p>
        </w:tc>
      </w:tr>
      <w:tr w:rsidR="00590548" w:rsidRPr="003435C3" w:rsidTr="00182A77">
        <w:trPr>
          <w:trHeight w:val="300"/>
        </w:trPr>
        <w:tc>
          <w:tcPr>
            <w:tcW w:w="1376" w:type="dxa"/>
            <w:vMerge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1,07(0,58)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0,95(0,49)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0,14(0,81)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1,19(0,27)</w:t>
            </w:r>
          </w:p>
        </w:tc>
      </w:tr>
      <w:tr w:rsidR="00590548" w:rsidRPr="003435C3" w:rsidTr="00182A77">
        <w:tc>
          <w:tcPr>
            <w:tcW w:w="1376" w:type="dxa"/>
            <w:vMerge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0,97(0,61)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1,09(0,29)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0,30(0,87)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0,19(0,66)</w:t>
            </w:r>
          </w:p>
        </w:tc>
      </w:tr>
      <w:tr w:rsidR="00590548" w:rsidRPr="003435C3" w:rsidTr="00182A77">
        <w:tc>
          <w:tcPr>
            <w:tcW w:w="1376" w:type="dxa"/>
            <w:vMerge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6,79(0,03)**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0,36(0,97)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2,57(0,32)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1,63(0,20)</w:t>
            </w:r>
          </w:p>
        </w:tc>
      </w:tr>
      <w:tr w:rsidR="00590548" w:rsidRPr="003435C3" w:rsidTr="00182A77">
        <w:tc>
          <w:tcPr>
            <w:tcW w:w="1376" w:type="dxa"/>
            <w:vMerge/>
          </w:tcPr>
          <w:p w:rsidR="00590548" w:rsidRPr="003435C3" w:rsidRDefault="00590548" w:rsidP="00CE37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2,54(0,28)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1,09(0,36)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0,54(0,57)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1,15(0,28)</w:t>
            </w:r>
          </w:p>
        </w:tc>
      </w:tr>
      <w:tr w:rsidR="00590548" w:rsidRPr="003435C3" w:rsidTr="00182A77">
        <w:trPr>
          <w:trHeight w:val="150"/>
        </w:trPr>
        <w:tc>
          <w:tcPr>
            <w:tcW w:w="1376" w:type="dxa"/>
            <w:vMerge w:val="restart"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Costa Rica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1,03 (0,59)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0,30 (0,98)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0,21 (0,64)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0,78 (0,66)</w:t>
            </w:r>
          </w:p>
        </w:tc>
      </w:tr>
      <w:tr w:rsidR="00590548" w:rsidRPr="003435C3" w:rsidTr="00182A77">
        <w:trPr>
          <w:trHeight w:val="34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DC4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0,38(0,82)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0,115(0,73)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1,61(0,20)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0,56(0,45)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0,58(0,74)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0,86(0,35)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1.99(0.13)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0,07(0,78)</w:t>
            </w:r>
          </w:p>
        </w:tc>
      </w:tr>
      <w:tr w:rsidR="00590548" w:rsidRPr="003435C3" w:rsidTr="00182A77"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0,58(0,74)</w:t>
            </w:r>
          </w:p>
        </w:tc>
        <w:tc>
          <w:tcPr>
            <w:tcW w:w="1393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0,94(0,33)</w:t>
            </w:r>
          </w:p>
        </w:tc>
        <w:tc>
          <w:tcPr>
            <w:tcW w:w="165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0,36(0,69)</w:t>
            </w:r>
          </w:p>
        </w:tc>
        <w:tc>
          <w:tcPr>
            <w:tcW w:w="1536" w:type="dxa"/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0,04(0,82)</w:t>
            </w:r>
          </w:p>
        </w:tc>
      </w:tr>
      <w:tr w:rsidR="00590548" w:rsidRPr="003435C3" w:rsidTr="00182A77">
        <w:trPr>
          <w:trHeight w:val="300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1,04(0,59)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0.68(0.66)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0973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3.12(0.07)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1,45(0,22)</w:t>
            </w:r>
          </w:p>
        </w:tc>
      </w:tr>
      <w:tr w:rsidR="00590548" w:rsidRPr="003435C3" w:rsidTr="00182A77">
        <w:trPr>
          <w:trHeight w:val="161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Korea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0,98(0,61)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0,18(0,66)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0,87(0,42)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3,04(0,08)</w:t>
            </w:r>
          </w:p>
        </w:tc>
      </w:tr>
      <w:tr w:rsidR="00590548" w:rsidRPr="003435C3" w:rsidTr="00182A77">
        <w:trPr>
          <w:trHeight w:val="12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1,49 (0,47)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0,52 (0,89)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0,25 (0,61)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1,49(0,22)</w:t>
            </w:r>
          </w:p>
        </w:tc>
      </w:tr>
      <w:tr w:rsidR="00590548" w:rsidRPr="003435C3" w:rsidTr="00182A77">
        <w:trPr>
          <w:trHeight w:val="37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1,95(0,37)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1,20(0,27)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0,02(0,97)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0,95(0,32)</w:t>
            </w:r>
          </w:p>
        </w:tc>
      </w:tr>
      <w:tr w:rsidR="00590548" w:rsidRPr="003435C3" w:rsidTr="00182A77">
        <w:trPr>
          <w:trHeight w:val="15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0,08(0,95)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2,09(0,14)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0,78(0,45)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0,002(0,96)</w:t>
            </w:r>
          </w:p>
        </w:tc>
      </w:tr>
      <w:tr w:rsidR="00590548" w:rsidRPr="003435C3" w:rsidTr="00182A77">
        <w:trPr>
          <w:trHeight w:val="240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0,10(0,95)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0,15(0,69)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0,37(0,68)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0,02(0,88)</w:t>
            </w:r>
          </w:p>
        </w:tc>
      </w:tr>
      <w:tr w:rsidR="00590548" w:rsidRPr="003435C3" w:rsidTr="00182A77">
        <w:trPr>
          <w:trHeight w:val="191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Hungry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1,175(0,55)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1,36(0,18)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0,73(0,66)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1,90(0,16)</w:t>
            </w:r>
          </w:p>
        </w:tc>
      </w:tr>
      <w:tr w:rsidR="00590548" w:rsidRPr="003435C3" w:rsidTr="00182A77">
        <w:trPr>
          <w:trHeight w:val="30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1,01 (0,60)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1,18 (0,29)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0,58 (0,44)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0,74 (0,70)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1,98(0,37)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0,53(0,89)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1,26(0,23)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2,18(0,14)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0,36(0,83)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1,67(0,07)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1,10(0,36)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1,16(0,28)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0,36(0,83)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0,31(0,96)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0,65(0,79)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0,38(0,53)</w:t>
            </w:r>
          </w:p>
        </w:tc>
      </w:tr>
      <w:tr w:rsidR="00590548" w:rsidRPr="003435C3" w:rsidTr="00182A77">
        <w:trPr>
          <w:trHeight w:val="70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0,28(0,86)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1,39(0,16)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0,16(0,84)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0.71(0.48)</w:t>
            </w:r>
          </w:p>
        </w:tc>
      </w:tr>
      <w:tr w:rsidR="00590548" w:rsidRPr="003435C3" w:rsidTr="00182A77">
        <w:trPr>
          <w:trHeight w:val="262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hAnsi="Times New Roman" w:cs="Times New Roman"/>
                <w:b/>
                <w:bCs/>
              </w:rPr>
              <w:t>Malaysia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0,55(0,75)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1.22(0.26)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0,43(0,64)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2,09(0,14)</w:t>
            </w:r>
          </w:p>
        </w:tc>
      </w:tr>
      <w:tr w:rsidR="00590548" w:rsidRPr="003435C3" w:rsidTr="00182A77">
        <w:trPr>
          <w:trHeight w:val="176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3.31(0.21)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1.90(0.11)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0.81(0.44)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0.74(0.47)</w:t>
            </w:r>
          </w:p>
        </w:tc>
      </w:tr>
      <w:tr w:rsidR="00590548" w:rsidRPr="003435C3" w:rsidTr="00182A77">
        <w:trPr>
          <w:trHeight w:val="31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2,07(0,35)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0,23(0,63)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0973FC" w:rsidP="00182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sz w:val="18"/>
                <w:szCs w:val="18"/>
              </w:rPr>
              <w:t>2,59(0,07)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sz w:val="18"/>
                <w:szCs w:val="18"/>
              </w:rPr>
              <w:t>2,98(0,08)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1,98(0,37)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0,90(0,54)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sz w:val="18"/>
                <w:szCs w:val="18"/>
              </w:rPr>
              <w:t>1,02(0,35)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sz w:val="18"/>
                <w:szCs w:val="18"/>
              </w:rPr>
              <w:t>3,35(0,06)</w:t>
            </w:r>
          </w:p>
        </w:tc>
      </w:tr>
      <w:tr w:rsidR="00590548" w:rsidRPr="003435C3" w:rsidTr="00182A77">
        <w:trPr>
          <w:trHeight w:val="10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3,57(0,15)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0,67(0,77)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0.15(0.85)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0,57(0,95)</w:t>
            </w:r>
          </w:p>
        </w:tc>
      </w:tr>
      <w:tr w:rsidR="00590548" w:rsidRPr="003435C3" w:rsidTr="00182A77">
        <w:trPr>
          <w:trHeight w:val="165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1,08(0,28)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0,69(0,93)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0,37(0,68)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0,46(0,49)</w:t>
            </w:r>
          </w:p>
        </w:tc>
      </w:tr>
      <w:tr w:rsidR="00590548" w:rsidRPr="003435C3" w:rsidTr="00182A77">
        <w:trPr>
          <w:trHeight w:val="285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Pakistan</w:t>
            </w:r>
          </w:p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4.60(0.10)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1.23(0.26)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1.84(0.16)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0.63(0.42)</w:t>
            </w:r>
          </w:p>
        </w:tc>
      </w:tr>
      <w:tr w:rsidR="00590548" w:rsidRPr="003435C3" w:rsidTr="00182A77">
        <w:trPr>
          <w:trHeight w:val="206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2,69 (0,26)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0,97(0,47)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0.53(0.58)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0,62 (0,81)</w:t>
            </w:r>
          </w:p>
        </w:tc>
      </w:tr>
      <w:tr w:rsidR="00590548" w:rsidRPr="003435C3" w:rsidTr="00182A77">
        <w:trPr>
          <w:trHeight w:val="31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2.03(0.36)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1.21(0.27)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1.60(0.20)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0.07(0.77)</w:t>
            </w:r>
          </w:p>
        </w:tc>
      </w:tr>
      <w:tr w:rsidR="00590548" w:rsidRPr="003435C3" w:rsidTr="00182A77">
        <w:trPr>
          <w:trHeight w:val="31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1.75(0.41)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0.07(0.78)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0.57(0.56)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2.31(0.12)</w:t>
            </w:r>
          </w:p>
        </w:tc>
      </w:tr>
      <w:tr w:rsidR="00590548" w:rsidRPr="003435C3" w:rsidTr="00182A77">
        <w:trPr>
          <w:trHeight w:val="31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0.89(0.63)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0.02(0.87)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0.90(0.40)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0.45(0.49)</w:t>
            </w:r>
          </w:p>
        </w:tc>
      </w:tr>
      <w:tr w:rsidR="00590548" w:rsidRPr="003435C3" w:rsidTr="00182A77">
        <w:trPr>
          <w:trHeight w:val="307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0.38(0.82)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0.23(0.62)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0.10(0.90)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1.88(0.17)</w:t>
            </w:r>
          </w:p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0548" w:rsidRPr="003435C3" w:rsidTr="00182A77">
        <w:trPr>
          <w:trHeight w:val="225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Philippines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0.53(0.58)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2,69 (0,26)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0,97(0,47)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0,62 (0,81)</w:t>
            </w:r>
          </w:p>
        </w:tc>
      </w:tr>
      <w:tr w:rsidR="00590548" w:rsidRPr="003435C3" w:rsidTr="00182A77">
        <w:trPr>
          <w:trHeight w:val="131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1,09  (0,57)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0,83 (0,61)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0.38(0.86)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1,08 (0,37)</w:t>
            </w:r>
          </w:p>
        </w:tc>
      </w:tr>
      <w:tr w:rsidR="00590548" w:rsidRPr="003435C3" w:rsidTr="00182A77">
        <w:trPr>
          <w:trHeight w:val="36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4,12(0,12)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1,68(0,19)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0,10(0,90)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0,23(0,63)</w:t>
            </w:r>
          </w:p>
        </w:tc>
      </w:tr>
      <w:tr w:rsidR="00590548" w:rsidRPr="003435C3" w:rsidTr="00182A77">
        <w:trPr>
          <w:trHeight w:val="10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0,83(0,65)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0,69(0,40)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0,54(0,57)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0,85(0,35)</w:t>
            </w:r>
          </w:p>
        </w:tc>
      </w:tr>
      <w:tr w:rsidR="00590548" w:rsidRPr="003435C3" w:rsidTr="00182A77">
        <w:trPr>
          <w:trHeight w:val="13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5,23(0,07)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1,18(0,27)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1,72(0,56)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0.19(0.65)</w:t>
            </w:r>
          </w:p>
        </w:tc>
      </w:tr>
      <w:tr w:rsidR="00590548" w:rsidRPr="003435C3" w:rsidTr="00182A77">
        <w:trPr>
          <w:trHeight w:val="288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2,16(0,33)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1,45(0,22)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0,35(0,70)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0,92(0,82)</w:t>
            </w:r>
          </w:p>
        </w:tc>
      </w:tr>
      <w:tr w:rsidR="00590548" w:rsidRPr="003435C3" w:rsidTr="00182A77">
        <w:trPr>
          <w:trHeight w:val="360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Poland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1,67(0,43)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0,53(0,89)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0,64(0,80)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A5E0B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0.92(0.44)</w:t>
            </w:r>
          </w:p>
        </w:tc>
      </w:tr>
      <w:tr w:rsidR="00590548" w:rsidRPr="003435C3" w:rsidTr="00182A77">
        <w:trPr>
          <w:trHeight w:val="135"/>
        </w:trPr>
        <w:tc>
          <w:tcPr>
            <w:tcW w:w="1376" w:type="dxa"/>
            <w:vMerge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0,11 (0,94)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097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1,71 (0,06)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0,78(0,37)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A5E0B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6"/>
                <w:szCs w:val="16"/>
              </w:rPr>
              <w:t>0,71 (0,73)</w:t>
            </w:r>
          </w:p>
        </w:tc>
      </w:tr>
      <w:tr w:rsidR="00590548" w:rsidRPr="003435C3" w:rsidTr="00182A77">
        <w:trPr>
          <w:trHeight w:val="187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0,19(0,90)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0,65(0,79)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0,39(0,67)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0,72(0,93)</w:t>
            </w:r>
          </w:p>
        </w:tc>
      </w:tr>
      <w:tr w:rsidR="00590548" w:rsidRPr="003435C3" w:rsidTr="00182A77">
        <w:trPr>
          <w:trHeight w:val="27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0,94(0,62)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0,82(0,62)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0,68(0,76)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0,17(0,67)</w:t>
            </w:r>
          </w:p>
        </w:tc>
      </w:tr>
      <w:tr w:rsidR="00590548" w:rsidRPr="003435C3" w:rsidTr="00182A77">
        <w:trPr>
          <w:trHeight w:val="206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0,03(0,98)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0,16(0,91)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0,01(0,91)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3,52(0,06)</w:t>
            </w:r>
          </w:p>
        </w:tc>
      </w:tr>
      <w:tr w:rsidR="00590548" w:rsidRPr="003435C3" w:rsidTr="00182A77">
        <w:trPr>
          <w:trHeight w:val="285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0,59(0,74)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1,14(0,32)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0,65(0,57)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0.55(0.45)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 Africa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0,69(0,70)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1,50(0,22)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0,33(0,71)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0,98(0,32)</w:t>
            </w:r>
          </w:p>
        </w:tc>
      </w:tr>
      <w:tr w:rsidR="00590548" w:rsidRPr="003435C3" w:rsidTr="00182A77">
        <w:trPr>
          <w:trHeight w:val="146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1,12 (0,56)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0,73 (0,72)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0.80(0.45)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0,68 (0,76)</w:t>
            </w:r>
          </w:p>
        </w:tc>
      </w:tr>
      <w:tr w:rsidR="00590548" w:rsidRPr="003435C3" w:rsidTr="00182A77">
        <w:trPr>
          <w:trHeight w:val="345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1,75(0,41)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0.58(0.70)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0,37(0,66)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2,31(0,12)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0,89(0,63)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0,25(0,61)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1,57(0,20)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0,45(0,49)</w:t>
            </w:r>
          </w:p>
        </w:tc>
      </w:tr>
      <w:tr w:rsidR="00590548" w:rsidRPr="003435C3" w:rsidTr="00182A77">
        <w:trPr>
          <w:trHeight w:val="180"/>
        </w:trPr>
        <w:tc>
          <w:tcPr>
            <w:tcW w:w="1376" w:type="dxa"/>
            <w:vMerge/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3,06(0,21)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0,52(0,89)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1,98(0,13)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1,49(0,22)</w:t>
            </w:r>
          </w:p>
        </w:tc>
      </w:tr>
      <w:tr w:rsidR="00590548" w:rsidRPr="003435C3" w:rsidTr="00182A77">
        <w:trPr>
          <w:trHeight w:val="320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1,16(0,55)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0,56(0,86)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1,60(0,20)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0.88(0.36)</w:t>
            </w:r>
          </w:p>
        </w:tc>
      </w:tr>
      <w:tr w:rsidR="00590548" w:rsidRPr="003435C3" w:rsidTr="00182A77">
        <w:trPr>
          <w:trHeight w:val="225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CE3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Uruguay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CPI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3.38(0.18)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0.53(0.58)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0.61(0.54)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90548" w:rsidRPr="003435C3" w:rsidRDefault="00590548" w:rsidP="00182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0.22(0.79)</w:t>
            </w:r>
          </w:p>
        </w:tc>
      </w:tr>
      <w:tr w:rsidR="00590548" w:rsidRPr="003435C3" w:rsidTr="00182A77">
        <w:trPr>
          <w:trHeight w:val="270"/>
        </w:trPr>
        <w:tc>
          <w:tcPr>
            <w:tcW w:w="1376" w:type="dxa"/>
            <w:vMerge/>
            <w:tcBorders>
              <w:top w:val="single" w:sz="4" w:space="0" w:color="auto"/>
            </w:tcBorders>
            <w:vAlign w:val="center"/>
          </w:tcPr>
          <w:p w:rsidR="00590548" w:rsidRPr="003435C3" w:rsidRDefault="00590548" w:rsidP="00182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</w:t>
            </w:r>
            <w:r w:rsidR="00DC4F98"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1,49(0,47)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1,16(0,31)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0,33(0,56)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1,10(0,29)</w:t>
            </w:r>
          </w:p>
        </w:tc>
      </w:tr>
      <w:tr w:rsidR="00590548" w:rsidRPr="003435C3" w:rsidTr="00182A77">
        <w:trPr>
          <w:trHeight w:val="255"/>
        </w:trPr>
        <w:tc>
          <w:tcPr>
            <w:tcW w:w="1376" w:type="dxa"/>
            <w:vMerge/>
            <w:vAlign w:val="center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4,53(0,10)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1,13(0,32)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2,32(0,12)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2,10(0,14)</w:t>
            </w:r>
          </w:p>
        </w:tc>
      </w:tr>
      <w:tr w:rsidR="00590548" w:rsidRPr="003435C3" w:rsidTr="00182A77">
        <w:trPr>
          <w:trHeight w:val="225"/>
        </w:trPr>
        <w:tc>
          <w:tcPr>
            <w:tcW w:w="1376" w:type="dxa"/>
            <w:vMerge/>
            <w:vAlign w:val="center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1,52(0,46)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0,68(0,76)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1,20(0,94)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0,03(0,84)</w:t>
            </w:r>
          </w:p>
        </w:tc>
      </w:tr>
      <w:tr w:rsidR="00590548" w:rsidRPr="003435C3" w:rsidTr="00182A77">
        <w:trPr>
          <w:trHeight w:val="330"/>
        </w:trPr>
        <w:tc>
          <w:tcPr>
            <w:tcW w:w="1376" w:type="dxa"/>
            <w:vMerge/>
            <w:vAlign w:val="center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548" w:rsidRPr="003435C3" w:rsidRDefault="00DC4F98" w:rsidP="00182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0,54(0,76)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1,45(0,14)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0,55(0,45)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590548" w:rsidRPr="003435C3" w:rsidRDefault="00590548" w:rsidP="00182A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0,03(0,85)</w:t>
            </w:r>
          </w:p>
        </w:tc>
      </w:tr>
    </w:tbl>
    <w:p w:rsidR="00590548" w:rsidRPr="003435C3" w:rsidRDefault="002C4610" w:rsidP="00E37D95">
      <w:pPr>
        <w:rPr>
          <w:rFonts w:ascii="Times New Roman" w:hAnsi="Times New Roman" w:cs="Times New Roman"/>
          <w:sz w:val="18"/>
          <w:szCs w:val="18"/>
        </w:rPr>
      </w:pPr>
      <w:r w:rsidRPr="003435C3">
        <w:rPr>
          <w:rFonts w:ascii="Times New Roman" w:hAnsi="Times New Roman" w:cs="Times New Roman"/>
          <w:sz w:val="18"/>
          <w:szCs w:val="18"/>
        </w:rPr>
        <w:t>Note:</w:t>
      </w:r>
      <w:r w:rsidR="005F37C8">
        <w:rPr>
          <w:rFonts w:ascii="Times New Roman" w:hAnsi="Times New Roman" w:cs="Times New Roman"/>
          <w:sz w:val="18"/>
          <w:szCs w:val="18"/>
        </w:rPr>
        <w:t xml:space="preserve"> </w:t>
      </w:r>
      <w:r w:rsidR="00590548" w:rsidRPr="003435C3">
        <w:rPr>
          <w:rFonts w:ascii="Times New Roman" w:hAnsi="Times New Roman" w:cs="Times New Roman"/>
          <w:sz w:val="18"/>
          <w:szCs w:val="18"/>
        </w:rPr>
        <w:t>*</w:t>
      </w:r>
      <w:r w:rsidR="00E37D95" w:rsidRPr="003435C3">
        <w:rPr>
          <w:rFonts w:ascii="Times New Roman" w:hAnsi="Times New Roman" w:cs="Times New Roman"/>
          <w:sz w:val="18"/>
          <w:szCs w:val="18"/>
        </w:rPr>
        <w:t>*</w:t>
      </w:r>
      <w:r w:rsidR="00590548" w:rsidRPr="003435C3">
        <w:rPr>
          <w:rFonts w:ascii="Times New Roman" w:hAnsi="Times New Roman" w:cs="Times New Roman"/>
          <w:sz w:val="18"/>
          <w:szCs w:val="18"/>
        </w:rPr>
        <w:t xml:space="preserve">represents statistical significance at the </w:t>
      </w:r>
      <w:r w:rsidR="00E37D95" w:rsidRPr="003435C3">
        <w:rPr>
          <w:rFonts w:ascii="Times New Roman" w:hAnsi="Times New Roman" w:cs="Times New Roman"/>
          <w:sz w:val="18"/>
          <w:szCs w:val="18"/>
        </w:rPr>
        <w:t>5</w:t>
      </w:r>
      <w:r w:rsidR="00590548" w:rsidRPr="003435C3">
        <w:rPr>
          <w:rFonts w:ascii="Times New Roman" w:hAnsi="Times New Roman" w:cs="Times New Roman"/>
          <w:sz w:val="18"/>
          <w:szCs w:val="18"/>
        </w:rPr>
        <w:t>% level</w:t>
      </w:r>
      <w:r w:rsidR="00476D71" w:rsidRPr="003435C3">
        <w:rPr>
          <w:rFonts w:ascii="Times New Roman" w:hAnsi="Times New Roman" w:cs="Times New Roman"/>
          <w:sz w:val="18"/>
          <w:szCs w:val="18"/>
        </w:rPr>
        <w:t>.</w:t>
      </w: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782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FF" w:rsidRPr="003435C3" w:rsidRDefault="00375EFF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F35" w:rsidRDefault="001F1F35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596" w:rsidRDefault="00B53596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F06" w:rsidRDefault="002F6F06" w:rsidP="002F6F0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Appendix 3</w:t>
      </w:r>
    </w:p>
    <w:p w:rsidR="00782EE4" w:rsidRPr="002F6F06" w:rsidRDefault="002F6F06" w:rsidP="00F0571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6F06">
        <w:rPr>
          <w:rFonts w:asciiTheme="majorBidi" w:hAnsiTheme="majorBidi" w:cstheme="majorBidi"/>
          <w:b/>
          <w:bCs/>
          <w:sz w:val="24"/>
          <w:szCs w:val="24"/>
          <w:lang w:val="fr-FR"/>
        </w:rPr>
        <w:t>Johansen Trace Test</w:t>
      </w:r>
    </w:p>
    <w:tbl>
      <w:tblPr>
        <w:tblStyle w:val="Grilledutableau"/>
        <w:tblW w:w="0" w:type="auto"/>
        <w:jc w:val="center"/>
        <w:tblLook w:val="04A0"/>
      </w:tblPr>
      <w:tblGrid>
        <w:gridCol w:w="1774"/>
        <w:gridCol w:w="1904"/>
        <w:gridCol w:w="1976"/>
      </w:tblGrid>
      <w:tr w:rsidR="002F6F06" w:rsidRPr="003435C3" w:rsidTr="00E00E1F">
        <w:trPr>
          <w:jc w:val="center"/>
        </w:trPr>
        <w:tc>
          <w:tcPr>
            <w:tcW w:w="0" w:type="auto"/>
            <w:vAlign w:val="center"/>
            <w:hideMark/>
          </w:tcPr>
          <w:p w:rsidR="002F6F06" w:rsidRPr="003435C3" w:rsidRDefault="002F6F06" w:rsidP="00E00E1F">
            <w:pPr>
              <w:tabs>
                <w:tab w:val="left" w:pos="155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04" w:type="dxa"/>
            <w:vAlign w:val="center"/>
            <w:hideMark/>
          </w:tcPr>
          <w:p w:rsidR="002F6F06" w:rsidRPr="003435C3" w:rsidRDefault="002F6F06" w:rsidP="00E00E1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Hypotheses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2F6F06" w:rsidRPr="003435C3" w:rsidRDefault="002F6F06" w:rsidP="00E00E1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Trace Statistic</w:t>
            </w:r>
          </w:p>
        </w:tc>
      </w:tr>
      <w:tr w:rsidR="002F6F06" w:rsidRPr="003435C3" w:rsidTr="00E00E1F">
        <w:trPr>
          <w:trHeight w:val="110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Brazil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F6F06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0C41D1" w:rsidRPr="003435C3" w:rsidRDefault="000C41D1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0C41D1" w:rsidRDefault="000C41D1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0C41D1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most2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C41D1" w:rsidRPr="003435C3" w:rsidRDefault="000C41D1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107.59 (0.00)</w:t>
            </w:r>
          </w:p>
          <w:tbl>
            <w:tblPr>
              <w:tblW w:w="1387" w:type="dxa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</w:tblGrid>
            <w:tr w:rsidR="000C41D1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1D1" w:rsidRDefault="000C41D1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C41D1" w:rsidRDefault="000C41D1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62.68 (0.00)</w:t>
                  </w:r>
                </w:p>
                <w:p w:rsidR="000C41D1" w:rsidRDefault="000C41D1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C41D1" w:rsidRPr="003435C3" w:rsidRDefault="000C41D1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28.08(0.07)</w:t>
                  </w:r>
                </w:p>
                <w:p w:rsidR="000C41D1" w:rsidRPr="003435C3" w:rsidRDefault="000C41D1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10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Bulgaria 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</w:tblGrid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100.82(0.00)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36.09 (0.12)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Costa Rica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tbl>
            <w:tblPr>
              <w:tblW w:w="1365" w:type="dxa"/>
              <w:tblInd w:w="5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65"/>
            </w:tblGrid>
            <w:tr w:rsidR="002F6F06" w:rsidRPr="003435C3" w:rsidTr="00E00E1F">
              <w:trPr>
                <w:trHeight w:val="22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77.70(0.02)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36.61(0.18)</w:t>
                  </w: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13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Korea</w:t>
            </w: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most2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</w:tblGrid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84.114(0.00)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54.587(0.01)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29.347(0.056)</w:t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most2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3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</w:tblGrid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160.82 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102.57 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55.848 (0.00)</w:t>
                  </w:r>
                </w:p>
              </w:tc>
            </w:tr>
          </w:tbl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21.973(0.14)</w:t>
            </w:r>
          </w:p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Malaysia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</w:tblGrid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81.58(0.03)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49.90(0.13)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865"/>
          <w:jc w:val="center"/>
        </w:trPr>
        <w:tc>
          <w:tcPr>
            <w:tcW w:w="0" w:type="auto"/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1904" w:type="dxa"/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most2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3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</w:tblGrid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139.29(0.00)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90.48(0.00)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43.57(0.04)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20.03(0.224)</w:t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895"/>
          <w:jc w:val="center"/>
        </w:trPr>
        <w:tc>
          <w:tcPr>
            <w:tcW w:w="0" w:type="auto"/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1904" w:type="dxa"/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most2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</w:tblGrid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107.78(0.00)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58.778(0.01)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27.865(0.24)</w:t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564"/>
          <w:jc w:val="center"/>
        </w:trPr>
        <w:tc>
          <w:tcPr>
            <w:tcW w:w="0" w:type="auto"/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904" w:type="dxa"/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most2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3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At most 4 </w:t>
            </w:r>
          </w:p>
        </w:tc>
        <w:tc>
          <w:tcPr>
            <w:tcW w:w="1976" w:type="dxa"/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</w:tblGrid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vAlign w:val="bottom"/>
                  <w:hideMark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211.98(0.00)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vAlign w:val="bottom"/>
                  <w:hideMark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97.55(0.00)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vAlign w:val="bottom"/>
                  <w:hideMark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53.12(0.00)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vAlign w:val="bottom"/>
                  <w:hideMark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25.74(0.00)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vAlign w:val="bottom"/>
                  <w:hideMark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3.376(0.51)</w:t>
                  </w:r>
                </w:p>
              </w:tc>
            </w:tr>
          </w:tbl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69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position w:val="-12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South Africa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</w:tblGrid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91.4204(0.00)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2F6F06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47.692(0.16)</w:t>
                  </w:r>
                </w:p>
              </w:tc>
            </w:tr>
          </w:tbl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F06" w:rsidRPr="003435C3" w:rsidTr="00E00E1F">
        <w:trPr>
          <w:trHeight w:val="65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F06" w:rsidRPr="003435C3" w:rsidRDefault="002F6F06" w:rsidP="00E00E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5C3">
              <w:rPr>
                <w:rFonts w:ascii="Times New Roman" w:hAnsi="Times New Roman" w:cs="Times New Roman"/>
                <w:sz w:val="18"/>
                <w:szCs w:val="18"/>
              </w:rPr>
              <w:t>At most 1</w:t>
            </w:r>
          </w:p>
          <w:p w:rsidR="002F6F06" w:rsidRPr="003435C3" w:rsidRDefault="002F6F06" w:rsidP="00E00E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41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</w:tblGrid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E00E1F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F6F06"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124.10 (0.00)</w:t>
                  </w:r>
                </w:p>
              </w:tc>
            </w:tr>
            <w:tr w:rsidR="002F6F06" w:rsidRPr="003435C3" w:rsidTr="00E00E1F">
              <w:trPr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6F06" w:rsidRPr="003435C3" w:rsidRDefault="00E00E1F" w:rsidP="00E00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F6F06" w:rsidRPr="003435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26.11 (0.12)</w:t>
                  </w:r>
                </w:p>
              </w:tc>
            </w:tr>
          </w:tbl>
          <w:p w:rsidR="002F6F06" w:rsidRPr="003435C3" w:rsidRDefault="002F6F06" w:rsidP="00E0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22061" w:rsidRPr="006050EA" w:rsidRDefault="00E00E1F" w:rsidP="009220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F042A" w:rsidRPr="00922061">
        <w:rPr>
          <w:rFonts w:ascii="Times New Roman" w:hAnsi="Times New Roman" w:cs="Times New Roman"/>
          <w:sz w:val="18"/>
          <w:szCs w:val="18"/>
        </w:rPr>
        <w:t xml:space="preserve">Note: MacKinnon-Haug-Michelis (1999) p-values </w:t>
      </w:r>
      <w:r w:rsidR="00922061" w:rsidRPr="005F37C8">
        <w:rPr>
          <w:rFonts w:ascii="Times New Roman" w:hAnsi="Times New Roman" w:cs="Times New Roman"/>
          <w:sz w:val="18"/>
          <w:szCs w:val="18"/>
        </w:rPr>
        <w:t>are in parentheses.</w:t>
      </w:r>
    </w:p>
    <w:sectPr w:rsidR="00922061" w:rsidRPr="006050EA" w:rsidSect="001B6007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E3" w:rsidRDefault="00841CE3" w:rsidP="003135E7">
      <w:pPr>
        <w:spacing w:after="0" w:line="240" w:lineRule="auto"/>
      </w:pPr>
      <w:r>
        <w:separator/>
      </w:r>
    </w:p>
  </w:endnote>
  <w:endnote w:type="continuationSeparator" w:id="1">
    <w:p w:rsidR="00841CE3" w:rsidRDefault="00841CE3" w:rsidP="0031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51"/>
      <w:docPartObj>
        <w:docPartGallery w:val="Page Numbers (Bottom of Page)"/>
        <w:docPartUnique/>
      </w:docPartObj>
    </w:sdtPr>
    <w:sdtContent>
      <w:p w:rsidR="00A361FD" w:rsidRDefault="00A8426A">
        <w:pPr>
          <w:pStyle w:val="Pieddepage"/>
        </w:pPr>
        <w:r w:rsidRPr="00A8426A">
          <w:rPr>
            <w:lang w:eastAsia="zh-TW"/>
          </w:rPr>
          <w:pict>
            <v:rect id="_x0000_s1331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3313" inset=",0,,0">
                <w:txbxContent>
                  <w:p w:rsidR="00A361FD" w:rsidRPr="0013064A" w:rsidRDefault="00A8426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 w:rsidRPr="0013064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fr-FR"/>
                      </w:rPr>
                      <w:fldChar w:fldCharType="begin"/>
                    </w:r>
                    <w:r w:rsidR="00A361FD" w:rsidRPr="0013064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fr-FR"/>
                      </w:rPr>
                      <w:instrText xml:space="preserve"> PAGE   \* MERGEFORMAT </w:instrText>
                    </w:r>
                    <w:r w:rsidRPr="0013064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fr-FR"/>
                      </w:rPr>
                      <w:fldChar w:fldCharType="separate"/>
                    </w:r>
                    <w:r w:rsidR="00E00E1F" w:rsidRPr="00E00E1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18</w:t>
                    </w:r>
                    <w:r w:rsidRPr="0013064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E3" w:rsidRDefault="00841CE3" w:rsidP="003135E7">
      <w:pPr>
        <w:spacing w:after="0" w:line="240" w:lineRule="auto"/>
      </w:pPr>
      <w:r>
        <w:separator/>
      </w:r>
    </w:p>
  </w:footnote>
  <w:footnote w:type="continuationSeparator" w:id="1">
    <w:p w:rsidR="00841CE3" w:rsidRDefault="00841CE3" w:rsidP="003135E7">
      <w:pPr>
        <w:spacing w:after="0" w:line="240" w:lineRule="auto"/>
      </w:pPr>
      <w:r>
        <w:continuationSeparator/>
      </w:r>
    </w:p>
  </w:footnote>
  <w:footnote w:id="2">
    <w:p w:rsidR="00A361FD" w:rsidRPr="00B456A7" w:rsidRDefault="00A361FD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456A7">
        <w:rPr>
          <w:rStyle w:val="Appelnotedebasdep"/>
          <w:rFonts w:ascii="Times New Roman" w:hAnsi="Times New Roman" w:cs="Times New Roman"/>
          <w:sz w:val="20"/>
          <w:szCs w:val="20"/>
        </w:rPr>
        <w:t>*</w:t>
      </w:r>
      <w:r w:rsidRPr="00B456A7">
        <w:rPr>
          <w:rFonts w:ascii="Times New Roman" w:hAnsi="Times New Roman" w:cs="Times New Roman"/>
          <w:sz w:val="20"/>
          <w:szCs w:val="20"/>
        </w:rPr>
        <w:t xml:space="preserve"> </w:t>
      </w:r>
      <w:r w:rsidRPr="00B456A7">
        <w:rPr>
          <w:rFonts w:asciiTheme="majorBidi" w:hAnsiTheme="majorBidi" w:cstheme="majorBidi"/>
          <w:sz w:val="20"/>
          <w:szCs w:val="20"/>
        </w:rPr>
        <w:t>University of Tunis El Manar, Tunisia. E-mail: beldilamia@gmail.com (Corresponding author)</w:t>
      </w:r>
    </w:p>
  </w:footnote>
  <w:footnote w:id="3">
    <w:p w:rsidR="00A361FD" w:rsidRPr="00B456A7" w:rsidRDefault="00A361FD" w:rsidP="00B456A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456A7">
        <w:rPr>
          <w:rStyle w:val="Appelnotedebasdep"/>
          <w:rFonts w:asciiTheme="majorBidi" w:hAnsiTheme="majorBidi" w:cstheme="majorBidi"/>
          <w:sz w:val="20"/>
          <w:szCs w:val="20"/>
        </w:rPr>
        <w:t>**</w:t>
      </w:r>
      <w:r w:rsidRPr="00B456A7">
        <w:rPr>
          <w:rFonts w:asciiTheme="majorBidi" w:hAnsiTheme="majorBidi" w:cstheme="majorBidi"/>
          <w:sz w:val="20"/>
          <w:szCs w:val="20"/>
        </w:rPr>
        <w:t xml:space="preserve"> DEFI &amp; ESSECT, University of Tunis, Tunisia.</w:t>
      </w:r>
      <w:r w:rsidRPr="00B456A7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B456A7">
        <w:rPr>
          <w:rFonts w:asciiTheme="majorBidi" w:hAnsiTheme="majorBidi" w:cstheme="majorBidi"/>
          <w:sz w:val="20"/>
          <w:szCs w:val="20"/>
        </w:rPr>
        <w:t xml:space="preserve">Associate researcher at LEO, University of Orléans, France. </w:t>
      </w:r>
      <w:r w:rsidRPr="00B456A7">
        <w:rPr>
          <w:rStyle w:val="apple-style-span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E-mail: </w:t>
      </w:r>
      <w:r w:rsidRPr="00B456A7">
        <w:rPr>
          <w:rStyle w:val="apple-style-span"/>
          <w:rFonts w:asciiTheme="majorBidi" w:hAnsiTheme="majorBidi" w:cstheme="majorBidi"/>
          <w:color w:val="222222"/>
          <w:sz w:val="20"/>
          <w:szCs w:val="20"/>
        </w:rPr>
        <w:t>djelassimouldi@yahoo.fr</w:t>
      </w:r>
    </w:p>
  </w:footnote>
  <w:footnote w:id="4">
    <w:p w:rsidR="00A361FD" w:rsidRPr="00B456A7" w:rsidRDefault="00A361FD" w:rsidP="00B456A7">
      <w:pPr>
        <w:pStyle w:val="Notedebasdepage"/>
        <w:jc w:val="both"/>
        <w:rPr>
          <w:rStyle w:val="apple-style-span"/>
          <w:rFonts w:asciiTheme="majorBidi" w:hAnsiTheme="majorBidi" w:cstheme="majorBidi"/>
          <w:color w:val="222222"/>
          <w:lang w:val="fr-FR"/>
        </w:rPr>
      </w:pPr>
      <w:r w:rsidRPr="00B456A7">
        <w:rPr>
          <w:rStyle w:val="Appelnotedebasdep"/>
          <w:rFonts w:asciiTheme="majorBidi" w:hAnsiTheme="majorBidi" w:cstheme="majorBidi"/>
        </w:rPr>
        <w:t>***</w:t>
      </w:r>
      <w:r w:rsidRPr="00B456A7">
        <w:rPr>
          <w:rFonts w:asciiTheme="majorBidi" w:hAnsiTheme="majorBidi" w:cstheme="majorBidi"/>
        </w:rPr>
        <w:t xml:space="preserve"> LAREQUAD &amp; FSEGT, University of Tunis El Manar, Tunisia.</w:t>
      </w:r>
      <w:r w:rsidRPr="00B456A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456A7">
        <w:rPr>
          <w:rStyle w:val="apple-style-span"/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E-mail: </w:t>
      </w:r>
      <w:hyperlink r:id="rId1" w:history="1">
        <w:r w:rsidRPr="00B456A7">
          <w:rPr>
            <w:rStyle w:val="apple-style-span"/>
            <w:rFonts w:asciiTheme="majorBidi" w:hAnsiTheme="majorBidi" w:cstheme="majorBidi"/>
            <w:color w:val="222222"/>
            <w:lang w:val="fr-FR"/>
          </w:rPr>
          <w:t>mohamed.kadria@gmail.com</w:t>
        </w:r>
      </w:hyperlink>
      <w:r w:rsidRPr="00B456A7">
        <w:rPr>
          <w:rStyle w:val="apple-style-span"/>
          <w:rFonts w:asciiTheme="majorBidi" w:hAnsiTheme="majorBidi" w:cstheme="majorBidi"/>
          <w:color w:val="222222"/>
          <w:lang w:val="fr-FR"/>
        </w:rPr>
        <w:t xml:space="preserve"> </w:t>
      </w:r>
    </w:p>
    <w:p w:rsidR="00A361FD" w:rsidRPr="00B456A7" w:rsidRDefault="00A361FD" w:rsidP="00B456A7">
      <w:pPr>
        <w:pStyle w:val="Notedebasdepage"/>
        <w:rPr>
          <w:rFonts w:asciiTheme="majorBidi" w:hAnsiTheme="majorBidi" w:cstheme="majorBidi"/>
          <w:lang w:val="fr-FR"/>
        </w:rPr>
      </w:pPr>
    </w:p>
  </w:footnote>
  <w:footnote w:id="5">
    <w:p w:rsidR="00A361FD" w:rsidRPr="00521FBC" w:rsidRDefault="00A361FD" w:rsidP="00C14F5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4253F">
        <w:rPr>
          <w:rFonts w:asciiTheme="majorBidi" w:hAnsiTheme="majorBidi" w:cstheme="majorBidi"/>
          <w:sz w:val="24"/>
          <w:szCs w:val="24"/>
        </w:rPr>
        <w:t>Import price isn't include in our distribution chain given the lack of data with monthly frequency</w:t>
      </w:r>
    </w:p>
  </w:footnote>
  <w:footnote w:id="6">
    <w:p w:rsidR="00A361FD" w:rsidRPr="00C334C7" w:rsidRDefault="00A361F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6B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decrease</w:t>
      </w:r>
      <w:r w:rsidRPr="006A6BAA">
        <w:rPr>
          <w:rFonts w:ascii="Times New Roman" w:hAnsi="Times New Roman" w:cs="Times New Roman"/>
          <w:sz w:val="24"/>
          <w:szCs w:val="24"/>
        </w:rPr>
        <w:t xml:space="preserve"> in the index means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4BF0">
        <w:rPr>
          <w:rFonts w:ascii="Times New Roman" w:hAnsi="Times New Roman" w:cs="Times New Roman"/>
          <w:sz w:val="24"/>
          <w:szCs w:val="24"/>
        </w:rPr>
        <w:t>epreciation of the domestic currency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057"/>
    <w:multiLevelType w:val="hybridMultilevel"/>
    <w:tmpl w:val="403CC2F4"/>
    <w:lvl w:ilvl="0" w:tplc="040C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FCF"/>
    <w:rsid w:val="00002C9F"/>
    <w:rsid w:val="00002F9E"/>
    <w:rsid w:val="00003246"/>
    <w:rsid w:val="00004807"/>
    <w:rsid w:val="00005B43"/>
    <w:rsid w:val="00007D92"/>
    <w:rsid w:val="00020D6F"/>
    <w:rsid w:val="000213DC"/>
    <w:rsid w:val="0003576A"/>
    <w:rsid w:val="000364D2"/>
    <w:rsid w:val="00036946"/>
    <w:rsid w:val="000372B5"/>
    <w:rsid w:val="00042B6C"/>
    <w:rsid w:val="000453D2"/>
    <w:rsid w:val="0004798D"/>
    <w:rsid w:val="0005218F"/>
    <w:rsid w:val="000561DD"/>
    <w:rsid w:val="000606B5"/>
    <w:rsid w:val="00061EDC"/>
    <w:rsid w:val="00063F8D"/>
    <w:rsid w:val="000655E3"/>
    <w:rsid w:val="000671C0"/>
    <w:rsid w:val="000677FF"/>
    <w:rsid w:val="0006784B"/>
    <w:rsid w:val="00071739"/>
    <w:rsid w:val="000748D5"/>
    <w:rsid w:val="00081A8B"/>
    <w:rsid w:val="0008225A"/>
    <w:rsid w:val="00082906"/>
    <w:rsid w:val="000832DD"/>
    <w:rsid w:val="00090AF9"/>
    <w:rsid w:val="000917AB"/>
    <w:rsid w:val="00093314"/>
    <w:rsid w:val="00093AA7"/>
    <w:rsid w:val="000973FC"/>
    <w:rsid w:val="000A0887"/>
    <w:rsid w:val="000A2F71"/>
    <w:rsid w:val="000A31F9"/>
    <w:rsid w:val="000A32F0"/>
    <w:rsid w:val="000A74B5"/>
    <w:rsid w:val="000B0945"/>
    <w:rsid w:val="000B37D5"/>
    <w:rsid w:val="000B7FA0"/>
    <w:rsid w:val="000C1D9C"/>
    <w:rsid w:val="000C41D1"/>
    <w:rsid w:val="000C7953"/>
    <w:rsid w:val="000C79F1"/>
    <w:rsid w:val="000D0D43"/>
    <w:rsid w:val="000D24E5"/>
    <w:rsid w:val="000D44D7"/>
    <w:rsid w:val="000D629F"/>
    <w:rsid w:val="000D6B6E"/>
    <w:rsid w:val="000D6DB6"/>
    <w:rsid w:val="000E066B"/>
    <w:rsid w:val="000E0992"/>
    <w:rsid w:val="000E1CA9"/>
    <w:rsid w:val="000E2CC6"/>
    <w:rsid w:val="000E3340"/>
    <w:rsid w:val="000F01CB"/>
    <w:rsid w:val="000F24B3"/>
    <w:rsid w:val="000F4CB7"/>
    <w:rsid w:val="000F4D49"/>
    <w:rsid w:val="000F4EB2"/>
    <w:rsid w:val="000F71AA"/>
    <w:rsid w:val="00102391"/>
    <w:rsid w:val="001069CB"/>
    <w:rsid w:val="001121ED"/>
    <w:rsid w:val="00112F32"/>
    <w:rsid w:val="00115C12"/>
    <w:rsid w:val="00115DE5"/>
    <w:rsid w:val="00116B8C"/>
    <w:rsid w:val="00117D96"/>
    <w:rsid w:val="00117E95"/>
    <w:rsid w:val="00124E2E"/>
    <w:rsid w:val="00124E3C"/>
    <w:rsid w:val="00125572"/>
    <w:rsid w:val="0012681A"/>
    <w:rsid w:val="0013064A"/>
    <w:rsid w:val="0013259E"/>
    <w:rsid w:val="00134E23"/>
    <w:rsid w:val="00135290"/>
    <w:rsid w:val="001353EE"/>
    <w:rsid w:val="0013595F"/>
    <w:rsid w:val="00135F31"/>
    <w:rsid w:val="00141077"/>
    <w:rsid w:val="001437D7"/>
    <w:rsid w:val="001439CB"/>
    <w:rsid w:val="00144772"/>
    <w:rsid w:val="00150C60"/>
    <w:rsid w:val="0015193A"/>
    <w:rsid w:val="00153F61"/>
    <w:rsid w:val="001545EE"/>
    <w:rsid w:val="001563D1"/>
    <w:rsid w:val="00156B01"/>
    <w:rsid w:val="00157EBC"/>
    <w:rsid w:val="00163757"/>
    <w:rsid w:val="00164650"/>
    <w:rsid w:val="00164EBA"/>
    <w:rsid w:val="00165016"/>
    <w:rsid w:val="00165323"/>
    <w:rsid w:val="00165AA8"/>
    <w:rsid w:val="001660FF"/>
    <w:rsid w:val="00172C0A"/>
    <w:rsid w:val="0017557F"/>
    <w:rsid w:val="001806A0"/>
    <w:rsid w:val="00182609"/>
    <w:rsid w:val="00182A77"/>
    <w:rsid w:val="001834B7"/>
    <w:rsid w:val="001837B3"/>
    <w:rsid w:val="001876DB"/>
    <w:rsid w:val="00187731"/>
    <w:rsid w:val="00187AE8"/>
    <w:rsid w:val="0019177A"/>
    <w:rsid w:val="00191BE2"/>
    <w:rsid w:val="00193015"/>
    <w:rsid w:val="001934B3"/>
    <w:rsid w:val="00194180"/>
    <w:rsid w:val="00194916"/>
    <w:rsid w:val="00194B7B"/>
    <w:rsid w:val="00195B1A"/>
    <w:rsid w:val="0019750B"/>
    <w:rsid w:val="001A110B"/>
    <w:rsid w:val="001A3E55"/>
    <w:rsid w:val="001A5D44"/>
    <w:rsid w:val="001A6629"/>
    <w:rsid w:val="001B11C4"/>
    <w:rsid w:val="001B33EA"/>
    <w:rsid w:val="001B34B9"/>
    <w:rsid w:val="001B3E05"/>
    <w:rsid w:val="001B6007"/>
    <w:rsid w:val="001B691B"/>
    <w:rsid w:val="001C3257"/>
    <w:rsid w:val="001C3AAD"/>
    <w:rsid w:val="001C62B4"/>
    <w:rsid w:val="001D0A48"/>
    <w:rsid w:val="001D20D1"/>
    <w:rsid w:val="001D4D60"/>
    <w:rsid w:val="001D6C27"/>
    <w:rsid w:val="001D769F"/>
    <w:rsid w:val="001D7BF7"/>
    <w:rsid w:val="001E0C33"/>
    <w:rsid w:val="001E2A57"/>
    <w:rsid w:val="001E3AE8"/>
    <w:rsid w:val="001E589A"/>
    <w:rsid w:val="001F042A"/>
    <w:rsid w:val="001F1BC1"/>
    <w:rsid w:val="001F1F35"/>
    <w:rsid w:val="001F4464"/>
    <w:rsid w:val="002020A4"/>
    <w:rsid w:val="00210346"/>
    <w:rsid w:val="002104A1"/>
    <w:rsid w:val="00211B4E"/>
    <w:rsid w:val="00213306"/>
    <w:rsid w:val="002139F4"/>
    <w:rsid w:val="00213AD7"/>
    <w:rsid w:val="00214D93"/>
    <w:rsid w:val="002164DE"/>
    <w:rsid w:val="00217130"/>
    <w:rsid w:val="00220315"/>
    <w:rsid w:val="00220826"/>
    <w:rsid w:val="00222881"/>
    <w:rsid w:val="00224B8C"/>
    <w:rsid w:val="002267BA"/>
    <w:rsid w:val="00231843"/>
    <w:rsid w:val="00232180"/>
    <w:rsid w:val="00233E20"/>
    <w:rsid w:val="00236D52"/>
    <w:rsid w:val="002406F5"/>
    <w:rsid w:val="0024229A"/>
    <w:rsid w:val="00242455"/>
    <w:rsid w:val="00243205"/>
    <w:rsid w:val="00253BF3"/>
    <w:rsid w:val="002553D6"/>
    <w:rsid w:val="00260EBA"/>
    <w:rsid w:val="00260F4F"/>
    <w:rsid w:val="00263B85"/>
    <w:rsid w:val="00264DBE"/>
    <w:rsid w:val="00264DE7"/>
    <w:rsid w:val="0026722B"/>
    <w:rsid w:val="0027077D"/>
    <w:rsid w:val="00275131"/>
    <w:rsid w:val="0027658C"/>
    <w:rsid w:val="002774BF"/>
    <w:rsid w:val="00284894"/>
    <w:rsid w:val="0028597F"/>
    <w:rsid w:val="00285D80"/>
    <w:rsid w:val="00285E98"/>
    <w:rsid w:val="00286110"/>
    <w:rsid w:val="00290BBD"/>
    <w:rsid w:val="002911AD"/>
    <w:rsid w:val="002919B0"/>
    <w:rsid w:val="00291FBE"/>
    <w:rsid w:val="00297C41"/>
    <w:rsid w:val="002A2FBC"/>
    <w:rsid w:val="002A4026"/>
    <w:rsid w:val="002A6C94"/>
    <w:rsid w:val="002B18A5"/>
    <w:rsid w:val="002B1BA7"/>
    <w:rsid w:val="002B4C05"/>
    <w:rsid w:val="002B7979"/>
    <w:rsid w:val="002C36ED"/>
    <w:rsid w:val="002C4610"/>
    <w:rsid w:val="002C4978"/>
    <w:rsid w:val="002C56CE"/>
    <w:rsid w:val="002C5B3E"/>
    <w:rsid w:val="002C7732"/>
    <w:rsid w:val="002D019E"/>
    <w:rsid w:val="002D1E7C"/>
    <w:rsid w:val="002D28E8"/>
    <w:rsid w:val="002D45EA"/>
    <w:rsid w:val="002D5379"/>
    <w:rsid w:val="002E0BE6"/>
    <w:rsid w:val="002E2D4E"/>
    <w:rsid w:val="002E3DBA"/>
    <w:rsid w:val="002E3E8E"/>
    <w:rsid w:val="002E79EC"/>
    <w:rsid w:val="002F534F"/>
    <w:rsid w:val="002F6F06"/>
    <w:rsid w:val="00302C16"/>
    <w:rsid w:val="003047C8"/>
    <w:rsid w:val="003057F6"/>
    <w:rsid w:val="003106BC"/>
    <w:rsid w:val="003135E7"/>
    <w:rsid w:val="0031384E"/>
    <w:rsid w:val="003205D6"/>
    <w:rsid w:val="00322872"/>
    <w:rsid w:val="0032364F"/>
    <w:rsid w:val="003279A0"/>
    <w:rsid w:val="00330002"/>
    <w:rsid w:val="003340A9"/>
    <w:rsid w:val="00335A73"/>
    <w:rsid w:val="00336C89"/>
    <w:rsid w:val="00342BF4"/>
    <w:rsid w:val="003435C3"/>
    <w:rsid w:val="00347560"/>
    <w:rsid w:val="00347609"/>
    <w:rsid w:val="003477CF"/>
    <w:rsid w:val="00350638"/>
    <w:rsid w:val="003508C3"/>
    <w:rsid w:val="003518F2"/>
    <w:rsid w:val="00351F84"/>
    <w:rsid w:val="00356CFC"/>
    <w:rsid w:val="00357D8F"/>
    <w:rsid w:val="0036398A"/>
    <w:rsid w:val="00370D35"/>
    <w:rsid w:val="003714EE"/>
    <w:rsid w:val="00372071"/>
    <w:rsid w:val="003727AE"/>
    <w:rsid w:val="00373835"/>
    <w:rsid w:val="00375EFF"/>
    <w:rsid w:val="003770F2"/>
    <w:rsid w:val="00377B43"/>
    <w:rsid w:val="0038131E"/>
    <w:rsid w:val="003836D4"/>
    <w:rsid w:val="00384395"/>
    <w:rsid w:val="003847A9"/>
    <w:rsid w:val="00385E73"/>
    <w:rsid w:val="0039113D"/>
    <w:rsid w:val="00392138"/>
    <w:rsid w:val="00395BD8"/>
    <w:rsid w:val="00396402"/>
    <w:rsid w:val="003969EF"/>
    <w:rsid w:val="00396C89"/>
    <w:rsid w:val="0039706C"/>
    <w:rsid w:val="0039748D"/>
    <w:rsid w:val="003A0185"/>
    <w:rsid w:val="003A155F"/>
    <w:rsid w:val="003A298D"/>
    <w:rsid w:val="003A2CD5"/>
    <w:rsid w:val="003B4187"/>
    <w:rsid w:val="003B42BB"/>
    <w:rsid w:val="003C292F"/>
    <w:rsid w:val="003C44B7"/>
    <w:rsid w:val="003C4BA1"/>
    <w:rsid w:val="003D0310"/>
    <w:rsid w:val="003D1230"/>
    <w:rsid w:val="003D3176"/>
    <w:rsid w:val="003E38EA"/>
    <w:rsid w:val="003E6B3F"/>
    <w:rsid w:val="003E6B67"/>
    <w:rsid w:val="003F055D"/>
    <w:rsid w:val="003F6201"/>
    <w:rsid w:val="003F662F"/>
    <w:rsid w:val="003F6C3D"/>
    <w:rsid w:val="004005C5"/>
    <w:rsid w:val="004015CF"/>
    <w:rsid w:val="00401856"/>
    <w:rsid w:val="004026B4"/>
    <w:rsid w:val="00403F7C"/>
    <w:rsid w:val="00404CE0"/>
    <w:rsid w:val="00405813"/>
    <w:rsid w:val="00412661"/>
    <w:rsid w:val="00415950"/>
    <w:rsid w:val="00417408"/>
    <w:rsid w:val="00422AEB"/>
    <w:rsid w:val="00424236"/>
    <w:rsid w:val="004332D7"/>
    <w:rsid w:val="00434364"/>
    <w:rsid w:val="00434453"/>
    <w:rsid w:val="00434551"/>
    <w:rsid w:val="004351AE"/>
    <w:rsid w:val="004359EA"/>
    <w:rsid w:val="004366B3"/>
    <w:rsid w:val="004404F7"/>
    <w:rsid w:val="00443CBF"/>
    <w:rsid w:val="004463DA"/>
    <w:rsid w:val="00446495"/>
    <w:rsid w:val="004477F4"/>
    <w:rsid w:val="004539BB"/>
    <w:rsid w:val="00461A74"/>
    <w:rsid w:val="00463974"/>
    <w:rsid w:val="00471713"/>
    <w:rsid w:val="00476D71"/>
    <w:rsid w:val="004772DA"/>
    <w:rsid w:val="00480526"/>
    <w:rsid w:val="00480DF6"/>
    <w:rsid w:val="0048231F"/>
    <w:rsid w:val="00484F51"/>
    <w:rsid w:val="004876CD"/>
    <w:rsid w:val="00491A7B"/>
    <w:rsid w:val="00496A97"/>
    <w:rsid w:val="00497C76"/>
    <w:rsid w:val="004A2F9F"/>
    <w:rsid w:val="004A3B9B"/>
    <w:rsid w:val="004A4D0A"/>
    <w:rsid w:val="004A6586"/>
    <w:rsid w:val="004A6F9E"/>
    <w:rsid w:val="004B0BDE"/>
    <w:rsid w:val="004B271B"/>
    <w:rsid w:val="004B5BBE"/>
    <w:rsid w:val="004B5E9A"/>
    <w:rsid w:val="004B664A"/>
    <w:rsid w:val="004C2FDC"/>
    <w:rsid w:val="004C3CFD"/>
    <w:rsid w:val="004C4D69"/>
    <w:rsid w:val="004C62DD"/>
    <w:rsid w:val="004C7F6D"/>
    <w:rsid w:val="004D1F5F"/>
    <w:rsid w:val="004D3EAC"/>
    <w:rsid w:val="004D3F9A"/>
    <w:rsid w:val="004D4C64"/>
    <w:rsid w:val="004D7858"/>
    <w:rsid w:val="004E0F68"/>
    <w:rsid w:val="004E10C2"/>
    <w:rsid w:val="004E1F8C"/>
    <w:rsid w:val="004E4330"/>
    <w:rsid w:val="004E4530"/>
    <w:rsid w:val="004F1867"/>
    <w:rsid w:val="004F43B5"/>
    <w:rsid w:val="004F5749"/>
    <w:rsid w:val="004F6549"/>
    <w:rsid w:val="00501BAC"/>
    <w:rsid w:val="00504AD8"/>
    <w:rsid w:val="0050770D"/>
    <w:rsid w:val="0051075B"/>
    <w:rsid w:val="0051188F"/>
    <w:rsid w:val="00512958"/>
    <w:rsid w:val="00512C1C"/>
    <w:rsid w:val="00521FBC"/>
    <w:rsid w:val="00521FEB"/>
    <w:rsid w:val="00524208"/>
    <w:rsid w:val="0052674C"/>
    <w:rsid w:val="005307A4"/>
    <w:rsid w:val="00530DD6"/>
    <w:rsid w:val="00534150"/>
    <w:rsid w:val="005341C6"/>
    <w:rsid w:val="00542C9E"/>
    <w:rsid w:val="00543CA1"/>
    <w:rsid w:val="0054649F"/>
    <w:rsid w:val="005502E3"/>
    <w:rsid w:val="00551565"/>
    <w:rsid w:val="00553A30"/>
    <w:rsid w:val="0055797F"/>
    <w:rsid w:val="0056242A"/>
    <w:rsid w:val="005626D9"/>
    <w:rsid w:val="00562764"/>
    <w:rsid w:val="00565E0F"/>
    <w:rsid w:val="005665A0"/>
    <w:rsid w:val="005670C2"/>
    <w:rsid w:val="005673D0"/>
    <w:rsid w:val="005675D9"/>
    <w:rsid w:val="0057436C"/>
    <w:rsid w:val="0057496C"/>
    <w:rsid w:val="00575C16"/>
    <w:rsid w:val="005767F7"/>
    <w:rsid w:val="00577443"/>
    <w:rsid w:val="00577BC3"/>
    <w:rsid w:val="0058217D"/>
    <w:rsid w:val="00582C87"/>
    <w:rsid w:val="00582E68"/>
    <w:rsid w:val="00584037"/>
    <w:rsid w:val="00585B95"/>
    <w:rsid w:val="0058669B"/>
    <w:rsid w:val="00587025"/>
    <w:rsid w:val="0058798F"/>
    <w:rsid w:val="00590548"/>
    <w:rsid w:val="00595733"/>
    <w:rsid w:val="00595E49"/>
    <w:rsid w:val="00596CFE"/>
    <w:rsid w:val="00596D2B"/>
    <w:rsid w:val="005A06B3"/>
    <w:rsid w:val="005A1AB1"/>
    <w:rsid w:val="005A5421"/>
    <w:rsid w:val="005A5E0B"/>
    <w:rsid w:val="005A6317"/>
    <w:rsid w:val="005B0E5F"/>
    <w:rsid w:val="005B1A65"/>
    <w:rsid w:val="005B2A56"/>
    <w:rsid w:val="005B6BF0"/>
    <w:rsid w:val="005C20BA"/>
    <w:rsid w:val="005C3DDC"/>
    <w:rsid w:val="005C6E9F"/>
    <w:rsid w:val="005D1E88"/>
    <w:rsid w:val="005D5BA0"/>
    <w:rsid w:val="005E225A"/>
    <w:rsid w:val="005E30C4"/>
    <w:rsid w:val="005E35FD"/>
    <w:rsid w:val="005E640D"/>
    <w:rsid w:val="005E6D76"/>
    <w:rsid w:val="005E7825"/>
    <w:rsid w:val="005F0551"/>
    <w:rsid w:val="005F10BC"/>
    <w:rsid w:val="005F1AE2"/>
    <w:rsid w:val="005F2753"/>
    <w:rsid w:val="005F37C8"/>
    <w:rsid w:val="00601DF3"/>
    <w:rsid w:val="00602E1B"/>
    <w:rsid w:val="006050EA"/>
    <w:rsid w:val="00606397"/>
    <w:rsid w:val="00607696"/>
    <w:rsid w:val="006117EF"/>
    <w:rsid w:val="00612EE6"/>
    <w:rsid w:val="00614E17"/>
    <w:rsid w:val="00615070"/>
    <w:rsid w:val="006200CE"/>
    <w:rsid w:val="00621509"/>
    <w:rsid w:val="006216B8"/>
    <w:rsid w:val="00623A19"/>
    <w:rsid w:val="00623EDD"/>
    <w:rsid w:val="00630A22"/>
    <w:rsid w:val="00633D3E"/>
    <w:rsid w:val="00636AE9"/>
    <w:rsid w:val="00637889"/>
    <w:rsid w:val="00641204"/>
    <w:rsid w:val="00641955"/>
    <w:rsid w:val="00642F1C"/>
    <w:rsid w:val="00643347"/>
    <w:rsid w:val="00644236"/>
    <w:rsid w:val="0064626E"/>
    <w:rsid w:val="00647A94"/>
    <w:rsid w:val="00650830"/>
    <w:rsid w:val="00650F41"/>
    <w:rsid w:val="006517EA"/>
    <w:rsid w:val="006521AC"/>
    <w:rsid w:val="00653BA2"/>
    <w:rsid w:val="00653D59"/>
    <w:rsid w:val="0065470B"/>
    <w:rsid w:val="006564C7"/>
    <w:rsid w:val="00657E69"/>
    <w:rsid w:val="00661D88"/>
    <w:rsid w:val="00662AE2"/>
    <w:rsid w:val="00663B2B"/>
    <w:rsid w:val="00666236"/>
    <w:rsid w:val="00666F6C"/>
    <w:rsid w:val="00667AD4"/>
    <w:rsid w:val="00667DF3"/>
    <w:rsid w:val="006703B1"/>
    <w:rsid w:val="00671398"/>
    <w:rsid w:val="00671A58"/>
    <w:rsid w:val="00673DC8"/>
    <w:rsid w:val="006742EA"/>
    <w:rsid w:val="00674726"/>
    <w:rsid w:val="00675E01"/>
    <w:rsid w:val="00684EF6"/>
    <w:rsid w:val="006864F5"/>
    <w:rsid w:val="00686B4D"/>
    <w:rsid w:val="006877A1"/>
    <w:rsid w:val="00692E7B"/>
    <w:rsid w:val="00692EE4"/>
    <w:rsid w:val="006932F4"/>
    <w:rsid w:val="00694A6A"/>
    <w:rsid w:val="0069558F"/>
    <w:rsid w:val="00696E2F"/>
    <w:rsid w:val="006A16C2"/>
    <w:rsid w:val="006A205E"/>
    <w:rsid w:val="006A240D"/>
    <w:rsid w:val="006A250B"/>
    <w:rsid w:val="006A5CF7"/>
    <w:rsid w:val="006A787F"/>
    <w:rsid w:val="006B0253"/>
    <w:rsid w:val="006B1268"/>
    <w:rsid w:val="006B156B"/>
    <w:rsid w:val="006B1CC0"/>
    <w:rsid w:val="006B23CE"/>
    <w:rsid w:val="006B240F"/>
    <w:rsid w:val="006B2D07"/>
    <w:rsid w:val="006C1292"/>
    <w:rsid w:val="006C184E"/>
    <w:rsid w:val="006C3551"/>
    <w:rsid w:val="006C3CB7"/>
    <w:rsid w:val="006C3F5E"/>
    <w:rsid w:val="006C4147"/>
    <w:rsid w:val="006C47D4"/>
    <w:rsid w:val="006D05C6"/>
    <w:rsid w:val="006D193E"/>
    <w:rsid w:val="006D44D6"/>
    <w:rsid w:val="006D63C4"/>
    <w:rsid w:val="006D702F"/>
    <w:rsid w:val="006D7E71"/>
    <w:rsid w:val="006E05A8"/>
    <w:rsid w:val="006E0C33"/>
    <w:rsid w:val="006E0EB2"/>
    <w:rsid w:val="006E141D"/>
    <w:rsid w:val="006E3629"/>
    <w:rsid w:val="006E3A74"/>
    <w:rsid w:val="006E6C24"/>
    <w:rsid w:val="006F25A1"/>
    <w:rsid w:val="006F611F"/>
    <w:rsid w:val="006F67B3"/>
    <w:rsid w:val="006F74A2"/>
    <w:rsid w:val="007032BE"/>
    <w:rsid w:val="00703FD9"/>
    <w:rsid w:val="007043C2"/>
    <w:rsid w:val="0071233D"/>
    <w:rsid w:val="00712CCA"/>
    <w:rsid w:val="00717382"/>
    <w:rsid w:val="00720DF6"/>
    <w:rsid w:val="007226F2"/>
    <w:rsid w:val="007229DF"/>
    <w:rsid w:val="007245E8"/>
    <w:rsid w:val="00724A9A"/>
    <w:rsid w:val="00725FE1"/>
    <w:rsid w:val="00730BBE"/>
    <w:rsid w:val="00732985"/>
    <w:rsid w:val="00733C28"/>
    <w:rsid w:val="00740974"/>
    <w:rsid w:val="00741888"/>
    <w:rsid w:val="007418CB"/>
    <w:rsid w:val="00744BC7"/>
    <w:rsid w:val="00745180"/>
    <w:rsid w:val="00746406"/>
    <w:rsid w:val="0075211B"/>
    <w:rsid w:val="0075403B"/>
    <w:rsid w:val="00755531"/>
    <w:rsid w:val="00756558"/>
    <w:rsid w:val="007568BD"/>
    <w:rsid w:val="007607C2"/>
    <w:rsid w:val="007611E4"/>
    <w:rsid w:val="007622FB"/>
    <w:rsid w:val="00764F7E"/>
    <w:rsid w:val="00766ECC"/>
    <w:rsid w:val="0077037A"/>
    <w:rsid w:val="00771010"/>
    <w:rsid w:val="007710EA"/>
    <w:rsid w:val="007721AB"/>
    <w:rsid w:val="00772AA7"/>
    <w:rsid w:val="0077546F"/>
    <w:rsid w:val="00780388"/>
    <w:rsid w:val="00782CA8"/>
    <w:rsid w:val="00782EE4"/>
    <w:rsid w:val="00783A45"/>
    <w:rsid w:val="00784A1B"/>
    <w:rsid w:val="00785DEC"/>
    <w:rsid w:val="007910C4"/>
    <w:rsid w:val="007931C4"/>
    <w:rsid w:val="007935D6"/>
    <w:rsid w:val="00793B00"/>
    <w:rsid w:val="00795487"/>
    <w:rsid w:val="00796388"/>
    <w:rsid w:val="007A1274"/>
    <w:rsid w:val="007A1661"/>
    <w:rsid w:val="007A1FC4"/>
    <w:rsid w:val="007A228D"/>
    <w:rsid w:val="007A269C"/>
    <w:rsid w:val="007A4799"/>
    <w:rsid w:val="007A5B42"/>
    <w:rsid w:val="007A5EBD"/>
    <w:rsid w:val="007A5EC9"/>
    <w:rsid w:val="007A7C25"/>
    <w:rsid w:val="007B25CF"/>
    <w:rsid w:val="007B369D"/>
    <w:rsid w:val="007B4488"/>
    <w:rsid w:val="007B5CC4"/>
    <w:rsid w:val="007C02DC"/>
    <w:rsid w:val="007C799C"/>
    <w:rsid w:val="007D02C2"/>
    <w:rsid w:val="007D78C7"/>
    <w:rsid w:val="007E1C1B"/>
    <w:rsid w:val="007E29E2"/>
    <w:rsid w:val="007E40F1"/>
    <w:rsid w:val="007E48F9"/>
    <w:rsid w:val="007E4B46"/>
    <w:rsid w:val="007E54A9"/>
    <w:rsid w:val="007E7D55"/>
    <w:rsid w:val="007F27F7"/>
    <w:rsid w:val="007F3FBB"/>
    <w:rsid w:val="007F4648"/>
    <w:rsid w:val="007F5168"/>
    <w:rsid w:val="00805E03"/>
    <w:rsid w:val="00807F35"/>
    <w:rsid w:val="00810FEE"/>
    <w:rsid w:val="00811979"/>
    <w:rsid w:val="00813A93"/>
    <w:rsid w:val="00813CB4"/>
    <w:rsid w:val="00815549"/>
    <w:rsid w:val="00816285"/>
    <w:rsid w:val="00821B2F"/>
    <w:rsid w:val="008226FF"/>
    <w:rsid w:val="00825F1D"/>
    <w:rsid w:val="00826921"/>
    <w:rsid w:val="0083181A"/>
    <w:rsid w:val="00832475"/>
    <w:rsid w:val="00832CA5"/>
    <w:rsid w:val="008403E1"/>
    <w:rsid w:val="00840492"/>
    <w:rsid w:val="00841CE3"/>
    <w:rsid w:val="008433E3"/>
    <w:rsid w:val="00844A1B"/>
    <w:rsid w:val="00847F31"/>
    <w:rsid w:val="00847F4E"/>
    <w:rsid w:val="00853A8B"/>
    <w:rsid w:val="00854DD1"/>
    <w:rsid w:val="00854ED5"/>
    <w:rsid w:val="0085510E"/>
    <w:rsid w:val="00861DA8"/>
    <w:rsid w:val="00863DB5"/>
    <w:rsid w:val="008674B8"/>
    <w:rsid w:val="00867A11"/>
    <w:rsid w:val="0087387A"/>
    <w:rsid w:val="00873B8C"/>
    <w:rsid w:val="0087481E"/>
    <w:rsid w:val="00884E9D"/>
    <w:rsid w:val="00885EB1"/>
    <w:rsid w:val="00886E55"/>
    <w:rsid w:val="00887CD4"/>
    <w:rsid w:val="00891AF6"/>
    <w:rsid w:val="0089228D"/>
    <w:rsid w:val="008949B6"/>
    <w:rsid w:val="00897EDE"/>
    <w:rsid w:val="008A16C4"/>
    <w:rsid w:val="008A1F26"/>
    <w:rsid w:val="008A3252"/>
    <w:rsid w:val="008A338D"/>
    <w:rsid w:val="008A5045"/>
    <w:rsid w:val="008A7F69"/>
    <w:rsid w:val="008B4F22"/>
    <w:rsid w:val="008B6EF4"/>
    <w:rsid w:val="008B7F5F"/>
    <w:rsid w:val="008C2B38"/>
    <w:rsid w:val="008C4163"/>
    <w:rsid w:val="008C4DFA"/>
    <w:rsid w:val="008D2667"/>
    <w:rsid w:val="008D2C63"/>
    <w:rsid w:val="008D32E2"/>
    <w:rsid w:val="008D424C"/>
    <w:rsid w:val="008D428B"/>
    <w:rsid w:val="008D4452"/>
    <w:rsid w:val="008D79BC"/>
    <w:rsid w:val="008E0093"/>
    <w:rsid w:val="008E0983"/>
    <w:rsid w:val="008E1540"/>
    <w:rsid w:val="008E2130"/>
    <w:rsid w:val="008E3F32"/>
    <w:rsid w:val="008E44FE"/>
    <w:rsid w:val="008E5F70"/>
    <w:rsid w:val="008E6FFD"/>
    <w:rsid w:val="008F4EB8"/>
    <w:rsid w:val="008F5790"/>
    <w:rsid w:val="008F6CF5"/>
    <w:rsid w:val="00901196"/>
    <w:rsid w:val="00902152"/>
    <w:rsid w:val="00902688"/>
    <w:rsid w:val="00910444"/>
    <w:rsid w:val="009135A9"/>
    <w:rsid w:val="009140E8"/>
    <w:rsid w:val="00920B83"/>
    <w:rsid w:val="00921E13"/>
    <w:rsid w:val="00922061"/>
    <w:rsid w:val="009225E5"/>
    <w:rsid w:val="009237F0"/>
    <w:rsid w:val="00924073"/>
    <w:rsid w:val="009243C8"/>
    <w:rsid w:val="00925AD4"/>
    <w:rsid w:val="00930348"/>
    <w:rsid w:val="009324F9"/>
    <w:rsid w:val="00932846"/>
    <w:rsid w:val="009417B4"/>
    <w:rsid w:val="00941922"/>
    <w:rsid w:val="00943243"/>
    <w:rsid w:val="00943CB9"/>
    <w:rsid w:val="00950040"/>
    <w:rsid w:val="00952C30"/>
    <w:rsid w:val="00954F14"/>
    <w:rsid w:val="00960140"/>
    <w:rsid w:val="0096182C"/>
    <w:rsid w:val="00965C29"/>
    <w:rsid w:val="00966216"/>
    <w:rsid w:val="00971B15"/>
    <w:rsid w:val="009728E6"/>
    <w:rsid w:val="00975AF8"/>
    <w:rsid w:val="009771D8"/>
    <w:rsid w:val="00980B4F"/>
    <w:rsid w:val="00982095"/>
    <w:rsid w:val="00985635"/>
    <w:rsid w:val="00992A16"/>
    <w:rsid w:val="00994D18"/>
    <w:rsid w:val="00994E84"/>
    <w:rsid w:val="0099555A"/>
    <w:rsid w:val="00995B41"/>
    <w:rsid w:val="009965E9"/>
    <w:rsid w:val="00996778"/>
    <w:rsid w:val="00996F06"/>
    <w:rsid w:val="009A0671"/>
    <w:rsid w:val="009A0E85"/>
    <w:rsid w:val="009A312D"/>
    <w:rsid w:val="009A357E"/>
    <w:rsid w:val="009B0F58"/>
    <w:rsid w:val="009B2326"/>
    <w:rsid w:val="009B2860"/>
    <w:rsid w:val="009B338C"/>
    <w:rsid w:val="009B374E"/>
    <w:rsid w:val="009B4BC9"/>
    <w:rsid w:val="009B4DEB"/>
    <w:rsid w:val="009B60A6"/>
    <w:rsid w:val="009B7606"/>
    <w:rsid w:val="009C034E"/>
    <w:rsid w:val="009C11F4"/>
    <w:rsid w:val="009C2116"/>
    <w:rsid w:val="009C27A4"/>
    <w:rsid w:val="009C504B"/>
    <w:rsid w:val="009C52DF"/>
    <w:rsid w:val="009D1FF7"/>
    <w:rsid w:val="009D20BB"/>
    <w:rsid w:val="009D2638"/>
    <w:rsid w:val="009D27C8"/>
    <w:rsid w:val="009E0958"/>
    <w:rsid w:val="009E25C2"/>
    <w:rsid w:val="009E4EE0"/>
    <w:rsid w:val="009E75F0"/>
    <w:rsid w:val="009F0B12"/>
    <w:rsid w:val="009F0C3E"/>
    <w:rsid w:val="009F0EB4"/>
    <w:rsid w:val="009F5FF4"/>
    <w:rsid w:val="00A046DB"/>
    <w:rsid w:val="00A05D08"/>
    <w:rsid w:val="00A06B8D"/>
    <w:rsid w:val="00A07072"/>
    <w:rsid w:val="00A1047E"/>
    <w:rsid w:val="00A14B82"/>
    <w:rsid w:val="00A14D88"/>
    <w:rsid w:val="00A154EA"/>
    <w:rsid w:val="00A16A83"/>
    <w:rsid w:val="00A17694"/>
    <w:rsid w:val="00A2115D"/>
    <w:rsid w:val="00A22327"/>
    <w:rsid w:val="00A25015"/>
    <w:rsid w:val="00A27BB2"/>
    <w:rsid w:val="00A31D1F"/>
    <w:rsid w:val="00A32110"/>
    <w:rsid w:val="00A346B7"/>
    <w:rsid w:val="00A361FD"/>
    <w:rsid w:val="00A378AC"/>
    <w:rsid w:val="00A404FE"/>
    <w:rsid w:val="00A41859"/>
    <w:rsid w:val="00A4189F"/>
    <w:rsid w:val="00A41EED"/>
    <w:rsid w:val="00A44B64"/>
    <w:rsid w:val="00A44C27"/>
    <w:rsid w:val="00A459C9"/>
    <w:rsid w:val="00A46229"/>
    <w:rsid w:val="00A504C6"/>
    <w:rsid w:val="00A51E31"/>
    <w:rsid w:val="00A535B1"/>
    <w:rsid w:val="00A537F9"/>
    <w:rsid w:val="00A55004"/>
    <w:rsid w:val="00A5570F"/>
    <w:rsid w:val="00A5777A"/>
    <w:rsid w:val="00A605D4"/>
    <w:rsid w:val="00A60AAB"/>
    <w:rsid w:val="00A6273F"/>
    <w:rsid w:val="00A62BFC"/>
    <w:rsid w:val="00A62DA4"/>
    <w:rsid w:val="00A64046"/>
    <w:rsid w:val="00A647C8"/>
    <w:rsid w:val="00A655CE"/>
    <w:rsid w:val="00A773FC"/>
    <w:rsid w:val="00A777AA"/>
    <w:rsid w:val="00A807DA"/>
    <w:rsid w:val="00A80C42"/>
    <w:rsid w:val="00A8190A"/>
    <w:rsid w:val="00A81BCA"/>
    <w:rsid w:val="00A83D2B"/>
    <w:rsid w:val="00A8426A"/>
    <w:rsid w:val="00A845B0"/>
    <w:rsid w:val="00A85AEA"/>
    <w:rsid w:val="00A9010F"/>
    <w:rsid w:val="00A90243"/>
    <w:rsid w:val="00A92F8B"/>
    <w:rsid w:val="00A9350E"/>
    <w:rsid w:val="00A93D79"/>
    <w:rsid w:val="00A94A21"/>
    <w:rsid w:val="00A96D83"/>
    <w:rsid w:val="00A97C86"/>
    <w:rsid w:val="00AA2A91"/>
    <w:rsid w:val="00AA53B7"/>
    <w:rsid w:val="00AA6AA8"/>
    <w:rsid w:val="00AA6F1E"/>
    <w:rsid w:val="00AA7482"/>
    <w:rsid w:val="00AA7C1D"/>
    <w:rsid w:val="00AA7EE2"/>
    <w:rsid w:val="00AB24E0"/>
    <w:rsid w:val="00AB3124"/>
    <w:rsid w:val="00AB5799"/>
    <w:rsid w:val="00AC1164"/>
    <w:rsid w:val="00AC17E0"/>
    <w:rsid w:val="00AC3C79"/>
    <w:rsid w:val="00AC727E"/>
    <w:rsid w:val="00AD00CE"/>
    <w:rsid w:val="00AD09F5"/>
    <w:rsid w:val="00AD3A02"/>
    <w:rsid w:val="00AD4463"/>
    <w:rsid w:val="00AD4CB1"/>
    <w:rsid w:val="00AD5874"/>
    <w:rsid w:val="00AE2A6E"/>
    <w:rsid w:val="00AE4902"/>
    <w:rsid w:val="00AE4BAC"/>
    <w:rsid w:val="00AE53BB"/>
    <w:rsid w:val="00AE6386"/>
    <w:rsid w:val="00AE6A1A"/>
    <w:rsid w:val="00AF147B"/>
    <w:rsid w:val="00AF1FCF"/>
    <w:rsid w:val="00AF47AB"/>
    <w:rsid w:val="00AF4A50"/>
    <w:rsid w:val="00AF5352"/>
    <w:rsid w:val="00AF5594"/>
    <w:rsid w:val="00AF6682"/>
    <w:rsid w:val="00B00665"/>
    <w:rsid w:val="00B01141"/>
    <w:rsid w:val="00B04D6B"/>
    <w:rsid w:val="00B0587E"/>
    <w:rsid w:val="00B05B15"/>
    <w:rsid w:val="00B1323B"/>
    <w:rsid w:val="00B1334B"/>
    <w:rsid w:val="00B13CF7"/>
    <w:rsid w:val="00B16429"/>
    <w:rsid w:val="00B17ED1"/>
    <w:rsid w:val="00B21365"/>
    <w:rsid w:val="00B22F60"/>
    <w:rsid w:val="00B244D0"/>
    <w:rsid w:val="00B267D4"/>
    <w:rsid w:val="00B2749F"/>
    <w:rsid w:val="00B30B87"/>
    <w:rsid w:val="00B30D6D"/>
    <w:rsid w:val="00B30E16"/>
    <w:rsid w:val="00B35595"/>
    <w:rsid w:val="00B364A1"/>
    <w:rsid w:val="00B40249"/>
    <w:rsid w:val="00B4025E"/>
    <w:rsid w:val="00B40A74"/>
    <w:rsid w:val="00B41F5E"/>
    <w:rsid w:val="00B44A0A"/>
    <w:rsid w:val="00B451B2"/>
    <w:rsid w:val="00B456A7"/>
    <w:rsid w:val="00B47609"/>
    <w:rsid w:val="00B50846"/>
    <w:rsid w:val="00B5190E"/>
    <w:rsid w:val="00B521EE"/>
    <w:rsid w:val="00B53596"/>
    <w:rsid w:val="00B55789"/>
    <w:rsid w:val="00B5656D"/>
    <w:rsid w:val="00B56DC8"/>
    <w:rsid w:val="00B657C6"/>
    <w:rsid w:val="00B71CF2"/>
    <w:rsid w:val="00B71EA6"/>
    <w:rsid w:val="00B72721"/>
    <w:rsid w:val="00B75C4D"/>
    <w:rsid w:val="00B76E54"/>
    <w:rsid w:val="00B77CBF"/>
    <w:rsid w:val="00B81599"/>
    <w:rsid w:val="00B855FE"/>
    <w:rsid w:val="00B8560A"/>
    <w:rsid w:val="00B85BDA"/>
    <w:rsid w:val="00B86CD0"/>
    <w:rsid w:val="00B91E7E"/>
    <w:rsid w:val="00B92090"/>
    <w:rsid w:val="00B9214F"/>
    <w:rsid w:val="00B95BDA"/>
    <w:rsid w:val="00BA25E9"/>
    <w:rsid w:val="00BA2E92"/>
    <w:rsid w:val="00BA48AE"/>
    <w:rsid w:val="00BA5F3E"/>
    <w:rsid w:val="00BA5F75"/>
    <w:rsid w:val="00BA7CDF"/>
    <w:rsid w:val="00BB08BA"/>
    <w:rsid w:val="00BB37E4"/>
    <w:rsid w:val="00BB3A55"/>
    <w:rsid w:val="00BB3CA3"/>
    <w:rsid w:val="00BB4737"/>
    <w:rsid w:val="00BB5DC4"/>
    <w:rsid w:val="00BB7436"/>
    <w:rsid w:val="00BB7CD1"/>
    <w:rsid w:val="00BC09D7"/>
    <w:rsid w:val="00BC119B"/>
    <w:rsid w:val="00BC1EBE"/>
    <w:rsid w:val="00BC55DF"/>
    <w:rsid w:val="00BD3669"/>
    <w:rsid w:val="00BD7257"/>
    <w:rsid w:val="00BE0E3E"/>
    <w:rsid w:val="00BE14CD"/>
    <w:rsid w:val="00BE20D4"/>
    <w:rsid w:val="00BE4A2E"/>
    <w:rsid w:val="00BE6E47"/>
    <w:rsid w:val="00BF0D61"/>
    <w:rsid w:val="00BF1177"/>
    <w:rsid w:val="00BF218D"/>
    <w:rsid w:val="00BF3872"/>
    <w:rsid w:val="00BF4785"/>
    <w:rsid w:val="00BF648F"/>
    <w:rsid w:val="00C003E5"/>
    <w:rsid w:val="00C0174B"/>
    <w:rsid w:val="00C02EF4"/>
    <w:rsid w:val="00C04823"/>
    <w:rsid w:val="00C04EA3"/>
    <w:rsid w:val="00C05A0C"/>
    <w:rsid w:val="00C14F55"/>
    <w:rsid w:val="00C15F90"/>
    <w:rsid w:val="00C17F85"/>
    <w:rsid w:val="00C26E8A"/>
    <w:rsid w:val="00C30DC4"/>
    <w:rsid w:val="00C329BB"/>
    <w:rsid w:val="00C334C7"/>
    <w:rsid w:val="00C34780"/>
    <w:rsid w:val="00C36945"/>
    <w:rsid w:val="00C371C4"/>
    <w:rsid w:val="00C3737F"/>
    <w:rsid w:val="00C4116E"/>
    <w:rsid w:val="00C42DFC"/>
    <w:rsid w:val="00C468C5"/>
    <w:rsid w:val="00C517C2"/>
    <w:rsid w:val="00C56866"/>
    <w:rsid w:val="00C568D4"/>
    <w:rsid w:val="00C56F0D"/>
    <w:rsid w:val="00C57EA3"/>
    <w:rsid w:val="00C605A9"/>
    <w:rsid w:val="00C60C89"/>
    <w:rsid w:val="00C62606"/>
    <w:rsid w:val="00C644C8"/>
    <w:rsid w:val="00C655F7"/>
    <w:rsid w:val="00C71209"/>
    <w:rsid w:val="00C74BED"/>
    <w:rsid w:val="00C804DD"/>
    <w:rsid w:val="00C81C28"/>
    <w:rsid w:val="00C82842"/>
    <w:rsid w:val="00C849DB"/>
    <w:rsid w:val="00C86C05"/>
    <w:rsid w:val="00C877D2"/>
    <w:rsid w:val="00C97B46"/>
    <w:rsid w:val="00CA0977"/>
    <w:rsid w:val="00CA1290"/>
    <w:rsid w:val="00CA3D8E"/>
    <w:rsid w:val="00CA4176"/>
    <w:rsid w:val="00CA4FC8"/>
    <w:rsid w:val="00CA52DC"/>
    <w:rsid w:val="00CA5992"/>
    <w:rsid w:val="00CA6180"/>
    <w:rsid w:val="00CA6400"/>
    <w:rsid w:val="00CA6E43"/>
    <w:rsid w:val="00CB26A3"/>
    <w:rsid w:val="00CC0DF6"/>
    <w:rsid w:val="00CC1834"/>
    <w:rsid w:val="00CC5444"/>
    <w:rsid w:val="00CC5613"/>
    <w:rsid w:val="00CD1D17"/>
    <w:rsid w:val="00CD49B7"/>
    <w:rsid w:val="00CD70B3"/>
    <w:rsid w:val="00CD7EFF"/>
    <w:rsid w:val="00CE0F9E"/>
    <w:rsid w:val="00CE1ABA"/>
    <w:rsid w:val="00CE30E9"/>
    <w:rsid w:val="00CE3791"/>
    <w:rsid w:val="00CE3797"/>
    <w:rsid w:val="00CE5590"/>
    <w:rsid w:val="00CE587B"/>
    <w:rsid w:val="00CE63A5"/>
    <w:rsid w:val="00CE6E9A"/>
    <w:rsid w:val="00CE72A4"/>
    <w:rsid w:val="00CE7404"/>
    <w:rsid w:val="00CF1124"/>
    <w:rsid w:val="00CF1858"/>
    <w:rsid w:val="00CF2A93"/>
    <w:rsid w:val="00CF395B"/>
    <w:rsid w:val="00CF454A"/>
    <w:rsid w:val="00CF696C"/>
    <w:rsid w:val="00CF7389"/>
    <w:rsid w:val="00D04919"/>
    <w:rsid w:val="00D10ECA"/>
    <w:rsid w:val="00D11711"/>
    <w:rsid w:val="00D12C96"/>
    <w:rsid w:val="00D1452C"/>
    <w:rsid w:val="00D14E70"/>
    <w:rsid w:val="00D203BB"/>
    <w:rsid w:val="00D204CD"/>
    <w:rsid w:val="00D21015"/>
    <w:rsid w:val="00D211AA"/>
    <w:rsid w:val="00D21AD7"/>
    <w:rsid w:val="00D22FE3"/>
    <w:rsid w:val="00D23BDD"/>
    <w:rsid w:val="00D24E4F"/>
    <w:rsid w:val="00D3041B"/>
    <w:rsid w:val="00D3100D"/>
    <w:rsid w:val="00D315AA"/>
    <w:rsid w:val="00D31D37"/>
    <w:rsid w:val="00D32043"/>
    <w:rsid w:val="00D3242C"/>
    <w:rsid w:val="00D32F13"/>
    <w:rsid w:val="00D349A4"/>
    <w:rsid w:val="00D34B7F"/>
    <w:rsid w:val="00D34FDE"/>
    <w:rsid w:val="00D4309D"/>
    <w:rsid w:val="00D45835"/>
    <w:rsid w:val="00D46E3D"/>
    <w:rsid w:val="00D47996"/>
    <w:rsid w:val="00D50E12"/>
    <w:rsid w:val="00D517B6"/>
    <w:rsid w:val="00D5219D"/>
    <w:rsid w:val="00D5262F"/>
    <w:rsid w:val="00D53020"/>
    <w:rsid w:val="00D53D39"/>
    <w:rsid w:val="00D6400C"/>
    <w:rsid w:val="00D66A25"/>
    <w:rsid w:val="00D67556"/>
    <w:rsid w:val="00D67992"/>
    <w:rsid w:val="00D77EF7"/>
    <w:rsid w:val="00D85402"/>
    <w:rsid w:val="00D858BE"/>
    <w:rsid w:val="00D85B26"/>
    <w:rsid w:val="00D8632F"/>
    <w:rsid w:val="00D87C7D"/>
    <w:rsid w:val="00D95E61"/>
    <w:rsid w:val="00D97668"/>
    <w:rsid w:val="00DA01D8"/>
    <w:rsid w:val="00DA0A58"/>
    <w:rsid w:val="00DA32FA"/>
    <w:rsid w:val="00DA3603"/>
    <w:rsid w:val="00DA3A54"/>
    <w:rsid w:val="00DA4357"/>
    <w:rsid w:val="00DA5022"/>
    <w:rsid w:val="00DA6D48"/>
    <w:rsid w:val="00DB0328"/>
    <w:rsid w:val="00DB1594"/>
    <w:rsid w:val="00DB172E"/>
    <w:rsid w:val="00DB1F54"/>
    <w:rsid w:val="00DB2286"/>
    <w:rsid w:val="00DB2A84"/>
    <w:rsid w:val="00DB5277"/>
    <w:rsid w:val="00DB577F"/>
    <w:rsid w:val="00DB6042"/>
    <w:rsid w:val="00DB7798"/>
    <w:rsid w:val="00DC05E9"/>
    <w:rsid w:val="00DC2288"/>
    <w:rsid w:val="00DC22BD"/>
    <w:rsid w:val="00DC2C6A"/>
    <w:rsid w:val="00DC38FE"/>
    <w:rsid w:val="00DC4F98"/>
    <w:rsid w:val="00DC6634"/>
    <w:rsid w:val="00DC7882"/>
    <w:rsid w:val="00DD1397"/>
    <w:rsid w:val="00DD3C45"/>
    <w:rsid w:val="00DD5A4E"/>
    <w:rsid w:val="00DD5BBA"/>
    <w:rsid w:val="00DD751F"/>
    <w:rsid w:val="00DE0B49"/>
    <w:rsid w:val="00DE2F5A"/>
    <w:rsid w:val="00DE36B1"/>
    <w:rsid w:val="00DE3E2C"/>
    <w:rsid w:val="00DE46EC"/>
    <w:rsid w:val="00DE5E7A"/>
    <w:rsid w:val="00DF11A0"/>
    <w:rsid w:val="00DF15D7"/>
    <w:rsid w:val="00DF38CB"/>
    <w:rsid w:val="00DF6B26"/>
    <w:rsid w:val="00E004B7"/>
    <w:rsid w:val="00E00927"/>
    <w:rsid w:val="00E00E1F"/>
    <w:rsid w:val="00E025F4"/>
    <w:rsid w:val="00E03F89"/>
    <w:rsid w:val="00E1084E"/>
    <w:rsid w:val="00E14612"/>
    <w:rsid w:val="00E16570"/>
    <w:rsid w:val="00E26456"/>
    <w:rsid w:val="00E32517"/>
    <w:rsid w:val="00E33CD7"/>
    <w:rsid w:val="00E34237"/>
    <w:rsid w:val="00E34B83"/>
    <w:rsid w:val="00E36616"/>
    <w:rsid w:val="00E37CB8"/>
    <w:rsid w:val="00E37D95"/>
    <w:rsid w:val="00E4253F"/>
    <w:rsid w:val="00E43219"/>
    <w:rsid w:val="00E45B21"/>
    <w:rsid w:val="00E46DC0"/>
    <w:rsid w:val="00E4746E"/>
    <w:rsid w:val="00E51ABC"/>
    <w:rsid w:val="00E54AEF"/>
    <w:rsid w:val="00E60AEE"/>
    <w:rsid w:val="00E637CC"/>
    <w:rsid w:val="00E64CA7"/>
    <w:rsid w:val="00E668C4"/>
    <w:rsid w:val="00E7181E"/>
    <w:rsid w:val="00E7621D"/>
    <w:rsid w:val="00E76C4D"/>
    <w:rsid w:val="00E77F9F"/>
    <w:rsid w:val="00E8005D"/>
    <w:rsid w:val="00E83DD8"/>
    <w:rsid w:val="00E86D88"/>
    <w:rsid w:val="00E92551"/>
    <w:rsid w:val="00E9273D"/>
    <w:rsid w:val="00E927BF"/>
    <w:rsid w:val="00E93758"/>
    <w:rsid w:val="00E940C0"/>
    <w:rsid w:val="00E958B2"/>
    <w:rsid w:val="00E96DB4"/>
    <w:rsid w:val="00E976A3"/>
    <w:rsid w:val="00EA08A6"/>
    <w:rsid w:val="00EA1DE3"/>
    <w:rsid w:val="00EA3164"/>
    <w:rsid w:val="00EA3D96"/>
    <w:rsid w:val="00EA7E3C"/>
    <w:rsid w:val="00EB2775"/>
    <w:rsid w:val="00EB2C49"/>
    <w:rsid w:val="00EB4520"/>
    <w:rsid w:val="00EC00AC"/>
    <w:rsid w:val="00EC4E44"/>
    <w:rsid w:val="00EC5C1A"/>
    <w:rsid w:val="00EC71BE"/>
    <w:rsid w:val="00ED04A7"/>
    <w:rsid w:val="00ED16BD"/>
    <w:rsid w:val="00ED1AA1"/>
    <w:rsid w:val="00ED1ED7"/>
    <w:rsid w:val="00ED2024"/>
    <w:rsid w:val="00ED22B0"/>
    <w:rsid w:val="00ED441A"/>
    <w:rsid w:val="00EE0393"/>
    <w:rsid w:val="00EE2AA5"/>
    <w:rsid w:val="00EE34A6"/>
    <w:rsid w:val="00EF009C"/>
    <w:rsid w:val="00EF538C"/>
    <w:rsid w:val="00EF6CEA"/>
    <w:rsid w:val="00F03424"/>
    <w:rsid w:val="00F03F05"/>
    <w:rsid w:val="00F05716"/>
    <w:rsid w:val="00F058E6"/>
    <w:rsid w:val="00F065D7"/>
    <w:rsid w:val="00F10726"/>
    <w:rsid w:val="00F15104"/>
    <w:rsid w:val="00F16A0B"/>
    <w:rsid w:val="00F17E21"/>
    <w:rsid w:val="00F21E55"/>
    <w:rsid w:val="00F23999"/>
    <w:rsid w:val="00F23E25"/>
    <w:rsid w:val="00F245C6"/>
    <w:rsid w:val="00F3237D"/>
    <w:rsid w:val="00F33C7A"/>
    <w:rsid w:val="00F37804"/>
    <w:rsid w:val="00F420A9"/>
    <w:rsid w:val="00F42125"/>
    <w:rsid w:val="00F43CBE"/>
    <w:rsid w:val="00F43E36"/>
    <w:rsid w:val="00F47076"/>
    <w:rsid w:val="00F47A45"/>
    <w:rsid w:val="00F5141C"/>
    <w:rsid w:val="00F55208"/>
    <w:rsid w:val="00F558FA"/>
    <w:rsid w:val="00F56524"/>
    <w:rsid w:val="00F6314B"/>
    <w:rsid w:val="00F63D01"/>
    <w:rsid w:val="00F647ED"/>
    <w:rsid w:val="00F65696"/>
    <w:rsid w:val="00F657FF"/>
    <w:rsid w:val="00F7323E"/>
    <w:rsid w:val="00F73B51"/>
    <w:rsid w:val="00F743F1"/>
    <w:rsid w:val="00F7560B"/>
    <w:rsid w:val="00F76C0A"/>
    <w:rsid w:val="00F80F89"/>
    <w:rsid w:val="00F81E4C"/>
    <w:rsid w:val="00F83161"/>
    <w:rsid w:val="00F8329B"/>
    <w:rsid w:val="00F86D45"/>
    <w:rsid w:val="00F8779A"/>
    <w:rsid w:val="00F90FA7"/>
    <w:rsid w:val="00F92C96"/>
    <w:rsid w:val="00F92D32"/>
    <w:rsid w:val="00F95EAE"/>
    <w:rsid w:val="00F96B2F"/>
    <w:rsid w:val="00FA2A5F"/>
    <w:rsid w:val="00FA2A9D"/>
    <w:rsid w:val="00FA2E79"/>
    <w:rsid w:val="00FA3C36"/>
    <w:rsid w:val="00FA62C5"/>
    <w:rsid w:val="00FA6EE0"/>
    <w:rsid w:val="00FB2B42"/>
    <w:rsid w:val="00FB322C"/>
    <w:rsid w:val="00FB3470"/>
    <w:rsid w:val="00FB354A"/>
    <w:rsid w:val="00FB36A7"/>
    <w:rsid w:val="00FB385D"/>
    <w:rsid w:val="00FB4609"/>
    <w:rsid w:val="00FC05DA"/>
    <w:rsid w:val="00FC2335"/>
    <w:rsid w:val="00FC29AC"/>
    <w:rsid w:val="00FC40A4"/>
    <w:rsid w:val="00FC43A2"/>
    <w:rsid w:val="00FC4E92"/>
    <w:rsid w:val="00FC7364"/>
    <w:rsid w:val="00FD1F1E"/>
    <w:rsid w:val="00FE2631"/>
    <w:rsid w:val="00FE2D8F"/>
    <w:rsid w:val="00FE42E3"/>
    <w:rsid w:val="00FE5944"/>
    <w:rsid w:val="00FE7033"/>
    <w:rsid w:val="00FF25F8"/>
    <w:rsid w:val="00FF3386"/>
    <w:rsid w:val="00FF3906"/>
    <w:rsid w:val="00FF5F43"/>
    <w:rsid w:val="00FF7336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5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1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0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24A9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35E7"/>
  </w:style>
  <w:style w:type="paragraph" w:styleId="Pieddepage">
    <w:name w:val="footer"/>
    <w:basedOn w:val="Normal"/>
    <w:link w:val="PieddepageCar"/>
    <w:uiPriority w:val="99"/>
    <w:semiHidden/>
    <w:unhideWhenUsed/>
    <w:rsid w:val="003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5E7"/>
  </w:style>
  <w:style w:type="paragraph" w:styleId="Paragraphedeliste">
    <w:name w:val="List Paragraph"/>
    <w:basedOn w:val="Normal"/>
    <w:uiPriority w:val="34"/>
    <w:qFormat/>
    <w:rsid w:val="00980B4F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213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0213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13DC"/>
    <w:rPr>
      <w:rFonts w:eastAsiaTheme="minorHAnsi"/>
      <w:sz w:val="20"/>
      <w:szCs w:val="20"/>
    </w:rPr>
  </w:style>
  <w:style w:type="character" w:customStyle="1" w:styleId="apple-style-span">
    <w:name w:val="apple-style-span"/>
    <w:basedOn w:val="Policepardfaut"/>
    <w:rsid w:val="000213DC"/>
  </w:style>
  <w:style w:type="character" w:styleId="Lienhypertexte">
    <w:name w:val="Hyperlink"/>
    <w:basedOn w:val="Policepardfaut"/>
    <w:uiPriority w:val="99"/>
    <w:unhideWhenUsed/>
    <w:rsid w:val="000213DC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50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50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507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E14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rameclaire-Accent11">
    <w:name w:val="Trame claire - Accent 11"/>
    <w:basedOn w:val="TableauNormal"/>
    <w:uiPriority w:val="60"/>
    <w:rsid w:val="009C11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9C11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9C11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Ombrageclair2">
    <w:name w:val="Ombrage clair2"/>
    <w:basedOn w:val="TableauNormal"/>
    <w:uiPriority w:val="60"/>
    <w:rsid w:val="005F1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0048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A9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E7"/>
  </w:style>
  <w:style w:type="paragraph" w:styleId="Footer">
    <w:name w:val="footer"/>
    <w:basedOn w:val="Normal"/>
    <w:link w:val="FooterChar"/>
    <w:uiPriority w:val="99"/>
    <w:semiHidden/>
    <w:unhideWhenUsed/>
    <w:rsid w:val="003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5E7"/>
  </w:style>
  <w:style w:type="paragraph" w:styleId="ListParagraph">
    <w:name w:val="List Paragraph"/>
    <w:basedOn w:val="Normal"/>
    <w:uiPriority w:val="34"/>
    <w:qFormat/>
    <w:rsid w:val="0098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kadr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A7EC-815F-4494-BA65-5AA0734C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4878</Words>
  <Characters>26835</Characters>
  <Application>Microsoft Office Word</Application>
  <DocSecurity>0</DocSecurity>
  <Lines>223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2017-07-20T10:29:00Z</dcterms:created>
  <dcterms:modified xsi:type="dcterms:W3CDTF">2017-07-22T12:14:00Z</dcterms:modified>
</cp:coreProperties>
</file>