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pptx" ContentType="application/vnd.openxmlformats-officedocument.presentationml.presentation"/>
  <Default Extension="tiff" ContentType="image/tif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D270DB" w14:textId="77777777" w:rsidR="00E74776" w:rsidRDefault="00E74776">
      <w:pPr>
        <w:pStyle w:val="Brdtext"/>
        <w:spacing w:line="240" w:lineRule="auto"/>
        <w:rPr>
          <w:rFonts w:ascii="Times New Roman" w:hAnsi="Times New Roman"/>
          <w:b w:val="0"/>
          <w:caps/>
          <w:color w:val="000000"/>
          <w:sz w:val="36"/>
          <w:szCs w:val="36"/>
        </w:rPr>
      </w:pPr>
    </w:p>
    <w:p w14:paraId="23403A22" w14:textId="77777777" w:rsidR="00E74776" w:rsidRDefault="00E74776">
      <w:pPr>
        <w:pStyle w:val="Brdtext"/>
        <w:spacing w:line="240" w:lineRule="auto"/>
        <w:rPr>
          <w:rFonts w:ascii="Times New Roman" w:hAnsi="Times New Roman"/>
          <w:b w:val="0"/>
          <w:caps/>
          <w:color w:val="000000"/>
          <w:sz w:val="36"/>
          <w:szCs w:val="36"/>
        </w:rPr>
      </w:pPr>
    </w:p>
    <w:p w14:paraId="2F57307B" w14:textId="2DBC716B" w:rsidR="00E74776" w:rsidRPr="00D631C7" w:rsidRDefault="00B03FEB" w:rsidP="00B03FEB">
      <w:pPr>
        <w:widowControl/>
        <w:autoSpaceDE w:val="0"/>
        <w:autoSpaceDN w:val="0"/>
        <w:jc w:val="center"/>
        <w:textAlignment w:val="bottom"/>
        <w:rPr>
          <w:b/>
          <w:color w:val="000000"/>
          <w:szCs w:val="24"/>
          <w:lang w:val="bg-BG"/>
        </w:rPr>
      </w:pPr>
      <w:r w:rsidRPr="00B03FEB">
        <w:rPr>
          <w:b/>
          <w:color w:val="000000"/>
          <w:sz w:val="36"/>
          <w:szCs w:val="36"/>
          <w:lang w:val="en-AU"/>
        </w:rPr>
        <w:t>Transport mechanisms in smectite clay control migration of radionuclides escaped from disposed Nuclear Waste</w:t>
      </w:r>
    </w:p>
    <w:p w14:paraId="1EEA0256" w14:textId="77777777" w:rsidR="00B93E0D" w:rsidRPr="00D631C7" w:rsidRDefault="00B93E0D" w:rsidP="00B93E0D">
      <w:pPr>
        <w:widowControl/>
        <w:autoSpaceDE w:val="0"/>
        <w:autoSpaceDN w:val="0"/>
        <w:textAlignment w:val="bottom"/>
        <w:rPr>
          <w:b/>
          <w:color w:val="000000"/>
          <w:szCs w:val="24"/>
          <w:lang w:val="bg-BG"/>
        </w:rPr>
      </w:pPr>
    </w:p>
    <w:p w14:paraId="710201A8" w14:textId="1298A4D7" w:rsidR="00E74776" w:rsidRDefault="00B03FEB" w:rsidP="00B03FEB">
      <w:pPr>
        <w:pStyle w:val="Authors"/>
        <w:rPr>
          <w:b w:val="0"/>
          <w:szCs w:val="24"/>
        </w:rPr>
      </w:pPr>
      <w:r>
        <w:t>Roland Pusch</w:t>
      </w:r>
      <w:r w:rsidR="00884246" w:rsidRPr="00707DAB">
        <w:rPr>
          <w:rStyle w:val="Fotnotsreferens"/>
          <w:rFonts w:ascii="Bahnschrift SemiLight Condensed" w:hAnsi="Bahnschrift SemiLight Condensed"/>
          <w:b w:val="0"/>
          <w:sz w:val="18"/>
        </w:rPr>
        <w:footnoteReference w:id="1"/>
      </w:r>
    </w:p>
    <w:p w14:paraId="75066FEE" w14:textId="77777777" w:rsidR="0077016D" w:rsidRDefault="0077016D" w:rsidP="0077016D">
      <w:pPr>
        <w:widowControl/>
        <w:autoSpaceDE w:val="0"/>
        <w:autoSpaceDN w:val="0"/>
        <w:textAlignment w:val="bottom"/>
        <w:rPr>
          <w:color w:val="000000"/>
          <w:szCs w:val="24"/>
        </w:rPr>
      </w:pPr>
    </w:p>
    <w:p w14:paraId="1300FEDD" w14:textId="77777777" w:rsidR="00E74776" w:rsidRPr="00F162D0" w:rsidRDefault="00E74776" w:rsidP="008F5E37">
      <w:pPr>
        <w:pStyle w:val="Abstract"/>
      </w:pPr>
      <w:r w:rsidRPr="00F162D0">
        <w:t>Abstract</w:t>
      </w:r>
    </w:p>
    <w:p w14:paraId="283E3270" w14:textId="77777777" w:rsidR="0077016D" w:rsidRDefault="0077016D">
      <w:pPr>
        <w:widowControl/>
        <w:autoSpaceDE w:val="0"/>
        <w:autoSpaceDN w:val="0"/>
        <w:jc w:val="center"/>
        <w:textAlignment w:val="bottom"/>
        <w:rPr>
          <w:b/>
          <w:color w:val="000000"/>
          <w:szCs w:val="24"/>
        </w:rPr>
      </w:pPr>
    </w:p>
    <w:p w14:paraId="29886D0F" w14:textId="00DAB640" w:rsidR="00E74776" w:rsidRDefault="00B03FEB">
      <w:pPr>
        <w:rPr>
          <w:color w:val="000000"/>
          <w:szCs w:val="24"/>
        </w:rPr>
      </w:pPr>
      <w:r w:rsidRPr="00B03FEB">
        <w:rPr>
          <w:color w:val="000000"/>
          <w:szCs w:val="24"/>
        </w:rPr>
        <w:t xml:space="preserve">At present two ideologies appear to govern the international selection of concepts for isolation of radionuclides escaped from High-Level Radioactive Waste (HLW) stored underground: “shallow” burial in mined repositories in crystalline rock, and deep geologic disposal in holes bored in crystalline or sedimentary rock, making use of metal canisters isolated from the rock by concrete or dense expansive clay. The present paper desribes disposal in smectite clay for delaying or preventing radionuclides from reaching the biosphere when they can still cause great havoc. This is achieved by utilizing the great waste-isolating capacity of the expansive clay through its high hydrophilic capacity and large specific surface area, providing low porosity and limited interconnectivity of the voids, which both makes such clay low-permeable and operating with a very low through-diffusion rate of anionic species like iodine, and of some cationic radionuclides. The expandability of such clay means that it can swell and undergo self-healing in case of microstructural contraction caused by heating. The mechanisms involved in permeation and ion exchange are described based on conceptual microstructural models and their theoretical analogies. Stress/strain phenomena involved in saturation with fluids, desiccation, shearing under deviatoric conditions, and creep strain under stable conditions or at </w:t>
      </w:r>
      <w:r w:rsidR="000B2D38">
        <w:rPr>
          <w:color w:val="000000"/>
          <w:szCs w:val="24"/>
        </w:rPr>
        <w:t xml:space="preserve">failure are described as well. </w:t>
      </w:r>
      <w:r w:rsidRPr="00B03FEB">
        <w:rPr>
          <w:color w:val="000000"/>
          <w:szCs w:val="24"/>
        </w:rPr>
        <w:t>Longevity matters are given limited space.</w:t>
      </w:r>
    </w:p>
    <w:p w14:paraId="50238921" w14:textId="288206A4" w:rsidR="00A31F3C" w:rsidRPr="00291478" w:rsidRDefault="00A31F3C" w:rsidP="00B03FEB">
      <w:pPr>
        <w:spacing w:line="360" w:lineRule="auto"/>
        <w:ind w:left="1" w:hanging="1"/>
        <w:rPr>
          <w:color w:val="000000"/>
          <w:szCs w:val="24"/>
        </w:rPr>
      </w:pPr>
      <w:r w:rsidRPr="00A31F3C">
        <w:rPr>
          <w:b/>
          <w:color w:val="000000"/>
          <w:szCs w:val="24"/>
        </w:rPr>
        <w:t xml:space="preserve">Keywords: </w:t>
      </w:r>
      <w:r w:rsidR="00B03FEB">
        <w:rPr>
          <w:color w:val="000000"/>
          <w:szCs w:val="24"/>
        </w:rPr>
        <w:t xml:space="preserve">Nuclear Waste, </w:t>
      </w:r>
      <w:r w:rsidR="00B03FEB" w:rsidRPr="00B03FEB">
        <w:rPr>
          <w:color w:val="000000"/>
          <w:szCs w:val="24"/>
        </w:rPr>
        <w:t>smectite clay</w:t>
      </w:r>
      <w:r w:rsidRPr="00A31F3C">
        <w:rPr>
          <w:color w:val="000000"/>
          <w:szCs w:val="24"/>
        </w:rPr>
        <w:t xml:space="preserve">, </w:t>
      </w:r>
      <w:r w:rsidR="00B03FEB" w:rsidRPr="00B03FEB">
        <w:rPr>
          <w:color w:val="000000"/>
          <w:szCs w:val="24"/>
        </w:rPr>
        <w:t>migration of radionuclides</w:t>
      </w:r>
    </w:p>
    <w:p w14:paraId="75A8517A" w14:textId="77777777" w:rsidR="00E74776" w:rsidRDefault="00E74776" w:rsidP="000B2D38">
      <w:pPr>
        <w:rPr>
          <w:bCs/>
          <w:iCs/>
          <w:color w:val="000000"/>
          <w:szCs w:val="24"/>
        </w:rPr>
      </w:pPr>
    </w:p>
    <w:p w14:paraId="554A9D8B" w14:textId="7225394F" w:rsidR="00034661" w:rsidRPr="003F3ED0" w:rsidRDefault="004023D9" w:rsidP="003F3ED0">
      <w:pPr>
        <w:pStyle w:val="HeadingNumbering1"/>
      </w:pPr>
      <w:r>
        <w:t>Scope of Study</w:t>
      </w:r>
      <w:r w:rsidR="00034661" w:rsidRPr="003F3ED0">
        <w:t xml:space="preserve"> </w:t>
      </w:r>
    </w:p>
    <w:p w14:paraId="0F5A8539" w14:textId="6C186C46" w:rsidR="000375F9" w:rsidRDefault="004023D9">
      <w:r w:rsidRPr="004023D9">
        <w:t xml:space="preserve">Disposal of radioactive waste is suitably made underground in stable crystalline rock at several hundred or thousand meters depth, utilizing the host rock for mechanical protec-tion, and engineered barriers of clay for limiting migration of radionuclides to the sur-roundings of the repository. In this document we consider the peformance of smectite clay with respect to migration of radionuclides possibly emanating from stored highly radioac-tive waste, like spent nuclear fuel disposed </w:t>
      </w:r>
      <w:r w:rsidRPr="004023D9">
        <w:lastRenderedPageBreak/>
        <w:t>in bored holes.</w:t>
      </w:r>
    </w:p>
    <w:p w14:paraId="7FFE9EE1" w14:textId="77777777" w:rsidR="004023D9" w:rsidRDefault="004023D9">
      <w:pPr>
        <w:rPr>
          <w:color w:val="000000"/>
          <w:szCs w:val="24"/>
        </w:rPr>
      </w:pPr>
    </w:p>
    <w:p w14:paraId="1EB59F5F" w14:textId="6FAF2CA3" w:rsidR="0077016D" w:rsidRPr="008878A0" w:rsidRDefault="004023D9" w:rsidP="003F3ED0">
      <w:pPr>
        <w:pStyle w:val="HeadingNumbering1"/>
      </w:pPr>
      <w:r>
        <w:t>Smectite Clay</w:t>
      </w:r>
      <w:r w:rsidR="00386846" w:rsidRPr="00386846">
        <w:t xml:space="preserve"> </w:t>
      </w:r>
      <w:r w:rsidR="00386846" w:rsidRPr="004023D9">
        <w:t>Crystal structure</w:t>
      </w:r>
    </w:p>
    <w:p w14:paraId="2D4042D4" w14:textId="77777777" w:rsidR="004023D9" w:rsidRDefault="004023D9" w:rsidP="004023D9">
      <w:pPr>
        <w:pStyle w:val="HeadingNumbering3"/>
        <w:numPr>
          <w:ilvl w:val="0"/>
          <w:numId w:val="0"/>
        </w:numPr>
        <w:ind w:left="720"/>
      </w:pPr>
    </w:p>
    <w:p w14:paraId="3405B993" w14:textId="77777777" w:rsidR="00386846" w:rsidRPr="00324275" w:rsidRDefault="00386846" w:rsidP="00386846">
      <w:pPr>
        <w:tabs>
          <w:tab w:val="left" w:pos="851"/>
          <w:tab w:val="left" w:pos="1440"/>
          <w:tab w:val="right" w:pos="7939"/>
        </w:tabs>
        <w:rPr>
          <w:b/>
          <w:sz w:val="28"/>
          <w:szCs w:val="28"/>
          <w:lang w:eastAsia="sv-SE"/>
        </w:rPr>
      </w:pPr>
      <w:r w:rsidRPr="00324275">
        <w:rPr>
          <w:szCs w:val="22"/>
        </w:rPr>
        <w:t>The basic units consist of stacked lamellae each of them consisting of two sheets of SiO</w:t>
      </w:r>
      <w:r w:rsidRPr="00324275">
        <w:rPr>
          <w:szCs w:val="22"/>
          <w:vertAlign w:val="subscript"/>
        </w:rPr>
        <w:t>4</w:t>
      </w:r>
      <w:r w:rsidRPr="00324275">
        <w:rPr>
          <w:szCs w:val="22"/>
        </w:rPr>
        <w:t xml:space="preserve"> tetrahedrons confining a central octahedral layer of hydroxyls and Fe, Mg or Li ions (Fig.1). In this document we will deal with clays dominated by  montmorillonite which has only Si in the tetrahedrons and Al in the octahedrons, focus being on transport of porewater and solutes. In this document we prefer to refer to the crystal constitution of Edelmann/Favejee’s </w:t>
      </w:r>
      <w:r>
        <w:rPr>
          <w:szCs w:val="22"/>
        </w:rPr>
        <w:t xml:space="preserve">(EF) </w:t>
      </w:r>
      <w:r w:rsidRPr="00324275">
        <w:rPr>
          <w:szCs w:val="22"/>
        </w:rPr>
        <w:t xml:space="preserve">model </w:t>
      </w:r>
      <w:r>
        <w:rPr>
          <w:szCs w:val="22"/>
        </w:rPr>
        <w:t>since it can explain the negative charge of montmorillonite crystal lattices and serve as a basis for exploring hydration phenomena related to this smectite species.</w:t>
      </w:r>
    </w:p>
    <w:p w14:paraId="5AACFC9D" w14:textId="4A8BA708" w:rsidR="00386846" w:rsidRPr="005664BE" w:rsidRDefault="006A7F32" w:rsidP="006A7F32">
      <w:pPr>
        <w:pStyle w:val="Lptext"/>
        <w:tabs>
          <w:tab w:val="clear" w:pos="1134"/>
          <w:tab w:val="clear" w:pos="7939"/>
          <w:tab w:val="left" w:pos="3119"/>
          <w:tab w:val="left" w:pos="3828"/>
          <w:tab w:val="left" w:pos="4536"/>
          <w:tab w:val="left" w:pos="5245"/>
          <w:tab w:val="left" w:pos="5954"/>
          <w:tab w:val="left" w:pos="6663"/>
          <w:tab w:val="left" w:pos="7513"/>
          <w:tab w:val="right" w:pos="8505"/>
        </w:tabs>
        <w:rPr>
          <w:b/>
          <w:sz w:val="20"/>
          <w:lang w:val="en-US"/>
        </w:rPr>
      </w:pPr>
      <w:r>
        <w:rPr>
          <w:b/>
          <w:sz w:val="20"/>
          <w:lang w:val="en-US"/>
        </w:rPr>
        <w:t xml:space="preserve">    </w:t>
      </w:r>
      <w:r w:rsidR="00386846" w:rsidRPr="00F1599D">
        <w:rPr>
          <w:b/>
          <w:noProof/>
          <w:sz w:val="20"/>
        </w:rPr>
        <w:drawing>
          <wp:inline distT="0" distB="0" distL="0" distR="0" wp14:anchorId="2A15F577" wp14:editId="2776B11F">
            <wp:extent cx="3065585" cy="2195844"/>
            <wp:effectExtent l="0" t="0" r="1905" b="0"/>
            <wp:docPr id="2" name="Bildobjekt 2" descr="D:\Roland Pusch\Pictures\Saved Pictures\IMG_2020072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land Pusch\Pictures\Saved Pictures\IMG_20200722_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0037" cy="2199033"/>
                    </a:xfrm>
                    <a:prstGeom prst="rect">
                      <a:avLst/>
                    </a:prstGeom>
                    <a:noFill/>
                    <a:ln>
                      <a:noFill/>
                    </a:ln>
                  </pic:spPr>
                </pic:pic>
              </a:graphicData>
            </a:graphic>
          </wp:inline>
        </w:drawing>
      </w:r>
    </w:p>
    <w:p w14:paraId="3964066D" w14:textId="77777777" w:rsidR="00386846" w:rsidRDefault="00386846" w:rsidP="00386846">
      <w:pPr>
        <w:pStyle w:val="Lptext"/>
        <w:tabs>
          <w:tab w:val="clear" w:pos="1134"/>
          <w:tab w:val="clear" w:pos="7939"/>
          <w:tab w:val="left" w:pos="3119"/>
          <w:tab w:val="left" w:pos="3828"/>
          <w:tab w:val="left" w:pos="4536"/>
          <w:tab w:val="left" w:pos="5245"/>
          <w:tab w:val="left" w:pos="5954"/>
          <w:tab w:val="left" w:pos="6663"/>
          <w:tab w:val="left" w:pos="7513"/>
          <w:tab w:val="right" w:pos="8505"/>
        </w:tabs>
        <w:jc w:val="both"/>
        <w:rPr>
          <w:b/>
          <w:lang w:val="en-US"/>
        </w:rPr>
      </w:pPr>
    </w:p>
    <w:p w14:paraId="4D5752F2" w14:textId="77777777" w:rsidR="00386846" w:rsidRPr="00912FFC" w:rsidRDefault="00386846" w:rsidP="00386846">
      <w:pPr>
        <w:pStyle w:val="Lptext"/>
        <w:tabs>
          <w:tab w:val="clear" w:pos="1134"/>
          <w:tab w:val="left" w:pos="1440"/>
        </w:tabs>
        <w:ind w:left="0" w:right="-141"/>
        <w:jc w:val="center"/>
        <w:rPr>
          <w:sz w:val="20"/>
          <w:lang w:val="en-US"/>
        </w:rPr>
      </w:pPr>
      <w:r w:rsidRPr="00F1599D">
        <w:rPr>
          <w:sz w:val="20"/>
          <w:lang w:val="en-US"/>
        </w:rPr>
        <w:t>F</w:t>
      </w:r>
      <w:r>
        <w:rPr>
          <w:sz w:val="20"/>
          <w:lang w:val="en-US"/>
        </w:rPr>
        <w:t>ig.1</w:t>
      </w:r>
      <w:r w:rsidRPr="00F1599D">
        <w:rPr>
          <w:sz w:val="20"/>
          <w:lang w:val="en-US"/>
        </w:rPr>
        <w:t>.</w:t>
      </w:r>
      <w:r>
        <w:rPr>
          <w:sz w:val="20"/>
          <w:lang w:val="en-US"/>
        </w:rPr>
        <w:t xml:space="preserve"> Two possible lattice constitutions of montmorillonite. </w:t>
      </w:r>
      <w:r w:rsidRPr="00F34292">
        <w:rPr>
          <w:i/>
          <w:sz w:val="20"/>
          <w:lang w:val="en-US"/>
        </w:rPr>
        <w:t>Left</w:t>
      </w:r>
      <w:r>
        <w:rPr>
          <w:sz w:val="20"/>
          <w:lang w:val="en-US"/>
        </w:rPr>
        <w:t>: Hofmann, Endell and Wilms’ “high-temperature”(&gt;100</w:t>
      </w:r>
      <w:r w:rsidRPr="00F34292">
        <w:rPr>
          <w:sz w:val="20"/>
          <w:vertAlign w:val="superscript"/>
          <w:lang w:val="en-US"/>
        </w:rPr>
        <w:t>o</w:t>
      </w:r>
      <w:r>
        <w:rPr>
          <w:sz w:val="20"/>
          <w:lang w:val="en-US"/>
        </w:rPr>
        <w:t xml:space="preserve">C) version. </w:t>
      </w:r>
      <w:r w:rsidRPr="00F34292">
        <w:rPr>
          <w:i/>
          <w:sz w:val="20"/>
          <w:lang w:val="en-US"/>
        </w:rPr>
        <w:t>Right</w:t>
      </w:r>
      <w:r>
        <w:rPr>
          <w:sz w:val="20"/>
          <w:lang w:val="en-US"/>
        </w:rPr>
        <w:t>: Edelmann and Favejee’s “low-temperature” (&lt;60</w:t>
      </w:r>
      <w:r w:rsidRPr="00FF3356">
        <w:rPr>
          <w:sz w:val="20"/>
          <w:vertAlign w:val="superscript"/>
          <w:lang w:val="en-US"/>
        </w:rPr>
        <w:t>o</w:t>
      </w:r>
      <w:r>
        <w:rPr>
          <w:sz w:val="20"/>
          <w:lang w:val="en-US"/>
        </w:rPr>
        <w:t xml:space="preserve">C form), (Forslind and Jacobsson, 1975). </w:t>
      </w:r>
      <w:r w:rsidRPr="00912FFC">
        <w:rPr>
          <w:sz w:val="20"/>
          <w:lang w:val="en-GB"/>
        </w:rPr>
        <w:t xml:space="preserve">The interlamellar space </w:t>
      </w:r>
      <w:r>
        <w:rPr>
          <w:sz w:val="20"/>
          <w:lang w:val="en-GB"/>
        </w:rPr>
        <w:t xml:space="preserve">can host water  molecules, </w:t>
      </w:r>
      <w:r w:rsidRPr="00912FFC">
        <w:rPr>
          <w:sz w:val="20"/>
          <w:lang w:val="en-GB"/>
        </w:rPr>
        <w:t>cations</w:t>
      </w:r>
      <w:r>
        <w:rPr>
          <w:sz w:val="20"/>
          <w:lang w:val="en-GB"/>
        </w:rPr>
        <w:t xml:space="preserve"> and charged molecules</w:t>
      </w:r>
      <w:r w:rsidRPr="00912FFC">
        <w:rPr>
          <w:sz w:val="20"/>
          <w:lang w:val="en-GB"/>
        </w:rPr>
        <w:t>.</w:t>
      </w:r>
      <w:r>
        <w:rPr>
          <w:sz w:val="20"/>
          <w:lang w:val="en-GB"/>
        </w:rPr>
        <w:t xml:space="preserve"> The unhydrated lamellae have a thickness of 1 nm.</w:t>
      </w:r>
    </w:p>
    <w:p w14:paraId="60D15532" w14:textId="42FC568C" w:rsidR="00F03418" w:rsidRPr="00F03418" w:rsidRDefault="00F03418" w:rsidP="006A7F32">
      <w:pPr>
        <w:rPr>
          <w:b/>
          <w:sz w:val="28"/>
          <w:szCs w:val="28"/>
        </w:rPr>
      </w:pPr>
    </w:p>
    <w:p w14:paraId="75C53D2E" w14:textId="1B0D4834" w:rsidR="009A6DA1" w:rsidRPr="00960A8C" w:rsidRDefault="00386846" w:rsidP="00386846">
      <w:pPr>
        <w:pStyle w:val="HeadingNumbering1"/>
      </w:pPr>
      <w:r w:rsidRPr="00386846">
        <w:rPr>
          <w:sz w:val="28"/>
          <w:szCs w:val="28"/>
        </w:rPr>
        <w:t>INTERLAMELLAR HYDRATION OF SMECTITES</w:t>
      </w:r>
      <w:r w:rsidR="00F03418" w:rsidRPr="00960A8C">
        <w:t xml:space="preserve"> </w:t>
      </w:r>
    </w:p>
    <w:p w14:paraId="647889A1" w14:textId="0FEEB5A6" w:rsidR="00386846" w:rsidRDefault="00386846" w:rsidP="00386846">
      <w:r>
        <w:t>Forslind and Jacobsson introduced a structural model for interlamellar water based on Edelmann/Favejee’s crystal lattice constitution of montmorillonite (Forslind and Jacobsson 1972). It partly explains the discrepancy in cation exchange capacity, i.e. that the EF mod-el gives a six times higher CEC value than experiments, but agrees with them if the apices carrying acidic hydroxyls are assumed to exchange their protons. According to these in-vestigators the first associated water lattices are coupled to the basal planes of the crystal-lites assuming that the water is ice-like. Fig.2 shows the protruding hydroxyls of the (001) plane with three unit cells, and exhibiting also the basal molecules of a superimposed ice lattice. One finds that there are only four hydrogen bonds formed between the three unit cells and the water lattice and that the charge should therefore attain a mean value of two-thirds of a charge unit per crystal cell. This is also the average CEC-value recorded</w:t>
      </w:r>
      <w:r w:rsidR="002A607C">
        <w:t>.</w:t>
      </w:r>
      <w:r>
        <w:t xml:space="preserve"> </w:t>
      </w:r>
    </w:p>
    <w:p w14:paraId="35936ECC" w14:textId="77777777" w:rsidR="00386846" w:rsidRPr="00386846" w:rsidRDefault="00386846" w:rsidP="00386846">
      <w:pPr>
        <w:widowControl/>
        <w:tabs>
          <w:tab w:val="left" w:pos="1440"/>
          <w:tab w:val="right" w:pos="7939"/>
        </w:tabs>
        <w:overflowPunct w:val="0"/>
        <w:autoSpaceDE w:val="0"/>
        <w:autoSpaceDN w:val="0"/>
        <w:ind w:firstLine="227"/>
        <w:jc w:val="center"/>
        <w:rPr>
          <w:rFonts w:eastAsia="Times New Roman"/>
          <w:szCs w:val="24"/>
          <w:lang w:eastAsia="sv-SE"/>
        </w:rPr>
      </w:pPr>
      <w:r w:rsidRPr="00386846">
        <w:rPr>
          <w:rFonts w:eastAsia="Times New Roman"/>
          <w:noProof/>
          <w:szCs w:val="24"/>
          <w:lang w:val="sv-SE" w:eastAsia="sv-SE"/>
        </w:rPr>
        <w:lastRenderedPageBreak/>
        <w:drawing>
          <wp:inline distT="0" distB="0" distL="0" distR="0" wp14:anchorId="183AF320" wp14:editId="288DE0B4">
            <wp:extent cx="1420246" cy="1987550"/>
            <wp:effectExtent l="0" t="0" r="8890" b="0"/>
            <wp:docPr id="5" name="Bildobjekt 5" descr="C:\Users\R. Pusch\Documents\Scanned Documents\Bild (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 Pusch\Documents\Scanned Documents\Bild (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0756" cy="2002258"/>
                    </a:xfrm>
                    <a:prstGeom prst="rect">
                      <a:avLst/>
                    </a:prstGeom>
                    <a:noFill/>
                    <a:ln>
                      <a:noFill/>
                    </a:ln>
                  </pic:spPr>
                </pic:pic>
              </a:graphicData>
            </a:graphic>
          </wp:inline>
        </w:drawing>
      </w:r>
      <w:r w:rsidRPr="00386846">
        <w:rPr>
          <w:rFonts w:eastAsia="Times New Roman"/>
          <w:noProof/>
          <w:szCs w:val="24"/>
          <w:lang w:val="sv-SE" w:eastAsia="sv-SE"/>
        </w:rPr>
        <w:drawing>
          <wp:inline distT="0" distB="0" distL="0" distR="0" wp14:anchorId="65F21734" wp14:editId="1371207A">
            <wp:extent cx="1447800" cy="2128002"/>
            <wp:effectExtent l="0" t="0" r="0" b="5715"/>
            <wp:docPr id="3" name="Bildobjekt 3" descr="C:\Users\R. Pusch\Documents\Scanned Documents\Bild (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 Pusch\Documents\Scanned Documents\Bild (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2062" cy="2148965"/>
                    </a:xfrm>
                    <a:prstGeom prst="rect">
                      <a:avLst/>
                    </a:prstGeom>
                    <a:noFill/>
                    <a:ln>
                      <a:noFill/>
                    </a:ln>
                  </pic:spPr>
                </pic:pic>
              </a:graphicData>
            </a:graphic>
          </wp:inline>
        </w:drawing>
      </w:r>
    </w:p>
    <w:p w14:paraId="740E5775" w14:textId="77777777" w:rsidR="00386846" w:rsidRPr="00386846" w:rsidRDefault="00386846" w:rsidP="00386846">
      <w:pPr>
        <w:widowControl/>
        <w:tabs>
          <w:tab w:val="left" w:pos="0"/>
          <w:tab w:val="right" w:pos="7939"/>
        </w:tabs>
        <w:overflowPunct w:val="0"/>
        <w:autoSpaceDE w:val="0"/>
        <w:autoSpaceDN w:val="0"/>
        <w:ind w:firstLine="227"/>
        <w:rPr>
          <w:rFonts w:eastAsia="Times New Roman"/>
          <w:szCs w:val="24"/>
          <w:lang w:eastAsia="sv-SE"/>
        </w:rPr>
      </w:pPr>
    </w:p>
    <w:p w14:paraId="653E0B0E" w14:textId="77777777" w:rsidR="00386846" w:rsidRPr="00386846" w:rsidRDefault="00386846" w:rsidP="00386846">
      <w:pPr>
        <w:widowControl/>
        <w:tabs>
          <w:tab w:val="left" w:pos="0"/>
          <w:tab w:val="right" w:pos="7939"/>
        </w:tabs>
        <w:overflowPunct w:val="0"/>
        <w:autoSpaceDE w:val="0"/>
        <w:autoSpaceDN w:val="0"/>
        <w:ind w:firstLine="227"/>
        <w:jc w:val="center"/>
        <w:rPr>
          <w:rFonts w:eastAsia="Times New Roman"/>
          <w:sz w:val="20"/>
          <w:lang w:eastAsia="sv-SE"/>
        </w:rPr>
      </w:pPr>
      <w:r w:rsidRPr="00386846">
        <w:rPr>
          <w:rFonts w:eastAsia="Times New Roman"/>
          <w:sz w:val="20"/>
          <w:lang w:eastAsia="sv-SE"/>
        </w:rPr>
        <w:t>Fig.2. Left: Protruding hydroxyls of the (001) plane with three unit cells shown. Right: The basal molecules of an ice lattice superimposed on these hydroxyls (Forslind and Jacobsson 1972).</w:t>
      </w:r>
    </w:p>
    <w:p w14:paraId="70573C15" w14:textId="2AA91F1B" w:rsidR="00386846" w:rsidRPr="007B0B20" w:rsidRDefault="00386846" w:rsidP="00386846">
      <w:pPr>
        <w:tabs>
          <w:tab w:val="left" w:pos="0"/>
          <w:tab w:val="right" w:pos="7939"/>
        </w:tabs>
        <w:ind w:firstLine="284"/>
        <w:rPr>
          <w:szCs w:val="22"/>
          <w:lang w:eastAsia="sv-SE"/>
        </w:rPr>
      </w:pPr>
      <w:r>
        <w:rPr>
          <w:szCs w:val="22"/>
          <w:lang w:eastAsia="sv-SE"/>
        </w:rPr>
        <w:tab/>
      </w:r>
      <w:r>
        <w:rPr>
          <w:szCs w:val="22"/>
          <w:lang w:eastAsia="sv-SE"/>
        </w:rPr>
        <w:tab/>
      </w:r>
      <w:r w:rsidR="006A7F32">
        <w:rPr>
          <w:szCs w:val="22"/>
          <w:lang w:eastAsia="sv-SE"/>
        </w:rPr>
        <w:t xml:space="preserve">   </w:t>
      </w:r>
      <w:r w:rsidRPr="00AC397C">
        <w:rPr>
          <w:szCs w:val="22"/>
          <w:lang w:eastAsia="sv-SE"/>
        </w:rPr>
        <w:t xml:space="preserve">A consequence of this </w:t>
      </w:r>
      <w:r w:rsidRPr="007B0B20">
        <w:rPr>
          <w:szCs w:val="22"/>
          <w:lang w:eastAsia="sv-SE"/>
        </w:rPr>
        <w:t>is that the water molecules are not as closely packed as in bulk water and that the water density is hence lower than 1000 kg/m</w:t>
      </w:r>
      <w:r w:rsidRPr="007B0B20">
        <w:rPr>
          <w:szCs w:val="22"/>
          <w:vertAlign w:val="superscript"/>
          <w:lang w:eastAsia="sv-SE"/>
        </w:rPr>
        <w:t>3</w:t>
      </w:r>
      <w:r w:rsidRPr="007B0B20">
        <w:rPr>
          <w:szCs w:val="22"/>
          <w:lang w:eastAsia="sv-SE"/>
        </w:rPr>
        <w:t xml:space="preserve">, excepting the cations present. A special feature of the Forslind/Jacobsson crystal/water model is that expulsion of protons from the lattice apices causes a negative particle charge. This can explain the negative charge of montmorillonite particles without assuming isomorphous substitutions and vacancies in the crystal lattices. </w:t>
      </w:r>
    </w:p>
    <w:p w14:paraId="5DA8E504" w14:textId="77777777" w:rsidR="00386846" w:rsidRDefault="00386846" w:rsidP="00386846">
      <w:pPr>
        <w:tabs>
          <w:tab w:val="left" w:pos="0"/>
          <w:tab w:val="right" w:pos="7939"/>
        </w:tabs>
        <w:rPr>
          <w:szCs w:val="24"/>
          <w:lang w:eastAsia="sv-SE"/>
        </w:rPr>
      </w:pPr>
    </w:p>
    <w:p w14:paraId="413BFDB4" w14:textId="300E2B8A" w:rsidR="006A7F32" w:rsidRDefault="006A7F32" w:rsidP="00386846">
      <w:pPr>
        <w:tabs>
          <w:tab w:val="left" w:pos="0"/>
          <w:tab w:val="right" w:pos="7939"/>
        </w:tabs>
        <w:rPr>
          <w:szCs w:val="22"/>
          <w:lang w:eastAsia="sv-SE"/>
        </w:rPr>
      </w:pPr>
      <w:r>
        <w:rPr>
          <w:szCs w:val="22"/>
          <w:lang w:eastAsia="sv-SE"/>
        </w:rPr>
        <w:t xml:space="preserve">   </w:t>
      </w:r>
      <w:r w:rsidR="00386846" w:rsidRPr="007B0B20">
        <w:rPr>
          <w:szCs w:val="22"/>
          <w:lang w:eastAsia="sv-SE"/>
        </w:rPr>
        <w:t>The small Na and Mg cations in interlamellar positions do not disturb the water lattice, while disturbance is caused by large cations and by those having strong affinity to water</w:t>
      </w:r>
      <w:r w:rsidR="00386846">
        <w:rPr>
          <w:szCs w:val="22"/>
          <w:lang w:eastAsia="sv-SE"/>
        </w:rPr>
        <w:t xml:space="preserve"> like Ca (Spo-sito, 1984</w:t>
      </w:r>
      <w:r w:rsidR="00386846" w:rsidRPr="007B0B20">
        <w:rPr>
          <w:szCs w:val="22"/>
          <w:lang w:eastAsia="sv-SE"/>
        </w:rPr>
        <w:t>). By exchange of Na for Ca the solvation shell of the latter ion binds water so effectively that the water lattice is disturbed and is no longer strongly associated with the lattice oxygens as implied by the Forslind/Jacobsson’s model. The water molecules in the interlamellar space are organized such that the first hydrate is thicker than the second and that no more hydrates can be formed. The change in organization of water molecules in Forslind’s and Jacobsson’s model on replacing Na-montmorillonite by Ca in the interlamellar space can involve conversion of the structural constitution from Edelmann/Favejee’s form to that of Hoffman/Endell/Wilm’s model. This would imply a change in coordination of tetrahedral Si and octahedral Al, which should be detectable by using spin-spin NMR technique as has in fact been done (Pusch 1993).</w:t>
      </w:r>
    </w:p>
    <w:p w14:paraId="3366C02B" w14:textId="3580BEB4" w:rsidR="00386846" w:rsidRPr="007B0B20" w:rsidRDefault="00386846" w:rsidP="00386846">
      <w:pPr>
        <w:tabs>
          <w:tab w:val="left" w:pos="0"/>
          <w:tab w:val="right" w:pos="7939"/>
        </w:tabs>
        <w:rPr>
          <w:szCs w:val="22"/>
          <w:lang w:eastAsia="sv-SE"/>
        </w:rPr>
      </w:pPr>
      <w:r w:rsidRPr="007B0B20">
        <w:rPr>
          <w:szCs w:val="22"/>
          <w:lang w:eastAsia="sv-SE"/>
        </w:rPr>
        <w:t xml:space="preserve"> </w:t>
      </w:r>
    </w:p>
    <w:p w14:paraId="41FDCA16" w14:textId="351B1DB6" w:rsidR="00386846" w:rsidRPr="007B0B20" w:rsidRDefault="006A7F32" w:rsidP="00386846">
      <w:pPr>
        <w:tabs>
          <w:tab w:val="left" w:pos="2552"/>
          <w:tab w:val="left" w:pos="4536"/>
          <w:tab w:val="left" w:pos="5670"/>
          <w:tab w:val="left" w:pos="6804"/>
          <w:tab w:val="right" w:pos="8505"/>
        </w:tabs>
        <w:rPr>
          <w:szCs w:val="22"/>
          <w:lang w:eastAsia="sv-SE"/>
        </w:rPr>
      </w:pPr>
      <w:r>
        <w:rPr>
          <w:szCs w:val="22"/>
          <w:lang w:eastAsia="sv-SE"/>
        </w:rPr>
        <w:t xml:space="preserve">   </w:t>
      </w:r>
      <w:r w:rsidR="00386846" w:rsidRPr="007B0B20">
        <w:rPr>
          <w:szCs w:val="22"/>
          <w:lang w:eastAsia="sv-SE"/>
        </w:rPr>
        <w:t xml:space="preserve">For the Na-state the hydrate layers according to </w:t>
      </w:r>
      <w:r>
        <w:rPr>
          <w:szCs w:val="22"/>
          <w:lang w:eastAsia="sv-SE"/>
        </w:rPr>
        <w:t xml:space="preserve">the </w:t>
      </w:r>
      <w:r w:rsidR="00386846" w:rsidRPr="007B0B20">
        <w:rPr>
          <w:szCs w:val="22"/>
          <w:lang w:eastAsia="sv-SE"/>
        </w:rPr>
        <w:t>Forslind/Jacobsson model have been propose</w:t>
      </w:r>
      <w:r w:rsidR="00386846">
        <w:rPr>
          <w:szCs w:val="22"/>
          <w:lang w:eastAsia="sv-SE"/>
        </w:rPr>
        <w:t>d to be as indicated in Fig.3</w:t>
      </w:r>
      <w:r w:rsidR="00386846" w:rsidRPr="007B0B20">
        <w:rPr>
          <w:szCs w:val="22"/>
          <w:lang w:eastAsia="sv-SE"/>
        </w:rPr>
        <w:t xml:space="preserve">, implying that only certain water lattice configurations are stable. The stable monolayer yields a </w:t>
      </w:r>
      <w:r w:rsidR="00386846" w:rsidRPr="00532CD5">
        <w:rPr>
          <w:i/>
          <w:szCs w:val="22"/>
          <w:lang w:eastAsia="sv-SE"/>
        </w:rPr>
        <w:t>d</w:t>
      </w:r>
      <w:r w:rsidR="00386846" w:rsidRPr="007B0B20">
        <w:rPr>
          <w:szCs w:val="22"/>
          <w:lang w:eastAsia="sv-SE"/>
        </w:rPr>
        <w:t xml:space="preserve">-spacing of 17.81 Å and a water content w=11.9 %. For two layers </w:t>
      </w:r>
      <w:r w:rsidR="00386846" w:rsidRPr="00532CD5">
        <w:rPr>
          <w:i/>
          <w:szCs w:val="22"/>
          <w:lang w:eastAsia="sv-SE"/>
        </w:rPr>
        <w:t>d</w:t>
      </w:r>
      <w:r w:rsidR="00386846" w:rsidRPr="007B0B20">
        <w:rPr>
          <w:szCs w:val="22"/>
          <w:lang w:eastAsia="sv-SE"/>
        </w:rPr>
        <w:t xml:space="preserve">=22.41 Å and w=23.8 % and for three layers </w:t>
      </w:r>
      <w:r w:rsidR="00386846" w:rsidRPr="00532CD5">
        <w:rPr>
          <w:i/>
          <w:szCs w:val="22"/>
          <w:lang w:eastAsia="sv-SE"/>
        </w:rPr>
        <w:t>d</w:t>
      </w:r>
      <w:r w:rsidR="00386846" w:rsidRPr="007B0B20">
        <w:rPr>
          <w:szCs w:val="22"/>
          <w:lang w:eastAsia="sv-SE"/>
        </w:rPr>
        <w:t xml:space="preserve">=25.17 Å and w=35.7 %. These values fit with published (002) and (003) data, hence making the hydration model trustworthy. However, careful </w:t>
      </w:r>
      <w:r w:rsidR="00386846" w:rsidRPr="007B0B20">
        <w:rPr>
          <w:szCs w:val="22"/>
          <w:lang w:eastAsia="sv-SE"/>
        </w:rPr>
        <w:lastRenderedPageBreak/>
        <w:t xml:space="preserve">analysis of recent XRD data show that hydration of smectite-rich samples do not give perfectly regular water layer sequences and the geometry and density variations of hydrated smectites are still not accurately known. </w:t>
      </w:r>
    </w:p>
    <w:p w14:paraId="5C3EB32F" w14:textId="255BF995" w:rsidR="00386846" w:rsidRDefault="00386846" w:rsidP="00386846"/>
    <w:p w14:paraId="0EFA8630" w14:textId="77777777" w:rsidR="00386846" w:rsidRPr="00386846" w:rsidRDefault="00386846" w:rsidP="00386846">
      <w:pPr>
        <w:widowControl/>
        <w:tabs>
          <w:tab w:val="left" w:pos="2552"/>
          <w:tab w:val="left" w:pos="4536"/>
          <w:tab w:val="left" w:pos="5670"/>
          <w:tab w:val="left" w:pos="6804"/>
          <w:tab w:val="right" w:pos="8505"/>
        </w:tabs>
        <w:overflowPunct w:val="0"/>
        <w:autoSpaceDE w:val="0"/>
        <w:autoSpaceDN w:val="0"/>
        <w:ind w:firstLine="227"/>
        <w:rPr>
          <w:rFonts w:eastAsia="Times New Roman"/>
          <w:b/>
          <w:i/>
          <w:lang w:eastAsia="sv-SE"/>
        </w:rPr>
      </w:pPr>
      <w:r w:rsidRPr="00386846">
        <w:rPr>
          <w:rFonts w:eastAsia="Times New Roman"/>
          <w:b/>
          <w:i/>
          <w:lang w:eastAsia="sv-SE"/>
        </w:rPr>
        <w:t xml:space="preserve">                      </w:t>
      </w:r>
      <w:r w:rsidRPr="00386846">
        <w:rPr>
          <w:rFonts w:eastAsia="Times New Roman"/>
          <w:b/>
          <w:i/>
          <w:noProof/>
          <w:lang w:val="sv-SE" w:eastAsia="sv-SE"/>
        </w:rPr>
        <w:drawing>
          <wp:inline distT="0" distB="0" distL="0" distR="0" wp14:anchorId="53B8502A" wp14:editId="60E82AFB">
            <wp:extent cx="2750302" cy="2437585"/>
            <wp:effectExtent l="0" t="0" r="0" b="1270"/>
            <wp:docPr id="228" name="Bildobjekt 228" descr="C:\Users\R. Pusch\Documents\BENT BOOK CH 5 FIG 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 Pusch\Documents\BENT BOOK CH 5 FIG 5.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0908" cy="2438123"/>
                    </a:xfrm>
                    <a:prstGeom prst="rect">
                      <a:avLst/>
                    </a:prstGeom>
                    <a:noFill/>
                    <a:ln>
                      <a:noFill/>
                    </a:ln>
                  </pic:spPr>
                </pic:pic>
              </a:graphicData>
            </a:graphic>
          </wp:inline>
        </w:drawing>
      </w:r>
    </w:p>
    <w:p w14:paraId="3BFA9337" w14:textId="77777777" w:rsidR="00386846" w:rsidRPr="00386846" w:rsidRDefault="00386846" w:rsidP="00386846">
      <w:pPr>
        <w:widowControl/>
        <w:tabs>
          <w:tab w:val="left" w:pos="2552"/>
          <w:tab w:val="left" w:pos="4536"/>
          <w:tab w:val="left" w:pos="5670"/>
          <w:tab w:val="left" w:pos="6804"/>
          <w:tab w:val="right" w:pos="8505"/>
        </w:tabs>
        <w:overflowPunct w:val="0"/>
        <w:autoSpaceDE w:val="0"/>
        <w:autoSpaceDN w:val="0"/>
        <w:ind w:firstLine="227"/>
        <w:rPr>
          <w:rFonts w:eastAsia="Times New Roman"/>
          <w:szCs w:val="24"/>
          <w:lang w:eastAsia="sv-SE"/>
        </w:rPr>
      </w:pPr>
    </w:p>
    <w:p w14:paraId="16EE6C2A" w14:textId="77777777" w:rsidR="00386846" w:rsidRPr="00386846" w:rsidRDefault="00386846" w:rsidP="00386846">
      <w:pPr>
        <w:widowControl/>
        <w:tabs>
          <w:tab w:val="left" w:pos="2552"/>
          <w:tab w:val="left" w:pos="4536"/>
          <w:tab w:val="left" w:pos="5670"/>
          <w:tab w:val="left" w:pos="6804"/>
          <w:tab w:val="right" w:pos="8505"/>
        </w:tabs>
        <w:overflowPunct w:val="0"/>
        <w:autoSpaceDE w:val="0"/>
        <w:autoSpaceDN w:val="0"/>
        <w:jc w:val="center"/>
        <w:rPr>
          <w:rFonts w:eastAsia="Times New Roman"/>
          <w:sz w:val="20"/>
          <w:lang w:eastAsia="sv-SE"/>
        </w:rPr>
      </w:pPr>
      <w:r w:rsidRPr="00386846">
        <w:rPr>
          <w:rFonts w:eastAsia="Times New Roman"/>
          <w:sz w:val="20"/>
          <w:lang w:eastAsia="sv-SE"/>
        </w:rPr>
        <w:t>Fig.3 Model of hydrate configuration in the interlamellar space of montmorillonite with Forslind’s/Jacobsson’s crystal constitution. The stable monolayer yields a d-spacing of 17.81 Å and a water content w=11.9 %, while it is d=22.41 Å for two layers and d=25.17 Å for three layers,</w:t>
      </w:r>
    </w:p>
    <w:p w14:paraId="54827CAE" w14:textId="62713324" w:rsidR="00386846" w:rsidRDefault="00386846" w:rsidP="00386846"/>
    <w:p w14:paraId="21F5EEFB" w14:textId="6C4F8CDB" w:rsidR="006A7F32" w:rsidRDefault="00386846" w:rsidP="00386846">
      <w:pPr>
        <w:tabs>
          <w:tab w:val="left" w:pos="0"/>
          <w:tab w:val="right" w:pos="7939"/>
        </w:tabs>
        <w:rPr>
          <w:szCs w:val="22"/>
          <w:lang w:eastAsia="sv-SE"/>
        </w:rPr>
      </w:pPr>
      <w:r w:rsidRPr="00726CE1">
        <w:rPr>
          <w:szCs w:val="22"/>
          <w:lang w:eastAsia="sv-SE"/>
        </w:rPr>
        <w:t xml:space="preserve">The organization of clay particles, coarser grains and organic matter, which together make up the solid phase, and the degree of water saturation, determine the physical properties of clays. The interlamellar, often called “internal” water, dominates over the free or “external” water at high </w:t>
      </w:r>
      <w:r>
        <w:rPr>
          <w:szCs w:val="22"/>
          <w:lang w:eastAsia="sv-SE"/>
        </w:rPr>
        <w:t xml:space="preserve">dry </w:t>
      </w:r>
      <w:r w:rsidRPr="00726CE1">
        <w:rPr>
          <w:szCs w:val="22"/>
          <w:lang w:eastAsia="sv-SE"/>
        </w:rPr>
        <w:t xml:space="preserve">densities especially in Na-montmorillonite (Fig.4). </w:t>
      </w:r>
    </w:p>
    <w:p w14:paraId="18E35439" w14:textId="77777777" w:rsidR="006A7F32" w:rsidRPr="006A7F32" w:rsidRDefault="006A7F32" w:rsidP="006A7F32">
      <w:pPr>
        <w:rPr>
          <w:szCs w:val="22"/>
          <w:lang w:eastAsia="sv-SE"/>
        </w:rPr>
      </w:pPr>
    </w:p>
    <w:p w14:paraId="243B59DA" w14:textId="77777777" w:rsidR="006A7F32" w:rsidRPr="006A7F32" w:rsidRDefault="006A7F32" w:rsidP="006A7F32">
      <w:pPr>
        <w:rPr>
          <w:szCs w:val="22"/>
          <w:lang w:eastAsia="sv-SE"/>
        </w:rPr>
      </w:pPr>
    </w:p>
    <w:p w14:paraId="42DBA12C" w14:textId="13F2C967" w:rsidR="006A7F32" w:rsidRDefault="006A7F32" w:rsidP="006A7F32">
      <w:pPr>
        <w:rPr>
          <w:szCs w:val="22"/>
          <w:lang w:eastAsia="sv-SE"/>
        </w:rPr>
      </w:pPr>
    </w:p>
    <w:p w14:paraId="642539A6" w14:textId="03218F38" w:rsidR="00386846" w:rsidRPr="006A7F32" w:rsidRDefault="006A7F32" w:rsidP="006A7F32">
      <w:pPr>
        <w:tabs>
          <w:tab w:val="left" w:pos="1452"/>
        </w:tabs>
        <w:rPr>
          <w:szCs w:val="22"/>
          <w:lang w:eastAsia="sv-SE"/>
        </w:rPr>
      </w:pPr>
      <w:r>
        <w:rPr>
          <w:szCs w:val="22"/>
          <w:lang w:eastAsia="sv-SE"/>
        </w:rPr>
        <w:tab/>
      </w:r>
    </w:p>
    <w:p w14:paraId="72DDE9CC" w14:textId="12EACAA0" w:rsidR="00386846" w:rsidRDefault="00386846" w:rsidP="00386846">
      <w:pPr>
        <w:tabs>
          <w:tab w:val="left" w:pos="0"/>
          <w:tab w:val="right" w:pos="7939"/>
        </w:tabs>
        <w:jc w:val="center"/>
        <w:rPr>
          <w:szCs w:val="24"/>
          <w:lang w:eastAsia="sv-SE"/>
        </w:rPr>
      </w:pPr>
      <w:r w:rsidRPr="00B802F4">
        <w:rPr>
          <w:szCs w:val="24"/>
          <w:lang w:eastAsia="sv-SE"/>
        </w:rPr>
        <w:object w:dxaOrig="7181" w:dyaOrig="5401" w14:anchorId="25C56D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213.55pt" o:ole="">
            <v:imagedata r:id="rId11" o:title=""/>
          </v:shape>
          <o:OLEObject Type="Embed" ProgID="PowerPoint.Show.12" ShapeID="_x0000_i1025" DrawAspect="Content" ObjectID="_1658922529" r:id="rId12"/>
        </w:object>
      </w:r>
    </w:p>
    <w:p w14:paraId="465F366A" w14:textId="77777777" w:rsidR="00386846" w:rsidRPr="00726CE1" w:rsidRDefault="00386846" w:rsidP="00386846">
      <w:pPr>
        <w:tabs>
          <w:tab w:val="left" w:pos="0"/>
          <w:tab w:val="right" w:pos="7939"/>
        </w:tabs>
        <w:jc w:val="center"/>
        <w:rPr>
          <w:sz w:val="20"/>
          <w:lang w:eastAsia="sv-SE"/>
        </w:rPr>
      </w:pPr>
      <w:r w:rsidRPr="00726CE1">
        <w:rPr>
          <w:sz w:val="20"/>
          <w:lang w:eastAsia="sv-SE"/>
        </w:rPr>
        <w:t>Fig.4,. Fraction of interlamellar water in montmorillonite (Pusch an</w:t>
      </w:r>
      <w:r>
        <w:rPr>
          <w:sz w:val="20"/>
          <w:lang w:eastAsia="sv-SE"/>
        </w:rPr>
        <w:t>d Yong, 2006, Pusch et al, 2012</w:t>
      </w:r>
      <w:r w:rsidRPr="00726CE1">
        <w:rPr>
          <w:sz w:val="20"/>
          <w:lang w:eastAsia="sv-SE"/>
        </w:rPr>
        <w:t>).</w:t>
      </w:r>
      <w:r>
        <w:rPr>
          <w:sz w:val="20"/>
          <w:lang w:eastAsia="sv-SE"/>
        </w:rPr>
        <w:t xml:space="preserve"> At complete water saturation the interlamellar water constitutes at least 80 % of the porewater in Na clay with 1270 kg/m</w:t>
      </w:r>
      <w:r w:rsidRPr="00C4150A">
        <w:rPr>
          <w:sz w:val="20"/>
          <w:vertAlign w:val="superscript"/>
          <w:lang w:eastAsia="sv-SE"/>
        </w:rPr>
        <w:t>3</w:t>
      </w:r>
      <w:r>
        <w:rPr>
          <w:sz w:val="20"/>
          <w:lang w:eastAsia="sv-SE"/>
        </w:rPr>
        <w:t xml:space="preserve"> dry density. For Ca in exchange position the corresponding percentage is about. </w:t>
      </w:r>
    </w:p>
    <w:p w14:paraId="4DB74B5C" w14:textId="77777777" w:rsidR="00386846" w:rsidRDefault="00386846" w:rsidP="00386846">
      <w:pPr>
        <w:pStyle w:val="Lptext"/>
        <w:tabs>
          <w:tab w:val="clear" w:pos="1134"/>
          <w:tab w:val="left" w:pos="1440"/>
        </w:tabs>
        <w:ind w:left="0"/>
        <w:jc w:val="both"/>
        <w:rPr>
          <w:szCs w:val="24"/>
          <w:lang w:val="en-US"/>
        </w:rPr>
      </w:pPr>
    </w:p>
    <w:p w14:paraId="0BD2F3DF" w14:textId="77777777" w:rsidR="00386846" w:rsidRDefault="00386846" w:rsidP="00386846">
      <w:pPr>
        <w:pStyle w:val="Lptext"/>
        <w:tabs>
          <w:tab w:val="clear" w:pos="1134"/>
        </w:tabs>
        <w:ind w:left="0" w:right="-141"/>
        <w:jc w:val="both"/>
        <w:rPr>
          <w:sz w:val="22"/>
          <w:szCs w:val="22"/>
          <w:lang w:val="en-GB"/>
        </w:rPr>
      </w:pPr>
      <w:r>
        <w:rPr>
          <w:sz w:val="22"/>
          <w:szCs w:val="22"/>
          <w:lang w:val="en-GB"/>
        </w:rPr>
        <w:t xml:space="preserve">    </w:t>
      </w:r>
      <w:r w:rsidRPr="00912FFC">
        <w:rPr>
          <w:sz w:val="22"/>
          <w:szCs w:val="22"/>
          <w:lang w:val="en-GB"/>
        </w:rPr>
        <w:t>Fig</w:t>
      </w:r>
      <w:r>
        <w:rPr>
          <w:sz w:val="22"/>
          <w:szCs w:val="22"/>
          <w:lang w:val="en-GB"/>
        </w:rPr>
        <w:t>.5</w:t>
      </w:r>
      <w:r w:rsidRPr="00912FFC">
        <w:rPr>
          <w:sz w:val="22"/>
          <w:szCs w:val="22"/>
          <w:lang w:val="en-GB"/>
        </w:rPr>
        <w:t xml:space="preserve"> </w:t>
      </w:r>
      <w:r>
        <w:rPr>
          <w:sz w:val="22"/>
          <w:szCs w:val="22"/>
          <w:lang w:val="en-GB"/>
        </w:rPr>
        <w:t xml:space="preserve">summarizes </w:t>
      </w:r>
      <w:r w:rsidRPr="00912FFC">
        <w:rPr>
          <w:sz w:val="22"/>
          <w:szCs w:val="22"/>
          <w:lang w:val="en-GB"/>
        </w:rPr>
        <w:t>s</w:t>
      </w:r>
      <w:r>
        <w:rPr>
          <w:sz w:val="22"/>
          <w:szCs w:val="22"/>
          <w:lang w:val="en-GB"/>
        </w:rPr>
        <w:t xml:space="preserve">chematically </w:t>
      </w:r>
      <w:r w:rsidRPr="00912FFC">
        <w:rPr>
          <w:sz w:val="22"/>
          <w:szCs w:val="22"/>
          <w:lang w:val="en-GB"/>
        </w:rPr>
        <w:t xml:space="preserve">how the crystal constituents join to form smectite lamellae. Forces keeping the lamellae together are weak allowing for easy separation of them. </w:t>
      </w:r>
    </w:p>
    <w:p w14:paraId="36E2779F" w14:textId="77777777" w:rsidR="00386846" w:rsidRPr="00912FFC" w:rsidRDefault="00386846" w:rsidP="00386846">
      <w:pPr>
        <w:pStyle w:val="Lptext"/>
        <w:tabs>
          <w:tab w:val="clear" w:pos="1134"/>
        </w:tabs>
        <w:ind w:left="0"/>
        <w:jc w:val="both"/>
        <w:rPr>
          <w:sz w:val="22"/>
          <w:szCs w:val="22"/>
          <w:lang w:val="en-GB"/>
        </w:rPr>
      </w:pPr>
    </w:p>
    <w:p w14:paraId="2913DEC9" w14:textId="78BAF949" w:rsidR="00386846" w:rsidRDefault="00386846" w:rsidP="00386846">
      <w:pPr>
        <w:pStyle w:val="Lptext"/>
        <w:tabs>
          <w:tab w:val="clear" w:pos="1134"/>
        </w:tabs>
        <w:ind w:left="0"/>
        <w:jc w:val="center"/>
        <w:rPr>
          <w:sz w:val="20"/>
          <w:lang w:val="en-GB"/>
        </w:rPr>
      </w:pPr>
      <w:r w:rsidRPr="00531718">
        <w:rPr>
          <w:noProof/>
          <w:sz w:val="20"/>
        </w:rPr>
        <w:drawing>
          <wp:inline distT="0" distB="0" distL="0" distR="0" wp14:anchorId="702A0C31" wp14:editId="1822B4D4">
            <wp:extent cx="2743200" cy="2053390"/>
            <wp:effectExtent l="0" t="0" r="0" b="4445"/>
            <wp:docPr id="1" name="Bildobjekt 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5275" cy="2054943"/>
                    </a:xfrm>
                    <a:prstGeom prst="rect">
                      <a:avLst/>
                    </a:prstGeom>
                    <a:noFill/>
                    <a:ln>
                      <a:noFill/>
                    </a:ln>
                  </pic:spPr>
                </pic:pic>
              </a:graphicData>
            </a:graphic>
          </wp:inline>
        </w:drawing>
      </w:r>
    </w:p>
    <w:p w14:paraId="7A569E8E" w14:textId="77777777" w:rsidR="00386846" w:rsidRDefault="00386846" w:rsidP="00386846">
      <w:pPr>
        <w:pStyle w:val="Lptext"/>
        <w:ind w:left="1440"/>
        <w:jc w:val="both"/>
        <w:rPr>
          <w:sz w:val="20"/>
          <w:lang w:val="en-US"/>
        </w:rPr>
      </w:pPr>
    </w:p>
    <w:p w14:paraId="680DB01C" w14:textId="424DAB76" w:rsidR="00386846" w:rsidRDefault="00386846" w:rsidP="009A2C11">
      <w:pPr>
        <w:pStyle w:val="Lptext"/>
        <w:ind w:left="0" w:hanging="142"/>
        <w:jc w:val="center"/>
        <w:rPr>
          <w:sz w:val="20"/>
          <w:lang w:val="en-US"/>
        </w:rPr>
      </w:pPr>
      <w:r>
        <w:rPr>
          <w:sz w:val="20"/>
          <w:lang w:val="en-US"/>
        </w:rPr>
        <w:t>Fig.5</w:t>
      </w:r>
      <w:r w:rsidRPr="00912FFC">
        <w:rPr>
          <w:sz w:val="20"/>
          <w:lang w:val="en-US"/>
        </w:rPr>
        <w:t>. Stacking of unit layers with the interlamellar space occupied with hydration water (After Yong)</w:t>
      </w:r>
      <w:r>
        <w:rPr>
          <w:sz w:val="20"/>
          <w:lang w:val="en-US"/>
        </w:rPr>
        <w:t xml:space="preserve">. </w:t>
      </w:r>
      <w:r w:rsidRPr="00912FFC">
        <w:rPr>
          <w:sz w:val="20"/>
          <w:lang w:val="en-US"/>
        </w:rPr>
        <w:t>T</w:t>
      </w:r>
      <w:r>
        <w:rPr>
          <w:sz w:val="20"/>
          <w:lang w:val="en-US"/>
        </w:rPr>
        <w:t>his space is often termed</w:t>
      </w:r>
      <w:r w:rsidRPr="00912FFC">
        <w:rPr>
          <w:sz w:val="20"/>
          <w:lang w:val="en-US"/>
        </w:rPr>
        <w:t xml:space="preserve"> “internal” for distinguishing it from the “external” space between par</w:t>
      </w:r>
      <w:r>
        <w:rPr>
          <w:sz w:val="20"/>
          <w:lang w:val="en-US"/>
        </w:rPr>
        <w:t>ticles, i.e. stacks of lamellae (After Yong).</w:t>
      </w:r>
    </w:p>
    <w:p w14:paraId="2BC3D847" w14:textId="3D6F806B" w:rsidR="00386846" w:rsidRDefault="00386846" w:rsidP="00386846"/>
    <w:p w14:paraId="6CD649AD" w14:textId="77777777" w:rsidR="00386846" w:rsidRPr="0044511A" w:rsidRDefault="00386846" w:rsidP="00386846">
      <w:pPr>
        <w:pStyle w:val="Rubrik"/>
        <w:spacing w:line="240" w:lineRule="auto"/>
        <w:jc w:val="both"/>
        <w:rPr>
          <w:sz w:val="22"/>
          <w:szCs w:val="22"/>
        </w:rPr>
      </w:pPr>
      <w:r>
        <w:rPr>
          <w:sz w:val="22"/>
          <w:szCs w:val="22"/>
        </w:rPr>
        <w:t xml:space="preserve">  H</w:t>
      </w:r>
      <w:r w:rsidRPr="00CD151E">
        <w:rPr>
          <w:sz w:val="22"/>
          <w:szCs w:val="22"/>
        </w:rPr>
        <w:t xml:space="preserve">ydration of the interlamellar space depends on the charge and coordination of adsorbed </w:t>
      </w:r>
      <w:r>
        <w:rPr>
          <w:sz w:val="22"/>
          <w:szCs w:val="22"/>
        </w:rPr>
        <w:t xml:space="preserve"> </w:t>
      </w:r>
      <w:r w:rsidRPr="00CD151E">
        <w:rPr>
          <w:sz w:val="22"/>
          <w:szCs w:val="22"/>
        </w:rPr>
        <w:t xml:space="preserve">cations and water molecules </w:t>
      </w:r>
      <w:r>
        <w:rPr>
          <w:sz w:val="22"/>
          <w:szCs w:val="22"/>
        </w:rPr>
        <w:t xml:space="preserve">(Pusch, 1987, </w:t>
      </w:r>
      <w:r w:rsidRPr="00307D54">
        <w:rPr>
          <w:sz w:val="22"/>
          <w:szCs w:val="22"/>
        </w:rPr>
        <w:t xml:space="preserve">2015). </w:t>
      </w:r>
      <w:r w:rsidRPr="00CD151E">
        <w:rPr>
          <w:sz w:val="22"/>
          <w:szCs w:val="22"/>
        </w:rPr>
        <w:t xml:space="preserve">A water hull, one monolayer thick and containing cations, is sorbed on the basal surfaces of practically all minerals, and plays a role in diffusive ion transport and in osmotic swelling of smectites. The interlamellar hydrates determine the swelling potential, while the hydrated surface properties of the </w:t>
      </w:r>
      <w:r w:rsidRPr="00CD151E">
        <w:rPr>
          <w:sz w:val="22"/>
          <w:szCs w:val="22"/>
        </w:rPr>
        <w:lastRenderedPageBreak/>
        <w:t>sta</w:t>
      </w:r>
      <w:r>
        <w:rPr>
          <w:sz w:val="22"/>
          <w:szCs w:val="22"/>
        </w:rPr>
        <w:t>cks of lamellae determine the bu</w:t>
      </w:r>
      <w:r w:rsidRPr="00CD151E">
        <w:rPr>
          <w:sz w:val="22"/>
          <w:szCs w:val="22"/>
        </w:rPr>
        <w:t>lk plasticity and rheological behaviour. The coordination of interlamellar water molecules and cations and th</w:t>
      </w:r>
      <w:r>
        <w:rPr>
          <w:sz w:val="22"/>
          <w:szCs w:val="22"/>
        </w:rPr>
        <w:t xml:space="preserve">e crystal lattice atoms depends </w:t>
      </w:r>
      <w:r w:rsidRPr="00CD151E">
        <w:rPr>
          <w:sz w:val="22"/>
          <w:szCs w:val="22"/>
        </w:rPr>
        <w:t>on the size and charge of the cations and of the charge distribution in the lattice. Three hydrate layers can only be formed in the smectite species</w:t>
      </w:r>
      <w:r>
        <w:rPr>
          <w:sz w:val="22"/>
          <w:szCs w:val="22"/>
        </w:rPr>
        <w:t xml:space="preserve"> montmorillonite</w:t>
      </w:r>
      <w:r w:rsidRPr="00CD151E">
        <w:rPr>
          <w:sz w:val="22"/>
          <w:szCs w:val="22"/>
        </w:rPr>
        <w:t>, and normally only when sodium, lithium or magnesium</w:t>
      </w:r>
      <w:r>
        <w:rPr>
          <w:sz w:val="22"/>
          <w:szCs w:val="22"/>
        </w:rPr>
        <w:t xml:space="preserve"> are in interlamellar positions. </w:t>
      </w:r>
    </w:p>
    <w:p w14:paraId="799E4EA0" w14:textId="5C71937D" w:rsidR="00386846" w:rsidRDefault="00FA3A5A" w:rsidP="00386846">
      <w:r>
        <w:rPr>
          <w:sz w:val="22"/>
          <w:szCs w:val="22"/>
        </w:rPr>
        <w:t xml:space="preserve">   </w:t>
      </w:r>
      <w:r w:rsidR="00386846" w:rsidRPr="00973E70">
        <w:rPr>
          <w:sz w:val="22"/>
          <w:szCs w:val="22"/>
        </w:rPr>
        <w:t>When Na is in the interlamellar space the coupling to water molecules is weak and the cations relatively free to move, which indicates that the interlamellar water molecules form their own H</w:t>
      </w:r>
      <w:r w:rsidR="00386846" w:rsidRPr="00973E70">
        <w:rPr>
          <w:sz w:val="22"/>
          <w:szCs w:val="22"/>
          <w:vertAlign w:val="superscript"/>
        </w:rPr>
        <w:t>+</w:t>
      </w:r>
      <w:r w:rsidR="00386846">
        <w:rPr>
          <w:sz w:val="22"/>
          <w:szCs w:val="22"/>
        </w:rPr>
        <w:t>-bonded structure (Fig.3</w:t>
      </w:r>
      <w:r w:rsidR="00386846" w:rsidRPr="00973E70">
        <w:rPr>
          <w:sz w:val="22"/>
          <w:szCs w:val="22"/>
        </w:rPr>
        <w:t xml:space="preserve">), while in Ca-smectite the cations are strongly hydrated and the interlamellar complexes </w:t>
      </w:r>
      <w:r w:rsidR="00386846">
        <w:rPr>
          <w:sz w:val="22"/>
          <w:szCs w:val="22"/>
        </w:rPr>
        <w:t xml:space="preserve">are </w:t>
      </w:r>
      <w:r w:rsidR="00386846" w:rsidRPr="00973E70">
        <w:rPr>
          <w:sz w:val="22"/>
          <w:szCs w:val="22"/>
        </w:rPr>
        <w:t>rigid and stable. This means that the swelling pressure and the pressure required to expell interlamellar water is higher for Ca-smectite than for Na-smectite for dry bulk densities exceeding about 1600 kg/m</w:t>
      </w:r>
      <w:r w:rsidR="00386846" w:rsidRPr="00973E70">
        <w:rPr>
          <w:sz w:val="22"/>
          <w:szCs w:val="22"/>
          <w:vertAlign w:val="superscript"/>
        </w:rPr>
        <w:t>3</w:t>
      </w:r>
      <w:r w:rsidR="00386846" w:rsidRPr="00973E70">
        <w:rPr>
          <w:sz w:val="22"/>
          <w:szCs w:val="22"/>
        </w:rPr>
        <w:t>. The much higher mobility of Na ions taken up from a NaCl solution is in agreement with the significantly higher diffusion coef</w:t>
      </w:r>
      <w:r w:rsidR="00386846">
        <w:rPr>
          <w:sz w:val="22"/>
          <w:szCs w:val="22"/>
        </w:rPr>
        <w:t>ficient (Fig.6).</w:t>
      </w:r>
    </w:p>
    <w:p w14:paraId="79C542DC"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0"/>
        <w:jc w:val="both"/>
        <w:rPr>
          <w:lang w:val="en-US"/>
        </w:rPr>
      </w:pPr>
      <w:r>
        <w:rPr>
          <w:noProof/>
        </w:rPr>
        <w:drawing>
          <wp:anchor distT="0" distB="0" distL="114300" distR="114300" simplePos="0" relativeHeight="251659264" behindDoc="0" locked="0" layoutInCell="1" allowOverlap="1" wp14:anchorId="0423B5B9" wp14:editId="68FF3D6A">
            <wp:simplePos x="0" y="0"/>
            <wp:positionH relativeFrom="column">
              <wp:posOffset>43816</wp:posOffset>
            </wp:positionH>
            <wp:positionV relativeFrom="paragraph">
              <wp:posOffset>26215</wp:posOffset>
            </wp:positionV>
            <wp:extent cx="4210050" cy="2123259"/>
            <wp:effectExtent l="0" t="0" r="0" b="0"/>
            <wp:wrapNone/>
            <wp:docPr id="12" name="Bildobjekt 12" descr="SATA0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TA0A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1462" cy="21239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2E7DC"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0"/>
        <w:jc w:val="both"/>
        <w:rPr>
          <w:lang w:val="en-US"/>
        </w:rPr>
      </w:pPr>
    </w:p>
    <w:p w14:paraId="47A5B92A"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0"/>
        <w:jc w:val="both"/>
        <w:rPr>
          <w:lang w:val="en-US"/>
        </w:rPr>
      </w:pPr>
    </w:p>
    <w:p w14:paraId="3BBD5CB8"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0"/>
        <w:jc w:val="both"/>
        <w:rPr>
          <w:lang w:val="en-US"/>
        </w:rPr>
      </w:pPr>
    </w:p>
    <w:p w14:paraId="6A9ADE3A"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0"/>
        <w:jc w:val="both"/>
        <w:rPr>
          <w:lang w:val="en-US"/>
        </w:rPr>
      </w:pPr>
    </w:p>
    <w:p w14:paraId="524C39AD"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0"/>
        <w:jc w:val="both"/>
        <w:rPr>
          <w:lang w:val="en-US"/>
        </w:rPr>
      </w:pPr>
    </w:p>
    <w:p w14:paraId="514D7D2F"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0"/>
        <w:jc w:val="both"/>
        <w:rPr>
          <w:lang w:val="en-US"/>
        </w:rPr>
      </w:pPr>
    </w:p>
    <w:p w14:paraId="24C85E06"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0"/>
        <w:jc w:val="both"/>
        <w:rPr>
          <w:lang w:val="en-US"/>
        </w:rPr>
      </w:pPr>
    </w:p>
    <w:p w14:paraId="35CBDFE0"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0"/>
        <w:jc w:val="both"/>
        <w:rPr>
          <w:lang w:val="en-US"/>
        </w:rPr>
      </w:pPr>
    </w:p>
    <w:p w14:paraId="69586A17"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0" w:right="1332"/>
        <w:jc w:val="both"/>
        <w:rPr>
          <w:sz w:val="20"/>
          <w:lang w:val="en-US"/>
        </w:rPr>
      </w:pPr>
    </w:p>
    <w:p w14:paraId="7FEAECC3"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176" w:right="23"/>
        <w:jc w:val="both"/>
        <w:rPr>
          <w:sz w:val="20"/>
          <w:lang w:val="en-US"/>
        </w:rPr>
      </w:pPr>
    </w:p>
    <w:p w14:paraId="7289F111"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176" w:right="23"/>
        <w:jc w:val="both"/>
        <w:rPr>
          <w:sz w:val="20"/>
          <w:lang w:val="en-US"/>
        </w:rPr>
      </w:pPr>
    </w:p>
    <w:p w14:paraId="30F21FAC"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176" w:right="23"/>
        <w:jc w:val="both"/>
        <w:rPr>
          <w:sz w:val="20"/>
          <w:lang w:val="en-US"/>
        </w:rPr>
      </w:pPr>
    </w:p>
    <w:p w14:paraId="53B5E51F" w14:textId="77777777" w:rsidR="00386846" w:rsidRDefault="00386846" w:rsidP="00FA3A5A">
      <w:pPr>
        <w:pStyle w:val="Lptext"/>
        <w:tabs>
          <w:tab w:val="clear" w:pos="1134"/>
          <w:tab w:val="clear" w:pos="7939"/>
          <w:tab w:val="left" w:pos="3402"/>
          <w:tab w:val="left" w:pos="4536"/>
          <w:tab w:val="left" w:pos="5670"/>
          <w:tab w:val="left" w:pos="6804"/>
          <w:tab w:val="right" w:pos="8505"/>
        </w:tabs>
        <w:ind w:left="0" w:right="22"/>
        <w:jc w:val="center"/>
        <w:rPr>
          <w:sz w:val="20"/>
          <w:lang w:val="en-US"/>
        </w:rPr>
      </w:pPr>
      <w:r>
        <w:rPr>
          <w:sz w:val="20"/>
          <w:lang w:val="en-US"/>
        </w:rPr>
        <w:t>Fig.6</w:t>
      </w:r>
      <w:r w:rsidRPr="009332D3">
        <w:rPr>
          <w:sz w:val="20"/>
          <w:lang w:val="en-US"/>
        </w:rPr>
        <w:t>.</w:t>
      </w:r>
      <w:r w:rsidRPr="00133015">
        <w:rPr>
          <w:sz w:val="20"/>
          <w:lang w:val="en-US"/>
        </w:rPr>
        <w:t xml:space="preserve"> Diffusion coefficient and viscosity of montmorillonite </w:t>
      </w:r>
      <w:r>
        <w:rPr>
          <w:sz w:val="20"/>
          <w:lang w:val="en-US"/>
        </w:rPr>
        <w:t xml:space="preserve">clay </w:t>
      </w:r>
      <w:r w:rsidRPr="00133015">
        <w:rPr>
          <w:sz w:val="20"/>
          <w:lang w:val="en-US"/>
        </w:rPr>
        <w:t xml:space="preserve">calculated </w:t>
      </w:r>
      <w:r>
        <w:rPr>
          <w:sz w:val="20"/>
          <w:lang w:val="en-US"/>
        </w:rPr>
        <w:t>by use of molecular dynamics (After Ichikawa).</w:t>
      </w:r>
    </w:p>
    <w:p w14:paraId="7D30C966" w14:textId="4EAE3881" w:rsidR="00386846" w:rsidRDefault="00386846" w:rsidP="00386846"/>
    <w:p w14:paraId="256D28B4" w14:textId="42F362D1" w:rsidR="00386846" w:rsidRPr="000B2D38" w:rsidRDefault="00FA3A5A" w:rsidP="006A7F32">
      <w:pPr>
        <w:pStyle w:val="Lptext"/>
        <w:tabs>
          <w:tab w:val="clear" w:pos="1134"/>
          <w:tab w:val="left" w:pos="176"/>
        </w:tabs>
        <w:ind w:left="-108" w:right="22"/>
        <w:jc w:val="both"/>
        <w:rPr>
          <w:szCs w:val="24"/>
          <w:lang w:val="en-US"/>
        </w:rPr>
      </w:pPr>
      <w:r>
        <w:rPr>
          <w:sz w:val="22"/>
          <w:szCs w:val="22"/>
          <w:lang w:val="en-US"/>
        </w:rPr>
        <w:t xml:space="preserve">   </w:t>
      </w:r>
      <w:r w:rsidR="00386846" w:rsidRPr="000B2D38">
        <w:rPr>
          <w:szCs w:val="24"/>
          <w:lang w:val="en-US"/>
        </w:rPr>
        <w:t xml:space="preserve">From a practical point of view the different physical constitutions of interlamellar water is believed to be that the stacks of lamellae in Ca-montmorillonite, i.e. the clay “particles”, are much stronger and less easily disrupted than in Na-montmorillonite giving the first-mentioned a character of silty, frictional-type soil with less potential to form gels. Ca-montmorillonite is hence believed to be stiffer and undergo less creep strain than Na-montmorillonite exposed to the same deviator stress. In both types the interlamellar water is believed to be more viscous than ordinary water and to be largely immobile under normal hydraulic gradients. </w:t>
      </w:r>
    </w:p>
    <w:p w14:paraId="3614945B" w14:textId="29BDC519" w:rsidR="003760E0" w:rsidRPr="003760E0" w:rsidRDefault="00386846" w:rsidP="00386846">
      <w:pPr>
        <w:rPr>
          <w:szCs w:val="24"/>
        </w:rPr>
      </w:pPr>
      <w:r>
        <w:t xml:space="preserve">                             </w:t>
      </w:r>
    </w:p>
    <w:p w14:paraId="4E8C3270" w14:textId="222E73F5" w:rsidR="009A6DA1" w:rsidRPr="005E7929" w:rsidRDefault="00386846" w:rsidP="003F3ED0">
      <w:pPr>
        <w:pStyle w:val="HeadingNumbering1"/>
      </w:pPr>
      <w:r>
        <w:t>Extralamellar Hydration</w:t>
      </w:r>
    </w:p>
    <w:p w14:paraId="2BB42170" w14:textId="77777777" w:rsidR="00386846" w:rsidRPr="00386846" w:rsidRDefault="00386846" w:rsidP="00386846">
      <w:pPr>
        <w:rPr>
          <w:color w:val="000000"/>
          <w:szCs w:val="24"/>
        </w:rPr>
      </w:pPr>
      <w:r w:rsidRPr="00386846">
        <w:rPr>
          <w:color w:val="000000"/>
          <w:szCs w:val="24"/>
        </w:rPr>
        <w:t xml:space="preserve">External surfaces are basal planes and edges of the stacks of lamellae along which solutes, cations and molecules migrate driven by porewater flow, concentration gradients and elec-tric potentials. The surfaces consist of hexagonal arrangements of oxygens or hydroxyls and can attach water molecules by establishing hydrogen bonds (Fig.3). Where basal planes come close electrical double-layers interact. </w:t>
      </w:r>
      <w:r w:rsidRPr="00386846">
        <w:rPr>
          <w:color w:val="000000"/>
          <w:szCs w:val="24"/>
        </w:rPr>
        <w:lastRenderedPageBreak/>
        <w:t xml:space="preserve">They have relatively high concentra-tions of cations near the mineral surface, which affects the organization and physical state of the hydrates (Fig.7). </w:t>
      </w:r>
    </w:p>
    <w:p w14:paraId="1614F0B4"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108" w:right="743"/>
        <w:jc w:val="both"/>
        <w:rPr>
          <w:sz w:val="22"/>
          <w:szCs w:val="22"/>
          <w:lang w:val="en-US"/>
        </w:rPr>
      </w:pPr>
      <w:r>
        <w:rPr>
          <w:noProof/>
        </w:rPr>
        <w:drawing>
          <wp:anchor distT="0" distB="0" distL="114300" distR="114300" simplePos="0" relativeHeight="251661312" behindDoc="0" locked="0" layoutInCell="1" allowOverlap="1" wp14:anchorId="1EF849A0" wp14:editId="22CDA768">
            <wp:simplePos x="0" y="0"/>
            <wp:positionH relativeFrom="column">
              <wp:posOffset>1481602</wp:posOffset>
            </wp:positionH>
            <wp:positionV relativeFrom="paragraph">
              <wp:posOffset>122144</wp:posOffset>
            </wp:positionV>
            <wp:extent cx="2181081" cy="1340563"/>
            <wp:effectExtent l="0" t="0" r="0" b="0"/>
            <wp:wrapNone/>
            <wp:docPr id="9" name="Bildobjekt 9" descr="SATF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TF2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081" cy="1340563"/>
                    </a:xfrm>
                    <a:prstGeom prst="rect">
                      <a:avLst/>
                    </a:prstGeom>
                    <a:noFill/>
                  </pic:spPr>
                </pic:pic>
              </a:graphicData>
            </a:graphic>
            <wp14:sizeRelH relativeFrom="page">
              <wp14:pctWidth>0</wp14:pctWidth>
            </wp14:sizeRelH>
            <wp14:sizeRelV relativeFrom="page">
              <wp14:pctHeight>0</wp14:pctHeight>
            </wp14:sizeRelV>
          </wp:anchor>
        </w:drawing>
      </w:r>
    </w:p>
    <w:p w14:paraId="3C62E988"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0"/>
        <w:jc w:val="both"/>
        <w:rPr>
          <w:lang w:val="en-US"/>
        </w:rPr>
      </w:pPr>
    </w:p>
    <w:p w14:paraId="39A5CC77"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0"/>
        <w:jc w:val="both"/>
        <w:rPr>
          <w:lang w:val="en-US"/>
        </w:rPr>
      </w:pPr>
    </w:p>
    <w:p w14:paraId="28A1C4B4"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0"/>
        <w:jc w:val="both"/>
        <w:rPr>
          <w:lang w:val="en-US"/>
        </w:rPr>
      </w:pPr>
    </w:p>
    <w:p w14:paraId="6103EE34"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0"/>
        <w:jc w:val="both"/>
        <w:rPr>
          <w:lang w:val="en-US"/>
        </w:rPr>
      </w:pPr>
    </w:p>
    <w:p w14:paraId="6ED61F4C"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0"/>
        <w:jc w:val="both"/>
        <w:rPr>
          <w:lang w:val="en-US"/>
        </w:rPr>
      </w:pPr>
    </w:p>
    <w:p w14:paraId="277BA1B8"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0"/>
        <w:jc w:val="both"/>
        <w:rPr>
          <w:lang w:val="en-US"/>
        </w:rPr>
      </w:pPr>
    </w:p>
    <w:p w14:paraId="4CF7D41A"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0"/>
        <w:jc w:val="both"/>
        <w:rPr>
          <w:lang w:val="en-US"/>
        </w:rPr>
      </w:pPr>
    </w:p>
    <w:p w14:paraId="5A90D57E"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0" w:right="885"/>
        <w:jc w:val="both"/>
        <w:rPr>
          <w:sz w:val="20"/>
          <w:lang w:val="en-US"/>
        </w:rPr>
      </w:pPr>
    </w:p>
    <w:p w14:paraId="015B19C5" w14:textId="77777777" w:rsidR="00386846" w:rsidRPr="00FA3A5A" w:rsidRDefault="00386846" w:rsidP="00FA3A5A">
      <w:pPr>
        <w:pStyle w:val="Lptext"/>
        <w:tabs>
          <w:tab w:val="clear" w:pos="1134"/>
          <w:tab w:val="clear" w:pos="7939"/>
          <w:tab w:val="left" w:pos="3402"/>
          <w:tab w:val="left" w:pos="4536"/>
          <w:tab w:val="left" w:pos="5670"/>
          <w:tab w:val="left" w:pos="6804"/>
          <w:tab w:val="right" w:pos="8505"/>
        </w:tabs>
        <w:ind w:left="-108" w:right="22"/>
        <w:jc w:val="center"/>
        <w:rPr>
          <w:i/>
          <w:sz w:val="20"/>
          <w:lang w:val="en-US"/>
        </w:rPr>
      </w:pPr>
      <w:r w:rsidRPr="00FA3A5A">
        <w:rPr>
          <w:i/>
          <w:sz w:val="20"/>
          <w:lang w:val="en-US"/>
        </w:rPr>
        <w:t>Fig.7. Interacting electrical double-layers. The intermediate space offers large amounts of hydration sites due to the crystal lattice constitution, which determines the charge and co-ordination of adsorbed cations and water molecules (After Neretnieks).</w:t>
      </w:r>
    </w:p>
    <w:p w14:paraId="46A7B09F" w14:textId="77777777" w:rsidR="00386846" w:rsidRPr="00386846" w:rsidRDefault="00386846" w:rsidP="00386846">
      <w:pPr>
        <w:rPr>
          <w:color w:val="000000"/>
          <w:szCs w:val="24"/>
        </w:rPr>
      </w:pPr>
    </w:p>
    <w:p w14:paraId="093791DA" w14:textId="77777777" w:rsidR="00386846" w:rsidRPr="000B2D38" w:rsidRDefault="00386846" w:rsidP="00FA3A5A">
      <w:pPr>
        <w:pStyle w:val="Lptext"/>
        <w:tabs>
          <w:tab w:val="clear" w:pos="1134"/>
          <w:tab w:val="clear" w:pos="7939"/>
          <w:tab w:val="left" w:pos="3402"/>
          <w:tab w:val="left" w:pos="4536"/>
          <w:tab w:val="left" w:pos="5670"/>
          <w:tab w:val="left" w:pos="6804"/>
          <w:tab w:val="right" w:pos="8505"/>
        </w:tabs>
        <w:ind w:left="-108" w:right="22"/>
        <w:jc w:val="both"/>
        <w:rPr>
          <w:szCs w:val="24"/>
          <w:lang w:val="en-US"/>
        </w:rPr>
      </w:pPr>
      <w:r w:rsidRPr="000B2D38">
        <w:rPr>
          <w:szCs w:val="24"/>
          <w:lang w:val="en-US"/>
        </w:rPr>
        <w:t xml:space="preserve">  Fig.8 implies that the first few hydrate layers on smectite surfaces (Water A) are more viscous than those in Water B, which is, in turn, less viscous than the normally structured Water C. These issues are of fundamental importance for understanding transport processes in smectite clay.</w:t>
      </w:r>
    </w:p>
    <w:p w14:paraId="5F1D1DF9" w14:textId="40A7E374" w:rsidR="00386846" w:rsidRDefault="00386846" w:rsidP="00386846">
      <w:pPr>
        <w:pStyle w:val="Lptext"/>
        <w:tabs>
          <w:tab w:val="clear" w:pos="1134"/>
          <w:tab w:val="clear" w:pos="7939"/>
          <w:tab w:val="left" w:pos="3402"/>
          <w:tab w:val="left" w:pos="4536"/>
          <w:tab w:val="left" w:pos="5670"/>
          <w:tab w:val="left" w:pos="6804"/>
          <w:tab w:val="right" w:pos="8505"/>
        </w:tabs>
        <w:ind w:left="-108" w:right="743"/>
        <w:jc w:val="both"/>
        <w:rPr>
          <w:sz w:val="22"/>
          <w:szCs w:val="22"/>
          <w:lang w:val="en-US"/>
        </w:rPr>
      </w:pPr>
      <w:r>
        <w:rPr>
          <w:noProof/>
        </w:rPr>
        <w:drawing>
          <wp:anchor distT="0" distB="0" distL="114300" distR="114300" simplePos="0" relativeHeight="251663360" behindDoc="0" locked="0" layoutInCell="1" allowOverlap="1" wp14:anchorId="5FAF962D" wp14:editId="0AD67766">
            <wp:simplePos x="0" y="0"/>
            <wp:positionH relativeFrom="column">
              <wp:posOffset>1611923</wp:posOffset>
            </wp:positionH>
            <wp:positionV relativeFrom="paragraph">
              <wp:posOffset>139065</wp:posOffset>
            </wp:positionV>
            <wp:extent cx="2154017" cy="2866753"/>
            <wp:effectExtent l="0" t="0" r="0" b="0"/>
            <wp:wrapNone/>
            <wp:docPr id="10" name="Bildobjekt 10" descr="SAT6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T62A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4017" cy="2866753"/>
                    </a:xfrm>
                    <a:prstGeom prst="rect">
                      <a:avLst/>
                    </a:prstGeom>
                    <a:noFill/>
                  </pic:spPr>
                </pic:pic>
              </a:graphicData>
            </a:graphic>
            <wp14:sizeRelH relativeFrom="page">
              <wp14:pctWidth>0</wp14:pctWidth>
            </wp14:sizeRelH>
            <wp14:sizeRelV relativeFrom="page">
              <wp14:pctHeight>0</wp14:pctHeight>
            </wp14:sizeRelV>
          </wp:anchor>
        </w:drawing>
      </w:r>
    </w:p>
    <w:p w14:paraId="7B13BF95"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108" w:right="743"/>
        <w:jc w:val="both"/>
        <w:rPr>
          <w:sz w:val="22"/>
          <w:szCs w:val="22"/>
          <w:lang w:val="en-US"/>
        </w:rPr>
      </w:pPr>
    </w:p>
    <w:p w14:paraId="3FA9A712"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108" w:right="743"/>
        <w:jc w:val="both"/>
        <w:rPr>
          <w:sz w:val="22"/>
          <w:szCs w:val="22"/>
          <w:lang w:val="en-US"/>
        </w:rPr>
      </w:pPr>
    </w:p>
    <w:p w14:paraId="6A7B45C3"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108" w:right="743"/>
        <w:jc w:val="both"/>
        <w:rPr>
          <w:sz w:val="22"/>
          <w:szCs w:val="22"/>
          <w:lang w:val="en-US"/>
        </w:rPr>
      </w:pPr>
    </w:p>
    <w:p w14:paraId="16303D15"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108" w:right="743"/>
        <w:jc w:val="both"/>
        <w:rPr>
          <w:sz w:val="22"/>
          <w:szCs w:val="22"/>
          <w:lang w:val="en-US"/>
        </w:rPr>
      </w:pPr>
    </w:p>
    <w:p w14:paraId="53A4100A"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108" w:right="743"/>
        <w:jc w:val="both"/>
        <w:rPr>
          <w:sz w:val="22"/>
          <w:szCs w:val="22"/>
          <w:lang w:val="en-US"/>
        </w:rPr>
      </w:pPr>
    </w:p>
    <w:p w14:paraId="58083F6D"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108" w:right="743"/>
        <w:jc w:val="both"/>
        <w:rPr>
          <w:sz w:val="22"/>
          <w:szCs w:val="22"/>
          <w:lang w:val="en-US"/>
        </w:rPr>
      </w:pPr>
    </w:p>
    <w:p w14:paraId="4F7612BC"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108" w:right="743"/>
        <w:jc w:val="both"/>
        <w:rPr>
          <w:sz w:val="22"/>
          <w:szCs w:val="22"/>
          <w:lang w:val="en-US"/>
        </w:rPr>
      </w:pPr>
    </w:p>
    <w:p w14:paraId="7FB9A3D7"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108" w:right="743"/>
        <w:jc w:val="both"/>
        <w:rPr>
          <w:sz w:val="22"/>
          <w:szCs w:val="22"/>
          <w:lang w:val="en-US"/>
        </w:rPr>
      </w:pPr>
    </w:p>
    <w:p w14:paraId="0FCF5E61"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108" w:right="743"/>
        <w:jc w:val="both"/>
        <w:rPr>
          <w:sz w:val="22"/>
          <w:szCs w:val="22"/>
          <w:lang w:val="en-US"/>
        </w:rPr>
      </w:pPr>
    </w:p>
    <w:p w14:paraId="216458AD"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108" w:right="743"/>
        <w:jc w:val="both"/>
        <w:rPr>
          <w:sz w:val="22"/>
          <w:szCs w:val="22"/>
          <w:lang w:val="en-US"/>
        </w:rPr>
      </w:pPr>
    </w:p>
    <w:p w14:paraId="21AAA97C"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108" w:right="743"/>
        <w:jc w:val="center"/>
        <w:rPr>
          <w:sz w:val="20"/>
          <w:lang w:val="en-US"/>
        </w:rPr>
      </w:pPr>
    </w:p>
    <w:p w14:paraId="2B34BC36"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108" w:right="743"/>
        <w:jc w:val="center"/>
        <w:rPr>
          <w:sz w:val="20"/>
          <w:lang w:val="en-US"/>
        </w:rPr>
      </w:pPr>
    </w:p>
    <w:p w14:paraId="21252602"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108" w:right="743"/>
        <w:jc w:val="center"/>
        <w:rPr>
          <w:sz w:val="20"/>
          <w:lang w:val="en-US"/>
        </w:rPr>
      </w:pPr>
    </w:p>
    <w:p w14:paraId="292FCBA8"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108" w:right="743"/>
        <w:jc w:val="center"/>
        <w:rPr>
          <w:sz w:val="20"/>
          <w:lang w:val="en-US"/>
        </w:rPr>
      </w:pPr>
    </w:p>
    <w:p w14:paraId="29A4B6F6"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108" w:right="743"/>
        <w:jc w:val="center"/>
        <w:rPr>
          <w:sz w:val="20"/>
          <w:lang w:val="en-US"/>
        </w:rPr>
      </w:pPr>
    </w:p>
    <w:p w14:paraId="2F0BC76C"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108" w:right="743"/>
        <w:jc w:val="center"/>
        <w:rPr>
          <w:sz w:val="20"/>
          <w:lang w:val="en-US"/>
        </w:rPr>
      </w:pPr>
    </w:p>
    <w:p w14:paraId="71EE3BB8"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108" w:right="743"/>
        <w:jc w:val="center"/>
        <w:rPr>
          <w:sz w:val="20"/>
          <w:lang w:val="en-US"/>
        </w:rPr>
      </w:pPr>
    </w:p>
    <w:p w14:paraId="5B75F89B"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108" w:right="743"/>
        <w:jc w:val="center"/>
        <w:rPr>
          <w:sz w:val="20"/>
          <w:lang w:val="en-US"/>
        </w:rPr>
      </w:pPr>
    </w:p>
    <w:p w14:paraId="57CF2866" w14:textId="77777777" w:rsidR="00386846" w:rsidRDefault="00386846" w:rsidP="00386846">
      <w:pPr>
        <w:pStyle w:val="Lptext"/>
        <w:tabs>
          <w:tab w:val="clear" w:pos="1134"/>
          <w:tab w:val="clear" w:pos="7939"/>
          <w:tab w:val="left" w:pos="3402"/>
          <w:tab w:val="left" w:pos="4536"/>
          <w:tab w:val="left" w:pos="5670"/>
          <w:tab w:val="left" w:pos="6804"/>
          <w:tab w:val="right" w:pos="8505"/>
        </w:tabs>
        <w:ind w:left="0" w:right="743"/>
        <w:rPr>
          <w:sz w:val="20"/>
          <w:lang w:val="en-US"/>
        </w:rPr>
      </w:pPr>
    </w:p>
    <w:p w14:paraId="414DC5F1" w14:textId="1081C63D" w:rsidR="00386846" w:rsidRDefault="00386846" w:rsidP="00FA3A5A">
      <w:pPr>
        <w:pStyle w:val="Lptext"/>
        <w:tabs>
          <w:tab w:val="clear" w:pos="1134"/>
          <w:tab w:val="clear" w:pos="7939"/>
          <w:tab w:val="left" w:pos="3402"/>
          <w:tab w:val="left" w:pos="4536"/>
          <w:tab w:val="left" w:pos="5670"/>
          <w:tab w:val="right" w:pos="8505"/>
        </w:tabs>
        <w:ind w:left="0" w:right="22"/>
        <w:jc w:val="center"/>
        <w:rPr>
          <w:sz w:val="20"/>
          <w:lang w:val="en-US"/>
        </w:rPr>
      </w:pPr>
      <w:r>
        <w:rPr>
          <w:sz w:val="20"/>
          <w:lang w:val="en-US"/>
        </w:rPr>
        <w:t>Fig.8</w:t>
      </w:r>
      <w:r w:rsidRPr="00FC6F09">
        <w:rPr>
          <w:sz w:val="20"/>
          <w:lang w:val="en-US"/>
        </w:rPr>
        <w:t>.</w:t>
      </w:r>
      <w:r w:rsidRPr="00022C60">
        <w:rPr>
          <w:sz w:val="20"/>
          <w:lang w:val="en-US"/>
        </w:rPr>
        <w:t xml:space="preserve"> Proposed organization of water and ions at clay mineral surfac</w:t>
      </w:r>
      <w:r>
        <w:rPr>
          <w:sz w:val="20"/>
          <w:lang w:val="en-US"/>
        </w:rPr>
        <w:t xml:space="preserve">es. Water A is largely immobile by being coupled </w:t>
      </w:r>
      <w:r w:rsidRPr="00022C60">
        <w:rPr>
          <w:sz w:val="20"/>
          <w:lang w:val="en-US"/>
        </w:rPr>
        <w:t>to surface atoms. Water B is low-viscous. Water C is free with no</w:t>
      </w:r>
      <w:r>
        <w:rPr>
          <w:sz w:val="20"/>
          <w:lang w:val="en-US"/>
        </w:rPr>
        <w:t xml:space="preserve">rmal viscosity. Hatched areas represent </w:t>
      </w:r>
      <w:r w:rsidRPr="00022C60">
        <w:rPr>
          <w:sz w:val="20"/>
          <w:lang w:val="en-US"/>
        </w:rPr>
        <w:t xml:space="preserve"> </w:t>
      </w:r>
      <w:r>
        <w:rPr>
          <w:sz w:val="20"/>
          <w:lang w:val="en-US"/>
        </w:rPr>
        <w:t xml:space="preserve">the </w:t>
      </w:r>
      <w:r w:rsidRPr="00022C60">
        <w:rPr>
          <w:sz w:val="20"/>
          <w:lang w:val="en-US"/>
        </w:rPr>
        <w:t xml:space="preserve">charge distribution in </w:t>
      </w:r>
      <w:r>
        <w:rPr>
          <w:sz w:val="20"/>
          <w:lang w:val="en-US"/>
        </w:rPr>
        <w:t xml:space="preserve">the </w:t>
      </w:r>
      <w:r w:rsidRPr="00022C60">
        <w:rPr>
          <w:sz w:val="20"/>
          <w:lang w:val="en-US"/>
        </w:rPr>
        <w:t>electrical double-layers (</w:t>
      </w:r>
      <w:r>
        <w:rPr>
          <w:i/>
          <w:sz w:val="20"/>
          <w:lang w:val="en-US"/>
        </w:rPr>
        <w:t>L</w:t>
      </w:r>
      <w:r w:rsidRPr="0045262F">
        <w:rPr>
          <w:i/>
          <w:sz w:val="20"/>
          <w:lang w:val="en-US"/>
        </w:rPr>
        <w:t>eft</w:t>
      </w:r>
      <w:r>
        <w:rPr>
          <w:sz w:val="20"/>
          <w:lang w:val="en-US"/>
        </w:rPr>
        <w:t>: Salt water</w:t>
      </w:r>
      <w:r w:rsidRPr="00022C60">
        <w:rPr>
          <w:sz w:val="20"/>
          <w:lang w:val="en-US"/>
        </w:rPr>
        <w:t>,</w:t>
      </w:r>
      <w:r w:rsidRPr="0045262F">
        <w:rPr>
          <w:i/>
          <w:sz w:val="20"/>
          <w:lang w:val="en-US"/>
        </w:rPr>
        <w:t xml:space="preserve"> </w:t>
      </w:r>
      <w:r>
        <w:rPr>
          <w:i/>
          <w:sz w:val="20"/>
          <w:lang w:val="en-US"/>
        </w:rPr>
        <w:t>R</w:t>
      </w:r>
      <w:r w:rsidRPr="0045262F">
        <w:rPr>
          <w:i/>
          <w:sz w:val="20"/>
          <w:lang w:val="en-US"/>
        </w:rPr>
        <w:t>ight</w:t>
      </w:r>
      <w:r>
        <w:rPr>
          <w:sz w:val="20"/>
          <w:lang w:val="en-US"/>
        </w:rPr>
        <w:t>: F</w:t>
      </w:r>
      <w:r w:rsidRPr="00022C60">
        <w:rPr>
          <w:sz w:val="20"/>
          <w:lang w:val="en-US"/>
        </w:rPr>
        <w:t>resh-water)</w:t>
      </w:r>
      <w:r>
        <w:rPr>
          <w:sz w:val="20"/>
          <w:lang w:val="en-US"/>
        </w:rPr>
        <w:t>, (After Drost-Hansen).</w:t>
      </w:r>
    </w:p>
    <w:p w14:paraId="0E22C3D2" w14:textId="77777777" w:rsidR="00FA3A5A" w:rsidRDefault="00FA3A5A" w:rsidP="00FA3A5A">
      <w:pPr>
        <w:pStyle w:val="Lptext"/>
        <w:tabs>
          <w:tab w:val="clear" w:pos="1134"/>
          <w:tab w:val="clear" w:pos="7939"/>
          <w:tab w:val="left" w:pos="3402"/>
          <w:tab w:val="left" w:pos="4536"/>
          <w:tab w:val="left" w:pos="5670"/>
          <w:tab w:val="left" w:pos="6804"/>
          <w:tab w:val="right" w:pos="8505"/>
        </w:tabs>
        <w:ind w:left="0" w:right="743"/>
        <w:jc w:val="center"/>
        <w:rPr>
          <w:sz w:val="20"/>
          <w:lang w:val="en-US"/>
        </w:rPr>
      </w:pPr>
    </w:p>
    <w:p w14:paraId="69E2F954" w14:textId="0C287D44" w:rsidR="00386846" w:rsidRPr="00072764" w:rsidRDefault="00FB2863" w:rsidP="000B2D38">
      <w:pPr>
        <w:rPr>
          <w:color w:val="000000"/>
          <w:szCs w:val="24"/>
        </w:rPr>
      </w:pPr>
      <w:r w:rsidRPr="00072764">
        <w:rPr>
          <w:szCs w:val="24"/>
        </w:rPr>
        <w:t xml:space="preserve">Table 1 shows the number of hydrate layers close to the </w:t>
      </w:r>
      <w:r w:rsidR="000B2D38" w:rsidRPr="00072764">
        <w:rPr>
          <w:szCs w:val="24"/>
        </w:rPr>
        <w:t>basal planes of montmorillonite</w:t>
      </w:r>
      <w:r w:rsidRPr="00072764">
        <w:rPr>
          <w:szCs w:val="24"/>
        </w:rPr>
        <w:t>crystals representing Water A with Na or Li cations according to Colten, 1986.</w:t>
      </w:r>
    </w:p>
    <w:p w14:paraId="4383F4A4" w14:textId="77777777" w:rsidR="00386846" w:rsidRDefault="00386846" w:rsidP="00386846">
      <w:pPr>
        <w:rPr>
          <w:color w:val="000000"/>
          <w:szCs w:val="24"/>
        </w:rPr>
      </w:pPr>
    </w:p>
    <w:p w14:paraId="4AD8E190" w14:textId="77777777" w:rsidR="00FA3A5A" w:rsidRDefault="00FA3A5A" w:rsidP="00386846">
      <w:pPr>
        <w:rPr>
          <w:color w:val="000000"/>
          <w:szCs w:val="24"/>
        </w:rPr>
      </w:pPr>
    </w:p>
    <w:p w14:paraId="7D52295A" w14:textId="77777777" w:rsidR="00FA3A5A" w:rsidRPr="00386846" w:rsidRDefault="00FA3A5A" w:rsidP="00386846">
      <w:pPr>
        <w:rPr>
          <w:color w:val="000000"/>
          <w:szCs w:val="24"/>
        </w:rPr>
      </w:pPr>
    </w:p>
    <w:p w14:paraId="2AF3BC83" w14:textId="77777777" w:rsidR="00FB2863" w:rsidRDefault="00FB2863" w:rsidP="009A2C11">
      <w:pPr>
        <w:pStyle w:val="Lptext"/>
        <w:tabs>
          <w:tab w:val="clear" w:pos="1134"/>
          <w:tab w:val="clear" w:pos="7939"/>
          <w:tab w:val="left" w:pos="3402"/>
          <w:tab w:val="left" w:pos="4536"/>
          <w:tab w:val="left" w:pos="5670"/>
          <w:tab w:val="left" w:pos="6804"/>
          <w:tab w:val="right" w:pos="8505"/>
        </w:tabs>
        <w:ind w:left="0" w:right="743"/>
        <w:jc w:val="center"/>
        <w:rPr>
          <w:sz w:val="20"/>
          <w:lang w:val="en-US"/>
        </w:rPr>
      </w:pPr>
      <w:r>
        <w:rPr>
          <w:sz w:val="20"/>
          <w:lang w:val="en-US"/>
        </w:rPr>
        <w:t>Table 1</w:t>
      </w:r>
      <w:r w:rsidRPr="005835AB">
        <w:rPr>
          <w:sz w:val="20"/>
          <w:lang w:val="en-US"/>
        </w:rPr>
        <w:t>.</w:t>
      </w:r>
      <w:r w:rsidRPr="00133015">
        <w:rPr>
          <w:sz w:val="20"/>
          <w:lang w:val="en-US"/>
        </w:rPr>
        <w:t xml:space="preserve"> Number of hydrate layers in compacted Na montmorillonite with</w:t>
      </w:r>
      <w:r>
        <w:rPr>
          <w:sz w:val="20"/>
          <w:lang w:val="en-US"/>
        </w:rPr>
        <w:t xml:space="preserve"> </w:t>
      </w:r>
      <w:r w:rsidRPr="00133015">
        <w:rPr>
          <w:sz w:val="20"/>
          <w:lang w:val="en-US"/>
        </w:rPr>
        <w:t>1200 kg/m</w:t>
      </w:r>
      <w:r w:rsidRPr="00133015">
        <w:rPr>
          <w:sz w:val="20"/>
          <w:vertAlign w:val="superscript"/>
          <w:lang w:val="en-US"/>
        </w:rPr>
        <w:t>3</w:t>
      </w:r>
      <w:r>
        <w:rPr>
          <w:sz w:val="20"/>
          <w:lang w:val="en-US"/>
        </w:rPr>
        <w:t xml:space="preserve"> dry density as a </w:t>
      </w:r>
      <w:r w:rsidRPr="00133015">
        <w:rPr>
          <w:sz w:val="20"/>
          <w:lang w:val="en-US"/>
        </w:rPr>
        <w:t xml:space="preserve">function of the water content </w:t>
      </w:r>
      <w:r>
        <w:rPr>
          <w:sz w:val="20"/>
          <w:lang w:val="en-US"/>
        </w:rPr>
        <w:t xml:space="preserve">(Colten, 1986). </w:t>
      </w:r>
      <w:r w:rsidRPr="00133015">
        <w:rPr>
          <w:sz w:val="20"/>
          <w:lang w:val="en-US"/>
        </w:rPr>
        <w:t>The clay was</w:t>
      </w:r>
      <w:r>
        <w:rPr>
          <w:sz w:val="20"/>
          <w:lang w:val="en-US"/>
        </w:rPr>
        <w:t xml:space="preserve"> saturated </w:t>
      </w:r>
      <w:r w:rsidRPr="00133015">
        <w:rPr>
          <w:sz w:val="20"/>
          <w:lang w:val="en-US"/>
        </w:rPr>
        <w:t>with distilled water.</w:t>
      </w:r>
      <w:r>
        <w:rPr>
          <w:sz w:val="20"/>
          <w:lang w:val="en-US"/>
        </w:rPr>
        <w:t xml:space="preserve"> Notice the fair agreement with data in Fig.3.</w:t>
      </w:r>
    </w:p>
    <w:p w14:paraId="6393AACE" w14:textId="77777777" w:rsidR="00FB2863" w:rsidRPr="00E942AB" w:rsidRDefault="00FB2863" w:rsidP="009A2C11">
      <w:pPr>
        <w:pStyle w:val="Lptext"/>
        <w:tabs>
          <w:tab w:val="clear" w:pos="1134"/>
          <w:tab w:val="clear" w:pos="7939"/>
          <w:tab w:val="left" w:pos="3402"/>
          <w:tab w:val="left" w:pos="4536"/>
          <w:tab w:val="left" w:pos="5670"/>
          <w:tab w:val="left" w:pos="6804"/>
          <w:tab w:val="right" w:pos="8505"/>
        </w:tabs>
        <w:ind w:left="-108" w:right="885"/>
        <w:jc w:val="center"/>
        <w:rPr>
          <w:sz w:val="20"/>
          <w:lang w:val="en-US"/>
        </w:rPr>
      </w:pPr>
    </w:p>
    <w:tbl>
      <w:tblPr>
        <w:tblW w:w="0" w:type="auto"/>
        <w:tblInd w:w="2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39"/>
        <w:gridCol w:w="1980"/>
      </w:tblGrid>
      <w:tr w:rsidR="00FB2863" w14:paraId="57A8634A" w14:textId="77777777" w:rsidTr="006C60C7">
        <w:tc>
          <w:tcPr>
            <w:tcW w:w="2539" w:type="dxa"/>
          </w:tcPr>
          <w:p w14:paraId="330C8A09" w14:textId="77777777" w:rsidR="00FB2863" w:rsidRPr="00133015" w:rsidRDefault="00FB2863" w:rsidP="009A2C11">
            <w:pPr>
              <w:pStyle w:val="Lptext"/>
              <w:tabs>
                <w:tab w:val="clear" w:pos="1134"/>
                <w:tab w:val="clear" w:pos="7939"/>
                <w:tab w:val="left" w:pos="3402"/>
                <w:tab w:val="left" w:pos="4536"/>
                <w:tab w:val="left" w:pos="5670"/>
                <w:tab w:val="left" w:pos="6804"/>
                <w:tab w:val="right" w:pos="8505"/>
              </w:tabs>
              <w:ind w:left="0"/>
              <w:jc w:val="center"/>
              <w:rPr>
                <w:sz w:val="20"/>
                <w:lang w:val="en-US"/>
              </w:rPr>
            </w:pPr>
            <w:r w:rsidRPr="00133015">
              <w:rPr>
                <w:sz w:val="20"/>
                <w:lang w:val="en-US"/>
              </w:rPr>
              <w:t>Water content, % (by weight)</w:t>
            </w:r>
          </w:p>
        </w:tc>
        <w:tc>
          <w:tcPr>
            <w:tcW w:w="1980" w:type="dxa"/>
          </w:tcPr>
          <w:p w14:paraId="03185603" w14:textId="77777777" w:rsidR="00FB2863" w:rsidRPr="00133015" w:rsidRDefault="00FB2863" w:rsidP="009A2C11">
            <w:pPr>
              <w:pStyle w:val="Lptext"/>
              <w:tabs>
                <w:tab w:val="clear" w:pos="1134"/>
                <w:tab w:val="clear" w:pos="7939"/>
                <w:tab w:val="left" w:pos="3402"/>
                <w:tab w:val="left" w:pos="4536"/>
                <w:tab w:val="left" w:pos="5670"/>
                <w:tab w:val="left" w:pos="6804"/>
                <w:tab w:val="right" w:pos="8505"/>
              </w:tabs>
              <w:ind w:left="0"/>
              <w:jc w:val="center"/>
              <w:rPr>
                <w:sz w:val="20"/>
                <w:lang w:val="en-US"/>
              </w:rPr>
            </w:pPr>
            <w:r w:rsidRPr="00133015">
              <w:rPr>
                <w:sz w:val="20"/>
                <w:lang w:val="en-US"/>
              </w:rPr>
              <w:t>Number of hydrates</w:t>
            </w:r>
          </w:p>
        </w:tc>
      </w:tr>
      <w:tr w:rsidR="00FB2863" w14:paraId="15EC9F5C" w14:textId="77777777" w:rsidTr="006C60C7">
        <w:tc>
          <w:tcPr>
            <w:tcW w:w="2539" w:type="dxa"/>
          </w:tcPr>
          <w:p w14:paraId="71F6028C" w14:textId="77777777" w:rsidR="00FB2863" w:rsidRPr="00CE391E" w:rsidRDefault="00FB2863" w:rsidP="009A2C11">
            <w:pPr>
              <w:pStyle w:val="Lptext"/>
              <w:tabs>
                <w:tab w:val="clear" w:pos="1134"/>
                <w:tab w:val="clear" w:pos="7939"/>
                <w:tab w:val="left" w:pos="3402"/>
                <w:tab w:val="left" w:pos="4536"/>
                <w:tab w:val="left" w:pos="5670"/>
                <w:tab w:val="left" w:pos="6804"/>
                <w:tab w:val="right" w:pos="8505"/>
              </w:tabs>
              <w:ind w:left="0"/>
              <w:jc w:val="center"/>
              <w:rPr>
                <w:sz w:val="20"/>
                <w:lang w:val="en-US"/>
              </w:rPr>
            </w:pPr>
            <w:r w:rsidRPr="00CE391E">
              <w:rPr>
                <w:sz w:val="20"/>
                <w:lang w:val="en-US"/>
              </w:rPr>
              <w:t>&lt;7</w:t>
            </w:r>
          </w:p>
        </w:tc>
        <w:tc>
          <w:tcPr>
            <w:tcW w:w="1980" w:type="dxa"/>
          </w:tcPr>
          <w:p w14:paraId="05CC9E96" w14:textId="77777777" w:rsidR="00FB2863" w:rsidRPr="00CE391E" w:rsidRDefault="00FB2863" w:rsidP="009A2C11">
            <w:pPr>
              <w:pStyle w:val="Lptext"/>
              <w:tabs>
                <w:tab w:val="clear" w:pos="1134"/>
                <w:tab w:val="clear" w:pos="7939"/>
                <w:tab w:val="left" w:pos="3402"/>
                <w:tab w:val="left" w:pos="4536"/>
                <w:tab w:val="left" w:pos="5670"/>
                <w:tab w:val="left" w:pos="6804"/>
                <w:tab w:val="right" w:pos="8505"/>
              </w:tabs>
              <w:ind w:left="0"/>
              <w:jc w:val="center"/>
              <w:rPr>
                <w:sz w:val="20"/>
                <w:lang w:val="en-US"/>
              </w:rPr>
            </w:pPr>
            <w:r w:rsidRPr="00CE391E">
              <w:rPr>
                <w:sz w:val="20"/>
                <w:lang w:val="en-US"/>
              </w:rPr>
              <w:t>0</w:t>
            </w:r>
          </w:p>
        </w:tc>
      </w:tr>
      <w:tr w:rsidR="00FB2863" w14:paraId="221D7E44" w14:textId="77777777" w:rsidTr="006C60C7">
        <w:tc>
          <w:tcPr>
            <w:tcW w:w="2539" w:type="dxa"/>
          </w:tcPr>
          <w:p w14:paraId="31AA4F1C" w14:textId="77777777" w:rsidR="00FB2863" w:rsidRPr="00CE391E" w:rsidRDefault="00FB2863" w:rsidP="009A2C11">
            <w:pPr>
              <w:pStyle w:val="Lptext"/>
              <w:tabs>
                <w:tab w:val="clear" w:pos="1134"/>
                <w:tab w:val="clear" w:pos="7939"/>
                <w:tab w:val="left" w:pos="3402"/>
                <w:tab w:val="left" w:pos="4536"/>
                <w:tab w:val="left" w:pos="5670"/>
                <w:tab w:val="left" w:pos="6804"/>
                <w:tab w:val="right" w:pos="8505"/>
              </w:tabs>
              <w:ind w:left="0"/>
              <w:jc w:val="center"/>
              <w:rPr>
                <w:sz w:val="20"/>
                <w:lang w:val="en-US"/>
              </w:rPr>
            </w:pPr>
            <w:r w:rsidRPr="00CE391E">
              <w:rPr>
                <w:sz w:val="20"/>
                <w:lang w:val="en-US"/>
              </w:rPr>
              <w:t>7-10</w:t>
            </w:r>
          </w:p>
        </w:tc>
        <w:tc>
          <w:tcPr>
            <w:tcW w:w="1980" w:type="dxa"/>
          </w:tcPr>
          <w:p w14:paraId="6DA9B1F9" w14:textId="77777777" w:rsidR="00FB2863" w:rsidRPr="00CE391E" w:rsidRDefault="00FB2863" w:rsidP="009A2C11">
            <w:pPr>
              <w:pStyle w:val="Lptext"/>
              <w:tabs>
                <w:tab w:val="clear" w:pos="1134"/>
                <w:tab w:val="clear" w:pos="7939"/>
                <w:tab w:val="left" w:pos="3402"/>
                <w:tab w:val="left" w:pos="4536"/>
                <w:tab w:val="left" w:pos="5670"/>
                <w:tab w:val="left" w:pos="6804"/>
                <w:tab w:val="right" w:pos="8505"/>
              </w:tabs>
              <w:ind w:left="0"/>
              <w:jc w:val="center"/>
              <w:rPr>
                <w:sz w:val="20"/>
                <w:lang w:val="en-US"/>
              </w:rPr>
            </w:pPr>
            <w:r w:rsidRPr="00CE391E">
              <w:rPr>
                <w:sz w:val="20"/>
                <w:lang w:val="en-US"/>
              </w:rPr>
              <w:t>1</w:t>
            </w:r>
          </w:p>
        </w:tc>
      </w:tr>
      <w:tr w:rsidR="00FB2863" w14:paraId="1C5112F2" w14:textId="77777777" w:rsidTr="006C60C7">
        <w:tc>
          <w:tcPr>
            <w:tcW w:w="2539" w:type="dxa"/>
          </w:tcPr>
          <w:p w14:paraId="6081C441" w14:textId="77777777" w:rsidR="00FB2863" w:rsidRPr="00CE391E" w:rsidRDefault="00FB2863" w:rsidP="009A2C11">
            <w:pPr>
              <w:pStyle w:val="Lptext"/>
              <w:tabs>
                <w:tab w:val="clear" w:pos="1134"/>
                <w:tab w:val="clear" w:pos="7939"/>
                <w:tab w:val="left" w:pos="3402"/>
                <w:tab w:val="left" w:pos="4536"/>
                <w:tab w:val="left" w:pos="5670"/>
                <w:tab w:val="left" w:pos="6804"/>
                <w:tab w:val="right" w:pos="8505"/>
              </w:tabs>
              <w:ind w:left="0"/>
              <w:jc w:val="center"/>
              <w:rPr>
                <w:sz w:val="20"/>
                <w:lang w:val="en-US"/>
              </w:rPr>
            </w:pPr>
            <w:r w:rsidRPr="00CE391E">
              <w:rPr>
                <w:sz w:val="20"/>
                <w:lang w:val="en-US"/>
              </w:rPr>
              <w:t>10-20</w:t>
            </w:r>
          </w:p>
        </w:tc>
        <w:tc>
          <w:tcPr>
            <w:tcW w:w="1980" w:type="dxa"/>
          </w:tcPr>
          <w:p w14:paraId="6D52CB60" w14:textId="77777777" w:rsidR="00FB2863" w:rsidRPr="00CE391E" w:rsidRDefault="00FB2863" w:rsidP="009A2C11">
            <w:pPr>
              <w:pStyle w:val="Lptext"/>
              <w:tabs>
                <w:tab w:val="clear" w:pos="1134"/>
                <w:tab w:val="clear" w:pos="7939"/>
                <w:tab w:val="left" w:pos="3402"/>
                <w:tab w:val="left" w:pos="4536"/>
                <w:tab w:val="left" w:pos="5670"/>
                <w:tab w:val="left" w:pos="6804"/>
                <w:tab w:val="right" w:pos="8505"/>
              </w:tabs>
              <w:ind w:left="0"/>
              <w:jc w:val="center"/>
              <w:rPr>
                <w:sz w:val="20"/>
                <w:lang w:val="en-US"/>
              </w:rPr>
            </w:pPr>
            <w:r w:rsidRPr="00CE391E">
              <w:rPr>
                <w:sz w:val="20"/>
                <w:lang w:val="en-US"/>
              </w:rPr>
              <w:t>1-2</w:t>
            </w:r>
          </w:p>
        </w:tc>
      </w:tr>
      <w:tr w:rsidR="00FB2863" w14:paraId="20EDA6ED" w14:textId="77777777" w:rsidTr="006C60C7">
        <w:tc>
          <w:tcPr>
            <w:tcW w:w="2539" w:type="dxa"/>
          </w:tcPr>
          <w:p w14:paraId="6D508522" w14:textId="77777777" w:rsidR="00FB2863" w:rsidRPr="00CE391E" w:rsidRDefault="00FB2863" w:rsidP="009A2C11">
            <w:pPr>
              <w:pStyle w:val="Lptext"/>
              <w:tabs>
                <w:tab w:val="clear" w:pos="1134"/>
                <w:tab w:val="clear" w:pos="7939"/>
                <w:tab w:val="left" w:pos="3402"/>
                <w:tab w:val="left" w:pos="4536"/>
                <w:tab w:val="left" w:pos="5670"/>
                <w:tab w:val="left" w:pos="6804"/>
                <w:tab w:val="right" w:pos="8505"/>
              </w:tabs>
              <w:ind w:left="0"/>
              <w:jc w:val="center"/>
              <w:rPr>
                <w:sz w:val="20"/>
                <w:lang w:val="en-US"/>
              </w:rPr>
            </w:pPr>
            <w:r w:rsidRPr="00CE391E">
              <w:rPr>
                <w:sz w:val="20"/>
                <w:lang w:val="en-US"/>
              </w:rPr>
              <w:t>20-25</w:t>
            </w:r>
          </w:p>
        </w:tc>
        <w:tc>
          <w:tcPr>
            <w:tcW w:w="1980" w:type="dxa"/>
          </w:tcPr>
          <w:p w14:paraId="45106489" w14:textId="77777777" w:rsidR="00FB2863" w:rsidRPr="00CE391E" w:rsidRDefault="00FB2863" w:rsidP="009A2C11">
            <w:pPr>
              <w:pStyle w:val="Lptext"/>
              <w:tabs>
                <w:tab w:val="clear" w:pos="1134"/>
                <w:tab w:val="clear" w:pos="7939"/>
                <w:tab w:val="left" w:pos="3402"/>
                <w:tab w:val="left" w:pos="4536"/>
                <w:tab w:val="left" w:pos="5670"/>
                <w:tab w:val="left" w:pos="6804"/>
                <w:tab w:val="right" w:pos="8505"/>
              </w:tabs>
              <w:ind w:left="0"/>
              <w:jc w:val="center"/>
              <w:rPr>
                <w:sz w:val="20"/>
                <w:lang w:val="en-US"/>
              </w:rPr>
            </w:pPr>
            <w:r w:rsidRPr="00CE391E">
              <w:rPr>
                <w:sz w:val="20"/>
                <w:lang w:val="en-US"/>
              </w:rPr>
              <w:t>2</w:t>
            </w:r>
          </w:p>
        </w:tc>
      </w:tr>
      <w:tr w:rsidR="00FB2863" w14:paraId="29DA3FE8" w14:textId="77777777" w:rsidTr="006C60C7">
        <w:tc>
          <w:tcPr>
            <w:tcW w:w="2539" w:type="dxa"/>
          </w:tcPr>
          <w:p w14:paraId="58298CB1" w14:textId="77777777" w:rsidR="00FB2863" w:rsidRPr="00CE391E" w:rsidRDefault="00FB2863" w:rsidP="009A2C11">
            <w:pPr>
              <w:pStyle w:val="Lptext"/>
              <w:tabs>
                <w:tab w:val="clear" w:pos="1134"/>
                <w:tab w:val="clear" w:pos="7939"/>
                <w:tab w:val="left" w:pos="3402"/>
                <w:tab w:val="left" w:pos="4536"/>
                <w:tab w:val="left" w:pos="5670"/>
                <w:tab w:val="left" w:pos="6804"/>
                <w:tab w:val="right" w:pos="8505"/>
              </w:tabs>
              <w:ind w:left="0"/>
              <w:jc w:val="center"/>
              <w:rPr>
                <w:sz w:val="20"/>
                <w:lang w:val="en-US"/>
              </w:rPr>
            </w:pPr>
            <w:r w:rsidRPr="00CE391E">
              <w:rPr>
                <w:sz w:val="20"/>
                <w:lang w:val="en-US"/>
              </w:rPr>
              <w:t>25-35</w:t>
            </w:r>
          </w:p>
        </w:tc>
        <w:tc>
          <w:tcPr>
            <w:tcW w:w="1980" w:type="dxa"/>
          </w:tcPr>
          <w:p w14:paraId="4D073DCA" w14:textId="77777777" w:rsidR="00FB2863" w:rsidRPr="00CE391E" w:rsidRDefault="00FB2863" w:rsidP="009A2C11">
            <w:pPr>
              <w:pStyle w:val="Lptext"/>
              <w:tabs>
                <w:tab w:val="clear" w:pos="1134"/>
                <w:tab w:val="clear" w:pos="7939"/>
                <w:tab w:val="left" w:pos="3402"/>
                <w:tab w:val="left" w:pos="4536"/>
                <w:tab w:val="left" w:pos="5670"/>
                <w:tab w:val="left" w:pos="6804"/>
                <w:tab w:val="right" w:pos="8505"/>
              </w:tabs>
              <w:ind w:left="0"/>
              <w:jc w:val="center"/>
              <w:rPr>
                <w:sz w:val="20"/>
                <w:lang w:val="en-US"/>
              </w:rPr>
            </w:pPr>
            <w:r w:rsidRPr="00CE391E">
              <w:rPr>
                <w:sz w:val="20"/>
                <w:lang w:val="en-US"/>
              </w:rPr>
              <w:t>2-3</w:t>
            </w:r>
          </w:p>
        </w:tc>
      </w:tr>
      <w:tr w:rsidR="00FB2863" w14:paraId="74C16634" w14:textId="77777777" w:rsidTr="006C60C7">
        <w:tc>
          <w:tcPr>
            <w:tcW w:w="2539" w:type="dxa"/>
          </w:tcPr>
          <w:p w14:paraId="34D272BC" w14:textId="77777777" w:rsidR="00FB2863" w:rsidRPr="00CE391E" w:rsidRDefault="00FB2863" w:rsidP="009A2C11">
            <w:pPr>
              <w:pStyle w:val="Lptext"/>
              <w:tabs>
                <w:tab w:val="clear" w:pos="1134"/>
                <w:tab w:val="clear" w:pos="7939"/>
                <w:tab w:val="left" w:pos="3402"/>
                <w:tab w:val="left" w:pos="4536"/>
                <w:tab w:val="left" w:pos="5670"/>
                <w:tab w:val="left" w:pos="6804"/>
                <w:tab w:val="right" w:pos="8505"/>
              </w:tabs>
              <w:ind w:left="0"/>
              <w:jc w:val="center"/>
              <w:rPr>
                <w:sz w:val="20"/>
                <w:lang w:val="en-US"/>
              </w:rPr>
            </w:pPr>
            <w:r w:rsidRPr="00CE391E">
              <w:rPr>
                <w:sz w:val="20"/>
                <w:lang w:val="en-US"/>
              </w:rPr>
              <w:t>&gt;35</w:t>
            </w:r>
          </w:p>
        </w:tc>
        <w:tc>
          <w:tcPr>
            <w:tcW w:w="1980" w:type="dxa"/>
          </w:tcPr>
          <w:p w14:paraId="08886CC5" w14:textId="77777777" w:rsidR="00FB2863" w:rsidRPr="00CE391E" w:rsidRDefault="00FB2863" w:rsidP="009A2C11">
            <w:pPr>
              <w:pStyle w:val="Lptext"/>
              <w:tabs>
                <w:tab w:val="clear" w:pos="1134"/>
                <w:tab w:val="clear" w:pos="7939"/>
                <w:tab w:val="left" w:pos="3402"/>
                <w:tab w:val="left" w:pos="4536"/>
                <w:tab w:val="left" w:pos="5670"/>
                <w:tab w:val="left" w:pos="6804"/>
                <w:tab w:val="right" w:pos="8505"/>
              </w:tabs>
              <w:ind w:left="0"/>
              <w:jc w:val="center"/>
              <w:rPr>
                <w:sz w:val="20"/>
                <w:lang w:val="en-US"/>
              </w:rPr>
            </w:pPr>
            <w:r w:rsidRPr="00CE391E">
              <w:rPr>
                <w:sz w:val="20"/>
                <w:lang w:val="en-US"/>
              </w:rPr>
              <w:t>3</w:t>
            </w:r>
          </w:p>
        </w:tc>
      </w:tr>
    </w:tbl>
    <w:p w14:paraId="322321BF" w14:textId="77777777" w:rsidR="00386846" w:rsidRDefault="00386846" w:rsidP="009A6DA1">
      <w:pPr>
        <w:rPr>
          <w:color w:val="000000"/>
          <w:szCs w:val="24"/>
        </w:rPr>
      </w:pPr>
    </w:p>
    <w:p w14:paraId="535F61B0" w14:textId="7414EFB1" w:rsidR="00827E9C" w:rsidRDefault="00FB2863" w:rsidP="00FB2863">
      <w:pPr>
        <w:pStyle w:val="HeadingNumbering1"/>
      </w:pPr>
      <w:r>
        <w:t>Preferential Paths for Pore Water Flow</w:t>
      </w:r>
    </w:p>
    <w:p w14:paraId="54094BF1" w14:textId="77777777" w:rsidR="00FA3A5A" w:rsidRDefault="00FA3A5A" w:rsidP="00FB2863">
      <w:pPr>
        <w:pStyle w:val="Lptext"/>
        <w:tabs>
          <w:tab w:val="clear" w:pos="1134"/>
          <w:tab w:val="clear" w:pos="7939"/>
          <w:tab w:val="left" w:pos="3402"/>
          <w:tab w:val="left" w:pos="4536"/>
          <w:tab w:val="left" w:pos="5670"/>
          <w:tab w:val="left" w:pos="6804"/>
          <w:tab w:val="right" w:pos="8505"/>
        </w:tabs>
        <w:ind w:left="-108" w:right="884"/>
        <w:jc w:val="both"/>
        <w:rPr>
          <w:sz w:val="22"/>
          <w:szCs w:val="22"/>
          <w:lang w:val="en-US"/>
        </w:rPr>
      </w:pPr>
    </w:p>
    <w:p w14:paraId="46371991" w14:textId="77777777" w:rsidR="00FB2863" w:rsidRPr="00072764" w:rsidRDefault="00FB2863" w:rsidP="002A607C">
      <w:pPr>
        <w:pStyle w:val="Lptext"/>
        <w:tabs>
          <w:tab w:val="clear" w:pos="1134"/>
          <w:tab w:val="clear" w:pos="7939"/>
          <w:tab w:val="left" w:pos="3402"/>
          <w:tab w:val="left" w:pos="4536"/>
          <w:tab w:val="left" w:pos="5670"/>
          <w:tab w:val="left" w:pos="6804"/>
          <w:tab w:val="left" w:pos="6946"/>
          <w:tab w:val="right" w:pos="8505"/>
        </w:tabs>
        <w:ind w:left="-108" w:right="-22"/>
        <w:jc w:val="both"/>
        <w:rPr>
          <w:szCs w:val="24"/>
          <w:lang w:val="en-US"/>
        </w:rPr>
      </w:pPr>
      <w:r w:rsidRPr="00072764">
        <w:rPr>
          <w:szCs w:val="24"/>
          <w:lang w:val="en-US"/>
        </w:rPr>
        <w:t>The organization of repeated microstructural units in Fig.5 indicates that there are preferential paths for migration of water and solutes along and within in aggregated smectitic clays. Such paths can be formed where stacks of lamellae interact, i.e. where electrical double-layers are established and where the most narrow space filters off anions and molecules (Fig.7).</w:t>
      </w:r>
    </w:p>
    <w:p w14:paraId="4A38AD64" w14:textId="77777777" w:rsidR="009A2C11" w:rsidRPr="00072764" w:rsidRDefault="009A2C11" w:rsidP="00FB2863">
      <w:pPr>
        <w:pStyle w:val="Lptext"/>
        <w:tabs>
          <w:tab w:val="clear" w:pos="1134"/>
          <w:tab w:val="clear" w:pos="7939"/>
          <w:tab w:val="left" w:pos="3402"/>
          <w:tab w:val="left" w:pos="4536"/>
          <w:tab w:val="left" w:pos="5670"/>
          <w:tab w:val="left" w:pos="6804"/>
          <w:tab w:val="right" w:pos="8505"/>
        </w:tabs>
        <w:ind w:left="-108" w:right="884"/>
        <w:jc w:val="both"/>
        <w:rPr>
          <w:szCs w:val="24"/>
          <w:lang w:val="en-US"/>
        </w:rPr>
      </w:pPr>
    </w:p>
    <w:p w14:paraId="5DD94CB8" w14:textId="45020F41" w:rsidR="00FB2863" w:rsidRPr="009A2C11" w:rsidRDefault="009A2C11" w:rsidP="002A607C">
      <w:pPr>
        <w:pStyle w:val="Lptext"/>
        <w:tabs>
          <w:tab w:val="clear" w:pos="1134"/>
          <w:tab w:val="clear" w:pos="7939"/>
          <w:tab w:val="left" w:pos="3402"/>
          <w:tab w:val="left" w:pos="4536"/>
          <w:tab w:val="left" w:pos="5670"/>
          <w:tab w:val="left" w:pos="6804"/>
          <w:tab w:val="right" w:pos="8505"/>
        </w:tabs>
        <w:ind w:left="-108" w:right="-22"/>
        <w:jc w:val="both"/>
        <w:rPr>
          <w:sz w:val="22"/>
          <w:szCs w:val="22"/>
          <w:lang w:val="en-US"/>
        </w:rPr>
      </w:pPr>
      <w:r w:rsidRPr="00072764">
        <w:rPr>
          <w:szCs w:val="24"/>
          <w:lang w:val="en-US"/>
        </w:rPr>
        <w:t xml:space="preserve">   </w:t>
      </w:r>
      <w:r w:rsidR="00FB2863" w:rsidRPr="00072764">
        <w:rPr>
          <w:szCs w:val="24"/>
          <w:lang w:val="en-US"/>
        </w:rPr>
        <w:t>A very common microstructural feature is series of coupled voids forming channels, a matter that has been thoroughly investigated by several investigators of which Bouchelaghem and Pusch (2017) have recently published data for tests in 2D (cf. Fig.9). They modeled hydralic transmission using TEM electron images distinguishing between different microscopic scales using digitalized images and experimental conductivity data.</w:t>
      </w:r>
      <w:r w:rsidR="00FB2863" w:rsidRPr="00F07770">
        <w:rPr>
          <w:sz w:val="22"/>
          <w:szCs w:val="22"/>
          <w:lang w:val="en-US"/>
        </w:rPr>
        <w:t xml:space="preserve"> </w:t>
      </w:r>
    </w:p>
    <w:p w14:paraId="4A48492A" w14:textId="276C7AE4" w:rsidR="00FB2863" w:rsidRDefault="00FB2863" w:rsidP="00FB2863">
      <w:pPr>
        <w:pStyle w:val="HeadingNumbering1"/>
        <w:numPr>
          <w:ilvl w:val="0"/>
          <w:numId w:val="0"/>
        </w:numPr>
        <w:ind w:left="360" w:hanging="360"/>
        <w:jc w:val="center"/>
      </w:pPr>
      <w:r w:rsidRPr="00C71842">
        <w:rPr>
          <w:noProof/>
          <w:lang w:val="sv-SE" w:eastAsia="sv-SE"/>
        </w:rPr>
        <w:drawing>
          <wp:inline distT="0" distB="0" distL="0" distR="0" wp14:anchorId="07B33EFE" wp14:editId="45EFA066">
            <wp:extent cx="3459498" cy="2229758"/>
            <wp:effectExtent l="0" t="0" r="7620" b="0"/>
            <wp:docPr id="46" name="Bildobjekt 46" descr="C:\Users\R. Pusch\Documents\Mina skanningar\skanna01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 Pusch\Documents\Mina skanningar\skanna0176.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2525" cy="2244600"/>
                    </a:xfrm>
                    <a:prstGeom prst="rect">
                      <a:avLst/>
                    </a:prstGeom>
                    <a:noFill/>
                    <a:ln>
                      <a:noFill/>
                    </a:ln>
                  </pic:spPr>
                </pic:pic>
              </a:graphicData>
            </a:graphic>
          </wp:inline>
        </w:drawing>
      </w:r>
    </w:p>
    <w:p w14:paraId="258EC399" w14:textId="728A8251" w:rsidR="00FB2863" w:rsidRPr="00206518" w:rsidRDefault="00FB2863" w:rsidP="002A607C">
      <w:pPr>
        <w:tabs>
          <w:tab w:val="left" w:pos="6379"/>
        </w:tabs>
        <w:ind w:right="-22"/>
        <w:jc w:val="center"/>
        <w:rPr>
          <w:sz w:val="20"/>
          <w:lang w:val="en-GB" w:eastAsia="sv-SE"/>
        </w:rPr>
      </w:pPr>
      <w:r>
        <w:rPr>
          <w:sz w:val="20"/>
          <w:lang w:val="en-GB" w:eastAsia="sv-SE"/>
        </w:rPr>
        <w:t>Fig.9</w:t>
      </w:r>
      <w:r w:rsidRPr="00206518">
        <w:rPr>
          <w:sz w:val="20"/>
          <w:lang w:val="en-GB" w:eastAsia="sv-SE"/>
        </w:rPr>
        <w:t>. Steps in calculating hydraulic conductivity of 2D digitilized electron</w:t>
      </w:r>
      <w:r w:rsidR="002A607C">
        <w:rPr>
          <w:sz w:val="20"/>
          <w:lang w:val="en-GB" w:eastAsia="sv-SE"/>
        </w:rPr>
        <w:t xml:space="preserve">  </w:t>
      </w:r>
      <w:r w:rsidRPr="00206518">
        <w:rPr>
          <w:sz w:val="20"/>
          <w:lang w:val="en-GB" w:eastAsia="sv-SE"/>
        </w:rPr>
        <w:t xml:space="preserve"> micrographs </w:t>
      </w:r>
      <w:r>
        <w:rPr>
          <w:sz w:val="20"/>
          <w:lang w:val="en-GB" w:eastAsia="sv-SE"/>
        </w:rPr>
        <w:t xml:space="preserve">of montmorillonite </w:t>
      </w:r>
      <w:r w:rsidRPr="00206518">
        <w:rPr>
          <w:sz w:val="20"/>
          <w:lang w:val="en-GB" w:eastAsia="sv-SE"/>
        </w:rPr>
        <w:t>(Bouche</w:t>
      </w:r>
      <w:r>
        <w:rPr>
          <w:sz w:val="20"/>
          <w:lang w:val="en-GB" w:eastAsia="sv-SE"/>
        </w:rPr>
        <w:t xml:space="preserve">laghem and Pusch, 2017). </w:t>
      </w:r>
      <w:r w:rsidRPr="00206518">
        <w:rPr>
          <w:sz w:val="20"/>
          <w:lang w:val="en-GB" w:eastAsia="sv-SE"/>
        </w:rPr>
        <w:t>Identified connected macropores making up microstructural channels. Vertical scale represents the distribution of the hydraulic conductivity.</w:t>
      </w:r>
    </w:p>
    <w:p w14:paraId="70F293A1" w14:textId="77777777" w:rsidR="00FB2863" w:rsidRDefault="00FB2863" w:rsidP="002A607C">
      <w:pPr>
        <w:pStyle w:val="Lptext"/>
        <w:tabs>
          <w:tab w:val="clear" w:pos="1134"/>
          <w:tab w:val="clear" w:pos="7939"/>
          <w:tab w:val="left" w:pos="1168"/>
        </w:tabs>
        <w:ind w:left="0" w:right="885" w:firstLine="34"/>
        <w:jc w:val="center"/>
        <w:rPr>
          <w:sz w:val="22"/>
          <w:szCs w:val="22"/>
          <w:lang w:val="en-US"/>
        </w:rPr>
      </w:pPr>
    </w:p>
    <w:p w14:paraId="36865424" w14:textId="77777777" w:rsidR="002A607C" w:rsidRDefault="002A607C" w:rsidP="002A607C">
      <w:pPr>
        <w:pStyle w:val="Lptext"/>
        <w:tabs>
          <w:tab w:val="clear" w:pos="1134"/>
          <w:tab w:val="clear" w:pos="7939"/>
          <w:tab w:val="left" w:pos="1168"/>
        </w:tabs>
        <w:ind w:left="0" w:right="885" w:firstLine="34"/>
        <w:jc w:val="center"/>
        <w:rPr>
          <w:sz w:val="22"/>
          <w:szCs w:val="22"/>
          <w:lang w:val="en-US"/>
        </w:rPr>
      </w:pPr>
    </w:p>
    <w:p w14:paraId="4E1F6014" w14:textId="2EF41F31" w:rsidR="00FB2863" w:rsidRPr="00072764" w:rsidRDefault="00FB2863" w:rsidP="002A607C">
      <w:pPr>
        <w:pStyle w:val="Lptext"/>
        <w:tabs>
          <w:tab w:val="clear" w:pos="1134"/>
          <w:tab w:val="clear" w:pos="7939"/>
          <w:tab w:val="left" w:pos="1168"/>
        </w:tabs>
        <w:ind w:left="0" w:right="-22" w:firstLine="34"/>
        <w:jc w:val="both"/>
        <w:rPr>
          <w:szCs w:val="24"/>
          <w:lang w:val="en-US"/>
        </w:rPr>
      </w:pPr>
      <w:r w:rsidRPr="00072764">
        <w:rPr>
          <w:szCs w:val="24"/>
          <w:lang w:val="en-US"/>
        </w:rPr>
        <w:lastRenderedPageBreak/>
        <w:t>An early attempt by Pusch and Yong (2006) formed the basis of their study, an example of micrographs of impregnated and ultramicrotomy-cut smectitic clay appearing in Fig.10.</w:t>
      </w:r>
    </w:p>
    <w:p w14:paraId="1C92C418" w14:textId="77777777" w:rsidR="00FB2863" w:rsidRPr="00757B0D" w:rsidRDefault="00FB2863" w:rsidP="00FB2863">
      <w:pPr>
        <w:pStyle w:val="Lptext"/>
        <w:tabs>
          <w:tab w:val="clear" w:pos="1134"/>
          <w:tab w:val="left" w:pos="1440"/>
        </w:tabs>
        <w:ind w:left="0" w:right="1332"/>
        <w:jc w:val="both"/>
        <w:rPr>
          <w:sz w:val="22"/>
          <w:szCs w:val="22"/>
          <w:lang w:val="en-US"/>
        </w:rPr>
      </w:pPr>
      <w:r w:rsidRPr="00757B0D">
        <w:rPr>
          <w:noProof/>
          <w:sz w:val="22"/>
          <w:szCs w:val="22"/>
        </w:rPr>
        <w:drawing>
          <wp:anchor distT="0" distB="0" distL="114300" distR="114300" simplePos="0" relativeHeight="251667456" behindDoc="0" locked="0" layoutInCell="1" allowOverlap="1" wp14:anchorId="467F0A3A" wp14:editId="12B81BE7">
            <wp:simplePos x="0" y="0"/>
            <wp:positionH relativeFrom="column">
              <wp:posOffset>723530</wp:posOffset>
            </wp:positionH>
            <wp:positionV relativeFrom="paragraph">
              <wp:posOffset>90610</wp:posOffset>
            </wp:positionV>
            <wp:extent cx="3114988" cy="1938215"/>
            <wp:effectExtent l="0" t="0" r="9525" b="5080"/>
            <wp:wrapNone/>
            <wp:docPr id="18" name="Bildobjekt 18" descr="SAT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T82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1762" cy="1961096"/>
                    </a:xfrm>
                    <a:prstGeom prst="rect">
                      <a:avLst/>
                    </a:prstGeom>
                    <a:noFill/>
                  </pic:spPr>
                </pic:pic>
              </a:graphicData>
            </a:graphic>
            <wp14:sizeRelH relativeFrom="page">
              <wp14:pctWidth>0</wp14:pctWidth>
            </wp14:sizeRelH>
            <wp14:sizeRelV relativeFrom="page">
              <wp14:pctHeight>0</wp14:pctHeight>
            </wp14:sizeRelV>
          </wp:anchor>
        </w:drawing>
      </w:r>
    </w:p>
    <w:p w14:paraId="4579831E" w14:textId="59766B02" w:rsidR="00FB2863" w:rsidRPr="00757B0D" w:rsidRDefault="00FB2863" w:rsidP="00FB2863">
      <w:pPr>
        <w:pStyle w:val="Lptext"/>
        <w:tabs>
          <w:tab w:val="clear" w:pos="1134"/>
        </w:tabs>
        <w:ind w:left="-108" w:right="885" w:hanging="1560"/>
        <w:jc w:val="both"/>
        <w:rPr>
          <w:sz w:val="22"/>
          <w:szCs w:val="22"/>
          <w:lang w:val="en-US"/>
        </w:rPr>
      </w:pPr>
    </w:p>
    <w:p w14:paraId="61A7EACA" w14:textId="77777777" w:rsidR="00FB2863" w:rsidRPr="00757B0D" w:rsidRDefault="00FB2863" w:rsidP="00FB2863">
      <w:pPr>
        <w:pStyle w:val="Lptext"/>
        <w:tabs>
          <w:tab w:val="clear" w:pos="1134"/>
          <w:tab w:val="left" w:pos="0"/>
        </w:tabs>
        <w:ind w:left="0"/>
        <w:jc w:val="both"/>
        <w:rPr>
          <w:sz w:val="22"/>
          <w:szCs w:val="22"/>
          <w:lang w:val="en-US"/>
        </w:rPr>
      </w:pPr>
    </w:p>
    <w:p w14:paraId="01E73FDF" w14:textId="77777777" w:rsidR="00FB2863" w:rsidRPr="00757B0D" w:rsidRDefault="00FB2863" w:rsidP="00FB2863">
      <w:pPr>
        <w:pStyle w:val="Lptext"/>
        <w:tabs>
          <w:tab w:val="clear" w:pos="1134"/>
          <w:tab w:val="left" w:pos="0"/>
        </w:tabs>
        <w:ind w:left="0"/>
        <w:jc w:val="both"/>
        <w:rPr>
          <w:sz w:val="22"/>
          <w:szCs w:val="22"/>
          <w:lang w:val="en-US"/>
        </w:rPr>
      </w:pPr>
    </w:p>
    <w:p w14:paraId="1F8A047D" w14:textId="77777777" w:rsidR="00FB2863" w:rsidRPr="00757B0D" w:rsidRDefault="00FB2863" w:rsidP="00FB2863">
      <w:pPr>
        <w:pStyle w:val="Lptext"/>
        <w:tabs>
          <w:tab w:val="clear" w:pos="1134"/>
          <w:tab w:val="left" w:pos="0"/>
        </w:tabs>
        <w:ind w:left="0"/>
        <w:jc w:val="both"/>
        <w:rPr>
          <w:sz w:val="22"/>
          <w:szCs w:val="22"/>
          <w:lang w:val="en-US"/>
        </w:rPr>
      </w:pPr>
    </w:p>
    <w:p w14:paraId="0CDAE4EA" w14:textId="77777777" w:rsidR="00FB2863" w:rsidRPr="00757B0D" w:rsidRDefault="00FB2863" w:rsidP="00FB2863">
      <w:pPr>
        <w:pStyle w:val="Lptext"/>
        <w:tabs>
          <w:tab w:val="clear" w:pos="1134"/>
          <w:tab w:val="left" w:pos="0"/>
        </w:tabs>
        <w:ind w:left="0"/>
        <w:jc w:val="both"/>
        <w:rPr>
          <w:sz w:val="22"/>
          <w:szCs w:val="22"/>
          <w:lang w:val="en-US"/>
        </w:rPr>
      </w:pPr>
    </w:p>
    <w:p w14:paraId="448CA3A6" w14:textId="77777777" w:rsidR="00FB2863" w:rsidRPr="00757B0D" w:rsidRDefault="00FB2863" w:rsidP="00FB2863">
      <w:pPr>
        <w:pStyle w:val="Lptext"/>
        <w:tabs>
          <w:tab w:val="clear" w:pos="1134"/>
          <w:tab w:val="left" w:pos="0"/>
        </w:tabs>
        <w:ind w:left="0"/>
        <w:jc w:val="both"/>
        <w:rPr>
          <w:sz w:val="22"/>
          <w:szCs w:val="22"/>
          <w:lang w:val="en-US"/>
        </w:rPr>
      </w:pPr>
    </w:p>
    <w:p w14:paraId="626EEB73" w14:textId="77777777" w:rsidR="00FB2863" w:rsidRPr="00757B0D" w:rsidRDefault="00FB2863" w:rsidP="00FB2863">
      <w:pPr>
        <w:pStyle w:val="Lptext"/>
        <w:tabs>
          <w:tab w:val="clear" w:pos="1134"/>
          <w:tab w:val="left" w:pos="0"/>
        </w:tabs>
        <w:ind w:left="0"/>
        <w:jc w:val="both"/>
        <w:rPr>
          <w:sz w:val="22"/>
          <w:szCs w:val="22"/>
          <w:lang w:val="en-US"/>
        </w:rPr>
      </w:pPr>
    </w:p>
    <w:p w14:paraId="544B73F1" w14:textId="77777777" w:rsidR="00FB2863" w:rsidRPr="00757B0D" w:rsidRDefault="00FB2863" w:rsidP="00FB2863">
      <w:pPr>
        <w:pStyle w:val="Lptext"/>
        <w:tabs>
          <w:tab w:val="clear" w:pos="1134"/>
          <w:tab w:val="left" w:pos="0"/>
        </w:tabs>
        <w:ind w:left="0"/>
        <w:jc w:val="both"/>
        <w:rPr>
          <w:sz w:val="22"/>
          <w:szCs w:val="22"/>
          <w:lang w:val="en-US"/>
        </w:rPr>
      </w:pPr>
    </w:p>
    <w:p w14:paraId="6DABC43B" w14:textId="77777777" w:rsidR="00FB2863" w:rsidRPr="00757B0D" w:rsidRDefault="00FB2863" w:rsidP="00FB2863">
      <w:pPr>
        <w:pStyle w:val="Lptext"/>
        <w:tabs>
          <w:tab w:val="clear" w:pos="1134"/>
          <w:tab w:val="left" w:pos="0"/>
        </w:tabs>
        <w:ind w:left="0"/>
        <w:jc w:val="both"/>
        <w:rPr>
          <w:sz w:val="22"/>
          <w:szCs w:val="22"/>
          <w:lang w:val="en-US"/>
        </w:rPr>
      </w:pPr>
    </w:p>
    <w:p w14:paraId="719409E9" w14:textId="77777777" w:rsidR="00FB2863" w:rsidRPr="00757B0D" w:rsidRDefault="00FB2863" w:rsidP="00FB2863">
      <w:pPr>
        <w:pStyle w:val="Lptext"/>
        <w:tabs>
          <w:tab w:val="clear" w:pos="1134"/>
          <w:tab w:val="left" w:pos="0"/>
        </w:tabs>
        <w:ind w:left="0"/>
        <w:jc w:val="both"/>
        <w:rPr>
          <w:sz w:val="22"/>
          <w:szCs w:val="22"/>
          <w:lang w:val="en-US"/>
        </w:rPr>
      </w:pPr>
    </w:p>
    <w:p w14:paraId="574D20DC" w14:textId="77777777" w:rsidR="00FB2863" w:rsidRPr="00757B0D" w:rsidRDefault="00FB2863" w:rsidP="00FB2863">
      <w:pPr>
        <w:rPr>
          <w:i/>
          <w:szCs w:val="22"/>
          <w:lang w:val="en-GB"/>
        </w:rPr>
      </w:pPr>
    </w:p>
    <w:p w14:paraId="44F28372" w14:textId="77777777" w:rsidR="00FB2863" w:rsidRPr="00757B0D" w:rsidRDefault="00FB2863" w:rsidP="00FB2863">
      <w:pPr>
        <w:rPr>
          <w:szCs w:val="22"/>
          <w:lang w:val="en-GB"/>
        </w:rPr>
      </w:pPr>
    </w:p>
    <w:p w14:paraId="26A978FE" w14:textId="77777777" w:rsidR="00FB2863" w:rsidRDefault="00FB2863" w:rsidP="00FB2863">
      <w:pPr>
        <w:rPr>
          <w:szCs w:val="22"/>
          <w:lang w:val="en-GB"/>
        </w:rPr>
      </w:pPr>
      <w:r w:rsidRPr="00757B0D">
        <w:rPr>
          <w:noProof/>
          <w:szCs w:val="22"/>
          <w:lang w:val="sv-SE" w:eastAsia="sv-SE"/>
        </w:rPr>
        <w:drawing>
          <wp:anchor distT="0" distB="0" distL="114300" distR="114300" simplePos="0" relativeHeight="251666432" behindDoc="0" locked="0" layoutInCell="1" allowOverlap="1" wp14:anchorId="3C1335AD" wp14:editId="47FEEFA2">
            <wp:simplePos x="0" y="0"/>
            <wp:positionH relativeFrom="column">
              <wp:posOffset>2680335</wp:posOffset>
            </wp:positionH>
            <wp:positionV relativeFrom="paragraph">
              <wp:posOffset>146050</wp:posOffset>
            </wp:positionV>
            <wp:extent cx="1209675" cy="1064260"/>
            <wp:effectExtent l="0" t="0" r="9525" b="2540"/>
            <wp:wrapNone/>
            <wp:docPr id="17" name="Bildobjekt 17" descr="SAT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T50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675" cy="1064260"/>
                    </a:xfrm>
                    <a:prstGeom prst="rect">
                      <a:avLst/>
                    </a:prstGeom>
                    <a:noFill/>
                  </pic:spPr>
                </pic:pic>
              </a:graphicData>
            </a:graphic>
            <wp14:sizeRelH relativeFrom="page">
              <wp14:pctWidth>0</wp14:pctWidth>
            </wp14:sizeRelH>
            <wp14:sizeRelV relativeFrom="page">
              <wp14:pctHeight>0</wp14:pctHeight>
            </wp14:sizeRelV>
          </wp:anchor>
        </w:drawing>
      </w:r>
    </w:p>
    <w:p w14:paraId="4E93742D" w14:textId="77777777" w:rsidR="00FB2863" w:rsidRPr="00757B0D" w:rsidRDefault="00FB2863" w:rsidP="00FB2863">
      <w:pPr>
        <w:rPr>
          <w:szCs w:val="22"/>
          <w:lang w:val="en-GB"/>
        </w:rPr>
      </w:pPr>
      <w:r w:rsidRPr="00757B0D">
        <w:rPr>
          <w:noProof/>
          <w:szCs w:val="22"/>
          <w:lang w:val="sv-SE" w:eastAsia="sv-SE"/>
        </w:rPr>
        <w:drawing>
          <wp:anchor distT="0" distB="0" distL="114300" distR="114300" simplePos="0" relativeHeight="251665408" behindDoc="0" locked="0" layoutInCell="1" allowOverlap="1" wp14:anchorId="1A3C0620" wp14:editId="0BC3BF29">
            <wp:simplePos x="0" y="0"/>
            <wp:positionH relativeFrom="column">
              <wp:posOffset>945515</wp:posOffset>
            </wp:positionH>
            <wp:positionV relativeFrom="paragraph">
              <wp:posOffset>19050</wp:posOffset>
            </wp:positionV>
            <wp:extent cx="1122680" cy="1038860"/>
            <wp:effectExtent l="0" t="0" r="1270" b="8890"/>
            <wp:wrapNone/>
            <wp:docPr id="16" name="Bildobjekt 16" descr="SAT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43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2680" cy="1038860"/>
                    </a:xfrm>
                    <a:prstGeom prst="rect">
                      <a:avLst/>
                    </a:prstGeom>
                    <a:noFill/>
                  </pic:spPr>
                </pic:pic>
              </a:graphicData>
            </a:graphic>
            <wp14:sizeRelH relativeFrom="page">
              <wp14:pctWidth>0</wp14:pctWidth>
            </wp14:sizeRelH>
            <wp14:sizeRelV relativeFrom="page">
              <wp14:pctHeight>0</wp14:pctHeight>
            </wp14:sizeRelV>
          </wp:anchor>
        </w:drawing>
      </w:r>
    </w:p>
    <w:p w14:paraId="09DCBC44" w14:textId="77777777" w:rsidR="00FB2863" w:rsidRPr="00757B0D" w:rsidRDefault="00FB2863" w:rsidP="00FB2863">
      <w:pPr>
        <w:rPr>
          <w:szCs w:val="22"/>
          <w:lang w:val="en-GB"/>
        </w:rPr>
      </w:pPr>
    </w:p>
    <w:p w14:paraId="742F2EFA" w14:textId="77777777" w:rsidR="00FB2863" w:rsidRDefault="00FB2863" w:rsidP="00FB2863">
      <w:pPr>
        <w:rPr>
          <w:szCs w:val="22"/>
          <w:lang w:val="en-GB"/>
        </w:rPr>
      </w:pPr>
    </w:p>
    <w:p w14:paraId="512A2874" w14:textId="77777777" w:rsidR="00FB2863" w:rsidRPr="00757B0D" w:rsidRDefault="00FB2863" w:rsidP="00FB2863">
      <w:pPr>
        <w:rPr>
          <w:szCs w:val="22"/>
          <w:lang w:val="en-GB"/>
        </w:rPr>
      </w:pPr>
    </w:p>
    <w:p w14:paraId="595EB8E4" w14:textId="77777777" w:rsidR="00FB2863" w:rsidRPr="00757B0D" w:rsidRDefault="00FB2863" w:rsidP="00FB2863">
      <w:pPr>
        <w:rPr>
          <w:szCs w:val="22"/>
          <w:lang w:val="en-GB"/>
        </w:rPr>
      </w:pPr>
    </w:p>
    <w:p w14:paraId="01E5C97F" w14:textId="77777777" w:rsidR="00FB2863" w:rsidRDefault="00FB2863" w:rsidP="00FB2863">
      <w:pPr>
        <w:pStyle w:val="Brdtextmedindrag"/>
        <w:ind w:right="885" w:firstLine="0"/>
        <w:rPr>
          <w:b/>
          <w:bCs/>
          <w:iCs/>
          <w:sz w:val="20"/>
          <w:lang w:val="en-GB"/>
        </w:rPr>
      </w:pPr>
    </w:p>
    <w:p w14:paraId="676FC901" w14:textId="2F9D209C" w:rsidR="00FB2863" w:rsidRPr="00FB2863" w:rsidRDefault="00FB2863" w:rsidP="002A607C">
      <w:pPr>
        <w:pStyle w:val="Brdtextmedindrag"/>
        <w:spacing w:line="240" w:lineRule="auto"/>
        <w:ind w:right="-22" w:firstLine="0"/>
        <w:jc w:val="center"/>
        <w:rPr>
          <w:b/>
          <w:sz w:val="20"/>
          <w:lang w:val="en-GB"/>
        </w:rPr>
      </w:pPr>
      <w:r w:rsidRPr="00FB2863">
        <w:rPr>
          <w:sz w:val="20"/>
          <w:lang w:val="en-GB"/>
        </w:rPr>
        <w:t>Fig.10. Upper: TEM micrograph of 500 Å ultrathin section of clay with about 50 % expandable  minerals and 1900 kg/m</w:t>
      </w:r>
      <w:r w:rsidRPr="00FB2863">
        <w:rPr>
          <w:sz w:val="20"/>
          <w:vertAlign w:val="superscript"/>
          <w:lang w:val="en-GB"/>
        </w:rPr>
        <w:t xml:space="preserve">3 </w:t>
      </w:r>
      <w:r w:rsidRPr="00FB2863">
        <w:rPr>
          <w:sz w:val="20"/>
          <w:lang w:val="en-GB"/>
        </w:rPr>
        <w:t>bulk density</w:t>
      </w:r>
      <w:r w:rsidRPr="00FB2863">
        <w:rPr>
          <w:sz w:val="20"/>
          <w:vertAlign w:val="superscript"/>
          <w:lang w:val="en-GB"/>
        </w:rPr>
        <w:t xml:space="preserve"> </w:t>
      </w:r>
      <w:r w:rsidRPr="00FB2863">
        <w:rPr>
          <w:sz w:val="20"/>
          <w:lang w:val="en-GB"/>
        </w:rPr>
        <w:t>at</w:t>
      </w:r>
      <w:r w:rsidRPr="00FB2863">
        <w:rPr>
          <w:sz w:val="20"/>
          <w:vertAlign w:val="superscript"/>
          <w:lang w:val="en-GB"/>
        </w:rPr>
        <w:t xml:space="preserve"> </w:t>
      </w:r>
      <w:r w:rsidRPr="00FB2863">
        <w:rPr>
          <w:sz w:val="20"/>
          <w:lang w:val="en-GB"/>
        </w:rPr>
        <w:t>water saturation (dry density 1430 kg/m</w:t>
      </w:r>
      <w:r w:rsidRPr="00FB2863">
        <w:rPr>
          <w:sz w:val="20"/>
          <w:vertAlign w:val="superscript"/>
          <w:lang w:val="en-GB"/>
        </w:rPr>
        <w:t>3</w:t>
      </w:r>
      <w:r w:rsidRPr="00FB2863">
        <w:rPr>
          <w:sz w:val="20"/>
          <w:lang w:val="en-GB"/>
        </w:rPr>
        <w:t xml:space="preserve">). Darkest parts are minerals, while white parts are open voids.  The bar is 1 </w:t>
      </w:r>
      <w:r w:rsidRPr="00FB2863">
        <w:rPr>
          <w:rFonts w:ascii="Symbol" w:hAnsi="Symbol"/>
          <w:sz w:val="20"/>
        </w:rPr>
        <w:t></w:t>
      </w:r>
      <w:r w:rsidRPr="00FB2863">
        <w:rPr>
          <w:sz w:val="20"/>
          <w:lang w:val="en-GB"/>
        </w:rPr>
        <w:t>m long. Lower left: Soft matrix (I</w:t>
      </w:r>
      <w:r w:rsidR="002A607C">
        <w:rPr>
          <w:sz w:val="20"/>
          <w:lang w:val="en-GB"/>
        </w:rPr>
        <w:t xml:space="preserve"> to III). Lower right: Channel </w:t>
      </w:r>
      <w:r w:rsidRPr="00FB2863">
        <w:rPr>
          <w:sz w:val="20"/>
          <w:lang w:val="en-GB"/>
        </w:rPr>
        <w:t>section</w:t>
      </w:r>
      <w:r w:rsidR="002A607C">
        <w:rPr>
          <w:sz w:val="20"/>
          <w:lang w:val="en-GB"/>
        </w:rPr>
        <w:t>s</w:t>
      </w:r>
      <w:r w:rsidRPr="00FB2863">
        <w:rPr>
          <w:sz w:val="20"/>
          <w:lang w:val="en-GB"/>
        </w:rPr>
        <w:t xml:space="preserve"> (Pusch, Muurinen et al, 1999).</w:t>
      </w:r>
    </w:p>
    <w:p w14:paraId="5793C624" w14:textId="5EE0A6C8" w:rsidR="00FB2863" w:rsidRDefault="00FB2863" w:rsidP="00FB2863">
      <w:pPr>
        <w:pStyle w:val="HeadingNumbering1"/>
        <w:numPr>
          <w:ilvl w:val="0"/>
          <w:numId w:val="0"/>
        </w:numPr>
        <w:ind w:left="360" w:hanging="360"/>
      </w:pPr>
    </w:p>
    <w:p w14:paraId="2994C25A" w14:textId="77777777" w:rsidR="00FB2863" w:rsidRPr="00072764" w:rsidRDefault="00FB2863" w:rsidP="002A607C">
      <w:pPr>
        <w:pStyle w:val="Lptext"/>
        <w:tabs>
          <w:tab w:val="clear" w:pos="1134"/>
          <w:tab w:val="clear" w:pos="7939"/>
          <w:tab w:val="left" w:pos="3402"/>
          <w:tab w:val="left" w:pos="4536"/>
          <w:tab w:val="left" w:pos="5670"/>
          <w:tab w:val="left" w:pos="6804"/>
          <w:tab w:val="right" w:pos="8505"/>
        </w:tabs>
        <w:ind w:left="-108" w:right="-22"/>
        <w:jc w:val="both"/>
        <w:rPr>
          <w:szCs w:val="24"/>
          <w:lang w:val="en-US"/>
        </w:rPr>
      </w:pPr>
      <w:r w:rsidRPr="00072764">
        <w:rPr>
          <w:szCs w:val="24"/>
          <w:lang w:val="en-US"/>
        </w:rPr>
        <w:t xml:space="preserve">The subsequent, more sophisticated study by </w:t>
      </w:r>
      <w:r w:rsidRPr="00072764">
        <w:rPr>
          <w:szCs w:val="24"/>
          <w:lang w:val="en-GB"/>
        </w:rPr>
        <w:t>Bouchelaghem and Pusch</w:t>
      </w:r>
      <w:r w:rsidRPr="00072764">
        <w:rPr>
          <w:szCs w:val="24"/>
          <w:lang w:val="en-US"/>
        </w:rPr>
        <w:t xml:space="preserve"> involved mathematical refinement and application of finite element analysis, giving good examples of channeling as exemplified by Fig.9. The dominant part of the clay matrix contains relatively few “macro-pores” that are supplied with percolating porewater by large numbers of very fine capillaries.  </w:t>
      </w:r>
    </w:p>
    <w:p w14:paraId="4AF0C7D8" w14:textId="77777777" w:rsidR="00FB2863" w:rsidRPr="00072764" w:rsidRDefault="00FB2863" w:rsidP="00FB2863">
      <w:pPr>
        <w:pStyle w:val="Lptext"/>
        <w:tabs>
          <w:tab w:val="clear" w:pos="1134"/>
          <w:tab w:val="clear" w:pos="7939"/>
          <w:tab w:val="left" w:pos="3402"/>
          <w:tab w:val="left" w:pos="4536"/>
          <w:tab w:val="left" w:pos="5670"/>
          <w:tab w:val="left" w:pos="6804"/>
          <w:tab w:val="right" w:pos="8505"/>
        </w:tabs>
        <w:ind w:left="-108" w:right="743"/>
        <w:jc w:val="both"/>
        <w:rPr>
          <w:szCs w:val="24"/>
          <w:lang w:val="en-US"/>
        </w:rPr>
      </w:pPr>
    </w:p>
    <w:p w14:paraId="122F7872" w14:textId="77777777" w:rsidR="00FB2863" w:rsidRPr="00072764" w:rsidRDefault="00FB2863" w:rsidP="002A607C">
      <w:pPr>
        <w:ind w:left="-74" w:right="-22" w:firstLine="142"/>
        <w:rPr>
          <w:szCs w:val="24"/>
          <w:lang w:val="en-GB" w:eastAsia="sv-SE"/>
        </w:rPr>
      </w:pPr>
      <w:r w:rsidRPr="00072764">
        <w:rPr>
          <w:szCs w:val="24"/>
          <w:lang w:val="en-GB" w:eastAsia="sv-SE"/>
        </w:rPr>
        <w:t xml:space="preserve">  Numerical computations allowed the authors to investigate the contribution to macroscopic ﬂow of the soft and dense gels in connected and non-connected conﬁgurations (cf. Fig.10). The study strongly supports the relevance of a third model shown in Fig.11 for through-flow of smectite-rich clay considered as a system of gel-filled channels of different size being similar to the model proposed by Neretnieks and Moreno (1993) and manifested by their 3Dchan code. It has been successfully used for modelling flow through soft, medium-dense and dense smectite clays (Pusch et al, 2001).</w:t>
      </w:r>
    </w:p>
    <w:p w14:paraId="6B6B35B3" w14:textId="4A386807" w:rsidR="00FB2863" w:rsidRPr="00FB2863" w:rsidRDefault="00FB2863" w:rsidP="00FB2863">
      <w:pPr>
        <w:pStyle w:val="HeadingNumbering1"/>
        <w:numPr>
          <w:ilvl w:val="0"/>
          <w:numId w:val="0"/>
        </w:numPr>
        <w:ind w:left="360" w:hanging="360"/>
        <w:rPr>
          <w:lang w:val="en-GB"/>
        </w:rPr>
      </w:pPr>
    </w:p>
    <w:p w14:paraId="70FBACF5" w14:textId="56A466B2" w:rsidR="00FB2863" w:rsidRDefault="00FB2863" w:rsidP="00FB2863">
      <w:pPr>
        <w:pStyle w:val="HeadingNumbering1"/>
        <w:numPr>
          <w:ilvl w:val="0"/>
          <w:numId w:val="0"/>
        </w:numPr>
        <w:ind w:left="360" w:hanging="360"/>
      </w:pPr>
    </w:p>
    <w:p w14:paraId="638829B3" w14:textId="2FC0C4C8" w:rsidR="00FB2863" w:rsidRPr="00FB2863" w:rsidRDefault="009A2C11" w:rsidP="00FB2863">
      <w:pPr>
        <w:widowControl/>
        <w:overflowPunct w:val="0"/>
        <w:autoSpaceDE w:val="0"/>
        <w:autoSpaceDN w:val="0"/>
        <w:ind w:left="-74" w:right="884" w:firstLine="142"/>
        <w:rPr>
          <w:rFonts w:eastAsia="Times New Roman"/>
          <w:sz w:val="22"/>
          <w:lang w:val="en-GB" w:eastAsia="sv-SE"/>
        </w:rPr>
      </w:pPr>
      <w:r>
        <w:rPr>
          <w:rFonts w:eastAsia="Times New Roman"/>
          <w:noProof/>
          <w:sz w:val="22"/>
          <w:lang w:val="sv-SE" w:eastAsia="sv-SE"/>
        </w:rPr>
        <w:t xml:space="preserve">         </w:t>
      </w:r>
      <w:r w:rsidR="00FB2863" w:rsidRPr="00FB2863">
        <w:rPr>
          <w:rFonts w:eastAsia="Times New Roman"/>
          <w:noProof/>
          <w:sz w:val="22"/>
          <w:lang w:val="sv-SE" w:eastAsia="sv-SE"/>
        </w:rPr>
        <w:drawing>
          <wp:inline distT="0" distB="0" distL="0" distR="0" wp14:anchorId="67AC1526" wp14:editId="4FB43569">
            <wp:extent cx="3509108" cy="1344849"/>
            <wp:effectExtent l="0" t="0" r="0" b="825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6717" cy="1347765"/>
                    </a:xfrm>
                    <a:prstGeom prst="rect">
                      <a:avLst/>
                    </a:prstGeom>
                    <a:noFill/>
                    <a:ln>
                      <a:noFill/>
                    </a:ln>
                  </pic:spPr>
                </pic:pic>
              </a:graphicData>
            </a:graphic>
          </wp:inline>
        </w:drawing>
      </w:r>
    </w:p>
    <w:p w14:paraId="79B4A917" w14:textId="77777777" w:rsidR="00FB2863" w:rsidRPr="00FB2863" w:rsidRDefault="00FB2863" w:rsidP="00FB2863">
      <w:pPr>
        <w:widowControl/>
        <w:overflowPunct w:val="0"/>
        <w:autoSpaceDE w:val="0"/>
        <w:autoSpaceDN w:val="0"/>
        <w:ind w:left="-74" w:right="884" w:firstLine="142"/>
        <w:rPr>
          <w:rFonts w:eastAsia="Times New Roman"/>
          <w:sz w:val="22"/>
          <w:lang w:val="en-GB" w:eastAsia="sv-SE"/>
        </w:rPr>
      </w:pPr>
    </w:p>
    <w:p w14:paraId="22C7DB3B" w14:textId="77777777" w:rsidR="00FB2863" w:rsidRPr="00FB2863" w:rsidRDefault="00FB2863" w:rsidP="00FB2863">
      <w:pPr>
        <w:widowControl/>
        <w:overflowPunct w:val="0"/>
        <w:autoSpaceDE w:val="0"/>
        <w:autoSpaceDN w:val="0"/>
        <w:spacing w:line="240" w:lineRule="exact"/>
        <w:ind w:right="851" w:firstLine="227"/>
        <w:jc w:val="center"/>
        <w:rPr>
          <w:rFonts w:eastAsia="Times New Roman"/>
          <w:sz w:val="20"/>
          <w:lang w:val="en-GB" w:eastAsia="en-US"/>
        </w:rPr>
      </w:pPr>
      <w:r w:rsidRPr="00FB2863">
        <w:rPr>
          <w:rFonts w:eastAsia="Times New Roman"/>
          <w:sz w:val="20"/>
          <w:lang w:val="en-GB" w:eastAsia="en-US"/>
        </w:rPr>
        <w:t>Fig.11.  Channel network mapped as a cubic grid with channels intersecting at a node in the grid (Neretnieks &amp; Moreno, 1993).</w:t>
      </w:r>
    </w:p>
    <w:p w14:paraId="68323448" w14:textId="77777777" w:rsidR="00FB2863" w:rsidRPr="00FB2863" w:rsidRDefault="00FB2863" w:rsidP="00FB2863">
      <w:pPr>
        <w:widowControl/>
        <w:overflowPunct w:val="0"/>
        <w:autoSpaceDE w:val="0"/>
        <w:autoSpaceDN w:val="0"/>
        <w:ind w:firstLine="227"/>
        <w:rPr>
          <w:rFonts w:eastAsia="Times New Roman"/>
          <w:sz w:val="22"/>
          <w:lang w:val="en-GB" w:eastAsia="sv-SE"/>
        </w:rPr>
      </w:pPr>
      <w:r w:rsidRPr="00FB2863">
        <w:rPr>
          <w:rFonts w:ascii="Symbol" w:eastAsia="Times New Roman" w:hAnsi="Symbol"/>
          <w:i/>
          <w:noProof/>
          <w:sz w:val="22"/>
          <w:lang w:val="sv-SE" w:eastAsia="sv-SE"/>
        </w:rPr>
        <w:drawing>
          <wp:anchor distT="0" distB="0" distL="114300" distR="114300" simplePos="0" relativeHeight="251669504" behindDoc="0" locked="0" layoutInCell="1" allowOverlap="1" wp14:anchorId="4F71D87B" wp14:editId="5D8AD0A1">
            <wp:simplePos x="0" y="0"/>
            <wp:positionH relativeFrom="column">
              <wp:posOffset>1048881</wp:posOffset>
            </wp:positionH>
            <wp:positionV relativeFrom="paragraph">
              <wp:posOffset>140921</wp:posOffset>
            </wp:positionV>
            <wp:extent cx="3476625" cy="1907177"/>
            <wp:effectExtent l="0" t="0" r="0" b="0"/>
            <wp:wrapNone/>
            <wp:docPr id="21" name="Bildobjekt 21" descr="SAT6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T61D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6625" cy="19071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CA3CB" w14:textId="77777777" w:rsidR="00FB2863" w:rsidRPr="00FB2863" w:rsidRDefault="00FB2863" w:rsidP="00FB2863">
      <w:pPr>
        <w:widowControl/>
        <w:overflowPunct w:val="0"/>
        <w:autoSpaceDE w:val="0"/>
        <w:autoSpaceDN w:val="0"/>
        <w:ind w:firstLine="227"/>
        <w:rPr>
          <w:rFonts w:eastAsia="Times New Roman"/>
          <w:sz w:val="22"/>
          <w:lang w:val="en-GB" w:eastAsia="sv-SE"/>
        </w:rPr>
      </w:pPr>
    </w:p>
    <w:p w14:paraId="24F48355" w14:textId="77777777" w:rsidR="00FB2863" w:rsidRPr="00FB2863" w:rsidRDefault="00FB2863" w:rsidP="00FB2863">
      <w:pPr>
        <w:widowControl/>
        <w:overflowPunct w:val="0"/>
        <w:autoSpaceDE w:val="0"/>
        <w:autoSpaceDN w:val="0"/>
        <w:ind w:firstLine="227"/>
        <w:rPr>
          <w:rFonts w:eastAsia="Times New Roman"/>
          <w:sz w:val="22"/>
          <w:lang w:val="en-GB" w:eastAsia="sv-SE"/>
        </w:rPr>
      </w:pPr>
    </w:p>
    <w:p w14:paraId="535F0C86" w14:textId="77777777" w:rsidR="00FB2863" w:rsidRPr="00FB2863" w:rsidRDefault="00FB2863" w:rsidP="00FB2863">
      <w:pPr>
        <w:widowControl/>
        <w:tabs>
          <w:tab w:val="left" w:pos="3402"/>
          <w:tab w:val="left" w:pos="4536"/>
          <w:tab w:val="left" w:pos="5670"/>
          <w:tab w:val="left" w:pos="6804"/>
          <w:tab w:val="right" w:pos="8505"/>
        </w:tabs>
        <w:adjustRightInd/>
        <w:ind w:left="-108" w:right="743"/>
        <w:textAlignment w:val="auto"/>
        <w:rPr>
          <w:rFonts w:eastAsia="Times New Roman"/>
          <w:sz w:val="22"/>
          <w:szCs w:val="22"/>
          <w:lang w:eastAsia="sv-SE"/>
        </w:rPr>
      </w:pPr>
    </w:p>
    <w:p w14:paraId="007056D0" w14:textId="77777777" w:rsidR="00FB2863" w:rsidRPr="00FB2863" w:rsidRDefault="00FB2863" w:rsidP="00FB2863">
      <w:pPr>
        <w:widowControl/>
        <w:tabs>
          <w:tab w:val="left" w:pos="3402"/>
          <w:tab w:val="left" w:pos="4536"/>
          <w:tab w:val="left" w:pos="5670"/>
          <w:tab w:val="left" w:pos="6804"/>
          <w:tab w:val="right" w:pos="8505"/>
        </w:tabs>
        <w:adjustRightInd/>
        <w:ind w:left="-108" w:right="743"/>
        <w:textAlignment w:val="auto"/>
        <w:rPr>
          <w:rFonts w:eastAsia="Times New Roman"/>
          <w:sz w:val="22"/>
          <w:szCs w:val="22"/>
          <w:lang w:eastAsia="sv-SE"/>
        </w:rPr>
      </w:pPr>
    </w:p>
    <w:p w14:paraId="70BF0CC7" w14:textId="77777777" w:rsidR="00FB2863" w:rsidRPr="00FB2863" w:rsidRDefault="00FB2863" w:rsidP="00FB2863">
      <w:pPr>
        <w:widowControl/>
        <w:tabs>
          <w:tab w:val="left" w:pos="3402"/>
          <w:tab w:val="left" w:pos="4536"/>
          <w:tab w:val="left" w:pos="5670"/>
          <w:tab w:val="left" w:pos="6804"/>
          <w:tab w:val="right" w:pos="8505"/>
        </w:tabs>
        <w:adjustRightInd/>
        <w:ind w:left="-108" w:right="743"/>
        <w:textAlignment w:val="auto"/>
        <w:rPr>
          <w:rFonts w:eastAsia="Times New Roman"/>
          <w:sz w:val="22"/>
          <w:szCs w:val="22"/>
          <w:lang w:eastAsia="sv-SE"/>
        </w:rPr>
      </w:pPr>
    </w:p>
    <w:p w14:paraId="6C5A165E" w14:textId="77777777" w:rsidR="00FB2863" w:rsidRPr="00FB2863" w:rsidRDefault="00FB2863" w:rsidP="00FB2863">
      <w:pPr>
        <w:widowControl/>
        <w:tabs>
          <w:tab w:val="left" w:pos="3402"/>
          <w:tab w:val="left" w:pos="4536"/>
          <w:tab w:val="left" w:pos="5670"/>
          <w:tab w:val="left" w:pos="6804"/>
          <w:tab w:val="right" w:pos="8505"/>
        </w:tabs>
        <w:adjustRightInd/>
        <w:ind w:left="-108" w:right="743"/>
        <w:textAlignment w:val="auto"/>
        <w:rPr>
          <w:rFonts w:eastAsia="Times New Roman"/>
          <w:sz w:val="22"/>
          <w:szCs w:val="22"/>
          <w:lang w:eastAsia="sv-SE"/>
        </w:rPr>
      </w:pPr>
    </w:p>
    <w:p w14:paraId="57190510" w14:textId="77777777" w:rsidR="00FB2863" w:rsidRPr="00FB2863" w:rsidRDefault="00FB2863" w:rsidP="00FB2863">
      <w:pPr>
        <w:widowControl/>
        <w:tabs>
          <w:tab w:val="left" w:pos="3402"/>
          <w:tab w:val="left" w:pos="4536"/>
          <w:tab w:val="left" w:pos="5670"/>
          <w:tab w:val="left" w:pos="6804"/>
          <w:tab w:val="right" w:pos="8505"/>
        </w:tabs>
        <w:adjustRightInd/>
        <w:ind w:left="-108" w:right="743"/>
        <w:textAlignment w:val="auto"/>
        <w:rPr>
          <w:rFonts w:eastAsia="Times New Roman"/>
          <w:sz w:val="22"/>
          <w:szCs w:val="22"/>
          <w:lang w:eastAsia="sv-SE"/>
        </w:rPr>
      </w:pPr>
      <w:r w:rsidRPr="00FB2863">
        <w:rPr>
          <w:rFonts w:eastAsia="Times New Roman"/>
          <w:sz w:val="22"/>
          <w:szCs w:val="22"/>
          <w:lang w:eastAsia="sv-SE"/>
        </w:rPr>
        <w:t xml:space="preserve">    </w:t>
      </w:r>
    </w:p>
    <w:p w14:paraId="75E42CD2" w14:textId="77777777" w:rsidR="00FB2863" w:rsidRPr="00FB2863" w:rsidRDefault="00FB2863" w:rsidP="00FB2863">
      <w:pPr>
        <w:widowControl/>
        <w:tabs>
          <w:tab w:val="left" w:pos="3402"/>
          <w:tab w:val="left" w:pos="4536"/>
          <w:tab w:val="left" w:pos="5670"/>
          <w:tab w:val="left" w:pos="6804"/>
          <w:tab w:val="right" w:pos="8505"/>
        </w:tabs>
        <w:adjustRightInd/>
        <w:ind w:left="-108" w:right="743"/>
        <w:textAlignment w:val="auto"/>
        <w:rPr>
          <w:rFonts w:eastAsia="Times New Roman"/>
          <w:sz w:val="22"/>
          <w:szCs w:val="22"/>
          <w:lang w:eastAsia="sv-SE"/>
        </w:rPr>
      </w:pPr>
    </w:p>
    <w:p w14:paraId="4D9877B6" w14:textId="77777777" w:rsidR="00FB2863" w:rsidRPr="00FB2863" w:rsidRDefault="00FB2863" w:rsidP="00FB2863">
      <w:pPr>
        <w:widowControl/>
        <w:tabs>
          <w:tab w:val="left" w:pos="3402"/>
          <w:tab w:val="left" w:pos="4536"/>
          <w:tab w:val="left" w:pos="5670"/>
          <w:tab w:val="left" w:pos="6804"/>
          <w:tab w:val="right" w:pos="8505"/>
        </w:tabs>
        <w:adjustRightInd/>
        <w:ind w:left="-108" w:right="743"/>
        <w:textAlignment w:val="auto"/>
        <w:rPr>
          <w:rFonts w:eastAsia="Times New Roman"/>
          <w:sz w:val="22"/>
          <w:szCs w:val="22"/>
          <w:lang w:eastAsia="sv-SE"/>
        </w:rPr>
      </w:pPr>
    </w:p>
    <w:p w14:paraId="6D357208" w14:textId="77777777" w:rsidR="00FB2863" w:rsidRPr="00FB2863" w:rsidRDefault="00FB2863" w:rsidP="00FB2863">
      <w:pPr>
        <w:widowControl/>
        <w:tabs>
          <w:tab w:val="left" w:pos="3402"/>
          <w:tab w:val="left" w:pos="4536"/>
          <w:tab w:val="left" w:pos="5670"/>
          <w:tab w:val="left" w:pos="6804"/>
          <w:tab w:val="right" w:pos="8505"/>
        </w:tabs>
        <w:adjustRightInd/>
        <w:ind w:left="-108" w:right="743"/>
        <w:textAlignment w:val="auto"/>
        <w:rPr>
          <w:rFonts w:eastAsia="Times New Roman"/>
          <w:sz w:val="22"/>
          <w:szCs w:val="22"/>
          <w:lang w:eastAsia="sv-SE"/>
        </w:rPr>
      </w:pPr>
      <w:r w:rsidRPr="00FB2863">
        <w:rPr>
          <w:rFonts w:eastAsia="Times New Roman"/>
          <w:sz w:val="22"/>
          <w:szCs w:val="22"/>
          <w:lang w:eastAsia="sv-SE"/>
        </w:rPr>
        <w:t xml:space="preserve">    </w:t>
      </w:r>
    </w:p>
    <w:p w14:paraId="366492D8" w14:textId="77777777" w:rsidR="00FB2863" w:rsidRPr="00FB2863" w:rsidRDefault="00FB2863" w:rsidP="00FB2863">
      <w:pPr>
        <w:widowControl/>
        <w:tabs>
          <w:tab w:val="left" w:pos="3402"/>
          <w:tab w:val="left" w:pos="4536"/>
          <w:tab w:val="left" w:pos="5670"/>
          <w:tab w:val="left" w:pos="6804"/>
          <w:tab w:val="right" w:pos="8505"/>
        </w:tabs>
        <w:adjustRightInd/>
        <w:ind w:right="743"/>
        <w:jc w:val="left"/>
        <w:textAlignment w:val="auto"/>
        <w:rPr>
          <w:rFonts w:eastAsia="Times New Roman"/>
          <w:sz w:val="20"/>
          <w:lang w:eastAsia="sv-SE"/>
        </w:rPr>
      </w:pPr>
    </w:p>
    <w:p w14:paraId="4B623EB6" w14:textId="77777777" w:rsidR="00FB2863" w:rsidRPr="00FB2863" w:rsidRDefault="00FB2863" w:rsidP="00FB2863">
      <w:pPr>
        <w:widowControl/>
        <w:suppressAutoHyphens/>
        <w:overflowPunct w:val="0"/>
        <w:autoSpaceDE w:val="0"/>
        <w:autoSpaceDN w:val="0"/>
        <w:spacing w:after="360"/>
        <w:ind w:right="743"/>
        <w:jc w:val="left"/>
        <w:rPr>
          <w:rFonts w:eastAsia="Times New Roman"/>
          <w:sz w:val="20"/>
          <w:lang w:eastAsia="en-US"/>
        </w:rPr>
      </w:pPr>
    </w:p>
    <w:p w14:paraId="6F8C695B" w14:textId="643B183A" w:rsidR="00FB2863" w:rsidRPr="009A2C11" w:rsidRDefault="00FB2863" w:rsidP="009A2C11">
      <w:pPr>
        <w:widowControl/>
        <w:suppressAutoHyphens/>
        <w:overflowPunct w:val="0"/>
        <w:autoSpaceDE w:val="0"/>
        <w:autoSpaceDN w:val="0"/>
        <w:spacing w:after="360"/>
        <w:ind w:right="743"/>
        <w:jc w:val="center"/>
        <w:rPr>
          <w:rFonts w:eastAsia="Times New Roman"/>
          <w:sz w:val="20"/>
          <w:lang w:eastAsia="en-US"/>
        </w:rPr>
      </w:pPr>
      <w:r w:rsidRPr="00FB2863">
        <w:rPr>
          <w:rFonts w:eastAsia="Times New Roman"/>
          <w:sz w:val="20"/>
          <w:lang w:eastAsia="en-US"/>
        </w:rPr>
        <w:t>Fig.12, Definition of microstructural features in 2D and 3D ass</w:t>
      </w:r>
      <w:r w:rsidR="009A2C11">
        <w:rPr>
          <w:rFonts w:eastAsia="Times New Roman"/>
          <w:sz w:val="20"/>
          <w:lang w:eastAsia="en-US"/>
        </w:rPr>
        <w:t>uming cubic symmetry</w:t>
      </w:r>
    </w:p>
    <w:p w14:paraId="7BB1E6EF" w14:textId="6CEE6BFA" w:rsidR="00FB2863" w:rsidRPr="00072764" w:rsidRDefault="00072764" w:rsidP="009A2C11">
      <w:pPr>
        <w:pStyle w:val="HeadingNumbering1"/>
        <w:numPr>
          <w:ilvl w:val="0"/>
          <w:numId w:val="0"/>
        </w:numPr>
        <w:spacing w:line="240" w:lineRule="auto"/>
        <w:rPr>
          <w:sz w:val="24"/>
          <w:szCs w:val="24"/>
        </w:rPr>
      </w:pPr>
      <w:r>
        <w:rPr>
          <w:rFonts w:eastAsia="Times New Roman"/>
          <w:b w:val="0"/>
          <w:sz w:val="24"/>
          <w:szCs w:val="24"/>
          <w:lang w:eastAsia="en-US"/>
        </w:rPr>
        <w:t xml:space="preserve">   </w:t>
      </w:r>
      <w:r w:rsidR="00FB2863" w:rsidRPr="00072764">
        <w:rPr>
          <w:rFonts w:eastAsia="Times New Roman"/>
          <w:b w:val="0"/>
          <w:sz w:val="24"/>
          <w:szCs w:val="24"/>
          <w:lang w:eastAsia="en-US"/>
        </w:rPr>
        <w:t xml:space="preserve">Useful microstructural parameters introduced some decades ago are the size (maximum diameter) of discernible voids, and the </w:t>
      </w:r>
      <w:r w:rsidR="00FB2863" w:rsidRPr="00072764">
        <w:rPr>
          <w:rFonts w:eastAsia="Times New Roman"/>
          <w:b w:val="0"/>
          <w:i/>
          <w:sz w:val="24"/>
          <w:szCs w:val="24"/>
          <w:lang w:eastAsia="en-US"/>
        </w:rPr>
        <w:t>P</w:t>
      </w:r>
      <w:r w:rsidR="00FB2863" w:rsidRPr="00072764">
        <w:rPr>
          <w:rFonts w:eastAsia="Times New Roman"/>
          <w:b w:val="0"/>
          <w:sz w:val="24"/>
          <w:szCs w:val="24"/>
          <w:lang w:eastAsia="en-US"/>
        </w:rPr>
        <w:t>/</w:t>
      </w:r>
      <w:r w:rsidR="00FB2863" w:rsidRPr="00072764">
        <w:rPr>
          <w:rFonts w:eastAsia="Times New Roman"/>
          <w:b w:val="0"/>
          <w:i/>
          <w:sz w:val="24"/>
          <w:szCs w:val="24"/>
          <w:lang w:eastAsia="en-US"/>
        </w:rPr>
        <w:t>T</w:t>
      </w:r>
      <w:r w:rsidR="00FB2863" w:rsidRPr="00072764">
        <w:rPr>
          <w:rFonts w:eastAsia="Times New Roman"/>
          <w:b w:val="0"/>
          <w:sz w:val="24"/>
          <w:szCs w:val="24"/>
          <w:lang w:eastAsia="en-US"/>
        </w:rPr>
        <w:t xml:space="preserve"> ratio with </w:t>
      </w:r>
      <w:r w:rsidR="00FB2863" w:rsidRPr="00072764">
        <w:rPr>
          <w:rFonts w:eastAsia="Times New Roman"/>
          <w:b w:val="0"/>
          <w:i/>
          <w:sz w:val="24"/>
          <w:szCs w:val="24"/>
          <w:lang w:eastAsia="en-US"/>
        </w:rPr>
        <w:t>P</w:t>
      </w:r>
      <w:r w:rsidR="00FB2863" w:rsidRPr="00072764">
        <w:rPr>
          <w:rFonts w:eastAsia="Times New Roman"/>
          <w:b w:val="0"/>
          <w:sz w:val="24"/>
          <w:szCs w:val="24"/>
          <w:lang w:eastAsia="en-US"/>
        </w:rPr>
        <w:t xml:space="preserve"> representing the sectioned voids, i.e. IV in the right picture of Fig.10, and </w:t>
      </w:r>
      <w:r w:rsidR="00FB2863" w:rsidRPr="00072764">
        <w:rPr>
          <w:rFonts w:eastAsia="Times New Roman"/>
          <w:b w:val="0"/>
          <w:i/>
          <w:sz w:val="24"/>
          <w:szCs w:val="24"/>
          <w:lang w:eastAsia="en-US"/>
        </w:rPr>
        <w:t xml:space="preserve">T </w:t>
      </w:r>
      <w:r w:rsidR="00FB2863" w:rsidRPr="00072764">
        <w:rPr>
          <w:rFonts w:eastAsia="Times New Roman"/>
          <w:b w:val="0"/>
          <w:sz w:val="24"/>
          <w:szCs w:val="24"/>
          <w:lang w:eastAsia="en-US"/>
        </w:rPr>
        <w:t>= the total section area. The latter can be correlated to the bulk hydraulic conductivity of natural clays deposited in fresh or salt water. Statistical treatment can be made of suitably defined microstructural parameters, taking the solid clay matrix to consist of two major components (Pusch et al, 2006), i.e. (</w:t>
      </w:r>
      <w:r w:rsidR="00FB2863" w:rsidRPr="00072764">
        <w:rPr>
          <w:rFonts w:eastAsia="Times New Roman"/>
          <w:b w:val="0"/>
          <w:i/>
          <w:sz w:val="24"/>
          <w:szCs w:val="24"/>
          <w:lang w:eastAsia="en-US"/>
        </w:rPr>
        <w:t>a</w:t>
      </w:r>
      <w:r w:rsidR="00FB2863" w:rsidRPr="00072764">
        <w:rPr>
          <w:rFonts w:eastAsia="Times New Roman"/>
          <w:b w:val="0"/>
          <w:sz w:val="24"/>
          <w:szCs w:val="24"/>
          <w:lang w:eastAsia="en-US"/>
        </w:rPr>
        <w:t xml:space="preserve">) </w:t>
      </w:r>
      <w:r w:rsidR="00823C2C" w:rsidRPr="00072764">
        <w:rPr>
          <w:rFonts w:eastAsia="Times New Roman"/>
          <w:b w:val="0"/>
          <w:sz w:val="24"/>
          <w:szCs w:val="24"/>
          <w:lang w:eastAsia="en-US"/>
        </w:rPr>
        <w:t xml:space="preserve">= </w:t>
      </w:r>
      <w:r w:rsidR="00FB2863" w:rsidRPr="00072764">
        <w:rPr>
          <w:rFonts w:eastAsia="Times New Roman"/>
          <w:b w:val="0"/>
          <w:sz w:val="24"/>
          <w:szCs w:val="24"/>
          <w:lang w:eastAsia="en-US"/>
        </w:rPr>
        <w:t>stacks, stack aggregates and non-smectite grains</w:t>
      </w:r>
      <w:r w:rsidR="00FB2863" w:rsidRPr="00072764">
        <w:rPr>
          <w:rFonts w:eastAsia="Times New Roman"/>
          <w:b w:val="0"/>
          <w:i/>
          <w:sz w:val="24"/>
          <w:szCs w:val="24"/>
          <w:lang w:eastAsia="en-US"/>
        </w:rPr>
        <w:t xml:space="preserve">, </w:t>
      </w:r>
      <w:r w:rsidR="00FB2863" w:rsidRPr="00072764">
        <w:rPr>
          <w:rFonts w:eastAsia="Times New Roman"/>
          <w:b w:val="0"/>
          <w:sz w:val="24"/>
          <w:szCs w:val="24"/>
          <w:lang w:eastAsia="en-US"/>
        </w:rPr>
        <w:t xml:space="preserve">gel-filled voids and </w:t>
      </w:r>
      <w:r w:rsidR="00823C2C" w:rsidRPr="00072764">
        <w:rPr>
          <w:rFonts w:eastAsia="Times New Roman"/>
          <w:b w:val="0"/>
          <w:i/>
          <w:sz w:val="24"/>
          <w:szCs w:val="24"/>
          <w:lang w:eastAsia="en-US"/>
        </w:rPr>
        <w:t>(b)</w:t>
      </w:r>
      <w:r w:rsidR="00823C2C" w:rsidRPr="00072764">
        <w:rPr>
          <w:rFonts w:eastAsia="Times New Roman"/>
          <w:b w:val="0"/>
          <w:i/>
          <w:sz w:val="24"/>
          <w:szCs w:val="24"/>
          <w:lang w:eastAsia="en-US"/>
        </w:rPr>
        <w:t xml:space="preserve"> = </w:t>
      </w:r>
      <w:r w:rsidR="00FB2863" w:rsidRPr="00072764">
        <w:rPr>
          <w:rFonts w:eastAsia="Times New Roman"/>
          <w:b w:val="0"/>
          <w:sz w:val="24"/>
          <w:szCs w:val="24"/>
          <w:lang w:eastAsia="en-US"/>
        </w:rPr>
        <w:t xml:space="preserve">unfilled voids This distinction was made on the ground that the firstmentioned component is physically stable and largely impermeable while the latter offers little or no flow resistance. A further reason is that component </w:t>
      </w:r>
      <w:r w:rsidR="00FB2863" w:rsidRPr="00072764">
        <w:rPr>
          <w:rFonts w:eastAsia="Times New Roman"/>
          <w:b w:val="0"/>
          <w:i/>
          <w:sz w:val="24"/>
          <w:szCs w:val="24"/>
          <w:lang w:eastAsia="en-US"/>
        </w:rPr>
        <w:t>a</w:t>
      </w:r>
      <w:r w:rsidR="00FB2863" w:rsidRPr="00072764">
        <w:rPr>
          <w:rFonts w:eastAsia="Times New Roman"/>
          <w:b w:val="0"/>
          <w:sz w:val="24"/>
          <w:szCs w:val="24"/>
          <w:lang w:eastAsia="en-US"/>
        </w:rPr>
        <w:t xml:space="preserve"> is largely responsible for the swelling pressure. Ion migration in this component primarily takes place by matr</w:t>
      </w:r>
      <w:r w:rsidR="009A2C11" w:rsidRPr="00072764">
        <w:rPr>
          <w:rFonts w:eastAsia="Times New Roman"/>
          <w:b w:val="0"/>
          <w:sz w:val="24"/>
          <w:szCs w:val="24"/>
          <w:lang w:eastAsia="en-US"/>
        </w:rPr>
        <w:t>ix and surface diffusion (Fig.13</w:t>
      </w:r>
      <w:r w:rsidR="00FB2863" w:rsidRPr="00072764">
        <w:rPr>
          <w:rFonts w:eastAsia="Times New Roman"/>
          <w:b w:val="0"/>
          <w:sz w:val="24"/>
          <w:szCs w:val="24"/>
          <w:lang w:eastAsia="en-US"/>
        </w:rPr>
        <w:t xml:space="preserve">), while ion migration in </w:t>
      </w:r>
      <w:r w:rsidR="00FB2863" w:rsidRPr="00072764">
        <w:rPr>
          <w:rFonts w:eastAsia="Times New Roman"/>
          <w:b w:val="0"/>
          <w:i/>
          <w:sz w:val="24"/>
          <w:szCs w:val="24"/>
          <w:lang w:eastAsia="en-US"/>
        </w:rPr>
        <w:t>b</w:t>
      </w:r>
      <w:r w:rsidR="00FB2863" w:rsidRPr="00072764">
        <w:rPr>
          <w:rFonts w:eastAsia="Times New Roman"/>
          <w:b w:val="0"/>
          <w:sz w:val="24"/>
          <w:szCs w:val="24"/>
          <w:lang w:eastAsia="en-US"/>
        </w:rPr>
        <w:t>-space is almost entirely by pore diffusion.</w:t>
      </w:r>
    </w:p>
    <w:p w14:paraId="28E74BF1" w14:textId="3BFB40FE" w:rsidR="00FB2863" w:rsidRDefault="00FB2863" w:rsidP="00FB2863">
      <w:pPr>
        <w:pStyle w:val="HeadingNumbering1"/>
        <w:numPr>
          <w:ilvl w:val="0"/>
          <w:numId w:val="0"/>
        </w:numPr>
        <w:ind w:left="360" w:hanging="360"/>
      </w:pPr>
    </w:p>
    <w:p w14:paraId="48A9C203" w14:textId="77777777" w:rsidR="00823C2C" w:rsidRDefault="00FB2863" w:rsidP="00823C2C">
      <w:pPr>
        <w:widowControl/>
        <w:suppressAutoHyphens/>
        <w:overflowPunct w:val="0"/>
        <w:autoSpaceDE w:val="0"/>
        <w:autoSpaceDN w:val="0"/>
        <w:spacing w:after="360"/>
        <w:ind w:left="-108" w:right="743"/>
        <w:jc w:val="center"/>
        <w:rPr>
          <w:rFonts w:eastAsia="Times New Roman"/>
          <w:sz w:val="20"/>
          <w:lang w:eastAsia="en-US"/>
        </w:rPr>
      </w:pPr>
      <w:r w:rsidRPr="00FB2863">
        <w:rPr>
          <w:rFonts w:eastAsia="Times New Roman"/>
          <w:noProof/>
          <w:sz w:val="32"/>
          <w:lang w:val="sv-SE" w:eastAsia="sv-SE"/>
        </w:rPr>
        <w:lastRenderedPageBreak/>
        <w:drawing>
          <wp:inline distT="0" distB="0" distL="0" distR="0" wp14:anchorId="61F43AC3" wp14:editId="170B5E53">
            <wp:extent cx="2460807" cy="2170529"/>
            <wp:effectExtent l="0" t="0" r="0" b="1270"/>
            <wp:docPr id="7" name="Bildobjekt 7" descr="C:\Users\R. Pusch\Documents\Mina skanningar\skanna02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 Pusch\Documents\Mina skanningar\skanna0209.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6078" cy="2228100"/>
                    </a:xfrm>
                    <a:prstGeom prst="rect">
                      <a:avLst/>
                    </a:prstGeom>
                    <a:noFill/>
                    <a:ln>
                      <a:noFill/>
                    </a:ln>
                  </pic:spPr>
                </pic:pic>
              </a:graphicData>
            </a:graphic>
          </wp:inline>
        </w:drawing>
      </w:r>
    </w:p>
    <w:p w14:paraId="4A9E17EA" w14:textId="3384D577" w:rsidR="00823C2C" w:rsidRPr="00823C2C" w:rsidRDefault="00FB2863" w:rsidP="00823C2C">
      <w:pPr>
        <w:widowControl/>
        <w:suppressAutoHyphens/>
        <w:overflowPunct w:val="0"/>
        <w:autoSpaceDE w:val="0"/>
        <w:autoSpaceDN w:val="0"/>
        <w:spacing w:after="360"/>
        <w:ind w:left="-108" w:right="305"/>
        <w:jc w:val="center"/>
        <w:rPr>
          <w:rFonts w:eastAsia="Times New Roman"/>
          <w:sz w:val="20"/>
          <w:lang w:eastAsia="en-US"/>
        </w:rPr>
      </w:pPr>
      <w:r w:rsidRPr="00FB2863">
        <w:rPr>
          <w:rFonts w:eastAsia="Times New Roman"/>
          <w:sz w:val="20"/>
          <w:lang w:eastAsia="en-US"/>
        </w:rPr>
        <w:t>Fig.13. Smectitic clay with dense particle aggregates in the a-component shown as hatched areas.</w:t>
      </w:r>
    </w:p>
    <w:p w14:paraId="541A2B5E" w14:textId="67A15310" w:rsidR="00FB2863" w:rsidRPr="00072764" w:rsidRDefault="00FB2863" w:rsidP="00823C2C">
      <w:pPr>
        <w:widowControl/>
        <w:suppressAutoHyphens/>
        <w:overflowPunct w:val="0"/>
        <w:autoSpaceDE w:val="0"/>
        <w:autoSpaceDN w:val="0"/>
        <w:spacing w:after="360"/>
        <w:ind w:left="-108" w:right="22"/>
        <w:rPr>
          <w:rFonts w:eastAsia="Times New Roman"/>
          <w:szCs w:val="24"/>
          <w:lang w:eastAsia="en-US"/>
        </w:rPr>
      </w:pPr>
      <w:r w:rsidRPr="00072764">
        <w:rPr>
          <w:rFonts w:eastAsia="Times New Roman"/>
          <w:noProof/>
          <w:szCs w:val="24"/>
          <w:lang w:val="sv-SE" w:eastAsia="sv-SE"/>
        </w:rPr>
        <w:drawing>
          <wp:anchor distT="0" distB="0" distL="114300" distR="114300" simplePos="0" relativeHeight="251671552" behindDoc="0" locked="0" layoutInCell="1" allowOverlap="1" wp14:anchorId="0F422A0D" wp14:editId="0D7E3436">
            <wp:simplePos x="0" y="0"/>
            <wp:positionH relativeFrom="column">
              <wp:posOffset>1117600</wp:posOffset>
            </wp:positionH>
            <wp:positionV relativeFrom="paragraph">
              <wp:posOffset>1134745</wp:posOffset>
            </wp:positionV>
            <wp:extent cx="2226945" cy="1543685"/>
            <wp:effectExtent l="0" t="0" r="1905" b="0"/>
            <wp:wrapTopAndBottom/>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Rot="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694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764">
        <w:rPr>
          <w:rFonts w:eastAsia="Times New Roman"/>
          <w:szCs w:val="24"/>
          <w:lang w:eastAsia="en-US"/>
        </w:rPr>
        <w:t xml:space="preserve">The microstructural components are related through the coefficients </w:t>
      </w:r>
      <w:r w:rsidRPr="00072764">
        <w:rPr>
          <w:rFonts w:eastAsia="Times New Roman"/>
          <w:i/>
          <w:szCs w:val="24"/>
          <w:lang w:eastAsia="en-US"/>
        </w:rPr>
        <w:t>F</w:t>
      </w:r>
      <w:r w:rsidRPr="00072764">
        <w:rPr>
          <w:rFonts w:eastAsia="Times New Roman"/>
          <w:i/>
          <w:szCs w:val="24"/>
          <w:vertAlign w:val="subscript"/>
          <w:lang w:eastAsia="en-US"/>
        </w:rPr>
        <w:t>2</w:t>
      </w:r>
      <w:r w:rsidRPr="00072764">
        <w:rPr>
          <w:rFonts w:eastAsia="Times New Roman"/>
          <w:szCs w:val="24"/>
          <w:lang w:eastAsia="en-US"/>
        </w:rPr>
        <w:t xml:space="preserve"> for 2D and </w:t>
      </w:r>
      <w:r w:rsidRPr="00072764">
        <w:rPr>
          <w:rFonts w:eastAsia="Times New Roman"/>
          <w:i/>
          <w:szCs w:val="24"/>
          <w:lang w:eastAsia="en-US"/>
        </w:rPr>
        <w:t>F</w:t>
      </w:r>
      <w:r w:rsidRPr="00072764">
        <w:rPr>
          <w:rFonts w:eastAsia="Times New Roman"/>
          <w:i/>
          <w:szCs w:val="24"/>
          <w:vertAlign w:val="subscript"/>
          <w:lang w:eastAsia="en-US"/>
        </w:rPr>
        <w:t>3</w:t>
      </w:r>
      <w:r w:rsidRPr="00072764">
        <w:rPr>
          <w:rFonts w:eastAsia="Times New Roman"/>
          <w:szCs w:val="24"/>
          <w:lang w:eastAsia="en-US"/>
        </w:rPr>
        <w:t xml:space="preserve"> for 3D conditions, the ratio of which depends on the average and individual bulk densitites as defined in </w:t>
      </w:r>
      <w:r w:rsidR="00823C2C" w:rsidRPr="00072764">
        <w:rPr>
          <w:rFonts w:eastAsia="Times New Roman"/>
          <w:szCs w:val="24"/>
          <w:lang w:eastAsia="en-US"/>
        </w:rPr>
        <w:t>Fig.12 and exemplified in Fig.14</w:t>
      </w:r>
      <w:r w:rsidRPr="00072764">
        <w:rPr>
          <w:rFonts w:eastAsia="Times New Roman"/>
          <w:szCs w:val="24"/>
          <w:lang w:eastAsia="en-US"/>
        </w:rPr>
        <w:t xml:space="preserve"> for Wyoming bentonite. This procedure for density-related microstructural characterization can be applied to any soil analyzed with respect to the microstructural constitution using micrographs</w:t>
      </w:r>
      <w:r w:rsidR="00072764">
        <w:rPr>
          <w:rFonts w:eastAsia="Times New Roman"/>
          <w:szCs w:val="24"/>
          <w:lang w:eastAsia="en-US"/>
        </w:rPr>
        <w:t>.</w:t>
      </w:r>
      <w:r w:rsidRPr="00072764">
        <w:rPr>
          <w:rFonts w:eastAsia="Times New Roman"/>
          <w:szCs w:val="24"/>
          <w:lang w:eastAsia="en-US"/>
        </w:rPr>
        <w:t xml:space="preserve"> of very thin sections.</w:t>
      </w:r>
    </w:p>
    <w:p w14:paraId="6059133D" w14:textId="77777777" w:rsidR="00823C2C" w:rsidRDefault="00823C2C" w:rsidP="00823C2C">
      <w:pPr>
        <w:widowControl/>
        <w:tabs>
          <w:tab w:val="left" w:pos="1134"/>
        </w:tabs>
        <w:adjustRightInd/>
        <w:ind w:right="743"/>
        <w:textAlignment w:val="auto"/>
        <w:rPr>
          <w:rFonts w:eastAsia="Times New Roman"/>
          <w:sz w:val="22"/>
          <w:szCs w:val="22"/>
          <w:lang w:eastAsia="en-US"/>
        </w:rPr>
      </w:pPr>
    </w:p>
    <w:p w14:paraId="0AFE89AC" w14:textId="3AF1AAA4" w:rsidR="00FB2863" w:rsidRPr="00FB2863" w:rsidRDefault="00823C2C" w:rsidP="00823C2C">
      <w:pPr>
        <w:widowControl/>
        <w:tabs>
          <w:tab w:val="left" w:pos="1134"/>
        </w:tabs>
        <w:adjustRightInd/>
        <w:ind w:right="22"/>
        <w:jc w:val="center"/>
        <w:textAlignment w:val="auto"/>
        <w:rPr>
          <w:rFonts w:eastAsia="Times New Roman"/>
          <w:sz w:val="20"/>
          <w:lang w:eastAsia="sv-SE"/>
        </w:rPr>
      </w:pPr>
      <w:r>
        <w:rPr>
          <w:rFonts w:eastAsia="Times New Roman"/>
          <w:sz w:val="20"/>
          <w:lang w:eastAsia="sv-SE"/>
        </w:rPr>
        <w:t>Fig.14</w:t>
      </w:r>
      <w:r w:rsidR="00FB2863" w:rsidRPr="00FB2863">
        <w:rPr>
          <w:rFonts w:eastAsia="Times New Roman"/>
          <w:sz w:val="20"/>
          <w:lang w:eastAsia="sv-SE"/>
        </w:rPr>
        <w:t>. Relationship between microstructural parameters in 2D and 3D for Wyoming bentonite (MX-80).</w:t>
      </w:r>
      <w:r w:rsidR="00FB2863" w:rsidRPr="00FB2863">
        <w:rPr>
          <w:rFonts w:ascii="Symbol" w:eastAsia="Times New Roman" w:hAnsi="Symbol"/>
          <w:sz w:val="20"/>
          <w:lang w:val="sv-SE" w:eastAsia="sv-SE"/>
        </w:rPr>
        <w:t></w:t>
      </w:r>
      <w:r w:rsidR="00FB2863" w:rsidRPr="00FB2863">
        <w:rPr>
          <w:rFonts w:ascii="Symbol" w:eastAsia="Times New Roman" w:hAnsi="Symbol"/>
          <w:i/>
          <w:sz w:val="20"/>
          <w:lang w:val="sv-SE" w:eastAsia="sv-SE"/>
        </w:rPr>
        <w:t></w:t>
      </w:r>
      <w:r w:rsidR="00FB2863" w:rsidRPr="00FB2863">
        <w:rPr>
          <w:rFonts w:eastAsia="Times New Roman"/>
          <w:i/>
          <w:sz w:val="20"/>
          <w:vertAlign w:val="subscript"/>
          <w:lang w:eastAsia="sv-SE"/>
        </w:rPr>
        <w:t>av</w:t>
      </w:r>
      <w:r w:rsidR="00FB2863" w:rsidRPr="00FB2863">
        <w:rPr>
          <w:rFonts w:eastAsia="Times New Roman"/>
          <w:sz w:val="20"/>
          <w:lang w:eastAsia="sv-SE"/>
        </w:rPr>
        <w:t xml:space="preserve"> i</w:t>
      </w:r>
      <w:r>
        <w:rPr>
          <w:rFonts w:eastAsia="Times New Roman"/>
          <w:sz w:val="20"/>
          <w:lang w:eastAsia="sv-SE"/>
        </w:rPr>
        <w:t xml:space="preserve">s the average ”bulk density of </w:t>
      </w:r>
      <w:r w:rsidR="00FB2863" w:rsidRPr="00FB2863">
        <w:rPr>
          <w:rFonts w:eastAsia="Times New Roman"/>
          <w:sz w:val="20"/>
          <w:lang w:eastAsia="sv-SE"/>
        </w:rPr>
        <w:t xml:space="preserve">the clay and </w:t>
      </w:r>
      <w:r w:rsidR="00FB2863" w:rsidRPr="00FB2863">
        <w:rPr>
          <w:rFonts w:ascii="Symbol" w:eastAsia="Times New Roman" w:hAnsi="Symbol"/>
          <w:sz w:val="20"/>
          <w:lang w:val="sv-SE" w:eastAsia="sv-SE"/>
        </w:rPr>
        <w:t></w:t>
      </w:r>
      <w:r w:rsidR="00FB2863" w:rsidRPr="00FB2863">
        <w:rPr>
          <w:rFonts w:eastAsia="Times New Roman"/>
          <w:sz w:val="20"/>
          <w:vertAlign w:val="subscript"/>
          <w:lang w:eastAsia="sv-SE"/>
        </w:rPr>
        <w:t xml:space="preserve">a </w:t>
      </w:r>
      <w:r w:rsidR="00FB2863" w:rsidRPr="00FB2863">
        <w:rPr>
          <w:rFonts w:eastAsia="Times New Roman"/>
          <w:sz w:val="20"/>
          <w:lang w:eastAsia="sv-SE"/>
        </w:rPr>
        <w:t xml:space="preserve">and </w:t>
      </w:r>
      <w:r w:rsidR="00FB2863" w:rsidRPr="00FB2863">
        <w:rPr>
          <w:rFonts w:ascii="Symbol" w:eastAsia="Times New Roman" w:hAnsi="Symbol"/>
          <w:sz w:val="20"/>
          <w:lang w:val="sv-SE" w:eastAsia="sv-SE"/>
        </w:rPr>
        <w:t></w:t>
      </w:r>
      <w:r w:rsidR="00FB2863" w:rsidRPr="00FB2863">
        <w:rPr>
          <w:rFonts w:eastAsia="Times New Roman"/>
          <w:sz w:val="20"/>
          <w:vertAlign w:val="subscript"/>
          <w:lang w:eastAsia="sv-SE"/>
        </w:rPr>
        <w:t>b</w:t>
      </w:r>
      <w:r w:rsidR="00FB2863" w:rsidRPr="00FB2863">
        <w:rPr>
          <w:rFonts w:eastAsia="Times New Roman"/>
          <w:sz w:val="20"/>
          <w:lang w:eastAsia="sv-SE"/>
        </w:rPr>
        <w:t xml:space="preserve"> the average density of components </w:t>
      </w:r>
      <w:r w:rsidR="00FB2863" w:rsidRPr="00FB2863">
        <w:rPr>
          <w:rFonts w:eastAsia="Times New Roman"/>
          <w:i/>
          <w:sz w:val="20"/>
          <w:lang w:eastAsia="sv-SE"/>
        </w:rPr>
        <w:t>a</w:t>
      </w:r>
      <w:r w:rsidR="00FB2863" w:rsidRPr="00FB2863">
        <w:rPr>
          <w:rFonts w:eastAsia="Times New Roman"/>
          <w:sz w:val="20"/>
          <w:lang w:eastAsia="sv-SE"/>
        </w:rPr>
        <w:t xml:space="preserve"> (stacks, stack aggregates and non-smectite minerals) and </w:t>
      </w:r>
      <w:r w:rsidR="00FB2863" w:rsidRPr="00FB2863">
        <w:rPr>
          <w:rFonts w:eastAsia="Times New Roman"/>
          <w:i/>
          <w:sz w:val="20"/>
          <w:lang w:eastAsia="sv-SE"/>
        </w:rPr>
        <w:t>b</w:t>
      </w:r>
      <w:r w:rsidR="00FB2863" w:rsidRPr="00FB2863">
        <w:rPr>
          <w:rFonts w:eastAsia="Times New Roman"/>
          <w:sz w:val="20"/>
          <w:lang w:eastAsia="sv-SE"/>
        </w:rPr>
        <w:t xml:space="preserve"> (soft gel fillings and open space).</w:t>
      </w:r>
    </w:p>
    <w:p w14:paraId="4AB88A27" w14:textId="77777777" w:rsidR="00E25B8E" w:rsidRDefault="00E25B8E" w:rsidP="00823C2C">
      <w:pPr>
        <w:rPr>
          <w:color w:val="000000"/>
          <w:szCs w:val="24"/>
        </w:rPr>
      </w:pPr>
    </w:p>
    <w:p w14:paraId="3DA5BC81" w14:textId="77777777" w:rsidR="00A710B1" w:rsidRDefault="00FB2863" w:rsidP="00072764">
      <w:pPr>
        <w:pStyle w:val="HeadingNumbering1"/>
      </w:pPr>
      <w:r>
        <w:t>Quantification of Clay Microstructure</w:t>
      </w:r>
    </w:p>
    <w:p w14:paraId="6988BB7B" w14:textId="77777777" w:rsidR="00A710B1" w:rsidRPr="00A710B1" w:rsidRDefault="00072764" w:rsidP="00A710B1">
      <w:pPr>
        <w:pStyle w:val="HeadingNumbering1"/>
        <w:numPr>
          <w:ilvl w:val="0"/>
          <w:numId w:val="0"/>
        </w:numPr>
        <w:ind w:left="360" w:hanging="360"/>
        <w:rPr>
          <w:sz w:val="16"/>
          <w:szCs w:val="16"/>
        </w:rPr>
      </w:pPr>
      <w:r>
        <w:t xml:space="preserve"> </w:t>
      </w:r>
    </w:p>
    <w:p w14:paraId="2AD854EA" w14:textId="3D8D3A38" w:rsidR="00FB2863" w:rsidRPr="00A710B1" w:rsidRDefault="00A710B1" w:rsidP="00A710B1">
      <w:pPr>
        <w:pStyle w:val="HeadingNumbering1"/>
        <w:numPr>
          <w:ilvl w:val="0"/>
          <w:numId w:val="0"/>
        </w:numPr>
        <w:ind w:left="360" w:hanging="360"/>
        <w:rPr>
          <w:sz w:val="24"/>
          <w:szCs w:val="24"/>
        </w:rPr>
      </w:pPr>
      <w:r w:rsidRPr="00A710B1">
        <w:rPr>
          <w:rFonts w:eastAsia="Times New Roman"/>
          <w:sz w:val="24"/>
          <w:szCs w:val="24"/>
          <w:lang w:eastAsia="sv-SE"/>
        </w:rPr>
        <w:t>6.1 The F- parameters</w:t>
      </w:r>
    </w:p>
    <w:p w14:paraId="217F61D2" w14:textId="77777777" w:rsidR="00A710B1" w:rsidRPr="00FB2863" w:rsidRDefault="00A710B1" w:rsidP="00823C2C">
      <w:pPr>
        <w:widowControl/>
        <w:tabs>
          <w:tab w:val="left" w:pos="3402"/>
          <w:tab w:val="left" w:pos="4536"/>
          <w:tab w:val="left" w:pos="5670"/>
          <w:tab w:val="left" w:pos="6804"/>
          <w:tab w:val="right" w:pos="8505"/>
        </w:tabs>
        <w:adjustRightInd/>
        <w:ind w:left="-534" w:firstLine="534"/>
        <w:textAlignment w:val="auto"/>
        <w:rPr>
          <w:rFonts w:eastAsia="Times New Roman"/>
          <w:szCs w:val="24"/>
          <w:lang w:eastAsia="sv-SE"/>
        </w:rPr>
      </w:pPr>
    </w:p>
    <w:p w14:paraId="1A4F9920" w14:textId="0D93DA8E" w:rsidR="00FB2863" w:rsidRPr="00072764" w:rsidRDefault="00823C2C" w:rsidP="00556EFE">
      <w:pPr>
        <w:widowControl/>
        <w:tabs>
          <w:tab w:val="left" w:pos="1168"/>
        </w:tabs>
        <w:adjustRightInd/>
        <w:ind w:right="22"/>
        <w:textAlignment w:val="auto"/>
        <w:rPr>
          <w:rFonts w:eastAsia="Times New Roman"/>
          <w:b/>
          <w:iCs/>
          <w:szCs w:val="24"/>
          <w:lang w:val="en-GB" w:eastAsia="sv-SE"/>
        </w:rPr>
      </w:pPr>
      <w:r w:rsidRPr="00072764">
        <w:rPr>
          <w:rFonts w:eastAsia="Times New Roman"/>
          <w:szCs w:val="24"/>
          <w:lang w:eastAsia="sv-SE"/>
        </w:rPr>
        <w:t>Fig.12</w:t>
      </w:r>
      <w:r w:rsidR="00FB2863" w:rsidRPr="00072764">
        <w:rPr>
          <w:rFonts w:eastAsia="Times New Roman"/>
          <w:szCs w:val="24"/>
          <w:lang w:eastAsia="sv-SE"/>
        </w:rPr>
        <w:t xml:space="preserve"> defines the two microstructural parameters </w:t>
      </w:r>
      <w:r w:rsidR="00FB2863" w:rsidRPr="00072764">
        <w:rPr>
          <w:rFonts w:eastAsia="Times New Roman"/>
          <w:i/>
          <w:szCs w:val="24"/>
          <w:lang w:val="en-GB" w:eastAsia="sv-SE"/>
        </w:rPr>
        <w:t>F</w:t>
      </w:r>
      <w:r w:rsidR="00FB2863" w:rsidRPr="00072764">
        <w:rPr>
          <w:rFonts w:eastAsia="Times New Roman"/>
          <w:i/>
          <w:szCs w:val="24"/>
          <w:vertAlign w:val="subscript"/>
          <w:lang w:val="en-GB" w:eastAsia="sv-SE"/>
        </w:rPr>
        <w:t>2</w:t>
      </w:r>
      <w:r w:rsidR="00FB2863" w:rsidRPr="00072764">
        <w:rPr>
          <w:rFonts w:eastAsia="Times New Roman"/>
          <w:szCs w:val="24"/>
          <w:lang w:val="en-GB" w:eastAsia="sv-SE"/>
        </w:rPr>
        <w:t xml:space="preserve"> and </w:t>
      </w:r>
      <w:r w:rsidR="00FB2863" w:rsidRPr="00072764">
        <w:rPr>
          <w:rFonts w:eastAsia="Times New Roman"/>
          <w:i/>
          <w:szCs w:val="24"/>
          <w:lang w:val="en-GB" w:eastAsia="sv-SE"/>
        </w:rPr>
        <w:t>F</w:t>
      </w:r>
      <w:r w:rsidR="00FB2863" w:rsidRPr="00072764">
        <w:rPr>
          <w:rFonts w:eastAsia="Times New Roman"/>
          <w:i/>
          <w:szCs w:val="24"/>
          <w:vertAlign w:val="subscript"/>
          <w:lang w:val="en-GB" w:eastAsia="sv-SE"/>
        </w:rPr>
        <w:t>3</w:t>
      </w:r>
      <w:r w:rsidR="00FB2863" w:rsidRPr="00072764">
        <w:rPr>
          <w:rFonts w:eastAsia="Times New Roman"/>
          <w:szCs w:val="24"/>
          <w:lang w:val="en-GB" w:eastAsia="sv-SE"/>
        </w:rPr>
        <w:t xml:space="preserve"> </w:t>
      </w:r>
      <w:r w:rsidR="00FB2863" w:rsidRPr="00072764">
        <w:rPr>
          <w:rFonts w:eastAsia="Times New Roman"/>
          <w:szCs w:val="24"/>
          <w:lang w:eastAsia="sv-SE"/>
        </w:rPr>
        <w:t xml:space="preserve">for quantifying the hydraulic conductivity of clay elements in digitalized TEM micrographs based on </w:t>
      </w:r>
      <w:r w:rsidR="00FB2863" w:rsidRPr="00072764">
        <w:rPr>
          <w:rFonts w:eastAsia="Times New Roman"/>
          <w:szCs w:val="24"/>
          <w:lang w:eastAsia="sv-SE"/>
        </w:rPr>
        <w:lastRenderedPageBreak/>
        <w:t xml:space="preserve">their grayness which can be related to the density of the elements according to fundamental optical theory (Pusch and Yong, 2006). The variation in grayness can be </w:t>
      </w:r>
      <w:r w:rsidR="00FB2863" w:rsidRPr="00072764">
        <w:rPr>
          <w:rFonts w:eastAsia="Times New Roman"/>
          <w:szCs w:val="24"/>
          <w:lang w:val="en-GB" w:eastAsia="sv-SE"/>
        </w:rPr>
        <w:t>converted into different colours for easy interpretation and representation of the variation of density (cf. Fig.14).</w:t>
      </w:r>
    </w:p>
    <w:p w14:paraId="7AB215F8" w14:textId="77777777" w:rsidR="00FB2863" w:rsidRPr="00FB2863" w:rsidRDefault="00FB2863" w:rsidP="00FB2863">
      <w:pPr>
        <w:widowControl/>
        <w:tabs>
          <w:tab w:val="left" w:pos="1134"/>
          <w:tab w:val="left" w:pos="7740"/>
          <w:tab w:val="right" w:pos="7939"/>
        </w:tabs>
        <w:adjustRightInd/>
        <w:ind w:left="-108" w:right="743"/>
        <w:textAlignment w:val="auto"/>
        <w:rPr>
          <w:rFonts w:eastAsia="Times New Roman"/>
          <w:sz w:val="20"/>
          <w:lang w:eastAsia="sv-SE"/>
        </w:rPr>
      </w:pPr>
    </w:p>
    <w:p w14:paraId="1D01D7E3" w14:textId="0891E442" w:rsidR="00FB2863" w:rsidRPr="00FB2863" w:rsidRDefault="00556EFE" w:rsidP="00FB2863">
      <w:pPr>
        <w:widowControl/>
        <w:tabs>
          <w:tab w:val="left" w:pos="1134"/>
          <w:tab w:val="right" w:pos="7939"/>
        </w:tabs>
        <w:adjustRightInd/>
        <w:ind w:right="1332"/>
        <w:jc w:val="center"/>
        <w:textAlignment w:val="auto"/>
        <w:rPr>
          <w:rFonts w:eastAsia="Times New Roman"/>
          <w:sz w:val="20"/>
          <w:lang w:val="en-GB" w:eastAsia="sv-SE"/>
        </w:rPr>
      </w:pPr>
      <w:r w:rsidRPr="00FB2863">
        <w:rPr>
          <w:rFonts w:eastAsia="Times New Roman"/>
          <w:lang w:val="sv-SE" w:eastAsia="sv-SE"/>
        </w:rPr>
        <w:object w:dxaOrig="4771" w:dyaOrig="4351" w14:anchorId="310513E0">
          <v:shape id="_x0000_i1026" type="#_x0000_t75" style="width:123.1pt;height:112pt" o:ole="">
            <v:imagedata r:id="rId25" o:title=""/>
          </v:shape>
          <o:OLEObject Type="Embed" ProgID="MSPhotoEd.3" ShapeID="_x0000_i1026" DrawAspect="Content" ObjectID="_1658922530" r:id="rId26"/>
        </w:object>
      </w:r>
    </w:p>
    <w:p w14:paraId="6AC3DEA1" w14:textId="77777777" w:rsidR="00FB2863" w:rsidRPr="00FB2863" w:rsidRDefault="00FB2863" w:rsidP="00FB2863">
      <w:pPr>
        <w:widowControl/>
        <w:tabs>
          <w:tab w:val="left" w:pos="1134"/>
          <w:tab w:val="right" w:pos="7939"/>
        </w:tabs>
        <w:adjustRightInd/>
        <w:ind w:right="1332"/>
        <w:textAlignment w:val="auto"/>
        <w:rPr>
          <w:rFonts w:eastAsia="Times New Roman"/>
          <w:i/>
          <w:sz w:val="20"/>
          <w:lang w:val="en-GB" w:eastAsia="sv-SE"/>
        </w:rPr>
      </w:pPr>
    </w:p>
    <w:p w14:paraId="7740A50B" w14:textId="77777777" w:rsidR="00FB2863" w:rsidRPr="00FB2863" w:rsidRDefault="00FB2863" w:rsidP="00556EFE">
      <w:pPr>
        <w:widowControl/>
        <w:tabs>
          <w:tab w:val="left" w:pos="1134"/>
          <w:tab w:val="right" w:pos="7939"/>
        </w:tabs>
        <w:adjustRightInd/>
        <w:ind w:left="-108" w:right="22"/>
        <w:jc w:val="center"/>
        <w:textAlignment w:val="auto"/>
        <w:rPr>
          <w:rFonts w:eastAsia="Times New Roman"/>
          <w:sz w:val="20"/>
          <w:lang w:val="en-GB" w:eastAsia="sv-SE"/>
        </w:rPr>
      </w:pPr>
      <w:r w:rsidRPr="00FB2863">
        <w:rPr>
          <w:rFonts w:eastAsia="Times New Roman"/>
          <w:sz w:val="20"/>
          <w:lang w:val="en-GB" w:eastAsia="sv-SE"/>
        </w:rPr>
        <w:t xml:space="preserve">Fig.14. Example of digitalized micrograph of </w:t>
      </w:r>
      <w:smartTag w:uri="urn:schemas-microsoft-com:office:smarttags" w:element="place">
        <w:smartTag w:uri="urn:schemas-microsoft-com:office:smarttags" w:element="State">
          <w:r w:rsidRPr="00FB2863">
            <w:rPr>
              <w:rFonts w:eastAsia="Times New Roman"/>
              <w:sz w:val="20"/>
              <w:lang w:val="en-GB" w:eastAsia="sv-SE"/>
            </w:rPr>
            <w:t>Wyoming</w:t>
          </w:r>
        </w:smartTag>
      </w:smartTag>
      <w:r w:rsidRPr="00FB2863">
        <w:rPr>
          <w:rFonts w:eastAsia="Times New Roman"/>
          <w:sz w:val="20"/>
          <w:lang w:val="en-GB" w:eastAsia="sv-SE"/>
        </w:rPr>
        <w:t xml:space="preserve"> bentonite (MX-80) with a bulk density at saturation of 1800 kg/m</w:t>
      </w:r>
      <w:r w:rsidRPr="00FB2863">
        <w:rPr>
          <w:rFonts w:eastAsia="Times New Roman"/>
          <w:sz w:val="20"/>
          <w:vertAlign w:val="superscript"/>
          <w:lang w:val="en-GB" w:eastAsia="sv-SE"/>
        </w:rPr>
        <w:t>3</w:t>
      </w:r>
      <w:r w:rsidRPr="00FB2863">
        <w:rPr>
          <w:rFonts w:eastAsia="Times New Roman"/>
          <w:sz w:val="20"/>
          <w:lang w:val="en-GB" w:eastAsia="sv-SE"/>
        </w:rPr>
        <w:t xml:space="preserve"> (dry density 1270 kg/m</w:t>
      </w:r>
      <w:r w:rsidRPr="00FB2863">
        <w:rPr>
          <w:rFonts w:eastAsia="Times New Roman"/>
          <w:sz w:val="20"/>
          <w:vertAlign w:val="superscript"/>
          <w:lang w:val="en-GB" w:eastAsia="sv-SE"/>
        </w:rPr>
        <w:t>3</w:t>
      </w:r>
      <w:r w:rsidRPr="00FB2863">
        <w:rPr>
          <w:rFonts w:eastAsia="Times New Roman"/>
          <w:sz w:val="20"/>
          <w:lang w:val="en-GB" w:eastAsia="sv-SE"/>
        </w:rPr>
        <w:t xml:space="preserve">). Black=densest parts of clay matrix </w:t>
      </w:r>
      <w:r w:rsidRPr="00FB2863">
        <w:rPr>
          <w:rFonts w:eastAsia="Times New Roman"/>
          <w:i/>
          <w:sz w:val="20"/>
          <w:lang w:val="en-GB" w:eastAsia="sv-SE"/>
        </w:rPr>
        <w:t>a</w:t>
      </w:r>
      <w:r w:rsidRPr="00FB2863">
        <w:rPr>
          <w:rFonts w:eastAsia="Times New Roman"/>
          <w:sz w:val="20"/>
          <w:lang w:val="en-GB" w:eastAsia="sv-SE"/>
        </w:rPr>
        <w:t>. Red=relatively dense parts of the same component. Green= soft, porous parts of component “</w:t>
      </w:r>
      <w:r w:rsidRPr="00FB2863">
        <w:rPr>
          <w:rFonts w:eastAsia="Times New Roman"/>
          <w:i/>
          <w:sz w:val="20"/>
          <w:lang w:val="en-GB" w:eastAsia="sv-SE"/>
        </w:rPr>
        <w:t>b”</w:t>
      </w:r>
      <w:r w:rsidRPr="00FB2863">
        <w:rPr>
          <w:rFonts w:eastAsia="Times New Roman"/>
          <w:sz w:val="20"/>
          <w:lang w:val="en-GB" w:eastAsia="sv-SE"/>
        </w:rPr>
        <w:t>. White represents open parts of this component, i.e. “</w:t>
      </w:r>
      <w:r w:rsidRPr="00FB2863">
        <w:rPr>
          <w:rFonts w:eastAsia="Times New Roman"/>
          <w:i/>
          <w:sz w:val="20"/>
          <w:lang w:val="en-GB" w:eastAsia="sv-SE"/>
        </w:rPr>
        <w:t>b</w:t>
      </w:r>
      <w:r w:rsidRPr="00FB2863">
        <w:rPr>
          <w:rFonts w:eastAsia="Times New Roman"/>
          <w:sz w:val="20"/>
          <w:lang w:val="en-GB" w:eastAsia="sv-SE"/>
        </w:rPr>
        <w:t>”. Edge length of micrograph is 3</w:t>
      </w:r>
      <w:r w:rsidRPr="00FB2863">
        <w:rPr>
          <w:rFonts w:ascii="Symbol" w:eastAsia="Times New Roman" w:hAnsi="Symbol"/>
          <w:sz w:val="20"/>
          <w:lang w:val="sv-SE" w:eastAsia="sv-SE"/>
        </w:rPr>
        <w:t></w:t>
      </w:r>
      <w:r w:rsidRPr="00FB2863">
        <w:rPr>
          <w:rFonts w:eastAsia="Times New Roman"/>
          <w:sz w:val="20"/>
          <w:lang w:val="en-GB" w:eastAsia="sv-SE"/>
        </w:rPr>
        <w:t>m.</w:t>
      </w:r>
    </w:p>
    <w:p w14:paraId="0608A00B" w14:textId="77777777" w:rsidR="00FB2863" w:rsidRPr="00FB2863" w:rsidRDefault="00FB2863" w:rsidP="00FB2863">
      <w:pPr>
        <w:widowControl/>
        <w:tabs>
          <w:tab w:val="left" w:pos="1134"/>
          <w:tab w:val="right" w:pos="7939"/>
        </w:tabs>
        <w:adjustRightInd/>
        <w:ind w:right="743"/>
        <w:textAlignment w:val="auto"/>
        <w:rPr>
          <w:rFonts w:eastAsia="Times New Roman"/>
          <w:sz w:val="22"/>
          <w:szCs w:val="22"/>
          <w:lang w:val="en-GB" w:eastAsia="sv-SE"/>
        </w:rPr>
      </w:pPr>
    </w:p>
    <w:p w14:paraId="13F08204" w14:textId="77777777" w:rsidR="00FB2863" w:rsidRPr="00072764" w:rsidRDefault="00FB2863" w:rsidP="00556EFE">
      <w:pPr>
        <w:widowControl/>
        <w:tabs>
          <w:tab w:val="left" w:pos="1134"/>
          <w:tab w:val="right" w:pos="7939"/>
        </w:tabs>
        <w:adjustRightInd/>
        <w:ind w:left="-108" w:right="22"/>
        <w:textAlignment w:val="auto"/>
        <w:rPr>
          <w:rFonts w:eastAsia="Times New Roman"/>
          <w:szCs w:val="24"/>
          <w:lang w:val="en-GB" w:eastAsia="sv-SE"/>
        </w:rPr>
      </w:pPr>
      <w:r w:rsidRPr="00FB2863">
        <w:rPr>
          <w:rFonts w:eastAsia="Times New Roman"/>
          <w:sz w:val="22"/>
          <w:szCs w:val="22"/>
          <w:lang w:val="en-GB" w:eastAsia="sv-SE"/>
        </w:rPr>
        <w:t xml:space="preserve">    </w:t>
      </w:r>
      <w:r w:rsidRPr="00072764">
        <w:rPr>
          <w:rFonts w:eastAsia="Times New Roman"/>
          <w:szCs w:val="24"/>
          <w:lang w:val="en-GB" w:eastAsia="sv-SE"/>
        </w:rPr>
        <w:t xml:space="preserve">Dominance of open voids and soft gels at high image magnification gives very high </w:t>
      </w:r>
      <w:r w:rsidRPr="00072764">
        <w:rPr>
          <w:rFonts w:eastAsia="Times New Roman"/>
          <w:i/>
          <w:szCs w:val="24"/>
          <w:lang w:val="en-GB" w:eastAsia="sv-SE"/>
        </w:rPr>
        <w:t>F</w:t>
      </w:r>
      <w:r w:rsidRPr="00072764">
        <w:rPr>
          <w:rFonts w:eastAsia="Times New Roman"/>
          <w:i/>
          <w:szCs w:val="24"/>
          <w:vertAlign w:val="subscript"/>
          <w:lang w:val="en-GB" w:eastAsia="sv-SE"/>
        </w:rPr>
        <w:t>2</w:t>
      </w:r>
      <w:r w:rsidRPr="00072764">
        <w:rPr>
          <w:rFonts w:eastAsia="Times New Roman"/>
          <w:szCs w:val="24"/>
          <w:lang w:val="en-GB" w:eastAsia="sv-SE"/>
        </w:rPr>
        <w:t xml:space="preserve"> values and hence also </w:t>
      </w:r>
      <w:r w:rsidRPr="00072764">
        <w:rPr>
          <w:rFonts w:eastAsia="Times New Roman"/>
          <w:i/>
          <w:szCs w:val="24"/>
          <w:lang w:val="en-GB" w:eastAsia="sv-SE"/>
        </w:rPr>
        <w:t>F</w:t>
      </w:r>
      <w:r w:rsidRPr="00072764">
        <w:rPr>
          <w:rFonts w:eastAsia="Times New Roman"/>
          <w:i/>
          <w:szCs w:val="24"/>
          <w:vertAlign w:val="subscript"/>
          <w:lang w:val="en-GB" w:eastAsia="sv-SE"/>
        </w:rPr>
        <w:t>3</w:t>
      </w:r>
      <w:r w:rsidRPr="00072764">
        <w:rPr>
          <w:rFonts w:eastAsia="Times New Roman"/>
          <w:szCs w:val="24"/>
          <w:lang w:val="en-GB" w:eastAsia="sv-SE"/>
        </w:rPr>
        <w:t xml:space="preserve">-values, while interpretation of micrographs dominated by dense aggregates gives very low </w:t>
      </w:r>
      <w:r w:rsidRPr="00072764">
        <w:rPr>
          <w:rFonts w:eastAsia="Times New Roman"/>
          <w:i/>
          <w:szCs w:val="24"/>
          <w:lang w:val="en-GB" w:eastAsia="sv-SE"/>
        </w:rPr>
        <w:t>F</w:t>
      </w:r>
      <w:r w:rsidRPr="00072764">
        <w:rPr>
          <w:rFonts w:eastAsia="Times New Roman"/>
          <w:i/>
          <w:szCs w:val="24"/>
          <w:vertAlign w:val="subscript"/>
          <w:lang w:val="en-GB" w:eastAsia="sv-SE"/>
        </w:rPr>
        <w:t>2</w:t>
      </w:r>
      <w:r w:rsidRPr="00072764">
        <w:rPr>
          <w:rFonts w:eastAsia="Times New Roman"/>
          <w:szCs w:val="24"/>
          <w:lang w:val="en-GB" w:eastAsia="sv-SE"/>
        </w:rPr>
        <w:t xml:space="preserve"> and </w:t>
      </w:r>
      <w:r w:rsidRPr="00072764">
        <w:rPr>
          <w:rFonts w:eastAsia="Times New Roman"/>
          <w:i/>
          <w:szCs w:val="24"/>
          <w:lang w:val="en-GB" w:eastAsia="sv-SE"/>
        </w:rPr>
        <w:t>F</w:t>
      </w:r>
      <w:r w:rsidRPr="00072764">
        <w:rPr>
          <w:rFonts w:eastAsia="Times New Roman"/>
          <w:i/>
          <w:szCs w:val="24"/>
          <w:vertAlign w:val="subscript"/>
          <w:lang w:val="en-GB" w:eastAsia="sv-SE"/>
        </w:rPr>
        <w:t>3</w:t>
      </w:r>
      <w:r w:rsidRPr="00072764">
        <w:rPr>
          <w:rFonts w:eastAsia="Times New Roman"/>
          <w:szCs w:val="24"/>
          <w:lang w:val="en-GB" w:eastAsia="sv-SE"/>
        </w:rPr>
        <w:t xml:space="preserve">. For smectite-rich clays micrographs with an edge length of at least 30 </w:t>
      </w:r>
      <w:r w:rsidRPr="00072764">
        <w:rPr>
          <w:rFonts w:ascii="Symbol" w:eastAsia="Times New Roman" w:hAnsi="Symbol"/>
          <w:szCs w:val="24"/>
          <w:lang w:val="sv-SE" w:eastAsia="sv-SE"/>
        </w:rPr>
        <w:t></w:t>
      </w:r>
      <w:r w:rsidRPr="00072764">
        <w:rPr>
          <w:rFonts w:eastAsia="Times New Roman"/>
          <w:szCs w:val="24"/>
          <w:lang w:val="en-GB" w:eastAsia="sv-SE"/>
        </w:rPr>
        <w:t xml:space="preserve">m are representative of the larger part of the clay matrix. </w:t>
      </w:r>
      <w:r w:rsidRPr="00072764">
        <w:rPr>
          <w:rFonts w:eastAsia="Times New Roman"/>
          <w:i/>
          <w:szCs w:val="24"/>
          <w:lang w:val="en-GB" w:eastAsia="sv-SE"/>
        </w:rPr>
        <w:t>F</w:t>
      </w:r>
      <w:r w:rsidRPr="00072764">
        <w:rPr>
          <w:rFonts w:eastAsia="Times New Roman"/>
          <w:i/>
          <w:szCs w:val="24"/>
          <w:vertAlign w:val="subscript"/>
          <w:lang w:val="en-GB" w:eastAsia="sv-SE"/>
        </w:rPr>
        <w:t>2</w:t>
      </w:r>
      <w:r w:rsidRPr="00072764">
        <w:rPr>
          <w:rFonts w:eastAsia="Times New Roman"/>
          <w:szCs w:val="24"/>
          <w:lang w:val="en-GB" w:eastAsia="sv-SE"/>
        </w:rPr>
        <w:t xml:space="preserve"> and </w:t>
      </w:r>
      <w:r w:rsidRPr="00072764">
        <w:rPr>
          <w:rFonts w:eastAsia="Times New Roman"/>
          <w:i/>
          <w:szCs w:val="24"/>
          <w:lang w:val="en-GB" w:eastAsia="sv-SE"/>
        </w:rPr>
        <w:t>F</w:t>
      </w:r>
      <w:r w:rsidRPr="00072764">
        <w:rPr>
          <w:rFonts w:eastAsia="Times New Roman"/>
          <w:i/>
          <w:szCs w:val="24"/>
          <w:vertAlign w:val="subscript"/>
          <w:lang w:val="en-GB" w:eastAsia="sv-SE"/>
        </w:rPr>
        <w:t>3</w:t>
      </w:r>
      <w:r w:rsidRPr="00072764">
        <w:rPr>
          <w:rFonts w:eastAsia="Times New Roman"/>
          <w:szCs w:val="24"/>
          <w:lang w:val="en-GB" w:eastAsia="sv-SE"/>
        </w:rPr>
        <w:t xml:space="preserve"> are related to the average bulk density of the clay as illustrated in Figs.15 and 16. </w:t>
      </w:r>
    </w:p>
    <w:p w14:paraId="0CB899E4" w14:textId="77777777" w:rsidR="00FB2863" w:rsidRPr="00FB2863" w:rsidRDefault="00FB2863" w:rsidP="00FB2863">
      <w:pPr>
        <w:widowControl/>
        <w:tabs>
          <w:tab w:val="left" w:pos="1134"/>
          <w:tab w:val="right" w:pos="7939"/>
        </w:tabs>
        <w:adjustRightInd/>
        <w:ind w:right="318"/>
        <w:textAlignment w:val="auto"/>
        <w:rPr>
          <w:rFonts w:eastAsia="Times New Roman"/>
          <w:sz w:val="22"/>
          <w:szCs w:val="22"/>
          <w:lang w:val="en-GB" w:eastAsia="sv-SE"/>
        </w:rPr>
      </w:pPr>
      <w:r w:rsidRPr="00FB2863">
        <w:rPr>
          <w:rFonts w:eastAsia="Times New Roman"/>
          <w:i/>
          <w:noProof/>
          <w:lang w:val="sv-SE" w:eastAsia="sv-SE"/>
        </w:rPr>
        <w:drawing>
          <wp:anchor distT="0" distB="0" distL="114300" distR="114300" simplePos="0" relativeHeight="251673600" behindDoc="0" locked="0" layoutInCell="1" allowOverlap="1" wp14:anchorId="346C118C" wp14:editId="7197D329">
            <wp:simplePos x="0" y="0"/>
            <wp:positionH relativeFrom="column">
              <wp:posOffset>1410091</wp:posOffset>
            </wp:positionH>
            <wp:positionV relativeFrom="paragraph">
              <wp:posOffset>65552</wp:posOffset>
            </wp:positionV>
            <wp:extent cx="2196123" cy="1424202"/>
            <wp:effectExtent l="0" t="0" r="0" b="5080"/>
            <wp:wrapNone/>
            <wp:docPr id="14" name="Bildobjekt 14" descr="SAT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T72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4873" cy="1429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4696A" w14:textId="77777777" w:rsidR="00FB2863" w:rsidRPr="00FB2863" w:rsidRDefault="00FB2863" w:rsidP="00FB2863">
      <w:pPr>
        <w:widowControl/>
        <w:tabs>
          <w:tab w:val="left" w:pos="1134"/>
          <w:tab w:val="right" w:pos="7939"/>
        </w:tabs>
        <w:adjustRightInd/>
        <w:jc w:val="left"/>
        <w:textAlignment w:val="auto"/>
        <w:rPr>
          <w:rFonts w:eastAsia="Times New Roman"/>
          <w:i/>
          <w:lang w:val="en-GB" w:eastAsia="sv-SE"/>
        </w:rPr>
      </w:pPr>
    </w:p>
    <w:p w14:paraId="5B7CDA14" w14:textId="77777777" w:rsidR="00FB2863" w:rsidRPr="00FB2863" w:rsidRDefault="00FB2863" w:rsidP="00FB2863">
      <w:pPr>
        <w:widowControl/>
        <w:tabs>
          <w:tab w:val="left" w:pos="1134"/>
          <w:tab w:val="right" w:pos="7939"/>
        </w:tabs>
        <w:adjustRightInd/>
        <w:jc w:val="left"/>
        <w:textAlignment w:val="auto"/>
        <w:rPr>
          <w:rFonts w:eastAsia="Times New Roman"/>
          <w:i/>
          <w:lang w:val="en-GB" w:eastAsia="sv-SE"/>
        </w:rPr>
      </w:pPr>
    </w:p>
    <w:p w14:paraId="5FC7118C" w14:textId="77777777" w:rsidR="00FB2863" w:rsidRPr="00FB2863" w:rsidRDefault="00FB2863" w:rsidP="00FB2863">
      <w:pPr>
        <w:widowControl/>
        <w:tabs>
          <w:tab w:val="left" w:pos="1134"/>
          <w:tab w:val="right" w:pos="7939"/>
        </w:tabs>
        <w:adjustRightInd/>
        <w:jc w:val="left"/>
        <w:textAlignment w:val="auto"/>
        <w:rPr>
          <w:rFonts w:eastAsia="Times New Roman"/>
          <w:i/>
          <w:lang w:val="en-GB" w:eastAsia="sv-SE"/>
        </w:rPr>
      </w:pPr>
    </w:p>
    <w:p w14:paraId="72F9115B" w14:textId="77777777" w:rsidR="00FB2863" w:rsidRPr="00FB2863" w:rsidRDefault="00FB2863" w:rsidP="00FB2863">
      <w:pPr>
        <w:widowControl/>
        <w:tabs>
          <w:tab w:val="left" w:pos="1134"/>
          <w:tab w:val="right" w:pos="7939"/>
        </w:tabs>
        <w:adjustRightInd/>
        <w:jc w:val="left"/>
        <w:textAlignment w:val="auto"/>
        <w:rPr>
          <w:rFonts w:eastAsia="Times New Roman"/>
          <w:i/>
          <w:lang w:val="en-GB" w:eastAsia="sv-SE"/>
        </w:rPr>
      </w:pPr>
    </w:p>
    <w:p w14:paraId="581BC6AB" w14:textId="77777777" w:rsidR="00FB2863" w:rsidRPr="00FB2863" w:rsidRDefault="00FB2863" w:rsidP="00FB2863">
      <w:pPr>
        <w:widowControl/>
        <w:tabs>
          <w:tab w:val="left" w:pos="1134"/>
          <w:tab w:val="right" w:pos="7939"/>
        </w:tabs>
        <w:adjustRightInd/>
        <w:jc w:val="left"/>
        <w:textAlignment w:val="auto"/>
        <w:rPr>
          <w:rFonts w:eastAsia="Times New Roman"/>
          <w:i/>
          <w:lang w:val="en-GB" w:eastAsia="sv-SE"/>
        </w:rPr>
      </w:pPr>
    </w:p>
    <w:p w14:paraId="3CA17CA4" w14:textId="77777777" w:rsidR="00FB2863" w:rsidRPr="00FB2863" w:rsidRDefault="00FB2863" w:rsidP="00FB2863">
      <w:pPr>
        <w:widowControl/>
        <w:tabs>
          <w:tab w:val="left" w:pos="1134"/>
          <w:tab w:val="right" w:pos="7939"/>
        </w:tabs>
        <w:adjustRightInd/>
        <w:jc w:val="left"/>
        <w:textAlignment w:val="auto"/>
        <w:rPr>
          <w:rFonts w:eastAsia="Times New Roman"/>
          <w:i/>
          <w:lang w:val="en-GB" w:eastAsia="sv-SE"/>
        </w:rPr>
      </w:pPr>
    </w:p>
    <w:p w14:paraId="1A377659" w14:textId="77777777" w:rsidR="00FB2863" w:rsidRPr="00FB2863" w:rsidRDefault="00FB2863" w:rsidP="00FB2863">
      <w:pPr>
        <w:widowControl/>
        <w:tabs>
          <w:tab w:val="left" w:pos="1134"/>
          <w:tab w:val="right" w:pos="7939"/>
        </w:tabs>
        <w:adjustRightInd/>
        <w:jc w:val="left"/>
        <w:textAlignment w:val="auto"/>
        <w:rPr>
          <w:rFonts w:eastAsia="Times New Roman"/>
          <w:i/>
          <w:lang w:val="en-GB" w:eastAsia="sv-SE"/>
        </w:rPr>
      </w:pPr>
    </w:p>
    <w:p w14:paraId="6494EB5E" w14:textId="688CB697" w:rsidR="00FB2863" w:rsidRPr="00072764" w:rsidRDefault="00FB2863" w:rsidP="00072764">
      <w:pPr>
        <w:widowControl/>
        <w:tabs>
          <w:tab w:val="left" w:pos="1134"/>
          <w:tab w:val="right" w:pos="7939"/>
        </w:tabs>
        <w:adjustRightInd/>
        <w:jc w:val="left"/>
        <w:textAlignment w:val="auto"/>
        <w:rPr>
          <w:rFonts w:eastAsia="Times New Roman"/>
          <w:i/>
          <w:lang w:val="en-GB" w:eastAsia="sv-SE"/>
        </w:rPr>
      </w:pPr>
      <w:r w:rsidRPr="00FB2863">
        <w:rPr>
          <w:rFonts w:eastAsia="Times New Roman"/>
          <w:i/>
          <w:lang w:val="en-GB" w:eastAsia="sv-SE"/>
        </w:rPr>
        <w:t xml:space="preserve">    </w:t>
      </w:r>
    </w:p>
    <w:p w14:paraId="40165A60" w14:textId="5C2C21B1" w:rsidR="00FB2863" w:rsidRPr="00FB2863" w:rsidRDefault="00FB2863" w:rsidP="00556EFE">
      <w:pPr>
        <w:widowControl/>
        <w:tabs>
          <w:tab w:val="left" w:pos="1134"/>
          <w:tab w:val="left" w:pos="8255"/>
        </w:tabs>
        <w:adjustRightInd/>
        <w:ind w:left="-108" w:right="22" w:hanging="34"/>
        <w:jc w:val="center"/>
        <w:textAlignment w:val="auto"/>
        <w:rPr>
          <w:rFonts w:eastAsia="Times New Roman"/>
          <w:sz w:val="20"/>
          <w:lang w:val="en-GB" w:eastAsia="sv-SE"/>
        </w:rPr>
      </w:pPr>
      <w:r w:rsidRPr="00FB2863">
        <w:rPr>
          <w:rFonts w:eastAsia="Times New Roman"/>
          <w:sz w:val="20"/>
          <w:lang w:val="en-GB" w:eastAsia="sv-SE"/>
        </w:rPr>
        <w:t xml:space="preserve">Fig.15. </w:t>
      </w:r>
      <w:r w:rsidRPr="00FB2863">
        <w:rPr>
          <w:rFonts w:eastAsia="Times New Roman"/>
          <w:i/>
          <w:sz w:val="20"/>
          <w:lang w:val="en-GB" w:eastAsia="sv-SE"/>
        </w:rPr>
        <w:t>F</w:t>
      </w:r>
      <w:r w:rsidRPr="00FB2863">
        <w:rPr>
          <w:rFonts w:eastAsia="Times New Roman"/>
          <w:i/>
          <w:sz w:val="20"/>
          <w:vertAlign w:val="subscript"/>
          <w:lang w:val="en-GB" w:eastAsia="sv-SE"/>
        </w:rPr>
        <w:t>2</w:t>
      </w:r>
      <w:r w:rsidRPr="00FB2863">
        <w:rPr>
          <w:rFonts w:eastAsia="Times New Roman"/>
          <w:sz w:val="20"/>
          <w:lang w:val="en-GB" w:eastAsia="sv-SE"/>
        </w:rPr>
        <w:t xml:space="preserve"> and </w:t>
      </w:r>
      <w:r w:rsidRPr="00FB2863">
        <w:rPr>
          <w:rFonts w:eastAsia="Times New Roman"/>
          <w:i/>
          <w:sz w:val="20"/>
          <w:lang w:val="en-GB" w:eastAsia="sv-SE"/>
        </w:rPr>
        <w:t>F</w:t>
      </w:r>
      <w:r w:rsidRPr="00FB2863">
        <w:rPr>
          <w:rFonts w:eastAsia="Times New Roman"/>
          <w:i/>
          <w:sz w:val="20"/>
          <w:vertAlign w:val="subscript"/>
          <w:lang w:val="en-GB" w:eastAsia="sv-SE"/>
        </w:rPr>
        <w:t>3</w:t>
      </w:r>
      <w:r w:rsidRPr="00FB2863">
        <w:rPr>
          <w:rFonts w:eastAsia="Times New Roman"/>
          <w:sz w:val="20"/>
          <w:lang w:val="en-GB" w:eastAsia="sv-SE"/>
        </w:rPr>
        <w:t xml:space="preserve"> versus gel density at water saturation for </w:t>
      </w:r>
      <w:smartTag w:uri="urn:schemas-microsoft-com:office:smarttags" w:element="place">
        <w:smartTag w:uri="urn:schemas-microsoft-com:office:smarttags" w:element="State">
          <w:r w:rsidRPr="00FB2863">
            <w:rPr>
              <w:rFonts w:eastAsia="Times New Roman"/>
              <w:sz w:val="20"/>
              <w:lang w:val="en-GB" w:eastAsia="sv-SE"/>
            </w:rPr>
            <w:t>Wyoming</w:t>
          </w:r>
        </w:smartTag>
      </w:smartTag>
      <w:r w:rsidRPr="00FB2863">
        <w:rPr>
          <w:rFonts w:eastAsia="Times New Roman"/>
          <w:sz w:val="20"/>
          <w:lang w:val="en-GB" w:eastAsia="sv-SE"/>
        </w:rPr>
        <w:t xml:space="preserve"> bentonite (MX-80). Data based on microstructural analyses using 300-400 Å ultramicrotome-cut sections.</w:t>
      </w:r>
    </w:p>
    <w:p w14:paraId="3495FDED" w14:textId="77777777" w:rsidR="00FB2863" w:rsidRPr="00FB2863" w:rsidRDefault="00FB2863" w:rsidP="00FB2863">
      <w:pPr>
        <w:widowControl/>
        <w:tabs>
          <w:tab w:val="left" w:pos="1134"/>
        </w:tabs>
        <w:adjustRightInd/>
        <w:ind w:right="176"/>
        <w:textAlignment w:val="auto"/>
        <w:rPr>
          <w:rFonts w:eastAsia="Times New Roman"/>
          <w:sz w:val="20"/>
          <w:lang w:val="en-GB" w:eastAsia="sv-SE"/>
        </w:rPr>
      </w:pPr>
      <w:r w:rsidRPr="00FB2863">
        <w:rPr>
          <w:rFonts w:eastAsia="Times New Roman"/>
          <w:i/>
          <w:noProof/>
          <w:lang w:val="sv-SE" w:eastAsia="sv-SE"/>
        </w:rPr>
        <w:drawing>
          <wp:anchor distT="0" distB="0" distL="114300" distR="114300" simplePos="0" relativeHeight="251674624" behindDoc="0" locked="0" layoutInCell="1" allowOverlap="1" wp14:anchorId="1B502D36" wp14:editId="17811990">
            <wp:simplePos x="0" y="0"/>
            <wp:positionH relativeFrom="column">
              <wp:posOffset>1233305</wp:posOffset>
            </wp:positionH>
            <wp:positionV relativeFrom="paragraph">
              <wp:posOffset>47333</wp:posOffset>
            </wp:positionV>
            <wp:extent cx="2184710" cy="1273908"/>
            <wp:effectExtent l="0" t="0" r="6350" b="2540"/>
            <wp:wrapNone/>
            <wp:docPr id="20" name="Bildobjekt 20" descr="SAT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T82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9831" cy="12768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B39E5" w14:textId="77777777" w:rsidR="00FB2863" w:rsidRPr="00FB2863" w:rsidRDefault="00FB2863" w:rsidP="00FB2863">
      <w:pPr>
        <w:widowControl/>
        <w:tabs>
          <w:tab w:val="left" w:pos="1134"/>
          <w:tab w:val="right" w:pos="7939"/>
        </w:tabs>
        <w:adjustRightInd/>
        <w:ind w:right="1332"/>
        <w:textAlignment w:val="auto"/>
        <w:rPr>
          <w:rFonts w:eastAsia="Times New Roman"/>
          <w:sz w:val="20"/>
          <w:lang w:val="en-GB" w:eastAsia="sv-SE"/>
        </w:rPr>
      </w:pPr>
    </w:p>
    <w:p w14:paraId="70290D5C" w14:textId="77777777" w:rsidR="00FB2863" w:rsidRPr="00FB2863" w:rsidRDefault="00FB2863" w:rsidP="00FB2863">
      <w:pPr>
        <w:widowControl/>
        <w:tabs>
          <w:tab w:val="left" w:pos="1134"/>
          <w:tab w:val="right" w:pos="7939"/>
        </w:tabs>
        <w:adjustRightInd/>
        <w:jc w:val="left"/>
        <w:textAlignment w:val="auto"/>
        <w:rPr>
          <w:rFonts w:eastAsia="Times New Roman"/>
          <w:i/>
          <w:lang w:val="en-GB" w:eastAsia="sv-SE"/>
        </w:rPr>
      </w:pPr>
    </w:p>
    <w:p w14:paraId="71F27655" w14:textId="77777777" w:rsidR="00FB2863" w:rsidRPr="00FB2863" w:rsidRDefault="00FB2863" w:rsidP="00FB2863">
      <w:pPr>
        <w:widowControl/>
        <w:tabs>
          <w:tab w:val="left" w:pos="1134"/>
          <w:tab w:val="right" w:pos="7939"/>
        </w:tabs>
        <w:adjustRightInd/>
        <w:jc w:val="left"/>
        <w:textAlignment w:val="auto"/>
        <w:rPr>
          <w:rFonts w:eastAsia="Times New Roman"/>
          <w:i/>
          <w:lang w:val="en-GB" w:eastAsia="sv-SE"/>
        </w:rPr>
      </w:pPr>
    </w:p>
    <w:p w14:paraId="7DB29B14" w14:textId="77777777" w:rsidR="00FB2863" w:rsidRPr="00FB2863" w:rsidRDefault="00FB2863" w:rsidP="00FB2863">
      <w:pPr>
        <w:widowControl/>
        <w:tabs>
          <w:tab w:val="left" w:pos="1134"/>
          <w:tab w:val="right" w:pos="7939"/>
        </w:tabs>
        <w:adjustRightInd/>
        <w:jc w:val="left"/>
        <w:textAlignment w:val="auto"/>
        <w:rPr>
          <w:rFonts w:eastAsia="Times New Roman"/>
          <w:i/>
          <w:lang w:val="en-GB" w:eastAsia="sv-SE"/>
        </w:rPr>
      </w:pPr>
    </w:p>
    <w:p w14:paraId="47F44660" w14:textId="77777777" w:rsidR="00FB2863" w:rsidRPr="00FB2863" w:rsidRDefault="00FB2863" w:rsidP="00FB2863">
      <w:pPr>
        <w:widowControl/>
        <w:tabs>
          <w:tab w:val="left" w:pos="1134"/>
          <w:tab w:val="right" w:pos="7939"/>
        </w:tabs>
        <w:adjustRightInd/>
        <w:jc w:val="left"/>
        <w:textAlignment w:val="auto"/>
        <w:rPr>
          <w:rFonts w:eastAsia="Times New Roman"/>
          <w:i/>
          <w:lang w:val="en-GB" w:eastAsia="sv-SE"/>
        </w:rPr>
      </w:pPr>
    </w:p>
    <w:p w14:paraId="013CB150" w14:textId="77777777" w:rsidR="00FB2863" w:rsidRPr="00FB2863" w:rsidRDefault="00FB2863" w:rsidP="00FB2863">
      <w:pPr>
        <w:widowControl/>
        <w:tabs>
          <w:tab w:val="left" w:pos="1134"/>
          <w:tab w:val="right" w:pos="7939"/>
        </w:tabs>
        <w:adjustRightInd/>
        <w:jc w:val="left"/>
        <w:textAlignment w:val="auto"/>
        <w:rPr>
          <w:rFonts w:eastAsia="Times New Roman"/>
          <w:i/>
          <w:lang w:val="en-GB" w:eastAsia="sv-SE"/>
        </w:rPr>
      </w:pPr>
    </w:p>
    <w:p w14:paraId="106AF4C6" w14:textId="77777777" w:rsidR="00FB2863" w:rsidRPr="00FB2863" w:rsidRDefault="00FB2863" w:rsidP="00FB2863">
      <w:pPr>
        <w:widowControl/>
        <w:tabs>
          <w:tab w:val="left" w:pos="1134"/>
          <w:tab w:val="right" w:pos="7939"/>
        </w:tabs>
        <w:adjustRightInd/>
        <w:jc w:val="left"/>
        <w:textAlignment w:val="auto"/>
        <w:rPr>
          <w:rFonts w:eastAsia="Times New Roman"/>
          <w:i/>
          <w:lang w:val="en-GB" w:eastAsia="sv-SE"/>
        </w:rPr>
      </w:pPr>
    </w:p>
    <w:p w14:paraId="5B0EBDC7" w14:textId="6814508D" w:rsidR="00FB2863" w:rsidRPr="00FB2863" w:rsidRDefault="00FB2863" w:rsidP="00723C2D">
      <w:pPr>
        <w:widowControl/>
        <w:tabs>
          <w:tab w:val="left" w:pos="6521"/>
          <w:tab w:val="right" w:pos="7241"/>
        </w:tabs>
        <w:adjustRightInd/>
        <w:ind w:right="-22"/>
        <w:textAlignment w:val="auto"/>
        <w:rPr>
          <w:rFonts w:eastAsia="Times New Roman"/>
          <w:sz w:val="20"/>
          <w:lang w:val="en-GB" w:eastAsia="sv-SE"/>
        </w:rPr>
      </w:pPr>
      <w:r w:rsidRPr="00FB2863">
        <w:rPr>
          <w:rFonts w:eastAsia="Times New Roman"/>
          <w:sz w:val="20"/>
          <w:lang w:val="en-GB" w:eastAsia="sv-SE"/>
        </w:rPr>
        <w:t>Fig.16.</w:t>
      </w:r>
      <w:r w:rsidRPr="00FB2863">
        <w:rPr>
          <w:rFonts w:eastAsia="Times New Roman"/>
          <w:b/>
          <w:sz w:val="20"/>
          <w:lang w:val="en-GB" w:eastAsia="sv-SE"/>
        </w:rPr>
        <w:t xml:space="preserve"> </w:t>
      </w:r>
      <w:r w:rsidRPr="00FB2863">
        <w:rPr>
          <w:rFonts w:eastAsia="Times New Roman"/>
          <w:i/>
          <w:sz w:val="20"/>
          <w:lang w:val="en-GB" w:eastAsia="sv-SE"/>
        </w:rPr>
        <w:t>F</w:t>
      </w:r>
      <w:r w:rsidRPr="00FB2863">
        <w:rPr>
          <w:rFonts w:eastAsia="Times New Roman"/>
          <w:i/>
          <w:sz w:val="20"/>
          <w:vertAlign w:val="subscript"/>
          <w:lang w:val="en-GB" w:eastAsia="sv-SE"/>
        </w:rPr>
        <w:t>2</w:t>
      </w:r>
      <w:r w:rsidRPr="00FB2863">
        <w:rPr>
          <w:rFonts w:eastAsia="Times New Roman"/>
          <w:sz w:val="20"/>
          <w:lang w:val="en-GB" w:eastAsia="sv-SE"/>
        </w:rPr>
        <w:t xml:space="preserve"> and </w:t>
      </w:r>
      <w:r w:rsidRPr="00FB2863">
        <w:rPr>
          <w:rFonts w:eastAsia="Times New Roman"/>
          <w:i/>
          <w:sz w:val="20"/>
          <w:lang w:val="en-GB" w:eastAsia="sv-SE"/>
        </w:rPr>
        <w:t>F</w:t>
      </w:r>
      <w:r w:rsidRPr="00FB2863">
        <w:rPr>
          <w:rFonts w:eastAsia="Times New Roman"/>
          <w:i/>
          <w:sz w:val="20"/>
          <w:vertAlign w:val="subscript"/>
          <w:lang w:val="en-GB" w:eastAsia="sv-SE"/>
        </w:rPr>
        <w:t>3</w:t>
      </w:r>
      <w:r w:rsidRPr="00FB2863">
        <w:rPr>
          <w:rFonts w:eastAsia="Times New Roman"/>
          <w:sz w:val="20"/>
          <w:lang w:val="en-GB" w:eastAsia="sv-SE"/>
        </w:rPr>
        <w:t xml:space="preserve"> versus bulk density at water saturation for </w:t>
      </w:r>
      <w:smartTag w:uri="urn:schemas-microsoft-com:office:smarttags" w:element="place">
        <w:smartTag w:uri="urn:schemas-microsoft-com:office:smarttags" w:element="State">
          <w:r w:rsidRPr="00FB2863">
            <w:rPr>
              <w:rFonts w:eastAsia="Times New Roman"/>
              <w:sz w:val="20"/>
              <w:lang w:val="en-GB" w:eastAsia="sv-SE"/>
            </w:rPr>
            <w:t>Wyoming</w:t>
          </w:r>
        </w:smartTag>
      </w:smartTag>
      <w:r w:rsidRPr="00FB2863">
        <w:rPr>
          <w:rFonts w:eastAsia="Times New Roman"/>
          <w:sz w:val="20"/>
          <w:lang w:val="en-GB" w:eastAsia="sv-SE"/>
        </w:rPr>
        <w:t xml:space="preserve"> bentonite (MX-80).</w:t>
      </w:r>
    </w:p>
    <w:p w14:paraId="5F9363E4" w14:textId="7AFFC043" w:rsidR="00FB2863" w:rsidRPr="00723C2D" w:rsidRDefault="00FB2863" w:rsidP="00556EFE">
      <w:pPr>
        <w:widowControl/>
        <w:tabs>
          <w:tab w:val="left" w:pos="1134"/>
          <w:tab w:val="left" w:pos="8247"/>
        </w:tabs>
        <w:adjustRightInd/>
        <w:ind w:left="-108" w:right="22"/>
        <w:textAlignment w:val="auto"/>
        <w:rPr>
          <w:rFonts w:eastAsia="Times New Roman"/>
          <w:szCs w:val="24"/>
          <w:lang w:val="en-GB" w:eastAsia="sv-SE"/>
        </w:rPr>
      </w:pPr>
      <w:r w:rsidRPr="00723C2D">
        <w:rPr>
          <w:rFonts w:eastAsia="Times New Roman"/>
          <w:szCs w:val="24"/>
          <w:lang w:val="en-GB" w:eastAsia="sv-SE"/>
        </w:rPr>
        <w:lastRenderedPageBreak/>
        <w:t xml:space="preserve">From such diagrams analytic expressions of parameters </w:t>
      </w:r>
      <w:r w:rsidRPr="00723C2D">
        <w:rPr>
          <w:rFonts w:eastAsia="Times New Roman"/>
          <w:i/>
          <w:szCs w:val="24"/>
          <w:lang w:val="en-GB" w:eastAsia="sv-SE"/>
        </w:rPr>
        <w:t>F</w:t>
      </w:r>
      <w:r w:rsidRPr="00723C2D">
        <w:rPr>
          <w:rFonts w:eastAsia="Times New Roman"/>
          <w:i/>
          <w:szCs w:val="24"/>
          <w:vertAlign w:val="subscript"/>
          <w:lang w:val="en-GB" w:eastAsia="sv-SE"/>
        </w:rPr>
        <w:t>2</w:t>
      </w:r>
      <w:r w:rsidRPr="00723C2D">
        <w:rPr>
          <w:rFonts w:eastAsia="Times New Roman"/>
          <w:i/>
          <w:szCs w:val="24"/>
          <w:lang w:val="en-GB" w:eastAsia="sv-SE"/>
        </w:rPr>
        <w:t xml:space="preserve"> </w:t>
      </w:r>
      <w:r w:rsidRPr="00723C2D">
        <w:rPr>
          <w:rFonts w:eastAsia="Times New Roman"/>
          <w:szCs w:val="24"/>
          <w:lang w:val="en-GB" w:eastAsia="sv-SE"/>
        </w:rPr>
        <w:t>and</w:t>
      </w:r>
      <w:r w:rsidRPr="00723C2D">
        <w:rPr>
          <w:rFonts w:eastAsia="Times New Roman"/>
          <w:i/>
          <w:szCs w:val="24"/>
          <w:lang w:val="en-GB" w:eastAsia="sv-SE"/>
        </w:rPr>
        <w:t xml:space="preserve"> F</w:t>
      </w:r>
      <w:r w:rsidRPr="00723C2D">
        <w:rPr>
          <w:rFonts w:eastAsia="Times New Roman"/>
          <w:i/>
          <w:szCs w:val="24"/>
          <w:vertAlign w:val="subscript"/>
          <w:lang w:val="en-GB" w:eastAsia="sv-SE"/>
        </w:rPr>
        <w:t xml:space="preserve">3 </w:t>
      </w:r>
      <w:r w:rsidRPr="00723C2D">
        <w:rPr>
          <w:rFonts w:eastAsia="Times New Roman"/>
          <w:i/>
          <w:szCs w:val="24"/>
          <w:lang w:val="en-GB" w:eastAsia="sv-SE"/>
        </w:rPr>
        <w:t xml:space="preserve"> </w:t>
      </w:r>
      <w:r w:rsidRPr="00723C2D">
        <w:rPr>
          <w:rFonts w:eastAsia="Times New Roman"/>
          <w:szCs w:val="24"/>
          <w:lang w:val="en-GB" w:eastAsia="sv-SE"/>
        </w:rPr>
        <w:t xml:space="preserve">can be derived as functions of the bulk density at saturation </w:t>
      </w:r>
      <w:r w:rsidRPr="00723C2D">
        <w:rPr>
          <w:rFonts w:ascii="Symbol" w:eastAsia="Times New Roman" w:hAnsi="Symbol"/>
          <w:i/>
          <w:szCs w:val="24"/>
          <w:lang w:val="sv-SE" w:eastAsia="sv-SE"/>
        </w:rPr>
        <w:t></w:t>
      </w:r>
      <w:r w:rsidRPr="00723C2D">
        <w:rPr>
          <w:rFonts w:eastAsia="Times New Roman"/>
          <w:i/>
          <w:szCs w:val="24"/>
          <w:vertAlign w:val="subscript"/>
          <w:lang w:val="en-GB" w:eastAsia="sv-SE"/>
        </w:rPr>
        <w:t>bs</w:t>
      </w:r>
      <w:r w:rsidRPr="00723C2D">
        <w:rPr>
          <w:rFonts w:eastAsia="Times New Roman"/>
          <w:szCs w:val="24"/>
          <w:lang w:val="en-GB" w:eastAsia="sv-SE"/>
        </w:rPr>
        <w:t xml:space="preserve"> and the gel density at water saturtion </w:t>
      </w:r>
      <w:r w:rsidRPr="00723C2D">
        <w:rPr>
          <w:rFonts w:ascii="Symbol" w:eastAsia="Times New Roman" w:hAnsi="Symbol"/>
          <w:i/>
          <w:szCs w:val="24"/>
          <w:lang w:val="sv-SE" w:eastAsia="sv-SE"/>
        </w:rPr>
        <w:t></w:t>
      </w:r>
      <w:r w:rsidRPr="00723C2D">
        <w:rPr>
          <w:rFonts w:eastAsia="Times New Roman"/>
          <w:i/>
          <w:szCs w:val="24"/>
          <w:vertAlign w:val="subscript"/>
          <w:lang w:val="en-GB" w:eastAsia="sv-SE"/>
        </w:rPr>
        <w:t>gs</w:t>
      </w:r>
      <w:r w:rsidRPr="00723C2D">
        <w:rPr>
          <w:rFonts w:eastAsia="Times New Roman"/>
          <w:i/>
          <w:szCs w:val="24"/>
          <w:lang w:val="en-GB" w:eastAsia="sv-SE"/>
        </w:rPr>
        <w:t xml:space="preserve">. </w:t>
      </w:r>
      <w:r w:rsidRPr="00723C2D">
        <w:rPr>
          <w:rFonts w:eastAsia="Times New Roman"/>
          <w:szCs w:val="24"/>
          <w:lang w:val="en-GB" w:eastAsia="sv-SE"/>
        </w:rPr>
        <w:t xml:space="preserve">We will show here how these microstructural parameters are related to the hydraulic </w:t>
      </w:r>
      <w:r w:rsidR="00556EFE" w:rsidRPr="00723C2D">
        <w:rPr>
          <w:rFonts w:eastAsia="Times New Roman"/>
          <w:szCs w:val="24"/>
          <w:lang w:val="en-GB" w:eastAsia="sv-SE"/>
        </w:rPr>
        <w:t xml:space="preserve">conductivity, ion diffusivity, </w:t>
      </w:r>
      <w:r w:rsidRPr="00723C2D">
        <w:rPr>
          <w:rFonts w:eastAsia="Times New Roman"/>
          <w:szCs w:val="24"/>
          <w:lang w:val="en-GB" w:eastAsia="sv-SE"/>
        </w:rPr>
        <w:t xml:space="preserve">and </w:t>
      </w:r>
      <w:r w:rsidR="00556EFE" w:rsidRPr="00723C2D">
        <w:rPr>
          <w:rFonts w:eastAsia="Times New Roman"/>
          <w:szCs w:val="24"/>
          <w:lang w:val="en-GB" w:eastAsia="sv-SE"/>
        </w:rPr>
        <w:t xml:space="preserve">to the </w:t>
      </w:r>
      <w:r w:rsidRPr="00723C2D">
        <w:rPr>
          <w:rFonts w:eastAsia="Times New Roman"/>
          <w:szCs w:val="24"/>
          <w:lang w:val="en-GB" w:eastAsia="sv-SE"/>
        </w:rPr>
        <w:t xml:space="preserve">swelling pressure.   </w:t>
      </w:r>
    </w:p>
    <w:p w14:paraId="2AA7476B" w14:textId="77777777" w:rsidR="00FB2863" w:rsidRDefault="00FB2863" w:rsidP="00FB2863">
      <w:pPr>
        <w:pStyle w:val="Lptext"/>
        <w:tabs>
          <w:tab w:val="clear" w:pos="7939"/>
          <w:tab w:val="left" w:pos="8247"/>
        </w:tabs>
        <w:ind w:left="0" w:right="884"/>
        <w:jc w:val="both"/>
        <w:rPr>
          <w:lang w:val="en-GB"/>
        </w:rPr>
      </w:pPr>
    </w:p>
    <w:p w14:paraId="6E6B9761" w14:textId="7728B84E" w:rsidR="00FB2863" w:rsidRPr="00723C2D" w:rsidRDefault="00FB2863" w:rsidP="00FB2863">
      <w:pPr>
        <w:pStyle w:val="Lptext"/>
        <w:tabs>
          <w:tab w:val="clear" w:pos="7939"/>
          <w:tab w:val="left" w:pos="8247"/>
        </w:tabs>
        <w:ind w:left="-108" w:right="884"/>
        <w:jc w:val="both"/>
        <w:rPr>
          <w:b/>
          <w:szCs w:val="24"/>
          <w:lang w:val="en-GB"/>
        </w:rPr>
      </w:pPr>
      <w:r w:rsidRPr="00723C2D">
        <w:rPr>
          <w:b/>
          <w:szCs w:val="24"/>
          <w:lang w:val="en-GB"/>
        </w:rPr>
        <w:t>6</w:t>
      </w:r>
      <w:r w:rsidR="00A710B1">
        <w:rPr>
          <w:b/>
          <w:szCs w:val="24"/>
          <w:lang w:val="en-GB"/>
        </w:rPr>
        <w:t>.2</w:t>
      </w:r>
      <w:r w:rsidRPr="00723C2D">
        <w:rPr>
          <w:b/>
          <w:szCs w:val="24"/>
          <w:lang w:val="en-GB"/>
        </w:rPr>
        <w:t xml:space="preserve">   Hydraulic conductivity</w:t>
      </w:r>
    </w:p>
    <w:p w14:paraId="309B5754" w14:textId="77777777" w:rsidR="00FB2863" w:rsidRDefault="00FB2863" w:rsidP="00FB2863">
      <w:pPr>
        <w:pStyle w:val="Lptext"/>
        <w:tabs>
          <w:tab w:val="clear" w:pos="7939"/>
          <w:tab w:val="left" w:pos="8247"/>
        </w:tabs>
        <w:ind w:left="-108" w:right="884"/>
        <w:jc w:val="both"/>
        <w:rPr>
          <w:lang w:val="en-GB"/>
        </w:rPr>
      </w:pPr>
    </w:p>
    <w:p w14:paraId="52720B5B" w14:textId="77777777" w:rsidR="00FB2863" w:rsidRPr="00723C2D" w:rsidRDefault="00FB2863" w:rsidP="00556EFE">
      <w:pPr>
        <w:pStyle w:val="Lptext"/>
        <w:tabs>
          <w:tab w:val="clear" w:pos="7939"/>
          <w:tab w:val="left" w:pos="8247"/>
        </w:tabs>
        <w:ind w:left="-108" w:right="22"/>
        <w:jc w:val="both"/>
        <w:rPr>
          <w:szCs w:val="24"/>
          <w:lang w:val="en-GB"/>
        </w:rPr>
      </w:pPr>
      <w:r w:rsidRPr="00723C2D">
        <w:rPr>
          <w:szCs w:val="24"/>
          <w:lang w:val="en-GB"/>
        </w:rPr>
        <w:t xml:space="preserve">We will assume that the microstructure consists of systems of elements with different hydraulic conductivities giving the clay a representative average conductivity </w:t>
      </w:r>
      <w:r w:rsidRPr="00723C2D">
        <w:rPr>
          <w:i/>
          <w:szCs w:val="24"/>
          <w:lang w:val="en-GB"/>
        </w:rPr>
        <w:t>K</w:t>
      </w:r>
      <w:r w:rsidRPr="00723C2D">
        <w:rPr>
          <w:szCs w:val="24"/>
          <w:lang w:val="en-GB"/>
        </w:rPr>
        <w:t xml:space="preserve"> determined by oedometer testing (cf. Pusch and Yong, 2006). Focusing here on the use of the </w:t>
      </w:r>
      <w:r w:rsidRPr="00723C2D">
        <w:rPr>
          <w:i/>
          <w:szCs w:val="24"/>
          <w:lang w:val="en-GB"/>
        </w:rPr>
        <w:t>F</w:t>
      </w:r>
      <w:r w:rsidRPr="00723C2D">
        <w:rPr>
          <w:szCs w:val="24"/>
          <w:lang w:val="en-GB"/>
        </w:rPr>
        <w:t xml:space="preserve"> parameters for checking the relevance and usefulness of the procedure for quantifying microstructure by comparing experimentally obtained bulk hydraulic conductivity data for Na and Ca smectite clay, we will use the system of elements with different hydraulic conductivities in Fig.17.  </w:t>
      </w:r>
    </w:p>
    <w:p w14:paraId="7C2A73BA" w14:textId="77777777" w:rsidR="00FB2863" w:rsidRDefault="00FB2863" w:rsidP="00FB2863">
      <w:pPr>
        <w:pStyle w:val="Lptext"/>
        <w:tabs>
          <w:tab w:val="clear" w:pos="7939"/>
          <w:tab w:val="left" w:pos="8247"/>
        </w:tabs>
        <w:ind w:left="0" w:right="884"/>
        <w:jc w:val="both"/>
        <w:rPr>
          <w:sz w:val="22"/>
          <w:szCs w:val="22"/>
          <w:lang w:val="en-GB"/>
        </w:rPr>
      </w:pPr>
      <w:r>
        <w:rPr>
          <w:noProof/>
          <w:sz w:val="20"/>
        </w:rPr>
        <w:drawing>
          <wp:anchor distT="0" distB="0" distL="114300" distR="114300" simplePos="0" relativeHeight="251676672" behindDoc="0" locked="0" layoutInCell="1" allowOverlap="1" wp14:anchorId="6C8CBE1C" wp14:editId="6E662950">
            <wp:simplePos x="0" y="0"/>
            <wp:positionH relativeFrom="column">
              <wp:posOffset>1328616</wp:posOffset>
            </wp:positionH>
            <wp:positionV relativeFrom="paragraph">
              <wp:posOffset>85334</wp:posOffset>
            </wp:positionV>
            <wp:extent cx="2291965" cy="1643429"/>
            <wp:effectExtent l="0" t="0" r="0" b="0"/>
            <wp:wrapNone/>
            <wp:docPr id="6" name="Bildobjekt 6" descr="SAT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T82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1965" cy="1643429"/>
                    </a:xfrm>
                    <a:prstGeom prst="rect">
                      <a:avLst/>
                    </a:prstGeom>
                    <a:noFill/>
                  </pic:spPr>
                </pic:pic>
              </a:graphicData>
            </a:graphic>
            <wp14:sizeRelH relativeFrom="page">
              <wp14:pctWidth>0</wp14:pctWidth>
            </wp14:sizeRelH>
            <wp14:sizeRelV relativeFrom="page">
              <wp14:pctHeight>0</wp14:pctHeight>
            </wp14:sizeRelV>
          </wp:anchor>
        </w:drawing>
      </w:r>
    </w:p>
    <w:p w14:paraId="03A6A654" w14:textId="77777777" w:rsidR="00FB2863" w:rsidRDefault="00FB2863" w:rsidP="00FB2863">
      <w:pPr>
        <w:pStyle w:val="Lptext"/>
        <w:tabs>
          <w:tab w:val="clear" w:pos="7939"/>
          <w:tab w:val="left" w:pos="8247"/>
        </w:tabs>
        <w:ind w:left="-108" w:right="884"/>
        <w:jc w:val="both"/>
        <w:rPr>
          <w:sz w:val="22"/>
          <w:szCs w:val="22"/>
          <w:lang w:val="en-GB"/>
        </w:rPr>
      </w:pPr>
    </w:p>
    <w:p w14:paraId="2B478C74" w14:textId="77777777" w:rsidR="00FB2863" w:rsidRDefault="00FB2863" w:rsidP="00FB2863">
      <w:pPr>
        <w:pStyle w:val="Lptext"/>
        <w:tabs>
          <w:tab w:val="clear" w:pos="7939"/>
          <w:tab w:val="left" w:pos="8247"/>
        </w:tabs>
        <w:ind w:left="-108" w:right="884"/>
        <w:jc w:val="both"/>
        <w:rPr>
          <w:sz w:val="22"/>
          <w:szCs w:val="22"/>
          <w:lang w:val="en-GB"/>
        </w:rPr>
      </w:pPr>
    </w:p>
    <w:p w14:paraId="72E410DC" w14:textId="77777777" w:rsidR="00FB2863" w:rsidRDefault="00FB2863" w:rsidP="00FB2863">
      <w:pPr>
        <w:pStyle w:val="Lptext"/>
        <w:tabs>
          <w:tab w:val="clear" w:pos="7939"/>
          <w:tab w:val="left" w:pos="8247"/>
        </w:tabs>
        <w:ind w:left="-108" w:right="884"/>
        <w:jc w:val="both"/>
        <w:rPr>
          <w:sz w:val="22"/>
          <w:szCs w:val="22"/>
          <w:lang w:val="en-GB"/>
        </w:rPr>
      </w:pPr>
    </w:p>
    <w:p w14:paraId="3267B624" w14:textId="77777777" w:rsidR="00FB2863" w:rsidRDefault="00FB2863" w:rsidP="00FB2863">
      <w:pPr>
        <w:pStyle w:val="Lptext"/>
        <w:tabs>
          <w:tab w:val="clear" w:pos="7939"/>
          <w:tab w:val="left" w:pos="8247"/>
        </w:tabs>
        <w:ind w:left="-108" w:right="884"/>
        <w:jc w:val="both"/>
        <w:rPr>
          <w:sz w:val="22"/>
          <w:szCs w:val="22"/>
          <w:lang w:val="en-GB"/>
        </w:rPr>
      </w:pPr>
    </w:p>
    <w:p w14:paraId="4FC36469" w14:textId="77777777" w:rsidR="00FB2863" w:rsidRDefault="00FB2863" w:rsidP="00FB2863">
      <w:pPr>
        <w:pStyle w:val="Lptext"/>
        <w:tabs>
          <w:tab w:val="clear" w:pos="7939"/>
          <w:tab w:val="left" w:pos="8247"/>
        </w:tabs>
        <w:ind w:left="-108" w:right="884"/>
        <w:jc w:val="both"/>
        <w:rPr>
          <w:sz w:val="22"/>
          <w:szCs w:val="22"/>
          <w:lang w:val="en-GB"/>
        </w:rPr>
      </w:pPr>
    </w:p>
    <w:p w14:paraId="15EFE81D" w14:textId="77777777" w:rsidR="00FB2863" w:rsidRDefault="00FB2863" w:rsidP="00FB2863">
      <w:pPr>
        <w:pStyle w:val="Lptext"/>
        <w:tabs>
          <w:tab w:val="clear" w:pos="7939"/>
          <w:tab w:val="left" w:pos="8247"/>
        </w:tabs>
        <w:ind w:left="-108" w:right="884"/>
        <w:jc w:val="both"/>
        <w:rPr>
          <w:sz w:val="22"/>
          <w:szCs w:val="22"/>
          <w:lang w:val="en-GB"/>
        </w:rPr>
      </w:pPr>
      <w:r>
        <w:rPr>
          <w:sz w:val="22"/>
          <w:szCs w:val="22"/>
          <w:lang w:val="en-GB"/>
        </w:rPr>
        <w:t xml:space="preserve">    </w:t>
      </w:r>
    </w:p>
    <w:p w14:paraId="2FA85D74" w14:textId="77777777" w:rsidR="00FB2863" w:rsidRDefault="00FB2863" w:rsidP="00FB2863">
      <w:pPr>
        <w:pStyle w:val="Lptext"/>
        <w:tabs>
          <w:tab w:val="clear" w:pos="7939"/>
          <w:tab w:val="left" w:pos="8247"/>
        </w:tabs>
        <w:ind w:left="-108" w:right="884"/>
        <w:jc w:val="both"/>
        <w:rPr>
          <w:sz w:val="22"/>
          <w:szCs w:val="22"/>
          <w:lang w:val="en-GB"/>
        </w:rPr>
      </w:pPr>
    </w:p>
    <w:p w14:paraId="6915F877" w14:textId="77777777" w:rsidR="00FB2863" w:rsidRPr="00F837DD" w:rsidRDefault="00FB2863" w:rsidP="00FB2863">
      <w:pPr>
        <w:pStyle w:val="Lptext"/>
        <w:tabs>
          <w:tab w:val="clear" w:pos="7939"/>
          <w:tab w:val="left" w:pos="8247"/>
        </w:tabs>
        <w:ind w:left="-108" w:right="884"/>
        <w:jc w:val="both"/>
        <w:rPr>
          <w:sz w:val="22"/>
          <w:szCs w:val="22"/>
          <w:lang w:val="en-GB"/>
        </w:rPr>
      </w:pPr>
    </w:p>
    <w:p w14:paraId="0AE9D875" w14:textId="77777777" w:rsidR="00FB2863" w:rsidRDefault="00FB2863" w:rsidP="00FB2863">
      <w:pPr>
        <w:pStyle w:val="Lptext"/>
        <w:tabs>
          <w:tab w:val="clear" w:pos="7939"/>
          <w:tab w:val="left" w:pos="8247"/>
        </w:tabs>
        <w:ind w:left="-108" w:right="884"/>
        <w:jc w:val="both"/>
        <w:rPr>
          <w:lang w:val="en-GB"/>
        </w:rPr>
      </w:pPr>
    </w:p>
    <w:p w14:paraId="4821B135" w14:textId="77777777" w:rsidR="00FB2863" w:rsidRDefault="00FB2863" w:rsidP="00FB2863">
      <w:pPr>
        <w:pStyle w:val="Lptext"/>
        <w:tabs>
          <w:tab w:val="clear" w:pos="7939"/>
          <w:tab w:val="left" w:pos="8247"/>
        </w:tabs>
        <w:ind w:left="-108" w:right="884"/>
        <w:jc w:val="both"/>
        <w:rPr>
          <w:lang w:val="en-GB"/>
        </w:rPr>
      </w:pPr>
    </w:p>
    <w:p w14:paraId="4F981AA4" w14:textId="77777777" w:rsidR="00FB2863" w:rsidRDefault="00FB2863" w:rsidP="00FB2863">
      <w:pPr>
        <w:pStyle w:val="Lptext"/>
        <w:tabs>
          <w:tab w:val="clear" w:pos="7939"/>
          <w:tab w:val="left" w:pos="8247"/>
        </w:tabs>
        <w:ind w:left="-108" w:right="884"/>
        <w:jc w:val="both"/>
        <w:rPr>
          <w:lang w:val="en-GB"/>
        </w:rPr>
      </w:pPr>
    </w:p>
    <w:p w14:paraId="1942DDFF" w14:textId="77777777" w:rsidR="00FB2863" w:rsidRPr="00473298" w:rsidRDefault="00FB2863" w:rsidP="00556EFE">
      <w:pPr>
        <w:pStyle w:val="Lptext"/>
        <w:tabs>
          <w:tab w:val="clear" w:pos="7939"/>
          <w:tab w:val="left" w:pos="8247"/>
        </w:tabs>
        <w:ind w:left="-108" w:right="22"/>
        <w:jc w:val="center"/>
        <w:rPr>
          <w:sz w:val="20"/>
          <w:lang w:val="en-GB"/>
        </w:rPr>
      </w:pPr>
      <w:r w:rsidRPr="00473298">
        <w:rPr>
          <w:sz w:val="20"/>
          <w:lang w:val="en-GB"/>
        </w:rPr>
        <w:t>Fig.17. System of elements with different hydraulic conductivities, percolated horizontally.</w:t>
      </w:r>
    </w:p>
    <w:p w14:paraId="354B4000" w14:textId="77777777" w:rsidR="00FB2863" w:rsidRPr="00C362A6" w:rsidRDefault="00FB2863" w:rsidP="00FB2863">
      <w:pPr>
        <w:pStyle w:val="Lptext"/>
        <w:tabs>
          <w:tab w:val="clear" w:pos="1134"/>
          <w:tab w:val="clear" w:pos="7939"/>
          <w:tab w:val="left" w:pos="1440"/>
        </w:tabs>
        <w:ind w:left="0" w:right="743"/>
        <w:jc w:val="both"/>
        <w:rPr>
          <w:sz w:val="20"/>
          <w:lang w:val="en-GB"/>
        </w:rPr>
      </w:pPr>
    </w:p>
    <w:p w14:paraId="22E31AF7" w14:textId="77777777" w:rsidR="00FB2863" w:rsidRPr="00723C2D" w:rsidRDefault="00FB2863" w:rsidP="00556EFE">
      <w:pPr>
        <w:pStyle w:val="Lptext"/>
        <w:ind w:left="-108" w:right="22"/>
        <w:jc w:val="both"/>
        <w:rPr>
          <w:szCs w:val="24"/>
          <w:lang w:val="en-GB"/>
        </w:rPr>
      </w:pPr>
      <w:r w:rsidRPr="00723C2D">
        <w:rPr>
          <w:szCs w:val="24"/>
          <w:lang w:val="en-GB"/>
        </w:rPr>
        <w:t xml:space="preserve">The mean hydraulic conductivity </w:t>
      </w:r>
      <w:r w:rsidRPr="00723C2D">
        <w:rPr>
          <w:i/>
          <w:szCs w:val="24"/>
          <w:lang w:val="en-GB"/>
        </w:rPr>
        <w:t>K</w:t>
      </w:r>
      <w:r w:rsidRPr="00723C2D">
        <w:rPr>
          <w:szCs w:val="24"/>
          <w:lang w:val="en-GB"/>
        </w:rPr>
        <w:t xml:space="preserve"> of clay with elements having different conductivities can be expressed as follows:</w:t>
      </w:r>
    </w:p>
    <w:p w14:paraId="7D8E3CD6" w14:textId="77777777" w:rsidR="00FB2863" w:rsidRDefault="00FB2863" w:rsidP="00FB2863">
      <w:pPr>
        <w:pStyle w:val="Lptext"/>
        <w:ind w:left="-108" w:right="743"/>
        <w:jc w:val="both"/>
        <w:rPr>
          <w:sz w:val="20"/>
          <w:lang w:val="en-GB"/>
        </w:rPr>
      </w:pPr>
    </w:p>
    <w:p w14:paraId="4257EE36" w14:textId="77777777" w:rsidR="00556EFE" w:rsidRDefault="00FB2863" w:rsidP="00556EFE">
      <w:pPr>
        <w:pStyle w:val="Lptext"/>
        <w:ind w:left="-108" w:right="743"/>
        <w:jc w:val="both"/>
        <w:rPr>
          <w:sz w:val="20"/>
          <w:lang w:val="en-GB"/>
        </w:rPr>
      </w:pPr>
      <w:r>
        <w:rPr>
          <w:i/>
          <w:szCs w:val="24"/>
          <w:lang w:val="en-GB"/>
        </w:rPr>
        <w:t xml:space="preserve">      </w:t>
      </w:r>
      <w:r w:rsidRPr="0045262F">
        <w:rPr>
          <w:i/>
          <w:szCs w:val="24"/>
          <w:lang w:val="en-GB"/>
        </w:rPr>
        <w:t>K</w:t>
      </w:r>
      <w:r w:rsidRPr="0045262F">
        <w:rPr>
          <w:szCs w:val="24"/>
          <w:lang w:val="en-GB"/>
        </w:rPr>
        <w:t>=1/</w:t>
      </w:r>
      <w:r w:rsidRPr="00210F70">
        <w:rPr>
          <w:sz w:val="22"/>
          <w:szCs w:val="22"/>
          <w:lang w:val="en-GB"/>
        </w:rPr>
        <w:t>m</w:t>
      </w:r>
      <w:r w:rsidRPr="0045262F">
        <w:rPr>
          <w:szCs w:val="24"/>
          <w:lang w:val="en-GB"/>
        </w:rPr>
        <w:t xml:space="preserve"> [</w:t>
      </w:r>
      <w:r w:rsidRPr="0045262F">
        <w:rPr>
          <w:rFonts w:ascii="Symbol" w:hAnsi="Symbol"/>
          <w:szCs w:val="24"/>
          <w:lang w:val="en-GB"/>
        </w:rPr>
        <w:t></w:t>
      </w:r>
      <w:r w:rsidRPr="008A74C9">
        <w:rPr>
          <w:rFonts w:ascii="Symbol" w:hAnsi="Symbol"/>
          <w:sz w:val="16"/>
          <w:szCs w:val="16"/>
          <w:lang w:val="en-GB"/>
        </w:rPr>
        <w:t></w:t>
      </w:r>
      <w:r>
        <w:rPr>
          <w:rFonts w:ascii="1-mTimes New Roman" w:hAnsi="1-mTimes New Roman"/>
          <w:sz w:val="16"/>
          <w:szCs w:val="16"/>
          <w:lang w:val="en-GB"/>
        </w:rPr>
        <w:t xml:space="preserve">1 to </w:t>
      </w:r>
      <w:r w:rsidRPr="00C32A23">
        <w:rPr>
          <w:rFonts w:ascii="1-mTimes New Roman" w:hAnsi="1-mTimes New Roman"/>
          <w:i/>
          <w:sz w:val="16"/>
          <w:szCs w:val="16"/>
          <w:lang w:val="en-GB"/>
        </w:rPr>
        <w:t>m</w:t>
      </w:r>
      <w:r w:rsidRPr="008A74C9">
        <w:rPr>
          <w:rFonts w:ascii="1-mTimes New Roman" w:hAnsi="1-mTimes New Roman"/>
          <w:sz w:val="16"/>
          <w:szCs w:val="16"/>
          <w:lang w:val="en-GB"/>
        </w:rPr>
        <w:t>)</w:t>
      </w:r>
      <w:r w:rsidRPr="008A74C9">
        <w:rPr>
          <w:sz w:val="16"/>
          <w:szCs w:val="16"/>
          <w:lang w:val="en-GB"/>
        </w:rPr>
        <w:t xml:space="preserve"> </w:t>
      </w:r>
      <w:r w:rsidRPr="00210F70">
        <w:rPr>
          <w:sz w:val="22"/>
          <w:szCs w:val="22"/>
          <w:lang w:val="en-GB"/>
        </w:rPr>
        <w:t>n</w:t>
      </w:r>
      <w:r w:rsidRPr="0045262F">
        <w:rPr>
          <w:szCs w:val="24"/>
          <w:lang w:val="en-GB"/>
        </w:rPr>
        <w:t>(</w:t>
      </w:r>
      <w:r w:rsidRPr="0045262F">
        <w:rPr>
          <w:rFonts w:ascii="Symbol" w:hAnsi="Symbol"/>
          <w:szCs w:val="24"/>
          <w:lang w:val="en-GB"/>
        </w:rPr>
        <w:t></w:t>
      </w:r>
      <w:r w:rsidRPr="008A74C9">
        <w:rPr>
          <w:rFonts w:ascii="Symbol" w:hAnsi="Symbol"/>
          <w:sz w:val="16"/>
          <w:szCs w:val="16"/>
          <w:lang w:val="en-GB"/>
        </w:rPr>
        <w:t></w:t>
      </w:r>
      <w:r>
        <w:rPr>
          <w:rFonts w:ascii="1-mTimes New Roman" w:hAnsi="1-mTimes New Roman"/>
          <w:sz w:val="16"/>
          <w:szCs w:val="16"/>
          <w:lang w:val="en-GB"/>
        </w:rPr>
        <w:t xml:space="preserve">1 to </w:t>
      </w:r>
      <w:r w:rsidRPr="00C32A23">
        <w:rPr>
          <w:rFonts w:ascii="1-mTimes New Roman" w:hAnsi="1-mTimes New Roman"/>
          <w:i/>
          <w:sz w:val="16"/>
          <w:szCs w:val="16"/>
          <w:lang w:val="en-GB"/>
        </w:rPr>
        <w:t>n</w:t>
      </w:r>
      <w:r>
        <w:rPr>
          <w:rFonts w:ascii="1-mTimes New Roman" w:hAnsi="1-mTimes New Roman"/>
          <w:sz w:val="16"/>
          <w:szCs w:val="16"/>
          <w:lang w:val="en-GB"/>
        </w:rPr>
        <w:t>)</w:t>
      </w:r>
      <w:r w:rsidRPr="0045262F">
        <w:rPr>
          <w:szCs w:val="24"/>
          <w:lang w:val="en-GB"/>
        </w:rPr>
        <w:t>/</w:t>
      </w:r>
      <w:r w:rsidRPr="00210F70">
        <w:rPr>
          <w:sz w:val="22"/>
          <w:szCs w:val="22"/>
          <w:lang w:val="en-GB"/>
        </w:rPr>
        <w:t>kij</w:t>
      </w:r>
      <w:r w:rsidRPr="0045262F">
        <w:rPr>
          <w:szCs w:val="24"/>
          <w:lang w:val="en-GB"/>
        </w:rPr>
        <w:t>)</w:t>
      </w:r>
      <w:r w:rsidRPr="0045262F">
        <w:rPr>
          <w:szCs w:val="24"/>
          <w:vertAlign w:val="superscript"/>
          <w:lang w:val="en-GB"/>
        </w:rPr>
        <w:t>-1</w:t>
      </w:r>
      <w:r w:rsidRPr="0045262F">
        <w:rPr>
          <w:szCs w:val="24"/>
          <w:lang w:val="en-GB"/>
        </w:rPr>
        <w:t>]</w:t>
      </w:r>
      <w:r w:rsidR="00556EFE">
        <w:rPr>
          <w:szCs w:val="24"/>
          <w:lang w:val="en-GB"/>
        </w:rPr>
        <w:t xml:space="preserve">                            </w:t>
      </w:r>
      <w:r w:rsidR="00556EFE">
        <w:rPr>
          <w:sz w:val="20"/>
          <w:lang w:val="en-GB"/>
        </w:rPr>
        <w:t>(6)</w:t>
      </w:r>
    </w:p>
    <w:p w14:paraId="027A67D8" w14:textId="3EE387C5" w:rsidR="00FB2863" w:rsidRPr="00556EFE" w:rsidRDefault="00FB2863" w:rsidP="00556EFE">
      <w:pPr>
        <w:pStyle w:val="Lptext"/>
        <w:ind w:left="0" w:right="743"/>
        <w:jc w:val="both"/>
        <w:rPr>
          <w:sz w:val="20"/>
          <w:lang w:val="en-GB"/>
        </w:rPr>
      </w:pPr>
      <w:r>
        <w:rPr>
          <w:sz w:val="20"/>
          <w:lang w:val="en-GB"/>
        </w:rPr>
        <w:t xml:space="preserve">                                                                                      </w:t>
      </w:r>
      <w:r w:rsidR="00556EFE">
        <w:rPr>
          <w:sz w:val="20"/>
          <w:lang w:val="en-GB"/>
        </w:rPr>
        <w:t xml:space="preserve">                              </w:t>
      </w:r>
    </w:p>
    <w:p w14:paraId="2CEE86C3" w14:textId="77777777" w:rsidR="00FB2863" w:rsidRPr="00723C2D" w:rsidRDefault="00FB2863" w:rsidP="00FB2863">
      <w:pPr>
        <w:pStyle w:val="Lptext"/>
        <w:ind w:left="1440" w:hanging="1548"/>
        <w:rPr>
          <w:szCs w:val="24"/>
          <w:lang w:val="en-GB"/>
        </w:rPr>
      </w:pPr>
      <w:r w:rsidRPr="00723C2D">
        <w:rPr>
          <w:szCs w:val="24"/>
          <w:lang w:val="en-GB"/>
        </w:rPr>
        <w:t>where:</w:t>
      </w:r>
      <w:r w:rsidRPr="00723C2D">
        <w:rPr>
          <w:szCs w:val="24"/>
          <w:lang w:val="en-GB"/>
        </w:rPr>
        <w:tab/>
      </w:r>
    </w:p>
    <w:p w14:paraId="55B4B0A5" w14:textId="77777777" w:rsidR="00FB2863" w:rsidRDefault="00FB2863" w:rsidP="00FB2863">
      <w:pPr>
        <w:pStyle w:val="Lptext"/>
        <w:ind w:left="0"/>
        <w:rPr>
          <w:i/>
          <w:sz w:val="20"/>
          <w:lang w:val="en-GB"/>
        </w:rPr>
      </w:pPr>
    </w:p>
    <w:p w14:paraId="0FE99791" w14:textId="77777777" w:rsidR="00FB2863" w:rsidRPr="00723C2D" w:rsidRDefault="00FB2863" w:rsidP="00FB2863">
      <w:pPr>
        <w:pStyle w:val="Lptext"/>
        <w:ind w:left="0"/>
        <w:rPr>
          <w:sz w:val="22"/>
          <w:szCs w:val="22"/>
          <w:lang w:val="en-GB"/>
        </w:rPr>
      </w:pPr>
      <w:r>
        <w:rPr>
          <w:i/>
          <w:sz w:val="20"/>
          <w:lang w:val="en-GB"/>
        </w:rPr>
        <w:t xml:space="preserve">    </w:t>
      </w:r>
      <w:r w:rsidRPr="00723C2D">
        <w:rPr>
          <w:i/>
          <w:sz w:val="22"/>
          <w:szCs w:val="22"/>
          <w:lang w:val="en-GB"/>
        </w:rPr>
        <w:t>K</w:t>
      </w:r>
      <w:r w:rsidRPr="00723C2D">
        <w:rPr>
          <w:sz w:val="22"/>
          <w:szCs w:val="22"/>
          <w:lang w:val="en-GB"/>
        </w:rPr>
        <w:t xml:space="preserve">= average hydraulic conductivity                </w:t>
      </w:r>
    </w:p>
    <w:p w14:paraId="0F683F30" w14:textId="77777777" w:rsidR="00FB2863" w:rsidRPr="00723C2D" w:rsidRDefault="00FB2863" w:rsidP="00FB2863">
      <w:pPr>
        <w:pStyle w:val="Lptext"/>
        <w:tabs>
          <w:tab w:val="clear" w:pos="1134"/>
        </w:tabs>
        <w:ind w:left="-108" w:firstLine="108"/>
        <w:rPr>
          <w:sz w:val="22"/>
          <w:szCs w:val="22"/>
          <w:lang w:val="en-GB"/>
        </w:rPr>
      </w:pPr>
      <w:r w:rsidRPr="00723C2D">
        <w:rPr>
          <w:i/>
          <w:sz w:val="22"/>
          <w:szCs w:val="22"/>
          <w:lang w:val="en-GB"/>
        </w:rPr>
        <w:t xml:space="preserve">     n</w:t>
      </w:r>
      <w:r w:rsidRPr="00723C2D">
        <w:rPr>
          <w:sz w:val="22"/>
          <w:szCs w:val="22"/>
          <w:lang w:val="en-GB"/>
        </w:rPr>
        <w:t xml:space="preserve">= number of elements normal to flow direction </w:t>
      </w:r>
    </w:p>
    <w:p w14:paraId="2D4CE00B" w14:textId="77777777" w:rsidR="00FB2863" w:rsidRPr="00723C2D" w:rsidRDefault="00FB2863" w:rsidP="00FB2863">
      <w:pPr>
        <w:pStyle w:val="Lptext"/>
        <w:tabs>
          <w:tab w:val="clear" w:pos="1134"/>
          <w:tab w:val="left" w:pos="1440"/>
        </w:tabs>
        <w:ind w:left="0" w:right="-1134"/>
        <w:rPr>
          <w:sz w:val="22"/>
          <w:szCs w:val="22"/>
          <w:lang w:val="en-GB"/>
        </w:rPr>
      </w:pPr>
      <w:r w:rsidRPr="00723C2D">
        <w:rPr>
          <w:i/>
          <w:sz w:val="22"/>
          <w:szCs w:val="22"/>
          <w:lang w:val="en-GB"/>
        </w:rPr>
        <w:t xml:space="preserve">    m</w:t>
      </w:r>
      <w:r w:rsidRPr="00723C2D">
        <w:rPr>
          <w:sz w:val="22"/>
          <w:szCs w:val="22"/>
          <w:lang w:val="en-GB"/>
        </w:rPr>
        <w:t xml:space="preserve">= number of elements in flow direction      </w:t>
      </w:r>
    </w:p>
    <w:p w14:paraId="793BC409" w14:textId="77777777" w:rsidR="00FB2863" w:rsidRPr="00723C2D" w:rsidRDefault="00FB2863" w:rsidP="00FB2863">
      <w:pPr>
        <w:pStyle w:val="Lptext"/>
        <w:tabs>
          <w:tab w:val="clear" w:pos="1134"/>
          <w:tab w:val="left" w:pos="1440"/>
        </w:tabs>
        <w:ind w:left="0" w:right="-1134"/>
        <w:rPr>
          <w:sz w:val="22"/>
          <w:szCs w:val="22"/>
          <w:lang w:val="en-GB"/>
        </w:rPr>
      </w:pPr>
      <w:r w:rsidRPr="00723C2D">
        <w:rPr>
          <w:i/>
          <w:sz w:val="22"/>
          <w:szCs w:val="22"/>
          <w:lang w:val="en-GB"/>
        </w:rPr>
        <w:t xml:space="preserve">   kij</w:t>
      </w:r>
      <w:r w:rsidRPr="00723C2D">
        <w:rPr>
          <w:sz w:val="22"/>
          <w:szCs w:val="22"/>
          <w:lang w:val="en-GB"/>
        </w:rPr>
        <w:t>= hydraulic conductivity of respective element</w:t>
      </w:r>
    </w:p>
    <w:p w14:paraId="04DC7666" w14:textId="77777777" w:rsidR="00FB2863" w:rsidRPr="00C362A6" w:rsidRDefault="00FB2863" w:rsidP="00FB2863">
      <w:pPr>
        <w:pStyle w:val="Lptext"/>
        <w:ind w:left="0" w:right="-1134"/>
        <w:rPr>
          <w:sz w:val="20"/>
          <w:lang w:val="en-GB"/>
        </w:rPr>
      </w:pPr>
    </w:p>
    <w:p w14:paraId="18B6D48A" w14:textId="00ABF727" w:rsidR="00FB2863" w:rsidRDefault="00556EFE" w:rsidP="00556EFE">
      <w:pPr>
        <w:pStyle w:val="Lptext"/>
        <w:ind w:left="-108" w:right="22"/>
        <w:jc w:val="both"/>
        <w:rPr>
          <w:sz w:val="22"/>
          <w:szCs w:val="22"/>
          <w:lang w:val="en-US"/>
        </w:rPr>
      </w:pPr>
      <w:r>
        <w:rPr>
          <w:sz w:val="22"/>
          <w:szCs w:val="22"/>
          <w:lang w:val="en-GB"/>
        </w:rPr>
        <w:t xml:space="preserve">   </w:t>
      </w:r>
      <w:r w:rsidR="00FB2863" w:rsidRPr="00723C2D">
        <w:rPr>
          <w:szCs w:val="24"/>
          <w:lang w:val="en-GB"/>
        </w:rPr>
        <w:t xml:space="preserve">The cross-sectional areas of individual voids identified in micrographs, together with the corresponding </w:t>
      </w:r>
      <w:r w:rsidR="00FB2863" w:rsidRPr="00723C2D">
        <w:rPr>
          <w:i/>
          <w:szCs w:val="24"/>
          <w:lang w:val="en-GB"/>
        </w:rPr>
        <w:t>K</w:t>
      </w:r>
      <w:r w:rsidR="00FB2863" w:rsidRPr="00723C2D">
        <w:rPr>
          <w:szCs w:val="24"/>
          <w:lang w:val="en-GB"/>
        </w:rPr>
        <w:t xml:space="preserve">-value calculated from Eq.(6), have been compared with experimentally obtained data, and found to agree satisfactorily. Considering the uncertainty in estimating interconnectivity and tortuosity of the gel-filled voids and channels, and distinguishing only between permeable and impermeable fractions of </w:t>
      </w:r>
      <w:r w:rsidR="00FB2863" w:rsidRPr="00723C2D">
        <w:rPr>
          <w:szCs w:val="24"/>
          <w:lang w:val="en-GB"/>
        </w:rPr>
        <w:lastRenderedPageBreak/>
        <w:t xml:space="preserve">the sections as a first order simplification, this approach appears to be reasonable. The fraction </w:t>
      </w:r>
      <w:r w:rsidR="00FB2863" w:rsidRPr="00723C2D">
        <w:rPr>
          <w:i/>
          <w:szCs w:val="24"/>
          <w:lang w:val="en-GB"/>
        </w:rPr>
        <w:t>F</w:t>
      </w:r>
      <w:r w:rsidR="00FB2863" w:rsidRPr="00723C2D">
        <w:rPr>
          <w:i/>
          <w:szCs w:val="24"/>
          <w:vertAlign w:val="subscript"/>
          <w:lang w:val="en-GB"/>
        </w:rPr>
        <w:t>2</w:t>
      </w:r>
      <w:r w:rsidR="00FB2863" w:rsidRPr="00723C2D">
        <w:rPr>
          <w:i/>
          <w:szCs w:val="24"/>
          <w:lang w:val="en-GB"/>
        </w:rPr>
        <w:t xml:space="preserve"> </w:t>
      </w:r>
      <w:r w:rsidR="00FB2863" w:rsidRPr="00723C2D">
        <w:rPr>
          <w:szCs w:val="24"/>
          <w:lang w:val="en-GB"/>
        </w:rPr>
        <w:t>representing the permeable gel-filled fraction of REV sections</w:t>
      </w:r>
      <w:r w:rsidR="00FB2863" w:rsidRPr="00723C2D">
        <w:rPr>
          <w:rStyle w:val="Fotnotsreferens"/>
          <w:szCs w:val="24"/>
          <w:lang w:val="en-GB"/>
        </w:rPr>
        <w:footnoteReference w:id="2"/>
      </w:r>
      <w:r w:rsidR="00FB2863" w:rsidRPr="00723C2D">
        <w:rPr>
          <w:szCs w:val="24"/>
          <w:lang w:val="en-GB"/>
        </w:rPr>
        <w:t xml:space="preserve"> can thence be used for calculating </w:t>
      </w:r>
      <w:r w:rsidR="00FB2863" w:rsidRPr="00723C2D">
        <w:rPr>
          <w:i/>
          <w:szCs w:val="24"/>
          <w:lang w:val="en-GB"/>
        </w:rPr>
        <w:t>K</w:t>
      </w:r>
      <w:r w:rsidR="00FB2863" w:rsidRPr="00723C2D">
        <w:rPr>
          <w:szCs w:val="24"/>
          <w:lang w:val="en-GB"/>
        </w:rPr>
        <w:t>.</w:t>
      </w:r>
      <w:r w:rsidR="00FB2863" w:rsidRPr="00723C2D">
        <w:rPr>
          <w:i/>
          <w:szCs w:val="24"/>
          <w:lang w:val="en-GB"/>
        </w:rPr>
        <w:t xml:space="preserve"> </w:t>
      </w:r>
      <w:r w:rsidR="00FB2863" w:rsidRPr="00723C2D">
        <w:rPr>
          <w:szCs w:val="24"/>
          <w:lang w:val="en-GB"/>
        </w:rPr>
        <w:t xml:space="preserve">The conductivity of the clay gels is assumed to be similar to the experimentally determined conductivity of clay with the same bulk density. </w:t>
      </w:r>
      <w:r w:rsidR="00FB2863" w:rsidRPr="00723C2D">
        <w:rPr>
          <w:i/>
          <w:szCs w:val="24"/>
          <w:lang w:val="en-GB"/>
        </w:rPr>
        <w:t>F</w:t>
      </w:r>
      <w:r w:rsidR="00FB2863" w:rsidRPr="00723C2D">
        <w:rPr>
          <w:szCs w:val="24"/>
          <w:lang w:val="en-GB"/>
        </w:rPr>
        <w:t xml:space="preserve">-data together with the calculated </w:t>
      </w:r>
      <w:r w:rsidR="00FB2863" w:rsidRPr="00723C2D">
        <w:rPr>
          <w:i/>
          <w:szCs w:val="24"/>
          <w:lang w:val="en-GB"/>
        </w:rPr>
        <w:t>K</w:t>
      </w:r>
      <w:r w:rsidR="00FB2863" w:rsidRPr="00723C2D">
        <w:rPr>
          <w:szCs w:val="24"/>
          <w:lang w:val="en-GB"/>
        </w:rPr>
        <w:t xml:space="preserve">-values </w:t>
      </w:r>
      <w:r w:rsidR="00FB2863" w:rsidRPr="00723C2D">
        <w:rPr>
          <w:szCs w:val="24"/>
          <w:lang w:val="en-US"/>
        </w:rPr>
        <w:t>are shown in Tables 2 and 3 for three representative bulk densities. Good agreement is obtained between the model-derived data for artificiall</w:t>
      </w:r>
      <w:r w:rsidR="00A710B1">
        <w:rPr>
          <w:szCs w:val="24"/>
          <w:lang w:val="en-US"/>
        </w:rPr>
        <w:t xml:space="preserve">y prepared Wyoming clay (MX-80)  </w:t>
      </w:r>
      <w:r w:rsidR="00FB2863" w:rsidRPr="00723C2D">
        <w:rPr>
          <w:szCs w:val="24"/>
          <w:lang w:val="en-US"/>
        </w:rPr>
        <w:t>and experimentally determined results</w:t>
      </w:r>
      <w:r w:rsidR="00A710B1">
        <w:rPr>
          <w:szCs w:val="24"/>
          <w:lang w:val="en-US"/>
        </w:rPr>
        <w:t xml:space="preserve"> and natural clay of </w:t>
      </w:r>
      <w:r w:rsidR="00381C30">
        <w:rPr>
          <w:szCs w:val="24"/>
          <w:lang w:val="en-US"/>
        </w:rPr>
        <w:t>the same type</w:t>
      </w:r>
      <w:r w:rsidR="00FB2863" w:rsidRPr="00723C2D">
        <w:rPr>
          <w:szCs w:val="24"/>
          <w:lang w:val="en-US"/>
        </w:rPr>
        <w:t xml:space="preserve">. </w:t>
      </w:r>
    </w:p>
    <w:p w14:paraId="7A337266" w14:textId="77777777" w:rsidR="00FB2863" w:rsidRDefault="00FB2863" w:rsidP="00FB2863">
      <w:pPr>
        <w:pStyle w:val="Lptext"/>
        <w:ind w:left="0"/>
        <w:jc w:val="both"/>
        <w:rPr>
          <w:lang w:val="en-US"/>
        </w:rPr>
      </w:pPr>
    </w:p>
    <w:p w14:paraId="22B8B00A" w14:textId="7CB36C03" w:rsidR="00FB2863" w:rsidRPr="00090B21" w:rsidRDefault="00FB2863" w:rsidP="00A710B1">
      <w:pPr>
        <w:pStyle w:val="Lptext"/>
        <w:tabs>
          <w:tab w:val="left" w:pos="6946"/>
        </w:tabs>
        <w:ind w:left="-392" w:right="119" w:firstLine="284"/>
        <w:jc w:val="center"/>
        <w:rPr>
          <w:sz w:val="20"/>
          <w:lang w:val="en-US"/>
        </w:rPr>
      </w:pPr>
      <w:r>
        <w:rPr>
          <w:i/>
          <w:sz w:val="20"/>
          <w:lang w:val="en-GB"/>
        </w:rPr>
        <w:t>Table 2</w:t>
      </w:r>
      <w:r w:rsidRPr="00692E1D">
        <w:rPr>
          <w:i/>
          <w:sz w:val="20"/>
          <w:lang w:val="en-GB"/>
        </w:rPr>
        <w:t>. Microstructural data and conductivities for MX-</w:t>
      </w:r>
      <w:smartTag w:uri="urn:schemas-microsoft-com:office:smarttags" w:element="metricconverter">
        <w:smartTagPr>
          <w:attr w:name="ProductID" w:val="80 in"/>
        </w:smartTagPr>
        <w:r w:rsidRPr="00692E1D">
          <w:rPr>
            <w:i/>
            <w:sz w:val="20"/>
            <w:lang w:val="en-GB"/>
          </w:rPr>
          <w:t>80 in</w:t>
        </w:r>
      </w:smartTag>
      <w:r w:rsidRPr="00692E1D">
        <w:rPr>
          <w:i/>
          <w:sz w:val="20"/>
          <w:lang w:val="en-GB"/>
        </w:rPr>
        <w:t xml:space="preserve"> Na form</w:t>
      </w:r>
      <w:r>
        <w:rPr>
          <w:i/>
          <w:sz w:val="20"/>
          <w:lang w:val="en-GB"/>
        </w:rPr>
        <w:t xml:space="preserve"> </w:t>
      </w:r>
      <w:r w:rsidRPr="00C326E1">
        <w:rPr>
          <w:i/>
          <w:sz w:val="20"/>
          <w:lang w:val="en-GB"/>
        </w:rPr>
        <w:t>saturated and</w:t>
      </w:r>
      <w:r>
        <w:rPr>
          <w:b/>
          <w:i/>
          <w:sz w:val="20"/>
          <w:lang w:val="en-GB"/>
        </w:rPr>
        <w:t xml:space="preserve"> </w:t>
      </w:r>
      <w:r w:rsidRPr="00090B21">
        <w:rPr>
          <w:i/>
          <w:sz w:val="20"/>
          <w:lang w:val="en-US"/>
        </w:rPr>
        <w:t>percolated by distdistilled water.</w:t>
      </w:r>
    </w:p>
    <w:p w14:paraId="22462236" w14:textId="77777777" w:rsidR="00FB2863" w:rsidRPr="00090B21" w:rsidRDefault="00FB2863" w:rsidP="00FB2863">
      <w:pPr>
        <w:pStyle w:val="Lptext"/>
        <w:ind w:left="-392" w:right="884" w:firstLine="284"/>
        <w:rPr>
          <w:b/>
          <w:sz w:val="20"/>
          <w:lang w:val="en-US"/>
        </w:rPr>
      </w:pPr>
    </w:p>
    <w:tbl>
      <w:tblPr>
        <w:tblStyle w:val="Tabellrutnt"/>
        <w:tblpPr w:leftFromText="141" w:rightFromText="141" w:vertAnchor="text" w:horzAnchor="margin" w:tblpY="-6"/>
        <w:tblOverlap w:val="never"/>
        <w:tblW w:w="7502" w:type="dxa"/>
        <w:tblInd w:w="0" w:type="dxa"/>
        <w:tblLayout w:type="fixed"/>
        <w:tblLook w:val="01E0" w:firstRow="1" w:lastRow="1" w:firstColumn="1" w:lastColumn="1" w:noHBand="0" w:noVBand="0"/>
      </w:tblPr>
      <w:tblGrid>
        <w:gridCol w:w="1241"/>
        <w:gridCol w:w="773"/>
        <w:gridCol w:w="918"/>
        <w:gridCol w:w="1064"/>
        <w:gridCol w:w="1102"/>
        <w:gridCol w:w="1418"/>
        <w:gridCol w:w="986"/>
      </w:tblGrid>
      <w:tr w:rsidR="00FB2863" w:rsidRPr="0043561F" w14:paraId="668DF65D" w14:textId="77777777" w:rsidTr="00381C30">
        <w:tc>
          <w:tcPr>
            <w:tcW w:w="1241" w:type="dxa"/>
          </w:tcPr>
          <w:p w14:paraId="779B3C64" w14:textId="77777777" w:rsidR="00FB2863" w:rsidRPr="002C5CFE" w:rsidRDefault="00FB2863" w:rsidP="006C60C7">
            <w:pPr>
              <w:rPr>
                <w:sz w:val="20"/>
              </w:rPr>
            </w:pPr>
            <w:r w:rsidRPr="002C5CFE">
              <w:rPr>
                <w:sz w:val="20"/>
              </w:rPr>
              <w:t>Bulk density, kg/m</w:t>
            </w:r>
            <w:r w:rsidRPr="002C5CFE">
              <w:rPr>
                <w:sz w:val="20"/>
                <w:vertAlign w:val="superscript"/>
              </w:rPr>
              <w:t>3</w:t>
            </w:r>
          </w:p>
        </w:tc>
        <w:tc>
          <w:tcPr>
            <w:tcW w:w="773" w:type="dxa"/>
          </w:tcPr>
          <w:p w14:paraId="1968D32C" w14:textId="77777777" w:rsidR="00FB2863" w:rsidRPr="00B40DE0" w:rsidRDefault="00FB2863" w:rsidP="006C60C7">
            <w:pPr>
              <w:rPr>
                <w:i/>
                <w:sz w:val="20"/>
              </w:rPr>
            </w:pPr>
            <w:r w:rsidRPr="00B40DE0">
              <w:rPr>
                <w:i/>
                <w:sz w:val="20"/>
              </w:rPr>
              <w:t>F</w:t>
            </w:r>
            <w:r w:rsidRPr="00B40DE0">
              <w:rPr>
                <w:i/>
                <w:sz w:val="20"/>
                <w:vertAlign w:val="subscript"/>
              </w:rPr>
              <w:t>2</w:t>
            </w:r>
          </w:p>
        </w:tc>
        <w:tc>
          <w:tcPr>
            <w:tcW w:w="918" w:type="dxa"/>
          </w:tcPr>
          <w:p w14:paraId="657A08C9" w14:textId="77777777" w:rsidR="00FB2863" w:rsidRPr="002C5CFE" w:rsidRDefault="00FB2863" w:rsidP="006C60C7">
            <w:pPr>
              <w:rPr>
                <w:sz w:val="20"/>
              </w:rPr>
            </w:pPr>
            <w:r w:rsidRPr="002C5CFE">
              <w:rPr>
                <w:sz w:val="20"/>
              </w:rPr>
              <w:t>Gel density kg/m</w:t>
            </w:r>
            <w:r w:rsidRPr="002C5CFE">
              <w:rPr>
                <w:sz w:val="20"/>
                <w:vertAlign w:val="superscript"/>
              </w:rPr>
              <w:t>3</w:t>
            </w:r>
          </w:p>
        </w:tc>
        <w:tc>
          <w:tcPr>
            <w:tcW w:w="1064" w:type="dxa"/>
          </w:tcPr>
          <w:p w14:paraId="15B00401" w14:textId="77777777" w:rsidR="00FB2863" w:rsidRPr="002C5CFE" w:rsidRDefault="00FB2863" w:rsidP="006C60C7">
            <w:pPr>
              <w:rPr>
                <w:sz w:val="20"/>
                <w:lang w:val="en-GB"/>
              </w:rPr>
            </w:pPr>
            <w:r>
              <w:rPr>
                <w:sz w:val="20"/>
                <w:lang w:val="en-GB"/>
              </w:rPr>
              <w:t>Gel con</w:t>
            </w:r>
            <w:r w:rsidRPr="002C5CFE">
              <w:rPr>
                <w:sz w:val="20"/>
                <w:lang w:val="en-GB"/>
              </w:rPr>
              <w:t>ductivity m/s</w:t>
            </w:r>
          </w:p>
        </w:tc>
        <w:tc>
          <w:tcPr>
            <w:tcW w:w="1102" w:type="dxa"/>
          </w:tcPr>
          <w:p w14:paraId="1C964CF1" w14:textId="77777777" w:rsidR="00FB2863" w:rsidRPr="002C5CFE" w:rsidRDefault="00FB2863" w:rsidP="006C60C7">
            <w:pPr>
              <w:rPr>
                <w:sz w:val="20"/>
                <w:lang w:val="en-GB"/>
              </w:rPr>
            </w:pPr>
            <w:r w:rsidRPr="002C5CFE">
              <w:rPr>
                <w:sz w:val="20"/>
                <w:lang w:val="en-GB"/>
              </w:rPr>
              <w:t>Calculated bulk cond. m/s</w:t>
            </w:r>
          </w:p>
        </w:tc>
        <w:tc>
          <w:tcPr>
            <w:tcW w:w="1418" w:type="dxa"/>
          </w:tcPr>
          <w:p w14:paraId="4D128454" w14:textId="77777777" w:rsidR="00FB2863" w:rsidRPr="002C5CFE" w:rsidRDefault="00FB2863" w:rsidP="006C60C7">
            <w:pPr>
              <w:rPr>
                <w:sz w:val="20"/>
                <w:lang w:val="en-GB"/>
              </w:rPr>
            </w:pPr>
            <w:r w:rsidRPr="002C5CFE">
              <w:rPr>
                <w:sz w:val="20"/>
                <w:lang w:val="en-GB"/>
              </w:rPr>
              <w:t>Experimental bulk cond. m/s</w:t>
            </w:r>
          </w:p>
        </w:tc>
        <w:tc>
          <w:tcPr>
            <w:tcW w:w="986" w:type="dxa"/>
          </w:tcPr>
          <w:p w14:paraId="5A6B6EFE" w14:textId="77777777" w:rsidR="00FB2863" w:rsidRPr="002C5CFE" w:rsidRDefault="00FB2863" w:rsidP="006C60C7">
            <w:pPr>
              <w:rPr>
                <w:sz w:val="20"/>
                <w:lang w:val="en-GB"/>
              </w:rPr>
            </w:pPr>
            <w:r>
              <w:rPr>
                <w:sz w:val="20"/>
                <w:lang w:val="en-GB"/>
              </w:rPr>
              <w:t xml:space="preserve">   Porosity</w:t>
            </w:r>
          </w:p>
        </w:tc>
      </w:tr>
      <w:tr w:rsidR="00FB2863" w:rsidRPr="0043561F" w14:paraId="64054E6E" w14:textId="77777777" w:rsidTr="00381C30">
        <w:tc>
          <w:tcPr>
            <w:tcW w:w="1241" w:type="dxa"/>
          </w:tcPr>
          <w:p w14:paraId="6F3143CB" w14:textId="77777777" w:rsidR="00FB2863" w:rsidRPr="00090B21" w:rsidRDefault="00FB2863" w:rsidP="006C60C7">
            <w:pPr>
              <w:rPr>
                <w:sz w:val="20"/>
              </w:rPr>
            </w:pPr>
            <w:r w:rsidRPr="00090B21">
              <w:rPr>
                <w:sz w:val="20"/>
              </w:rPr>
              <w:t xml:space="preserve">2130  Na   </w:t>
            </w:r>
          </w:p>
        </w:tc>
        <w:tc>
          <w:tcPr>
            <w:tcW w:w="773" w:type="dxa"/>
          </w:tcPr>
          <w:p w14:paraId="5002C62B" w14:textId="77777777" w:rsidR="00FB2863" w:rsidRPr="00090B21" w:rsidRDefault="00FB2863" w:rsidP="006C60C7">
            <w:pPr>
              <w:rPr>
                <w:sz w:val="20"/>
              </w:rPr>
            </w:pPr>
            <w:r w:rsidRPr="00090B21">
              <w:rPr>
                <w:sz w:val="20"/>
              </w:rPr>
              <w:t>0.17</w:t>
            </w:r>
          </w:p>
        </w:tc>
        <w:tc>
          <w:tcPr>
            <w:tcW w:w="918" w:type="dxa"/>
          </w:tcPr>
          <w:p w14:paraId="1579508A" w14:textId="77777777" w:rsidR="00FB2863" w:rsidRPr="00090B21" w:rsidRDefault="00FB2863" w:rsidP="006C60C7">
            <w:pPr>
              <w:rPr>
                <w:sz w:val="20"/>
              </w:rPr>
            </w:pPr>
            <w:r w:rsidRPr="00090B21">
              <w:rPr>
                <w:sz w:val="20"/>
              </w:rPr>
              <w:t>2000</w:t>
            </w:r>
          </w:p>
        </w:tc>
        <w:tc>
          <w:tcPr>
            <w:tcW w:w="1064" w:type="dxa"/>
          </w:tcPr>
          <w:p w14:paraId="6A138DB4" w14:textId="77777777" w:rsidR="00FB2863" w:rsidRPr="00090B21" w:rsidRDefault="00FB2863" w:rsidP="006C60C7">
            <w:pPr>
              <w:rPr>
                <w:sz w:val="20"/>
              </w:rPr>
            </w:pPr>
            <w:r w:rsidRPr="00090B21">
              <w:rPr>
                <w:sz w:val="20"/>
              </w:rPr>
              <w:t>7E-14</w:t>
            </w:r>
          </w:p>
        </w:tc>
        <w:tc>
          <w:tcPr>
            <w:tcW w:w="1102" w:type="dxa"/>
          </w:tcPr>
          <w:p w14:paraId="0B302EDA" w14:textId="77777777" w:rsidR="00FB2863" w:rsidRPr="00090B21" w:rsidRDefault="00FB2863" w:rsidP="006C60C7">
            <w:pPr>
              <w:rPr>
                <w:sz w:val="20"/>
              </w:rPr>
            </w:pPr>
            <w:r w:rsidRPr="00090B21">
              <w:rPr>
                <w:sz w:val="20"/>
              </w:rPr>
              <w:t>E-14</w:t>
            </w:r>
          </w:p>
        </w:tc>
        <w:tc>
          <w:tcPr>
            <w:tcW w:w="1418" w:type="dxa"/>
          </w:tcPr>
          <w:p w14:paraId="5282095B" w14:textId="77777777" w:rsidR="00FB2863" w:rsidRPr="00090B21" w:rsidRDefault="00FB2863" w:rsidP="006C60C7">
            <w:pPr>
              <w:rPr>
                <w:sz w:val="20"/>
              </w:rPr>
            </w:pPr>
            <w:r w:rsidRPr="00090B21">
              <w:rPr>
                <w:sz w:val="20"/>
              </w:rPr>
              <w:t>2E-14</w:t>
            </w:r>
          </w:p>
        </w:tc>
        <w:tc>
          <w:tcPr>
            <w:tcW w:w="986" w:type="dxa"/>
          </w:tcPr>
          <w:p w14:paraId="61ADCFAF" w14:textId="77777777" w:rsidR="00FB2863" w:rsidRPr="00090B21" w:rsidRDefault="00FB2863" w:rsidP="006C60C7">
            <w:pPr>
              <w:rPr>
                <w:sz w:val="20"/>
              </w:rPr>
            </w:pPr>
            <w:r w:rsidRPr="00090B21">
              <w:rPr>
                <w:sz w:val="20"/>
              </w:rPr>
              <w:t>0.13</w:t>
            </w:r>
          </w:p>
        </w:tc>
      </w:tr>
      <w:tr w:rsidR="00FB2863" w:rsidRPr="0043561F" w14:paraId="4F1460D3" w14:textId="77777777" w:rsidTr="00381C30">
        <w:tc>
          <w:tcPr>
            <w:tcW w:w="1241" w:type="dxa"/>
          </w:tcPr>
          <w:p w14:paraId="3A9EB458" w14:textId="77777777" w:rsidR="00FB2863" w:rsidRPr="00090B21" w:rsidRDefault="00FB2863" w:rsidP="006C60C7">
            <w:pPr>
              <w:rPr>
                <w:sz w:val="20"/>
              </w:rPr>
            </w:pPr>
            <w:r w:rsidRPr="00090B21">
              <w:rPr>
                <w:sz w:val="20"/>
              </w:rPr>
              <w:t xml:space="preserve">1850  Na   </w:t>
            </w:r>
          </w:p>
        </w:tc>
        <w:tc>
          <w:tcPr>
            <w:tcW w:w="773" w:type="dxa"/>
          </w:tcPr>
          <w:p w14:paraId="75795A66" w14:textId="77777777" w:rsidR="00FB2863" w:rsidRPr="00090B21" w:rsidRDefault="00FB2863" w:rsidP="006C60C7">
            <w:pPr>
              <w:rPr>
                <w:sz w:val="20"/>
              </w:rPr>
            </w:pPr>
            <w:r w:rsidRPr="00090B21">
              <w:rPr>
                <w:sz w:val="20"/>
              </w:rPr>
              <w:t>0.24</w:t>
            </w:r>
          </w:p>
        </w:tc>
        <w:tc>
          <w:tcPr>
            <w:tcW w:w="918" w:type="dxa"/>
          </w:tcPr>
          <w:p w14:paraId="4B8DF15E" w14:textId="77777777" w:rsidR="00FB2863" w:rsidRPr="00090B21" w:rsidRDefault="00FB2863" w:rsidP="006C60C7">
            <w:pPr>
              <w:rPr>
                <w:sz w:val="20"/>
              </w:rPr>
            </w:pPr>
            <w:r w:rsidRPr="00090B21">
              <w:rPr>
                <w:sz w:val="20"/>
              </w:rPr>
              <w:t>1650</w:t>
            </w:r>
          </w:p>
        </w:tc>
        <w:tc>
          <w:tcPr>
            <w:tcW w:w="1064" w:type="dxa"/>
          </w:tcPr>
          <w:p w14:paraId="1F7175CC" w14:textId="77777777" w:rsidR="00FB2863" w:rsidRPr="00090B21" w:rsidRDefault="00FB2863" w:rsidP="006C60C7">
            <w:pPr>
              <w:rPr>
                <w:sz w:val="20"/>
              </w:rPr>
            </w:pPr>
            <w:r w:rsidRPr="00090B21">
              <w:rPr>
                <w:sz w:val="20"/>
              </w:rPr>
              <w:t>2E-12</w:t>
            </w:r>
          </w:p>
        </w:tc>
        <w:tc>
          <w:tcPr>
            <w:tcW w:w="1102" w:type="dxa"/>
          </w:tcPr>
          <w:p w14:paraId="5EC0D3FF" w14:textId="77777777" w:rsidR="00FB2863" w:rsidRPr="00090B21" w:rsidRDefault="00FB2863" w:rsidP="006C60C7">
            <w:pPr>
              <w:rPr>
                <w:sz w:val="20"/>
              </w:rPr>
            </w:pPr>
            <w:r w:rsidRPr="00090B21">
              <w:rPr>
                <w:sz w:val="20"/>
              </w:rPr>
              <w:t>4E-13</w:t>
            </w:r>
          </w:p>
        </w:tc>
        <w:tc>
          <w:tcPr>
            <w:tcW w:w="1418" w:type="dxa"/>
          </w:tcPr>
          <w:p w14:paraId="2691C304" w14:textId="77777777" w:rsidR="00FB2863" w:rsidRPr="00090B21" w:rsidRDefault="00FB2863" w:rsidP="006C60C7">
            <w:pPr>
              <w:rPr>
                <w:sz w:val="20"/>
              </w:rPr>
            </w:pPr>
            <w:r w:rsidRPr="00090B21">
              <w:rPr>
                <w:sz w:val="20"/>
              </w:rPr>
              <w:t>3E-13</w:t>
            </w:r>
          </w:p>
        </w:tc>
        <w:tc>
          <w:tcPr>
            <w:tcW w:w="986" w:type="dxa"/>
          </w:tcPr>
          <w:p w14:paraId="40F34114" w14:textId="77777777" w:rsidR="00FB2863" w:rsidRPr="00090B21" w:rsidRDefault="00FB2863" w:rsidP="006C60C7">
            <w:pPr>
              <w:rPr>
                <w:sz w:val="20"/>
              </w:rPr>
            </w:pPr>
            <w:r w:rsidRPr="00090B21">
              <w:rPr>
                <w:sz w:val="20"/>
              </w:rPr>
              <w:t>0.20</w:t>
            </w:r>
          </w:p>
        </w:tc>
      </w:tr>
      <w:tr w:rsidR="00FB2863" w:rsidRPr="0043561F" w14:paraId="3AE3E4D2" w14:textId="77777777" w:rsidTr="00381C30">
        <w:tc>
          <w:tcPr>
            <w:tcW w:w="1241" w:type="dxa"/>
          </w:tcPr>
          <w:p w14:paraId="5BD36035" w14:textId="77777777" w:rsidR="00FB2863" w:rsidRPr="00090B21" w:rsidRDefault="00FB2863" w:rsidP="006C60C7">
            <w:pPr>
              <w:rPr>
                <w:sz w:val="20"/>
              </w:rPr>
            </w:pPr>
            <w:r w:rsidRPr="00090B21">
              <w:rPr>
                <w:sz w:val="20"/>
              </w:rPr>
              <w:t xml:space="preserve">1570  Na    </w:t>
            </w:r>
          </w:p>
        </w:tc>
        <w:tc>
          <w:tcPr>
            <w:tcW w:w="773" w:type="dxa"/>
          </w:tcPr>
          <w:p w14:paraId="571EBE20" w14:textId="77777777" w:rsidR="00FB2863" w:rsidRPr="00090B21" w:rsidRDefault="00FB2863" w:rsidP="006C60C7">
            <w:pPr>
              <w:rPr>
                <w:sz w:val="20"/>
              </w:rPr>
            </w:pPr>
            <w:r w:rsidRPr="00090B21">
              <w:rPr>
                <w:sz w:val="20"/>
              </w:rPr>
              <w:t>0.40</w:t>
            </w:r>
          </w:p>
        </w:tc>
        <w:tc>
          <w:tcPr>
            <w:tcW w:w="918" w:type="dxa"/>
          </w:tcPr>
          <w:p w14:paraId="5170A88B" w14:textId="77777777" w:rsidR="00FB2863" w:rsidRPr="00090B21" w:rsidRDefault="00FB2863" w:rsidP="006C60C7">
            <w:pPr>
              <w:rPr>
                <w:sz w:val="20"/>
              </w:rPr>
            </w:pPr>
            <w:r w:rsidRPr="00090B21">
              <w:rPr>
                <w:sz w:val="20"/>
              </w:rPr>
              <w:t>1150</w:t>
            </w:r>
          </w:p>
        </w:tc>
        <w:tc>
          <w:tcPr>
            <w:tcW w:w="1064" w:type="dxa"/>
          </w:tcPr>
          <w:p w14:paraId="69FEAAF2" w14:textId="77777777" w:rsidR="00FB2863" w:rsidRPr="00090B21" w:rsidRDefault="00FB2863" w:rsidP="006C60C7">
            <w:pPr>
              <w:rPr>
                <w:sz w:val="20"/>
              </w:rPr>
            </w:pPr>
            <w:r w:rsidRPr="00090B21">
              <w:rPr>
                <w:sz w:val="20"/>
              </w:rPr>
              <w:t>2E-10</w:t>
            </w:r>
          </w:p>
        </w:tc>
        <w:tc>
          <w:tcPr>
            <w:tcW w:w="1102" w:type="dxa"/>
          </w:tcPr>
          <w:p w14:paraId="69F0E692" w14:textId="77777777" w:rsidR="00FB2863" w:rsidRPr="00090B21" w:rsidRDefault="00FB2863" w:rsidP="006C60C7">
            <w:pPr>
              <w:rPr>
                <w:sz w:val="20"/>
              </w:rPr>
            </w:pPr>
            <w:r w:rsidRPr="00090B21">
              <w:rPr>
                <w:sz w:val="20"/>
              </w:rPr>
              <w:t>8E-11</w:t>
            </w:r>
          </w:p>
        </w:tc>
        <w:tc>
          <w:tcPr>
            <w:tcW w:w="1418" w:type="dxa"/>
          </w:tcPr>
          <w:p w14:paraId="59CA5504" w14:textId="77777777" w:rsidR="00FB2863" w:rsidRPr="00090B21" w:rsidRDefault="00FB2863" w:rsidP="006C60C7">
            <w:pPr>
              <w:rPr>
                <w:sz w:val="20"/>
              </w:rPr>
            </w:pPr>
            <w:r w:rsidRPr="00090B21">
              <w:rPr>
                <w:sz w:val="20"/>
              </w:rPr>
              <w:t>8E-11</w:t>
            </w:r>
          </w:p>
        </w:tc>
        <w:tc>
          <w:tcPr>
            <w:tcW w:w="986" w:type="dxa"/>
          </w:tcPr>
          <w:p w14:paraId="422C5C76" w14:textId="77777777" w:rsidR="00FB2863" w:rsidRPr="00090B21" w:rsidRDefault="00FB2863" w:rsidP="006C60C7">
            <w:pPr>
              <w:rPr>
                <w:sz w:val="20"/>
              </w:rPr>
            </w:pPr>
            <w:r w:rsidRPr="00090B21">
              <w:rPr>
                <w:sz w:val="20"/>
              </w:rPr>
              <w:t>0.47</w:t>
            </w:r>
          </w:p>
        </w:tc>
      </w:tr>
    </w:tbl>
    <w:p w14:paraId="1EDF151E" w14:textId="58BEEACC" w:rsidR="00FB2863" w:rsidRPr="00723C2D" w:rsidRDefault="00723C2D" w:rsidP="00650914">
      <w:pPr>
        <w:pStyle w:val="Lptext"/>
        <w:tabs>
          <w:tab w:val="clear" w:pos="1134"/>
          <w:tab w:val="clear" w:pos="7939"/>
          <w:tab w:val="left" w:pos="-108"/>
        </w:tabs>
        <w:ind w:left="-108" w:right="-22"/>
        <w:jc w:val="both"/>
        <w:rPr>
          <w:szCs w:val="24"/>
          <w:lang w:val="en-GB"/>
        </w:rPr>
      </w:pPr>
      <w:r>
        <w:rPr>
          <w:sz w:val="22"/>
          <w:szCs w:val="22"/>
          <w:lang w:val="en-GB"/>
        </w:rPr>
        <w:t xml:space="preserve">   </w:t>
      </w:r>
      <w:r w:rsidR="00FB2863" w:rsidRPr="00723C2D">
        <w:rPr>
          <w:szCs w:val="24"/>
          <w:lang w:val="en-GB"/>
        </w:rPr>
        <w:t xml:space="preserve">The microstructural heterogeneity of the artificially prepared MX-80 clay is a significant factor for selection of a repreesentative hydraulic conductivity of the clay in question for calculation purposes. In comparison with natural sedimentary clays with the same density and smectite content, the results indicate that higher hydraulic conductivity values are obtained for the artificially </w:t>
      </w:r>
      <w:r w:rsidR="006C60C7" w:rsidRPr="00723C2D">
        <w:rPr>
          <w:szCs w:val="24"/>
          <w:lang w:val="en-GB"/>
        </w:rPr>
        <w:t>prepared MX</w:t>
      </w:r>
      <w:r w:rsidR="00FB2863" w:rsidRPr="00723C2D">
        <w:rPr>
          <w:szCs w:val="24"/>
          <w:lang w:val="en-GB"/>
        </w:rPr>
        <w:t xml:space="preserve">-80 clay. The reason is that the natural clay has undergone long-term homogenization by creep and chemically induced changes in the time perspective of thousands of years, while the artificially prepared clay has not.  </w:t>
      </w:r>
    </w:p>
    <w:p w14:paraId="6F39F444" w14:textId="77777777" w:rsidR="00FB2863" w:rsidRPr="00723C2D" w:rsidRDefault="00FB2863" w:rsidP="00FB2863">
      <w:pPr>
        <w:pStyle w:val="Lptext"/>
        <w:ind w:left="0"/>
        <w:jc w:val="both"/>
        <w:rPr>
          <w:szCs w:val="24"/>
          <w:lang w:val="en-GB"/>
        </w:rPr>
      </w:pPr>
      <w:r w:rsidRPr="00723C2D">
        <w:rPr>
          <w:szCs w:val="24"/>
          <w:lang w:val="en-GB"/>
        </w:rPr>
        <w:t xml:space="preserve"> </w:t>
      </w:r>
    </w:p>
    <w:p w14:paraId="1D5CC2C6" w14:textId="251E96D1" w:rsidR="00FB2863" w:rsidRPr="00723C2D" w:rsidRDefault="00723C2D" w:rsidP="00650914">
      <w:pPr>
        <w:pStyle w:val="Lptext"/>
        <w:ind w:left="-108" w:right="-22"/>
        <w:jc w:val="both"/>
        <w:rPr>
          <w:szCs w:val="24"/>
          <w:lang w:val="en-US"/>
        </w:rPr>
      </w:pPr>
      <w:r w:rsidRPr="00723C2D">
        <w:rPr>
          <w:szCs w:val="24"/>
          <w:lang w:val="en-GB"/>
        </w:rPr>
        <w:t xml:space="preserve">   </w:t>
      </w:r>
      <w:r w:rsidR="00FB2863" w:rsidRPr="00723C2D">
        <w:rPr>
          <w:szCs w:val="24"/>
          <w:lang w:val="en-GB"/>
        </w:rPr>
        <w:t xml:space="preserve">Impact of cation exchange is exemplified by considering the function of double-layer interaction (DDL): </w:t>
      </w:r>
      <w:r w:rsidR="00FB2863" w:rsidRPr="00723C2D">
        <w:rPr>
          <w:szCs w:val="24"/>
          <w:lang w:val="en-US"/>
        </w:rPr>
        <w:t>interaction of the stacks of lamellae by cation replacement of Na</w:t>
      </w:r>
      <w:r w:rsidR="00FB2863" w:rsidRPr="00723C2D">
        <w:rPr>
          <w:szCs w:val="24"/>
          <w:vertAlign w:val="superscript"/>
          <w:lang w:val="en-US"/>
        </w:rPr>
        <w:t>+</w:t>
      </w:r>
      <w:r w:rsidR="00FB2863" w:rsidRPr="00723C2D">
        <w:rPr>
          <w:szCs w:val="24"/>
          <w:lang w:val="en-US"/>
        </w:rPr>
        <w:t xml:space="preserve"> by Ca</w:t>
      </w:r>
      <w:r w:rsidR="00FB2863" w:rsidRPr="00723C2D">
        <w:rPr>
          <w:szCs w:val="24"/>
          <w:vertAlign w:val="superscript"/>
          <w:lang w:val="en-US"/>
        </w:rPr>
        <w:t>2+</w:t>
      </w:r>
      <w:r w:rsidR="00FB2863" w:rsidRPr="00723C2D">
        <w:rPr>
          <w:szCs w:val="24"/>
          <w:lang w:val="en-US"/>
        </w:rPr>
        <w:t xml:space="preserve"> will raise the hydraulic conductivity. For the same </w:t>
      </w:r>
      <w:r w:rsidR="00FB2863" w:rsidRPr="00723C2D">
        <w:rPr>
          <w:i/>
          <w:szCs w:val="24"/>
          <w:lang w:val="en-GB"/>
        </w:rPr>
        <w:t>F</w:t>
      </w:r>
      <w:r w:rsidR="00FB2863" w:rsidRPr="00723C2D">
        <w:rPr>
          <w:i/>
          <w:szCs w:val="24"/>
          <w:vertAlign w:val="subscript"/>
          <w:lang w:val="en-GB"/>
        </w:rPr>
        <w:t>2</w:t>
      </w:r>
      <w:r w:rsidR="00FB2863" w:rsidRPr="00723C2D">
        <w:rPr>
          <w:szCs w:val="24"/>
          <w:lang w:val="en-US"/>
        </w:rPr>
        <w:t xml:space="preserve"> values and gel densities as for MX-</w:t>
      </w:r>
      <w:smartTag w:uri="urn:schemas-microsoft-com:office:smarttags" w:element="metricconverter">
        <w:smartTagPr>
          <w:attr w:name="ProductID" w:val="80 in"/>
        </w:smartTagPr>
        <w:r w:rsidR="00FB2863" w:rsidRPr="00723C2D">
          <w:rPr>
            <w:szCs w:val="24"/>
            <w:lang w:val="en-US"/>
          </w:rPr>
          <w:t>80 in</w:t>
        </w:r>
      </w:smartTag>
      <w:r w:rsidR="00FB2863" w:rsidRPr="00723C2D">
        <w:rPr>
          <w:szCs w:val="24"/>
          <w:lang w:val="en-US"/>
        </w:rPr>
        <w:t xml:space="preserve"> Na form, data for MX-80 in Ca form appear in Table 3 for appropriate Ca gel conductivities. </w:t>
      </w:r>
    </w:p>
    <w:p w14:paraId="0AA8F954" w14:textId="77777777" w:rsidR="00FB2863" w:rsidRPr="00B74EAE" w:rsidRDefault="00FB2863" w:rsidP="00FB2863">
      <w:pPr>
        <w:pStyle w:val="Lptext"/>
        <w:ind w:left="-108" w:right="884"/>
        <w:jc w:val="both"/>
        <w:rPr>
          <w:szCs w:val="24"/>
          <w:lang w:val="en-GB"/>
        </w:rPr>
      </w:pPr>
    </w:p>
    <w:p w14:paraId="0F71C55D" w14:textId="77777777" w:rsidR="00FB2863" w:rsidRPr="00AC397C" w:rsidRDefault="00FB2863" w:rsidP="00FB2863">
      <w:pPr>
        <w:pStyle w:val="Lptext"/>
        <w:ind w:left="-108" w:right="743"/>
        <w:jc w:val="both"/>
        <w:rPr>
          <w:b/>
          <w:i/>
          <w:sz w:val="20"/>
          <w:lang w:val="en-GB"/>
        </w:rPr>
      </w:pPr>
      <w:r>
        <w:rPr>
          <w:i/>
          <w:sz w:val="20"/>
          <w:lang w:val="en-GB"/>
        </w:rPr>
        <w:t>Table 3</w:t>
      </w:r>
      <w:r w:rsidRPr="00AC397C">
        <w:rPr>
          <w:i/>
          <w:sz w:val="20"/>
          <w:lang w:val="en-GB"/>
        </w:rPr>
        <w:t>.</w:t>
      </w:r>
      <w:r>
        <w:rPr>
          <w:b/>
          <w:i/>
          <w:sz w:val="20"/>
          <w:lang w:val="en-GB"/>
        </w:rPr>
        <w:t xml:space="preserve"> </w:t>
      </w:r>
      <w:r w:rsidRPr="00AC397C">
        <w:rPr>
          <w:i/>
          <w:sz w:val="20"/>
          <w:lang w:val="en-GB"/>
        </w:rPr>
        <w:t>Microstructural data and conductivities for MX-</w:t>
      </w:r>
      <w:smartTag w:uri="urn:schemas-microsoft-com:office:smarttags" w:element="metricconverter">
        <w:smartTagPr>
          <w:attr w:name="ProductID" w:val="80 in"/>
        </w:smartTagPr>
        <w:r w:rsidRPr="00AC397C">
          <w:rPr>
            <w:i/>
            <w:sz w:val="20"/>
            <w:lang w:val="en-GB"/>
          </w:rPr>
          <w:t>80 in</w:t>
        </w:r>
      </w:smartTag>
      <w:r w:rsidRPr="00AC397C">
        <w:rPr>
          <w:i/>
          <w:sz w:val="20"/>
          <w:lang w:val="en-GB"/>
        </w:rPr>
        <w:t xml:space="preserve"> Ca form</w:t>
      </w:r>
      <w:r>
        <w:rPr>
          <w:b/>
          <w:i/>
          <w:sz w:val="20"/>
          <w:lang w:val="en-GB"/>
        </w:rPr>
        <w:t xml:space="preserve"> </w:t>
      </w:r>
      <w:r w:rsidRPr="00C326E1">
        <w:rPr>
          <w:i/>
          <w:sz w:val="20"/>
          <w:lang w:val="en-GB"/>
        </w:rPr>
        <w:t>saturated and</w:t>
      </w:r>
      <w:r>
        <w:rPr>
          <w:b/>
          <w:i/>
          <w:sz w:val="20"/>
          <w:lang w:val="en-GB"/>
        </w:rPr>
        <w:t xml:space="preserve"> p</w:t>
      </w:r>
      <w:r>
        <w:rPr>
          <w:i/>
          <w:sz w:val="20"/>
          <w:lang w:val="en-GB"/>
        </w:rPr>
        <w:t>ercolated by</w:t>
      </w:r>
      <w:r w:rsidRPr="00AC397C">
        <w:rPr>
          <w:i/>
          <w:sz w:val="20"/>
          <w:lang w:val="en-GB"/>
        </w:rPr>
        <w:t xml:space="preserve"> strongly brackish Ca-dominated water (Pusch and Yong, 2006).</w:t>
      </w:r>
      <w:r w:rsidRPr="00AC397C">
        <w:rPr>
          <w:b/>
          <w:i/>
          <w:color w:val="FF0000"/>
          <w:sz w:val="20"/>
          <w:lang w:val="en-GB"/>
        </w:rPr>
        <w:t xml:space="preserve"> </w:t>
      </w:r>
    </w:p>
    <w:tbl>
      <w:tblPr>
        <w:tblStyle w:val="Tabellrutnt"/>
        <w:tblpPr w:leftFromText="141" w:rightFromText="141" w:vertAnchor="text" w:horzAnchor="margin" w:tblpY="122"/>
        <w:tblOverlap w:val="never"/>
        <w:tblW w:w="7366" w:type="dxa"/>
        <w:tblInd w:w="0" w:type="dxa"/>
        <w:tblLayout w:type="fixed"/>
        <w:tblLook w:val="00A0" w:firstRow="1" w:lastRow="0" w:firstColumn="1" w:lastColumn="0" w:noHBand="0" w:noVBand="0"/>
      </w:tblPr>
      <w:tblGrid>
        <w:gridCol w:w="988"/>
        <w:gridCol w:w="850"/>
        <w:gridCol w:w="851"/>
        <w:gridCol w:w="1134"/>
        <w:gridCol w:w="1275"/>
        <w:gridCol w:w="1134"/>
        <w:gridCol w:w="1134"/>
      </w:tblGrid>
      <w:tr w:rsidR="00FB2863" w:rsidRPr="0043561F" w14:paraId="54B0FD6F" w14:textId="77777777" w:rsidTr="006C60C7">
        <w:tc>
          <w:tcPr>
            <w:tcW w:w="988" w:type="dxa"/>
          </w:tcPr>
          <w:p w14:paraId="1AAD3CF5" w14:textId="77777777" w:rsidR="00FB2863" w:rsidRPr="00CA3763" w:rsidRDefault="00FB2863" w:rsidP="006C60C7">
            <w:pPr>
              <w:rPr>
                <w:sz w:val="20"/>
              </w:rPr>
            </w:pPr>
            <w:r w:rsidRPr="00CA3763">
              <w:rPr>
                <w:sz w:val="20"/>
              </w:rPr>
              <w:t>Bulk density, kg/m</w:t>
            </w:r>
            <w:r w:rsidRPr="00CA3763">
              <w:rPr>
                <w:sz w:val="20"/>
                <w:vertAlign w:val="superscript"/>
              </w:rPr>
              <w:t>3</w:t>
            </w:r>
          </w:p>
        </w:tc>
        <w:tc>
          <w:tcPr>
            <w:tcW w:w="850" w:type="dxa"/>
          </w:tcPr>
          <w:p w14:paraId="03083104" w14:textId="77777777" w:rsidR="00FB2863" w:rsidRPr="00CA3763" w:rsidRDefault="00FB2863" w:rsidP="006C60C7">
            <w:pPr>
              <w:rPr>
                <w:i/>
                <w:sz w:val="20"/>
              </w:rPr>
            </w:pPr>
            <w:r w:rsidRPr="00CA3763">
              <w:rPr>
                <w:i/>
                <w:sz w:val="20"/>
              </w:rPr>
              <w:t>F</w:t>
            </w:r>
            <w:r w:rsidRPr="00CA3763">
              <w:rPr>
                <w:i/>
                <w:sz w:val="20"/>
                <w:vertAlign w:val="subscript"/>
              </w:rPr>
              <w:t>2</w:t>
            </w:r>
          </w:p>
        </w:tc>
        <w:tc>
          <w:tcPr>
            <w:tcW w:w="851" w:type="dxa"/>
          </w:tcPr>
          <w:p w14:paraId="6C4D07CB" w14:textId="77777777" w:rsidR="00FB2863" w:rsidRPr="00CA3763" w:rsidRDefault="00FB2863" w:rsidP="006C60C7">
            <w:pPr>
              <w:rPr>
                <w:sz w:val="20"/>
              </w:rPr>
            </w:pPr>
            <w:r w:rsidRPr="00CA3763">
              <w:rPr>
                <w:sz w:val="20"/>
              </w:rPr>
              <w:t>Gel density kg/m</w:t>
            </w:r>
            <w:r w:rsidRPr="00CA3763">
              <w:rPr>
                <w:sz w:val="20"/>
                <w:vertAlign w:val="superscript"/>
              </w:rPr>
              <w:t>3</w:t>
            </w:r>
          </w:p>
        </w:tc>
        <w:tc>
          <w:tcPr>
            <w:tcW w:w="1134" w:type="dxa"/>
          </w:tcPr>
          <w:p w14:paraId="6230F06E" w14:textId="77777777" w:rsidR="00FB2863" w:rsidRPr="00CA3763" w:rsidRDefault="00FB2863" w:rsidP="006C60C7">
            <w:pPr>
              <w:rPr>
                <w:sz w:val="20"/>
                <w:lang w:val="en-GB"/>
              </w:rPr>
            </w:pPr>
            <w:r w:rsidRPr="00CA3763">
              <w:rPr>
                <w:sz w:val="20"/>
                <w:lang w:val="en-GB"/>
              </w:rPr>
              <w:t>Gel conductivity m/s</w:t>
            </w:r>
          </w:p>
        </w:tc>
        <w:tc>
          <w:tcPr>
            <w:tcW w:w="1275" w:type="dxa"/>
          </w:tcPr>
          <w:p w14:paraId="0A849C48" w14:textId="77777777" w:rsidR="00FB2863" w:rsidRPr="00CA3763" w:rsidRDefault="00FB2863" w:rsidP="006C60C7">
            <w:pPr>
              <w:rPr>
                <w:sz w:val="20"/>
                <w:lang w:val="en-GB"/>
              </w:rPr>
            </w:pPr>
            <w:r w:rsidRPr="00CA3763">
              <w:rPr>
                <w:sz w:val="20"/>
                <w:lang w:val="en-GB"/>
              </w:rPr>
              <w:t>Calculated bulk cond. m/s</w:t>
            </w:r>
          </w:p>
        </w:tc>
        <w:tc>
          <w:tcPr>
            <w:tcW w:w="1134" w:type="dxa"/>
          </w:tcPr>
          <w:p w14:paraId="1C6C3459" w14:textId="77777777" w:rsidR="00FB2863" w:rsidRPr="00CA3763" w:rsidRDefault="00FB2863" w:rsidP="006C60C7">
            <w:pPr>
              <w:rPr>
                <w:sz w:val="20"/>
                <w:lang w:val="en-GB"/>
              </w:rPr>
            </w:pPr>
            <w:r w:rsidRPr="00CA3763">
              <w:rPr>
                <w:sz w:val="20"/>
                <w:lang w:val="en-GB"/>
              </w:rPr>
              <w:t>Experimental bulk cond. m/s</w:t>
            </w:r>
          </w:p>
        </w:tc>
        <w:tc>
          <w:tcPr>
            <w:tcW w:w="1134" w:type="dxa"/>
          </w:tcPr>
          <w:p w14:paraId="7E210B07" w14:textId="77777777" w:rsidR="00FB2863" w:rsidRPr="00CA3763" w:rsidRDefault="00FB2863" w:rsidP="006C60C7">
            <w:pPr>
              <w:rPr>
                <w:sz w:val="20"/>
                <w:lang w:val="en-GB"/>
              </w:rPr>
            </w:pPr>
            <w:r>
              <w:rPr>
                <w:sz w:val="20"/>
                <w:lang w:val="en-GB"/>
              </w:rPr>
              <w:t xml:space="preserve">  Porosity</w:t>
            </w:r>
          </w:p>
        </w:tc>
      </w:tr>
      <w:tr w:rsidR="00FB2863" w:rsidRPr="0043561F" w14:paraId="1C63DC2A" w14:textId="77777777" w:rsidTr="006C60C7">
        <w:tc>
          <w:tcPr>
            <w:tcW w:w="988" w:type="dxa"/>
          </w:tcPr>
          <w:p w14:paraId="24F768C3" w14:textId="1CAD6011" w:rsidR="00FB2863" w:rsidRPr="00090B21" w:rsidRDefault="00723C2D" w:rsidP="006C60C7">
            <w:pPr>
              <w:rPr>
                <w:sz w:val="20"/>
              </w:rPr>
            </w:pPr>
            <w:r>
              <w:rPr>
                <w:sz w:val="20"/>
              </w:rPr>
              <w:t xml:space="preserve">2130  </w:t>
            </w:r>
          </w:p>
        </w:tc>
        <w:tc>
          <w:tcPr>
            <w:tcW w:w="850" w:type="dxa"/>
          </w:tcPr>
          <w:p w14:paraId="427AC7B9" w14:textId="77777777" w:rsidR="00FB2863" w:rsidRPr="00090B21" w:rsidRDefault="00FB2863" w:rsidP="006C60C7">
            <w:pPr>
              <w:rPr>
                <w:sz w:val="20"/>
              </w:rPr>
            </w:pPr>
            <w:r w:rsidRPr="00090B21">
              <w:rPr>
                <w:sz w:val="20"/>
              </w:rPr>
              <w:t>0.17</w:t>
            </w:r>
          </w:p>
        </w:tc>
        <w:tc>
          <w:tcPr>
            <w:tcW w:w="851" w:type="dxa"/>
          </w:tcPr>
          <w:p w14:paraId="7B4CD799" w14:textId="77777777" w:rsidR="00FB2863" w:rsidRPr="00090B21" w:rsidRDefault="00FB2863" w:rsidP="006C60C7">
            <w:pPr>
              <w:rPr>
                <w:sz w:val="20"/>
              </w:rPr>
            </w:pPr>
            <w:r w:rsidRPr="00090B21">
              <w:rPr>
                <w:sz w:val="20"/>
              </w:rPr>
              <w:t>2000</w:t>
            </w:r>
          </w:p>
        </w:tc>
        <w:tc>
          <w:tcPr>
            <w:tcW w:w="1134" w:type="dxa"/>
          </w:tcPr>
          <w:p w14:paraId="4DF80F27" w14:textId="77777777" w:rsidR="00FB2863" w:rsidRPr="00090B21" w:rsidRDefault="00FB2863" w:rsidP="006C60C7">
            <w:pPr>
              <w:rPr>
                <w:sz w:val="20"/>
              </w:rPr>
            </w:pPr>
            <w:r w:rsidRPr="00090B21">
              <w:rPr>
                <w:sz w:val="20"/>
              </w:rPr>
              <w:t>2E-13</w:t>
            </w:r>
          </w:p>
        </w:tc>
        <w:tc>
          <w:tcPr>
            <w:tcW w:w="1275" w:type="dxa"/>
          </w:tcPr>
          <w:p w14:paraId="406A2DB3" w14:textId="77777777" w:rsidR="00FB2863" w:rsidRPr="00090B21" w:rsidRDefault="00FB2863" w:rsidP="006C60C7">
            <w:pPr>
              <w:rPr>
                <w:sz w:val="20"/>
              </w:rPr>
            </w:pPr>
            <w:r w:rsidRPr="00090B21">
              <w:rPr>
                <w:sz w:val="20"/>
              </w:rPr>
              <w:t>3E-14</w:t>
            </w:r>
          </w:p>
        </w:tc>
        <w:tc>
          <w:tcPr>
            <w:tcW w:w="1134" w:type="dxa"/>
          </w:tcPr>
          <w:p w14:paraId="44680066" w14:textId="77777777" w:rsidR="00FB2863" w:rsidRPr="00090B21" w:rsidRDefault="00FB2863" w:rsidP="006C60C7">
            <w:pPr>
              <w:rPr>
                <w:sz w:val="20"/>
              </w:rPr>
            </w:pPr>
            <w:r w:rsidRPr="00090B21">
              <w:rPr>
                <w:sz w:val="20"/>
              </w:rPr>
              <w:t>3E-14</w:t>
            </w:r>
          </w:p>
        </w:tc>
        <w:tc>
          <w:tcPr>
            <w:tcW w:w="1134" w:type="dxa"/>
          </w:tcPr>
          <w:p w14:paraId="64E410C2" w14:textId="77777777" w:rsidR="00FB2863" w:rsidRPr="00090B21" w:rsidRDefault="00FB2863" w:rsidP="006C60C7">
            <w:pPr>
              <w:rPr>
                <w:sz w:val="20"/>
              </w:rPr>
            </w:pPr>
            <w:r w:rsidRPr="00090B21">
              <w:rPr>
                <w:sz w:val="20"/>
              </w:rPr>
              <w:t>0.13</w:t>
            </w:r>
          </w:p>
        </w:tc>
      </w:tr>
      <w:tr w:rsidR="00FB2863" w:rsidRPr="0043561F" w14:paraId="290B0B72" w14:textId="77777777" w:rsidTr="006C60C7">
        <w:tc>
          <w:tcPr>
            <w:tcW w:w="988" w:type="dxa"/>
          </w:tcPr>
          <w:p w14:paraId="3E01EA22" w14:textId="57E49183" w:rsidR="00FB2863" w:rsidRPr="00090B21" w:rsidRDefault="00723C2D" w:rsidP="006C60C7">
            <w:pPr>
              <w:rPr>
                <w:sz w:val="20"/>
              </w:rPr>
            </w:pPr>
            <w:r>
              <w:rPr>
                <w:sz w:val="20"/>
              </w:rPr>
              <w:t xml:space="preserve">1850  </w:t>
            </w:r>
            <w:r w:rsidR="00FB2863" w:rsidRPr="00090B21">
              <w:rPr>
                <w:sz w:val="20"/>
              </w:rPr>
              <w:t xml:space="preserve"> </w:t>
            </w:r>
          </w:p>
        </w:tc>
        <w:tc>
          <w:tcPr>
            <w:tcW w:w="850" w:type="dxa"/>
          </w:tcPr>
          <w:p w14:paraId="6A800100" w14:textId="77777777" w:rsidR="00FB2863" w:rsidRPr="00090B21" w:rsidRDefault="00FB2863" w:rsidP="006C60C7">
            <w:pPr>
              <w:rPr>
                <w:sz w:val="20"/>
              </w:rPr>
            </w:pPr>
            <w:r w:rsidRPr="00090B21">
              <w:rPr>
                <w:sz w:val="20"/>
              </w:rPr>
              <w:t>0.24</w:t>
            </w:r>
          </w:p>
        </w:tc>
        <w:tc>
          <w:tcPr>
            <w:tcW w:w="851" w:type="dxa"/>
          </w:tcPr>
          <w:p w14:paraId="4BB3575C" w14:textId="77777777" w:rsidR="00FB2863" w:rsidRPr="00090B21" w:rsidRDefault="00FB2863" w:rsidP="006C60C7">
            <w:pPr>
              <w:rPr>
                <w:sz w:val="20"/>
              </w:rPr>
            </w:pPr>
            <w:r w:rsidRPr="00090B21">
              <w:rPr>
                <w:sz w:val="20"/>
              </w:rPr>
              <w:t>1650</w:t>
            </w:r>
          </w:p>
        </w:tc>
        <w:tc>
          <w:tcPr>
            <w:tcW w:w="1134" w:type="dxa"/>
          </w:tcPr>
          <w:p w14:paraId="3A2B2FA7" w14:textId="77777777" w:rsidR="00FB2863" w:rsidRPr="00090B21" w:rsidRDefault="00FB2863" w:rsidP="006C60C7">
            <w:pPr>
              <w:rPr>
                <w:sz w:val="20"/>
              </w:rPr>
            </w:pPr>
            <w:r w:rsidRPr="00090B21">
              <w:rPr>
                <w:sz w:val="20"/>
              </w:rPr>
              <w:t>8E-11</w:t>
            </w:r>
          </w:p>
        </w:tc>
        <w:tc>
          <w:tcPr>
            <w:tcW w:w="1275" w:type="dxa"/>
          </w:tcPr>
          <w:p w14:paraId="25CFDB3B" w14:textId="77777777" w:rsidR="00FB2863" w:rsidRPr="00090B21" w:rsidRDefault="00FB2863" w:rsidP="006C60C7">
            <w:pPr>
              <w:rPr>
                <w:sz w:val="20"/>
              </w:rPr>
            </w:pPr>
            <w:r w:rsidRPr="00090B21">
              <w:rPr>
                <w:sz w:val="20"/>
              </w:rPr>
              <w:t>2E-12</w:t>
            </w:r>
          </w:p>
        </w:tc>
        <w:tc>
          <w:tcPr>
            <w:tcW w:w="1134" w:type="dxa"/>
          </w:tcPr>
          <w:p w14:paraId="321A3DCD" w14:textId="77777777" w:rsidR="00FB2863" w:rsidRPr="00090B21" w:rsidRDefault="00FB2863" w:rsidP="006C60C7">
            <w:pPr>
              <w:rPr>
                <w:sz w:val="20"/>
              </w:rPr>
            </w:pPr>
            <w:r w:rsidRPr="00090B21">
              <w:rPr>
                <w:sz w:val="20"/>
              </w:rPr>
              <w:t>2E-12</w:t>
            </w:r>
          </w:p>
        </w:tc>
        <w:tc>
          <w:tcPr>
            <w:tcW w:w="1134" w:type="dxa"/>
          </w:tcPr>
          <w:p w14:paraId="33C1B35F" w14:textId="77777777" w:rsidR="00FB2863" w:rsidRPr="00090B21" w:rsidRDefault="00FB2863" w:rsidP="006C60C7">
            <w:pPr>
              <w:rPr>
                <w:sz w:val="20"/>
              </w:rPr>
            </w:pPr>
            <w:r w:rsidRPr="00090B21">
              <w:rPr>
                <w:sz w:val="20"/>
              </w:rPr>
              <w:t>0.20</w:t>
            </w:r>
          </w:p>
        </w:tc>
      </w:tr>
      <w:tr w:rsidR="00FB2863" w:rsidRPr="0043561F" w14:paraId="00FC77B8" w14:textId="77777777" w:rsidTr="006C60C7">
        <w:tc>
          <w:tcPr>
            <w:tcW w:w="988" w:type="dxa"/>
          </w:tcPr>
          <w:p w14:paraId="27C2D647" w14:textId="5104C380" w:rsidR="00FB2863" w:rsidRPr="00090B21" w:rsidRDefault="00723C2D" w:rsidP="00723C2D">
            <w:pPr>
              <w:ind w:left="74" w:hanging="142"/>
              <w:rPr>
                <w:sz w:val="20"/>
              </w:rPr>
            </w:pPr>
            <w:r>
              <w:rPr>
                <w:sz w:val="20"/>
              </w:rPr>
              <w:t xml:space="preserve"> 1570 </w:t>
            </w:r>
            <w:r w:rsidR="00FB2863" w:rsidRPr="00090B21">
              <w:rPr>
                <w:sz w:val="20"/>
              </w:rPr>
              <w:t xml:space="preserve">    </w:t>
            </w:r>
          </w:p>
        </w:tc>
        <w:tc>
          <w:tcPr>
            <w:tcW w:w="850" w:type="dxa"/>
          </w:tcPr>
          <w:p w14:paraId="78A32EAB" w14:textId="77777777" w:rsidR="00FB2863" w:rsidRPr="00090B21" w:rsidRDefault="00FB2863" w:rsidP="006C60C7">
            <w:pPr>
              <w:rPr>
                <w:sz w:val="20"/>
              </w:rPr>
            </w:pPr>
            <w:r w:rsidRPr="00090B21">
              <w:rPr>
                <w:sz w:val="20"/>
              </w:rPr>
              <w:t>0.40</w:t>
            </w:r>
          </w:p>
        </w:tc>
        <w:tc>
          <w:tcPr>
            <w:tcW w:w="851" w:type="dxa"/>
          </w:tcPr>
          <w:p w14:paraId="27423DE6" w14:textId="77777777" w:rsidR="00FB2863" w:rsidRPr="00090B21" w:rsidRDefault="00FB2863" w:rsidP="006C60C7">
            <w:pPr>
              <w:rPr>
                <w:sz w:val="20"/>
              </w:rPr>
            </w:pPr>
            <w:r w:rsidRPr="00090B21">
              <w:rPr>
                <w:sz w:val="20"/>
              </w:rPr>
              <w:t>1150</w:t>
            </w:r>
          </w:p>
        </w:tc>
        <w:tc>
          <w:tcPr>
            <w:tcW w:w="1134" w:type="dxa"/>
          </w:tcPr>
          <w:p w14:paraId="334D6A0F" w14:textId="77777777" w:rsidR="00FB2863" w:rsidRPr="00090B21" w:rsidRDefault="00FB2863" w:rsidP="006C60C7">
            <w:pPr>
              <w:rPr>
                <w:sz w:val="20"/>
              </w:rPr>
            </w:pPr>
            <w:r w:rsidRPr="00090B21">
              <w:rPr>
                <w:sz w:val="20"/>
              </w:rPr>
              <w:t>7E-5</w:t>
            </w:r>
          </w:p>
        </w:tc>
        <w:tc>
          <w:tcPr>
            <w:tcW w:w="1275" w:type="dxa"/>
          </w:tcPr>
          <w:p w14:paraId="3BEAA28F" w14:textId="77777777" w:rsidR="00FB2863" w:rsidRPr="00090B21" w:rsidRDefault="00FB2863" w:rsidP="006C60C7">
            <w:pPr>
              <w:rPr>
                <w:sz w:val="20"/>
              </w:rPr>
            </w:pPr>
            <w:r w:rsidRPr="00090B21">
              <w:rPr>
                <w:sz w:val="20"/>
              </w:rPr>
              <w:t>3E-06</w:t>
            </w:r>
          </w:p>
        </w:tc>
        <w:tc>
          <w:tcPr>
            <w:tcW w:w="1134" w:type="dxa"/>
          </w:tcPr>
          <w:p w14:paraId="336B0B03" w14:textId="77777777" w:rsidR="00FB2863" w:rsidRPr="00090B21" w:rsidRDefault="00FB2863" w:rsidP="006C60C7">
            <w:pPr>
              <w:rPr>
                <w:sz w:val="20"/>
              </w:rPr>
            </w:pPr>
            <w:r w:rsidRPr="00090B21">
              <w:rPr>
                <w:sz w:val="20"/>
              </w:rPr>
              <w:t>2E-09</w:t>
            </w:r>
          </w:p>
        </w:tc>
        <w:tc>
          <w:tcPr>
            <w:tcW w:w="1134" w:type="dxa"/>
          </w:tcPr>
          <w:p w14:paraId="2C923B5F" w14:textId="77777777" w:rsidR="00FB2863" w:rsidRPr="00090B21" w:rsidRDefault="00FB2863" w:rsidP="006C60C7">
            <w:pPr>
              <w:rPr>
                <w:sz w:val="20"/>
              </w:rPr>
            </w:pPr>
            <w:r w:rsidRPr="00090B21">
              <w:rPr>
                <w:sz w:val="20"/>
              </w:rPr>
              <w:t>0.47</w:t>
            </w:r>
          </w:p>
        </w:tc>
      </w:tr>
    </w:tbl>
    <w:p w14:paraId="708976E7" w14:textId="77777777" w:rsidR="00FB2863" w:rsidRPr="00AB1C80" w:rsidRDefault="00FB2863" w:rsidP="00FB2863">
      <w:pPr>
        <w:rPr>
          <w:lang w:val="en-GB"/>
        </w:rPr>
      </w:pPr>
    </w:p>
    <w:p w14:paraId="64A36A70" w14:textId="77777777" w:rsidR="00FB2863" w:rsidRPr="00090B21" w:rsidRDefault="00FB2863" w:rsidP="00FB2863">
      <w:pPr>
        <w:pStyle w:val="Brdtext2"/>
        <w:spacing w:line="240" w:lineRule="auto"/>
        <w:ind w:right="23"/>
        <w:jc w:val="both"/>
      </w:pPr>
    </w:p>
    <w:p w14:paraId="6C372D11" w14:textId="77777777" w:rsidR="00FB2863" w:rsidRDefault="00FB2863" w:rsidP="00FB2863">
      <w:pPr>
        <w:pStyle w:val="Lptext"/>
        <w:ind w:left="-108" w:right="884"/>
        <w:jc w:val="both"/>
        <w:rPr>
          <w:sz w:val="22"/>
          <w:szCs w:val="22"/>
          <w:lang w:val="en-US"/>
        </w:rPr>
      </w:pPr>
    </w:p>
    <w:p w14:paraId="4CA7D326" w14:textId="07764F24" w:rsidR="00FB2863" w:rsidRPr="00326C58" w:rsidRDefault="006C60C7" w:rsidP="00EC4E72">
      <w:pPr>
        <w:pStyle w:val="Lptext"/>
        <w:ind w:left="-108" w:right="22"/>
        <w:jc w:val="both"/>
        <w:rPr>
          <w:szCs w:val="24"/>
          <w:lang w:val="en-GB"/>
        </w:rPr>
      </w:pPr>
      <w:r w:rsidRPr="00326C58">
        <w:rPr>
          <w:noProof/>
          <w:szCs w:val="24"/>
        </w:rPr>
        <w:lastRenderedPageBreak/>
        <w:drawing>
          <wp:anchor distT="0" distB="0" distL="114300" distR="114300" simplePos="0" relativeHeight="251677696" behindDoc="0" locked="0" layoutInCell="1" allowOverlap="1" wp14:anchorId="604BC6B1" wp14:editId="1793813C">
            <wp:simplePos x="0" y="0"/>
            <wp:positionH relativeFrom="column">
              <wp:posOffset>1129665</wp:posOffset>
            </wp:positionH>
            <wp:positionV relativeFrom="paragraph">
              <wp:posOffset>1109345</wp:posOffset>
            </wp:positionV>
            <wp:extent cx="1741170" cy="1573530"/>
            <wp:effectExtent l="0" t="0" r="11430" b="7620"/>
            <wp:wrapTopAndBottom/>
            <wp:docPr id="11" name="Diagram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FB2863" w:rsidRPr="00326C58">
        <w:rPr>
          <w:szCs w:val="24"/>
          <w:lang w:val="en-US"/>
        </w:rPr>
        <w:t>The role of cation exchange on the hydraulic condctivity is demonstrated by Fig.18</w:t>
      </w:r>
      <w:r w:rsidR="00326C58" w:rsidRPr="00326C58">
        <w:rPr>
          <w:szCs w:val="24"/>
          <w:lang w:val="en-US"/>
        </w:rPr>
        <w:t xml:space="preserve"> </w:t>
      </w:r>
      <w:r w:rsidR="00FB2863" w:rsidRPr="00326C58">
        <w:rPr>
          <w:szCs w:val="24"/>
          <w:lang w:val="en-US"/>
        </w:rPr>
        <w:t>for tests on MX-80 with 1800 kg/m</w:t>
      </w:r>
      <w:r w:rsidR="00FB2863" w:rsidRPr="00326C58">
        <w:rPr>
          <w:szCs w:val="24"/>
          <w:vertAlign w:val="superscript"/>
          <w:lang w:val="en-US"/>
        </w:rPr>
        <w:t>3</w:t>
      </w:r>
      <w:r w:rsidR="00FB2863" w:rsidRPr="00326C58">
        <w:rPr>
          <w:szCs w:val="24"/>
          <w:lang w:val="en-US"/>
        </w:rPr>
        <w:t xml:space="preserve"> density saturated and percolated by 3.5% CaCl</w:t>
      </w:r>
      <w:r w:rsidR="00FB2863" w:rsidRPr="00326C58">
        <w:rPr>
          <w:szCs w:val="24"/>
          <w:vertAlign w:val="subscript"/>
          <w:lang w:val="en-US"/>
        </w:rPr>
        <w:t>2</w:t>
      </w:r>
      <w:r w:rsidR="00FB2863" w:rsidRPr="00326C58">
        <w:rPr>
          <w:szCs w:val="24"/>
          <w:lang w:val="en-US"/>
        </w:rPr>
        <w:t xml:space="preserve"> solution. The initial rise in hydraulic conductivity was due to dislodgement of particles, which, together with the resultant non-homogeneous gel formation in the voids, became void pluggers as witnessed by the drop in the hydraulic conductivity after one day</w:t>
      </w:r>
      <w:r w:rsidR="00FB2863" w:rsidRPr="00326C58">
        <w:rPr>
          <w:szCs w:val="24"/>
          <w:lang w:val="en-GB"/>
        </w:rPr>
        <w:t xml:space="preserve"> (Pusch and Yong, 2006).</w:t>
      </w:r>
    </w:p>
    <w:p w14:paraId="17E94F1D" w14:textId="77777777" w:rsidR="00FB2863" w:rsidRPr="00EC4E72" w:rsidRDefault="00FB2863" w:rsidP="00EC4E72">
      <w:pPr>
        <w:pStyle w:val="Brdtext2"/>
        <w:spacing w:line="240" w:lineRule="auto"/>
        <w:ind w:right="22"/>
        <w:jc w:val="center"/>
        <w:rPr>
          <w:sz w:val="20"/>
          <w:lang w:val="en-GB"/>
        </w:rPr>
      </w:pPr>
      <w:r w:rsidRPr="00EC4E72">
        <w:rPr>
          <w:b w:val="0"/>
          <w:bCs/>
          <w:i w:val="0"/>
          <w:iCs/>
          <w:sz w:val="20"/>
        </w:rPr>
        <w:t xml:space="preserve">Fig.18. </w:t>
      </w:r>
      <w:r w:rsidRPr="00EC4E72">
        <w:rPr>
          <w:b w:val="0"/>
          <w:bCs/>
          <w:i w:val="0"/>
          <w:iCs/>
          <w:sz w:val="20"/>
          <w:lang w:val="en-GB"/>
        </w:rPr>
        <w:t>Change in hydraulic conductivity at 30 m/m hydraulic gradient of smectite clay with 1800 kg/m</w:t>
      </w:r>
      <w:r w:rsidRPr="00EC4E72">
        <w:rPr>
          <w:b w:val="0"/>
          <w:bCs/>
          <w:i w:val="0"/>
          <w:iCs/>
          <w:sz w:val="20"/>
          <w:vertAlign w:val="superscript"/>
          <w:lang w:val="en-GB"/>
        </w:rPr>
        <w:t>3</w:t>
      </w:r>
      <w:r w:rsidRPr="00EC4E72">
        <w:rPr>
          <w:b w:val="0"/>
          <w:bCs/>
          <w:i w:val="0"/>
          <w:iCs/>
          <w:sz w:val="20"/>
          <w:lang w:val="en-GB"/>
        </w:rPr>
        <w:t xml:space="preserve"> total density saturated with distilled water (1270 kg/m</w:t>
      </w:r>
      <w:r w:rsidRPr="00EC4E72">
        <w:rPr>
          <w:b w:val="0"/>
          <w:bCs/>
          <w:i w:val="0"/>
          <w:iCs/>
          <w:sz w:val="20"/>
          <w:vertAlign w:val="superscript"/>
          <w:lang w:val="en-GB"/>
        </w:rPr>
        <w:t>3</w:t>
      </w:r>
      <w:r w:rsidRPr="00EC4E72">
        <w:rPr>
          <w:b w:val="0"/>
          <w:bCs/>
          <w:i w:val="0"/>
          <w:iCs/>
          <w:sz w:val="20"/>
          <w:lang w:val="en-GB"/>
        </w:rPr>
        <w:t xml:space="preserve"> dry density) followed by reversed flow with 3.5 % CaCl</w:t>
      </w:r>
      <w:r w:rsidRPr="00EC4E72">
        <w:rPr>
          <w:b w:val="0"/>
          <w:bCs/>
          <w:i w:val="0"/>
          <w:iCs/>
          <w:sz w:val="20"/>
          <w:vertAlign w:val="subscript"/>
          <w:lang w:val="en-GB"/>
        </w:rPr>
        <w:t>2</w:t>
      </w:r>
      <w:r w:rsidRPr="00EC4E72">
        <w:rPr>
          <w:b w:val="0"/>
          <w:bCs/>
          <w:i w:val="0"/>
          <w:iCs/>
          <w:sz w:val="20"/>
          <w:lang w:val="en-GB"/>
        </w:rPr>
        <w:t xml:space="preserve"> solution. Disruption of gels caused the initial rise while clogging led to the subsequent drop</w:t>
      </w:r>
      <w:r w:rsidRPr="00EC4E72">
        <w:rPr>
          <w:sz w:val="20"/>
          <w:lang w:val="en-GB"/>
        </w:rPr>
        <w:t>.</w:t>
      </w:r>
    </w:p>
    <w:p w14:paraId="457125FB" w14:textId="4D3F36C9" w:rsidR="00FB2863" w:rsidRDefault="00FB2863" w:rsidP="007E5AD5">
      <w:pPr>
        <w:rPr>
          <w:color w:val="000000"/>
          <w:szCs w:val="24"/>
          <w:lang w:val="en-GB"/>
        </w:rPr>
      </w:pPr>
    </w:p>
    <w:p w14:paraId="0DC0D78F" w14:textId="77777777" w:rsidR="00326C58" w:rsidRDefault="00326C58" w:rsidP="00326C58">
      <w:pPr>
        <w:widowControl/>
        <w:adjustRightInd/>
        <w:spacing w:after="120"/>
        <w:ind w:right="743"/>
        <w:jc w:val="left"/>
        <w:textAlignment w:val="auto"/>
        <w:rPr>
          <w:rFonts w:eastAsia="Times New Roman"/>
          <w:b/>
          <w:szCs w:val="24"/>
          <w:lang w:val="en-GB" w:eastAsia="sv-SE"/>
        </w:rPr>
      </w:pPr>
      <w:r w:rsidRPr="00326C58">
        <w:rPr>
          <w:rFonts w:eastAsia="Times New Roman"/>
          <w:b/>
          <w:szCs w:val="24"/>
          <w:lang w:val="en-GB" w:eastAsia="sv-SE"/>
        </w:rPr>
        <w:t>6.2</w:t>
      </w:r>
      <w:r w:rsidR="006C60C7" w:rsidRPr="00326C58">
        <w:rPr>
          <w:rFonts w:eastAsia="Times New Roman"/>
          <w:b/>
          <w:szCs w:val="24"/>
          <w:lang w:val="en-GB" w:eastAsia="sv-SE"/>
        </w:rPr>
        <w:t xml:space="preserve">    Ion diffusivity</w:t>
      </w:r>
      <w:r w:rsidR="00EC4E72" w:rsidRPr="00326C58">
        <w:rPr>
          <w:rFonts w:eastAsia="Times New Roman"/>
          <w:b/>
          <w:szCs w:val="24"/>
          <w:lang w:val="en-GB" w:eastAsia="sv-SE"/>
        </w:rPr>
        <w:t xml:space="preserve"> - </w:t>
      </w:r>
      <w:r w:rsidR="006C60C7" w:rsidRPr="00326C58">
        <w:rPr>
          <w:rFonts w:eastAsia="Times New Roman"/>
          <w:b/>
          <w:szCs w:val="24"/>
          <w:lang w:val="en-GB" w:eastAsia="sv-SE"/>
        </w:rPr>
        <w:t>Mechanisms involved</w:t>
      </w:r>
    </w:p>
    <w:p w14:paraId="63636373" w14:textId="4B38FFB8" w:rsidR="006C60C7" w:rsidRPr="00381C30" w:rsidRDefault="00326C58" w:rsidP="00381C30">
      <w:pPr>
        <w:widowControl/>
        <w:tabs>
          <w:tab w:val="left" w:pos="7088"/>
        </w:tabs>
        <w:adjustRightInd/>
        <w:spacing w:after="120"/>
        <w:ind w:right="-22" w:hanging="74"/>
        <w:textAlignment w:val="auto"/>
        <w:rPr>
          <w:rFonts w:eastAsia="Times New Roman"/>
          <w:szCs w:val="24"/>
          <w:lang w:val="en-GB" w:eastAsia="sv-SE"/>
        </w:rPr>
      </w:pPr>
      <w:r>
        <w:rPr>
          <w:rFonts w:eastAsia="Times New Roman"/>
          <w:szCs w:val="24"/>
          <w:lang w:val="en-GB" w:eastAsia="sv-SE"/>
        </w:rPr>
        <w:t xml:space="preserve"> </w:t>
      </w:r>
      <w:r w:rsidR="006C60C7" w:rsidRPr="00326C58">
        <w:rPr>
          <w:rFonts w:eastAsia="Times New Roman"/>
          <w:szCs w:val="24"/>
          <w:lang w:val="en-GB" w:eastAsia="sv-SE"/>
        </w:rPr>
        <w:t xml:space="preserve">We will firstly consider a basic theoretical model of </w:t>
      </w:r>
      <w:r>
        <w:rPr>
          <w:rFonts w:eastAsia="Times New Roman"/>
          <w:szCs w:val="24"/>
          <w:lang w:val="en-GB" w:eastAsia="sv-SE"/>
        </w:rPr>
        <w:t>diffusion of adsorbed spherical</w:t>
      </w:r>
      <w:r w:rsidR="006C60C7" w:rsidRPr="00326C58">
        <w:rPr>
          <w:rFonts w:eastAsia="Times New Roman"/>
          <w:szCs w:val="24"/>
          <w:lang w:val="en-GB" w:eastAsia="sv-SE"/>
        </w:rPr>
        <w:t>Brownian particles in a porous medium (smectite clay), composed of zones of parallel planar surfaces representing aggregates of equally oriented stacks of smectite lamellae for showing how the performance of a microstructural model of smectite clay can be imagined. The model was worked out by Pusch, Muurinen, Lehikoinen, Bors and Eriksen (1992) and implied, like the earlier mentioned model proposed by Neretnieks and Moreno, different fluxes of Brownian particles in microscopic channels representing an interlamellar space of less than 0.3 nm. For the cas</w:t>
      </w:r>
      <w:r>
        <w:rPr>
          <w:rFonts w:eastAsia="Times New Roman"/>
          <w:szCs w:val="24"/>
          <w:lang w:val="en-GB" w:eastAsia="sv-SE"/>
        </w:rPr>
        <w:t>e of steady state transport under a constant</w:t>
      </w:r>
      <w:r w:rsidR="006C60C7" w:rsidRPr="00326C58">
        <w:rPr>
          <w:rFonts w:eastAsia="Times New Roman"/>
          <w:szCs w:val="24"/>
          <w:lang w:val="en-GB" w:eastAsia="sv-SE"/>
        </w:rPr>
        <w:t xml:space="preserve"> macroscopic concentration gradient, the electric field induced by the negatively charged channel walls aligns dipolar particles and reduces their mobility by “electro-viscous” effects. As stated, one usually distinguishes between </w:t>
      </w:r>
      <w:r w:rsidR="006C60C7" w:rsidRPr="00326C58">
        <w:rPr>
          <w:rFonts w:eastAsia="Times New Roman"/>
          <w:i/>
          <w:szCs w:val="24"/>
          <w:lang w:val="en-GB" w:eastAsia="sv-SE"/>
        </w:rPr>
        <w:t>pore diffusivity (D</w:t>
      </w:r>
      <w:r w:rsidR="006C60C7" w:rsidRPr="00326C58">
        <w:rPr>
          <w:rFonts w:eastAsia="Times New Roman"/>
          <w:i/>
          <w:szCs w:val="24"/>
          <w:vertAlign w:val="subscript"/>
          <w:lang w:val="en-GB" w:eastAsia="sv-SE"/>
        </w:rPr>
        <w:t>p</w:t>
      </w:r>
      <w:r w:rsidR="006C60C7" w:rsidRPr="00326C58">
        <w:rPr>
          <w:rFonts w:eastAsia="Times New Roman"/>
          <w:i/>
          <w:szCs w:val="24"/>
          <w:lang w:val="en-GB" w:eastAsia="sv-SE"/>
        </w:rPr>
        <w:t>,</w:t>
      </w:r>
      <w:r w:rsidR="006C60C7" w:rsidRPr="00326C58">
        <w:rPr>
          <w:rFonts w:eastAsia="Times New Roman"/>
          <w:szCs w:val="24"/>
          <w:lang w:val="en-GB" w:eastAsia="sv-SE"/>
        </w:rPr>
        <w:t xml:space="preserve"> </w:t>
      </w:r>
      <w:r w:rsidR="006C60C7" w:rsidRPr="00326C58">
        <w:rPr>
          <w:rFonts w:eastAsia="Times New Roman"/>
          <w:i/>
          <w:szCs w:val="24"/>
          <w:lang w:val="en-GB" w:eastAsia="sv-SE"/>
        </w:rPr>
        <w:t>D</w:t>
      </w:r>
      <w:r w:rsidR="006C60C7" w:rsidRPr="00326C58">
        <w:rPr>
          <w:rFonts w:eastAsia="Times New Roman"/>
          <w:i/>
          <w:szCs w:val="24"/>
          <w:vertAlign w:val="subscript"/>
          <w:lang w:val="en-GB" w:eastAsia="sv-SE"/>
        </w:rPr>
        <w:t>e</w:t>
      </w:r>
      <w:r w:rsidR="006C60C7" w:rsidRPr="00326C58">
        <w:rPr>
          <w:rFonts w:eastAsia="Times New Roman"/>
          <w:szCs w:val="24"/>
          <w:lang w:val="en-GB" w:eastAsia="sv-SE"/>
        </w:rPr>
        <w:t xml:space="preserve"> (“effective” diffusivity, and </w:t>
      </w:r>
      <w:r w:rsidR="006C60C7" w:rsidRPr="00326C58">
        <w:rPr>
          <w:rFonts w:eastAsia="Times New Roman"/>
          <w:i/>
          <w:szCs w:val="24"/>
          <w:lang w:val="en-GB" w:eastAsia="sv-SE"/>
        </w:rPr>
        <w:t>D</w:t>
      </w:r>
      <w:r w:rsidR="006C60C7" w:rsidRPr="00326C58">
        <w:rPr>
          <w:rFonts w:eastAsia="Times New Roman"/>
          <w:i/>
          <w:szCs w:val="24"/>
          <w:vertAlign w:val="subscript"/>
          <w:lang w:val="en-GB" w:eastAsia="sv-SE"/>
        </w:rPr>
        <w:t>o</w:t>
      </w:r>
      <w:r w:rsidR="006C60C7" w:rsidRPr="00326C58">
        <w:rPr>
          <w:rFonts w:eastAsia="Times New Roman"/>
          <w:szCs w:val="24"/>
          <w:lang w:val="en-GB" w:eastAsia="sv-SE"/>
        </w:rPr>
        <w:t xml:space="preserve"> (“apparent” diffusivity) of which we will make use of the first-mentioned for the sake of simplicity. For being able to use the miucrostructural </w:t>
      </w:r>
      <w:r w:rsidR="006C60C7" w:rsidRPr="00326C58">
        <w:rPr>
          <w:rFonts w:eastAsia="Times New Roman"/>
          <w:i/>
          <w:szCs w:val="24"/>
          <w:lang w:val="en-GB" w:eastAsia="sv-SE"/>
        </w:rPr>
        <w:t>F</w:t>
      </w:r>
      <w:r w:rsidR="006C60C7" w:rsidRPr="00326C58">
        <w:rPr>
          <w:rFonts w:eastAsia="Times New Roman"/>
          <w:szCs w:val="24"/>
          <w:lang w:val="en-GB" w:eastAsia="sv-SE"/>
        </w:rPr>
        <w:t xml:space="preserve">-parameters and for going deeper into structural specification we will use a microstructural model GMM, proposed by Pusch et al (1999) based on void size distributions evaöuated from TEM micrographs according to Pusch and Yong (2006), and Bouchelaghem and Pusch (2017). It involves use of Hagen/Poiseuilles theory of water transmissivity of tubular systems. This requires geometrical modelling of the channels as arrays of hydraulically unconnected parallel capillaries with periodic step-wise changes in channel diameter for calculation of equilibrium ionic </w:t>
      </w:r>
      <w:r w:rsidR="006C60C7" w:rsidRPr="00326C58">
        <w:rPr>
          <w:rFonts w:eastAsia="Times New Roman"/>
          <w:szCs w:val="24"/>
          <w:lang w:val="en-GB" w:eastAsia="sv-SE"/>
        </w:rPr>
        <w:lastRenderedPageBreak/>
        <w:t>distributions within REVs for three bulk densities as indicated in Table 4. Table 5 shows estimated channel dimensions, and Fig 19 shows schematically the GMM model with the gray bars representing stacks of smectite lamellae, and a specific REV.</w:t>
      </w:r>
    </w:p>
    <w:p w14:paraId="76EB2FE8" w14:textId="77777777" w:rsidR="006C60C7" w:rsidRPr="006C60C7" w:rsidRDefault="006C60C7" w:rsidP="006C60C7">
      <w:pPr>
        <w:widowControl/>
        <w:tabs>
          <w:tab w:val="left" w:pos="1134"/>
          <w:tab w:val="right" w:pos="7939"/>
        </w:tabs>
        <w:adjustRightInd/>
        <w:ind w:left="-108" w:right="743"/>
        <w:jc w:val="center"/>
        <w:textAlignment w:val="auto"/>
        <w:rPr>
          <w:rFonts w:eastAsia="Times New Roman"/>
          <w:b/>
          <w:i/>
          <w:sz w:val="20"/>
          <w:lang w:val="en-GB" w:eastAsia="sv-SE"/>
        </w:rPr>
      </w:pPr>
      <w:r w:rsidRPr="006C60C7">
        <w:rPr>
          <w:rFonts w:eastAsia="Times New Roman"/>
          <w:i/>
          <w:sz w:val="20"/>
          <w:lang w:val="en-GB" w:eastAsia="sv-SE"/>
        </w:rPr>
        <w:t>Table 4.</w:t>
      </w:r>
      <w:r w:rsidRPr="006C60C7">
        <w:rPr>
          <w:rFonts w:eastAsia="Times New Roman"/>
          <w:b/>
          <w:i/>
          <w:sz w:val="20"/>
          <w:lang w:val="en-GB" w:eastAsia="sv-SE"/>
        </w:rPr>
        <w:t xml:space="preserve"> </w:t>
      </w:r>
      <w:r w:rsidRPr="006C60C7">
        <w:rPr>
          <w:rFonts w:eastAsia="Times New Roman"/>
          <w:i/>
          <w:sz w:val="20"/>
          <w:lang w:val="en-GB" w:eastAsia="sv-SE"/>
        </w:rPr>
        <w:t>Microstructural data and conductivities for MX-</w:t>
      </w:r>
      <w:smartTag w:uri="urn:schemas-microsoft-com:office:smarttags" w:element="metricconverter">
        <w:smartTagPr>
          <w:attr w:name="ProductID" w:val="80 in"/>
        </w:smartTagPr>
        <w:r w:rsidRPr="006C60C7">
          <w:rPr>
            <w:rFonts w:eastAsia="Times New Roman"/>
            <w:i/>
            <w:sz w:val="20"/>
            <w:lang w:val="en-GB" w:eastAsia="sv-SE"/>
          </w:rPr>
          <w:t>80 in</w:t>
        </w:r>
      </w:smartTag>
      <w:r w:rsidRPr="006C60C7">
        <w:rPr>
          <w:rFonts w:eastAsia="Times New Roman"/>
          <w:i/>
          <w:sz w:val="20"/>
          <w:lang w:val="en-GB" w:eastAsia="sv-SE"/>
        </w:rPr>
        <w:t xml:space="preserve"> Ca form</w:t>
      </w:r>
      <w:r w:rsidRPr="006C60C7">
        <w:rPr>
          <w:rFonts w:eastAsia="Times New Roman"/>
          <w:b/>
          <w:i/>
          <w:sz w:val="20"/>
          <w:lang w:val="en-GB" w:eastAsia="sv-SE"/>
        </w:rPr>
        <w:t xml:space="preserve"> </w:t>
      </w:r>
      <w:r w:rsidRPr="006C60C7">
        <w:rPr>
          <w:rFonts w:eastAsia="Times New Roman"/>
          <w:i/>
          <w:sz w:val="20"/>
          <w:lang w:val="en-GB" w:eastAsia="sv-SE"/>
        </w:rPr>
        <w:t>saturated and</w:t>
      </w:r>
      <w:r w:rsidRPr="006C60C7">
        <w:rPr>
          <w:rFonts w:eastAsia="Times New Roman"/>
          <w:b/>
          <w:i/>
          <w:sz w:val="20"/>
          <w:lang w:val="en-GB" w:eastAsia="sv-SE"/>
        </w:rPr>
        <w:t xml:space="preserve"> p</w:t>
      </w:r>
      <w:r w:rsidRPr="006C60C7">
        <w:rPr>
          <w:rFonts w:eastAsia="Times New Roman"/>
          <w:i/>
          <w:sz w:val="20"/>
          <w:lang w:val="en-GB" w:eastAsia="sv-SE"/>
        </w:rPr>
        <w:t>ercolated by strongly brackish Ca-dominated water (Pusch and Yong, 2006).</w:t>
      </w:r>
    </w:p>
    <w:tbl>
      <w:tblPr>
        <w:tblStyle w:val="Tabellrutnt"/>
        <w:tblpPr w:leftFromText="141" w:rightFromText="141" w:vertAnchor="text" w:horzAnchor="margin" w:tblpY="122"/>
        <w:tblOverlap w:val="never"/>
        <w:tblW w:w="7508" w:type="dxa"/>
        <w:tblInd w:w="0" w:type="dxa"/>
        <w:tblLayout w:type="fixed"/>
        <w:tblLook w:val="00A0" w:firstRow="1" w:lastRow="0" w:firstColumn="1" w:lastColumn="0" w:noHBand="0" w:noVBand="0"/>
      </w:tblPr>
      <w:tblGrid>
        <w:gridCol w:w="1129"/>
        <w:gridCol w:w="1134"/>
        <w:gridCol w:w="1276"/>
        <w:gridCol w:w="1559"/>
        <w:gridCol w:w="1418"/>
        <w:gridCol w:w="992"/>
      </w:tblGrid>
      <w:tr w:rsidR="006C60C7" w:rsidRPr="006C60C7" w14:paraId="235A6222" w14:textId="77777777" w:rsidTr="006C60C7">
        <w:tc>
          <w:tcPr>
            <w:tcW w:w="1129" w:type="dxa"/>
          </w:tcPr>
          <w:p w14:paraId="3799BE29" w14:textId="77777777" w:rsidR="006C60C7" w:rsidRPr="006C60C7" w:rsidRDefault="006C60C7" w:rsidP="006C60C7">
            <w:pPr>
              <w:widowControl/>
              <w:overflowPunct w:val="0"/>
              <w:autoSpaceDE w:val="0"/>
              <w:autoSpaceDN w:val="0"/>
              <w:spacing w:line="240" w:lineRule="exact"/>
              <w:ind w:right="33"/>
              <w:rPr>
                <w:sz w:val="20"/>
                <w:lang w:eastAsia="sv-SE"/>
              </w:rPr>
            </w:pPr>
            <w:r w:rsidRPr="006C60C7">
              <w:rPr>
                <w:sz w:val="20"/>
                <w:lang w:eastAsia="sv-SE"/>
              </w:rPr>
              <w:t>Bulk density/Bulk dry density, kg/m</w:t>
            </w:r>
            <w:r w:rsidRPr="006C60C7">
              <w:rPr>
                <w:sz w:val="20"/>
                <w:vertAlign w:val="superscript"/>
                <w:lang w:eastAsia="sv-SE"/>
              </w:rPr>
              <w:t>3</w:t>
            </w:r>
          </w:p>
        </w:tc>
        <w:tc>
          <w:tcPr>
            <w:tcW w:w="1134" w:type="dxa"/>
          </w:tcPr>
          <w:p w14:paraId="2020ED82" w14:textId="77777777" w:rsidR="006C60C7" w:rsidRPr="006C60C7" w:rsidRDefault="006C60C7" w:rsidP="006C60C7">
            <w:pPr>
              <w:widowControl/>
              <w:overflowPunct w:val="0"/>
              <w:autoSpaceDE w:val="0"/>
              <w:autoSpaceDN w:val="0"/>
              <w:spacing w:line="240" w:lineRule="exact"/>
              <w:rPr>
                <w:i/>
                <w:sz w:val="20"/>
                <w:lang w:eastAsia="sv-SE"/>
              </w:rPr>
            </w:pPr>
            <w:r w:rsidRPr="006C60C7">
              <w:rPr>
                <w:sz w:val="20"/>
                <w:lang w:eastAsia="sv-SE"/>
              </w:rPr>
              <w:t>Gel density (total/dry), kg/m</w:t>
            </w:r>
            <w:r w:rsidRPr="006C60C7">
              <w:rPr>
                <w:sz w:val="20"/>
                <w:vertAlign w:val="superscript"/>
                <w:lang w:eastAsia="sv-SE"/>
              </w:rPr>
              <w:t>3</w:t>
            </w:r>
          </w:p>
        </w:tc>
        <w:tc>
          <w:tcPr>
            <w:tcW w:w="1276" w:type="dxa"/>
          </w:tcPr>
          <w:p w14:paraId="2A445A10"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val="en-GB" w:eastAsia="sv-SE"/>
              </w:rPr>
              <w:t>Measured gel conductivity m/s</w:t>
            </w:r>
          </w:p>
        </w:tc>
        <w:tc>
          <w:tcPr>
            <w:tcW w:w="1559" w:type="dxa"/>
          </w:tcPr>
          <w:p w14:paraId="1B3FD661" w14:textId="77777777" w:rsidR="006C60C7" w:rsidRPr="006C60C7" w:rsidRDefault="006C60C7" w:rsidP="006C60C7">
            <w:pPr>
              <w:widowControl/>
              <w:overflowPunct w:val="0"/>
              <w:autoSpaceDE w:val="0"/>
              <w:autoSpaceDN w:val="0"/>
              <w:spacing w:line="240" w:lineRule="exact"/>
              <w:rPr>
                <w:sz w:val="20"/>
                <w:lang w:val="en-GB" w:eastAsia="sv-SE"/>
              </w:rPr>
            </w:pPr>
            <w:r w:rsidRPr="006C60C7">
              <w:rPr>
                <w:sz w:val="20"/>
                <w:lang w:val="en-GB" w:eastAsia="sv-SE"/>
              </w:rPr>
              <w:t>Calculated bulk conductivity. m/s</w:t>
            </w:r>
          </w:p>
        </w:tc>
        <w:tc>
          <w:tcPr>
            <w:tcW w:w="1418" w:type="dxa"/>
          </w:tcPr>
          <w:p w14:paraId="7B101469" w14:textId="77777777" w:rsidR="006C60C7" w:rsidRPr="006C60C7" w:rsidRDefault="006C60C7" w:rsidP="006C60C7">
            <w:pPr>
              <w:widowControl/>
              <w:overflowPunct w:val="0"/>
              <w:autoSpaceDE w:val="0"/>
              <w:autoSpaceDN w:val="0"/>
              <w:spacing w:line="240" w:lineRule="exact"/>
              <w:rPr>
                <w:sz w:val="20"/>
                <w:lang w:val="en-GB" w:eastAsia="sv-SE"/>
              </w:rPr>
            </w:pPr>
            <w:r w:rsidRPr="006C60C7">
              <w:rPr>
                <w:sz w:val="20"/>
                <w:lang w:val="en-GB" w:eastAsia="sv-SE"/>
              </w:rPr>
              <w:t>Measured bolk conductivity, m/s</w:t>
            </w:r>
          </w:p>
        </w:tc>
        <w:tc>
          <w:tcPr>
            <w:tcW w:w="992" w:type="dxa"/>
          </w:tcPr>
          <w:p w14:paraId="32EC03CB" w14:textId="77777777" w:rsidR="006C60C7" w:rsidRPr="006C60C7" w:rsidRDefault="006C60C7" w:rsidP="006C60C7">
            <w:pPr>
              <w:widowControl/>
              <w:overflowPunct w:val="0"/>
              <w:autoSpaceDE w:val="0"/>
              <w:autoSpaceDN w:val="0"/>
              <w:spacing w:line="240" w:lineRule="exact"/>
              <w:rPr>
                <w:sz w:val="20"/>
                <w:lang w:val="en-GB" w:eastAsia="sv-SE"/>
              </w:rPr>
            </w:pPr>
            <w:r w:rsidRPr="006C60C7">
              <w:rPr>
                <w:sz w:val="20"/>
                <w:lang w:val="en-GB" w:eastAsia="sv-SE"/>
              </w:rPr>
              <w:t>Porosity</w:t>
            </w:r>
          </w:p>
        </w:tc>
      </w:tr>
      <w:tr w:rsidR="006C60C7" w:rsidRPr="006C60C7" w14:paraId="14BA75EA" w14:textId="77777777" w:rsidTr="006C60C7">
        <w:tc>
          <w:tcPr>
            <w:tcW w:w="1129" w:type="dxa"/>
          </w:tcPr>
          <w:p w14:paraId="5D736E98"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 xml:space="preserve">2130/1794  </w:t>
            </w:r>
          </w:p>
        </w:tc>
        <w:tc>
          <w:tcPr>
            <w:tcW w:w="1134" w:type="dxa"/>
          </w:tcPr>
          <w:p w14:paraId="3066988F"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2000/1590</w:t>
            </w:r>
          </w:p>
        </w:tc>
        <w:tc>
          <w:tcPr>
            <w:tcW w:w="1276" w:type="dxa"/>
          </w:tcPr>
          <w:p w14:paraId="6AF76988"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2E-13</w:t>
            </w:r>
          </w:p>
        </w:tc>
        <w:tc>
          <w:tcPr>
            <w:tcW w:w="1559" w:type="dxa"/>
          </w:tcPr>
          <w:p w14:paraId="30988077"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3E-14</w:t>
            </w:r>
          </w:p>
        </w:tc>
        <w:tc>
          <w:tcPr>
            <w:tcW w:w="1418" w:type="dxa"/>
          </w:tcPr>
          <w:p w14:paraId="65852B05"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2E-14</w:t>
            </w:r>
          </w:p>
        </w:tc>
        <w:tc>
          <w:tcPr>
            <w:tcW w:w="992" w:type="dxa"/>
          </w:tcPr>
          <w:p w14:paraId="40D05E32"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0.13</w:t>
            </w:r>
          </w:p>
        </w:tc>
      </w:tr>
      <w:tr w:rsidR="006C60C7" w:rsidRPr="006C60C7" w14:paraId="074848B0" w14:textId="77777777" w:rsidTr="006C60C7">
        <w:tc>
          <w:tcPr>
            <w:tcW w:w="1129" w:type="dxa"/>
          </w:tcPr>
          <w:p w14:paraId="504A4C00"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 xml:space="preserve">1850/1349 </w:t>
            </w:r>
          </w:p>
        </w:tc>
        <w:tc>
          <w:tcPr>
            <w:tcW w:w="1134" w:type="dxa"/>
          </w:tcPr>
          <w:p w14:paraId="4D528C78"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1650/1030</w:t>
            </w:r>
          </w:p>
        </w:tc>
        <w:tc>
          <w:tcPr>
            <w:tcW w:w="1276" w:type="dxa"/>
          </w:tcPr>
          <w:p w14:paraId="72E3A3B8"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8E-11</w:t>
            </w:r>
          </w:p>
        </w:tc>
        <w:tc>
          <w:tcPr>
            <w:tcW w:w="1559" w:type="dxa"/>
          </w:tcPr>
          <w:p w14:paraId="220CB8AA"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2E-12</w:t>
            </w:r>
          </w:p>
        </w:tc>
        <w:tc>
          <w:tcPr>
            <w:tcW w:w="1418" w:type="dxa"/>
          </w:tcPr>
          <w:p w14:paraId="5D151E1C"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2E-12</w:t>
            </w:r>
          </w:p>
        </w:tc>
        <w:tc>
          <w:tcPr>
            <w:tcW w:w="992" w:type="dxa"/>
          </w:tcPr>
          <w:p w14:paraId="0E30F589"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0.20</w:t>
            </w:r>
          </w:p>
        </w:tc>
      </w:tr>
      <w:tr w:rsidR="006C60C7" w:rsidRPr="006C60C7" w14:paraId="26C26820" w14:textId="77777777" w:rsidTr="006C60C7">
        <w:tc>
          <w:tcPr>
            <w:tcW w:w="1129" w:type="dxa"/>
          </w:tcPr>
          <w:p w14:paraId="7B193916" w14:textId="77777777" w:rsidR="006C60C7" w:rsidRPr="006C60C7" w:rsidRDefault="006C60C7" w:rsidP="006C60C7">
            <w:pPr>
              <w:widowControl/>
              <w:overflowPunct w:val="0"/>
              <w:autoSpaceDE w:val="0"/>
              <w:autoSpaceDN w:val="0"/>
              <w:spacing w:line="240" w:lineRule="exact"/>
              <w:ind w:left="74" w:hanging="142"/>
              <w:rPr>
                <w:sz w:val="20"/>
                <w:lang w:eastAsia="sv-SE"/>
              </w:rPr>
            </w:pPr>
            <w:r w:rsidRPr="006C60C7">
              <w:rPr>
                <w:sz w:val="20"/>
                <w:lang w:eastAsia="sv-SE"/>
              </w:rPr>
              <w:t xml:space="preserve"> 1570/904     </w:t>
            </w:r>
          </w:p>
        </w:tc>
        <w:tc>
          <w:tcPr>
            <w:tcW w:w="1134" w:type="dxa"/>
          </w:tcPr>
          <w:p w14:paraId="11B00731"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1150/238</w:t>
            </w:r>
          </w:p>
        </w:tc>
        <w:tc>
          <w:tcPr>
            <w:tcW w:w="1276" w:type="dxa"/>
          </w:tcPr>
          <w:p w14:paraId="2910A291"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1150</w:t>
            </w:r>
          </w:p>
        </w:tc>
        <w:tc>
          <w:tcPr>
            <w:tcW w:w="1559" w:type="dxa"/>
          </w:tcPr>
          <w:p w14:paraId="7E395E40"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3E-06</w:t>
            </w:r>
          </w:p>
        </w:tc>
        <w:tc>
          <w:tcPr>
            <w:tcW w:w="1418" w:type="dxa"/>
          </w:tcPr>
          <w:p w14:paraId="79E1CBAF"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2E-09</w:t>
            </w:r>
          </w:p>
        </w:tc>
        <w:tc>
          <w:tcPr>
            <w:tcW w:w="992" w:type="dxa"/>
          </w:tcPr>
          <w:p w14:paraId="66500450"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0.47</w:t>
            </w:r>
          </w:p>
        </w:tc>
      </w:tr>
    </w:tbl>
    <w:p w14:paraId="6502A55A" w14:textId="598043F5" w:rsidR="006C60C7" w:rsidRPr="006C60C7" w:rsidRDefault="006C60C7" w:rsidP="00EC4E72">
      <w:pPr>
        <w:widowControl/>
        <w:tabs>
          <w:tab w:val="left" w:pos="1134"/>
          <w:tab w:val="right" w:pos="7939"/>
        </w:tabs>
        <w:adjustRightInd/>
        <w:ind w:right="743"/>
        <w:jc w:val="left"/>
        <w:textAlignment w:val="auto"/>
        <w:rPr>
          <w:rFonts w:eastAsia="Times New Roman"/>
          <w:i/>
          <w:sz w:val="20"/>
          <w:lang w:val="en-GB" w:eastAsia="sv-SE"/>
        </w:rPr>
      </w:pPr>
    </w:p>
    <w:p w14:paraId="318E64AF" w14:textId="77777777" w:rsidR="006C60C7" w:rsidRPr="006C60C7" w:rsidRDefault="006C60C7" w:rsidP="006C60C7">
      <w:pPr>
        <w:widowControl/>
        <w:tabs>
          <w:tab w:val="left" w:pos="1134"/>
          <w:tab w:val="right" w:pos="7939"/>
        </w:tabs>
        <w:adjustRightInd/>
        <w:ind w:left="-108" w:right="743"/>
        <w:jc w:val="left"/>
        <w:textAlignment w:val="auto"/>
        <w:rPr>
          <w:rFonts w:eastAsia="Times New Roman"/>
          <w:i/>
          <w:sz w:val="20"/>
          <w:lang w:val="en-GB" w:eastAsia="sv-SE"/>
        </w:rPr>
      </w:pPr>
    </w:p>
    <w:p w14:paraId="3EB95222" w14:textId="77777777" w:rsidR="006C60C7" w:rsidRPr="006C60C7" w:rsidRDefault="006C60C7" w:rsidP="006C60C7">
      <w:pPr>
        <w:widowControl/>
        <w:tabs>
          <w:tab w:val="left" w:pos="1134"/>
          <w:tab w:val="right" w:pos="7939"/>
        </w:tabs>
        <w:adjustRightInd/>
        <w:ind w:left="-108" w:right="743"/>
        <w:jc w:val="left"/>
        <w:textAlignment w:val="auto"/>
        <w:rPr>
          <w:rFonts w:eastAsia="Times New Roman"/>
          <w:i/>
          <w:sz w:val="20"/>
          <w:lang w:val="en-GB" w:eastAsia="sv-SE"/>
        </w:rPr>
      </w:pPr>
      <w:r w:rsidRPr="006C60C7">
        <w:rPr>
          <w:rFonts w:eastAsia="Times New Roman"/>
          <w:i/>
          <w:sz w:val="20"/>
          <w:lang w:val="en-GB" w:eastAsia="sv-SE"/>
        </w:rPr>
        <w:t>Table 5. Channel dimensions for smectite in Na and Ca form (Pusch, 1999).</w:t>
      </w:r>
    </w:p>
    <w:p w14:paraId="6690C3E8" w14:textId="77777777" w:rsidR="006C60C7" w:rsidRPr="006C60C7" w:rsidRDefault="006C60C7" w:rsidP="006C60C7">
      <w:pPr>
        <w:widowControl/>
        <w:tabs>
          <w:tab w:val="left" w:pos="1134"/>
          <w:tab w:val="right" w:pos="7939"/>
        </w:tabs>
        <w:adjustRightInd/>
        <w:ind w:right="743"/>
        <w:jc w:val="left"/>
        <w:textAlignment w:val="auto"/>
        <w:rPr>
          <w:rFonts w:eastAsia="Times New Roman"/>
          <w:i/>
          <w:sz w:val="20"/>
          <w:lang w:val="en-GB" w:eastAsia="sv-SE"/>
        </w:rPr>
      </w:pPr>
      <w:r w:rsidRPr="006C60C7">
        <w:rPr>
          <w:rFonts w:eastAsia="Times New Roman"/>
          <w:i/>
          <w:sz w:val="20"/>
          <w:lang w:val="en-GB" w:eastAsia="sv-SE"/>
        </w:rPr>
        <w:t>Complement to Fig.19.</w:t>
      </w:r>
    </w:p>
    <w:tbl>
      <w:tblPr>
        <w:tblStyle w:val="Tabellrutnt"/>
        <w:tblpPr w:leftFromText="141" w:rightFromText="141" w:vertAnchor="text" w:horzAnchor="margin" w:tblpY="122"/>
        <w:tblOverlap w:val="never"/>
        <w:tblW w:w="6232" w:type="dxa"/>
        <w:tblInd w:w="0" w:type="dxa"/>
        <w:tblLayout w:type="fixed"/>
        <w:tblLook w:val="00A0" w:firstRow="1" w:lastRow="0" w:firstColumn="1" w:lastColumn="0" w:noHBand="0" w:noVBand="0"/>
      </w:tblPr>
      <w:tblGrid>
        <w:gridCol w:w="1129"/>
        <w:gridCol w:w="851"/>
        <w:gridCol w:w="992"/>
        <w:gridCol w:w="992"/>
        <w:gridCol w:w="1134"/>
        <w:gridCol w:w="1134"/>
      </w:tblGrid>
      <w:tr w:rsidR="006C60C7" w:rsidRPr="006C60C7" w14:paraId="16035F74" w14:textId="77777777" w:rsidTr="006C60C7">
        <w:tc>
          <w:tcPr>
            <w:tcW w:w="1129" w:type="dxa"/>
          </w:tcPr>
          <w:p w14:paraId="5AB88827"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Bulk density/Bulk  dry density, kg/m</w:t>
            </w:r>
            <w:r w:rsidRPr="006C60C7">
              <w:rPr>
                <w:sz w:val="20"/>
                <w:vertAlign w:val="superscript"/>
                <w:lang w:eastAsia="sv-SE"/>
              </w:rPr>
              <w:t>3</w:t>
            </w:r>
          </w:p>
        </w:tc>
        <w:tc>
          <w:tcPr>
            <w:tcW w:w="851" w:type="dxa"/>
          </w:tcPr>
          <w:p w14:paraId="744C1715" w14:textId="77777777" w:rsidR="006C60C7" w:rsidRPr="006C60C7" w:rsidRDefault="006C60C7" w:rsidP="006C60C7">
            <w:pPr>
              <w:widowControl/>
              <w:overflowPunct w:val="0"/>
              <w:autoSpaceDE w:val="0"/>
              <w:autoSpaceDN w:val="0"/>
              <w:spacing w:line="240" w:lineRule="exact"/>
              <w:ind w:firstLine="227"/>
              <w:rPr>
                <w:sz w:val="20"/>
                <w:lang w:val="sv-SE" w:eastAsia="sv-SE"/>
              </w:rPr>
            </w:pPr>
            <w:r w:rsidRPr="006C60C7">
              <w:rPr>
                <w:sz w:val="20"/>
                <w:lang w:val="sv-SE" w:eastAsia="sv-SE"/>
              </w:rPr>
              <w:t>Gel density kg/m</w:t>
            </w:r>
            <w:r w:rsidRPr="006C60C7">
              <w:rPr>
                <w:sz w:val="20"/>
                <w:vertAlign w:val="superscript"/>
                <w:lang w:val="sv-SE" w:eastAsia="sv-SE"/>
              </w:rPr>
              <w:t>3</w:t>
            </w:r>
          </w:p>
        </w:tc>
        <w:tc>
          <w:tcPr>
            <w:tcW w:w="992" w:type="dxa"/>
          </w:tcPr>
          <w:p w14:paraId="261E7572" w14:textId="77777777" w:rsidR="006C60C7" w:rsidRPr="006C60C7" w:rsidRDefault="006C60C7" w:rsidP="006C60C7">
            <w:pPr>
              <w:widowControl/>
              <w:overflowPunct w:val="0"/>
              <w:autoSpaceDE w:val="0"/>
              <w:autoSpaceDN w:val="0"/>
              <w:spacing w:line="240" w:lineRule="exact"/>
              <w:ind w:firstLine="227"/>
              <w:rPr>
                <w:sz w:val="20"/>
                <w:lang w:val="en-GB" w:eastAsia="sv-SE"/>
              </w:rPr>
            </w:pPr>
            <w:r w:rsidRPr="006C60C7">
              <w:rPr>
                <w:sz w:val="20"/>
                <w:lang w:val="en-GB" w:eastAsia="sv-SE"/>
              </w:rPr>
              <w:t xml:space="preserve">D1 </w:t>
            </w:r>
            <w:r w:rsidRPr="006C60C7">
              <w:rPr>
                <w:rFonts w:ascii="nSymbol" w:hAnsi="nSymbol"/>
                <w:sz w:val="20"/>
                <w:lang w:val="en-GB" w:eastAsia="sv-SE"/>
              </w:rPr>
              <w:t>n</w:t>
            </w:r>
            <w:r w:rsidRPr="006C60C7">
              <w:rPr>
                <w:sz w:val="20"/>
                <w:lang w:val="en-GB" w:eastAsia="sv-SE"/>
              </w:rPr>
              <w:t>m</w:t>
            </w:r>
          </w:p>
        </w:tc>
        <w:tc>
          <w:tcPr>
            <w:tcW w:w="992" w:type="dxa"/>
          </w:tcPr>
          <w:p w14:paraId="798C50C8" w14:textId="7FCAB1F0" w:rsidR="006C60C7" w:rsidRPr="006C60C7" w:rsidRDefault="00381C30" w:rsidP="006C60C7">
            <w:pPr>
              <w:widowControl/>
              <w:overflowPunct w:val="0"/>
              <w:autoSpaceDE w:val="0"/>
              <w:autoSpaceDN w:val="0"/>
              <w:spacing w:line="240" w:lineRule="exact"/>
              <w:rPr>
                <w:sz w:val="20"/>
                <w:lang w:val="en-GB" w:eastAsia="sv-SE"/>
              </w:rPr>
            </w:pPr>
            <w:r>
              <w:rPr>
                <w:sz w:val="20"/>
                <w:lang w:val="en-GB" w:eastAsia="sv-SE"/>
              </w:rPr>
              <w:t xml:space="preserve">  </w:t>
            </w:r>
            <w:r w:rsidR="006C60C7" w:rsidRPr="006C60C7">
              <w:rPr>
                <w:sz w:val="20"/>
                <w:lang w:val="en-GB" w:eastAsia="sv-SE"/>
              </w:rPr>
              <w:t>D2 nm</w:t>
            </w:r>
          </w:p>
        </w:tc>
        <w:tc>
          <w:tcPr>
            <w:tcW w:w="1134" w:type="dxa"/>
          </w:tcPr>
          <w:p w14:paraId="1703F59B" w14:textId="7313095A" w:rsidR="006C60C7" w:rsidRPr="006C60C7" w:rsidRDefault="00381C30" w:rsidP="006C60C7">
            <w:pPr>
              <w:widowControl/>
              <w:overflowPunct w:val="0"/>
              <w:autoSpaceDE w:val="0"/>
              <w:autoSpaceDN w:val="0"/>
              <w:spacing w:line="240" w:lineRule="exact"/>
              <w:rPr>
                <w:sz w:val="20"/>
                <w:lang w:val="en-GB" w:eastAsia="sv-SE"/>
              </w:rPr>
            </w:pPr>
            <w:r>
              <w:rPr>
                <w:sz w:val="20"/>
                <w:lang w:val="en-GB" w:eastAsia="sv-SE"/>
              </w:rPr>
              <w:t xml:space="preserve">  </w:t>
            </w:r>
            <w:r w:rsidR="006C60C7" w:rsidRPr="006C60C7">
              <w:rPr>
                <w:sz w:val="20"/>
                <w:lang w:val="en-GB" w:eastAsia="sv-SE"/>
              </w:rPr>
              <w:t>L1 nm</w:t>
            </w:r>
          </w:p>
        </w:tc>
        <w:tc>
          <w:tcPr>
            <w:tcW w:w="1134" w:type="dxa"/>
          </w:tcPr>
          <w:p w14:paraId="0DF1F2FC" w14:textId="4972ECBC" w:rsidR="006C60C7" w:rsidRPr="006C60C7" w:rsidRDefault="00381C30" w:rsidP="006C60C7">
            <w:pPr>
              <w:widowControl/>
              <w:overflowPunct w:val="0"/>
              <w:autoSpaceDE w:val="0"/>
              <w:autoSpaceDN w:val="0"/>
              <w:spacing w:line="240" w:lineRule="exact"/>
              <w:rPr>
                <w:sz w:val="20"/>
                <w:lang w:val="en-GB" w:eastAsia="sv-SE"/>
              </w:rPr>
            </w:pPr>
            <w:r>
              <w:rPr>
                <w:sz w:val="20"/>
                <w:lang w:val="en-GB" w:eastAsia="sv-SE"/>
              </w:rPr>
              <w:t xml:space="preserve">  </w:t>
            </w:r>
            <w:r w:rsidR="006C60C7" w:rsidRPr="006C60C7">
              <w:rPr>
                <w:sz w:val="20"/>
                <w:lang w:val="en-GB" w:eastAsia="sv-SE"/>
              </w:rPr>
              <w:t>L2 nm</w:t>
            </w:r>
          </w:p>
        </w:tc>
      </w:tr>
      <w:tr w:rsidR="006C60C7" w:rsidRPr="006C60C7" w14:paraId="03DECD84" w14:textId="77777777" w:rsidTr="006C60C7">
        <w:tc>
          <w:tcPr>
            <w:tcW w:w="1129" w:type="dxa"/>
          </w:tcPr>
          <w:p w14:paraId="1A719792" w14:textId="77777777" w:rsidR="006C60C7" w:rsidRPr="006C60C7" w:rsidRDefault="006C60C7" w:rsidP="006C60C7">
            <w:pPr>
              <w:widowControl/>
              <w:overflowPunct w:val="0"/>
              <w:autoSpaceDE w:val="0"/>
              <w:autoSpaceDN w:val="0"/>
              <w:spacing w:line="240" w:lineRule="exact"/>
              <w:rPr>
                <w:sz w:val="20"/>
                <w:lang w:val="sv-SE" w:eastAsia="sv-SE"/>
              </w:rPr>
            </w:pPr>
            <w:r w:rsidRPr="006C60C7">
              <w:rPr>
                <w:sz w:val="20"/>
                <w:lang w:val="sv-SE" w:eastAsia="sv-SE"/>
              </w:rPr>
              <w:t xml:space="preserve">2130/1794  </w:t>
            </w:r>
          </w:p>
        </w:tc>
        <w:tc>
          <w:tcPr>
            <w:tcW w:w="851" w:type="dxa"/>
          </w:tcPr>
          <w:p w14:paraId="12D078E2" w14:textId="77777777" w:rsidR="006C60C7" w:rsidRPr="006C60C7" w:rsidRDefault="006C60C7" w:rsidP="006C60C7">
            <w:pPr>
              <w:widowControl/>
              <w:overflowPunct w:val="0"/>
              <w:autoSpaceDE w:val="0"/>
              <w:autoSpaceDN w:val="0"/>
              <w:spacing w:line="240" w:lineRule="exact"/>
              <w:ind w:firstLine="227"/>
              <w:rPr>
                <w:sz w:val="20"/>
                <w:lang w:val="sv-SE" w:eastAsia="sv-SE"/>
              </w:rPr>
            </w:pPr>
            <w:r w:rsidRPr="006C60C7">
              <w:rPr>
                <w:sz w:val="20"/>
                <w:lang w:val="sv-SE" w:eastAsia="sv-SE"/>
              </w:rPr>
              <w:t>2000</w:t>
            </w:r>
          </w:p>
        </w:tc>
        <w:tc>
          <w:tcPr>
            <w:tcW w:w="992" w:type="dxa"/>
          </w:tcPr>
          <w:p w14:paraId="62BA3C75" w14:textId="77777777" w:rsidR="006C60C7" w:rsidRPr="006C60C7" w:rsidRDefault="006C60C7" w:rsidP="006C60C7">
            <w:pPr>
              <w:widowControl/>
              <w:overflowPunct w:val="0"/>
              <w:autoSpaceDE w:val="0"/>
              <w:autoSpaceDN w:val="0"/>
              <w:spacing w:line="240" w:lineRule="exact"/>
              <w:ind w:firstLine="227"/>
              <w:rPr>
                <w:sz w:val="20"/>
                <w:lang w:val="sv-SE" w:eastAsia="sv-SE"/>
              </w:rPr>
            </w:pPr>
            <w:r w:rsidRPr="006C60C7">
              <w:rPr>
                <w:sz w:val="20"/>
                <w:lang w:val="sv-SE" w:eastAsia="sv-SE"/>
              </w:rPr>
              <w:t>5</w:t>
            </w:r>
          </w:p>
        </w:tc>
        <w:tc>
          <w:tcPr>
            <w:tcW w:w="992" w:type="dxa"/>
          </w:tcPr>
          <w:p w14:paraId="1DAE43DA" w14:textId="77777777" w:rsidR="006C60C7" w:rsidRPr="006C60C7" w:rsidRDefault="006C60C7" w:rsidP="006C60C7">
            <w:pPr>
              <w:widowControl/>
              <w:overflowPunct w:val="0"/>
              <w:autoSpaceDE w:val="0"/>
              <w:autoSpaceDN w:val="0"/>
              <w:spacing w:line="240" w:lineRule="exact"/>
              <w:ind w:firstLine="227"/>
              <w:rPr>
                <w:sz w:val="20"/>
                <w:lang w:val="sv-SE" w:eastAsia="sv-SE"/>
              </w:rPr>
            </w:pPr>
            <w:r w:rsidRPr="006C60C7">
              <w:rPr>
                <w:sz w:val="20"/>
                <w:lang w:val="sv-SE" w:eastAsia="sv-SE"/>
              </w:rPr>
              <w:t>1</w:t>
            </w:r>
          </w:p>
        </w:tc>
        <w:tc>
          <w:tcPr>
            <w:tcW w:w="1134" w:type="dxa"/>
          </w:tcPr>
          <w:p w14:paraId="416DB286" w14:textId="77777777" w:rsidR="006C60C7" w:rsidRPr="006C60C7" w:rsidRDefault="006C60C7" w:rsidP="006C60C7">
            <w:pPr>
              <w:widowControl/>
              <w:overflowPunct w:val="0"/>
              <w:autoSpaceDE w:val="0"/>
              <w:autoSpaceDN w:val="0"/>
              <w:spacing w:line="240" w:lineRule="exact"/>
              <w:rPr>
                <w:sz w:val="20"/>
                <w:lang w:val="sv-SE" w:eastAsia="sv-SE"/>
              </w:rPr>
            </w:pPr>
            <w:r w:rsidRPr="006C60C7">
              <w:rPr>
                <w:sz w:val="20"/>
                <w:lang w:val="sv-SE" w:eastAsia="sv-SE"/>
              </w:rPr>
              <w:t xml:space="preserve">   10</w:t>
            </w:r>
          </w:p>
        </w:tc>
        <w:tc>
          <w:tcPr>
            <w:tcW w:w="1134" w:type="dxa"/>
          </w:tcPr>
          <w:p w14:paraId="28669E97" w14:textId="77777777" w:rsidR="006C60C7" w:rsidRPr="006C60C7" w:rsidRDefault="006C60C7" w:rsidP="006C60C7">
            <w:pPr>
              <w:widowControl/>
              <w:overflowPunct w:val="0"/>
              <w:autoSpaceDE w:val="0"/>
              <w:autoSpaceDN w:val="0"/>
              <w:spacing w:line="240" w:lineRule="exact"/>
              <w:ind w:firstLine="227"/>
              <w:rPr>
                <w:sz w:val="20"/>
                <w:lang w:val="sv-SE" w:eastAsia="sv-SE"/>
              </w:rPr>
            </w:pPr>
            <w:r w:rsidRPr="006C60C7">
              <w:rPr>
                <w:sz w:val="20"/>
                <w:lang w:val="sv-SE" w:eastAsia="sv-SE"/>
              </w:rPr>
              <w:t>5</w:t>
            </w:r>
          </w:p>
        </w:tc>
      </w:tr>
      <w:tr w:rsidR="006C60C7" w:rsidRPr="006C60C7" w14:paraId="3DE85D6F" w14:textId="77777777" w:rsidTr="006C60C7">
        <w:tc>
          <w:tcPr>
            <w:tcW w:w="1129" w:type="dxa"/>
          </w:tcPr>
          <w:p w14:paraId="157EFF72" w14:textId="77777777" w:rsidR="006C60C7" w:rsidRPr="006C60C7" w:rsidRDefault="006C60C7" w:rsidP="006C60C7">
            <w:pPr>
              <w:widowControl/>
              <w:overflowPunct w:val="0"/>
              <w:autoSpaceDE w:val="0"/>
              <w:autoSpaceDN w:val="0"/>
              <w:spacing w:line="240" w:lineRule="exact"/>
              <w:rPr>
                <w:sz w:val="20"/>
                <w:lang w:val="sv-SE" w:eastAsia="sv-SE"/>
              </w:rPr>
            </w:pPr>
            <w:r w:rsidRPr="006C60C7">
              <w:rPr>
                <w:sz w:val="20"/>
                <w:lang w:val="sv-SE" w:eastAsia="sv-SE"/>
              </w:rPr>
              <w:t xml:space="preserve">1850/ 1349 </w:t>
            </w:r>
          </w:p>
        </w:tc>
        <w:tc>
          <w:tcPr>
            <w:tcW w:w="851" w:type="dxa"/>
          </w:tcPr>
          <w:p w14:paraId="441A7E9F" w14:textId="77777777" w:rsidR="006C60C7" w:rsidRPr="006C60C7" w:rsidRDefault="006C60C7" w:rsidP="006C60C7">
            <w:pPr>
              <w:widowControl/>
              <w:overflowPunct w:val="0"/>
              <w:autoSpaceDE w:val="0"/>
              <w:autoSpaceDN w:val="0"/>
              <w:spacing w:line="240" w:lineRule="exact"/>
              <w:ind w:firstLine="227"/>
              <w:rPr>
                <w:sz w:val="20"/>
                <w:lang w:val="sv-SE" w:eastAsia="sv-SE"/>
              </w:rPr>
            </w:pPr>
            <w:r w:rsidRPr="006C60C7">
              <w:rPr>
                <w:sz w:val="20"/>
                <w:lang w:val="sv-SE" w:eastAsia="sv-SE"/>
              </w:rPr>
              <w:t>1650</w:t>
            </w:r>
          </w:p>
        </w:tc>
        <w:tc>
          <w:tcPr>
            <w:tcW w:w="992" w:type="dxa"/>
          </w:tcPr>
          <w:p w14:paraId="47787B2B" w14:textId="77777777" w:rsidR="006C60C7" w:rsidRPr="006C60C7" w:rsidRDefault="006C60C7" w:rsidP="006C60C7">
            <w:pPr>
              <w:widowControl/>
              <w:overflowPunct w:val="0"/>
              <w:autoSpaceDE w:val="0"/>
              <w:autoSpaceDN w:val="0"/>
              <w:spacing w:line="240" w:lineRule="exact"/>
              <w:ind w:firstLine="227"/>
              <w:rPr>
                <w:sz w:val="20"/>
                <w:lang w:val="sv-SE" w:eastAsia="sv-SE"/>
              </w:rPr>
            </w:pPr>
            <w:r w:rsidRPr="006C60C7">
              <w:rPr>
                <w:sz w:val="20"/>
                <w:lang w:val="sv-SE" w:eastAsia="sv-SE"/>
              </w:rPr>
              <w:t>10</w:t>
            </w:r>
          </w:p>
        </w:tc>
        <w:tc>
          <w:tcPr>
            <w:tcW w:w="992" w:type="dxa"/>
          </w:tcPr>
          <w:p w14:paraId="7419FF8D" w14:textId="77777777" w:rsidR="006C60C7" w:rsidRPr="006C60C7" w:rsidRDefault="006C60C7" w:rsidP="006C60C7">
            <w:pPr>
              <w:widowControl/>
              <w:overflowPunct w:val="0"/>
              <w:autoSpaceDE w:val="0"/>
              <w:autoSpaceDN w:val="0"/>
              <w:spacing w:line="240" w:lineRule="exact"/>
              <w:ind w:firstLine="227"/>
              <w:rPr>
                <w:sz w:val="20"/>
                <w:lang w:val="sv-SE" w:eastAsia="sv-SE"/>
              </w:rPr>
            </w:pPr>
            <w:r w:rsidRPr="006C60C7">
              <w:rPr>
                <w:sz w:val="20"/>
                <w:lang w:val="sv-SE" w:eastAsia="sv-SE"/>
              </w:rPr>
              <w:t>2</w:t>
            </w:r>
          </w:p>
        </w:tc>
        <w:tc>
          <w:tcPr>
            <w:tcW w:w="1134" w:type="dxa"/>
          </w:tcPr>
          <w:p w14:paraId="246DC9BF" w14:textId="77777777" w:rsidR="006C60C7" w:rsidRPr="006C60C7" w:rsidRDefault="006C60C7" w:rsidP="006C60C7">
            <w:pPr>
              <w:widowControl/>
              <w:overflowPunct w:val="0"/>
              <w:autoSpaceDE w:val="0"/>
              <w:autoSpaceDN w:val="0"/>
              <w:spacing w:line="240" w:lineRule="exact"/>
              <w:rPr>
                <w:sz w:val="20"/>
                <w:lang w:val="sv-SE" w:eastAsia="sv-SE"/>
              </w:rPr>
            </w:pPr>
            <w:r w:rsidRPr="006C60C7">
              <w:rPr>
                <w:sz w:val="20"/>
                <w:lang w:val="sv-SE" w:eastAsia="sv-SE"/>
              </w:rPr>
              <w:t xml:space="preserve">   20</w:t>
            </w:r>
          </w:p>
        </w:tc>
        <w:tc>
          <w:tcPr>
            <w:tcW w:w="1134" w:type="dxa"/>
          </w:tcPr>
          <w:p w14:paraId="22E1723D" w14:textId="77777777" w:rsidR="006C60C7" w:rsidRPr="006C60C7" w:rsidRDefault="006C60C7" w:rsidP="006C60C7">
            <w:pPr>
              <w:widowControl/>
              <w:overflowPunct w:val="0"/>
              <w:autoSpaceDE w:val="0"/>
              <w:autoSpaceDN w:val="0"/>
              <w:spacing w:line="240" w:lineRule="exact"/>
              <w:rPr>
                <w:sz w:val="20"/>
                <w:lang w:val="sv-SE" w:eastAsia="sv-SE"/>
              </w:rPr>
            </w:pPr>
            <w:r w:rsidRPr="006C60C7">
              <w:rPr>
                <w:sz w:val="20"/>
                <w:lang w:val="sv-SE" w:eastAsia="sv-SE"/>
              </w:rPr>
              <w:t xml:space="preserve">   10</w:t>
            </w:r>
          </w:p>
        </w:tc>
      </w:tr>
      <w:tr w:rsidR="006C60C7" w:rsidRPr="006C60C7" w14:paraId="4E76773F" w14:textId="77777777" w:rsidTr="006C60C7">
        <w:tc>
          <w:tcPr>
            <w:tcW w:w="1129" w:type="dxa"/>
          </w:tcPr>
          <w:p w14:paraId="16554BE9" w14:textId="77777777" w:rsidR="006C60C7" w:rsidRPr="006C60C7" w:rsidRDefault="006C60C7" w:rsidP="006C60C7">
            <w:pPr>
              <w:widowControl/>
              <w:overflowPunct w:val="0"/>
              <w:autoSpaceDE w:val="0"/>
              <w:autoSpaceDN w:val="0"/>
              <w:spacing w:line="240" w:lineRule="exact"/>
              <w:ind w:left="74" w:hanging="142"/>
              <w:rPr>
                <w:sz w:val="20"/>
                <w:lang w:val="sv-SE" w:eastAsia="sv-SE"/>
              </w:rPr>
            </w:pPr>
            <w:r w:rsidRPr="006C60C7">
              <w:rPr>
                <w:sz w:val="20"/>
                <w:lang w:val="sv-SE" w:eastAsia="sv-SE"/>
              </w:rPr>
              <w:t xml:space="preserve"> 1570/904      </w:t>
            </w:r>
          </w:p>
        </w:tc>
        <w:tc>
          <w:tcPr>
            <w:tcW w:w="851" w:type="dxa"/>
          </w:tcPr>
          <w:p w14:paraId="614DE24A" w14:textId="77777777" w:rsidR="006C60C7" w:rsidRPr="006C60C7" w:rsidRDefault="006C60C7" w:rsidP="006C60C7">
            <w:pPr>
              <w:widowControl/>
              <w:overflowPunct w:val="0"/>
              <w:autoSpaceDE w:val="0"/>
              <w:autoSpaceDN w:val="0"/>
              <w:spacing w:line="240" w:lineRule="exact"/>
              <w:ind w:firstLine="227"/>
              <w:rPr>
                <w:sz w:val="20"/>
                <w:lang w:val="sv-SE" w:eastAsia="sv-SE"/>
              </w:rPr>
            </w:pPr>
            <w:r w:rsidRPr="006C60C7">
              <w:rPr>
                <w:sz w:val="20"/>
                <w:lang w:val="sv-SE" w:eastAsia="sv-SE"/>
              </w:rPr>
              <w:t>1150</w:t>
            </w:r>
          </w:p>
        </w:tc>
        <w:tc>
          <w:tcPr>
            <w:tcW w:w="992" w:type="dxa"/>
          </w:tcPr>
          <w:p w14:paraId="03EF1704" w14:textId="77777777" w:rsidR="006C60C7" w:rsidRPr="006C60C7" w:rsidRDefault="006C60C7" w:rsidP="006C60C7">
            <w:pPr>
              <w:widowControl/>
              <w:overflowPunct w:val="0"/>
              <w:autoSpaceDE w:val="0"/>
              <w:autoSpaceDN w:val="0"/>
              <w:spacing w:line="240" w:lineRule="exact"/>
              <w:ind w:firstLine="227"/>
              <w:rPr>
                <w:sz w:val="20"/>
                <w:lang w:val="sv-SE" w:eastAsia="sv-SE"/>
              </w:rPr>
            </w:pPr>
            <w:r w:rsidRPr="006C60C7">
              <w:rPr>
                <w:sz w:val="20"/>
                <w:lang w:val="sv-SE" w:eastAsia="sv-SE"/>
              </w:rPr>
              <w:t>50</w:t>
            </w:r>
          </w:p>
        </w:tc>
        <w:tc>
          <w:tcPr>
            <w:tcW w:w="992" w:type="dxa"/>
          </w:tcPr>
          <w:p w14:paraId="065297AC" w14:textId="77777777" w:rsidR="006C60C7" w:rsidRPr="006C60C7" w:rsidRDefault="006C60C7" w:rsidP="006C60C7">
            <w:pPr>
              <w:widowControl/>
              <w:overflowPunct w:val="0"/>
              <w:autoSpaceDE w:val="0"/>
              <w:autoSpaceDN w:val="0"/>
              <w:spacing w:line="240" w:lineRule="exact"/>
              <w:ind w:firstLine="227"/>
              <w:rPr>
                <w:sz w:val="20"/>
                <w:lang w:val="sv-SE" w:eastAsia="sv-SE"/>
              </w:rPr>
            </w:pPr>
            <w:r w:rsidRPr="006C60C7">
              <w:rPr>
                <w:sz w:val="20"/>
                <w:lang w:val="sv-SE" w:eastAsia="sv-SE"/>
              </w:rPr>
              <w:t>3</w:t>
            </w:r>
          </w:p>
        </w:tc>
        <w:tc>
          <w:tcPr>
            <w:tcW w:w="1134" w:type="dxa"/>
          </w:tcPr>
          <w:p w14:paraId="29916333" w14:textId="77777777" w:rsidR="006C60C7" w:rsidRPr="006C60C7" w:rsidRDefault="006C60C7" w:rsidP="006C60C7">
            <w:pPr>
              <w:widowControl/>
              <w:overflowPunct w:val="0"/>
              <w:autoSpaceDE w:val="0"/>
              <w:autoSpaceDN w:val="0"/>
              <w:spacing w:line="240" w:lineRule="exact"/>
              <w:rPr>
                <w:sz w:val="20"/>
                <w:lang w:val="sv-SE" w:eastAsia="sv-SE"/>
              </w:rPr>
            </w:pPr>
            <w:r w:rsidRPr="006C60C7">
              <w:rPr>
                <w:sz w:val="20"/>
                <w:lang w:val="sv-SE" w:eastAsia="sv-SE"/>
              </w:rPr>
              <w:t xml:space="preserve">  100</w:t>
            </w:r>
          </w:p>
        </w:tc>
        <w:tc>
          <w:tcPr>
            <w:tcW w:w="1134" w:type="dxa"/>
          </w:tcPr>
          <w:p w14:paraId="49975A78" w14:textId="77777777" w:rsidR="006C60C7" w:rsidRPr="006C60C7" w:rsidRDefault="006C60C7" w:rsidP="006C60C7">
            <w:pPr>
              <w:widowControl/>
              <w:overflowPunct w:val="0"/>
              <w:autoSpaceDE w:val="0"/>
              <w:autoSpaceDN w:val="0"/>
              <w:spacing w:line="240" w:lineRule="exact"/>
              <w:rPr>
                <w:sz w:val="20"/>
                <w:lang w:val="sv-SE" w:eastAsia="sv-SE"/>
              </w:rPr>
            </w:pPr>
            <w:r w:rsidRPr="006C60C7">
              <w:rPr>
                <w:sz w:val="20"/>
                <w:lang w:val="sv-SE" w:eastAsia="sv-SE"/>
              </w:rPr>
              <w:t xml:space="preserve">   50</w:t>
            </w:r>
          </w:p>
        </w:tc>
      </w:tr>
    </w:tbl>
    <w:p w14:paraId="31C99AEE" w14:textId="77777777" w:rsidR="006C60C7" w:rsidRPr="006C60C7" w:rsidRDefault="006C60C7" w:rsidP="006C60C7">
      <w:pPr>
        <w:widowControl/>
        <w:tabs>
          <w:tab w:val="left" w:pos="1134"/>
          <w:tab w:val="right" w:pos="7939"/>
        </w:tabs>
        <w:adjustRightInd/>
        <w:ind w:left="-108" w:right="743"/>
        <w:textAlignment w:val="auto"/>
        <w:rPr>
          <w:rFonts w:eastAsia="Times New Roman"/>
          <w:sz w:val="22"/>
          <w:szCs w:val="22"/>
          <w:lang w:val="en-GB" w:eastAsia="sv-SE"/>
        </w:rPr>
      </w:pPr>
    </w:p>
    <w:p w14:paraId="1E497DA5" w14:textId="77777777" w:rsidR="006C60C7" w:rsidRPr="006C60C7" w:rsidRDefault="006C60C7" w:rsidP="006C60C7">
      <w:pPr>
        <w:widowControl/>
        <w:tabs>
          <w:tab w:val="left" w:pos="1134"/>
          <w:tab w:val="right" w:pos="7939"/>
        </w:tabs>
        <w:adjustRightInd/>
        <w:ind w:left="-108" w:right="743"/>
        <w:textAlignment w:val="auto"/>
        <w:rPr>
          <w:rFonts w:eastAsia="Times New Roman"/>
          <w:sz w:val="22"/>
          <w:szCs w:val="22"/>
          <w:lang w:val="en-GB" w:eastAsia="sv-SE"/>
        </w:rPr>
      </w:pPr>
    </w:p>
    <w:p w14:paraId="0465ECF9" w14:textId="77777777" w:rsidR="006C60C7" w:rsidRPr="006C60C7" w:rsidRDefault="006C60C7" w:rsidP="006C60C7">
      <w:pPr>
        <w:widowControl/>
        <w:tabs>
          <w:tab w:val="left" w:pos="1134"/>
          <w:tab w:val="right" w:pos="7939"/>
        </w:tabs>
        <w:adjustRightInd/>
        <w:ind w:left="-108" w:right="743"/>
        <w:textAlignment w:val="auto"/>
        <w:rPr>
          <w:rFonts w:eastAsia="Times New Roman"/>
          <w:sz w:val="22"/>
          <w:szCs w:val="22"/>
          <w:lang w:val="en-GB" w:eastAsia="sv-SE"/>
        </w:rPr>
      </w:pPr>
    </w:p>
    <w:p w14:paraId="5540D19D" w14:textId="77777777" w:rsidR="006C60C7" w:rsidRPr="006C60C7" w:rsidRDefault="006C60C7" w:rsidP="006C60C7">
      <w:pPr>
        <w:widowControl/>
        <w:tabs>
          <w:tab w:val="left" w:pos="1134"/>
          <w:tab w:val="right" w:pos="7939"/>
        </w:tabs>
        <w:adjustRightInd/>
        <w:ind w:left="-108" w:right="743"/>
        <w:textAlignment w:val="auto"/>
        <w:rPr>
          <w:rFonts w:eastAsia="Times New Roman"/>
          <w:sz w:val="22"/>
          <w:szCs w:val="22"/>
          <w:lang w:val="en-GB" w:eastAsia="sv-SE"/>
        </w:rPr>
      </w:pPr>
    </w:p>
    <w:p w14:paraId="32B666FA" w14:textId="77777777" w:rsidR="006C60C7" w:rsidRPr="006C60C7" w:rsidRDefault="006C60C7" w:rsidP="006C60C7">
      <w:pPr>
        <w:widowControl/>
        <w:tabs>
          <w:tab w:val="left" w:pos="1134"/>
          <w:tab w:val="right" w:pos="7939"/>
        </w:tabs>
        <w:adjustRightInd/>
        <w:ind w:left="-108" w:right="743"/>
        <w:textAlignment w:val="auto"/>
        <w:rPr>
          <w:rFonts w:eastAsia="Times New Roman"/>
          <w:sz w:val="22"/>
          <w:szCs w:val="22"/>
          <w:lang w:val="en-GB" w:eastAsia="sv-SE"/>
        </w:rPr>
      </w:pPr>
    </w:p>
    <w:p w14:paraId="1A9950BA" w14:textId="77777777" w:rsidR="006C60C7" w:rsidRPr="006C60C7" w:rsidRDefault="006C60C7" w:rsidP="006C60C7">
      <w:pPr>
        <w:widowControl/>
        <w:tabs>
          <w:tab w:val="left" w:pos="1134"/>
          <w:tab w:val="right" w:pos="7939"/>
        </w:tabs>
        <w:adjustRightInd/>
        <w:ind w:left="-108" w:right="743"/>
        <w:textAlignment w:val="auto"/>
        <w:rPr>
          <w:rFonts w:eastAsia="Times New Roman"/>
          <w:sz w:val="22"/>
          <w:szCs w:val="22"/>
          <w:lang w:val="en-GB" w:eastAsia="sv-SE"/>
        </w:rPr>
      </w:pPr>
    </w:p>
    <w:p w14:paraId="06BAA320" w14:textId="77777777" w:rsidR="006C60C7" w:rsidRPr="006C60C7" w:rsidRDefault="006C60C7" w:rsidP="006C60C7">
      <w:pPr>
        <w:widowControl/>
        <w:tabs>
          <w:tab w:val="left" w:pos="1134"/>
          <w:tab w:val="right" w:pos="7939"/>
        </w:tabs>
        <w:adjustRightInd/>
        <w:ind w:left="-108" w:right="743"/>
        <w:textAlignment w:val="auto"/>
        <w:rPr>
          <w:rFonts w:eastAsia="Times New Roman"/>
          <w:sz w:val="22"/>
          <w:szCs w:val="22"/>
          <w:lang w:val="en-GB" w:eastAsia="sv-SE"/>
        </w:rPr>
      </w:pPr>
    </w:p>
    <w:p w14:paraId="4110B4E7" w14:textId="77777777" w:rsidR="006C60C7" w:rsidRPr="006C60C7" w:rsidRDefault="006C60C7" w:rsidP="006C60C7">
      <w:pPr>
        <w:widowControl/>
        <w:tabs>
          <w:tab w:val="left" w:pos="1134"/>
          <w:tab w:val="right" w:pos="7939"/>
        </w:tabs>
        <w:adjustRightInd/>
        <w:ind w:right="743"/>
        <w:textAlignment w:val="auto"/>
        <w:rPr>
          <w:rFonts w:eastAsia="Times New Roman"/>
          <w:sz w:val="22"/>
          <w:szCs w:val="22"/>
          <w:lang w:val="en-GB" w:eastAsia="sv-SE"/>
        </w:rPr>
      </w:pPr>
    </w:p>
    <w:p w14:paraId="38F8D730" w14:textId="77777777" w:rsidR="006C60C7" w:rsidRPr="006C60C7" w:rsidRDefault="006C60C7" w:rsidP="00EC4E72">
      <w:pPr>
        <w:widowControl/>
        <w:tabs>
          <w:tab w:val="left" w:pos="1134"/>
          <w:tab w:val="right" w:pos="7939"/>
        </w:tabs>
        <w:adjustRightInd/>
        <w:ind w:left="964" w:right="743"/>
        <w:textAlignment w:val="auto"/>
        <w:rPr>
          <w:rFonts w:eastAsia="Times New Roman"/>
          <w:sz w:val="22"/>
          <w:szCs w:val="22"/>
          <w:lang w:val="en-GB" w:eastAsia="sv-SE"/>
        </w:rPr>
      </w:pPr>
      <w:r w:rsidRPr="006C60C7">
        <w:rPr>
          <w:rFonts w:eastAsia="Times New Roman"/>
          <w:noProof/>
          <w:sz w:val="22"/>
          <w:szCs w:val="22"/>
          <w:lang w:val="sv-SE" w:eastAsia="sv-SE"/>
        </w:rPr>
        <w:t xml:space="preserve">                         </w:t>
      </w:r>
      <w:r w:rsidRPr="006C60C7">
        <w:rPr>
          <w:rFonts w:eastAsia="Times New Roman"/>
          <w:noProof/>
          <w:sz w:val="22"/>
          <w:szCs w:val="22"/>
          <w:lang w:val="sv-SE" w:eastAsia="sv-SE"/>
        </w:rPr>
        <w:drawing>
          <wp:inline distT="0" distB="0" distL="0" distR="0" wp14:anchorId="6A36117A" wp14:editId="37495874">
            <wp:extent cx="3782646" cy="2535929"/>
            <wp:effectExtent l="0" t="0" r="8890" b="0"/>
            <wp:docPr id="13" name="Bildobjekt 13" descr="D:\Roland Pusch\Pictures\Saved Pictures\IMG_202008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land Pusch\Pictures\Saved Pictures\IMG_20200810_0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5407" cy="2537780"/>
                    </a:xfrm>
                    <a:prstGeom prst="rect">
                      <a:avLst/>
                    </a:prstGeom>
                    <a:noFill/>
                    <a:ln>
                      <a:noFill/>
                    </a:ln>
                  </pic:spPr>
                </pic:pic>
              </a:graphicData>
            </a:graphic>
          </wp:inline>
        </w:drawing>
      </w:r>
    </w:p>
    <w:p w14:paraId="3D641B0A" w14:textId="77777777" w:rsidR="006C60C7" w:rsidRPr="006C60C7" w:rsidRDefault="006C60C7" w:rsidP="006C60C7">
      <w:pPr>
        <w:widowControl/>
        <w:tabs>
          <w:tab w:val="left" w:pos="1134"/>
          <w:tab w:val="right" w:pos="7939"/>
        </w:tabs>
        <w:adjustRightInd/>
        <w:ind w:left="-108" w:right="743"/>
        <w:textAlignment w:val="auto"/>
        <w:rPr>
          <w:rFonts w:eastAsia="Times New Roman"/>
          <w:sz w:val="22"/>
          <w:szCs w:val="22"/>
          <w:lang w:val="en-GB" w:eastAsia="sv-SE"/>
        </w:rPr>
      </w:pPr>
    </w:p>
    <w:p w14:paraId="446E16DD" w14:textId="77777777" w:rsidR="006C60C7" w:rsidRPr="006C60C7" w:rsidRDefault="006C60C7" w:rsidP="00EC4E72">
      <w:pPr>
        <w:widowControl/>
        <w:tabs>
          <w:tab w:val="left" w:pos="1134"/>
          <w:tab w:val="right" w:pos="7939"/>
        </w:tabs>
        <w:adjustRightInd/>
        <w:ind w:left="-108" w:right="22"/>
        <w:jc w:val="center"/>
        <w:textAlignment w:val="auto"/>
        <w:rPr>
          <w:rFonts w:eastAsia="Times New Roman"/>
          <w:i/>
          <w:sz w:val="20"/>
          <w:lang w:val="en-GB" w:eastAsia="sv-SE"/>
        </w:rPr>
      </w:pPr>
      <w:r w:rsidRPr="006C60C7">
        <w:rPr>
          <w:rFonts w:eastAsia="Times New Roman"/>
          <w:i/>
          <w:sz w:val="20"/>
          <w:lang w:val="en-GB" w:eastAsia="sv-SE"/>
        </w:rPr>
        <w:t>Fig.19. Schematic ultrafine pore geometry of smectite clay (GMM microstructure version).</w:t>
      </w:r>
    </w:p>
    <w:p w14:paraId="4E6FFA05" w14:textId="77777777" w:rsidR="006C60C7" w:rsidRPr="006C60C7" w:rsidRDefault="006C60C7" w:rsidP="006C60C7">
      <w:pPr>
        <w:widowControl/>
        <w:tabs>
          <w:tab w:val="left" w:pos="1134"/>
          <w:tab w:val="right" w:pos="7939"/>
        </w:tabs>
        <w:adjustRightInd/>
        <w:ind w:left="-108" w:right="743"/>
        <w:textAlignment w:val="auto"/>
        <w:rPr>
          <w:rFonts w:eastAsia="Times New Roman"/>
          <w:sz w:val="22"/>
          <w:szCs w:val="22"/>
          <w:lang w:val="en-GB" w:eastAsia="sv-SE"/>
        </w:rPr>
      </w:pPr>
    </w:p>
    <w:p w14:paraId="38D77493" w14:textId="51648CDF" w:rsidR="006C60C7" w:rsidRPr="00381C30" w:rsidRDefault="00EC4E72" w:rsidP="00381C30">
      <w:pPr>
        <w:widowControl/>
        <w:tabs>
          <w:tab w:val="left" w:pos="1134"/>
          <w:tab w:val="right" w:pos="7939"/>
        </w:tabs>
        <w:adjustRightInd/>
        <w:ind w:right="22"/>
        <w:textAlignment w:val="auto"/>
        <w:rPr>
          <w:rFonts w:eastAsia="Times New Roman"/>
          <w:szCs w:val="24"/>
          <w:lang w:val="en-GB" w:eastAsia="sv-SE"/>
        </w:rPr>
      </w:pPr>
      <w:r>
        <w:rPr>
          <w:rFonts w:eastAsia="Times New Roman"/>
          <w:sz w:val="22"/>
          <w:szCs w:val="22"/>
          <w:lang w:val="en-GB" w:eastAsia="sv-SE"/>
        </w:rPr>
        <w:lastRenderedPageBreak/>
        <w:t xml:space="preserve">   </w:t>
      </w:r>
      <w:r w:rsidR="006C60C7" w:rsidRPr="00381C30">
        <w:rPr>
          <w:rFonts w:eastAsia="Times New Roman"/>
          <w:szCs w:val="24"/>
          <w:lang w:val="en-GB" w:eastAsia="sv-SE"/>
        </w:rPr>
        <w:t>The anion concentration in a REV for about 1800 kg/m</w:t>
      </w:r>
      <w:r w:rsidR="006C60C7" w:rsidRPr="00381C30">
        <w:rPr>
          <w:rFonts w:eastAsia="Times New Roman"/>
          <w:szCs w:val="24"/>
          <w:vertAlign w:val="superscript"/>
          <w:lang w:val="en-GB" w:eastAsia="sv-SE"/>
        </w:rPr>
        <w:t>3</w:t>
      </w:r>
      <w:r w:rsidR="006C60C7" w:rsidRPr="00381C30">
        <w:rPr>
          <w:rFonts w:eastAsia="Times New Roman"/>
          <w:szCs w:val="24"/>
          <w:lang w:val="en-GB" w:eastAsia="sv-SE"/>
        </w:rPr>
        <w:t xml:space="preserve"> bulk dry density is of particular practical importance since a density of this order is aimed at for smcctite clay seals intended for isolating high-level radioactive waste (Svemar, 2005). </w:t>
      </w:r>
    </w:p>
    <w:p w14:paraId="3C9FEE50" w14:textId="77777777" w:rsidR="006C60C7" w:rsidRPr="00381C30" w:rsidRDefault="006C60C7" w:rsidP="006C60C7">
      <w:pPr>
        <w:widowControl/>
        <w:tabs>
          <w:tab w:val="left" w:pos="1134"/>
          <w:tab w:val="right" w:pos="7939"/>
        </w:tabs>
        <w:adjustRightInd/>
        <w:ind w:right="743"/>
        <w:textAlignment w:val="auto"/>
        <w:rPr>
          <w:rFonts w:eastAsia="Times New Roman"/>
          <w:szCs w:val="24"/>
          <w:lang w:val="en-GB" w:eastAsia="sv-SE"/>
        </w:rPr>
      </w:pPr>
    </w:p>
    <w:p w14:paraId="5E8654C4" w14:textId="5A2EDFBD" w:rsidR="006C60C7" w:rsidRPr="00381C30" w:rsidRDefault="00EC4E72" w:rsidP="00C8160B">
      <w:pPr>
        <w:widowControl/>
        <w:tabs>
          <w:tab w:val="left" w:pos="1134"/>
        </w:tabs>
        <w:adjustRightInd/>
        <w:ind w:right="-22"/>
        <w:textAlignment w:val="auto"/>
        <w:rPr>
          <w:rFonts w:eastAsia="Times New Roman"/>
          <w:szCs w:val="24"/>
          <w:lang w:eastAsia="sv-SE"/>
        </w:rPr>
      </w:pPr>
      <w:r w:rsidRPr="00381C30">
        <w:rPr>
          <w:rFonts w:eastAsia="Times New Roman"/>
          <w:szCs w:val="24"/>
          <w:lang w:val="en-GB" w:eastAsia="sv-SE"/>
        </w:rPr>
        <w:t xml:space="preserve">   </w:t>
      </w:r>
      <w:r w:rsidR="006C60C7" w:rsidRPr="00381C30">
        <w:rPr>
          <w:rFonts w:eastAsia="Times New Roman"/>
          <w:szCs w:val="24"/>
          <w:lang w:val="en-GB" w:eastAsia="sv-SE"/>
        </w:rPr>
        <w:t>Following the principle proposed by Pusch and Popov (2019) for estimating</w:t>
      </w:r>
      <w:r w:rsidRPr="00381C30">
        <w:rPr>
          <w:rFonts w:eastAsia="Times New Roman"/>
          <w:szCs w:val="24"/>
          <w:lang w:val="en-GB" w:eastAsia="sv-SE"/>
        </w:rPr>
        <w:t xml:space="preserve">            </w:t>
      </w:r>
      <w:r w:rsidR="006C60C7" w:rsidRPr="00381C30">
        <w:rPr>
          <w:rFonts w:eastAsia="Times New Roman"/>
          <w:szCs w:val="24"/>
          <w:lang w:val="en-GB" w:eastAsia="sv-SE"/>
        </w:rPr>
        <w:t xml:space="preserve"> ion diffusion rate and capacity of dissolved ions including radionuclides one can use the </w:t>
      </w:r>
      <w:r w:rsidR="006C60C7" w:rsidRPr="00381C30">
        <w:rPr>
          <w:rFonts w:eastAsia="Times New Roman"/>
          <w:i/>
          <w:szCs w:val="24"/>
          <w:lang w:val="en-GB" w:eastAsia="sv-SE"/>
        </w:rPr>
        <w:t>F</w:t>
      </w:r>
      <w:r w:rsidR="006C60C7" w:rsidRPr="00381C30">
        <w:rPr>
          <w:rFonts w:eastAsia="Times New Roman"/>
          <w:szCs w:val="24"/>
          <w:lang w:val="en-GB" w:eastAsia="sv-SE"/>
        </w:rPr>
        <w:t xml:space="preserve">-parameter </w:t>
      </w:r>
      <w:r w:rsidR="006C60C7" w:rsidRPr="00381C30">
        <w:rPr>
          <w:rFonts w:eastAsia="Times New Roman"/>
          <w:i/>
          <w:szCs w:val="24"/>
          <w:lang w:val="en-GB" w:eastAsia="sv-SE"/>
        </w:rPr>
        <w:t>F</w:t>
      </w:r>
      <w:r w:rsidR="006C60C7" w:rsidRPr="00381C30">
        <w:rPr>
          <w:rFonts w:eastAsia="Times New Roman"/>
          <w:i/>
          <w:szCs w:val="24"/>
          <w:vertAlign w:val="subscript"/>
          <w:lang w:val="en-GB" w:eastAsia="sv-SE"/>
        </w:rPr>
        <w:t>3</w:t>
      </w:r>
      <w:r w:rsidR="006C60C7" w:rsidRPr="00381C30">
        <w:rPr>
          <w:rFonts w:eastAsia="Times New Roman"/>
          <w:szCs w:val="24"/>
          <w:lang w:val="en-GB" w:eastAsia="sv-SE"/>
        </w:rPr>
        <w:t xml:space="preserve">. </w:t>
      </w:r>
      <w:r w:rsidR="006C60C7" w:rsidRPr="00381C30">
        <w:rPr>
          <w:rFonts w:eastAsia="Times New Roman"/>
          <w:szCs w:val="24"/>
          <w:lang w:eastAsia="sv-SE"/>
        </w:rPr>
        <w:t xml:space="preserve">Relation of this parameter to migration of ions is more complex than the </w:t>
      </w:r>
      <w:r w:rsidR="006C60C7" w:rsidRPr="00381C30">
        <w:rPr>
          <w:rFonts w:eastAsia="Times New Roman"/>
          <w:i/>
          <w:szCs w:val="24"/>
          <w:lang w:eastAsia="sv-SE"/>
        </w:rPr>
        <w:t>F</w:t>
      </w:r>
      <w:r w:rsidR="006C60C7" w:rsidRPr="00381C30">
        <w:rPr>
          <w:rFonts w:eastAsia="Times New Roman"/>
          <w:i/>
          <w:szCs w:val="24"/>
          <w:vertAlign w:val="subscript"/>
          <w:lang w:eastAsia="sv-SE"/>
        </w:rPr>
        <w:t>2</w:t>
      </w:r>
      <w:r w:rsidR="006C60C7" w:rsidRPr="00381C30">
        <w:rPr>
          <w:rFonts w:eastAsia="Times New Roman"/>
          <w:szCs w:val="24"/>
          <w:lang w:eastAsia="sv-SE"/>
        </w:rPr>
        <w:t xml:space="preserve"> relation</w:t>
      </w:r>
      <w:r w:rsidR="006C60C7" w:rsidRPr="00381C30">
        <w:rPr>
          <w:rFonts w:eastAsia="Times New Roman"/>
          <w:i/>
          <w:szCs w:val="24"/>
          <w:lang w:eastAsia="sv-SE"/>
        </w:rPr>
        <w:t xml:space="preserve"> </w:t>
      </w:r>
      <w:r w:rsidR="006C60C7" w:rsidRPr="00381C30">
        <w:rPr>
          <w:rFonts w:eastAsia="Times New Roman"/>
          <w:szCs w:val="24"/>
          <w:lang w:eastAsia="sv-SE"/>
        </w:rPr>
        <w:t xml:space="preserve">to permeation, since component </w:t>
      </w:r>
      <w:r w:rsidR="006C60C7" w:rsidRPr="00381C30">
        <w:rPr>
          <w:rFonts w:eastAsia="Times New Roman"/>
          <w:i/>
          <w:szCs w:val="24"/>
          <w:lang w:eastAsia="sv-SE"/>
        </w:rPr>
        <w:t>a</w:t>
      </w:r>
      <w:r w:rsidR="006C60C7" w:rsidRPr="00381C30">
        <w:rPr>
          <w:rFonts w:eastAsia="Times New Roman"/>
          <w:szCs w:val="24"/>
          <w:lang w:eastAsia="sv-SE"/>
        </w:rPr>
        <w:t xml:space="preserve"> interacts by cation adsorption (Kd-effect) and hinders the movement of big molecules due to geometrical obstacles causing tortuosity. Therefore, cations and big molecules migrate both by pore and surface diffusion, while in the </w:t>
      </w:r>
      <w:r w:rsidR="006C60C7" w:rsidRPr="00381C30">
        <w:rPr>
          <w:rFonts w:eastAsia="Times New Roman"/>
          <w:i/>
          <w:szCs w:val="24"/>
          <w:lang w:eastAsia="sv-SE"/>
        </w:rPr>
        <w:t>b</w:t>
      </w:r>
      <w:r w:rsidR="006C60C7" w:rsidRPr="00381C30">
        <w:rPr>
          <w:rFonts w:eastAsia="Times New Roman"/>
          <w:szCs w:val="24"/>
          <w:lang w:eastAsia="sv-SE"/>
        </w:rPr>
        <w:t xml:space="preserve">-space ion migration is largely caused by pore diffusion. The two microstructural components are related through the coefficients </w:t>
      </w:r>
      <w:r w:rsidR="006C60C7" w:rsidRPr="00381C30">
        <w:rPr>
          <w:rFonts w:eastAsia="Times New Roman"/>
          <w:i/>
          <w:szCs w:val="24"/>
          <w:lang w:eastAsia="sv-SE"/>
        </w:rPr>
        <w:t>F</w:t>
      </w:r>
      <w:r w:rsidR="006C60C7" w:rsidRPr="00381C30">
        <w:rPr>
          <w:rFonts w:eastAsia="Times New Roman"/>
          <w:i/>
          <w:szCs w:val="24"/>
          <w:vertAlign w:val="subscript"/>
          <w:lang w:eastAsia="sv-SE"/>
        </w:rPr>
        <w:t>2</w:t>
      </w:r>
      <w:r w:rsidR="006C60C7" w:rsidRPr="00381C30">
        <w:rPr>
          <w:rFonts w:eastAsia="Times New Roman"/>
          <w:i/>
          <w:szCs w:val="24"/>
          <w:lang w:eastAsia="sv-SE"/>
        </w:rPr>
        <w:t xml:space="preserve"> </w:t>
      </w:r>
      <w:r w:rsidR="006C60C7" w:rsidRPr="00381C30">
        <w:rPr>
          <w:rFonts w:eastAsia="Times New Roman"/>
          <w:szCs w:val="24"/>
          <w:lang w:eastAsia="sv-SE"/>
        </w:rPr>
        <w:t xml:space="preserve">for 2D and </w:t>
      </w:r>
      <w:r w:rsidR="006C60C7" w:rsidRPr="00381C30">
        <w:rPr>
          <w:rFonts w:eastAsia="Times New Roman"/>
          <w:i/>
          <w:szCs w:val="24"/>
          <w:lang w:eastAsia="sv-SE"/>
        </w:rPr>
        <w:t>F</w:t>
      </w:r>
      <w:r w:rsidR="006C60C7" w:rsidRPr="00381C30">
        <w:rPr>
          <w:rFonts w:eastAsia="Times New Roman"/>
          <w:i/>
          <w:szCs w:val="24"/>
          <w:vertAlign w:val="subscript"/>
          <w:lang w:eastAsia="sv-SE"/>
        </w:rPr>
        <w:t>3</w:t>
      </w:r>
      <w:r w:rsidR="006C60C7" w:rsidRPr="00381C30">
        <w:rPr>
          <w:rFonts w:eastAsia="Times New Roman"/>
          <w:szCs w:val="24"/>
          <w:lang w:eastAsia="sv-SE"/>
        </w:rPr>
        <w:t xml:space="preserve"> for 3D conditions. The ratio </w:t>
      </w:r>
      <w:r w:rsidR="006C60C7" w:rsidRPr="00381C30">
        <w:rPr>
          <w:rFonts w:eastAsia="Times New Roman"/>
          <w:i/>
          <w:szCs w:val="24"/>
          <w:lang w:eastAsia="sv-SE"/>
        </w:rPr>
        <w:t>F</w:t>
      </w:r>
      <w:r w:rsidR="006C60C7" w:rsidRPr="00381C30">
        <w:rPr>
          <w:rFonts w:eastAsia="Times New Roman"/>
          <w:i/>
          <w:szCs w:val="24"/>
          <w:vertAlign w:val="subscript"/>
          <w:lang w:eastAsia="sv-SE"/>
        </w:rPr>
        <w:t>3</w:t>
      </w:r>
      <w:r w:rsidR="006C60C7" w:rsidRPr="00381C30">
        <w:rPr>
          <w:rFonts w:eastAsia="Times New Roman"/>
          <w:szCs w:val="24"/>
          <w:lang w:eastAsia="sv-SE"/>
        </w:rPr>
        <w:t>/</w:t>
      </w:r>
      <w:r w:rsidR="006C60C7" w:rsidRPr="00381C30">
        <w:rPr>
          <w:rFonts w:eastAsia="Times New Roman"/>
          <w:i/>
          <w:szCs w:val="24"/>
          <w:lang w:eastAsia="sv-SE"/>
        </w:rPr>
        <w:t>F</w:t>
      </w:r>
      <w:r w:rsidR="006C60C7" w:rsidRPr="00381C30">
        <w:rPr>
          <w:rFonts w:eastAsia="Times New Roman"/>
          <w:i/>
          <w:szCs w:val="24"/>
          <w:vertAlign w:val="subscript"/>
          <w:lang w:eastAsia="sv-SE"/>
        </w:rPr>
        <w:t>2</w:t>
      </w:r>
      <w:r w:rsidR="006C60C7" w:rsidRPr="00381C30">
        <w:rPr>
          <w:rFonts w:eastAsia="Times New Roman"/>
          <w:szCs w:val="24"/>
          <w:lang w:eastAsia="sv-SE"/>
        </w:rPr>
        <w:t xml:space="preserve"> depends on the average and individual bulk and gel densities as exemplified by Fig.20 and Table 4 for a commercial bentonite (“MX-80”). The concentration of ions migrating by diffusion can be derived by using ordinary diffusion theory (cf. Brandberg et al, 1991).</w:t>
      </w:r>
    </w:p>
    <w:p w14:paraId="626EDE02" w14:textId="77777777" w:rsidR="006C60C7" w:rsidRPr="006C60C7" w:rsidRDefault="006C60C7" w:rsidP="006C60C7">
      <w:pPr>
        <w:widowControl/>
        <w:tabs>
          <w:tab w:val="left" w:pos="1134"/>
          <w:tab w:val="right" w:pos="7939"/>
        </w:tabs>
        <w:adjustRightInd/>
        <w:ind w:left="-108" w:right="743"/>
        <w:textAlignment w:val="auto"/>
        <w:rPr>
          <w:rFonts w:eastAsia="Times New Roman"/>
          <w:sz w:val="22"/>
          <w:szCs w:val="22"/>
          <w:lang w:eastAsia="sv-SE"/>
        </w:rPr>
      </w:pPr>
    </w:p>
    <w:p w14:paraId="5247E7C4" w14:textId="77777777" w:rsidR="006C60C7" w:rsidRPr="006C60C7" w:rsidRDefault="006C60C7" w:rsidP="006C60C7">
      <w:pPr>
        <w:widowControl/>
        <w:tabs>
          <w:tab w:val="left" w:pos="1134"/>
          <w:tab w:val="right" w:pos="7939"/>
        </w:tabs>
        <w:adjustRightInd/>
        <w:ind w:left="-108" w:right="743"/>
        <w:textAlignment w:val="auto"/>
        <w:rPr>
          <w:rFonts w:eastAsia="Times New Roman"/>
          <w:sz w:val="22"/>
          <w:szCs w:val="22"/>
          <w:lang w:val="sv-SE" w:eastAsia="sv-SE"/>
        </w:rPr>
      </w:pPr>
      <w:r w:rsidRPr="006C60C7">
        <w:rPr>
          <w:rFonts w:eastAsia="Times New Roman"/>
          <w:noProof/>
          <w:sz w:val="22"/>
          <w:szCs w:val="22"/>
          <w:lang w:val="sv-SE" w:eastAsia="sv-SE"/>
        </w:rPr>
        <w:drawing>
          <wp:inline distT="0" distB="0" distL="0" distR="0" wp14:anchorId="13D31988" wp14:editId="24874382">
            <wp:extent cx="3610073" cy="2461598"/>
            <wp:effectExtent l="0" t="0" r="0" b="0"/>
            <wp:docPr id="8" name="Bildobjekt 8" descr="D:\Roland Pusch\Pictures\Saved Pictures\IMG_2020080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land Pusch\Pictures\Saved Pictures\IMG_20200809_0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6879" cy="2466239"/>
                    </a:xfrm>
                    <a:prstGeom prst="rect">
                      <a:avLst/>
                    </a:prstGeom>
                    <a:noFill/>
                    <a:ln>
                      <a:noFill/>
                    </a:ln>
                  </pic:spPr>
                </pic:pic>
              </a:graphicData>
            </a:graphic>
          </wp:inline>
        </w:drawing>
      </w:r>
    </w:p>
    <w:p w14:paraId="2B931967" w14:textId="77777777" w:rsidR="006C60C7" w:rsidRPr="006C60C7" w:rsidRDefault="006C60C7" w:rsidP="006C60C7">
      <w:pPr>
        <w:widowControl/>
        <w:tabs>
          <w:tab w:val="left" w:pos="1134"/>
          <w:tab w:val="right" w:pos="7939"/>
        </w:tabs>
        <w:adjustRightInd/>
        <w:ind w:left="-108" w:right="743"/>
        <w:textAlignment w:val="auto"/>
        <w:rPr>
          <w:rFonts w:eastAsia="Times New Roman"/>
          <w:sz w:val="22"/>
          <w:szCs w:val="22"/>
          <w:lang w:val="sv-SE" w:eastAsia="sv-SE"/>
        </w:rPr>
      </w:pPr>
    </w:p>
    <w:p w14:paraId="45425E08" w14:textId="77777777" w:rsidR="006C60C7" w:rsidRPr="006C60C7" w:rsidRDefault="006C60C7" w:rsidP="00C8160B">
      <w:pPr>
        <w:widowControl/>
        <w:tabs>
          <w:tab w:val="left" w:pos="1134"/>
          <w:tab w:val="right" w:pos="7939"/>
        </w:tabs>
        <w:adjustRightInd/>
        <w:ind w:left="-108" w:right="-22"/>
        <w:jc w:val="center"/>
        <w:textAlignment w:val="auto"/>
        <w:rPr>
          <w:rFonts w:eastAsia="Times New Roman"/>
          <w:i/>
          <w:sz w:val="20"/>
          <w:lang w:eastAsia="sv-SE"/>
        </w:rPr>
      </w:pPr>
      <w:r w:rsidRPr="006C60C7">
        <w:rPr>
          <w:rFonts w:eastAsia="Times New Roman"/>
          <w:i/>
          <w:sz w:val="20"/>
          <w:lang w:eastAsia="sv-SE"/>
        </w:rPr>
        <w:t>Fig.20. Correlation of the average gel density (r</w:t>
      </w:r>
      <w:r w:rsidRPr="006C60C7">
        <w:rPr>
          <w:rFonts w:eastAsia="Times New Roman"/>
          <w:i/>
          <w:sz w:val="20"/>
          <w:vertAlign w:val="subscript"/>
          <w:lang w:eastAsia="sv-SE"/>
        </w:rPr>
        <w:t>b</w:t>
      </w:r>
      <w:r w:rsidRPr="006C60C7">
        <w:rPr>
          <w:rFonts w:eastAsia="Times New Roman"/>
          <w:i/>
          <w:sz w:val="20"/>
          <w:lang w:eastAsia="sv-SE"/>
        </w:rPr>
        <w:t>) and the average bulk density (r</w:t>
      </w:r>
      <w:r w:rsidRPr="006C60C7">
        <w:rPr>
          <w:rFonts w:eastAsia="Times New Roman"/>
          <w:i/>
          <w:sz w:val="20"/>
          <w:vertAlign w:val="subscript"/>
          <w:lang w:eastAsia="sv-SE"/>
        </w:rPr>
        <w:t>av</w:t>
      </w:r>
      <w:r w:rsidRPr="006C60C7">
        <w:rPr>
          <w:rFonts w:eastAsia="Times New Roman"/>
          <w:i/>
          <w:sz w:val="20"/>
          <w:lang w:eastAsia="sv-SE"/>
        </w:rPr>
        <w:t>) for Wyoming bentonite (MX-80).</w:t>
      </w:r>
    </w:p>
    <w:p w14:paraId="1E1E3C0A" w14:textId="77777777" w:rsidR="006C60C7" w:rsidRPr="006C60C7" w:rsidRDefault="006C60C7" w:rsidP="006C60C7">
      <w:pPr>
        <w:widowControl/>
        <w:tabs>
          <w:tab w:val="left" w:pos="1134"/>
          <w:tab w:val="right" w:pos="7939"/>
        </w:tabs>
        <w:adjustRightInd/>
        <w:ind w:left="-108" w:right="743"/>
        <w:textAlignment w:val="auto"/>
        <w:rPr>
          <w:rFonts w:eastAsia="Times New Roman"/>
          <w:sz w:val="22"/>
          <w:szCs w:val="22"/>
          <w:lang w:eastAsia="sv-SE"/>
        </w:rPr>
      </w:pPr>
    </w:p>
    <w:p w14:paraId="08F20B07" w14:textId="77777777" w:rsidR="006C60C7" w:rsidRPr="00381C30" w:rsidRDefault="006C60C7" w:rsidP="00381C30">
      <w:pPr>
        <w:widowControl/>
        <w:tabs>
          <w:tab w:val="left" w:pos="1134"/>
          <w:tab w:val="left" w:pos="7088"/>
          <w:tab w:val="right" w:pos="7939"/>
        </w:tabs>
        <w:adjustRightInd/>
        <w:ind w:right="-22"/>
        <w:textAlignment w:val="auto"/>
        <w:rPr>
          <w:rFonts w:eastAsia="Times New Roman"/>
          <w:szCs w:val="24"/>
          <w:lang w:eastAsia="sv-SE"/>
        </w:rPr>
      </w:pPr>
      <w:r w:rsidRPr="00381C30">
        <w:rPr>
          <w:rFonts w:eastAsia="Times New Roman"/>
          <w:szCs w:val="24"/>
          <w:lang w:eastAsia="sv-SE"/>
        </w:rPr>
        <w:t xml:space="preserve">This procedure for density-related microstructural characterization can be applied to any soil analyzed with respect to the microstructural constitution using micrographs of very thin sections. </w:t>
      </w:r>
    </w:p>
    <w:p w14:paraId="489DB248" w14:textId="77777777" w:rsidR="006C60C7" w:rsidRPr="00381C30" w:rsidRDefault="006C60C7" w:rsidP="006C60C7">
      <w:pPr>
        <w:widowControl/>
        <w:tabs>
          <w:tab w:val="left" w:pos="1134"/>
          <w:tab w:val="right" w:pos="7939"/>
        </w:tabs>
        <w:adjustRightInd/>
        <w:ind w:left="-108" w:right="743"/>
        <w:textAlignment w:val="auto"/>
        <w:rPr>
          <w:rFonts w:eastAsia="Times New Roman"/>
          <w:szCs w:val="24"/>
          <w:lang w:eastAsia="sv-SE"/>
        </w:rPr>
      </w:pPr>
    </w:p>
    <w:p w14:paraId="64CD4A79" w14:textId="7BA72A3D" w:rsidR="006C60C7" w:rsidRPr="00381C30" w:rsidRDefault="00381C30" w:rsidP="00381C30">
      <w:pPr>
        <w:widowControl/>
        <w:tabs>
          <w:tab w:val="left" w:pos="1134"/>
          <w:tab w:val="right" w:pos="7939"/>
        </w:tabs>
        <w:adjustRightInd/>
        <w:ind w:right="-22" w:hanging="108"/>
        <w:textAlignment w:val="auto"/>
        <w:rPr>
          <w:rFonts w:eastAsia="Times New Roman"/>
          <w:szCs w:val="24"/>
          <w:lang w:eastAsia="sv-SE"/>
        </w:rPr>
      </w:pPr>
      <w:r>
        <w:rPr>
          <w:rFonts w:eastAsia="Times New Roman"/>
          <w:szCs w:val="24"/>
          <w:lang w:eastAsia="sv-SE"/>
        </w:rPr>
        <w:t xml:space="preserve">    </w:t>
      </w:r>
      <w:r w:rsidR="006C60C7" w:rsidRPr="00381C30">
        <w:rPr>
          <w:rFonts w:eastAsia="Times New Roman"/>
          <w:i/>
          <w:szCs w:val="24"/>
          <w:lang w:eastAsia="sv-SE"/>
        </w:rPr>
        <w:t>F</w:t>
      </w:r>
      <w:r w:rsidR="006C60C7" w:rsidRPr="00381C30">
        <w:rPr>
          <w:rFonts w:eastAsia="Times New Roman"/>
          <w:szCs w:val="24"/>
          <w:lang w:eastAsia="sv-SE"/>
        </w:rPr>
        <w:t xml:space="preserve">-data together with data for bulk and gel density in kg/cubic meter, as well as calculated and experimental </w:t>
      </w:r>
      <w:r w:rsidR="006C60C7" w:rsidRPr="00381C30">
        <w:rPr>
          <w:rFonts w:eastAsia="Times New Roman"/>
          <w:i/>
          <w:szCs w:val="24"/>
          <w:lang w:eastAsia="sv-SE"/>
        </w:rPr>
        <w:t>K</w:t>
      </w:r>
      <w:r w:rsidR="006C60C7" w:rsidRPr="00381C30">
        <w:rPr>
          <w:rFonts w:eastAsia="Times New Roman"/>
          <w:szCs w:val="24"/>
          <w:lang w:eastAsia="sv-SE"/>
        </w:rPr>
        <w:t xml:space="preserve">-values in m/s are shown in Tables 6 and 7 for three representative bulk densities of smectite-rich clay (MX-80), </w:t>
      </w:r>
      <w:r w:rsidR="006C60C7" w:rsidRPr="00381C30">
        <w:rPr>
          <w:rFonts w:eastAsia="Times New Roman"/>
          <w:i/>
          <w:szCs w:val="24"/>
          <w:lang w:eastAsia="sv-SE"/>
        </w:rPr>
        <w:t>F</w:t>
      </w:r>
      <w:r w:rsidR="006C60C7" w:rsidRPr="00381C30">
        <w:rPr>
          <w:rFonts w:eastAsia="Times New Roman"/>
          <w:i/>
          <w:szCs w:val="24"/>
          <w:vertAlign w:val="subscript"/>
          <w:lang w:eastAsia="sv-SE"/>
        </w:rPr>
        <w:t>3</w:t>
      </w:r>
      <w:r w:rsidR="006C60C7" w:rsidRPr="00381C30">
        <w:rPr>
          <w:rFonts w:eastAsia="Times New Roman"/>
          <w:szCs w:val="24"/>
          <w:lang w:eastAsia="sv-SE"/>
        </w:rPr>
        <w:t xml:space="preserve"> also being a measure of ion concentration per m</w:t>
      </w:r>
      <w:r w:rsidR="006C60C7" w:rsidRPr="00381C30">
        <w:rPr>
          <w:rFonts w:eastAsia="Times New Roman"/>
          <w:szCs w:val="24"/>
          <w:vertAlign w:val="superscript"/>
          <w:lang w:eastAsia="sv-SE"/>
        </w:rPr>
        <w:t>3</w:t>
      </w:r>
      <w:r w:rsidR="006C60C7" w:rsidRPr="00381C30">
        <w:rPr>
          <w:rFonts w:eastAsia="Times New Roman"/>
          <w:szCs w:val="24"/>
          <w:lang w:eastAsia="sv-SE"/>
        </w:rPr>
        <w:t xml:space="preserve">. Good agreement is obtained between the </w:t>
      </w:r>
      <w:r w:rsidR="006C60C7" w:rsidRPr="00381C30">
        <w:rPr>
          <w:rFonts w:eastAsia="Times New Roman"/>
          <w:szCs w:val="24"/>
          <w:lang w:eastAsia="sv-SE"/>
        </w:rPr>
        <w:lastRenderedPageBreak/>
        <w:t>model-derived data for artificially prepared Wyoming clay (MX-80) in Na form and experimental results.</w:t>
      </w:r>
    </w:p>
    <w:p w14:paraId="64ABBCAA" w14:textId="77777777" w:rsidR="00C8160B" w:rsidRPr="006C60C7" w:rsidRDefault="00C8160B" w:rsidP="006C60C7">
      <w:pPr>
        <w:widowControl/>
        <w:tabs>
          <w:tab w:val="left" w:pos="1134"/>
          <w:tab w:val="right" w:pos="7939"/>
        </w:tabs>
        <w:adjustRightInd/>
        <w:ind w:right="884"/>
        <w:textAlignment w:val="auto"/>
        <w:rPr>
          <w:rFonts w:eastAsia="Times New Roman"/>
          <w:szCs w:val="24"/>
          <w:lang w:val="en-GB" w:eastAsia="sv-SE"/>
        </w:rPr>
      </w:pPr>
    </w:p>
    <w:p w14:paraId="7AEF9C39" w14:textId="62EF0E37" w:rsidR="006C60C7" w:rsidRPr="006C60C7" w:rsidRDefault="006C60C7" w:rsidP="006C60C7">
      <w:pPr>
        <w:widowControl/>
        <w:tabs>
          <w:tab w:val="left" w:pos="1134"/>
          <w:tab w:val="right" w:pos="7939"/>
        </w:tabs>
        <w:adjustRightInd/>
        <w:ind w:left="-108" w:right="743"/>
        <w:textAlignment w:val="auto"/>
        <w:rPr>
          <w:rFonts w:eastAsia="Times New Roman"/>
          <w:b/>
          <w:i/>
          <w:sz w:val="20"/>
          <w:lang w:val="en-GB" w:eastAsia="sv-SE"/>
        </w:rPr>
      </w:pPr>
      <w:r w:rsidRPr="006C60C7">
        <w:rPr>
          <w:rFonts w:eastAsia="Times New Roman"/>
          <w:i/>
          <w:sz w:val="20"/>
          <w:lang w:val="en-GB" w:eastAsia="sv-SE"/>
        </w:rPr>
        <w:t>Table 6.</w:t>
      </w:r>
      <w:r w:rsidRPr="006C60C7">
        <w:rPr>
          <w:rFonts w:eastAsia="Times New Roman"/>
          <w:b/>
          <w:i/>
          <w:sz w:val="20"/>
          <w:lang w:val="en-GB" w:eastAsia="sv-SE"/>
        </w:rPr>
        <w:t xml:space="preserve"> </w:t>
      </w:r>
      <w:r w:rsidR="006A152C">
        <w:rPr>
          <w:rFonts w:eastAsia="Times New Roman"/>
          <w:i/>
          <w:sz w:val="20"/>
          <w:lang w:val="en-GB" w:eastAsia="sv-SE"/>
        </w:rPr>
        <w:t xml:space="preserve">Microstructural data and conductivities </w:t>
      </w:r>
      <w:r w:rsidRPr="006C60C7">
        <w:rPr>
          <w:rFonts w:eastAsia="Times New Roman"/>
          <w:i/>
          <w:sz w:val="20"/>
          <w:lang w:val="en-GB" w:eastAsia="sv-SE"/>
        </w:rPr>
        <w:t>for MX-80 saturated and percolated by strongly brackish Na-dominated water (Pusch and Popov, 2019).</w:t>
      </w:r>
      <w:r w:rsidRPr="006C60C7">
        <w:rPr>
          <w:rFonts w:eastAsia="Times New Roman"/>
          <w:b/>
          <w:i/>
          <w:color w:val="FF0000"/>
          <w:sz w:val="20"/>
          <w:lang w:val="en-GB" w:eastAsia="sv-SE"/>
        </w:rPr>
        <w:t xml:space="preserve"> </w:t>
      </w:r>
    </w:p>
    <w:tbl>
      <w:tblPr>
        <w:tblStyle w:val="Tabellrutnt"/>
        <w:tblpPr w:leftFromText="141" w:rightFromText="141" w:vertAnchor="text" w:horzAnchor="margin" w:tblpY="122"/>
        <w:tblOverlap w:val="never"/>
        <w:tblW w:w="7083" w:type="dxa"/>
        <w:tblInd w:w="0" w:type="dxa"/>
        <w:tblLayout w:type="fixed"/>
        <w:tblLook w:val="00A0" w:firstRow="1" w:lastRow="0" w:firstColumn="1" w:lastColumn="0" w:noHBand="0" w:noVBand="0"/>
      </w:tblPr>
      <w:tblGrid>
        <w:gridCol w:w="1129"/>
        <w:gridCol w:w="993"/>
        <w:gridCol w:w="1134"/>
        <w:gridCol w:w="1134"/>
        <w:gridCol w:w="1275"/>
        <w:gridCol w:w="1418"/>
      </w:tblGrid>
      <w:tr w:rsidR="006C60C7" w:rsidRPr="006C60C7" w14:paraId="1361EC97" w14:textId="77777777" w:rsidTr="006C60C7">
        <w:tc>
          <w:tcPr>
            <w:tcW w:w="1129" w:type="dxa"/>
          </w:tcPr>
          <w:p w14:paraId="5549400D"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Bulk total density/dry density kg/m</w:t>
            </w:r>
            <w:r w:rsidRPr="006C60C7">
              <w:rPr>
                <w:sz w:val="20"/>
                <w:vertAlign w:val="superscript"/>
                <w:lang w:eastAsia="sv-SE"/>
              </w:rPr>
              <w:t>3</w:t>
            </w:r>
          </w:p>
        </w:tc>
        <w:tc>
          <w:tcPr>
            <w:tcW w:w="993" w:type="dxa"/>
          </w:tcPr>
          <w:p w14:paraId="762B0A9C" w14:textId="77777777" w:rsidR="006C60C7" w:rsidRPr="006C60C7" w:rsidRDefault="006C60C7" w:rsidP="006C60C7">
            <w:pPr>
              <w:widowControl/>
              <w:overflowPunct w:val="0"/>
              <w:autoSpaceDE w:val="0"/>
              <w:autoSpaceDN w:val="0"/>
              <w:spacing w:line="240" w:lineRule="exact"/>
              <w:rPr>
                <w:i/>
                <w:sz w:val="20"/>
                <w:lang w:val="sv-SE" w:eastAsia="sv-SE"/>
              </w:rPr>
            </w:pPr>
            <w:r w:rsidRPr="006C60C7">
              <w:rPr>
                <w:i/>
                <w:sz w:val="20"/>
                <w:lang w:eastAsia="sv-SE"/>
              </w:rPr>
              <w:t xml:space="preserve">   </w:t>
            </w:r>
            <w:r w:rsidRPr="006C60C7">
              <w:rPr>
                <w:i/>
                <w:sz w:val="20"/>
                <w:lang w:val="sv-SE" w:eastAsia="sv-SE"/>
              </w:rPr>
              <w:t>F</w:t>
            </w:r>
            <w:r w:rsidRPr="006C60C7">
              <w:rPr>
                <w:i/>
                <w:sz w:val="20"/>
                <w:vertAlign w:val="subscript"/>
                <w:lang w:val="sv-SE" w:eastAsia="sv-SE"/>
              </w:rPr>
              <w:t>2</w:t>
            </w:r>
            <w:r w:rsidRPr="006C60C7">
              <w:rPr>
                <w:i/>
                <w:sz w:val="20"/>
                <w:lang w:val="sv-SE" w:eastAsia="sv-SE"/>
              </w:rPr>
              <w:t>/F</w:t>
            </w:r>
            <w:r w:rsidRPr="006C60C7">
              <w:rPr>
                <w:i/>
                <w:sz w:val="20"/>
                <w:vertAlign w:val="subscript"/>
                <w:lang w:val="sv-SE" w:eastAsia="sv-SE"/>
              </w:rPr>
              <w:t>3</w:t>
            </w:r>
          </w:p>
        </w:tc>
        <w:tc>
          <w:tcPr>
            <w:tcW w:w="1134" w:type="dxa"/>
          </w:tcPr>
          <w:p w14:paraId="6C430558"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Gel density (total/dry) kg/m</w:t>
            </w:r>
            <w:r w:rsidRPr="006C60C7">
              <w:rPr>
                <w:sz w:val="20"/>
                <w:vertAlign w:val="superscript"/>
                <w:lang w:eastAsia="sv-SE"/>
              </w:rPr>
              <w:t>3</w:t>
            </w:r>
          </w:p>
        </w:tc>
        <w:tc>
          <w:tcPr>
            <w:tcW w:w="1134" w:type="dxa"/>
          </w:tcPr>
          <w:p w14:paraId="6230F8C7" w14:textId="77777777" w:rsidR="006C60C7" w:rsidRPr="006C60C7" w:rsidRDefault="006C60C7" w:rsidP="006C60C7">
            <w:pPr>
              <w:widowControl/>
              <w:overflowPunct w:val="0"/>
              <w:autoSpaceDE w:val="0"/>
              <w:autoSpaceDN w:val="0"/>
              <w:spacing w:line="240" w:lineRule="exact"/>
              <w:rPr>
                <w:sz w:val="20"/>
                <w:lang w:val="en-GB" w:eastAsia="sv-SE"/>
              </w:rPr>
            </w:pPr>
            <w:r w:rsidRPr="006C60C7">
              <w:rPr>
                <w:sz w:val="20"/>
                <w:lang w:val="en-GB" w:eastAsia="sv-SE"/>
              </w:rPr>
              <w:t>Experimental gel conductivity m/s</w:t>
            </w:r>
          </w:p>
        </w:tc>
        <w:tc>
          <w:tcPr>
            <w:tcW w:w="1275" w:type="dxa"/>
          </w:tcPr>
          <w:p w14:paraId="0BC4D538" w14:textId="77777777" w:rsidR="006C60C7" w:rsidRPr="006C60C7" w:rsidRDefault="006C60C7" w:rsidP="006C60C7">
            <w:pPr>
              <w:widowControl/>
              <w:overflowPunct w:val="0"/>
              <w:autoSpaceDE w:val="0"/>
              <w:autoSpaceDN w:val="0"/>
              <w:spacing w:line="240" w:lineRule="exact"/>
              <w:rPr>
                <w:sz w:val="20"/>
                <w:lang w:val="en-GB" w:eastAsia="sv-SE"/>
              </w:rPr>
            </w:pPr>
            <w:r w:rsidRPr="006C60C7">
              <w:rPr>
                <w:sz w:val="20"/>
                <w:lang w:val="en-GB" w:eastAsia="sv-SE"/>
              </w:rPr>
              <w:t>Calculated bulk conducttivity,</w:t>
            </w:r>
          </w:p>
          <w:p w14:paraId="1934808A" w14:textId="77777777" w:rsidR="006C60C7" w:rsidRPr="006C60C7" w:rsidRDefault="006C60C7" w:rsidP="006C60C7">
            <w:pPr>
              <w:widowControl/>
              <w:overflowPunct w:val="0"/>
              <w:autoSpaceDE w:val="0"/>
              <w:autoSpaceDN w:val="0"/>
              <w:spacing w:line="240" w:lineRule="exact"/>
              <w:rPr>
                <w:sz w:val="20"/>
                <w:lang w:val="en-GB" w:eastAsia="sv-SE"/>
              </w:rPr>
            </w:pPr>
            <w:r w:rsidRPr="006C60C7">
              <w:rPr>
                <w:sz w:val="20"/>
                <w:lang w:val="en-GB" w:eastAsia="sv-SE"/>
              </w:rPr>
              <w:t>m/s</w:t>
            </w:r>
          </w:p>
        </w:tc>
        <w:tc>
          <w:tcPr>
            <w:tcW w:w="1418" w:type="dxa"/>
          </w:tcPr>
          <w:p w14:paraId="0E33F4A5" w14:textId="77777777" w:rsidR="006C60C7" w:rsidRPr="006C60C7" w:rsidRDefault="006C60C7" w:rsidP="006C60C7">
            <w:pPr>
              <w:widowControl/>
              <w:overflowPunct w:val="0"/>
              <w:autoSpaceDE w:val="0"/>
              <w:autoSpaceDN w:val="0"/>
              <w:spacing w:line="240" w:lineRule="exact"/>
              <w:rPr>
                <w:sz w:val="20"/>
                <w:lang w:val="en-GB" w:eastAsia="sv-SE"/>
              </w:rPr>
            </w:pPr>
            <w:r w:rsidRPr="006C60C7">
              <w:rPr>
                <w:sz w:val="20"/>
                <w:lang w:val="en-GB" w:eastAsia="sv-SE"/>
              </w:rPr>
              <w:t xml:space="preserve">Experimental bulk conductivity, </w:t>
            </w:r>
          </w:p>
          <w:p w14:paraId="7A3D0E7E" w14:textId="77777777" w:rsidR="006C60C7" w:rsidRPr="006C60C7" w:rsidRDefault="006C60C7" w:rsidP="006C60C7">
            <w:pPr>
              <w:widowControl/>
              <w:overflowPunct w:val="0"/>
              <w:autoSpaceDE w:val="0"/>
              <w:autoSpaceDN w:val="0"/>
              <w:spacing w:line="240" w:lineRule="exact"/>
              <w:rPr>
                <w:sz w:val="20"/>
                <w:lang w:val="en-GB" w:eastAsia="sv-SE"/>
              </w:rPr>
            </w:pPr>
            <w:r w:rsidRPr="006C60C7">
              <w:rPr>
                <w:sz w:val="20"/>
                <w:lang w:val="en-GB" w:eastAsia="sv-SE"/>
              </w:rPr>
              <w:t>m/s</w:t>
            </w:r>
          </w:p>
        </w:tc>
      </w:tr>
      <w:tr w:rsidR="006C60C7" w:rsidRPr="006C60C7" w14:paraId="1D45BEC2" w14:textId="77777777" w:rsidTr="006C60C7">
        <w:tc>
          <w:tcPr>
            <w:tcW w:w="1129" w:type="dxa"/>
          </w:tcPr>
          <w:p w14:paraId="2EBE173A"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 xml:space="preserve">2130/1794  </w:t>
            </w:r>
          </w:p>
        </w:tc>
        <w:tc>
          <w:tcPr>
            <w:tcW w:w="993" w:type="dxa"/>
          </w:tcPr>
          <w:p w14:paraId="4D8DD2A7"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0.17/0.07</w:t>
            </w:r>
          </w:p>
        </w:tc>
        <w:tc>
          <w:tcPr>
            <w:tcW w:w="1134" w:type="dxa"/>
          </w:tcPr>
          <w:p w14:paraId="54D72E8D"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2000/1590</w:t>
            </w:r>
          </w:p>
        </w:tc>
        <w:tc>
          <w:tcPr>
            <w:tcW w:w="1134" w:type="dxa"/>
          </w:tcPr>
          <w:p w14:paraId="5E21C7EA"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7E-14</w:t>
            </w:r>
          </w:p>
        </w:tc>
        <w:tc>
          <w:tcPr>
            <w:tcW w:w="1275" w:type="dxa"/>
          </w:tcPr>
          <w:p w14:paraId="50FF3D0A"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E-14</w:t>
            </w:r>
          </w:p>
        </w:tc>
        <w:tc>
          <w:tcPr>
            <w:tcW w:w="1418" w:type="dxa"/>
          </w:tcPr>
          <w:p w14:paraId="6AD58B16"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2E-14</w:t>
            </w:r>
          </w:p>
        </w:tc>
      </w:tr>
      <w:tr w:rsidR="006C60C7" w:rsidRPr="006C60C7" w14:paraId="37954122" w14:textId="77777777" w:rsidTr="006C60C7">
        <w:tc>
          <w:tcPr>
            <w:tcW w:w="1129" w:type="dxa"/>
          </w:tcPr>
          <w:p w14:paraId="17B3E462"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 xml:space="preserve">1850/1349  </w:t>
            </w:r>
          </w:p>
        </w:tc>
        <w:tc>
          <w:tcPr>
            <w:tcW w:w="993" w:type="dxa"/>
          </w:tcPr>
          <w:p w14:paraId="6B4D3726"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0.24/0.12</w:t>
            </w:r>
          </w:p>
        </w:tc>
        <w:tc>
          <w:tcPr>
            <w:tcW w:w="1134" w:type="dxa"/>
          </w:tcPr>
          <w:p w14:paraId="0C49ABD0"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1650/1030</w:t>
            </w:r>
          </w:p>
        </w:tc>
        <w:tc>
          <w:tcPr>
            <w:tcW w:w="1134" w:type="dxa"/>
          </w:tcPr>
          <w:p w14:paraId="0150F98C"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2E-12</w:t>
            </w:r>
          </w:p>
        </w:tc>
        <w:tc>
          <w:tcPr>
            <w:tcW w:w="1275" w:type="dxa"/>
          </w:tcPr>
          <w:p w14:paraId="1A821F11"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4E-13</w:t>
            </w:r>
          </w:p>
        </w:tc>
        <w:tc>
          <w:tcPr>
            <w:tcW w:w="1418" w:type="dxa"/>
          </w:tcPr>
          <w:p w14:paraId="0CEE934A"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2E-13</w:t>
            </w:r>
          </w:p>
        </w:tc>
      </w:tr>
      <w:tr w:rsidR="006C60C7" w:rsidRPr="006C60C7" w14:paraId="6B9229CF" w14:textId="77777777" w:rsidTr="006C60C7">
        <w:tc>
          <w:tcPr>
            <w:tcW w:w="1129" w:type="dxa"/>
          </w:tcPr>
          <w:p w14:paraId="73F07CDE" w14:textId="77777777" w:rsidR="006C60C7" w:rsidRPr="006C60C7" w:rsidRDefault="006C60C7" w:rsidP="006C60C7">
            <w:pPr>
              <w:widowControl/>
              <w:overflowPunct w:val="0"/>
              <w:autoSpaceDE w:val="0"/>
              <w:autoSpaceDN w:val="0"/>
              <w:spacing w:line="240" w:lineRule="exact"/>
              <w:ind w:left="74" w:hanging="142"/>
              <w:rPr>
                <w:sz w:val="20"/>
                <w:lang w:eastAsia="sv-SE"/>
              </w:rPr>
            </w:pPr>
            <w:r w:rsidRPr="006C60C7">
              <w:rPr>
                <w:sz w:val="20"/>
                <w:lang w:eastAsia="sv-SE"/>
              </w:rPr>
              <w:t xml:space="preserve"> 1570/904       </w:t>
            </w:r>
          </w:p>
        </w:tc>
        <w:tc>
          <w:tcPr>
            <w:tcW w:w="993" w:type="dxa"/>
          </w:tcPr>
          <w:p w14:paraId="6BF34C21"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0.40/0.26</w:t>
            </w:r>
          </w:p>
        </w:tc>
        <w:tc>
          <w:tcPr>
            <w:tcW w:w="1134" w:type="dxa"/>
          </w:tcPr>
          <w:p w14:paraId="6FBC7503"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1150/238</w:t>
            </w:r>
          </w:p>
        </w:tc>
        <w:tc>
          <w:tcPr>
            <w:tcW w:w="1134" w:type="dxa"/>
          </w:tcPr>
          <w:p w14:paraId="2BE1EB01"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2E-10</w:t>
            </w:r>
          </w:p>
        </w:tc>
        <w:tc>
          <w:tcPr>
            <w:tcW w:w="1275" w:type="dxa"/>
          </w:tcPr>
          <w:p w14:paraId="15014308"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8E-11</w:t>
            </w:r>
          </w:p>
        </w:tc>
        <w:tc>
          <w:tcPr>
            <w:tcW w:w="1418" w:type="dxa"/>
          </w:tcPr>
          <w:p w14:paraId="6C755030"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8E-11</w:t>
            </w:r>
          </w:p>
        </w:tc>
      </w:tr>
    </w:tbl>
    <w:p w14:paraId="2D2B65EF" w14:textId="41663DDB" w:rsidR="006C60C7" w:rsidRPr="00C8160B" w:rsidRDefault="006C60C7" w:rsidP="00C8160B">
      <w:pPr>
        <w:widowControl/>
        <w:tabs>
          <w:tab w:val="left" w:pos="1134"/>
          <w:tab w:val="right" w:pos="7939"/>
        </w:tabs>
        <w:adjustRightInd/>
        <w:ind w:right="743"/>
        <w:textAlignment w:val="auto"/>
        <w:rPr>
          <w:rFonts w:eastAsia="Times New Roman"/>
          <w:sz w:val="22"/>
          <w:szCs w:val="22"/>
          <w:lang w:eastAsia="sv-SE"/>
        </w:rPr>
      </w:pPr>
    </w:p>
    <w:p w14:paraId="0FC1E54C" w14:textId="7FFFE0FF" w:rsidR="006C60C7" w:rsidRPr="006C60C7" w:rsidRDefault="006C60C7" w:rsidP="00C8160B">
      <w:pPr>
        <w:widowControl/>
        <w:tabs>
          <w:tab w:val="left" w:pos="1134"/>
          <w:tab w:val="right" w:pos="7939"/>
        </w:tabs>
        <w:adjustRightInd/>
        <w:ind w:right="743"/>
        <w:textAlignment w:val="auto"/>
        <w:rPr>
          <w:rFonts w:eastAsia="Times New Roman"/>
          <w:b/>
          <w:i/>
          <w:sz w:val="20"/>
          <w:lang w:val="en-GB" w:eastAsia="sv-SE"/>
        </w:rPr>
      </w:pPr>
      <w:r w:rsidRPr="006C60C7">
        <w:rPr>
          <w:rFonts w:eastAsia="Times New Roman"/>
          <w:i/>
          <w:sz w:val="20"/>
          <w:lang w:val="en-GB" w:eastAsia="sv-SE"/>
        </w:rPr>
        <w:t>Table 7.</w:t>
      </w:r>
      <w:r w:rsidRPr="006C60C7">
        <w:rPr>
          <w:rFonts w:eastAsia="Times New Roman"/>
          <w:b/>
          <w:i/>
          <w:sz w:val="20"/>
          <w:lang w:val="en-GB" w:eastAsia="sv-SE"/>
        </w:rPr>
        <w:t xml:space="preserve"> </w:t>
      </w:r>
      <w:r w:rsidRPr="006C60C7">
        <w:rPr>
          <w:rFonts w:eastAsia="Times New Roman"/>
          <w:i/>
          <w:sz w:val="20"/>
          <w:lang w:val="en-GB" w:eastAsia="sv-SE"/>
        </w:rPr>
        <w:t>Microstructural d</w:t>
      </w:r>
      <w:r w:rsidR="006A152C">
        <w:rPr>
          <w:rFonts w:eastAsia="Times New Roman"/>
          <w:i/>
          <w:sz w:val="20"/>
          <w:lang w:val="en-GB" w:eastAsia="sv-SE"/>
        </w:rPr>
        <w:t>ata and</w:t>
      </w:r>
      <w:r w:rsidR="00381C30">
        <w:rPr>
          <w:rFonts w:eastAsia="Times New Roman"/>
          <w:i/>
          <w:sz w:val="20"/>
          <w:lang w:val="en-GB" w:eastAsia="sv-SE"/>
        </w:rPr>
        <w:t xml:space="preserve"> conductivities </w:t>
      </w:r>
      <w:r w:rsidRPr="006C60C7">
        <w:rPr>
          <w:rFonts w:eastAsia="Times New Roman"/>
          <w:i/>
          <w:sz w:val="20"/>
          <w:lang w:val="en-GB" w:eastAsia="sv-SE"/>
        </w:rPr>
        <w:t>for MX-80 saturated and percolated by strongly brackish Ca-dominated water (Pusch and Popov, 2019).</w:t>
      </w:r>
      <w:r w:rsidRPr="006C60C7">
        <w:rPr>
          <w:rFonts w:eastAsia="Times New Roman"/>
          <w:b/>
          <w:i/>
          <w:color w:val="FF0000"/>
          <w:sz w:val="20"/>
          <w:lang w:val="en-GB" w:eastAsia="sv-SE"/>
        </w:rPr>
        <w:t xml:space="preserve"> </w:t>
      </w:r>
    </w:p>
    <w:tbl>
      <w:tblPr>
        <w:tblStyle w:val="Tabellrutnt"/>
        <w:tblpPr w:leftFromText="141" w:rightFromText="141" w:vertAnchor="text" w:horzAnchor="margin" w:tblpY="122"/>
        <w:tblOverlap w:val="never"/>
        <w:tblW w:w="7083" w:type="dxa"/>
        <w:tblInd w:w="0" w:type="dxa"/>
        <w:tblLayout w:type="fixed"/>
        <w:tblLook w:val="00A0" w:firstRow="1" w:lastRow="0" w:firstColumn="1" w:lastColumn="0" w:noHBand="0" w:noVBand="0"/>
      </w:tblPr>
      <w:tblGrid>
        <w:gridCol w:w="1129"/>
        <w:gridCol w:w="993"/>
        <w:gridCol w:w="1134"/>
        <w:gridCol w:w="1275"/>
        <w:gridCol w:w="1134"/>
        <w:gridCol w:w="1418"/>
      </w:tblGrid>
      <w:tr w:rsidR="006C60C7" w:rsidRPr="006C60C7" w14:paraId="27DDD8A5" w14:textId="77777777" w:rsidTr="00381C30">
        <w:tc>
          <w:tcPr>
            <w:tcW w:w="1129" w:type="dxa"/>
          </w:tcPr>
          <w:p w14:paraId="1C8648B0"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Bulk (total density/dry density, kg/m</w:t>
            </w:r>
            <w:r w:rsidRPr="006C60C7">
              <w:rPr>
                <w:sz w:val="20"/>
                <w:vertAlign w:val="superscript"/>
                <w:lang w:eastAsia="sv-SE"/>
              </w:rPr>
              <w:t>3</w:t>
            </w:r>
          </w:p>
        </w:tc>
        <w:tc>
          <w:tcPr>
            <w:tcW w:w="993" w:type="dxa"/>
          </w:tcPr>
          <w:p w14:paraId="669F44A1" w14:textId="77777777" w:rsidR="006C60C7" w:rsidRPr="006C60C7" w:rsidRDefault="006C60C7" w:rsidP="006C60C7">
            <w:pPr>
              <w:widowControl/>
              <w:overflowPunct w:val="0"/>
              <w:autoSpaceDE w:val="0"/>
              <w:autoSpaceDN w:val="0"/>
              <w:spacing w:line="240" w:lineRule="exact"/>
              <w:rPr>
                <w:i/>
                <w:sz w:val="20"/>
                <w:lang w:val="sv-SE" w:eastAsia="sv-SE"/>
              </w:rPr>
            </w:pPr>
            <w:r w:rsidRPr="006C60C7">
              <w:rPr>
                <w:i/>
                <w:sz w:val="20"/>
                <w:lang w:eastAsia="sv-SE"/>
              </w:rPr>
              <w:t xml:space="preserve">   </w:t>
            </w:r>
            <w:r w:rsidRPr="006C60C7">
              <w:rPr>
                <w:i/>
                <w:sz w:val="20"/>
                <w:lang w:val="sv-SE" w:eastAsia="sv-SE"/>
              </w:rPr>
              <w:t>F</w:t>
            </w:r>
            <w:r w:rsidRPr="006C60C7">
              <w:rPr>
                <w:i/>
                <w:sz w:val="20"/>
                <w:vertAlign w:val="subscript"/>
                <w:lang w:val="sv-SE" w:eastAsia="sv-SE"/>
              </w:rPr>
              <w:t>2</w:t>
            </w:r>
            <w:r w:rsidRPr="006C60C7">
              <w:rPr>
                <w:i/>
                <w:sz w:val="20"/>
                <w:lang w:val="sv-SE" w:eastAsia="sv-SE"/>
              </w:rPr>
              <w:t>/F</w:t>
            </w:r>
            <w:r w:rsidRPr="006C60C7">
              <w:rPr>
                <w:i/>
                <w:sz w:val="20"/>
                <w:vertAlign w:val="subscript"/>
                <w:lang w:val="sv-SE" w:eastAsia="sv-SE"/>
              </w:rPr>
              <w:t>3</w:t>
            </w:r>
          </w:p>
        </w:tc>
        <w:tc>
          <w:tcPr>
            <w:tcW w:w="1134" w:type="dxa"/>
          </w:tcPr>
          <w:p w14:paraId="0718B347"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Gel density (total/dry) kg/m</w:t>
            </w:r>
            <w:r w:rsidRPr="006C60C7">
              <w:rPr>
                <w:sz w:val="20"/>
                <w:vertAlign w:val="superscript"/>
                <w:lang w:eastAsia="sv-SE"/>
              </w:rPr>
              <w:t>3</w:t>
            </w:r>
          </w:p>
        </w:tc>
        <w:tc>
          <w:tcPr>
            <w:tcW w:w="1275" w:type="dxa"/>
          </w:tcPr>
          <w:p w14:paraId="59A255A7" w14:textId="1B71DB57" w:rsidR="006C60C7" w:rsidRPr="006C60C7" w:rsidRDefault="00381C30" w:rsidP="006C60C7">
            <w:pPr>
              <w:widowControl/>
              <w:overflowPunct w:val="0"/>
              <w:autoSpaceDE w:val="0"/>
              <w:autoSpaceDN w:val="0"/>
              <w:spacing w:line="240" w:lineRule="exact"/>
              <w:rPr>
                <w:sz w:val="20"/>
                <w:lang w:val="en-GB" w:eastAsia="sv-SE"/>
              </w:rPr>
            </w:pPr>
            <w:r>
              <w:rPr>
                <w:sz w:val="20"/>
                <w:lang w:val="en-GB" w:eastAsia="sv-SE"/>
              </w:rPr>
              <w:t xml:space="preserve">Experiment. </w:t>
            </w:r>
            <w:r w:rsidR="006C60C7" w:rsidRPr="006C60C7">
              <w:rPr>
                <w:sz w:val="20"/>
                <w:lang w:val="en-GB" w:eastAsia="sv-SE"/>
              </w:rPr>
              <w:t xml:space="preserve"> gel conduct</w:t>
            </w:r>
            <w:r>
              <w:rPr>
                <w:sz w:val="20"/>
                <w:lang w:val="en-GB" w:eastAsia="sv-SE"/>
              </w:rPr>
              <w:t>-</w:t>
            </w:r>
            <w:r w:rsidR="006C60C7" w:rsidRPr="006C60C7">
              <w:rPr>
                <w:sz w:val="20"/>
                <w:lang w:val="en-GB" w:eastAsia="sv-SE"/>
              </w:rPr>
              <w:t>ivity m/s</w:t>
            </w:r>
          </w:p>
        </w:tc>
        <w:tc>
          <w:tcPr>
            <w:tcW w:w="1134" w:type="dxa"/>
          </w:tcPr>
          <w:p w14:paraId="3AC2F0A0" w14:textId="37AE7A54" w:rsidR="006C60C7" w:rsidRPr="006C60C7" w:rsidRDefault="006C60C7" w:rsidP="006C60C7">
            <w:pPr>
              <w:widowControl/>
              <w:overflowPunct w:val="0"/>
              <w:autoSpaceDE w:val="0"/>
              <w:autoSpaceDN w:val="0"/>
              <w:spacing w:line="240" w:lineRule="exact"/>
              <w:rPr>
                <w:sz w:val="20"/>
                <w:lang w:val="en-GB" w:eastAsia="sv-SE"/>
              </w:rPr>
            </w:pPr>
            <w:r w:rsidRPr="006C60C7">
              <w:rPr>
                <w:sz w:val="20"/>
                <w:lang w:val="en-GB" w:eastAsia="sv-SE"/>
              </w:rPr>
              <w:t>Calculated bulk conducti</w:t>
            </w:r>
            <w:r w:rsidR="006A152C">
              <w:rPr>
                <w:sz w:val="20"/>
                <w:lang w:val="en-GB" w:eastAsia="sv-SE"/>
              </w:rPr>
              <w:t xml:space="preserve">vi- </w:t>
            </w:r>
            <w:r w:rsidRPr="006C60C7">
              <w:rPr>
                <w:sz w:val="20"/>
                <w:lang w:val="en-GB" w:eastAsia="sv-SE"/>
              </w:rPr>
              <w:t>ty, m/s</w:t>
            </w:r>
          </w:p>
        </w:tc>
        <w:tc>
          <w:tcPr>
            <w:tcW w:w="1418" w:type="dxa"/>
          </w:tcPr>
          <w:p w14:paraId="6395F3A1" w14:textId="77777777" w:rsidR="006C60C7" w:rsidRPr="006C60C7" w:rsidRDefault="006C60C7" w:rsidP="006C60C7">
            <w:pPr>
              <w:widowControl/>
              <w:overflowPunct w:val="0"/>
              <w:autoSpaceDE w:val="0"/>
              <w:autoSpaceDN w:val="0"/>
              <w:spacing w:line="240" w:lineRule="exact"/>
              <w:rPr>
                <w:sz w:val="20"/>
                <w:lang w:val="en-GB" w:eastAsia="sv-SE"/>
              </w:rPr>
            </w:pPr>
            <w:r w:rsidRPr="006C60C7">
              <w:rPr>
                <w:sz w:val="20"/>
                <w:lang w:val="en-GB" w:eastAsia="sv-SE"/>
              </w:rPr>
              <w:t>Experimental bulk conductivity</w:t>
            </w:r>
          </w:p>
          <w:p w14:paraId="0AB04899" w14:textId="77777777" w:rsidR="006C60C7" w:rsidRPr="006C60C7" w:rsidRDefault="006C60C7" w:rsidP="006C60C7">
            <w:pPr>
              <w:widowControl/>
              <w:overflowPunct w:val="0"/>
              <w:autoSpaceDE w:val="0"/>
              <w:autoSpaceDN w:val="0"/>
              <w:spacing w:line="240" w:lineRule="exact"/>
              <w:rPr>
                <w:sz w:val="20"/>
                <w:lang w:val="en-GB" w:eastAsia="sv-SE"/>
              </w:rPr>
            </w:pPr>
            <w:r w:rsidRPr="006C60C7">
              <w:rPr>
                <w:sz w:val="20"/>
                <w:lang w:val="en-GB" w:eastAsia="sv-SE"/>
              </w:rPr>
              <w:t>m/s</w:t>
            </w:r>
          </w:p>
        </w:tc>
      </w:tr>
      <w:tr w:rsidR="006C60C7" w:rsidRPr="006C60C7" w14:paraId="69B036AE" w14:textId="77777777" w:rsidTr="00381C30">
        <w:tc>
          <w:tcPr>
            <w:tcW w:w="1129" w:type="dxa"/>
          </w:tcPr>
          <w:p w14:paraId="04CCFB3A"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2130/1794</w:t>
            </w:r>
          </w:p>
        </w:tc>
        <w:tc>
          <w:tcPr>
            <w:tcW w:w="993" w:type="dxa"/>
          </w:tcPr>
          <w:p w14:paraId="46CE85E9"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0.17/0.07</w:t>
            </w:r>
          </w:p>
        </w:tc>
        <w:tc>
          <w:tcPr>
            <w:tcW w:w="1134" w:type="dxa"/>
          </w:tcPr>
          <w:p w14:paraId="7BF40B11"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2000/1590</w:t>
            </w:r>
          </w:p>
        </w:tc>
        <w:tc>
          <w:tcPr>
            <w:tcW w:w="1275" w:type="dxa"/>
          </w:tcPr>
          <w:p w14:paraId="5C5979B2"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2E-13</w:t>
            </w:r>
          </w:p>
        </w:tc>
        <w:tc>
          <w:tcPr>
            <w:tcW w:w="1134" w:type="dxa"/>
          </w:tcPr>
          <w:p w14:paraId="6F9E7881"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3E-14</w:t>
            </w:r>
          </w:p>
        </w:tc>
        <w:tc>
          <w:tcPr>
            <w:tcW w:w="1418" w:type="dxa"/>
          </w:tcPr>
          <w:p w14:paraId="2D81DAB6"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3E-14</w:t>
            </w:r>
          </w:p>
        </w:tc>
      </w:tr>
      <w:tr w:rsidR="006C60C7" w:rsidRPr="006C60C7" w14:paraId="5A2E0B62" w14:textId="77777777" w:rsidTr="00381C30">
        <w:tc>
          <w:tcPr>
            <w:tcW w:w="1129" w:type="dxa"/>
          </w:tcPr>
          <w:p w14:paraId="282EA4C1"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1850/1349</w:t>
            </w:r>
          </w:p>
        </w:tc>
        <w:tc>
          <w:tcPr>
            <w:tcW w:w="993" w:type="dxa"/>
          </w:tcPr>
          <w:p w14:paraId="2073370A"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0.24/0.12</w:t>
            </w:r>
          </w:p>
        </w:tc>
        <w:tc>
          <w:tcPr>
            <w:tcW w:w="1134" w:type="dxa"/>
          </w:tcPr>
          <w:p w14:paraId="7F133393"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1650/1030</w:t>
            </w:r>
          </w:p>
        </w:tc>
        <w:tc>
          <w:tcPr>
            <w:tcW w:w="1275" w:type="dxa"/>
          </w:tcPr>
          <w:p w14:paraId="1EAE9068"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8E-11</w:t>
            </w:r>
          </w:p>
        </w:tc>
        <w:tc>
          <w:tcPr>
            <w:tcW w:w="1134" w:type="dxa"/>
          </w:tcPr>
          <w:p w14:paraId="29E69EF4"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2E-12</w:t>
            </w:r>
          </w:p>
        </w:tc>
        <w:tc>
          <w:tcPr>
            <w:tcW w:w="1418" w:type="dxa"/>
          </w:tcPr>
          <w:p w14:paraId="0F6CC0D3"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2E-12</w:t>
            </w:r>
          </w:p>
        </w:tc>
      </w:tr>
      <w:tr w:rsidR="006C60C7" w:rsidRPr="006C60C7" w14:paraId="5B9377EC" w14:textId="77777777" w:rsidTr="00381C30">
        <w:tc>
          <w:tcPr>
            <w:tcW w:w="1129" w:type="dxa"/>
          </w:tcPr>
          <w:p w14:paraId="3377994D" w14:textId="77777777" w:rsidR="006C60C7" w:rsidRPr="006C60C7" w:rsidRDefault="006C60C7" w:rsidP="006C60C7">
            <w:pPr>
              <w:widowControl/>
              <w:overflowPunct w:val="0"/>
              <w:autoSpaceDE w:val="0"/>
              <w:autoSpaceDN w:val="0"/>
              <w:spacing w:line="240" w:lineRule="exact"/>
              <w:ind w:left="74" w:hanging="142"/>
              <w:rPr>
                <w:sz w:val="20"/>
                <w:lang w:eastAsia="sv-SE"/>
              </w:rPr>
            </w:pPr>
            <w:r w:rsidRPr="006C60C7">
              <w:rPr>
                <w:sz w:val="20"/>
                <w:lang w:eastAsia="sv-SE"/>
              </w:rPr>
              <w:t xml:space="preserve"> 1570/904     </w:t>
            </w:r>
          </w:p>
        </w:tc>
        <w:tc>
          <w:tcPr>
            <w:tcW w:w="993" w:type="dxa"/>
          </w:tcPr>
          <w:p w14:paraId="0E40EBA1"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0.40/0.26</w:t>
            </w:r>
          </w:p>
        </w:tc>
        <w:tc>
          <w:tcPr>
            <w:tcW w:w="1134" w:type="dxa"/>
          </w:tcPr>
          <w:p w14:paraId="6B9C2BFE" w14:textId="77777777" w:rsidR="006C60C7" w:rsidRPr="006C60C7" w:rsidRDefault="006C60C7" w:rsidP="006C60C7">
            <w:pPr>
              <w:widowControl/>
              <w:overflowPunct w:val="0"/>
              <w:autoSpaceDE w:val="0"/>
              <w:autoSpaceDN w:val="0"/>
              <w:spacing w:line="240" w:lineRule="exact"/>
              <w:rPr>
                <w:sz w:val="20"/>
                <w:lang w:eastAsia="sv-SE"/>
              </w:rPr>
            </w:pPr>
            <w:r w:rsidRPr="006C60C7">
              <w:rPr>
                <w:sz w:val="20"/>
                <w:lang w:eastAsia="sv-SE"/>
              </w:rPr>
              <w:t>1150/238</w:t>
            </w:r>
          </w:p>
        </w:tc>
        <w:tc>
          <w:tcPr>
            <w:tcW w:w="1275" w:type="dxa"/>
          </w:tcPr>
          <w:p w14:paraId="6150AB6E"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7E-5</w:t>
            </w:r>
          </w:p>
        </w:tc>
        <w:tc>
          <w:tcPr>
            <w:tcW w:w="1134" w:type="dxa"/>
          </w:tcPr>
          <w:p w14:paraId="6ECD740C"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3E-06</w:t>
            </w:r>
          </w:p>
        </w:tc>
        <w:tc>
          <w:tcPr>
            <w:tcW w:w="1418" w:type="dxa"/>
          </w:tcPr>
          <w:p w14:paraId="5AE9EF70" w14:textId="77777777" w:rsidR="006C60C7" w:rsidRPr="006C60C7" w:rsidRDefault="006C60C7" w:rsidP="006C60C7">
            <w:pPr>
              <w:widowControl/>
              <w:overflowPunct w:val="0"/>
              <w:autoSpaceDE w:val="0"/>
              <w:autoSpaceDN w:val="0"/>
              <w:spacing w:line="240" w:lineRule="exact"/>
              <w:ind w:firstLine="227"/>
              <w:rPr>
                <w:sz w:val="20"/>
                <w:lang w:eastAsia="sv-SE"/>
              </w:rPr>
            </w:pPr>
            <w:r w:rsidRPr="006C60C7">
              <w:rPr>
                <w:sz w:val="20"/>
                <w:lang w:eastAsia="sv-SE"/>
              </w:rPr>
              <w:t>3E-09</w:t>
            </w:r>
          </w:p>
        </w:tc>
      </w:tr>
    </w:tbl>
    <w:p w14:paraId="436C8994" w14:textId="77777777" w:rsidR="006C60C7" w:rsidRPr="006C60C7" w:rsidRDefault="006C60C7" w:rsidP="006C60C7">
      <w:pPr>
        <w:widowControl/>
        <w:overflowPunct w:val="0"/>
        <w:autoSpaceDE w:val="0"/>
        <w:autoSpaceDN w:val="0"/>
        <w:spacing w:line="240" w:lineRule="exact"/>
        <w:ind w:firstLine="227"/>
        <w:rPr>
          <w:rFonts w:eastAsia="Times New Roman"/>
          <w:sz w:val="22"/>
          <w:lang w:val="en-GB" w:eastAsia="en-US"/>
        </w:rPr>
      </w:pPr>
    </w:p>
    <w:p w14:paraId="35E6BB5F" w14:textId="77777777" w:rsidR="006C60C7" w:rsidRPr="006C60C7" w:rsidRDefault="006C60C7" w:rsidP="006C60C7">
      <w:pPr>
        <w:widowControl/>
        <w:adjustRightInd/>
        <w:spacing w:after="120"/>
        <w:ind w:right="23"/>
        <w:textAlignment w:val="auto"/>
        <w:rPr>
          <w:rFonts w:eastAsia="Times New Roman"/>
          <w:sz w:val="20"/>
          <w:lang w:eastAsia="sv-SE"/>
        </w:rPr>
      </w:pPr>
    </w:p>
    <w:p w14:paraId="3611260C" w14:textId="1B52887C" w:rsidR="006C60C7" w:rsidRPr="00C8160B" w:rsidRDefault="006C60C7" w:rsidP="00C8160B">
      <w:pPr>
        <w:widowControl/>
        <w:tabs>
          <w:tab w:val="left" w:pos="1134"/>
          <w:tab w:val="right" w:pos="7939"/>
        </w:tabs>
        <w:adjustRightInd/>
        <w:ind w:right="743"/>
        <w:textAlignment w:val="auto"/>
        <w:rPr>
          <w:rFonts w:eastAsia="Times New Roman"/>
          <w:sz w:val="22"/>
          <w:szCs w:val="22"/>
          <w:lang w:eastAsia="sv-SE"/>
        </w:rPr>
      </w:pPr>
    </w:p>
    <w:p w14:paraId="4AED7133" w14:textId="7753F477" w:rsidR="006C60C7" w:rsidRPr="006C60C7" w:rsidRDefault="00C8160B" w:rsidP="00C8160B">
      <w:pPr>
        <w:widowControl/>
        <w:tabs>
          <w:tab w:val="left" w:pos="1134"/>
          <w:tab w:val="right" w:pos="7939"/>
        </w:tabs>
        <w:adjustRightInd/>
        <w:ind w:right="-22"/>
        <w:textAlignment w:val="auto"/>
        <w:rPr>
          <w:rFonts w:eastAsia="Times New Roman"/>
          <w:sz w:val="22"/>
          <w:szCs w:val="22"/>
          <w:lang w:eastAsia="sv-SE"/>
        </w:rPr>
      </w:pPr>
      <w:r>
        <w:rPr>
          <w:rFonts w:eastAsia="Times New Roman"/>
          <w:sz w:val="22"/>
          <w:szCs w:val="22"/>
          <w:lang w:eastAsia="sv-SE"/>
        </w:rPr>
        <w:t xml:space="preserve">    </w:t>
      </w:r>
      <w:r w:rsidR="006C60C7" w:rsidRPr="006C60C7">
        <w:rPr>
          <w:rFonts w:eastAsia="Times New Roman"/>
          <w:sz w:val="22"/>
          <w:szCs w:val="22"/>
          <w:lang w:eastAsia="sv-SE"/>
        </w:rPr>
        <w:t>The microstructural heterogeneity of artificially prepared MX-80 clay is a significant factor especially for experimental determination of the hydraulic conductivity but also for the ion diffusivity of clay of this kind. In comparison to natural sedimentary clays with the same density and smectite content, the results indicate that higher hydraulic conductivity values are obtained for artificially prepared MX-80 clay since it maintains some of the natural granular form. From the perspective of DDL interactions within the clay matrix, replacement of the original Na</w:t>
      </w:r>
      <w:r w:rsidR="006C60C7" w:rsidRPr="006C60C7">
        <w:rPr>
          <w:rFonts w:eastAsia="Times New Roman"/>
          <w:sz w:val="22"/>
          <w:szCs w:val="22"/>
          <w:vertAlign w:val="superscript"/>
          <w:lang w:eastAsia="sv-SE"/>
        </w:rPr>
        <w:t>+</w:t>
      </w:r>
      <w:r w:rsidR="006C60C7" w:rsidRPr="006C60C7">
        <w:rPr>
          <w:rFonts w:eastAsia="Times New Roman"/>
          <w:sz w:val="22"/>
          <w:szCs w:val="22"/>
          <w:lang w:eastAsia="sv-SE"/>
        </w:rPr>
        <w:t xml:space="preserve"> by Ca</w:t>
      </w:r>
      <w:r w:rsidR="006C60C7" w:rsidRPr="006C60C7">
        <w:rPr>
          <w:rFonts w:eastAsia="Times New Roman"/>
          <w:sz w:val="22"/>
          <w:szCs w:val="22"/>
          <w:vertAlign w:val="superscript"/>
          <w:lang w:eastAsia="sv-SE"/>
        </w:rPr>
        <w:t>2+</w:t>
      </w:r>
      <w:r w:rsidR="006C60C7" w:rsidRPr="006C60C7">
        <w:rPr>
          <w:rFonts w:eastAsia="Times New Roman"/>
          <w:sz w:val="22"/>
          <w:szCs w:val="22"/>
          <w:lang w:eastAsia="sv-SE"/>
        </w:rPr>
        <w:t>, Cd</w:t>
      </w:r>
      <w:r w:rsidR="006C60C7" w:rsidRPr="006C60C7">
        <w:rPr>
          <w:rFonts w:eastAsia="Times New Roman"/>
          <w:sz w:val="22"/>
          <w:szCs w:val="22"/>
          <w:vertAlign w:val="superscript"/>
          <w:lang w:eastAsia="sv-SE"/>
        </w:rPr>
        <w:t>2+</w:t>
      </w:r>
      <w:r w:rsidR="006C60C7" w:rsidRPr="006C60C7">
        <w:rPr>
          <w:rFonts w:eastAsia="Times New Roman"/>
          <w:sz w:val="22"/>
          <w:szCs w:val="22"/>
          <w:lang w:eastAsia="sv-SE"/>
        </w:rPr>
        <w:t xml:space="preserve"> and some radionuclides will raise the hydraulic conductivity. If one assumes the same </w:t>
      </w:r>
      <w:r w:rsidR="006C60C7" w:rsidRPr="006C60C7">
        <w:rPr>
          <w:rFonts w:eastAsia="Times New Roman"/>
          <w:i/>
          <w:sz w:val="22"/>
          <w:szCs w:val="22"/>
          <w:lang w:eastAsia="sv-SE"/>
        </w:rPr>
        <w:t>F</w:t>
      </w:r>
      <w:r w:rsidR="006C60C7" w:rsidRPr="006C60C7">
        <w:rPr>
          <w:rFonts w:eastAsia="Times New Roman"/>
          <w:i/>
          <w:sz w:val="22"/>
          <w:szCs w:val="22"/>
          <w:vertAlign w:val="subscript"/>
          <w:lang w:eastAsia="sv-SE"/>
        </w:rPr>
        <w:t>2</w:t>
      </w:r>
      <w:r w:rsidR="006C60C7" w:rsidRPr="006C60C7">
        <w:rPr>
          <w:rFonts w:eastAsia="Times New Roman"/>
          <w:sz w:val="22"/>
          <w:szCs w:val="22"/>
          <w:vertAlign w:val="subscript"/>
          <w:lang w:eastAsia="sv-SE"/>
        </w:rPr>
        <w:t xml:space="preserve"> </w:t>
      </w:r>
      <w:r w:rsidR="006C60C7" w:rsidRPr="006C60C7">
        <w:rPr>
          <w:rFonts w:eastAsia="Times New Roman"/>
          <w:sz w:val="22"/>
          <w:szCs w:val="22"/>
          <w:lang w:eastAsia="sv-SE"/>
        </w:rPr>
        <w:t>values and gel densities as for MX-80 in Na form and uses typical gel hydraulic conductivities for MX-80 in Ca form, one obtains the results shown in Table 5 in which the bulk density of MX-80 in virgin form is given in the first column. The results shown in other columns refer to this clay in Ca form. As can be seen, good accord is obtained between calculated and true conductivity data except for the lowest bulk density, which is explained by microstructural heterogeneity caused by coagulation.</w:t>
      </w:r>
    </w:p>
    <w:p w14:paraId="121C9F60" w14:textId="77777777" w:rsidR="006C60C7" w:rsidRPr="006C60C7" w:rsidRDefault="006C60C7" w:rsidP="006C60C7">
      <w:pPr>
        <w:widowControl/>
        <w:tabs>
          <w:tab w:val="left" w:pos="1134"/>
          <w:tab w:val="right" w:pos="7939"/>
        </w:tabs>
        <w:adjustRightInd/>
        <w:ind w:left="-108" w:right="743"/>
        <w:textAlignment w:val="auto"/>
        <w:rPr>
          <w:rFonts w:eastAsia="Times New Roman"/>
          <w:sz w:val="22"/>
          <w:szCs w:val="22"/>
          <w:lang w:eastAsia="sv-SE"/>
        </w:rPr>
      </w:pPr>
    </w:p>
    <w:p w14:paraId="6F1AE44A" w14:textId="231B5F37" w:rsidR="006C60C7" w:rsidRPr="006C60C7" w:rsidRDefault="00C8160B" w:rsidP="00C8160B">
      <w:pPr>
        <w:widowControl/>
        <w:tabs>
          <w:tab w:val="left" w:pos="1134"/>
          <w:tab w:val="right" w:pos="7939"/>
        </w:tabs>
        <w:adjustRightInd/>
        <w:ind w:right="-22"/>
        <w:textAlignment w:val="auto"/>
        <w:rPr>
          <w:rFonts w:eastAsia="Times New Roman"/>
          <w:sz w:val="22"/>
          <w:szCs w:val="22"/>
          <w:lang w:val="sv-SE" w:eastAsia="sv-SE"/>
        </w:rPr>
      </w:pPr>
      <w:r>
        <w:rPr>
          <w:rFonts w:eastAsia="Times New Roman"/>
          <w:sz w:val="22"/>
          <w:szCs w:val="22"/>
          <w:lang w:eastAsia="sv-SE"/>
        </w:rPr>
        <w:t xml:space="preserve">    </w:t>
      </w:r>
      <w:r w:rsidR="006C60C7" w:rsidRPr="006C60C7">
        <w:rPr>
          <w:rFonts w:eastAsia="Times New Roman"/>
          <w:sz w:val="22"/>
          <w:szCs w:val="22"/>
          <w:lang w:eastAsia="sv-SE"/>
        </w:rPr>
        <w:t>Fig.21 shows the calculated equilibrium anion concentration in the REV in Fig.19 for the bulk total density 2130 kg/m</w:t>
      </w:r>
      <w:r w:rsidR="006C60C7" w:rsidRPr="006C60C7">
        <w:rPr>
          <w:rFonts w:eastAsia="Times New Roman"/>
          <w:sz w:val="22"/>
          <w:szCs w:val="22"/>
          <w:vertAlign w:val="superscript"/>
          <w:lang w:eastAsia="sv-SE"/>
        </w:rPr>
        <w:t>3</w:t>
      </w:r>
      <w:r w:rsidR="006C60C7" w:rsidRPr="006C60C7">
        <w:rPr>
          <w:rFonts w:eastAsia="Times New Roman"/>
          <w:sz w:val="22"/>
          <w:szCs w:val="22"/>
          <w:lang w:eastAsia="sv-SE"/>
        </w:rPr>
        <w:t xml:space="preserve"> (dry density 1794 kg/m</w:t>
      </w:r>
      <w:r w:rsidR="006C60C7" w:rsidRPr="006C60C7">
        <w:rPr>
          <w:rFonts w:eastAsia="Times New Roman"/>
          <w:sz w:val="22"/>
          <w:szCs w:val="22"/>
          <w:vertAlign w:val="superscript"/>
          <w:lang w:eastAsia="sv-SE"/>
        </w:rPr>
        <w:t>3</w:t>
      </w:r>
      <w:r w:rsidR="006C60C7" w:rsidRPr="006C60C7">
        <w:rPr>
          <w:rFonts w:eastAsia="Times New Roman"/>
          <w:sz w:val="22"/>
          <w:szCs w:val="22"/>
          <w:lang w:eastAsia="sv-SE"/>
        </w:rPr>
        <w:t xml:space="preserve">) assuming 0.001, 0.01 and 0.1 M monovalent electrolyte and that 10 % of the clay particle edges are negatively charged. Anions are confined in the central part of the pore for the 0.001 M solution but takes up a larger space for the stronger 0.1 M concentration. </w:t>
      </w:r>
      <w:r w:rsidR="006C60C7" w:rsidRPr="006C60C7">
        <w:rPr>
          <w:rFonts w:eastAsia="Times New Roman"/>
          <w:sz w:val="22"/>
          <w:szCs w:val="22"/>
          <w:lang w:val="sv-SE" w:eastAsia="sv-SE"/>
        </w:rPr>
        <w:t xml:space="preserve">Cations are located close to the crystallites’ surfaces. </w:t>
      </w:r>
    </w:p>
    <w:p w14:paraId="75B4D07C" w14:textId="77777777" w:rsidR="006C60C7" w:rsidRPr="006C60C7" w:rsidRDefault="006C60C7" w:rsidP="006C60C7">
      <w:pPr>
        <w:widowControl/>
        <w:tabs>
          <w:tab w:val="left" w:pos="1134"/>
          <w:tab w:val="right" w:pos="7939"/>
        </w:tabs>
        <w:adjustRightInd/>
        <w:ind w:right="743"/>
        <w:jc w:val="left"/>
        <w:textAlignment w:val="auto"/>
        <w:rPr>
          <w:rFonts w:eastAsia="Times New Roman"/>
          <w:sz w:val="20"/>
          <w:lang w:val="en-GB" w:eastAsia="sv-SE"/>
        </w:rPr>
      </w:pPr>
    </w:p>
    <w:p w14:paraId="34AF0A93" w14:textId="77777777" w:rsidR="006C60C7" w:rsidRPr="006C60C7" w:rsidRDefault="006C60C7" w:rsidP="006C60C7">
      <w:pPr>
        <w:widowControl/>
        <w:tabs>
          <w:tab w:val="left" w:pos="1134"/>
          <w:tab w:val="right" w:pos="7939"/>
        </w:tabs>
        <w:adjustRightInd/>
        <w:ind w:left="-108" w:right="743"/>
        <w:jc w:val="center"/>
        <w:textAlignment w:val="auto"/>
        <w:rPr>
          <w:rFonts w:eastAsia="Times New Roman"/>
          <w:sz w:val="20"/>
          <w:lang w:val="en-GB" w:eastAsia="sv-SE"/>
        </w:rPr>
      </w:pPr>
      <w:r w:rsidRPr="006C60C7">
        <w:rPr>
          <w:rFonts w:eastAsia="Times New Roman"/>
          <w:noProof/>
          <w:sz w:val="20"/>
          <w:lang w:val="sv-SE" w:eastAsia="sv-SE"/>
        </w:rPr>
        <w:lastRenderedPageBreak/>
        <w:drawing>
          <wp:inline distT="0" distB="0" distL="0" distR="0" wp14:anchorId="7435A88B" wp14:editId="498FBFED">
            <wp:extent cx="1338047" cy="4142154"/>
            <wp:effectExtent l="0" t="0" r="0" b="0"/>
            <wp:docPr id="22" name="Bildobjekt 22" descr="D:\Roland Pusch\Pictures\Saved Pictures\IMG_2020081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land Pusch\Pictures\Saved Pictures\IMG_20200812_0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1333" cy="4183283"/>
                    </a:xfrm>
                    <a:prstGeom prst="rect">
                      <a:avLst/>
                    </a:prstGeom>
                    <a:noFill/>
                    <a:ln>
                      <a:noFill/>
                    </a:ln>
                  </pic:spPr>
                </pic:pic>
              </a:graphicData>
            </a:graphic>
          </wp:inline>
        </w:drawing>
      </w:r>
    </w:p>
    <w:p w14:paraId="3A35880A" w14:textId="77777777" w:rsidR="006C60C7" w:rsidRPr="006C60C7" w:rsidRDefault="006C60C7" w:rsidP="006C60C7">
      <w:pPr>
        <w:widowControl/>
        <w:tabs>
          <w:tab w:val="left" w:pos="1134"/>
          <w:tab w:val="right" w:pos="7939"/>
        </w:tabs>
        <w:adjustRightInd/>
        <w:ind w:right="743"/>
        <w:jc w:val="left"/>
        <w:textAlignment w:val="auto"/>
        <w:rPr>
          <w:rFonts w:eastAsia="Times New Roman"/>
          <w:sz w:val="20"/>
          <w:lang w:val="en-GB" w:eastAsia="sv-SE"/>
        </w:rPr>
      </w:pPr>
    </w:p>
    <w:p w14:paraId="32B0AAEB" w14:textId="77777777" w:rsidR="006C60C7" w:rsidRDefault="006C60C7" w:rsidP="00C8160B">
      <w:pPr>
        <w:widowControl/>
        <w:tabs>
          <w:tab w:val="left" w:pos="1134"/>
          <w:tab w:val="right" w:pos="7939"/>
        </w:tabs>
        <w:adjustRightInd/>
        <w:ind w:left="-108" w:right="-22"/>
        <w:jc w:val="center"/>
        <w:textAlignment w:val="auto"/>
        <w:rPr>
          <w:rFonts w:eastAsia="Times New Roman"/>
          <w:sz w:val="20"/>
          <w:lang w:val="en-GB" w:eastAsia="sv-SE"/>
        </w:rPr>
      </w:pPr>
      <w:r w:rsidRPr="006C60C7">
        <w:rPr>
          <w:rFonts w:eastAsia="Times New Roman"/>
          <w:sz w:val="20"/>
          <w:lang w:val="en-GB" w:eastAsia="sv-SE"/>
        </w:rPr>
        <w:t>Fig.21. Distribution of ions in the REV with bulk dry density 1794 kg/m</w:t>
      </w:r>
      <w:r w:rsidRPr="006C60C7">
        <w:rPr>
          <w:rFonts w:eastAsia="Times New Roman"/>
          <w:sz w:val="20"/>
          <w:vertAlign w:val="superscript"/>
          <w:lang w:val="en-GB" w:eastAsia="sv-SE"/>
        </w:rPr>
        <w:t>3</w:t>
      </w:r>
      <w:r w:rsidRPr="006C60C7">
        <w:rPr>
          <w:rFonts w:eastAsia="Times New Roman"/>
          <w:sz w:val="20"/>
          <w:lang w:val="en-GB" w:eastAsia="sv-SE"/>
        </w:rPr>
        <w:t xml:space="preserve">. </w:t>
      </w:r>
      <w:r w:rsidRPr="006C60C7">
        <w:rPr>
          <w:rFonts w:eastAsia="Times New Roman"/>
          <w:i/>
          <w:sz w:val="20"/>
          <w:lang w:val="en-GB" w:eastAsia="sv-SE"/>
        </w:rPr>
        <w:t>Upper</w:t>
      </w:r>
      <w:r w:rsidRPr="006C60C7">
        <w:rPr>
          <w:rFonts w:eastAsia="Times New Roman"/>
          <w:sz w:val="20"/>
          <w:lang w:val="en-GB" w:eastAsia="sv-SE"/>
        </w:rPr>
        <w:t xml:space="preserve">: The dark areas “1” and “3” in Fig.19 represent low anion concentration while the bright area “2” represents high anion concentration for 0.001 M  monovalent electrolyte. </w:t>
      </w:r>
      <w:r w:rsidRPr="006C60C7">
        <w:rPr>
          <w:rFonts w:eastAsia="Times New Roman"/>
          <w:i/>
          <w:sz w:val="20"/>
          <w:lang w:val="en-GB" w:eastAsia="sv-SE"/>
        </w:rPr>
        <w:t>Middle</w:t>
      </w:r>
      <w:r w:rsidRPr="006C60C7">
        <w:rPr>
          <w:rFonts w:eastAsia="Times New Roman"/>
          <w:sz w:val="20"/>
          <w:lang w:val="en-GB" w:eastAsia="sv-SE"/>
        </w:rPr>
        <w:t xml:space="preserve">; The bright area “2” is smaller than for 0.001 M solution, and is moved somewhat away from the particle wall for the 0.01 M solution. </w:t>
      </w:r>
      <w:r w:rsidRPr="006C60C7">
        <w:rPr>
          <w:rFonts w:eastAsia="Times New Roman"/>
          <w:i/>
          <w:sz w:val="20"/>
          <w:lang w:val="en-GB" w:eastAsia="sv-SE"/>
        </w:rPr>
        <w:t>Lower</w:t>
      </w:r>
      <w:r w:rsidRPr="006C60C7">
        <w:rPr>
          <w:rFonts w:eastAsia="Times New Roman"/>
          <w:sz w:val="20"/>
          <w:lang w:val="en-GB" w:eastAsia="sv-SE"/>
        </w:rPr>
        <w:t>: The bright area “2” representing anion concentration for the 0.1 M solution has expanded towards the particle wall and reaches the particle wall. Cations are close to the particle walls in all pictures and move along those carrying electrical doubl-layers (After Pusch, Muurinen, Lehikoinen, Bors and Eriksen, 1992).</w:t>
      </w:r>
    </w:p>
    <w:p w14:paraId="73D3302B" w14:textId="77777777" w:rsidR="00650914" w:rsidRPr="006C60C7" w:rsidRDefault="00650914" w:rsidP="00C8160B">
      <w:pPr>
        <w:widowControl/>
        <w:tabs>
          <w:tab w:val="left" w:pos="1134"/>
          <w:tab w:val="right" w:pos="7939"/>
        </w:tabs>
        <w:adjustRightInd/>
        <w:ind w:left="-108" w:right="-22"/>
        <w:jc w:val="center"/>
        <w:textAlignment w:val="auto"/>
        <w:rPr>
          <w:rFonts w:eastAsia="Times New Roman"/>
          <w:sz w:val="20"/>
          <w:lang w:val="en-GB" w:eastAsia="sv-SE"/>
        </w:rPr>
      </w:pPr>
    </w:p>
    <w:p w14:paraId="3E99D78E" w14:textId="1D019FA7" w:rsidR="006C60C7" w:rsidRPr="006A152C" w:rsidRDefault="00650914" w:rsidP="00650914">
      <w:pPr>
        <w:widowControl/>
        <w:tabs>
          <w:tab w:val="left" w:pos="1134"/>
          <w:tab w:val="right" w:pos="7939"/>
        </w:tabs>
        <w:adjustRightInd/>
        <w:ind w:left="68" w:right="-22"/>
        <w:textAlignment w:val="auto"/>
        <w:rPr>
          <w:rFonts w:eastAsia="Times New Roman"/>
          <w:szCs w:val="24"/>
          <w:lang w:eastAsia="sv-SE"/>
        </w:rPr>
      </w:pPr>
      <w:r>
        <w:rPr>
          <w:rFonts w:eastAsia="Times New Roman"/>
          <w:sz w:val="22"/>
          <w:szCs w:val="22"/>
          <w:lang w:eastAsia="sv-SE"/>
        </w:rPr>
        <w:t xml:space="preserve">   </w:t>
      </w:r>
      <w:r w:rsidR="006C60C7" w:rsidRPr="006A152C">
        <w:rPr>
          <w:rFonts w:eastAsia="Times New Roman"/>
          <w:szCs w:val="24"/>
          <w:lang w:eastAsia="sv-SE"/>
        </w:rPr>
        <w:t>The detailed distribution of electric potentials and cationic concentration of positively charged radionuclides is exe</w:t>
      </w:r>
      <w:r w:rsidR="006A152C" w:rsidRPr="006A152C">
        <w:rPr>
          <w:rFonts w:eastAsia="Times New Roman"/>
          <w:szCs w:val="24"/>
          <w:lang w:eastAsia="sv-SE"/>
        </w:rPr>
        <w:t xml:space="preserve">mplified by Fig.22, which illustrates </w:t>
      </w:r>
      <w:r w:rsidR="006C60C7" w:rsidRPr="006A152C">
        <w:rPr>
          <w:rFonts w:eastAsia="Times New Roman"/>
          <w:szCs w:val="24"/>
          <w:lang w:eastAsia="sv-SE"/>
        </w:rPr>
        <w:t>predicted diffusion of Sr in soft smectite clay (dry density 400 kg/m</w:t>
      </w:r>
      <w:r w:rsidR="006C60C7" w:rsidRPr="006A152C">
        <w:rPr>
          <w:rFonts w:eastAsia="Times New Roman"/>
          <w:szCs w:val="24"/>
          <w:vertAlign w:val="superscript"/>
          <w:lang w:eastAsia="sv-SE"/>
        </w:rPr>
        <w:t>3</w:t>
      </w:r>
      <w:r w:rsidR="006C60C7" w:rsidRPr="006A152C">
        <w:rPr>
          <w:rFonts w:eastAsia="Times New Roman"/>
          <w:szCs w:val="24"/>
          <w:lang w:eastAsia="sv-SE"/>
        </w:rPr>
        <w:t xml:space="preserve">). </w:t>
      </w:r>
    </w:p>
    <w:p w14:paraId="2EEF48CA" w14:textId="77777777" w:rsidR="006C60C7" w:rsidRPr="006C60C7" w:rsidRDefault="006C60C7" w:rsidP="006C60C7">
      <w:pPr>
        <w:widowControl/>
        <w:tabs>
          <w:tab w:val="left" w:pos="1134"/>
          <w:tab w:val="right" w:pos="7939"/>
        </w:tabs>
        <w:adjustRightInd/>
        <w:ind w:left="-108" w:right="743"/>
        <w:textAlignment w:val="auto"/>
        <w:rPr>
          <w:rFonts w:eastAsia="Times New Roman"/>
          <w:sz w:val="22"/>
          <w:szCs w:val="22"/>
          <w:lang w:eastAsia="sv-SE"/>
        </w:rPr>
      </w:pPr>
    </w:p>
    <w:p w14:paraId="2CC83DEF" w14:textId="77777777" w:rsidR="006C60C7" w:rsidRPr="006C60C7" w:rsidRDefault="006C60C7" w:rsidP="006C60C7">
      <w:pPr>
        <w:widowControl/>
        <w:tabs>
          <w:tab w:val="left" w:pos="1134"/>
          <w:tab w:val="right" w:pos="7939"/>
        </w:tabs>
        <w:adjustRightInd/>
        <w:ind w:left="-108" w:right="743"/>
        <w:textAlignment w:val="auto"/>
        <w:rPr>
          <w:rFonts w:eastAsia="Times New Roman"/>
          <w:sz w:val="22"/>
          <w:szCs w:val="22"/>
          <w:lang w:val="sv-SE" w:eastAsia="sv-SE"/>
        </w:rPr>
      </w:pPr>
      <w:r w:rsidRPr="006C60C7">
        <w:rPr>
          <w:rFonts w:eastAsia="Times New Roman"/>
          <w:noProof/>
          <w:sz w:val="22"/>
          <w:szCs w:val="22"/>
          <w:lang w:val="sv-SE" w:eastAsia="sv-SE"/>
        </w:rPr>
        <w:lastRenderedPageBreak/>
        <w:drawing>
          <wp:inline distT="0" distB="0" distL="0" distR="0" wp14:anchorId="2AC2C270" wp14:editId="0CAA0647">
            <wp:extent cx="3974598" cy="1688123"/>
            <wp:effectExtent l="0" t="0" r="6985" b="7620"/>
            <wp:docPr id="23" name="Bildobjekt 23" descr="D:\Roland Pusch\Pictures\Saved Pictures\IMG_2020081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land Pusch\Pictures\Saved Pictures\IMG_20200813_00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9237" cy="1698588"/>
                    </a:xfrm>
                    <a:prstGeom prst="rect">
                      <a:avLst/>
                    </a:prstGeom>
                    <a:noFill/>
                    <a:ln>
                      <a:noFill/>
                    </a:ln>
                  </pic:spPr>
                </pic:pic>
              </a:graphicData>
            </a:graphic>
          </wp:inline>
        </w:drawing>
      </w:r>
    </w:p>
    <w:p w14:paraId="18FCB76B" w14:textId="77777777" w:rsidR="006C60C7" w:rsidRPr="006C60C7" w:rsidRDefault="006C60C7" w:rsidP="006C60C7">
      <w:pPr>
        <w:widowControl/>
        <w:tabs>
          <w:tab w:val="left" w:pos="1134"/>
          <w:tab w:val="right" w:pos="7939"/>
        </w:tabs>
        <w:adjustRightInd/>
        <w:ind w:left="-108" w:right="743"/>
        <w:textAlignment w:val="auto"/>
        <w:rPr>
          <w:rFonts w:eastAsia="Times New Roman"/>
          <w:sz w:val="22"/>
          <w:szCs w:val="22"/>
          <w:lang w:eastAsia="sv-SE"/>
        </w:rPr>
      </w:pPr>
      <w:r w:rsidRPr="006C60C7">
        <w:rPr>
          <w:rFonts w:eastAsia="Times New Roman"/>
          <w:sz w:val="22"/>
          <w:szCs w:val="22"/>
          <w:lang w:eastAsia="sv-SE"/>
        </w:rPr>
        <w:t xml:space="preserve">   </w:t>
      </w:r>
    </w:p>
    <w:p w14:paraId="32154330" w14:textId="77777777" w:rsidR="006C60C7" w:rsidRPr="006C60C7" w:rsidRDefault="006C60C7" w:rsidP="00650914">
      <w:pPr>
        <w:widowControl/>
        <w:tabs>
          <w:tab w:val="left" w:pos="1134"/>
          <w:tab w:val="right" w:pos="7939"/>
        </w:tabs>
        <w:adjustRightInd/>
        <w:ind w:right="-22"/>
        <w:textAlignment w:val="auto"/>
        <w:rPr>
          <w:rFonts w:eastAsia="Times New Roman"/>
          <w:i/>
          <w:sz w:val="20"/>
          <w:lang w:eastAsia="sv-SE"/>
        </w:rPr>
      </w:pPr>
      <w:r w:rsidRPr="006C60C7">
        <w:rPr>
          <w:rFonts w:eastAsia="Times New Roman"/>
          <w:i/>
          <w:sz w:val="20"/>
          <w:lang w:eastAsia="sv-SE"/>
        </w:rPr>
        <w:t>Fig.22. Sr diffusion in smectite with dry density 400 kg/m</w:t>
      </w:r>
      <w:r w:rsidRPr="006C60C7">
        <w:rPr>
          <w:rFonts w:eastAsia="Times New Roman"/>
          <w:i/>
          <w:sz w:val="20"/>
          <w:vertAlign w:val="superscript"/>
          <w:lang w:eastAsia="sv-SE"/>
        </w:rPr>
        <w:t>3</w:t>
      </w:r>
      <w:r w:rsidRPr="006C60C7">
        <w:rPr>
          <w:rFonts w:eastAsia="Times New Roman"/>
          <w:i/>
          <w:sz w:val="20"/>
          <w:lang w:eastAsia="sv-SE"/>
        </w:rPr>
        <w:t>. Left: Electric potential distribution representing typical aggregated microstructural pattern. Right: Cation concentration distribution with darkest zones indicating dense aggregates of smectite stacks. (After Yang and Wang, 2019).</w:t>
      </w:r>
    </w:p>
    <w:p w14:paraId="651F672B" w14:textId="6E2191FA" w:rsidR="00650914" w:rsidRPr="006A152C" w:rsidRDefault="006A152C" w:rsidP="00650914">
      <w:pPr>
        <w:pStyle w:val="Brdtext2"/>
        <w:spacing w:line="240" w:lineRule="auto"/>
        <w:ind w:right="119"/>
        <w:rPr>
          <w:bCs/>
          <w:i w:val="0"/>
          <w:iCs/>
          <w:szCs w:val="24"/>
        </w:rPr>
      </w:pPr>
      <w:r w:rsidRPr="006A152C">
        <w:rPr>
          <w:bCs/>
          <w:i w:val="0"/>
          <w:iCs/>
          <w:szCs w:val="24"/>
        </w:rPr>
        <w:t>6.3</w:t>
      </w:r>
      <w:r w:rsidR="006C60C7" w:rsidRPr="006A152C">
        <w:rPr>
          <w:bCs/>
          <w:i w:val="0"/>
          <w:iCs/>
          <w:szCs w:val="24"/>
        </w:rPr>
        <w:t xml:space="preserve">   Electric potentials and concentration of d</w:t>
      </w:r>
      <w:r>
        <w:rPr>
          <w:bCs/>
          <w:i w:val="0"/>
          <w:iCs/>
          <w:szCs w:val="24"/>
        </w:rPr>
        <w:t xml:space="preserve">iffusing radionuclides </w:t>
      </w:r>
      <w:r w:rsidR="006C60C7" w:rsidRPr="006A152C">
        <w:rPr>
          <w:bCs/>
          <w:i w:val="0"/>
          <w:iCs/>
          <w:szCs w:val="24"/>
        </w:rPr>
        <w:t>in smectite clay</w:t>
      </w:r>
      <w:r>
        <w:rPr>
          <w:bCs/>
          <w:i w:val="0"/>
          <w:iCs/>
          <w:szCs w:val="24"/>
        </w:rPr>
        <w:t xml:space="preserve"> channels</w:t>
      </w:r>
    </w:p>
    <w:p w14:paraId="3D402FAB" w14:textId="77777777" w:rsidR="00650914" w:rsidRDefault="00650914" w:rsidP="006C60C7">
      <w:pPr>
        <w:pStyle w:val="Lptext"/>
        <w:ind w:left="0" w:right="743"/>
        <w:jc w:val="both"/>
        <w:rPr>
          <w:sz w:val="22"/>
          <w:szCs w:val="22"/>
          <w:lang w:val="en-US"/>
        </w:rPr>
      </w:pPr>
    </w:p>
    <w:p w14:paraId="57F89729" w14:textId="7E46048C" w:rsidR="006C60C7" w:rsidRPr="00090B21" w:rsidRDefault="006C60C7" w:rsidP="00650914">
      <w:pPr>
        <w:pStyle w:val="Lptext"/>
        <w:ind w:left="0" w:right="-22"/>
        <w:jc w:val="both"/>
        <w:rPr>
          <w:sz w:val="22"/>
          <w:szCs w:val="22"/>
          <w:lang w:val="en-US"/>
        </w:rPr>
      </w:pPr>
      <w:r w:rsidRPr="00090B21">
        <w:rPr>
          <w:sz w:val="22"/>
          <w:szCs w:val="22"/>
          <w:lang w:val="en-US"/>
        </w:rPr>
        <w:t>Referring to Yang and Wang (2019) one can predict the mean cationic concentration in a REV exposed to a constant concen</w:t>
      </w:r>
      <w:r w:rsidR="006A152C">
        <w:rPr>
          <w:sz w:val="22"/>
          <w:szCs w:val="22"/>
          <w:lang w:val="en-US"/>
        </w:rPr>
        <w:t>t</w:t>
      </w:r>
      <w:r w:rsidRPr="00090B21">
        <w:rPr>
          <w:sz w:val="22"/>
          <w:szCs w:val="22"/>
          <w:lang w:val="en-US"/>
        </w:rPr>
        <w:t xml:space="preserve">ration of cations and anions by utilizing the microstructural parameters </w:t>
      </w:r>
      <w:r w:rsidRPr="00090B21">
        <w:rPr>
          <w:i/>
          <w:sz w:val="22"/>
          <w:szCs w:val="22"/>
          <w:lang w:val="en-US"/>
        </w:rPr>
        <w:t>F</w:t>
      </w:r>
      <w:r w:rsidRPr="00090B21">
        <w:rPr>
          <w:i/>
          <w:sz w:val="22"/>
          <w:szCs w:val="22"/>
          <w:vertAlign w:val="subscript"/>
          <w:lang w:val="en-US"/>
        </w:rPr>
        <w:t>2</w:t>
      </w:r>
      <w:r w:rsidRPr="00090B21">
        <w:rPr>
          <w:sz w:val="22"/>
          <w:szCs w:val="22"/>
          <w:lang w:val="en-US"/>
        </w:rPr>
        <w:t xml:space="preserve"> and </w:t>
      </w:r>
      <w:r w:rsidRPr="00090B21">
        <w:rPr>
          <w:i/>
          <w:sz w:val="22"/>
          <w:szCs w:val="22"/>
          <w:lang w:val="en-US"/>
        </w:rPr>
        <w:t>F</w:t>
      </w:r>
      <w:r w:rsidRPr="00090B21">
        <w:rPr>
          <w:i/>
          <w:sz w:val="22"/>
          <w:szCs w:val="22"/>
          <w:vertAlign w:val="subscript"/>
          <w:lang w:val="en-US"/>
        </w:rPr>
        <w:t>3</w:t>
      </w:r>
      <w:r w:rsidRPr="00090B21">
        <w:rPr>
          <w:sz w:val="22"/>
          <w:szCs w:val="22"/>
          <w:lang w:val="en-US"/>
        </w:rPr>
        <w:t>. W</w:t>
      </w:r>
      <w:r w:rsidR="006A152C">
        <w:rPr>
          <w:sz w:val="22"/>
          <w:szCs w:val="22"/>
          <w:lang w:val="en-US"/>
        </w:rPr>
        <w:t>e find the procedure in Table 8</w:t>
      </w:r>
      <w:r w:rsidRPr="00090B21">
        <w:rPr>
          <w:sz w:val="22"/>
          <w:szCs w:val="22"/>
          <w:lang w:val="en-US"/>
        </w:rPr>
        <w:t>.</w:t>
      </w:r>
    </w:p>
    <w:p w14:paraId="76CBF155" w14:textId="77777777" w:rsidR="006C60C7" w:rsidRPr="00090B21" w:rsidRDefault="006C60C7" w:rsidP="006C60C7">
      <w:pPr>
        <w:pStyle w:val="Lptext"/>
        <w:ind w:left="0" w:right="743"/>
        <w:jc w:val="both"/>
        <w:rPr>
          <w:sz w:val="20"/>
          <w:lang w:val="en-US"/>
        </w:rPr>
      </w:pPr>
    </w:p>
    <w:p w14:paraId="08F64A3C" w14:textId="53E14732" w:rsidR="006C60C7" w:rsidRPr="00F73679" w:rsidRDefault="006A152C" w:rsidP="006C60C7">
      <w:pPr>
        <w:pStyle w:val="Lptext"/>
        <w:ind w:left="-108" w:right="743"/>
        <w:jc w:val="both"/>
        <w:rPr>
          <w:i/>
          <w:sz w:val="20"/>
          <w:lang w:val="en-GB"/>
        </w:rPr>
      </w:pPr>
      <w:r>
        <w:rPr>
          <w:i/>
          <w:sz w:val="20"/>
          <w:lang w:val="en-GB"/>
        </w:rPr>
        <w:t>Table 8</w:t>
      </w:r>
      <w:r w:rsidR="006C60C7" w:rsidRPr="00AC397C">
        <w:rPr>
          <w:i/>
          <w:sz w:val="20"/>
          <w:lang w:val="en-GB"/>
        </w:rPr>
        <w:t>.</w:t>
      </w:r>
      <w:r w:rsidR="006C60C7">
        <w:rPr>
          <w:b/>
          <w:i/>
          <w:sz w:val="20"/>
          <w:lang w:val="en-GB"/>
        </w:rPr>
        <w:t xml:space="preserve"> </w:t>
      </w:r>
      <w:r w:rsidR="006C60C7">
        <w:rPr>
          <w:i/>
          <w:sz w:val="20"/>
          <w:lang w:val="en-GB"/>
        </w:rPr>
        <w:t>Microstructural data,  cation and anion</w:t>
      </w:r>
      <w:r w:rsidR="006C60C7" w:rsidRPr="00AC397C">
        <w:rPr>
          <w:i/>
          <w:sz w:val="20"/>
          <w:lang w:val="en-GB"/>
        </w:rPr>
        <w:t xml:space="preserve"> </w:t>
      </w:r>
      <w:r w:rsidR="006C60C7">
        <w:rPr>
          <w:i/>
          <w:sz w:val="20"/>
          <w:lang w:val="en-GB"/>
        </w:rPr>
        <w:t>concentrations of  for MX-80 clay saturated and percolated by strongly brackish Na</w:t>
      </w:r>
      <w:r w:rsidR="006C60C7" w:rsidRPr="00AC397C">
        <w:rPr>
          <w:i/>
          <w:sz w:val="20"/>
          <w:lang w:val="en-GB"/>
        </w:rPr>
        <w:t>-dominated water (Pus</w:t>
      </w:r>
      <w:r w:rsidR="006C60C7">
        <w:rPr>
          <w:i/>
          <w:sz w:val="20"/>
          <w:lang w:val="en-GB"/>
        </w:rPr>
        <w:t>ch and Popov, 2019</w:t>
      </w:r>
      <w:r w:rsidR="006C60C7" w:rsidRPr="00AC397C">
        <w:rPr>
          <w:i/>
          <w:sz w:val="20"/>
          <w:lang w:val="en-GB"/>
        </w:rPr>
        <w:t>).</w:t>
      </w:r>
      <w:r w:rsidR="006C60C7" w:rsidRPr="00AC397C">
        <w:rPr>
          <w:b/>
          <w:i/>
          <w:color w:val="FF0000"/>
          <w:sz w:val="20"/>
          <w:lang w:val="en-GB"/>
        </w:rPr>
        <w:t xml:space="preserve"> </w:t>
      </w:r>
      <w:r w:rsidR="006C60C7" w:rsidRPr="00F73679">
        <w:rPr>
          <w:i/>
          <w:sz w:val="20"/>
          <w:lang w:val="en-GB"/>
        </w:rPr>
        <w:t>The cationic radionuclide is called NC and  the anion considered is called NA.</w:t>
      </w:r>
    </w:p>
    <w:tbl>
      <w:tblPr>
        <w:tblStyle w:val="Tabellrutnt"/>
        <w:tblpPr w:leftFromText="141" w:rightFromText="141" w:vertAnchor="text" w:horzAnchor="margin" w:tblpY="122"/>
        <w:tblOverlap w:val="never"/>
        <w:tblW w:w="7792" w:type="dxa"/>
        <w:tblInd w:w="0" w:type="dxa"/>
        <w:tblLayout w:type="fixed"/>
        <w:tblLook w:val="00A0" w:firstRow="1" w:lastRow="0" w:firstColumn="1" w:lastColumn="0" w:noHBand="0" w:noVBand="0"/>
      </w:tblPr>
      <w:tblGrid>
        <w:gridCol w:w="1129"/>
        <w:gridCol w:w="1134"/>
        <w:gridCol w:w="993"/>
        <w:gridCol w:w="1134"/>
        <w:gridCol w:w="1559"/>
        <w:gridCol w:w="1843"/>
      </w:tblGrid>
      <w:tr w:rsidR="006C60C7" w:rsidRPr="0043561F" w14:paraId="6C41A9E8" w14:textId="77777777" w:rsidTr="006C60C7">
        <w:tc>
          <w:tcPr>
            <w:tcW w:w="1129" w:type="dxa"/>
          </w:tcPr>
          <w:p w14:paraId="6B8A991D" w14:textId="77777777" w:rsidR="006C60C7" w:rsidRPr="00090B21" w:rsidRDefault="006C60C7" w:rsidP="006C60C7">
            <w:pPr>
              <w:rPr>
                <w:sz w:val="20"/>
              </w:rPr>
            </w:pPr>
            <w:r w:rsidRPr="00090B21">
              <w:rPr>
                <w:sz w:val="20"/>
              </w:rPr>
              <w:t>Bulk total density/dry density kg/m</w:t>
            </w:r>
            <w:r w:rsidRPr="00090B21">
              <w:rPr>
                <w:sz w:val="20"/>
                <w:vertAlign w:val="superscript"/>
              </w:rPr>
              <w:t>3</w:t>
            </w:r>
          </w:p>
        </w:tc>
        <w:tc>
          <w:tcPr>
            <w:tcW w:w="1134" w:type="dxa"/>
          </w:tcPr>
          <w:p w14:paraId="3F20EC04" w14:textId="77777777" w:rsidR="006C60C7" w:rsidRPr="00090B21" w:rsidRDefault="006C60C7" w:rsidP="006C60C7">
            <w:pPr>
              <w:rPr>
                <w:sz w:val="20"/>
              </w:rPr>
            </w:pPr>
            <w:r w:rsidRPr="00090B21">
              <w:rPr>
                <w:sz w:val="20"/>
              </w:rPr>
              <w:t xml:space="preserve">Total water content in </w:t>
            </w:r>
            <w:r w:rsidRPr="00090B21">
              <w:rPr>
                <w:i/>
                <w:sz w:val="20"/>
              </w:rPr>
              <w:t>b</w:t>
            </w:r>
            <w:r w:rsidRPr="00090B21">
              <w:rPr>
                <w:sz w:val="20"/>
              </w:rPr>
              <w:t>-space, kg/m</w:t>
            </w:r>
            <w:r w:rsidRPr="00090B21">
              <w:rPr>
                <w:sz w:val="20"/>
                <w:vertAlign w:val="superscript"/>
              </w:rPr>
              <w:t>3</w:t>
            </w:r>
          </w:p>
        </w:tc>
        <w:tc>
          <w:tcPr>
            <w:tcW w:w="993" w:type="dxa"/>
          </w:tcPr>
          <w:p w14:paraId="6D0B204E" w14:textId="77777777" w:rsidR="006C60C7" w:rsidRPr="00414A03" w:rsidRDefault="006C60C7" w:rsidP="006C60C7">
            <w:pPr>
              <w:rPr>
                <w:i/>
                <w:sz w:val="20"/>
              </w:rPr>
            </w:pPr>
            <w:r w:rsidRPr="00090B21">
              <w:rPr>
                <w:i/>
                <w:sz w:val="20"/>
              </w:rPr>
              <w:t xml:space="preserve"> </w:t>
            </w:r>
            <w:r w:rsidRPr="00CA3763">
              <w:rPr>
                <w:i/>
                <w:sz w:val="20"/>
              </w:rPr>
              <w:t>F</w:t>
            </w:r>
            <w:r w:rsidRPr="00CA3763">
              <w:rPr>
                <w:i/>
                <w:sz w:val="20"/>
                <w:vertAlign w:val="subscript"/>
              </w:rPr>
              <w:t>2</w:t>
            </w:r>
            <w:r>
              <w:rPr>
                <w:i/>
                <w:sz w:val="20"/>
              </w:rPr>
              <w:t>/F</w:t>
            </w:r>
            <w:r w:rsidRPr="00414A03">
              <w:rPr>
                <w:i/>
                <w:sz w:val="20"/>
                <w:vertAlign w:val="subscript"/>
              </w:rPr>
              <w:t>3</w:t>
            </w:r>
          </w:p>
        </w:tc>
        <w:tc>
          <w:tcPr>
            <w:tcW w:w="1134" w:type="dxa"/>
          </w:tcPr>
          <w:p w14:paraId="5EE33BC8" w14:textId="77777777" w:rsidR="006C60C7" w:rsidRPr="00090B21" w:rsidRDefault="006C60C7" w:rsidP="006C60C7">
            <w:pPr>
              <w:rPr>
                <w:sz w:val="20"/>
              </w:rPr>
            </w:pPr>
            <w:r w:rsidRPr="00090B21">
              <w:rPr>
                <w:sz w:val="20"/>
              </w:rPr>
              <w:t>Gel density (total/dry) kg/m</w:t>
            </w:r>
            <w:r w:rsidRPr="00090B21">
              <w:rPr>
                <w:sz w:val="20"/>
                <w:vertAlign w:val="superscript"/>
              </w:rPr>
              <w:t>3</w:t>
            </w:r>
          </w:p>
        </w:tc>
        <w:tc>
          <w:tcPr>
            <w:tcW w:w="1559" w:type="dxa"/>
          </w:tcPr>
          <w:p w14:paraId="4E7953C7" w14:textId="77777777" w:rsidR="006C60C7" w:rsidRPr="00CA3763" w:rsidRDefault="006C60C7" w:rsidP="006C60C7">
            <w:pPr>
              <w:rPr>
                <w:sz w:val="20"/>
                <w:lang w:val="en-GB"/>
              </w:rPr>
            </w:pPr>
            <w:r>
              <w:rPr>
                <w:sz w:val="20"/>
                <w:lang w:val="en-GB"/>
              </w:rPr>
              <w:t xml:space="preserve">Mean NC concentr. at constant gradient in </w:t>
            </w:r>
            <w:r w:rsidRPr="0037040B">
              <w:rPr>
                <w:i/>
                <w:sz w:val="20"/>
                <w:lang w:val="en-GB"/>
              </w:rPr>
              <w:t>a</w:t>
            </w:r>
            <w:r>
              <w:rPr>
                <w:sz w:val="20"/>
                <w:lang w:val="en-GB"/>
              </w:rPr>
              <w:t>-space (kg/m</w:t>
            </w:r>
            <w:r w:rsidRPr="00B35B09">
              <w:rPr>
                <w:sz w:val="20"/>
                <w:vertAlign w:val="superscript"/>
                <w:lang w:val="en-GB"/>
              </w:rPr>
              <w:t>3</w:t>
            </w:r>
            <w:r>
              <w:rPr>
                <w:sz w:val="20"/>
                <w:lang w:val="en-GB"/>
              </w:rPr>
              <w:t xml:space="preserve">) </w:t>
            </w:r>
          </w:p>
        </w:tc>
        <w:tc>
          <w:tcPr>
            <w:tcW w:w="1843" w:type="dxa"/>
          </w:tcPr>
          <w:p w14:paraId="1F8FD741" w14:textId="77777777" w:rsidR="006C60C7" w:rsidRPr="00CA3763" w:rsidRDefault="006C60C7" w:rsidP="006C60C7">
            <w:pPr>
              <w:rPr>
                <w:sz w:val="20"/>
                <w:lang w:val="en-GB"/>
              </w:rPr>
            </w:pPr>
            <w:r>
              <w:rPr>
                <w:sz w:val="20"/>
                <w:lang w:val="en-GB"/>
              </w:rPr>
              <w:t xml:space="preserve">Mean NA concentr. at constant gradient in </w:t>
            </w:r>
            <w:r w:rsidRPr="0037040B">
              <w:rPr>
                <w:i/>
                <w:sz w:val="20"/>
                <w:lang w:val="en-GB"/>
              </w:rPr>
              <w:t>b</w:t>
            </w:r>
            <w:r>
              <w:rPr>
                <w:sz w:val="20"/>
                <w:lang w:val="en-GB"/>
              </w:rPr>
              <w:t>-space (kg/m</w:t>
            </w:r>
            <w:r w:rsidRPr="00B35B09">
              <w:rPr>
                <w:sz w:val="20"/>
                <w:vertAlign w:val="superscript"/>
                <w:lang w:val="en-GB"/>
              </w:rPr>
              <w:t>3</w:t>
            </w:r>
            <w:r>
              <w:rPr>
                <w:sz w:val="20"/>
                <w:lang w:val="en-GB"/>
              </w:rPr>
              <w:t>)</w:t>
            </w:r>
          </w:p>
        </w:tc>
      </w:tr>
      <w:tr w:rsidR="006C60C7" w:rsidRPr="0043561F" w14:paraId="626A9BB0" w14:textId="77777777" w:rsidTr="006C60C7">
        <w:tc>
          <w:tcPr>
            <w:tcW w:w="1129" w:type="dxa"/>
          </w:tcPr>
          <w:p w14:paraId="2E202C8F" w14:textId="77777777" w:rsidR="006C60C7" w:rsidRPr="00CA3763" w:rsidRDefault="006C60C7" w:rsidP="006C60C7">
            <w:pPr>
              <w:rPr>
                <w:sz w:val="20"/>
              </w:rPr>
            </w:pPr>
            <w:r w:rsidRPr="00CA3763">
              <w:rPr>
                <w:sz w:val="20"/>
              </w:rPr>
              <w:t>2130</w:t>
            </w:r>
            <w:r>
              <w:rPr>
                <w:sz w:val="20"/>
              </w:rPr>
              <w:t>/1794</w:t>
            </w:r>
            <w:r w:rsidRPr="00CA3763">
              <w:rPr>
                <w:sz w:val="20"/>
              </w:rPr>
              <w:t xml:space="preserve">  </w:t>
            </w:r>
          </w:p>
        </w:tc>
        <w:tc>
          <w:tcPr>
            <w:tcW w:w="1134" w:type="dxa"/>
          </w:tcPr>
          <w:p w14:paraId="235A266B" w14:textId="77777777" w:rsidR="006C60C7" w:rsidRPr="00CA3763" w:rsidRDefault="006C60C7" w:rsidP="006C60C7">
            <w:pPr>
              <w:rPr>
                <w:sz w:val="20"/>
              </w:rPr>
            </w:pPr>
            <w:r>
              <w:rPr>
                <w:sz w:val="20"/>
              </w:rPr>
              <w:t xml:space="preserve">   206</w:t>
            </w:r>
          </w:p>
        </w:tc>
        <w:tc>
          <w:tcPr>
            <w:tcW w:w="993" w:type="dxa"/>
          </w:tcPr>
          <w:p w14:paraId="5480A0C0" w14:textId="77777777" w:rsidR="006C60C7" w:rsidRPr="00CA3763" w:rsidRDefault="006C60C7" w:rsidP="006C60C7">
            <w:pPr>
              <w:rPr>
                <w:sz w:val="20"/>
              </w:rPr>
            </w:pPr>
            <w:r w:rsidRPr="00CA3763">
              <w:rPr>
                <w:sz w:val="20"/>
              </w:rPr>
              <w:t>0.17</w:t>
            </w:r>
            <w:r>
              <w:rPr>
                <w:sz w:val="20"/>
              </w:rPr>
              <w:t>/0.07</w:t>
            </w:r>
          </w:p>
        </w:tc>
        <w:tc>
          <w:tcPr>
            <w:tcW w:w="1134" w:type="dxa"/>
          </w:tcPr>
          <w:p w14:paraId="65A3C355" w14:textId="77777777" w:rsidR="006C60C7" w:rsidRPr="00CA3763" w:rsidRDefault="006C60C7" w:rsidP="006C60C7">
            <w:pPr>
              <w:rPr>
                <w:sz w:val="20"/>
              </w:rPr>
            </w:pPr>
            <w:r>
              <w:rPr>
                <w:sz w:val="20"/>
              </w:rPr>
              <w:t>2000/1590</w:t>
            </w:r>
          </w:p>
        </w:tc>
        <w:tc>
          <w:tcPr>
            <w:tcW w:w="1559" w:type="dxa"/>
          </w:tcPr>
          <w:p w14:paraId="56898F0F" w14:textId="77777777" w:rsidR="006C60C7" w:rsidRPr="00090B21" w:rsidRDefault="006C60C7" w:rsidP="006C60C7">
            <w:pPr>
              <w:rPr>
                <w:sz w:val="20"/>
              </w:rPr>
            </w:pPr>
            <w:r w:rsidRPr="00090B21">
              <w:rPr>
                <w:sz w:val="20"/>
              </w:rPr>
              <w:t>F</w:t>
            </w:r>
            <w:r w:rsidRPr="00090B21">
              <w:rPr>
                <w:sz w:val="20"/>
                <w:vertAlign w:val="subscript"/>
              </w:rPr>
              <w:t xml:space="preserve">3 </w:t>
            </w:r>
            <w:r w:rsidRPr="00090B21">
              <w:rPr>
                <w:sz w:val="20"/>
              </w:rPr>
              <w:t>times gel dry density and meq</w:t>
            </w:r>
          </w:p>
        </w:tc>
        <w:tc>
          <w:tcPr>
            <w:tcW w:w="1843" w:type="dxa"/>
          </w:tcPr>
          <w:p w14:paraId="764223F6" w14:textId="77777777" w:rsidR="006C60C7" w:rsidRPr="00090B21" w:rsidRDefault="006C60C7" w:rsidP="006C60C7">
            <w:pPr>
              <w:rPr>
                <w:sz w:val="20"/>
              </w:rPr>
            </w:pPr>
            <w:r w:rsidRPr="00090B21">
              <w:rPr>
                <w:sz w:val="20"/>
              </w:rPr>
              <w:t>F</w:t>
            </w:r>
            <w:r w:rsidRPr="00090B21">
              <w:rPr>
                <w:sz w:val="20"/>
                <w:vertAlign w:val="subscript"/>
              </w:rPr>
              <w:t>3</w:t>
            </w:r>
            <w:r w:rsidRPr="00090B21">
              <w:rPr>
                <w:sz w:val="20"/>
              </w:rPr>
              <w:t xml:space="preserve"> times water in </w:t>
            </w:r>
            <w:r w:rsidRPr="00090B21">
              <w:rPr>
                <w:i/>
                <w:sz w:val="20"/>
              </w:rPr>
              <w:t>b</w:t>
            </w:r>
            <w:r w:rsidRPr="00090B21">
              <w:rPr>
                <w:sz w:val="20"/>
              </w:rPr>
              <w:t>-space</w:t>
            </w:r>
          </w:p>
        </w:tc>
      </w:tr>
      <w:tr w:rsidR="006C60C7" w:rsidRPr="0043561F" w14:paraId="4C821763" w14:textId="77777777" w:rsidTr="006C60C7">
        <w:tc>
          <w:tcPr>
            <w:tcW w:w="1129" w:type="dxa"/>
          </w:tcPr>
          <w:p w14:paraId="2EE38A93" w14:textId="77777777" w:rsidR="006C60C7" w:rsidRPr="00CA3763" w:rsidRDefault="006C60C7" w:rsidP="006C60C7">
            <w:pPr>
              <w:rPr>
                <w:sz w:val="20"/>
              </w:rPr>
            </w:pPr>
            <w:r>
              <w:rPr>
                <w:sz w:val="20"/>
              </w:rPr>
              <w:t xml:space="preserve">1850/1349  </w:t>
            </w:r>
          </w:p>
        </w:tc>
        <w:tc>
          <w:tcPr>
            <w:tcW w:w="1134" w:type="dxa"/>
          </w:tcPr>
          <w:p w14:paraId="6A4808DC" w14:textId="77777777" w:rsidR="006C60C7" w:rsidRPr="00CA3763" w:rsidRDefault="006C60C7" w:rsidP="006C60C7">
            <w:pPr>
              <w:rPr>
                <w:sz w:val="20"/>
              </w:rPr>
            </w:pPr>
            <w:r>
              <w:rPr>
                <w:sz w:val="20"/>
              </w:rPr>
              <w:t xml:space="preserve">   301</w:t>
            </w:r>
          </w:p>
        </w:tc>
        <w:tc>
          <w:tcPr>
            <w:tcW w:w="993" w:type="dxa"/>
          </w:tcPr>
          <w:p w14:paraId="6888C97E" w14:textId="77777777" w:rsidR="006C60C7" w:rsidRPr="00CA3763" w:rsidRDefault="006C60C7" w:rsidP="006C60C7">
            <w:pPr>
              <w:rPr>
                <w:sz w:val="20"/>
              </w:rPr>
            </w:pPr>
            <w:r w:rsidRPr="00CA3763">
              <w:rPr>
                <w:sz w:val="20"/>
              </w:rPr>
              <w:t>0.24</w:t>
            </w:r>
            <w:r>
              <w:rPr>
                <w:sz w:val="20"/>
              </w:rPr>
              <w:t>/0.12</w:t>
            </w:r>
          </w:p>
        </w:tc>
        <w:tc>
          <w:tcPr>
            <w:tcW w:w="1134" w:type="dxa"/>
          </w:tcPr>
          <w:p w14:paraId="62A6E45A" w14:textId="77777777" w:rsidR="006C60C7" w:rsidRPr="00CA3763" w:rsidRDefault="006C60C7" w:rsidP="006C60C7">
            <w:pPr>
              <w:rPr>
                <w:sz w:val="20"/>
              </w:rPr>
            </w:pPr>
            <w:r>
              <w:rPr>
                <w:sz w:val="20"/>
              </w:rPr>
              <w:t>1650/1030</w:t>
            </w:r>
          </w:p>
        </w:tc>
        <w:tc>
          <w:tcPr>
            <w:tcW w:w="1559" w:type="dxa"/>
          </w:tcPr>
          <w:p w14:paraId="37933B05" w14:textId="77777777" w:rsidR="006C60C7" w:rsidRPr="00090B21" w:rsidRDefault="006C60C7" w:rsidP="006C60C7">
            <w:pPr>
              <w:rPr>
                <w:sz w:val="20"/>
              </w:rPr>
            </w:pPr>
            <w:r w:rsidRPr="00090B21">
              <w:rPr>
                <w:sz w:val="20"/>
              </w:rPr>
              <w:t>F</w:t>
            </w:r>
            <w:r w:rsidRPr="00090B21">
              <w:rPr>
                <w:sz w:val="20"/>
                <w:vertAlign w:val="subscript"/>
              </w:rPr>
              <w:t xml:space="preserve">3 </w:t>
            </w:r>
            <w:r w:rsidRPr="00090B21">
              <w:rPr>
                <w:sz w:val="20"/>
              </w:rPr>
              <w:t>times gel dry density and meq</w:t>
            </w:r>
          </w:p>
        </w:tc>
        <w:tc>
          <w:tcPr>
            <w:tcW w:w="1843" w:type="dxa"/>
          </w:tcPr>
          <w:p w14:paraId="264BFEFE" w14:textId="77777777" w:rsidR="006C60C7" w:rsidRPr="00090B21" w:rsidRDefault="006C60C7" w:rsidP="006C60C7">
            <w:pPr>
              <w:rPr>
                <w:sz w:val="20"/>
              </w:rPr>
            </w:pPr>
            <w:r w:rsidRPr="00090B21">
              <w:rPr>
                <w:sz w:val="20"/>
              </w:rPr>
              <w:t>F</w:t>
            </w:r>
            <w:r w:rsidRPr="00090B21">
              <w:rPr>
                <w:sz w:val="20"/>
                <w:vertAlign w:val="subscript"/>
              </w:rPr>
              <w:t>3</w:t>
            </w:r>
            <w:r w:rsidRPr="00090B21">
              <w:rPr>
                <w:sz w:val="20"/>
              </w:rPr>
              <w:t xml:space="preserve"> times water in </w:t>
            </w:r>
            <w:r w:rsidRPr="00090B21">
              <w:rPr>
                <w:i/>
                <w:sz w:val="20"/>
              </w:rPr>
              <w:t>b</w:t>
            </w:r>
            <w:r w:rsidRPr="00090B21">
              <w:rPr>
                <w:sz w:val="20"/>
              </w:rPr>
              <w:t>-space</w:t>
            </w:r>
          </w:p>
        </w:tc>
      </w:tr>
      <w:tr w:rsidR="006C60C7" w:rsidRPr="0043561F" w14:paraId="3EC22A29" w14:textId="77777777" w:rsidTr="006C60C7">
        <w:tc>
          <w:tcPr>
            <w:tcW w:w="1129" w:type="dxa"/>
          </w:tcPr>
          <w:p w14:paraId="35C804E3" w14:textId="77777777" w:rsidR="006C60C7" w:rsidRPr="00CA3763" w:rsidRDefault="006C60C7" w:rsidP="006C60C7">
            <w:pPr>
              <w:ind w:left="74" w:hanging="142"/>
              <w:rPr>
                <w:sz w:val="20"/>
              </w:rPr>
            </w:pPr>
            <w:r w:rsidRPr="00090B21">
              <w:rPr>
                <w:sz w:val="20"/>
              </w:rPr>
              <w:t xml:space="preserve"> </w:t>
            </w:r>
            <w:r w:rsidRPr="00CA3763">
              <w:rPr>
                <w:sz w:val="20"/>
              </w:rPr>
              <w:t>1570</w:t>
            </w:r>
            <w:r>
              <w:rPr>
                <w:sz w:val="20"/>
              </w:rPr>
              <w:t xml:space="preserve">/904  </w:t>
            </w:r>
            <w:r w:rsidRPr="00CA3763">
              <w:rPr>
                <w:sz w:val="20"/>
              </w:rPr>
              <w:t xml:space="preserve">     </w:t>
            </w:r>
          </w:p>
        </w:tc>
        <w:tc>
          <w:tcPr>
            <w:tcW w:w="1134" w:type="dxa"/>
          </w:tcPr>
          <w:p w14:paraId="55703CB9" w14:textId="77777777" w:rsidR="006C60C7" w:rsidRPr="00CA3763" w:rsidRDefault="006C60C7" w:rsidP="006C60C7">
            <w:pPr>
              <w:rPr>
                <w:sz w:val="20"/>
              </w:rPr>
            </w:pPr>
            <w:r>
              <w:rPr>
                <w:sz w:val="20"/>
              </w:rPr>
              <w:t xml:space="preserve">   246</w:t>
            </w:r>
          </w:p>
        </w:tc>
        <w:tc>
          <w:tcPr>
            <w:tcW w:w="993" w:type="dxa"/>
          </w:tcPr>
          <w:p w14:paraId="4DD67141" w14:textId="77777777" w:rsidR="006C60C7" w:rsidRPr="00CA3763" w:rsidRDefault="006C60C7" w:rsidP="006C60C7">
            <w:pPr>
              <w:rPr>
                <w:sz w:val="20"/>
              </w:rPr>
            </w:pPr>
            <w:r w:rsidRPr="00CA3763">
              <w:rPr>
                <w:sz w:val="20"/>
              </w:rPr>
              <w:t>0.40</w:t>
            </w:r>
            <w:r>
              <w:rPr>
                <w:sz w:val="20"/>
              </w:rPr>
              <w:t>/0.26</w:t>
            </w:r>
          </w:p>
        </w:tc>
        <w:tc>
          <w:tcPr>
            <w:tcW w:w="1134" w:type="dxa"/>
          </w:tcPr>
          <w:p w14:paraId="36C3A19B" w14:textId="77777777" w:rsidR="006C60C7" w:rsidRPr="00CA3763" w:rsidRDefault="006C60C7" w:rsidP="006C60C7">
            <w:pPr>
              <w:rPr>
                <w:sz w:val="20"/>
              </w:rPr>
            </w:pPr>
            <w:r>
              <w:rPr>
                <w:sz w:val="20"/>
              </w:rPr>
              <w:t>1150/238</w:t>
            </w:r>
          </w:p>
        </w:tc>
        <w:tc>
          <w:tcPr>
            <w:tcW w:w="1559" w:type="dxa"/>
          </w:tcPr>
          <w:p w14:paraId="0A1B8CBB" w14:textId="77777777" w:rsidR="006C60C7" w:rsidRPr="00090B21" w:rsidRDefault="006C60C7" w:rsidP="006C60C7">
            <w:pPr>
              <w:rPr>
                <w:sz w:val="20"/>
              </w:rPr>
            </w:pPr>
            <w:r w:rsidRPr="00090B21">
              <w:rPr>
                <w:sz w:val="20"/>
              </w:rPr>
              <w:t>F</w:t>
            </w:r>
            <w:r w:rsidRPr="00090B21">
              <w:rPr>
                <w:sz w:val="20"/>
                <w:vertAlign w:val="subscript"/>
              </w:rPr>
              <w:t xml:space="preserve">3 </w:t>
            </w:r>
            <w:r w:rsidRPr="00090B21">
              <w:rPr>
                <w:sz w:val="20"/>
              </w:rPr>
              <w:t>times gel dry density and meq</w:t>
            </w:r>
          </w:p>
        </w:tc>
        <w:tc>
          <w:tcPr>
            <w:tcW w:w="1843" w:type="dxa"/>
          </w:tcPr>
          <w:p w14:paraId="5DF2981B" w14:textId="77777777" w:rsidR="006C60C7" w:rsidRPr="00090B21" w:rsidRDefault="006C60C7" w:rsidP="006C60C7">
            <w:pPr>
              <w:rPr>
                <w:sz w:val="20"/>
              </w:rPr>
            </w:pPr>
            <w:r w:rsidRPr="00090B21">
              <w:rPr>
                <w:sz w:val="20"/>
              </w:rPr>
              <w:t>F</w:t>
            </w:r>
            <w:r w:rsidRPr="00090B21">
              <w:rPr>
                <w:sz w:val="20"/>
                <w:vertAlign w:val="subscript"/>
              </w:rPr>
              <w:t>3</w:t>
            </w:r>
            <w:r w:rsidRPr="00090B21">
              <w:rPr>
                <w:sz w:val="20"/>
              </w:rPr>
              <w:t xml:space="preserve"> times water in </w:t>
            </w:r>
            <w:r w:rsidRPr="00090B21">
              <w:rPr>
                <w:i/>
                <w:sz w:val="20"/>
              </w:rPr>
              <w:t>b</w:t>
            </w:r>
            <w:r w:rsidRPr="00090B21">
              <w:rPr>
                <w:sz w:val="20"/>
              </w:rPr>
              <w:t>-space</w:t>
            </w:r>
          </w:p>
        </w:tc>
      </w:tr>
    </w:tbl>
    <w:p w14:paraId="30101F37" w14:textId="77777777" w:rsidR="006C60C7" w:rsidRPr="00D757CA" w:rsidRDefault="006C60C7" w:rsidP="006C60C7">
      <w:pPr>
        <w:pStyle w:val="Lptext"/>
        <w:ind w:left="0" w:right="743"/>
        <w:rPr>
          <w:sz w:val="20"/>
          <w:lang w:val="en-GB"/>
        </w:rPr>
      </w:pPr>
    </w:p>
    <w:p w14:paraId="758A545F" w14:textId="1EF77614" w:rsidR="006C60C7" w:rsidRPr="006A152C" w:rsidRDefault="006A152C" w:rsidP="006C60C7">
      <w:pPr>
        <w:pStyle w:val="Brdtext2"/>
        <w:spacing w:line="240" w:lineRule="auto"/>
        <w:ind w:left="-108" w:right="743" w:firstLine="108"/>
        <w:rPr>
          <w:bCs/>
          <w:i w:val="0"/>
          <w:iCs/>
          <w:szCs w:val="24"/>
        </w:rPr>
      </w:pPr>
      <w:r w:rsidRPr="006A152C">
        <w:rPr>
          <w:bCs/>
          <w:i w:val="0"/>
          <w:iCs/>
          <w:szCs w:val="24"/>
        </w:rPr>
        <w:t>6.4</w:t>
      </w:r>
      <w:r w:rsidR="006C60C7" w:rsidRPr="006A152C">
        <w:rPr>
          <w:bCs/>
          <w:i w:val="0"/>
          <w:iCs/>
          <w:szCs w:val="24"/>
        </w:rPr>
        <w:t xml:space="preserve">   Distribution of channels in smectite clay</w:t>
      </w:r>
    </w:p>
    <w:p w14:paraId="0C97EDF9" w14:textId="77777777" w:rsidR="00650914" w:rsidRDefault="00650914" w:rsidP="006C60C7">
      <w:pPr>
        <w:ind w:right="851"/>
        <w:rPr>
          <w:bCs/>
          <w:iCs/>
          <w:szCs w:val="24"/>
        </w:rPr>
      </w:pPr>
    </w:p>
    <w:p w14:paraId="56D3C715" w14:textId="77777777" w:rsidR="006C60C7" w:rsidRDefault="006C60C7" w:rsidP="00650914">
      <w:pPr>
        <w:ind w:right="-22"/>
      </w:pPr>
      <w:r w:rsidRPr="00650914">
        <w:rPr>
          <w:sz w:val="22"/>
          <w:szCs w:val="22"/>
          <w:lang w:val="en-GB"/>
        </w:rPr>
        <w:t>The actual distribution of channels representing flow paths has been estimated by examining clay samples of smectite-rich clay (MX-80) that had been percolated for 10 days by 3.5% CaCl</w:t>
      </w:r>
      <w:r w:rsidRPr="00650914">
        <w:rPr>
          <w:sz w:val="22"/>
          <w:szCs w:val="22"/>
          <w:vertAlign w:val="subscript"/>
          <w:lang w:val="en-GB"/>
        </w:rPr>
        <w:t>2</w:t>
      </w:r>
      <w:r w:rsidRPr="00650914">
        <w:rPr>
          <w:sz w:val="22"/>
          <w:szCs w:val="22"/>
          <w:lang w:val="en-GB"/>
        </w:rPr>
        <w:t xml:space="preserve"> solution to which Methylene Blue tracer with 2% concentration had been added (Pusch, 2008). The first 1 mm part from the inflow end  was not investigated but the rest of the 15 mm thick smple was dried at 105</w:t>
      </w:r>
      <w:r w:rsidRPr="00650914">
        <w:rPr>
          <w:sz w:val="22"/>
          <w:szCs w:val="22"/>
          <w:vertAlign w:val="superscript"/>
          <w:lang w:val="en-GB"/>
        </w:rPr>
        <w:t>o</w:t>
      </w:r>
      <w:r w:rsidRPr="00650914">
        <w:rPr>
          <w:sz w:val="22"/>
          <w:szCs w:val="22"/>
          <w:lang w:val="en-GB"/>
        </w:rPr>
        <w:t xml:space="preserve">C and sliced for taking photographs. </w:t>
      </w:r>
      <w:r w:rsidRPr="00650914">
        <w:rPr>
          <w:sz w:val="22"/>
          <w:szCs w:val="22"/>
        </w:rPr>
        <w:t>The water saturated clays had the densities 1950, 1820 and 1720 kg/m</w:t>
      </w:r>
      <w:r w:rsidRPr="00650914">
        <w:rPr>
          <w:sz w:val="22"/>
          <w:szCs w:val="22"/>
          <w:vertAlign w:val="superscript"/>
        </w:rPr>
        <w:t>3</w:t>
      </w:r>
      <w:r w:rsidRPr="00650914">
        <w:rPr>
          <w:sz w:val="22"/>
          <w:szCs w:val="22"/>
        </w:rPr>
        <w:t xml:space="preserve"> at water saturation </w:t>
      </w:r>
      <w:r w:rsidRPr="00650914">
        <w:rPr>
          <w:sz w:val="22"/>
          <w:szCs w:val="22"/>
        </w:rPr>
        <w:lastRenderedPageBreak/>
        <w:t>corresponding to the dry densities 1510, 1300, and 1140 kg/m</w:t>
      </w:r>
      <w:r w:rsidRPr="00650914">
        <w:rPr>
          <w:sz w:val="22"/>
          <w:szCs w:val="22"/>
          <w:vertAlign w:val="superscript"/>
        </w:rPr>
        <w:t>3</w:t>
      </w:r>
      <w:r w:rsidRPr="00650914">
        <w:rPr>
          <w:sz w:val="22"/>
          <w:szCs w:val="22"/>
        </w:rPr>
        <w:t>, hence resembling those of the reference clays in Tables 3 and 4, and being represented by Fig.23 in which the automatically evaluated accumulated cross section areas of the blue spots are given. The percentages varied from about 1.75 to 3.31 %, which are somewhat higher than the true values because of the diffusive migration of the tracer from each penetration spot. However, the channel cross section areas and the distribution of the channels are in reasonable agreement with calculated flow data according to the Hagen-Poiseuille channel flow model assuming a pressure difference on the opposite sides of the cubic grid.</w:t>
      </w:r>
    </w:p>
    <w:p w14:paraId="1589532A" w14:textId="77777777" w:rsidR="006C60C7" w:rsidRDefault="006C60C7" w:rsidP="006C60C7"/>
    <w:p w14:paraId="50482043" w14:textId="77777777" w:rsidR="006C60C7" w:rsidRDefault="006C60C7" w:rsidP="006C60C7"/>
    <w:p w14:paraId="7A0A9868" w14:textId="3D021BF1" w:rsidR="006C60C7" w:rsidRDefault="006C60C7" w:rsidP="006C60C7">
      <w:r w:rsidRPr="0063304A">
        <w:rPr>
          <w:noProof/>
          <w:lang w:val="sv-SE" w:eastAsia="sv-SE"/>
        </w:rPr>
        <w:drawing>
          <wp:inline distT="0" distB="0" distL="0" distR="0" wp14:anchorId="3578B68F" wp14:editId="73B44D20">
            <wp:extent cx="1677371" cy="1673069"/>
            <wp:effectExtent l="0" t="0" r="0" b="3810"/>
            <wp:docPr id="27" name="Bildobjekt 27" descr="LIU HIGHEST DENSITY BLACK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U HIGHEST DENSITY BLACK WHI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0854" cy="1726415"/>
                    </a:xfrm>
                    <a:prstGeom prst="rect">
                      <a:avLst/>
                    </a:prstGeom>
                    <a:noFill/>
                    <a:ln>
                      <a:noFill/>
                    </a:ln>
                  </pic:spPr>
                </pic:pic>
              </a:graphicData>
            </a:graphic>
          </wp:inline>
        </w:drawing>
      </w:r>
      <w:r w:rsidRPr="0070044D">
        <w:rPr>
          <w:noProof/>
          <w:lang w:val="sv-SE" w:eastAsia="sv-SE"/>
        </w:rPr>
        <w:drawing>
          <wp:inline distT="0" distB="0" distL="0" distR="0" wp14:anchorId="14F6D1A2" wp14:editId="0203BC97">
            <wp:extent cx="1624953" cy="1555758"/>
            <wp:effectExtent l="0" t="0" r="0" b="6350"/>
            <wp:docPr id="25" name="Bildobjekt 25" descr="LIU SECOND DENSITY WHITE BLACK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U SECOND DENSITY WHITE BLACK CHANNEL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5465" cy="1594544"/>
                    </a:xfrm>
                    <a:prstGeom prst="rect">
                      <a:avLst/>
                    </a:prstGeom>
                    <a:noFill/>
                    <a:ln>
                      <a:noFill/>
                    </a:ln>
                  </pic:spPr>
                </pic:pic>
              </a:graphicData>
            </a:graphic>
          </wp:inline>
        </w:drawing>
      </w:r>
    </w:p>
    <w:p w14:paraId="659E63B7" w14:textId="177EC87E" w:rsidR="006C60C7" w:rsidRDefault="006C60C7" w:rsidP="001A142C">
      <w:r>
        <w:t xml:space="preserve">                                                                          </w:t>
      </w:r>
    </w:p>
    <w:p w14:paraId="08646064" w14:textId="77777777" w:rsidR="006C60C7" w:rsidRPr="008D41A2" w:rsidRDefault="006C60C7" w:rsidP="00650914">
      <w:pPr>
        <w:ind w:right="-22" w:firstLine="74"/>
        <w:jc w:val="center"/>
        <w:rPr>
          <w:sz w:val="20"/>
        </w:rPr>
      </w:pPr>
      <w:r>
        <w:rPr>
          <w:sz w:val="20"/>
        </w:rPr>
        <w:t>Fig.23</w:t>
      </w:r>
      <w:r w:rsidRPr="008D41A2">
        <w:rPr>
          <w:sz w:val="20"/>
        </w:rPr>
        <w:t xml:space="preserve">. Distribution of permeated channels appearing as dark-blue spots in the dried MX-80 samples with 30 mm diameter. </w:t>
      </w:r>
      <w:r w:rsidRPr="008D41A2">
        <w:rPr>
          <w:i/>
          <w:sz w:val="20"/>
        </w:rPr>
        <w:t>Left:</w:t>
      </w:r>
      <w:r w:rsidRPr="008D41A2">
        <w:rPr>
          <w:sz w:val="20"/>
        </w:rPr>
        <w:t xml:space="preserve"> Sample with density 1950 kg/m</w:t>
      </w:r>
      <w:r w:rsidRPr="008D41A2">
        <w:rPr>
          <w:sz w:val="20"/>
          <w:vertAlign w:val="superscript"/>
        </w:rPr>
        <w:t>3</w:t>
      </w:r>
      <w:r w:rsidRPr="008D41A2">
        <w:rPr>
          <w:sz w:val="20"/>
        </w:rPr>
        <w:t xml:space="preserve"> at water saturation</w:t>
      </w:r>
      <w:r>
        <w:rPr>
          <w:sz w:val="20"/>
        </w:rPr>
        <w:t xml:space="preserve"> (dry density 1508 </w:t>
      </w:r>
      <w:r w:rsidRPr="008D41A2">
        <w:rPr>
          <w:sz w:val="20"/>
        </w:rPr>
        <w:t>kg/m</w:t>
      </w:r>
      <w:r w:rsidRPr="008D41A2">
        <w:rPr>
          <w:sz w:val="20"/>
          <w:vertAlign w:val="superscript"/>
        </w:rPr>
        <w:t>3</w:t>
      </w:r>
      <w:r>
        <w:rPr>
          <w:sz w:val="20"/>
        </w:rPr>
        <w:t>)</w:t>
      </w:r>
      <w:r w:rsidRPr="008D41A2">
        <w:rPr>
          <w:sz w:val="20"/>
        </w:rPr>
        <w:t>. The cross section percentage of blue spo</w:t>
      </w:r>
      <w:r>
        <w:rPr>
          <w:sz w:val="20"/>
        </w:rPr>
        <w:t>ts of the total cross section was</w:t>
      </w:r>
      <w:r w:rsidRPr="008D41A2">
        <w:rPr>
          <w:sz w:val="20"/>
        </w:rPr>
        <w:t xml:space="preserve"> 1.75 %. The white objects are desiccation fractures. </w:t>
      </w:r>
      <w:r w:rsidRPr="008D41A2">
        <w:rPr>
          <w:i/>
          <w:sz w:val="20"/>
        </w:rPr>
        <w:t>Right:</w:t>
      </w:r>
      <w:r w:rsidRPr="008D41A2">
        <w:rPr>
          <w:sz w:val="20"/>
        </w:rPr>
        <w:t xml:space="preserve"> Sample with density 1720 kg/m</w:t>
      </w:r>
      <w:r w:rsidRPr="008D41A2">
        <w:rPr>
          <w:sz w:val="20"/>
          <w:vertAlign w:val="superscript"/>
        </w:rPr>
        <w:t>3</w:t>
      </w:r>
      <w:r w:rsidRPr="008D41A2">
        <w:rPr>
          <w:sz w:val="20"/>
        </w:rPr>
        <w:t xml:space="preserve"> at water saturation</w:t>
      </w:r>
      <w:r>
        <w:rPr>
          <w:sz w:val="20"/>
        </w:rPr>
        <w:t xml:space="preserve"> (dry density 1140</w:t>
      </w:r>
      <w:r w:rsidRPr="008D41A2">
        <w:rPr>
          <w:sz w:val="20"/>
        </w:rPr>
        <w:t xml:space="preserve"> kg/m</w:t>
      </w:r>
      <w:r w:rsidRPr="008D41A2">
        <w:rPr>
          <w:sz w:val="20"/>
          <w:vertAlign w:val="superscript"/>
        </w:rPr>
        <w:t>3</w:t>
      </w:r>
      <w:r w:rsidRPr="008D41A2">
        <w:rPr>
          <w:sz w:val="20"/>
        </w:rPr>
        <w:t>.</w:t>
      </w:r>
      <w:r>
        <w:rPr>
          <w:sz w:val="20"/>
        </w:rPr>
        <w:t xml:space="preserve"> </w:t>
      </w:r>
      <w:r w:rsidRPr="008D41A2">
        <w:rPr>
          <w:sz w:val="20"/>
        </w:rPr>
        <w:t>The cross section percentage of blue spots of</w:t>
      </w:r>
      <w:r>
        <w:rPr>
          <w:sz w:val="20"/>
        </w:rPr>
        <w:t xml:space="preserve"> the total cross section was 3.31</w:t>
      </w:r>
      <w:r w:rsidRPr="008D41A2">
        <w:rPr>
          <w:sz w:val="20"/>
        </w:rPr>
        <w:t xml:space="preserve"> %.</w:t>
      </w:r>
    </w:p>
    <w:p w14:paraId="0DD287F1" w14:textId="77777777" w:rsidR="006C60C7" w:rsidRDefault="006C60C7" w:rsidP="006C60C7">
      <w:r>
        <w:t xml:space="preserve"> </w:t>
      </w:r>
    </w:p>
    <w:p w14:paraId="3A231D19" w14:textId="75DE3CB9" w:rsidR="006C60C7" w:rsidRPr="00650914" w:rsidRDefault="006C60C7" w:rsidP="00A74ABD">
      <w:pPr>
        <w:ind w:right="-22"/>
        <w:rPr>
          <w:sz w:val="22"/>
          <w:szCs w:val="22"/>
        </w:rPr>
      </w:pPr>
      <w:r w:rsidRPr="00650914">
        <w:rPr>
          <w:sz w:val="22"/>
          <w:szCs w:val="22"/>
        </w:rPr>
        <w:t>One finds from the digital maps that the distribution of the channels was relatively uniform but that there may be a scale factor that can have had an impact on the ratios. The graphs show that leakage along the clay/cell contact was negligible.</w:t>
      </w:r>
    </w:p>
    <w:p w14:paraId="69CC72D3" w14:textId="77777777" w:rsidR="00650914" w:rsidRPr="00650914" w:rsidRDefault="00650914" w:rsidP="00650914">
      <w:pPr>
        <w:ind w:right="-22" w:firstLine="68"/>
      </w:pPr>
    </w:p>
    <w:p w14:paraId="70201555" w14:textId="7473CAE9" w:rsidR="006C60C7" w:rsidRPr="007033A1" w:rsidRDefault="006C60C7" w:rsidP="00650914">
      <w:pPr>
        <w:pStyle w:val="Lptext"/>
        <w:tabs>
          <w:tab w:val="clear" w:pos="7939"/>
          <w:tab w:val="left" w:pos="8247"/>
        </w:tabs>
        <w:ind w:left="-108" w:right="-22" w:firstLine="108"/>
        <w:jc w:val="both"/>
        <w:rPr>
          <w:szCs w:val="24"/>
          <w:lang w:val="en-GB"/>
        </w:rPr>
      </w:pPr>
      <w:r w:rsidRPr="00A74ABD">
        <w:rPr>
          <w:b/>
          <w:szCs w:val="24"/>
          <w:lang w:val="en-US"/>
        </w:rPr>
        <w:t>6.5</w:t>
      </w:r>
      <w:r w:rsidR="00A74ABD">
        <w:rPr>
          <w:b/>
          <w:szCs w:val="24"/>
          <w:lang w:val="en-US"/>
        </w:rPr>
        <w:t xml:space="preserve">  </w:t>
      </w:r>
      <w:r w:rsidRPr="00A74ABD">
        <w:rPr>
          <w:b/>
          <w:szCs w:val="24"/>
          <w:lang w:val="en-US"/>
        </w:rPr>
        <w:t xml:space="preserve">Interaction of smectite and water </w:t>
      </w:r>
      <w:r w:rsidR="00A74ABD">
        <w:rPr>
          <w:b/>
          <w:szCs w:val="24"/>
          <w:lang w:val="en-US"/>
        </w:rPr>
        <w:t xml:space="preserve">under pressure </w:t>
      </w:r>
      <w:r w:rsidRPr="00A74ABD">
        <w:rPr>
          <w:b/>
          <w:szCs w:val="24"/>
          <w:lang w:val="en-US"/>
        </w:rPr>
        <w:t xml:space="preserve">at elevated temperature </w:t>
      </w:r>
    </w:p>
    <w:p w14:paraId="19DF4223" w14:textId="77777777" w:rsidR="006C60C7" w:rsidRPr="00E942AB" w:rsidRDefault="006C60C7" w:rsidP="006C60C7">
      <w:pPr>
        <w:pStyle w:val="Lptext"/>
        <w:tabs>
          <w:tab w:val="clear" w:pos="1134"/>
          <w:tab w:val="clear" w:pos="7939"/>
          <w:tab w:val="left" w:pos="3402"/>
          <w:tab w:val="left" w:pos="4536"/>
          <w:tab w:val="left" w:pos="5670"/>
          <w:tab w:val="left" w:pos="6804"/>
          <w:tab w:val="right" w:pos="8505"/>
        </w:tabs>
        <w:ind w:left="0"/>
        <w:jc w:val="both"/>
        <w:rPr>
          <w:sz w:val="22"/>
          <w:szCs w:val="22"/>
          <w:lang w:val="en-US"/>
        </w:rPr>
      </w:pPr>
    </w:p>
    <w:p w14:paraId="24F8EDB1" w14:textId="193C40B6" w:rsidR="006C60C7" w:rsidRPr="00EA6575" w:rsidRDefault="006C60C7" w:rsidP="00650914">
      <w:pPr>
        <w:pStyle w:val="Lptext"/>
        <w:tabs>
          <w:tab w:val="clear" w:pos="1134"/>
          <w:tab w:val="clear" w:pos="7939"/>
          <w:tab w:val="left" w:pos="3402"/>
          <w:tab w:val="left" w:pos="4536"/>
          <w:tab w:val="left" w:pos="5670"/>
          <w:tab w:val="left" w:pos="6804"/>
          <w:tab w:val="right" w:pos="8148"/>
        </w:tabs>
        <w:ind w:left="0" w:right="-22"/>
        <w:jc w:val="both"/>
        <w:rPr>
          <w:color w:val="000000" w:themeColor="text1"/>
          <w:sz w:val="22"/>
          <w:szCs w:val="22"/>
          <w:lang w:val="en-US"/>
        </w:rPr>
      </w:pPr>
      <w:r w:rsidRPr="00CE050C">
        <w:rPr>
          <w:sz w:val="22"/>
          <w:szCs w:val="22"/>
          <w:lang w:val="en-US"/>
        </w:rPr>
        <w:t xml:space="preserve">The influence </w:t>
      </w:r>
      <w:r w:rsidRPr="00CE050C">
        <w:rPr>
          <w:color w:val="000000" w:themeColor="text1"/>
          <w:sz w:val="22"/>
          <w:szCs w:val="22"/>
          <w:lang w:val="en-US"/>
        </w:rPr>
        <w:t>of temperature and water pressure on water sorption and particle thickness of montmorillonite clay confined in autoclaves under controlled water pressure conditions has been examined by several investigators. A carefully conducted test comprised a series of experiments</w:t>
      </w:r>
      <w:r w:rsidRPr="00EA6575">
        <w:rPr>
          <w:color w:val="000000" w:themeColor="text1"/>
          <w:sz w:val="22"/>
          <w:szCs w:val="22"/>
          <w:lang w:val="en-US"/>
        </w:rPr>
        <w:t xml:space="preserve"> on montmorillonite slurry with a fluid content of 800 % (dry density 79 kg/m</w:t>
      </w:r>
      <w:r w:rsidRPr="00EA6575">
        <w:rPr>
          <w:color w:val="000000" w:themeColor="text1"/>
          <w:sz w:val="22"/>
          <w:szCs w:val="22"/>
          <w:vertAlign w:val="superscript"/>
          <w:lang w:val="en-US"/>
        </w:rPr>
        <w:t>3</w:t>
      </w:r>
      <w:r w:rsidRPr="00EA6575">
        <w:rPr>
          <w:color w:val="000000" w:themeColor="text1"/>
          <w:sz w:val="22"/>
          <w:szCs w:val="22"/>
          <w:lang w:val="en-US"/>
        </w:rPr>
        <w:t>) that was placed in a cell exposed to temperatures up to 200</w:t>
      </w:r>
      <w:r w:rsidRPr="00EA6575">
        <w:rPr>
          <w:color w:val="000000" w:themeColor="text1"/>
          <w:sz w:val="22"/>
          <w:szCs w:val="22"/>
          <w:vertAlign w:val="superscript"/>
          <w:lang w:val="en-US"/>
        </w:rPr>
        <w:t>o</w:t>
      </w:r>
      <w:r w:rsidRPr="00EA6575">
        <w:rPr>
          <w:color w:val="000000" w:themeColor="text1"/>
          <w:sz w:val="22"/>
          <w:szCs w:val="22"/>
          <w:lang w:val="en-US"/>
        </w:rPr>
        <w:t xml:space="preserve">C and hydraulic pressures of up to 40 MPa (Colten, 1986). The molality of the NaCl solution used for saturation was 1 to 5. This study showed that the interlamellar spacing was negligibly changed in the tests, which is explained by the fact that there was no effective (“grain”) pressure acting on the clay. </w:t>
      </w:r>
    </w:p>
    <w:p w14:paraId="7CC362E2" w14:textId="77777777" w:rsidR="006C60C7" w:rsidRDefault="006C60C7" w:rsidP="006C60C7">
      <w:pPr>
        <w:pStyle w:val="Lptext"/>
        <w:tabs>
          <w:tab w:val="clear" w:pos="1134"/>
          <w:tab w:val="clear" w:pos="7939"/>
          <w:tab w:val="left" w:pos="3402"/>
          <w:tab w:val="left" w:pos="4536"/>
          <w:tab w:val="left" w:pos="5670"/>
          <w:tab w:val="left" w:pos="6804"/>
          <w:tab w:val="right" w:pos="8505"/>
        </w:tabs>
        <w:ind w:left="-108" w:right="743"/>
        <w:jc w:val="both"/>
        <w:rPr>
          <w:color w:val="FF0000"/>
          <w:sz w:val="22"/>
          <w:szCs w:val="22"/>
          <w:lang w:val="en-US"/>
        </w:rPr>
      </w:pPr>
    </w:p>
    <w:p w14:paraId="41E964B0" w14:textId="0D09D64D" w:rsidR="006C60C7" w:rsidRDefault="00A74ABD" w:rsidP="00210E44">
      <w:pPr>
        <w:pStyle w:val="Brdtextmedindrag"/>
        <w:spacing w:line="240" w:lineRule="auto"/>
        <w:ind w:right="-22" w:firstLine="0"/>
        <w:rPr>
          <w:bCs/>
          <w:sz w:val="22"/>
          <w:szCs w:val="22"/>
          <w:lang w:val="en-GB"/>
        </w:rPr>
      </w:pPr>
      <w:r>
        <w:rPr>
          <w:b/>
          <w:lang w:val="en-GB"/>
        </w:rPr>
        <w:t xml:space="preserve">   </w:t>
      </w:r>
      <w:r w:rsidR="006C60C7" w:rsidRPr="00210E44">
        <w:rPr>
          <w:bCs/>
          <w:sz w:val="22"/>
          <w:szCs w:val="22"/>
          <w:lang w:val="en-GB"/>
        </w:rPr>
        <w:t xml:space="preserve">The cations cause polarization of neighbouring water molecules by which their mobility drops and the chemical potential is reduced. Further reduction is due to van der Waals attraction between the hydrates and the adjacent mineral lattice and to hydrogen </w:t>
      </w:r>
      <w:r w:rsidR="006C60C7" w:rsidRPr="00210E44">
        <w:rPr>
          <w:bCs/>
          <w:sz w:val="22"/>
          <w:szCs w:val="22"/>
          <w:lang w:val="en-GB"/>
        </w:rPr>
        <w:lastRenderedPageBreak/>
        <w:t>bonds established between the hydrates and lattice hydroxyls. Interlamellar hydrates are pressed together by the attraction between the lamellae, which increases the chemical potential. It is hence highest for low water contents and higher for interlamellar hydrates than for hydrates on basal surfaces of clay particles. Nakano et al found that the chemical potential of the first hydrate adsorbed on basal surfaces is on the order of E7 J/kg, and about E2 J/kg for hydrates at around 6 nm from the surfaces.</w:t>
      </w:r>
    </w:p>
    <w:p w14:paraId="3A66B413" w14:textId="77777777" w:rsidR="00210E44" w:rsidRPr="00210E44" w:rsidRDefault="00210E44" w:rsidP="00210E44">
      <w:pPr>
        <w:pStyle w:val="Brdtextmedindrag"/>
        <w:spacing w:line="240" w:lineRule="auto"/>
        <w:ind w:right="-22" w:firstLine="0"/>
        <w:rPr>
          <w:bCs/>
          <w:sz w:val="22"/>
          <w:szCs w:val="22"/>
          <w:lang w:val="en-GB"/>
        </w:rPr>
      </w:pPr>
    </w:p>
    <w:p w14:paraId="31C88D07" w14:textId="4554EBBA" w:rsidR="006C60C7" w:rsidRDefault="00210E44" w:rsidP="00210E44">
      <w:pPr>
        <w:pStyle w:val="Lptext"/>
        <w:tabs>
          <w:tab w:val="clear" w:pos="1134"/>
          <w:tab w:val="clear" w:pos="7939"/>
          <w:tab w:val="left" w:pos="3402"/>
          <w:tab w:val="left" w:pos="4536"/>
          <w:tab w:val="left" w:pos="5670"/>
          <w:tab w:val="left" w:pos="6804"/>
          <w:tab w:val="left" w:pos="8148"/>
        </w:tabs>
        <w:ind w:left="0" w:right="-22" w:hanging="108"/>
        <w:jc w:val="both"/>
        <w:rPr>
          <w:sz w:val="22"/>
          <w:szCs w:val="22"/>
          <w:lang w:val="en-US"/>
        </w:rPr>
      </w:pPr>
      <w:r>
        <w:rPr>
          <w:sz w:val="22"/>
          <w:szCs w:val="22"/>
          <w:lang w:val="en-US"/>
        </w:rPr>
        <w:t xml:space="preserve">    </w:t>
      </w:r>
      <w:r w:rsidR="006C60C7">
        <w:rPr>
          <w:sz w:val="22"/>
          <w:szCs w:val="22"/>
          <w:lang w:val="en-US"/>
        </w:rPr>
        <w:t>A similar</w:t>
      </w:r>
      <w:r w:rsidR="006C60C7" w:rsidRPr="00E942AB">
        <w:rPr>
          <w:sz w:val="22"/>
          <w:szCs w:val="22"/>
          <w:lang w:val="en-US"/>
        </w:rPr>
        <w:t xml:space="preserve"> test series was made on MX-80 clay saturated with distilled water and enclosed in autoclave cells giving high porewat</w:t>
      </w:r>
      <w:r w:rsidR="006C60C7">
        <w:rPr>
          <w:sz w:val="22"/>
          <w:szCs w:val="22"/>
          <w:lang w:val="en-US"/>
        </w:rPr>
        <w:t xml:space="preserve">er overpressures by heating. </w:t>
      </w:r>
      <w:r w:rsidR="006C60C7" w:rsidRPr="00E942AB">
        <w:rPr>
          <w:sz w:val="22"/>
          <w:szCs w:val="22"/>
          <w:lang w:val="en-US"/>
        </w:rPr>
        <w:t>The overpressure was 40-70 MPa for temperatures up to 200</w:t>
      </w:r>
      <w:r w:rsidR="006C60C7" w:rsidRPr="00E942AB">
        <w:rPr>
          <w:sz w:val="22"/>
          <w:szCs w:val="22"/>
          <w:vertAlign w:val="superscript"/>
          <w:lang w:val="en-US"/>
        </w:rPr>
        <w:t>o</w:t>
      </w:r>
      <w:r w:rsidR="006C60C7" w:rsidRPr="00E942AB">
        <w:rPr>
          <w:sz w:val="22"/>
          <w:szCs w:val="22"/>
          <w:lang w:val="en-US"/>
        </w:rPr>
        <w:t>C and the swelling pressure of the clay samples, which had a dry density of 480 kg/m</w:t>
      </w:r>
      <w:r w:rsidR="006C60C7" w:rsidRPr="00E942AB">
        <w:rPr>
          <w:sz w:val="22"/>
          <w:szCs w:val="22"/>
          <w:vertAlign w:val="superscript"/>
          <w:lang w:val="en-US"/>
        </w:rPr>
        <w:t>3</w:t>
      </w:r>
      <w:r w:rsidR="006C60C7" w:rsidRPr="00E942AB">
        <w:rPr>
          <w:sz w:val="22"/>
          <w:szCs w:val="22"/>
          <w:lang w:val="en-US"/>
        </w:rPr>
        <w:t>, was about 70 kPa. XRD analysis of sedimented clay specimens demonstrated very small changes in interlamellar spacing, i.e. from 1</w:t>
      </w:r>
      <w:r w:rsidR="006C60C7">
        <w:rPr>
          <w:sz w:val="22"/>
          <w:szCs w:val="22"/>
          <w:lang w:val="en-US"/>
        </w:rPr>
        <w:t>6.7 Å for room temperature</w:t>
      </w:r>
      <w:r w:rsidR="006C60C7" w:rsidRPr="00E942AB">
        <w:rPr>
          <w:sz w:val="22"/>
          <w:szCs w:val="22"/>
          <w:lang w:val="en-US"/>
        </w:rPr>
        <w:t xml:space="preserve"> to 16.7 to 17.3 Å s</w:t>
      </w:r>
      <w:r w:rsidR="006C60C7">
        <w:rPr>
          <w:sz w:val="22"/>
          <w:szCs w:val="22"/>
          <w:lang w:val="en-US"/>
        </w:rPr>
        <w:t>pacings (001) for samples exposed for 0.5 years to</w:t>
      </w:r>
      <w:r w:rsidR="006C60C7" w:rsidRPr="00E942AB">
        <w:rPr>
          <w:sz w:val="22"/>
          <w:szCs w:val="22"/>
          <w:lang w:val="en-US"/>
        </w:rPr>
        <w:t xml:space="preserve"> 150 and 200</w:t>
      </w:r>
      <w:r w:rsidR="006C60C7" w:rsidRPr="00E942AB">
        <w:rPr>
          <w:sz w:val="22"/>
          <w:szCs w:val="22"/>
          <w:vertAlign w:val="superscript"/>
          <w:lang w:val="en-US"/>
        </w:rPr>
        <w:t>o</w:t>
      </w:r>
      <w:r w:rsidR="006C60C7" w:rsidRPr="00E942AB">
        <w:rPr>
          <w:sz w:val="22"/>
          <w:szCs w:val="22"/>
          <w:lang w:val="en-US"/>
        </w:rPr>
        <w:t xml:space="preserve">C, respectively. These data are in fact somewhat higher than for unheated clay and confirm that no permanent contraction or compression took place under the very low effective pressures that prevailed in the course of heat treatment. However, the peak heights were increased by 5 and 50 %, respectively, indicating that alignment of stacks of lamellae </w:t>
      </w:r>
      <w:r w:rsidR="006C60C7">
        <w:rPr>
          <w:sz w:val="22"/>
          <w:szCs w:val="22"/>
          <w:lang w:val="en-US"/>
        </w:rPr>
        <w:t>took place</w:t>
      </w:r>
      <w:r w:rsidR="006C60C7" w:rsidRPr="00E942AB">
        <w:rPr>
          <w:sz w:val="22"/>
          <w:szCs w:val="22"/>
          <w:lang w:val="en-US"/>
        </w:rPr>
        <w:t xml:space="preserve">. This process was probably generated by reorientation, compression and shearing of the stacks </w:t>
      </w:r>
      <w:r w:rsidR="006C60C7">
        <w:rPr>
          <w:sz w:val="22"/>
          <w:szCs w:val="22"/>
          <w:lang w:val="en-US"/>
        </w:rPr>
        <w:t xml:space="preserve">of lamellae </w:t>
      </w:r>
      <w:r w:rsidR="006C60C7" w:rsidRPr="00E942AB">
        <w:rPr>
          <w:sz w:val="22"/>
          <w:szCs w:val="22"/>
          <w:lang w:val="en-US"/>
        </w:rPr>
        <w:t xml:space="preserve">under the </w:t>
      </w:r>
      <w:r w:rsidR="006C60C7">
        <w:rPr>
          <w:sz w:val="22"/>
          <w:szCs w:val="22"/>
          <w:lang w:val="en-US"/>
        </w:rPr>
        <w:t xml:space="preserve">actual </w:t>
      </w:r>
      <w:r w:rsidR="006C60C7" w:rsidRPr="00E942AB">
        <w:rPr>
          <w:sz w:val="22"/>
          <w:szCs w:val="22"/>
          <w:lang w:val="en-US"/>
        </w:rPr>
        <w:t>low effective pressure</w:t>
      </w:r>
      <w:r w:rsidR="006C60C7">
        <w:rPr>
          <w:sz w:val="22"/>
          <w:szCs w:val="22"/>
          <w:lang w:val="en-US"/>
        </w:rPr>
        <w:t>.</w:t>
      </w:r>
      <w:r w:rsidR="006C60C7" w:rsidRPr="00E942AB">
        <w:rPr>
          <w:sz w:val="22"/>
          <w:szCs w:val="22"/>
          <w:lang w:val="en-US"/>
        </w:rPr>
        <w:t xml:space="preserve"> It is believed that compression of the stacks was triggered by heat-induced reduction of the strength of the interlamellar hydrate layers. </w:t>
      </w:r>
    </w:p>
    <w:p w14:paraId="75D71E41" w14:textId="77777777" w:rsidR="006C60C7" w:rsidRDefault="006C60C7" w:rsidP="006C60C7">
      <w:pPr>
        <w:pStyle w:val="Lptext"/>
        <w:ind w:left="0" w:right="1332"/>
        <w:jc w:val="both"/>
        <w:rPr>
          <w:sz w:val="22"/>
          <w:szCs w:val="22"/>
          <w:lang w:val="en-US"/>
        </w:rPr>
      </w:pPr>
    </w:p>
    <w:p w14:paraId="0BD96954" w14:textId="5A7A8B01" w:rsidR="00FB2863" w:rsidRPr="006C60C7" w:rsidRDefault="00FB2863" w:rsidP="007E5AD5">
      <w:pPr>
        <w:rPr>
          <w:color w:val="000000"/>
          <w:szCs w:val="24"/>
        </w:rPr>
      </w:pPr>
    </w:p>
    <w:p w14:paraId="5864D26E" w14:textId="3EEF7652" w:rsidR="001A142C" w:rsidRPr="00A74ABD" w:rsidRDefault="001A142C" w:rsidP="001A142C">
      <w:pPr>
        <w:widowControl/>
        <w:tabs>
          <w:tab w:val="left" w:pos="1134"/>
          <w:tab w:val="right" w:pos="7939"/>
        </w:tabs>
        <w:adjustRightInd/>
        <w:ind w:right="1332"/>
        <w:textAlignment w:val="auto"/>
        <w:rPr>
          <w:rFonts w:eastAsia="Times New Roman"/>
          <w:b/>
          <w:szCs w:val="24"/>
          <w:lang w:val="en-GB" w:eastAsia="sv-SE"/>
        </w:rPr>
      </w:pPr>
      <w:r w:rsidRPr="00A74ABD">
        <w:rPr>
          <w:rFonts w:eastAsia="Times New Roman"/>
          <w:b/>
          <w:szCs w:val="24"/>
          <w:lang w:val="en-GB" w:eastAsia="sv-SE"/>
        </w:rPr>
        <w:t xml:space="preserve">6.6 </w:t>
      </w:r>
      <w:r w:rsidR="00A74ABD">
        <w:rPr>
          <w:rFonts w:eastAsia="Times New Roman"/>
          <w:b/>
          <w:szCs w:val="24"/>
          <w:lang w:val="en-GB" w:eastAsia="sv-SE"/>
        </w:rPr>
        <w:t xml:space="preserve"> </w:t>
      </w:r>
      <w:r w:rsidRPr="00A74ABD">
        <w:rPr>
          <w:rFonts w:eastAsia="Times New Roman"/>
          <w:b/>
          <w:szCs w:val="24"/>
          <w:lang w:val="en-GB" w:eastAsia="sv-SE"/>
        </w:rPr>
        <w:t>Expandability (Swelling pressure)</w:t>
      </w:r>
    </w:p>
    <w:p w14:paraId="2EE99D41" w14:textId="77777777" w:rsidR="001A142C" w:rsidRPr="001A142C" w:rsidRDefault="001A142C" w:rsidP="001A142C">
      <w:pPr>
        <w:widowControl/>
        <w:overflowPunct w:val="0"/>
        <w:autoSpaceDE w:val="0"/>
        <w:autoSpaceDN w:val="0"/>
        <w:spacing w:line="240" w:lineRule="exact"/>
        <w:rPr>
          <w:rFonts w:eastAsia="Times New Roman"/>
          <w:sz w:val="22"/>
          <w:lang w:eastAsia="en-US"/>
        </w:rPr>
      </w:pPr>
    </w:p>
    <w:p w14:paraId="231EA584" w14:textId="0E51D311" w:rsidR="001A142C" w:rsidRPr="00A74ABD" w:rsidRDefault="001A142C" w:rsidP="00A74ABD">
      <w:pPr>
        <w:widowControl/>
        <w:overflowPunct w:val="0"/>
        <w:autoSpaceDE w:val="0"/>
        <w:autoSpaceDN w:val="0"/>
        <w:ind w:right="-22"/>
        <w:rPr>
          <w:rFonts w:eastAsia="Times New Roman"/>
          <w:szCs w:val="24"/>
          <w:lang w:eastAsia="en-US"/>
        </w:rPr>
      </w:pPr>
      <w:r w:rsidRPr="00A74ABD">
        <w:rPr>
          <w:rFonts w:eastAsia="Times New Roman"/>
          <w:szCs w:val="24"/>
          <w:lang w:eastAsia="en-US"/>
        </w:rPr>
        <w:t>The swelling pressure exerted on the physical boundaries of smectite clay seals is caused by combination of the true “disjoining” pressure generated by the interlamellar water films, which strive to grow to a certain finite thickness if expansion can take place, and of the osmotic pressure caused by the charge conditions at the outer boundaries of the stacks of lamellae. The swelling pressure-time relationship shown in Fig.24 was obtained from tests on MX-80 montmorillonite-rich clay. The clay sample was prepared by compacting air-dry clay granules directly in the oedometer, and then allowed to take up water under constant volume conditions. For a smectite-rich clay with a dry density of at least a few hundred kg/m</w:t>
      </w:r>
      <w:r w:rsidRPr="00A74ABD">
        <w:rPr>
          <w:rFonts w:eastAsia="Times New Roman"/>
          <w:szCs w:val="24"/>
          <w:vertAlign w:val="superscript"/>
          <w:lang w:eastAsia="en-US"/>
        </w:rPr>
        <w:t>3</w:t>
      </w:r>
      <w:r w:rsidRPr="00A74ABD">
        <w:rPr>
          <w:rFonts w:eastAsia="Times New Roman"/>
          <w:szCs w:val="24"/>
          <w:lang w:eastAsia="en-US"/>
        </w:rPr>
        <w:t xml:space="preserve"> the air enclosed in the powder becomes pressurized in the hydrating clay. The air dissolves and diffuses out of the system – a process that occurs even if water uptake is allowed to occur from only one end of the cell. The peak reached after the first day was due to evolution of the microstructure. From a physical standpoint, we can describe this as expansion of the individual dense clay granules and of subsequent movement into more stable positions of aggregates and individual particles, as well as of dispersion of stacks of lamellae exfoliated from dense aggregates, followed by coagulation of these units. In electrolyte-poor water the latter mechanism initially gave low mechanical strength of the coagulate, </w:t>
      </w:r>
      <w:r w:rsidRPr="00A74ABD">
        <w:rPr>
          <w:rFonts w:eastAsia="Times New Roman"/>
          <w:szCs w:val="24"/>
          <w:lang w:eastAsia="en-US"/>
        </w:rPr>
        <w:lastRenderedPageBreak/>
        <w:t xml:space="preserve">represented by the first peak, and development of a second peak after a couple of </w:t>
      </w:r>
      <w:r w:rsidR="00A74ABD" w:rsidRPr="00A74ABD">
        <w:rPr>
          <w:rFonts w:eastAsia="Times New Roman"/>
          <w:noProof/>
          <w:szCs w:val="24"/>
          <w:lang w:val="sv-SE" w:eastAsia="sv-SE"/>
        </w:rPr>
        <w:drawing>
          <wp:anchor distT="0" distB="0" distL="114300" distR="114300" simplePos="0" relativeHeight="251679744" behindDoc="0" locked="0" layoutInCell="1" allowOverlap="1" wp14:anchorId="69C08EF8" wp14:editId="45D8F44F">
            <wp:simplePos x="0" y="0"/>
            <wp:positionH relativeFrom="column">
              <wp:posOffset>968375</wp:posOffset>
            </wp:positionH>
            <wp:positionV relativeFrom="paragraph">
              <wp:posOffset>487680</wp:posOffset>
            </wp:positionV>
            <wp:extent cx="3105785" cy="1969135"/>
            <wp:effectExtent l="0" t="0" r="18415" b="12065"/>
            <wp:wrapTopAndBottom/>
            <wp:docPr id="15" name="Diagram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A74ABD">
        <w:rPr>
          <w:rFonts w:eastAsia="Times New Roman"/>
          <w:szCs w:val="24"/>
          <w:lang w:eastAsia="en-US"/>
        </w:rPr>
        <w:t>days. In salt water the coagulate is str</w:t>
      </w:r>
      <w:r w:rsidR="00A74ABD">
        <w:rPr>
          <w:rFonts w:eastAsia="Times New Roman"/>
          <w:szCs w:val="24"/>
          <w:lang w:eastAsia="en-US"/>
        </w:rPr>
        <w:t xml:space="preserve">onger than in electrolyte-poor </w:t>
      </w:r>
      <w:r w:rsidRPr="00A74ABD">
        <w:rPr>
          <w:rFonts w:eastAsia="Times New Roman"/>
          <w:szCs w:val="24"/>
          <w:lang w:eastAsia="en-US"/>
        </w:rPr>
        <w:t>water.</w:t>
      </w:r>
    </w:p>
    <w:p w14:paraId="4AA77351" w14:textId="056BA97D" w:rsidR="00FB2863" w:rsidRDefault="00FB2863" w:rsidP="007E5AD5">
      <w:pPr>
        <w:rPr>
          <w:color w:val="000000"/>
          <w:szCs w:val="24"/>
          <w:lang w:val="en-GB"/>
        </w:rPr>
      </w:pPr>
    </w:p>
    <w:p w14:paraId="2139179C" w14:textId="576F6A38" w:rsidR="00FB2863" w:rsidRPr="00210E44" w:rsidRDefault="00A74ABD" w:rsidP="007E5AD5">
      <w:pPr>
        <w:rPr>
          <w:color w:val="000000"/>
          <w:sz w:val="20"/>
        </w:rPr>
      </w:pPr>
      <w:r w:rsidRPr="00210E44">
        <w:rPr>
          <w:color w:val="000000"/>
          <w:sz w:val="20"/>
        </w:rPr>
        <w:t>Fig.24. Recorded swelling pressure of maturing clay with about 70% montmorillonite content and 1390 kg/m3 dry density (1875 kg/m3 at water saturation). The sample was prepared by compression of air-dry MX-80 granules followed by satu-ration with distilled water.</w:t>
      </w:r>
    </w:p>
    <w:p w14:paraId="6DBED8F4" w14:textId="77777777" w:rsidR="00A74ABD" w:rsidRDefault="00A74ABD" w:rsidP="007E5AD5">
      <w:pPr>
        <w:rPr>
          <w:rFonts w:eastAsia="Times New Roman"/>
          <w:sz w:val="22"/>
          <w:lang w:val="en-GB" w:eastAsia="en-US"/>
        </w:rPr>
      </w:pPr>
    </w:p>
    <w:p w14:paraId="794BAACC" w14:textId="70E74D12" w:rsidR="00FB2863" w:rsidRPr="00A74ABD" w:rsidRDefault="001A142C" w:rsidP="00A74ABD">
      <w:pPr>
        <w:rPr>
          <w:color w:val="000000"/>
          <w:szCs w:val="24"/>
          <w:lang w:val="en-GB"/>
        </w:rPr>
      </w:pPr>
      <w:r w:rsidRPr="00A74ABD">
        <w:rPr>
          <w:rFonts w:eastAsia="Times New Roman"/>
          <w:szCs w:val="24"/>
          <w:lang w:val="en-GB" w:eastAsia="en-US"/>
        </w:rPr>
        <w:t>Typical smectite swelling pressure data are collected in Table 8. The table sumarizes values determined by use of oedometer (pressure) cells for characterization of easily available natural smectitic clays after air-drying, crushing and sieving for removal of grains bigger than 2 mm. The water content is usually 7-15 percent by weight.</w:t>
      </w:r>
    </w:p>
    <w:p w14:paraId="428C4F38" w14:textId="7DFCAD27" w:rsidR="00FB2863" w:rsidRDefault="00FB2863" w:rsidP="007E5AD5">
      <w:pPr>
        <w:rPr>
          <w:color w:val="000000"/>
          <w:szCs w:val="24"/>
          <w:lang w:val="en-GB"/>
        </w:rPr>
      </w:pPr>
    </w:p>
    <w:p w14:paraId="1124B2CA" w14:textId="24462299" w:rsidR="001A142C" w:rsidRPr="001A142C" w:rsidRDefault="00210E44" w:rsidP="00210E44">
      <w:pPr>
        <w:widowControl/>
        <w:overflowPunct w:val="0"/>
        <w:autoSpaceDE w:val="0"/>
        <w:autoSpaceDN w:val="0"/>
        <w:spacing w:line="240" w:lineRule="exact"/>
        <w:ind w:right="-22" w:hanging="250"/>
        <w:jc w:val="center"/>
        <w:rPr>
          <w:rFonts w:eastAsia="Times New Roman"/>
          <w:sz w:val="22"/>
          <w:lang w:val="en-GB" w:eastAsia="en-US"/>
        </w:rPr>
      </w:pPr>
      <w:r>
        <w:rPr>
          <w:rFonts w:eastAsia="Times New Roman"/>
          <w:i/>
          <w:sz w:val="20"/>
          <w:lang w:eastAsia="en-US"/>
        </w:rPr>
        <w:t xml:space="preserve"> </w:t>
      </w:r>
      <w:r w:rsidR="001A142C" w:rsidRPr="001A142C">
        <w:rPr>
          <w:rFonts w:eastAsia="Times New Roman"/>
          <w:i/>
          <w:sz w:val="20"/>
          <w:lang w:eastAsia="en-US"/>
        </w:rPr>
        <w:t>Table 8.</w:t>
      </w:r>
      <w:r w:rsidR="001A142C" w:rsidRPr="001A142C">
        <w:rPr>
          <w:rFonts w:eastAsia="Times New Roman"/>
          <w:b/>
          <w:i/>
          <w:sz w:val="20"/>
          <w:lang w:eastAsia="en-US"/>
        </w:rPr>
        <w:t xml:space="preserve"> </w:t>
      </w:r>
      <w:r w:rsidR="001A142C" w:rsidRPr="001A142C">
        <w:rPr>
          <w:rFonts w:eastAsia="Times New Roman"/>
          <w:i/>
          <w:sz w:val="20"/>
          <w:lang w:eastAsia="en-US"/>
        </w:rPr>
        <w:t>Swelling pressure (p</w:t>
      </w:r>
      <w:r w:rsidR="001A142C" w:rsidRPr="001A142C">
        <w:rPr>
          <w:rFonts w:eastAsia="Times New Roman"/>
          <w:i/>
          <w:sz w:val="20"/>
          <w:vertAlign w:val="subscript"/>
          <w:lang w:eastAsia="en-US"/>
        </w:rPr>
        <w:t>s</w:t>
      </w:r>
      <w:r w:rsidR="001A142C" w:rsidRPr="001A142C">
        <w:rPr>
          <w:rFonts w:eastAsia="Times New Roman"/>
          <w:i/>
          <w:sz w:val="20"/>
          <w:lang w:eastAsia="en-US"/>
        </w:rPr>
        <w:t xml:space="preserve">) in MPa of well characterized smectite-rich materials at </w:t>
      </w:r>
      <w:r w:rsidR="00A74ABD">
        <w:rPr>
          <w:rFonts w:eastAsia="Times New Roman"/>
          <w:i/>
          <w:sz w:val="20"/>
          <w:lang w:eastAsia="en-US"/>
        </w:rPr>
        <w:t>saturation with distilled water</w:t>
      </w:r>
      <w:r w:rsidR="001A142C" w:rsidRPr="001A142C">
        <w:rPr>
          <w:rFonts w:eastAsia="Times New Roman"/>
          <w:i/>
          <w:sz w:val="20"/>
          <w:lang w:eastAsia="en-US"/>
        </w:rPr>
        <w:t xml:space="preserve"> (1800 and 2000 kg/m</w:t>
      </w:r>
      <w:r w:rsidR="001A142C" w:rsidRPr="001A142C">
        <w:rPr>
          <w:rFonts w:eastAsia="Times New Roman"/>
          <w:i/>
          <w:sz w:val="20"/>
          <w:vertAlign w:val="superscript"/>
          <w:lang w:eastAsia="en-US"/>
        </w:rPr>
        <w:t>3</w:t>
      </w:r>
      <w:r w:rsidR="001A142C" w:rsidRPr="001A142C">
        <w:rPr>
          <w:rFonts w:eastAsia="Times New Roman"/>
          <w:i/>
          <w:sz w:val="20"/>
          <w:lang w:eastAsia="en-US"/>
        </w:rPr>
        <w:t xml:space="preserve"> total density correspond to the dry densities 1270 kg/m</w:t>
      </w:r>
      <w:r w:rsidR="001A142C" w:rsidRPr="001A142C">
        <w:rPr>
          <w:rFonts w:eastAsia="Times New Roman"/>
          <w:i/>
          <w:sz w:val="20"/>
          <w:vertAlign w:val="superscript"/>
          <w:lang w:eastAsia="en-US"/>
        </w:rPr>
        <w:t xml:space="preserve">3 </w:t>
      </w:r>
      <w:r w:rsidR="001A142C" w:rsidRPr="001A142C">
        <w:rPr>
          <w:rFonts w:eastAsia="Times New Roman"/>
          <w:i/>
          <w:sz w:val="20"/>
          <w:lang w:eastAsia="en-US"/>
        </w:rPr>
        <w:t>and 1590 kg/m</w:t>
      </w:r>
      <w:r w:rsidR="001A142C" w:rsidRPr="001A142C">
        <w:rPr>
          <w:rFonts w:eastAsia="Times New Roman"/>
          <w:i/>
          <w:sz w:val="20"/>
          <w:vertAlign w:val="superscript"/>
          <w:lang w:eastAsia="en-US"/>
        </w:rPr>
        <w:t>3</w:t>
      </w:r>
      <w:r w:rsidR="001A142C" w:rsidRPr="001A142C">
        <w:rPr>
          <w:rFonts w:eastAsia="Times New Roman"/>
          <w:i/>
          <w:sz w:val="20"/>
          <w:lang w:eastAsia="en-US"/>
        </w:rPr>
        <w:t>, respectively),</w:t>
      </w:r>
    </w:p>
    <w:p w14:paraId="618B9BCA" w14:textId="03188046" w:rsidR="00FB2863" w:rsidRDefault="00FB2863" w:rsidP="00210E44">
      <w:pPr>
        <w:jc w:val="center"/>
        <w:rPr>
          <w:color w:val="000000"/>
          <w:szCs w:val="24"/>
          <w:lang w:val="en-GB"/>
        </w:rPr>
      </w:pPr>
    </w:p>
    <w:tbl>
      <w:tblPr>
        <w:tblpPr w:leftFromText="141" w:rightFromText="141" w:vertAnchor="text" w:horzAnchor="margin" w:tblpXSpec="center" w:tblpY="156"/>
        <w:tblOverlap w:val="never"/>
        <w:tblW w:w="29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440"/>
        <w:gridCol w:w="817"/>
        <w:gridCol w:w="697"/>
      </w:tblGrid>
      <w:tr w:rsidR="00210E44" w:rsidRPr="001A142C" w14:paraId="787AA5CF" w14:textId="77777777" w:rsidTr="00210E44">
        <w:tc>
          <w:tcPr>
            <w:tcW w:w="1440" w:type="dxa"/>
          </w:tcPr>
          <w:p w14:paraId="29743016" w14:textId="77777777" w:rsidR="00210E44" w:rsidRPr="001A142C" w:rsidRDefault="00210E44" w:rsidP="00210E44">
            <w:pPr>
              <w:widowControl/>
              <w:tabs>
                <w:tab w:val="left" w:pos="1134"/>
                <w:tab w:val="right" w:pos="7939"/>
              </w:tabs>
              <w:adjustRightInd/>
              <w:jc w:val="left"/>
              <w:textAlignment w:val="auto"/>
              <w:rPr>
                <w:rFonts w:eastAsia="Times New Roman"/>
                <w:sz w:val="20"/>
                <w:lang w:eastAsia="sv-SE"/>
              </w:rPr>
            </w:pPr>
            <w:r w:rsidRPr="001A142C">
              <w:rPr>
                <w:rFonts w:eastAsia="Times New Roman"/>
                <w:sz w:val="20"/>
                <w:lang w:eastAsia="sv-SE"/>
              </w:rPr>
              <w:t>Density at satura-</w:t>
            </w:r>
          </w:p>
          <w:p w14:paraId="69657A1B" w14:textId="77777777" w:rsidR="00210E44" w:rsidRPr="001A142C" w:rsidRDefault="00210E44" w:rsidP="00210E44">
            <w:pPr>
              <w:widowControl/>
              <w:tabs>
                <w:tab w:val="left" w:pos="1134"/>
                <w:tab w:val="right" w:pos="7939"/>
              </w:tabs>
              <w:adjustRightInd/>
              <w:jc w:val="left"/>
              <w:textAlignment w:val="auto"/>
              <w:rPr>
                <w:rFonts w:eastAsia="Times New Roman"/>
                <w:sz w:val="20"/>
                <w:lang w:eastAsia="sv-SE"/>
              </w:rPr>
            </w:pPr>
            <w:r w:rsidRPr="001A142C">
              <w:rPr>
                <w:rFonts w:eastAsia="Times New Roman"/>
                <w:sz w:val="20"/>
                <w:lang w:eastAsia="sv-SE"/>
              </w:rPr>
              <w:t>tion, kg/m</w:t>
            </w:r>
            <w:r w:rsidRPr="001A142C">
              <w:rPr>
                <w:rFonts w:eastAsia="Times New Roman"/>
                <w:sz w:val="20"/>
                <w:vertAlign w:val="superscript"/>
                <w:lang w:eastAsia="sv-SE"/>
              </w:rPr>
              <w:t>3</w:t>
            </w:r>
          </w:p>
        </w:tc>
        <w:tc>
          <w:tcPr>
            <w:tcW w:w="817" w:type="dxa"/>
          </w:tcPr>
          <w:p w14:paraId="750A4DE6" w14:textId="77777777" w:rsidR="00210E44" w:rsidRPr="001A142C" w:rsidRDefault="00210E44" w:rsidP="00210E44">
            <w:pPr>
              <w:widowControl/>
              <w:tabs>
                <w:tab w:val="left" w:pos="1134"/>
                <w:tab w:val="right" w:pos="7939"/>
              </w:tabs>
              <w:adjustRightInd/>
              <w:jc w:val="left"/>
              <w:textAlignment w:val="auto"/>
              <w:rPr>
                <w:rFonts w:eastAsia="Times New Roman"/>
                <w:sz w:val="20"/>
                <w:lang w:eastAsia="sv-SE"/>
              </w:rPr>
            </w:pPr>
            <w:r w:rsidRPr="001A142C">
              <w:rPr>
                <w:rFonts w:eastAsia="Times New Roman"/>
                <w:sz w:val="20"/>
                <w:lang w:eastAsia="sv-SE"/>
              </w:rPr>
              <w:t>1800</w:t>
            </w:r>
          </w:p>
        </w:tc>
        <w:tc>
          <w:tcPr>
            <w:tcW w:w="697" w:type="dxa"/>
          </w:tcPr>
          <w:p w14:paraId="275B6692" w14:textId="77777777" w:rsidR="00210E44" w:rsidRPr="001A142C" w:rsidRDefault="00210E44" w:rsidP="00210E44">
            <w:pPr>
              <w:widowControl/>
              <w:tabs>
                <w:tab w:val="left" w:pos="1134"/>
                <w:tab w:val="right" w:pos="7939"/>
              </w:tabs>
              <w:adjustRightInd/>
              <w:jc w:val="left"/>
              <w:textAlignment w:val="auto"/>
              <w:rPr>
                <w:rFonts w:eastAsia="Times New Roman"/>
                <w:sz w:val="20"/>
                <w:lang w:eastAsia="sv-SE"/>
              </w:rPr>
            </w:pPr>
            <w:r w:rsidRPr="001A142C">
              <w:rPr>
                <w:rFonts w:eastAsia="Times New Roman"/>
                <w:sz w:val="20"/>
                <w:lang w:eastAsia="sv-SE"/>
              </w:rPr>
              <w:t>2000</w:t>
            </w:r>
          </w:p>
        </w:tc>
      </w:tr>
      <w:tr w:rsidR="00210E44" w:rsidRPr="001A142C" w14:paraId="4687F07B" w14:textId="77777777" w:rsidTr="00210E44">
        <w:tc>
          <w:tcPr>
            <w:tcW w:w="1440" w:type="dxa"/>
          </w:tcPr>
          <w:p w14:paraId="1437EDF0" w14:textId="77777777" w:rsidR="00210E44" w:rsidRPr="001A142C" w:rsidRDefault="00210E44" w:rsidP="00210E44">
            <w:pPr>
              <w:widowControl/>
              <w:tabs>
                <w:tab w:val="left" w:pos="1134"/>
                <w:tab w:val="right" w:pos="7939"/>
              </w:tabs>
              <w:adjustRightInd/>
              <w:jc w:val="left"/>
              <w:textAlignment w:val="auto"/>
              <w:rPr>
                <w:rFonts w:eastAsia="Times New Roman"/>
                <w:sz w:val="20"/>
                <w:lang w:eastAsia="sv-SE"/>
              </w:rPr>
            </w:pPr>
            <w:r w:rsidRPr="001A142C">
              <w:rPr>
                <w:rFonts w:eastAsia="Times New Roman"/>
                <w:sz w:val="20"/>
                <w:lang w:eastAsia="sv-SE"/>
              </w:rPr>
              <w:t>MX-80</w:t>
            </w:r>
          </w:p>
        </w:tc>
        <w:tc>
          <w:tcPr>
            <w:tcW w:w="817" w:type="dxa"/>
          </w:tcPr>
          <w:p w14:paraId="40AFCDDB" w14:textId="77777777" w:rsidR="00210E44" w:rsidRPr="001A142C" w:rsidRDefault="00210E44" w:rsidP="00210E44">
            <w:pPr>
              <w:widowControl/>
              <w:tabs>
                <w:tab w:val="left" w:pos="1134"/>
                <w:tab w:val="right" w:pos="7939"/>
              </w:tabs>
              <w:adjustRightInd/>
              <w:jc w:val="left"/>
              <w:textAlignment w:val="auto"/>
              <w:rPr>
                <w:rFonts w:eastAsia="Times New Roman"/>
                <w:sz w:val="20"/>
                <w:lang w:eastAsia="sv-SE"/>
              </w:rPr>
            </w:pPr>
            <w:r w:rsidRPr="001A142C">
              <w:rPr>
                <w:rFonts w:eastAsia="Times New Roman"/>
                <w:sz w:val="20"/>
                <w:lang w:eastAsia="sv-SE"/>
              </w:rPr>
              <w:t>0.8-0.9</w:t>
            </w:r>
          </w:p>
        </w:tc>
        <w:tc>
          <w:tcPr>
            <w:tcW w:w="697" w:type="dxa"/>
          </w:tcPr>
          <w:p w14:paraId="337910D8" w14:textId="77777777" w:rsidR="00210E44" w:rsidRPr="001A142C" w:rsidRDefault="00210E44" w:rsidP="00210E44">
            <w:pPr>
              <w:widowControl/>
              <w:tabs>
                <w:tab w:val="left" w:pos="1134"/>
                <w:tab w:val="right" w:pos="7939"/>
              </w:tabs>
              <w:adjustRightInd/>
              <w:jc w:val="left"/>
              <w:textAlignment w:val="auto"/>
              <w:rPr>
                <w:rFonts w:eastAsia="Times New Roman"/>
                <w:sz w:val="20"/>
                <w:lang w:eastAsia="sv-SE"/>
              </w:rPr>
            </w:pPr>
            <w:r w:rsidRPr="001A142C">
              <w:rPr>
                <w:rFonts w:eastAsia="Times New Roman"/>
                <w:sz w:val="20"/>
                <w:lang w:eastAsia="sv-SE"/>
              </w:rPr>
              <w:t>4-5</w:t>
            </w:r>
          </w:p>
        </w:tc>
      </w:tr>
      <w:tr w:rsidR="00210E44" w:rsidRPr="001A142C" w14:paraId="4E4F58DA" w14:textId="77777777" w:rsidTr="00210E44">
        <w:tc>
          <w:tcPr>
            <w:tcW w:w="1440" w:type="dxa"/>
          </w:tcPr>
          <w:p w14:paraId="6821797F" w14:textId="77777777" w:rsidR="00210E44" w:rsidRPr="001A142C" w:rsidRDefault="00210E44" w:rsidP="00210E44">
            <w:pPr>
              <w:widowControl/>
              <w:tabs>
                <w:tab w:val="left" w:pos="1134"/>
                <w:tab w:val="right" w:pos="7939"/>
              </w:tabs>
              <w:adjustRightInd/>
              <w:jc w:val="left"/>
              <w:textAlignment w:val="auto"/>
              <w:rPr>
                <w:rFonts w:eastAsia="Times New Roman"/>
                <w:sz w:val="20"/>
                <w:lang w:eastAsia="sv-SE"/>
              </w:rPr>
            </w:pPr>
            <w:r w:rsidRPr="001A142C">
              <w:rPr>
                <w:rFonts w:eastAsia="Times New Roman"/>
                <w:sz w:val="20"/>
                <w:lang w:eastAsia="sv-SE"/>
              </w:rPr>
              <w:t>IBECO, Na</w:t>
            </w:r>
          </w:p>
        </w:tc>
        <w:tc>
          <w:tcPr>
            <w:tcW w:w="817" w:type="dxa"/>
          </w:tcPr>
          <w:p w14:paraId="673EDCAB" w14:textId="77777777" w:rsidR="00210E44" w:rsidRPr="001A142C" w:rsidRDefault="00210E44" w:rsidP="00210E44">
            <w:pPr>
              <w:widowControl/>
              <w:tabs>
                <w:tab w:val="left" w:pos="1134"/>
                <w:tab w:val="right" w:pos="7939"/>
              </w:tabs>
              <w:adjustRightInd/>
              <w:jc w:val="left"/>
              <w:textAlignment w:val="auto"/>
              <w:rPr>
                <w:rFonts w:eastAsia="Times New Roman"/>
                <w:sz w:val="20"/>
                <w:lang w:eastAsia="sv-SE"/>
              </w:rPr>
            </w:pPr>
            <w:r w:rsidRPr="001A142C">
              <w:rPr>
                <w:rFonts w:eastAsia="Times New Roman"/>
                <w:sz w:val="20"/>
                <w:lang w:eastAsia="sv-SE"/>
              </w:rPr>
              <w:t>0.6-1</w:t>
            </w:r>
          </w:p>
        </w:tc>
        <w:tc>
          <w:tcPr>
            <w:tcW w:w="697" w:type="dxa"/>
          </w:tcPr>
          <w:p w14:paraId="71A47CA9" w14:textId="77777777" w:rsidR="00210E44" w:rsidRPr="001A142C" w:rsidRDefault="00210E44" w:rsidP="00210E44">
            <w:pPr>
              <w:widowControl/>
              <w:tabs>
                <w:tab w:val="left" w:pos="1134"/>
                <w:tab w:val="right" w:pos="7939"/>
              </w:tabs>
              <w:adjustRightInd/>
              <w:jc w:val="left"/>
              <w:textAlignment w:val="auto"/>
              <w:rPr>
                <w:rFonts w:eastAsia="Times New Roman"/>
                <w:sz w:val="20"/>
                <w:lang w:eastAsia="sv-SE"/>
              </w:rPr>
            </w:pPr>
            <w:r w:rsidRPr="001A142C">
              <w:rPr>
                <w:rFonts w:eastAsia="Times New Roman"/>
                <w:sz w:val="20"/>
                <w:lang w:eastAsia="sv-SE"/>
              </w:rPr>
              <w:t>4-5</w:t>
            </w:r>
          </w:p>
        </w:tc>
      </w:tr>
      <w:tr w:rsidR="00210E44" w:rsidRPr="001A142C" w14:paraId="44F882AD" w14:textId="77777777" w:rsidTr="00210E44">
        <w:tc>
          <w:tcPr>
            <w:tcW w:w="1440" w:type="dxa"/>
          </w:tcPr>
          <w:p w14:paraId="55108DF8" w14:textId="77777777" w:rsidR="00210E44" w:rsidRPr="001A142C" w:rsidRDefault="00210E44" w:rsidP="00210E44">
            <w:pPr>
              <w:widowControl/>
              <w:tabs>
                <w:tab w:val="left" w:pos="1134"/>
                <w:tab w:val="right" w:pos="7939"/>
              </w:tabs>
              <w:adjustRightInd/>
              <w:jc w:val="left"/>
              <w:textAlignment w:val="auto"/>
              <w:rPr>
                <w:rFonts w:eastAsia="Times New Roman"/>
                <w:sz w:val="20"/>
                <w:lang w:eastAsia="sv-SE"/>
              </w:rPr>
            </w:pPr>
            <w:r w:rsidRPr="001A142C">
              <w:rPr>
                <w:rFonts w:eastAsia="Times New Roman"/>
                <w:sz w:val="20"/>
                <w:lang w:eastAsia="sv-SE"/>
              </w:rPr>
              <w:t>IBECO, Ca</w:t>
            </w:r>
          </w:p>
        </w:tc>
        <w:tc>
          <w:tcPr>
            <w:tcW w:w="817" w:type="dxa"/>
          </w:tcPr>
          <w:p w14:paraId="772336B6" w14:textId="77777777" w:rsidR="00210E44" w:rsidRPr="001A142C" w:rsidRDefault="00210E44" w:rsidP="00210E44">
            <w:pPr>
              <w:widowControl/>
              <w:tabs>
                <w:tab w:val="left" w:pos="1134"/>
                <w:tab w:val="right" w:pos="7939"/>
              </w:tabs>
              <w:adjustRightInd/>
              <w:jc w:val="left"/>
              <w:textAlignment w:val="auto"/>
              <w:rPr>
                <w:rFonts w:eastAsia="Times New Roman"/>
                <w:sz w:val="20"/>
                <w:lang w:eastAsia="sv-SE"/>
              </w:rPr>
            </w:pPr>
            <w:r w:rsidRPr="001A142C">
              <w:rPr>
                <w:rFonts w:eastAsia="Times New Roman"/>
                <w:sz w:val="20"/>
                <w:lang w:eastAsia="sv-SE"/>
              </w:rPr>
              <w:t>0.2</w:t>
            </w:r>
          </w:p>
        </w:tc>
        <w:tc>
          <w:tcPr>
            <w:tcW w:w="697" w:type="dxa"/>
          </w:tcPr>
          <w:p w14:paraId="1CF6D93C" w14:textId="77777777" w:rsidR="00210E44" w:rsidRPr="001A142C" w:rsidRDefault="00210E44" w:rsidP="00210E44">
            <w:pPr>
              <w:widowControl/>
              <w:tabs>
                <w:tab w:val="left" w:pos="1134"/>
                <w:tab w:val="right" w:pos="7939"/>
              </w:tabs>
              <w:adjustRightInd/>
              <w:jc w:val="left"/>
              <w:textAlignment w:val="auto"/>
              <w:rPr>
                <w:rFonts w:eastAsia="Times New Roman"/>
                <w:sz w:val="20"/>
                <w:lang w:eastAsia="sv-SE"/>
              </w:rPr>
            </w:pPr>
            <w:r w:rsidRPr="001A142C">
              <w:rPr>
                <w:rFonts w:eastAsia="Times New Roman"/>
                <w:sz w:val="20"/>
                <w:lang w:eastAsia="sv-SE"/>
              </w:rPr>
              <w:t>5</w:t>
            </w:r>
          </w:p>
        </w:tc>
      </w:tr>
      <w:tr w:rsidR="00210E44" w:rsidRPr="001A142C" w14:paraId="2AD7B623" w14:textId="77777777" w:rsidTr="00210E44">
        <w:tc>
          <w:tcPr>
            <w:tcW w:w="1440" w:type="dxa"/>
          </w:tcPr>
          <w:p w14:paraId="0CBA0350" w14:textId="77777777" w:rsidR="00210E44" w:rsidRPr="001A142C" w:rsidRDefault="00210E44" w:rsidP="00210E44">
            <w:pPr>
              <w:widowControl/>
              <w:tabs>
                <w:tab w:val="left" w:pos="1134"/>
                <w:tab w:val="right" w:pos="7939"/>
              </w:tabs>
              <w:adjustRightInd/>
              <w:jc w:val="left"/>
              <w:textAlignment w:val="auto"/>
              <w:rPr>
                <w:rFonts w:eastAsia="Times New Roman"/>
                <w:sz w:val="20"/>
                <w:lang w:eastAsia="sv-SE"/>
              </w:rPr>
            </w:pPr>
            <w:r w:rsidRPr="001A142C">
              <w:rPr>
                <w:rFonts w:eastAsia="Times New Roman"/>
                <w:sz w:val="20"/>
                <w:lang w:eastAsia="sv-SE"/>
              </w:rPr>
              <w:t>Beidellite</w:t>
            </w:r>
          </w:p>
        </w:tc>
        <w:tc>
          <w:tcPr>
            <w:tcW w:w="817" w:type="dxa"/>
          </w:tcPr>
          <w:p w14:paraId="571DCD15" w14:textId="77777777" w:rsidR="00210E44" w:rsidRPr="001A142C" w:rsidRDefault="00210E44" w:rsidP="00210E44">
            <w:pPr>
              <w:widowControl/>
              <w:tabs>
                <w:tab w:val="left" w:pos="1134"/>
                <w:tab w:val="right" w:pos="7939"/>
              </w:tabs>
              <w:adjustRightInd/>
              <w:jc w:val="left"/>
              <w:textAlignment w:val="auto"/>
              <w:rPr>
                <w:rFonts w:eastAsia="Times New Roman"/>
                <w:sz w:val="20"/>
                <w:lang w:eastAsia="sv-SE"/>
              </w:rPr>
            </w:pPr>
            <w:r w:rsidRPr="001A142C">
              <w:rPr>
                <w:rFonts w:eastAsia="Times New Roman"/>
                <w:sz w:val="20"/>
                <w:lang w:eastAsia="sv-SE"/>
              </w:rPr>
              <w:t>1.5</w:t>
            </w:r>
          </w:p>
        </w:tc>
        <w:tc>
          <w:tcPr>
            <w:tcW w:w="697" w:type="dxa"/>
          </w:tcPr>
          <w:p w14:paraId="2D51813C" w14:textId="77777777" w:rsidR="00210E44" w:rsidRPr="001A142C" w:rsidRDefault="00210E44" w:rsidP="00210E44">
            <w:pPr>
              <w:widowControl/>
              <w:tabs>
                <w:tab w:val="left" w:pos="1134"/>
                <w:tab w:val="right" w:pos="7939"/>
              </w:tabs>
              <w:adjustRightInd/>
              <w:jc w:val="left"/>
              <w:textAlignment w:val="auto"/>
              <w:rPr>
                <w:rFonts w:eastAsia="Times New Roman"/>
                <w:sz w:val="20"/>
                <w:lang w:eastAsia="sv-SE"/>
              </w:rPr>
            </w:pPr>
            <w:r w:rsidRPr="001A142C">
              <w:rPr>
                <w:rFonts w:eastAsia="Times New Roman"/>
                <w:sz w:val="20"/>
                <w:lang w:eastAsia="sv-SE"/>
              </w:rPr>
              <w:t>4.2</w:t>
            </w:r>
          </w:p>
        </w:tc>
      </w:tr>
      <w:tr w:rsidR="00210E44" w:rsidRPr="001A142C" w14:paraId="168D3028" w14:textId="77777777" w:rsidTr="00210E44">
        <w:tc>
          <w:tcPr>
            <w:tcW w:w="1440" w:type="dxa"/>
          </w:tcPr>
          <w:p w14:paraId="3073204D" w14:textId="77777777" w:rsidR="00210E44" w:rsidRPr="001A142C" w:rsidRDefault="00210E44" w:rsidP="00210E44">
            <w:pPr>
              <w:widowControl/>
              <w:tabs>
                <w:tab w:val="left" w:pos="1134"/>
                <w:tab w:val="right" w:pos="7939"/>
              </w:tabs>
              <w:adjustRightInd/>
              <w:jc w:val="left"/>
              <w:textAlignment w:val="auto"/>
              <w:rPr>
                <w:rFonts w:eastAsia="Times New Roman"/>
                <w:sz w:val="20"/>
                <w:lang w:eastAsia="sv-SE"/>
              </w:rPr>
            </w:pPr>
            <w:r w:rsidRPr="001A142C">
              <w:rPr>
                <w:rFonts w:eastAsia="Times New Roman"/>
                <w:sz w:val="20"/>
                <w:lang w:eastAsia="sv-SE"/>
              </w:rPr>
              <w:t>Saponite</w:t>
            </w:r>
          </w:p>
        </w:tc>
        <w:tc>
          <w:tcPr>
            <w:tcW w:w="817" w:type="dxa"/>
          </w:tcPr>
          <w:p w14:paraId="4BAAFDAB" w14:textId="77777777" w:rsidR="00210E44" w:rsidRPr="001A142C" w:rsidRDefault="00210E44" w:rsidP="00210E44">
            <w:pPr>
              <w:widowControl/>
              <w:tabs>
                <w:tab w:val="left" w:pos="1134"/>
                <w:tab w:val="right" w:pos="7939"/>
              </w:tabs>
              <w:adjustRightInd/>
              <w:jc w:val="left"/>
              <w:textAlignment w:val="auto"/>
              <w:rPr>
                <w:rFonts w:eastAsia="Times New Roman"/>
                <w:sz w:val="20"/>
                <w:lang w:eastAsia="sv-SE"/>
              </w:rPr>
            </w:pPr>
            <w:r w:rsidRPr="001A142C">
              <w:rPr>
                <w:rFonts w:eastAsia="Times New Roman"/>
                <w:sz w:val="20"/>
                <w:lang w:eastAsia="sv-SE"/>
              </w:rPr>
              <w:t>2.5</w:t>
            </w:r>
          </w:p>
        </w:tc>
        <w:tc>
          <w:tcPr>
            <w:tcW w:w="697" w:type="dxa"/>
          </w:tcPr>
          <w:p w14:paraId="79D25ED6" w14:textId="77777777" w:rsidR="00210E44" w:rsidRPr="001A142C" w:rsidRDefault="00210E44" w:rsidP="00210E44">
            <w:pPr>
              <w:widowControl/>
              <w:tabs>
                <w:tab w:val="left" w:pos="1134"/>
                <w:tab w:val="right" w:pos="7939"/>
              </w:tabs>
              <w:adjustRightInd/>
              <w:jc w:val="left"/>
              <w:textAlignment w:val="auto"/>
              <w:rPr>
                <w:rFonts w:eastAsia="Times New Roman"/>
                <w:sz w:val="20"/>
                <w:lang w:eastAsia="sv-SE"/>
              </w:rPr>
            </w:pPr>
            <w:r w:rsidRPr="001A142C">
              <w:rPr>
                <w:rFonts w:eastAsia="Times New Roman"/>
                <w:sz w:val="20"/>
                <w:lang w:eastAsia="sv-SE"/>
              </w:rPr>
              <w:t>8.8</w:t>
            </w:r>
          </w:p>
        </w:tc>
      </w:tr>
      <w:tr w:rsidR="00210E44" w:rsidRPr="001A142C" w14:paraId="54562B2B" w14:textId="77777777" w:rsidTr="00210E44">
        <w:tc>
          <w:tcPr>
            <w:tcW w:w="1440" w:type="dxa"/>
          </w:tcPr>
          <w:p w14:paraId="417D1E1C" w14:textId="77777777" w:rsidR="00210E44" w:rsidRPr="001A142C" w:rsidRDefault="00210E44" w:rsidP="00210E44">
            <w:pPr>
              <w:widowControl/>
              <w:tabs>
                <w:tab w:val="left" w:pos="1134"/>
                <w:tab w:val="right" w:pos="7939"/>
              </w:tabs>
              <w:adjustRightInd/>
              <w:jc w:val="left"/>
              <w:textAlignment w:val="auto"/>
              <w:rPr>
                <w:rFonts w:eastAsia="Times New Roman"/>
                <w:sz w:val="20"/>
                <w:lang w:eastAsia="sv-SE"/>
              </w:rPr>
            </w:pPr>
            <w:r w:rsidRPr="001A142C">
              <w:rPr>
                <w:rFonts w:eastAsia="Times New Roman"/>
                <w:sz w:val="20"/>
                <w:lang w:eastAsia="sv-SE"/>
              </w:rPr>
              <w:t>Mixed.l. S/I   ‘)</w:t>
            </w:r>
          </w:p>
        </w:tc>
        <w:tc>
          <w:tcPr>
            <w:tcW w:w="817" w:type="dxa"/>
          </w:tcPr>
          <w:p w14:paraId="77F8FF1F" w14:textId="77777777" w:rsidR="00210E44" w:rsidRPr="001A142C" w:rsidRDefault="00210E44" w:rsidP="00210E44">
            <w:pPr>
              <w:widowControl/>
              <w:tabs>
                <w:tab w:val="left" w:pos="1134"/>
                <w:tab w:val="right" w:pos="7939"/>
              </w:tabs>
              <w:adjustRightInd/>
              <w:jc w:val="left"/>
              <w:textAlignment w:val="auto"/>
              <w:rPr>
                <w:rFonts w:eastAsia="Times New Roman"/>
                <w:sz w:val="20"/>
                <w:lang w:eastAsia="sv-SE"/>
              </w:rPr>
            </w:pPr>
            <w:r w:rsidRPr="001A142C">
              <w:rPr>
                <w:rFonts w:eastAsia="Times New Roman"/>
                <w:sz w:val="20"/>
                <w:lang w:eastAsia="sv-SE"/>
              </w:rPr>
              <w:t>0.1</w:t>
            </w:r>
          </w:p>
        </w:tc>
        <w:tc>
          <w:tcPr>
            <w:tcW w:w="697" w:type="dxa"/>
          </w:tcPr>
          <w:p w14:paraId="26603822" w14:textId="77777777" w:rsidR="00210E44" w:rsidRPr="001A142C" w:rsidRDefault="00210E44" w:rsidP="00210E44">
            <w:pPr>
              <w:widowControl/>
              <w:tabs>
                <w:tab w:val="left" w:pos="1134"/>
                <w:tab w:val="right" w:pos="7939"/>
              </w:tabs>
              <w:adjustRightInd/>
              <w:jc w:val="left"/>
              <w:textAlignment w:val="auto"/>
              <w:rPr>
                <w:rFonts w:eastAsia="Times New Roman"/>
                <w:sz w:val="20"/>
                <w:lang w:eastAsia="sv-SE"/>
              </w:rPr>
            </w:pPr>
            <w:r w:rsidRPr="001A142C">
              <w:rPr>
                <w:rFonts w:eastAsia="Times New Roman"/>
                <w:sz w:val="20"/>
                <w:lang w:eastAsia="sv-SE"/>
              </w:rPr>
              <w:t>0.9</w:t>
            </w:r>
          </w:p>
        </w:tc>
      </w:tr>
    </w:tbl>
    <w:p w14:paraId="5DFDA0F2" w14:textId="697DC01F" w:rsidR="00FB2863" w:rsidRDefault="00FB2863" w:rsidP="007E5AD5">
      <w:pPr>
        <w:rPr>
          <w:color w:val="000000"/>
          <w:szCs w:val="24"/>
          <w:lang w:val="en-GB"/>
        </w:rPr>
      </w:pPr>
    </w:p>
    <w:p w14:paraId="18406697" w14:textId="099D5291" w:rsidR="001A142C" w:rsidRDefault="001A142C" w:rsidP="007E5AD5">
      <w:pPr>
        <w:rPr>
          <w:color w:val="000000"/>
          <w:szCs w:val="24"/>
          <w:lang w:val="en-GB"/>
        </w:rPr>
      </w:pPr>
    </w:p>
    <w:p w14:paraId="737533E1" w14:textId="3315BD2D" w:rsidR="001A142C" w:rsidRDefault="001A142C" w:rsidP="007E5AD5">
      <w:pPr>
        <w:rPr>
          <w:color w:val="000000"/>
          <w:szCs w:val="24"/>
          <w:lang w:val="en-GB"/>
        </w:rPr>
      </w:pPr>
    </w:p>
    <w:p w14:paraId="640746A8" w14:textId="6FBBA29C" w:rsidR="001A142C" w:rsidRDefault="001A142C" w:rsidP="007E5AD5">
      <w:pPr>
        <w:rPr>
          <w:color w:val="000000"/>
          <w:szCs w:val="24"/>
          <w:lang w:val="en-GB"/>
        </w:rPr>
      </w:pPr>
    </w:p>
    <w:p w14:paraId="0C5A3136" w14:textId="62A7C1F7" w:rsidR="001A142C" w:rsidRDefault="001A142C" w:rsidP="007E5AD5">
      <w:pPr>
        <w:rPr>
          <w:color w:val="000000"/>
          <w:szCs w:val="24"/>
          <w:lang w:val="en-GB"/>
        </w:rPr>
      </w:pPr>
    </w:p>
    <w:p w14:paraId="58C91A7D" w14:textId="02D67C64" w:rsidR="001A142C" w:rsidRDefault="001A142C" w:rsidP="007E5AD5">
      <w:pPr>
        <w:rPr>
          <w:color w:val="000000"/>
          <w:szCs w:val="24"/>
          <w:lang w:val="en-GB"/>
        </w:rPr>
      </w:pPr>
    </w:p>
    <w:p w14:paraId="796EC22B" w14:textId="0D478004" w:rsidR="001A142C" w:rsidRDefault="001A142C" w:rsidP="007E5AD5">
      <w:pPr>
        <w:rPr>
          <w:color w:val="000000"/>
          <w:szCs w:val="24"/>
          <w:lang w:val="en-GB"/>
        </w:rPr>
      </w:pPr>
    </w:p>
    <w:p w14:paraId="0B06D2ED" w14:textId="68DF5DEE" w:rsidR="001A142C" w:rsidRDefault="001A142C" w:rsidP="007E5AD5">
      <w:pPr>
        <w:rPr>
          <w:color w:val="000000"/>
          <w:szCs w:val="24"/>
          <w:lang w:val="en-GB"/>
        </w:rPr>
      </w:pPr>
    </w:p>
    <w:p w14:paraId="5C2357B7" w14:textId="7DAB6548" w:rsidR="001A142C" w:rsidRDefault="001A142C" w:rsidP="007E5AD5">
      <w:pPr>
        <w:rPr>
          <w:color w:val="000000"/>
          <w:szCs w:val="24"/>
          <w:lang w:val="en-GB"/>
        </w:rPr>
      </w:pPr>
    </w:p>
    <w:p w14:paraId="33597A3C" w14:textId="1454CD95" w:rsidR="001A142C" w:rsidRDefault="001A142C" w:rsidP="007E5AD5">
      <w:pPr>
        <w:rPr>
          <w:color w:val="000000"/>
          <w:szCs w:val="24"/>
          <w:lang w:val="en-GB"/>
        </w:rPr>
      </w:pPr>
    </w:p>
    <w:p w14:paraId="145F91EB" w14:textId="74D837E3" w:rsidR="001A142C" w:rsidRDefault="001A142C" w:rsidP="007E5AD5">
      <w:pPr>
        <w:rPr>
          <w:color w:val="000000"/>
          <w:szCs w:val="24"/>
          <w:lang w:val="en-GB"/>
        </w:rPr>
      </w:pPr>
    </w:p>
    <w:p w14:paraId="7720F1D9" w14:textId="77777777" w:rsidR="001A142C" w:rsidRPr="001A142C" w:rsidRDefault="001A142C" w:rsidP="00210E44">
      <w:pPr>
        <w:widowControl/>
        <w:tabs>
          <w:tab w:val="left" w:pos="1168"/>
          <w:tab w:val="left" w:pos="7088"/>
          <w:tab w:val="right" w:pos="7939"/>
        </w:tabs>
        <w:adjustRightInd/>
        <w:ind w:left="-108" w:right="-22" w:hanging="34"/>
        <w:textAlignment w:val="auto"/>
        <w:rPr>
          <w:rFonts w:eastAsia="Times New Roman"/>
          <w:sz w:val="22"/>
          <w:szCs w:val="22"/>
          <w:lang w:eastAsia="sv-SE"/>
        </w:rPr>
      </w:pPr>
      <w:r w:rsidRPr="00A74ABD">
        <w:rPr>
          <w:rFonts w:eastAsia="Times New Roman"/>
          <w:szCs w:val="24"/>
          <w:lang w:eastAsia="sv-SE"/>
        </w:rPr>
        <w:t>The smectite-rich clays MX-80 and IBECO, which are commercially available in large quantities, have montmorillonite as major smectite constituent (70-90%). Saponite and beidellite behave as montmorillonite for low densities while they develop higher swelling pressures for high densities. For densities higher than about 2000 kg/m</w:t>
      </w:r>
      <w:r w:rsidRPr="00A74ABD">
        <w:rPr>
          <w:rFonts w:eastAsia="Times New Roman"/>
          <w:szCs w:val="24"/>
          <w:vertAlign w:val="superscript"/>
          <w:lang w:eastAsia="sv-SE"/>
        </w:rPr>
        <w:t xml:space="preserve">3 </w:t>
      </w:r>
      <w:r w:rsidRPr="00A74ABD">
        <w:rPr>
          <w:rFonts w:eastAsia="Times New Roman"/>
          <w:szCs w:val="24"/>
          <w:lang w:eastAsia="sv-SE"/>
        </w:rPr>
        <w:t xml:space="preserve">at water saturation the chemical composition of the porewater does not </w:t>
      </w:r>
      <w:r w:rsidRPr="00A74ABD">
        <w:rPr>
          <w:rFonts w:eastAsia="Times New Roman"/>
          <w:szCs w:val="24"/>
          <w:lang w:eastAsia="sv-SE"/>
        </w:rPr>
        <w:lastRenderedPageBreak/>
        <w:t>exercise much influence on the swelling pressure because DDL forces are practically non-existent. The low amount of water uptake at very high densities is to all intents and purposes structured pseudo-crystalline interlamellar water. Water uptake beyond hydrate water will be by DDL forces, at which time the density of the samples will be in the medium density range and make the influence of the cation species significant. For lower densities, the chemical composition of the porewater is very important especially for the degree of physical stability.</w:t>
      </w:r>
    </w:p>
    <w:p w14:paraId="45EB0F0A" w14:textId="77777777" w:rsidR="001A142C" w:rsidRPr="001A142C" w:rsidRDefault="001A142C" w:rsidP="001A142C">
      <w:pPr>
        <w:widowControl/>
        <w:overflowPunct w:val="0"/>
        <w:autoSpaceDE w:val="0"/>
        <w:autoSpaceDN w:val="0"/>
        <w:spacing w:line="240" w:lineRule="exact"/>
        <w:ind w:right="743"/>
        <w:rPr>
          <w:rFonts w:eastAsia="Times New Roman"/>
          <w:sz w:val="22"/>
          <w:lang w:eastAsia="en-US"/>
        </w:rPr>
      </w:pPr>
    </w:p>
    <w:p w14:paraId="65ACBA30" w14:textId="77777777" w:rsidR="001A142C" w:rsidRPr="00A74ABD" w:rsidRDefault="001A142C" w:rsidP="00A74ABD">
      <w:pPr>
        <w:widowControl/>
        <w:tabs>
          <w:tab w:val="left" w:pos="7088"/>
        </w:tabs>
        <w:overflowPunct w:val="0"/>
        <w:autoSpaceDE w:val="0"/>
        <w:autoSpaceDN w:val="0"/>
        <w:ind w:left="-108" w:right="-22"/>
        <w:rPr>
          <w:rFonts w:eastAsia="Times New Roman"/>
          <w:szCs w:val="24"/>
          <w:lang w:eastAsia="en-US"/>
        </w:rPr>
      </w:pPr>
      <w:r w:rsidRPr="001A142C">
        <w:rPr>
          <w:rFonts w:eastAsia="Times New Roman"/>
          <w:sz w:val="22"/>
          <w:lang w:eastAsia="en-US"/>
        </w:rPr>
        <w:t xml:space="preserve">    </w:t>
      </w:r>
      <w:r w:rsidRPr="00A74ABD">
        <w:rPr>
          <w:rFonts w:eastAsia="Times New Roman"/>
          <w:szCs w:val="24"/>
          <w:lang w:eastAsia="en-US"/>
        </w:rPr>
        <w:t>We will not comment on gas permeability here other than referring to experience (Osipov et al, 2004) and comprehensive gas migration tests indicating that gas penetration and transport in smectite clay is related to the swelling pressure, which has to be exceeded for letting pressurized gas through (Pusch, et al, 1985; Horseman and Harrington, 1997; Wilson et al, 2011).</w:t>
      </w:r>
    </w:p>
    <w:p w14:paraId="2E6FAF30" w14:textId="77777777" w:rsidR="001A142C" w:rsidRPr="001A142C" w:rsidRDefault="001A142C" w:rsidP="001A142C">
      <w:pPr>
        <w:widowControl/>
        <w:overflowPunct w:val="0"/>
        <w:autoSpaceDE w:val="0"/>
        <w:autoSpaceDN w:val="0"/>
        <w:spacing w:line="240" w:lineRule="exact"/>
        <w:ind w:left="-108" w:right="743"/>
        <w:rPr>
          <w:rFonts w:eastAsia="Times New Roman"/>
          <w:sz w:val="22"/>
          <w:lang w:eastAsia="en-US"/>
        </w:rPr>
      </w:pPr>
      <w:r w:rsidRPr="001A142C">
        <w:rPr>
          <w:rFonts w:eastAsia="Times New Roman"/>
          <w:sz w:val="22"/>
          <w:lang w:eastAsia="en-US"/>
        </w:rPr>
        <w:t xml:space="preserve">   </w:t>
      </w:r>
    </w:p>
    <w:p w14:paraId="0DA07F8F" w14:textId="77777777" w:rsidR="001A142C" w:rsidRPr="0073703F" w:rsidRDefault="001A142C" w:rsidP="00210E44">
      <w:pPr>
        <w:widowControl/>
        <w:tabs>
          <w:tab w:val="left" w:pos="1168"/>
        </w:tabs>
        <w:adjustRightInd/>
        <w:ind w:left="-108" w:right="-22"/>
        <w:textAlignment w:val="auto"/>
        <w:rPr>
          <w:rFonts w:eastAsia="Times New Roman"/>
          <w:szCs w:val="24"/>
          <w:lang w:eastAsia="sv-SE"/>
        </w:rPr>
      </w:pPr>
      <w:r w:rsidRPr="0073703F">
        <w:rPr>
          <w:rFonts w:eastAsia="Times New Roman"/>
          <w:szCs w:val="24"/>
          <w:lang w:eastAsia="sv-SE"/>
        </w:rPr>
        <w:t xml:space="preserve">The swelling pressure is caused by the disjoining forces in the interlamellar space and double-layer repulsion between basal planes. Considering the detailed force distribution in the commonly heterogeneous microstructure, the swelling pressure is estimated to be proportional to the product of the true swelling pressure of the pressure-controlling component </w:t>
      </w:r>
      <w:r w:rsidRPr="0073703F">
        <w:rPr>
          <w:rFonts w:eastAsia="Times New Roman"/>
          <w:i/>
          <w:szCs w:val="24"/>
          <w:lang w:eastAsia="sv-SE"/>
        </w:rPr>
        <w:t>a</w:t>
      </w:r>
      <w:r w:rsidRPr="0073703F">
        <w:rPr>
          <w:rFonts w:eastAsia="Times New Roman"/>
          <w:szCs w:val="24"/>
          <w:lang w:eastAsia="sv-SE"/>
        </w:rPr>
        <w:t xml:space="preserve"> and the volume ratio (</w:t>
      </w:r>
      <w:r w:rsidRPr="0073703F">
        <w:rPr>
          <w:rFonts w:eastAsia="Times New Roman"/>
          <w:i/>
          <w:szCs w:val="24"/>
          <w:lang w:eastAsia="sv-SE"/>
        </w:rPr>
        <w:t>a</w:t>
      </w:r>
      <w:r w:rsidRPr="0073703F">
        <w:rPr>
          <w:rFonts w:eastAsia="Times New Roman"/>
          <w:i/>
          <w:szCs w:val="24"/>
          <w:vertAlign w:val="superscript"/>
          <w:lang w:eastAsia="sv-SE"/>
        </w:rPr>
        <w:t>3</w:t>
      </w:r>
      <w:r w:rsidRPr="0073703F">
        <w:rPr>
          <w:rFonts w:eastAsia="Times New Roman"/>
          <w:i/>
          <w:szCs w:val="24"/>
          <w:lang w:eastAsia="sv-SE"/>
        </w:rPr>
        <w:t>-b</w:t>
      </w:r>
      <w:r w:rsidRPr="0073703F">
        <w:rPr>
          <w:rFonts w:eastAsia="Times New Roman"/>
          <w:i/>
          <w:szCs w:val="24"/>
          <w:vertAlign w:val="superscript"/>
          <w:lang w:eastAsia="sv-SE"/>
        </w:rPr>
        <w:t>3</w:t>
      </w:r>
      <w:r w:rsidRPr="0073703F">
        <w:rPr>
          <w:rFonts w:eastAsia="Times New Roman"/>
          <w:szCs w:val="24"/>
          <w:lang w:eastAsia="sv-SE"/>
        </w:rPr>
        <w:t>)/</w:t>
      </w:r>
      <w:r w:rsidRPr="0073703F">
        <w:rPr>
          <w:rFonts w:eastAsia="Times New Roman"/>
          <w:i/>
          <w:szCs w:val="24"/>
          <w:lang w:eastAsia="sv-SE"/>
        </w:rPr>
        <w:t>a</w:t>
      </w:r>
      <w:r w:rsidRPr="0073703F">
        <w:rPr>
          <w:rFonts w:eastAsia="Times New Roman"/>
          <w:i/>
          <w:szCs w:val="24"/>
          <w:vertAlign w:val="superscript"/>
          <w:lang w:eastAsia="sv-SE"/>
        </w:rPr>
        <w:t>3</w:t>
      </w:r>
      <w:r w:rsidRPr="0073703F">
        <w:rPr>
          <w:rFonts w:eastAsia="Times New Roman"/>
          <w:szCs w:val="24"/>
          <w:lang w:eastAsia="sv-SE"/>
        </w:rPr>
        <w:t xml:space="preserve"> in Fig.12. This ratio is (1-</w:t>
      </w:r>
      <w:r w:rsidRPr="0073703F">
        <w:rPr>
          <w:rFonts w:eastAsia="Times New Roman"/>
          <w:i/>
          <w:szCs w:val="24"/>
          <w:lang w:eastAsia="sv-SE"/>
        </w:rPr>
        <w:t>F</w:t>
      </w:r>
      <w:r w:rsidRPr="0073703F">
        <w:rPr>
          <w:rFonts w:eastAsia="Times New Roman"/>
          <w:i/>
          <w:szCs w:val="24"/>
          <w:vertAlign w:val="subscript"/>
          <w:lang w:eastAsia="sv-SE"/>
        </w:rPr>
        <w:t>3</w:t>
      </w:r>
      <w:r w:rsidRPr="0073703F">
        <w:rPr>
          <w:rFonts w:eastAsia="Times New Roman"/>
          <w:szCs w:val="24"/>
          <w:lang w:eastAsia="sv-SE"/>
        </w:rPr>
        <w:t>,), which gives the volume fraction of this component. For a bulk density of 2130 kg/m</w:t>
      </w:r>
      <w:r w:rsidRPr="0073703F">
        <w:rPr>
          <w:rFonts w:eastAsia="Times New Roman"/>
          <w:szCs w:val="24"/>
          <w:vertAlign w:val="superscript"/>
          <w:lang w:eastAsia="sv-SE"/>
        </w:rPr>
        <w:t xml:space="preserve">3 </w:t>
      </w:r>
      <w:r w:rsidRPr="0073703F">
        <w:rPr>
          <w:rFonts w:ascii="Symbol" w:eastAsia="Times New Roman" w:hAnsi="Symbol"/>
          <w:i/>
          <w:szCs w:val="24"/>
          <w:lang w:eastAsia="sv-SE"/>
        </w:rPr>
        <w:t></w:t>
      </w:r>
      <w:r w:rsidRPr="0073703F">
        <w:rPr>
          <w:rFonts w:eastAsia="Times New Roman"/>
          <w:i/>
          <w:szCs w:val="24"/>
          <w:vertAlign w:val="subscript"/>
          <w:lang w:eastAsia="sv-SE"/>
        </w:rPr>
        <w:t>a</w:t>
      </w:r>
      <w:r w:rsidRPr="0073703F">
        <w:rPr>
          <w:rFonts w:eastAsia="Times New Roman"/>
          <w:i/>
          <w:szCs w:val="24"/>
          <w:lang w:eastAsia="sv-SE"/>
        </w:rPr>
        <w:t xml:space="preserve"> </w:t>
      </w:r>
      <w:r w:rsidRPr="0073703F">
        <w:rPr>
          <w:rFonts w:eastAsia="Times New Roman"/>
          <w:szCs w:val="24"/>
          <w:lang w:eastAsia="sv-SE"/>
        </w:rPr>
        <w:t>is 2000 kg/m</w:t>
      </w:r>
      <w:r w:rsidRPr="0073703F">
        <w:rPr>
          <w:rFonts w:eastAsia="Times New Roman"/>
          <w:szCs w:val="24"/>
          <w:vertAlign w:val="superscript"/>
          <w:lang w:eastAsia="sv-SE"/>
        </w:rPr>
        <w:t xml:space="preserve">3 </w:t>
      </w:r>
      <w:r w:rsidRPr="0073703F">
        <w:rPr>
          <w:rFonts w:eastAsia="Times New Roman"/>
          <w:szCs w:val="24"/>
          <w:lang w:eastAsia="sv-SE"/>
        </w:rPr>
        <w:t>and the true swelling pressure of this component about 11 MPa, according to Yong and Warkentin (1975). The factor (1-</w:t>
      </w:r>
      <w:r w:rsidRPr="0073703F">
        <w:rPr>
          <w:rFonts w:eastAsia="Times New Roman"/>
          <w:i/>
          <w:szCs w:val="24"/>
          <w:lang w:eastAsia="sv-SE"/>
        </w:rPr>
        <w:t>F</w:t>
      </w:r>
      <w:r w:rsidRPr="0073703F">
        <w:rPr>
          <w:rFonts w:eastAsia="Times New Roman"/>
          <w:i/>
          <w:szCs w:val="24"/>
          <w:vertAlign w:val="subscript"/>
          <w:lang w:eastAsia="sv-SE"/>
        </w:rPr>
        <w:t>3</w:t>
      </w:r>
      <w:r w:rsidRPr="0073703F">
        <w:rPr>
          <w:rFonts w:eastAsia="Times New Roman"/>
          <w:szCs w:val="24"/>
          <w:lang w:eastAsia="sv-SE"/>
        </w:rPr>
        <w:t>) is 0.93 and the product hence about 10 MPa. For the bulk density 1570 kg/m</w:t>
      </w:r>
      <w:r w:rsidRPr="0073703F">
        <w:rPr>
          <w:rFonts w:eastAsia="Times New Roman"/>
          <w:szCs w:val="24"/>
          <w:vertAlign w:val="superscript"/>
          <w:lang w:eastAsia="sv-SE"/>
        </w:rPr>
        <w:t>3</w:t>
      </w:r>
      <w:r w:rsidRPr="0073703F">
        <w:rPr>
          <w:rFonts w:eastAsia="Times New Roman"/>
          <w:szCs w:val="24"/>
          <w:lang w:eastAsia="sv-SE"/>
        </w:rPr>
        <w:t xml:space="preserve"> </w:t>
      </w:r>
      <w:r w:rsidRPr="0073703F">
        <w:rPr>
          <w:rFonts w:ascii="Symbol" w:eastAsia="Times New Roman" w:hAnsi="Symbol"/>
          <w:i/>
          <w:szCs w:val="24"/>
          <w:lang w:eastAsia="sv-SE"/>
        </w:rPr>
        <w:t></w:t>
      </w:r>
      <w:r w:rsidRPr="0073703F">
        <w:rPr>
          <w:rFonts w:eastAsia="Times New Roman"/>
          <w:i/>
          <w:szCs w:val="24"/>
          <w:vertAlign w:val="subscript"/>
          <w:lang w:eastAsia="sv-SE"/>
        </w:rPr>
        <w:t xml:space="preserve">a </w:t>
      </w:r>
      <w:r w:rsidRPr="0073703F">
        <w:rPr>
          <w:rFonts w:eastAsia="Times New Roman"/>
          <w:szCs w:val="24"/>
          <w:lang w:eastAsia="sv-SE"/>
        </w:rPr>
        <w:t xml:space="preserve"> is 1750 kg/m</w:t>
      </w:r>
      <w:r w:rsidRPr="0073703F">
        <w:rPr>
          <w:rFonts w:eastAsia="Times New Roman"/>
          <w:szCs w:val="24"/>
          <w:vertAlign w:val="superscript"/>
          <w:lang w:eastAsia="sv-SE"/>
        </w:rPr>
        <w:t>3</w:t>
      </w:r>
      <w:r w:rsidRPr="0073703F">
        <w:rPr>
          <w:rFonts w:eastAsia="Times New Roman"/>
          <w:szCs w:val="24"/>
          <w:lang w:eastAsia="sv-SE"/>
        </w:rPr>
        <w:t>, and the true swelling pressure about 0.3 MPa. The value of (1-</w:t>
      </w:r>
      <w:r w:rsidRPr="0073703F">
        <w:rPr>
          <w:rFonts w:eastAsia="Times New Roman"/>
          <w:i/>
          <w:szCs w:val="24"/>
          <w:lang w:eastAsia="sv-SE"/>
        </w:rPr>
        <w:t>F</w:t>
      </w:r>
      <w:r w:rsidRPr="0073703F">
        <w:rPr>
          <w:rFonts w:eastAsia="Times New Roman"/>
          <w:i/>
          <w:szCs w:val="24"/>
          <w:vertAlign w:val="subscript"/>
          <w:lang w:eastAsia="sv-SE"/>
        </w:rPr>
        <w:t>3</w:t>
      </w:r>
      <w:r w:rsidRPr="0073703F">
        <w:rPr>
          <w:rFonts w:eastAsia="Times New Roman"/>
          <w:szCs w:val="24"/>
          <w:lang w:eastAsia="sv-SE"/>
        </w:rPr>
        <w:t xml:space="preserve"> ) is 0.75 and the product is about 0.2 MPa. The values are in good agreement with experimental data as illustrated by Table 5.</w:t>
      </w:r>
    </w:p>
    <w:p w14:paraId="614A507D" w14:textId="77777777" w:rsidR="001A142C" w:rsidRPr="001A142C" w:rsidRDefault="001A142C" w:rsidP="001A142C">
      <w:pPr>
        <w:widowControl/>
        <w:tabs>
          <w:tab w:val="left" w:pos="1134"/>
          <w:tab w:val="right" w:pos="7939"/>
        </w:tabs>
        <w:adjustRightInd/>
        <w:jc w:val="left"/>
        <w:textAlignment w:val="auto"/>
        <w:rPr>
          <w:rFonts w:eastAsia="Times New Roman"/>
          <w:sz w:val="22"/>
          <w:szCs w:val="22"/>
          <w:lang w:eastAsia="sv-SE"/>
        </w:rPr>
      </w:pPr>
    </w:p>
    <w:p w14:paraId="7AFEA672" w14:textId="77777777" w:rsidR="001A142C" w:rsidRPr="001A142C" w:rsidRDefault="001A142C" w:rsidP="001A142C">
      <w:pPr>
        <w:widowControl/>
        <w:tabs>
          <w:tab w:val="left" w:pos="1134"/>
          <w:tab w:val="right" w:pos="7939"/>
        </w:tabs>
        <w:adjustRightInd/>
        <w:jc w:val="left"/>
        <w:textAlignment w:val="auto"/>
        <w:rPr>
          <w:rFonts w:eastAsia="Times New Roman"/>
          <w:sz w:val="22"/>
          <w:szCs w:val="22"/>
          <w:lang w:eastAsia="sv-SE"/>
        </w:rPr>
      </w:pPr>
    </w:p>
    <w:p w14:paraId="1C1204FC" w14:textId="77777777" w:rsidR="001A142C" w:rsidRPr="001A142C" w:rsidRDefault="001A142C" w:rsidP="001A142C">
      <w:pPr>
        <w:widowControl/>
        <w:overflowPunct w:val="0"/>
        <w:autoSpaceDE w:val="0"/>
        <w:autoSpaceDN w:val="0"/>
        <w:spacing w:line="240" w:lineRule="exact"/>
        <w:ind w:left="-108" w:right="743"/>
        <w:jc w:val="center"/>
        <w:rPr>
          <w:rFonts w:eastAsia="Times New Roman"/>
          <w:i/>
          <w:sz w:val="20"/>
          <w:lang w:val="en-GB" w:eastAsia="en-US"/>
        </w:rPr>
      </w:pPr>
      <w:r w:rsidRPr="001A142C">
        <w:rPr>
          <w:rFonts w:eastAsia="Times New Roman"/>
          <w:i/>
          <w:sz w:val="20"/>
          <w:lang w:val="en-GB" w:eastAsia="en-US"/>
        </w:rPr>
        <w:t>Table 9. Calculated and experimentally determined swelling pressures (p</w:t>
      </w:r>
      <w:r w:rsidRPr="001A142C">
        <w:rPr>
          <w:rFonts w:eastAsia="Times New Roman"/>
          <w:i/>
          <w:sz w:val="20"/>
          <w:vertAlign w:val="subscript"/>
          <w:lang w:val="en-GB" w:eastAsia="en-US"/>
        </w:rPr>
        <w:t>s</w:t>
      </w:r>
      <w:r w:rsidRPr="001A142C">
        <w:rPr>
          <w:rFonts w:eastAsia="Times New Roman"/>
          <w:i/>
          <w:sz w:val="20"/>
          <w:lang w:val="en-GB" w:eastAsia="en-US"/>
        </w:rPr>
        <w:t>) of MX-80 saturated with distilled water.</w:t>
      </w:r>
    </w:p>
    <w:p w14:paraId="164457DB" w14:textId="77777777" w:rsidR="001A142C" w:rsidRPr="001A142C" w:rsidRDefault="001A142C" w:rsidP="001A142C">
      <w:pPr>
        <w:widowControl/>
        <w:tabs>
          <w:tab w:val="left" w:pos="1134"/>
          <w:tab w:val="right" w:pos="7939"/>
        </w:tabs>
        <w:adjustRightInd/>
        <w:jc w:val="left"/>
        <w:textAlignment w:val="auto"/>
        <w:rPr>
          <w:rFonts w:eastAsia="Times New Roman"/>
          <w:sz w:val="22"/>
          <w:szCs w:val="22"/>
          <w:lang w:val="en-GB" w:eastAsia="sv-SE"/>
        </w:rPr>
      </w:pPr>
    </w:p>
    <w:tbl>
      <w:tblPr>
        <w:tblpPr w:leftFromText="141" w:rightFromText="141" w:vertAnchor="text" w:horzAnchor="margin" w:tblpY="-131"/>
        <w:tblOverlap w:val="neve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851"/>
        <w:gridCol w:w="1276"/>
        <w:gridCol w:w="1134"/>
        <w:gridCol w:w="1275"/>
        <w:gridCol w:w="1560"/>
      </w:tblGrid>
      <w:tr w:rsidR="001A142C" w:rsidRPr="001A142C" w14:paraId="09F6090C" w14:textId="77777777" w:rsidTr="006A7F32">
        <w:tc>
          <w:tcPr>
            <w:tcW w:w="1129" w:type="dxa"/>
            <w:shd w:val="clear" w:color="auto" w:fill="auto"/>
          </w:tcPr>
          <w:p w14:paraId="0FA9EE50" w14:textId="77777777" w:rsidR="001A142C" w:rsidRPr="001A142C" w:rsidRDefault="001A142C" w:rsidP="001A142C">
            <w:pPr>
              <w:widowControl/>
              <w:overflowPunct w:val="0"/>
              <w:autoSpaceDE w:val="0"/>
              <w:autoSpaceDN w:val="0"/>
              <w:spacing w:line="240" w:lineRule="exact"/>
              <w:rPr>
                <w:rFonts w:eastAsia="Times New Roman"/>
                <w:sz w:val="20"/>
                <w:lang w:eastAsia="en-US"/>
              </w:rPr>
            </w:pPr>
            <w:r w:rsidRPr="001A142C">
              <w:rPr>
                <w:rFonts w:eastAsia="Times New Roman"/>
                <w:sz w:val="20"/>
                <w:lang w:eastAsia="en-US"/>
              </w:rPr>
              <w:t>Bulk density,</w:t>
            </w:r>
          </w:p>
          <w:p w14:paraId="05282352" w14:textId="77777777" w:rsidR="001A142C" w:rsidRPr="001A142C" w:rsidRDefault="001A142C" w:rsidP="001A142C">
            <w:pPr>
              <w:widowControl/>
              <w:overflowPunct w:val="0"/>
              <w:autoSpaceDE w:val="0"/>
              <w:autoSpaceDN w:val="0"/>
              <w:spacing w:line="240" w:lineRule="exact"/>
              <w:rPr>
                <w:rFonts w:eastAsia="Times New Roman"/>
                <w:sz w:val="20"/>
                <w:lang w:eastAsia="en-US"/>
              </w:rPr>
            </w:pPr>
          </w:p>
          <w:p w14:paraId="6FDFB35D" w14:textId="77777777" w:rsidR="001A142C" w:rsidRPr="001A142C" w:rsidRDefault="001A142C" w:rsidP="001A142C">
            <w:pPr>
              <w:widowControl/>
              <w:overflowPunct w:val="0"/>
              <w:autoSpaceDE w:val="0"/>
              <w:autoSpaceDN w:val="0"/>
              <w:spacing w:line="240" w:lineRule="exact"/>
              <w:ind w:firstLine="227"/>
              <w:rPr>
                <w:rFonts w:eastAsia="Times New Roman"/>
                <w:sz w:val="20"/>
                <w:lang w:eastAsia="en-US"/>
              </w:rPr>
            </w:pPr>
            <w:r w:rsidRPr="001A142C">
              <w:rPr>
                <w:rFonts w:eastAsia="Times New Roman"/>
                <w:sz w:val="20"/>
                <w:lang w:eastAsia="en-US"/>
              </w:rPr>
              <w:t>kg/m</w:t>
            </w:r>
            <w:r w:rsidRPr="001A142C">
              <w:rPr>
                <w:rFonts w:eastAsia="Times New Roman"/>
                <w:sz w:val="20"/>
                <w:vertAlign w:val="superscript"/>
                <w:lang w:eastAsia="en-US"/>
              </w:rPr>
              <w:t>3</w:t>
            </w:r>
          </w:p>
        </w:tc>
        <w:tc>
          <w:tcPr>
            <w:tcW w:w="851" w:type="dxa"/>
            <w:shd w:val="clear" w:color="auto" w:fill="auto"/>
          </w:tcPr>
          <w:p w14:paraId="73F0E7ED" w14:textId="77777777" w:rsidR="001A142C" w:rsidRPr="001A142C" w:rsidRDefault="001A142C" w:rsidP="001A142C">
            <w:pPr>
              <w:widowControl/>
              <w:overflowPunct w:val="0"/>
              <w:autoSpaceDE w:val="0"/>
              <w:autoSpaceDN w:val="0"/>
              <w:spacing w:line="240" w:lineRule="exact"/>
              <w:rPr>
                <w:rFonts w:eastAsia="Times New Roman"/>
                <w:sz w:val="20"/>
                <w:lang w:eastAsia="en-US"/>
              </w:rPr>
            </w:pPr>
            <w:r w:rsidRPr="001A142C">
              <w:rPr>
                <w:rFonts w:eastAsia="Times New Roman"/>
                <w:sz w:val="20"/>
                <w:lang w:eastAsia="en-US"/>
              </w:rPr>
              <w:t xml:space="preserve">  1-</w:t>
            </w:r>
            <w:r w:rsidRPr="001A142C">
              <w:rPr>
                <w:rFonts w:eastAsia="Times New Roman"/>
                <w:i/>
                <w:sz w:val="20"/>
                <w:lang w:eastAsia="en-US"/>
              </w:rPr>
              <w:t>F</w:t>
            </w:r>
            <w:r w:rsidRPr="001A142C">
              <w:rPr>
                <w:rFonts w:eastAsia="Times New Roman"/>
                <w:i/>
                <w:sz w:val="20"/>
                <w:vertAlign w:val="subscript"/>
                <w:lang w:eastAsia="en-US"/>
              </w:rPr>
              <w:t>3</w:t>
            </w:r>
          </w:p>
        </w:tc>
        <w:tc>
          <w:tcPr>
            <w:tcW w:w="1276" w:type="dxa"/>
            <w:shd w:val="clear" w:color="auto" w:fill="auto"/>
          </w:tcPr>
          <w:p w14:paraId="7BFE53B9" w14:textId="77777777" w:rsidR="001A142C" w:rsidRPr="001A142C" w:rsidRDefault="001A142C" w:rsidP="001A142C">
            <w:pPr>
              <w:widowControl/>
              <w:overflowPunct w:val="0"/>
              <w:autoSpaceDE w:val="0"/>
              <w:autoSpaceDN w:val="0"/>
              <w:spacing w:line="240" w:lineRule="exact"/>
              <w:rPr>
                <w:rFonts w:eastAsia="Times New Roman"/>
                <w:sz w:val="20"/>
                <w:lang w:val="en-GB" w:eastAsia="en-US"/>
              </w:rPr>
            </w:pPr>
            <w:r w:rsidRPr="001A142C">
              <w:rPr>
                <w:rFonts w:eastAsia="Times New Roman"/>
                <w:sz w:val="20"/>
                <w:lang w:val="en-GB" w:eastAsia="en-US"/>
              </w:rPr>
              <w:t xml:space="preserve">Density of massive </w:t>
            </w:r>
          </w:p>
          <w:p w14:paraId="66DEDE4F" w14:textId="77777777" w:rsidR="001A142C" w:rsidRPr="001A142C" w:rsidRDefault="001A142C" w:rsidP="001A142C">
            <w:pPr>
              <w:widowControl/>
              <w:overflowPunct w:val="0"/>
              <w:autoSpaceDE w:val="0"/>
              <w:autoSpaceDN w:val="0"/>
              <w:spacing w:line="240" w:lineRule="exact"/>
              <w:rPr>
                <w:rFonts w:eastAsia="Times New Roman"/>
                <w:sz w:val="20"/>
                <w:lang w:val="en-GB" w:eastAsia="en-US"/>
              </w:rPr>
            </w:pPr>
            <w:r w:rsidRPr="001A142C">
              <w:rPr>
                <w:rFonts w:eastAsia="Times New Roman"/>
                <w:sz w:val="20"/>
                <w:lang w:val="en-GB" w:eastAsia="en-US"/>
              </w:rPr>
              <w:t xml:space="preserve">part, </w:t>
            </w:r>
          </w:p>
          <w:p w14:paraId="0F037184" w14:textId="77777777" w:rsidR="001A142C" w:rsidRPr="001A142C" w:rsidRDefault="001A142C" w:rsidP="001A142C">
            <w:pPr>
              <w:widowControl/>
              <w:overflowPunct w:val="0"/>
              <w:autoSpaceDE w:val="0"/>
              <w:autoSpaceDN w:val="0"/>
              <w:spacing w:line="240" w:lineRule="exact"/>
              <w:rPr>
                <w:rFonts w:eastAsia="Times New Roman"/>
                <w:sz w:val="20"/>
                <w:lang w:val="en-GB" w:eastAsia="en-US"/>
              </w:rPr>
            </w:pPr>
            <w:r w:rsidRPr="001A142C">
              <w:rPr>
                <w:rFonts w:eastAsia="Times New Roman"/>
                <w:sz w:val="20"/>
                <w:lang w:val="en-GB" w:eastAsia="en-US"/>
              </w:rPr>
              <w:t>kg/m</w:t>
            </w:r>
            <w:r w:rsidRPr="001A142C">
              <w:rPr>
                <w:rFonts w:eastAsia="Times New Roman"/>
                <w:sz w:val="20"/>
                <w:vertAlign w:val="superscript"/>
                <w:lang w:val="en-GB" w:eastAsia="en-US"/>
              </w:rPr>
              <w:t>3</w:t>
            </w:r>
          </w:p>
        </w:tc>
        <w:tc>
          <w:tcPr>
            <w:tcW w:w="1134" w:type="dxa"/>
            <w:shd w:val="clear" w:color="auto" w:fill="auto"/>
          </w:tcPr>
          <w:p w14:paraId="12268F40" w14:textId="77777777" w:rsidR="001A142C" w:rsidRPr="001A142C" w:rsidRDefault="001A142C" w:rsidP="001A142C">
            <w:pPr>
              <w:widowControl/>
              <w:overflowPunct w:val="0"/>
              <w:autoSpaceDE w:val="0"/>
              <w:autoSpaceDN w:val="0"/>
              <w:spacing w:line="240" w:lineRule="exact"/>
              <w:ind w:right="98"/>
              <w:rPr>
                <w:rFonts w:eastAsia="Times New Roman"/>
                <w:sz w:val="20"/>
                <w:lang w:val="en-GB" w:eastAsia="en-US"/>
              </w:rPr>
            </w:pPr>
            <w:r w:rsidRPr="001A142C">
              <w:rPr>
                <w:rFonts w:eastAsia="Times New Roman"/>
                <w:i/>
                <w:sz w:val="20"/>
                <w:lang w:val="en-GB" w:eastAsia="en-US"/>
              </w:rPr>
              <w:t>p</w:t>
            </w:r>
            <w:r w:rsidRPr="001A142C">
              <w:rPr>
                <w:rFonts w:eastAsia="Times New Roman"/>
                <w:i/>
                <w:sz w:val="20"/>
                <w:vertAlign w:val="subscript"/>
                <w:lang w:val="en-GB" w:eastAsia="en-US"/>
              </w:rPr>
              <w:t>s</w:t>
            </w:r>
            <w:r w:rsidRPr="001A142C">
              <w:rPr>
                <w:rFonts w:eastAsia="Times New Roman"/>
                <w:sz w:val="20"/>
                <w:lang w:val="en-GB" w:eastAsia="en-US"/>
              </w:rPr>
              <w:t xml:space="preserve"> of massive part, MPa</w:t>
            </w:r>
          </w:p>
        </w:tc>
        <w:tc>
          <w:tcPr>
            <w:tcW w:w="1275" w:type="dxa"/>
            <w:shd w:val="clear" w:color="auto" w:fill="auto"/>
          </w:tcPr>
          <w:p w14:paraId="6C5249DD" w14:textId="77777777" w:rsidR="001A142C" w:rsidRPr="001A142C" w:rsidRDefault="001A142C" w:rsidP="001A142C">
            <w:pPr>
              <w:widowControl/>
              <w:overflowPunct w:val="0"/>
              <w:autoSpaceDE w:val="0"/>
              <w:autoSpaceDN w:val="0"/>
              <w:spacing w:line="240" w:lineRule="exact"/>
              <w:rPr>
                <w:rFonts w:eastAsia="Times New Roman"/>
                <w:sz w:val="20"/>
                <w:lang w:eastAsia="en-US"/>
              </w:rPr>
            </w:pPr>
            <w:r w:rsidRPr="001A142C">
              <w:rPr>
                <w:rFonts w:eastAsia="Times New Roman"/>
                <w:sz w:val="20"/>
                <w:lang w:eastAsia="en-US"/>
              </w:rPr>
              <w:t>Calculated</w:t>
            </w:r>
          </w:p>
          <w:p w14:paraId="2BE8854B" w14:textId="77777777" w:rsidR="001A142C" w:rsidRPr="001A142C" w:rsidRDefault="001A142C" w:rsidP="001A142C">
            <w:pPr>
              <w:widowControl/>
              <w:overflowPunct w:val="0"/>
              <w:autoSpaceDE w:val="0"/>
              <w:autoSpaceDN w:val="0"/>
              <w:spacing w:line="240" w:lineRule="exact"/>
              <w:rPr>
                <w:rFonts w:eastAsia="Times New Roman"/>
                <w:sz w:val="20"/>
                <w:lang w:eastAsia="en-US"/>
              </w:rPr>
            </w:pPr>
            <w:r w:rsidRPr="001A142C">
              <w:rPr>
                <w:rFonts w:eastAsia="Times New Roman"/>
                <w:sz w:val="20"/>
                <w:lang w:eastAsia="en-US"/>
              </w:rPr>
              <w:t>bulk p</w:t>
            </w:r>
            <w:r w:rsidRPr="001A142C">
              <w:rPr>
                <w:rFonts w:eastAsia="Times New Roman"/>
                <w:sz w:val="20"/>
                <w:vertAlign w:val="subscript"/>
                <w:lang w:eastAsia="en-US"/>
              </w:rPr>
              <w:t>s</w:t>
            </w:r>
            <w:r w:rsidRPr="001A142C">
              <w:rPr>
                <w:rFonts w:eastAsia="Times New Roman"/>
                <w:sz w:val="20"/>
                <w:lang w:eastAsia="en-US"/>
              </w:rPr>
              <w:t xml:space="preserve"> </w:t>
            </w:r>
          </w:p>
          <w:p w14:paraId="124E5834" w14:textId="77777777" w:rsidR="001A142C" w:rsidRPr="001A142C" w:rsidRDefault="001A142C" w:rsidP="001A142C">
            <w:pPr>
              <w:widowControl/>
              <w:overflowPunct w:val="0"/>
              <w:autoSpaceDE w:val="0"/>
              <w:autoSpaceDN w:val="0"/>
              <w:spacing w:line="240" w:lineRule="exact"/>
              <w:rPr>
                <w:rFonts w:eastAsia="Times New Roman"/>
                <w:sz w:val="20"/>
                <w:lang w:eastAsia="en-US"/>
              </w:rPr>
            </w:pPr>
          </w:p>
          <w:p w14:paraId="629A8114" w14:textId="77777777" w:rsidR="001A142C" w:rsidRPr="001A142C" w:rsidRDefault="001A142C" w:rsidP="001A142C">
            <w:pPr>
              <w:widowControl/>
              <w:overflowPunct w:val="0"/>
              <w:autoSpaceDE w:val="0"/>
              <w:autoSpaceDN w:val="0"/>
              <w:spacing w:line="240" w:lineRule="exact"/>
              <w:rPr>
                <w:rFonts w:eastAsia="Times New Roman"/>
                <w:sz w:val="20"/>
                <w:lang w:eastAsia="en-US"/>
              </w:rPr>
            </w:pPr>
            <w:r w:rsidRPr="001A142C">
              <w:rPr>
                <w:rFonts w:eastAsia="Times New Roman"/>
                <w:sz w:val="20"/>
                <w:lang w:eastAsia="en-US"/>
              </w:rPr>
              <w:t>MPa</w:t>
            </w:r>
          </w:p>
        </w:tc>
        <w:tc>
          <w:tcPr>
            <w:tcW w:w="1560" w:type="dxa"/>
            <w:shd w:val="clear" w:color="auto" w:fill="auto"/>
          </w:tcPr>
          <w:p w14:paraId="5C56D353" w14:textId="77777777" w:rsidR="001A142C" w:rsidRPr="001A142C" w:rsidRDefault="001A142C" w:rsidP="001A142C">
            <w:pPr>
              <w:widowControl/>
              <w:overflowPunct w:val="0"/>
              <w:autoSpaceDE w:val="0"/>
              <w:autoSpaceDN w:val="0"/>
              <w:spacing w:line="240" w:lineRule="exact"/>
              <w:rPr>
                <w:rFonts w:eastAsia="Times New Roman"/>
                <w:sz w:val="20"/>
                <w:lang w:eastAsia="en-US"/>
              </w:rPr>
            </w:pPr>
            <w:r w:rsidRPr="001A142C">
              <w:rPr>
                <w:rFonts w:eastAsia="Times New Roman"/>
                <w:sz w:val="20"/>
                <w:lang w:eastAsia="en-US"/>
              </w:rPr>
              <w:t xml:space="preserve">Experimental bulk </w:t>
            </w:r>
            <w:r w:rsidRPr="001A142C">
              <w:rPr>
                <w:rFonts w:eastAsia="Times New Roman"/>
                <w:i/>
                <w:sz w:val="20"/>
                <w:lang w:eastAsia="en-US"/>
              </w:rPr>
              <w:t>p</w:t>
            </w:r>
            <w:r w:rsidRPr="001A142C">
              <w:rPr>
                <w:rFonts w:eastAsia="Times New Roman"/>
                <w:i/>
                <w:sz w:val="20"/>
                <w:vertAlign w:val="subscript"/>
                <w:lang w:eastAsia="en-US"/>
              </w:rPr>
              <w:t>s</w:t>
            </w:r>
            <w:r w:rsidRPr="001A142C">
              <w:rPr>
                <w:rFonts w:eastAsia="Times New Roman"/>
                <w:sz w:val="20"/>
                <w:lang w:eastAsia="en-US"/>
              </w:rPr>
              <w:t xml:space="preserve"> MPa</w:t>
            </w:r>
          </w:p>
        </w:tc>
      </w:tr>
      <w:tr w:rsidR="001A142C" w:rsidRPr="001A142C" w14:paraId="5C26086D" w14:textId="77777777" w:rsidTr="006A7F32">
        <w:tc>
          <w:tcPr>
            <w:tcW w:w="1129" w:type="dxa"/>
            <w:shd w:val="clear" w:color="auto" w:fill="auto"/>
          </w:tcPr>
          <w:p w14:paraId="3EC5C86F" w14:textId="77777777" w:rsidR="001A142C" w:rsidRPr="001A142C" w:rsidRDefault="001A142C" w:rsidP="001A142C">
            <w:pPr>
              <w:widowControl/>
              <w:overflowPunct w:val="0"/>
              <w:autoSpaceDE w:val="0"/>
              <w:autoSpaceDN w:val="0"/>
              <w:spacing w:line="240" w:lineRule="exact"/>
              <w:ind w:firstLine="227"/>
              <w:rPr>
                <w:rFonts w:eastAsia="Times New Roman"/>
                <w:sz w:val="20"/>
                <w:lang w:eastAsia="en-US"/>
              </w:rPr>
            </w:pPr>
            <w:r w:rsidRPr="001A142C">
              <w:rPr>
                <w:rFonts w:eastAsia="Times New Roman"/>
                <w:sz w:val="20"/>
                <w:lang w:eastAsia="en-US"/>
              </w:rPr>
              <w:t xml:space="preserve">2130  </w:t>
            </w:r>
          </w:p>
        </w:tc>
        <w:tc>
          <w:tcPr>
            <w:tcW w:w="851" w:type="dxa"/>
            <w:shd w:val="clear" w:color="auto" w:fill="auto"/>
          </w:tcPr>
          <w:p w14:paraId="44A71135" w14:textId="77777777" w:rsidR="001A142C" w:rsidRPr="001A142C" w:rsidRDefault="001A142C" w:rsidP="001A142C">
            <w:pPr>
              <w:widowControl/>
              <w:overflowPunct w:val="0"/>
              <w:autoSpaceDE w:val="0"/>
              <w:autoSpaceDN w:val="0"/>
              <w:spacing w:line="240" w:lineRule="exact"/>
              <w:rPr>
                <w:rFonts w:eastAsia="Times New Roman"/>
                <w:sz w:val="20"/>
                <w:lang w:eastAsia="en-US"/>
              </w:rPr>
            </w:pPr>
            <w:r w:rsidRPr="001A142C">
              <w:rPr>
                <w:rFonts w:eastAsia="Times New Roman"/>
                <w:sz w:val="20"/>
                <w:lang w:eastAsia="en-US"/>
              </w:rPr>
              <w:t xml:space="preserve">  0.93</w:t>
            </w:r>
          </w:p>
        </w:tc>
        <w:tc>
          <w:tcPr>
            <w:tcW w:w="1276" w:type="dxa"/>
            <w:shd w:val="clear" w:color="auto" w:fill="auto"/>
          </w:tcPr>
          <w:p w14:paraId="584BF1A6" w14:textId="77777777" w:rsidR="001A142C" w:rsidRPr="001A142C" w:rsidRDefault="001A142C" w:rsidP="001A142C">
            <w:pPr>
              <w:widowControl/>
              <w:overflowPunct w:val="0"/>
              <w:autoSpaceDE w:val="0"/>
              <w:autoSpaceDN w:val="0"/>
              <w:spacing w:line="240" w:lineRule="exact"/>
              <w:ind w:firstLine="227"/>
              <w:rPr>
                <w:rFonts w:eastAsia="Times New Roman"/>
                <w:sz w:val="20"/>
                <w:lang w:eastAsia="en-US"/>
              </w:rPr>
            </w:pPr>
            <w:r w:rsidRPr="001A142C">
              <w:rPr>
                <w:rFonts w:eastAsia="Times New Roman"/>
                <w:sz w:val="20"/>
                <w:lang w:eastAsia="en-US"/>
              </w:rPr>
              <w:t>2150</w:t>
            </w:r>
          </w:p>
        </w:tc>
        <w:tc>
          <w:tcPr>
            <w:tcW w:w="1134" w:type="dxa"/>
            <w:shd w:val="clear" w:color="auto" w:fill="auto"/>
          </w:tcPr>
          <w:p w14:paraId="74824D82" w14:textId="77777777" w:rsidR="001A142C" w:rsidRPr="001A142C" w:rsidRDefault="001A142C" w:rsidP="001A142C">
            <w:pPr>
              <w:widowControl/>
              <w:overflowPunct w:val="0"/>
              <w:autoSpaceDE w:val="0"/>
              <w:autoSpaceDN w:val="0"/>
              <w:spacing w:line="240" w:lineRule="exact"/>
              <w:ind w:firstLine="227"/>
              <w:rPr>
                <w:rFonts w:eastAsia="Times New Roman"/>
                <w:sz w:val="20"/>
                <w:lang w:eastAsia="en-US"/>
              </w:rPr>
            </w:pPr>
            <w:r w:rsidRPr="001A142C">
              <w:rPr>
                <w:rFonts w:eastAsia="Times New Roman"/>
                <w:sz w:val="20"/>
                <w:lang w:eastAsia="en-US"/>
              </w:rPr>
              <w:t>15</w:t>
            </w:r>
          </w:p>
        </w:tc>
        <w:tc>
          <w:tcPr>
            <w:tcW w:w="1275" w:type="dxa"/>
            <w:shd w:val="clear" w:color="auto" w:fill="auto"/>
          </w:tcPr>
          <w:p w14:paraId="45E47D1F" w14:textId="77777777" w:rsidR="001A142C" w:rsidRPr="001A142C" w:rsidRDefault="001A142C" w:rsidP="001A142C">
            <w:pPr>
              <w:widowControl/>
              <w:overflowPunct w:val="0"/>
              <w:autoSpaceDE w:val="0"/>
              <w:autoSpaceDN w:val="0"/>
              <w:spacing w:line="240" w:lineRule="exact"/>
              <w:ind w:firstLine="227"/>
              <w:rPr>
                <w:rFonts w:eastAsia="Times New Roman"/>
                <w:sz w:val="20"/>
                <w:lang w:eastAsia="en-US"/>
              </w:rPr>
            </w:pPr>
            <w:r w:rsidRPr="001A142C">
              <w:rPr>
                <w:rFonts w:eastAsia="Times New Roman"/>
                <w:sz w:val="20"/>
                <w:lang w:eastAsia="en-US"/>
              </w:rPr>
              <w:t>14.0</w:t>
            </w:r>
          </w:p>
        </w:tc>
        <w:tc>
          <w:tcPr>
            <w:tcW w:w="1560" w:type="dxa"/>
            <w:shd w:val="clear" w:color="auto" w:fill="auto"/>
          </w:tcPr>
          <w:p w14:paraId="69A0E2B4" w14:textId="77777777" w:rsidR="001A142C" w:rsidRPr="001A142C" w:rsidRDefault="001A142C" w:rsidP="001A142C">
            <w:pPr>
              <w:widowControl/>
              <w:overflowPunct w:val="0"/>
              <w:autoSpaceDE w:val="0"/>
              <w:autoSpaceDN w:val="0"/>
              <w:spacing w:line="240" w:lineRule="exact"/>
              <w:rPr>
                <w:rFonts w:eastAsia="Times New Roman"/>
                <w:sz w:val="20"/>
                <w:lang w:eastAsia="en-US"/>
              </w:rPr>
            </w:pPr>
            <w:r w:rsidRPr="001A142C">
              <w:rPr>
                <w:rFonts w:eastAsia="Times New Roman"/>
                <w:sz w:val="20"/>
                <w:lang w:eastAsia="en-US"/>
              </w:rPr>
              <w:t xml:space="preserve">  14.0</w:t>
            </w:r>
          </w:p>
        </w:tc>
      </w:tr>
      <w:tr w:rsidR="001A142C" w:rsidRPr="001A142C" w14:paraId="1CFC0B56" w14:textId="77777777" w:rsidTr="006A7F32">
        <w:tc>
          <w:tcPr>
            <w:tcW w:w="1129" w:type="dxa"/>
            <w:shd w:val="clear" w:color="auto" w:fill="auto"/>
          </w:tcPr>
          <w:p w14:paraId="3A1E3329" w14:textId="77777777" w:rsidR="001A142C" w:rsidRPr="001A142C" w:rsidRDefault="001A142C" w:rsidP="001A142C">
            <w:pPr>
              <w:widowControl/>
              <w:overflowPunct w:val="0"/>
              <w:autoSpaceDE w:val="0"/>
              <w:autoSpaceDN w:val="0"/>
              <w:spacing w:line="240" w:lineRule="exact"/>
              <w:ind w:firstLine="227"/>
              <w:rPr>
                <w:rFonts w:eastAsia="Times New Roman"/>
                <w:sz w:val="20"/>
                <w:lang w:eastAsia="en-US"/>
              </w:rPr>
            </w:pPr>
            <w:r w:rsidRPr="001A142C">
              <w:rPr>
                <w:rFonts w:eastAsia="Times New Roman"/>
                <w:sz w:val="20"/>
                <w:lang w:eastAsia="en-US"/>
              </w:rPr>
              <w:t xml:space="preserve">1850  </w:t>
            </w:r>
          </w:p>
        </w:tc>
        <w:tc>
          <w:tcPr>
            <w:tcW w:w="851" w:type="dxa"/>
            <w:shd w:val="clear" w:color="auto" w:fill="auto"/>
          </w:tcPr>
          <w:p w14:paraId="339D8583" w14:textId="77777777" w:rsidR="001A142C" w:rsidRPr="001A142C" w:rsidRDefault="001A142C" w:rsidP="001A142C">
            <w:pPr>
              <w:widowControl/>
              <w:overflowPunct w:val="0"/>
              <w:autoSpaceDE w:val="0"/>
              <w:autoSpaceDN w:val="0"/>
              <w:spacing w:line="240" w:lineRule="exact"/>
              <w:rPr>
                <w:rFonts w:eastAsia="Times New Roman"/>
                <w:sz w:val="20"/>
                <w:lang w:eastAsia="en-US"/>
              </w:rPr>
            </w:pPr>
            <w:r w:rsidRPr="001A142C">
              <w:rPr>
                <w:rFonts w:eastAsia="Times New Roman"/>
                <w:sz w:val="20"/>
                <w:lang w:eastAsia="en-US"/>
              </w:rPr>
              <w:t xml:space="preserve">  0.80</w:t>
            </w:r>
          </w:p>
        </w:tc>
        <w:tc>
          <w:tcPr>
            <w:tcW w:w="1276" w:type="dxa"/>
            <w:shd w:val="clear" w:color="auto" w:fill="auto"/>
          </w:tcPr>
          <w:p w14:paraId="3D17AF5B" w14:textId="77777777" w:rsidR="001A142C" w:rsidRPr="001A142C" w:rsidRDefault="001A142C" w:rsidP="001A142C">
            <w:pPr>
              <w:widowControl/>
              <w:overflowPunct w:val="0"/>
              <w:autoSpaceDE w:val="0"/>
              <w:autoSpaceDN w:val="0"/>
              <w:spacing w:line="240" w:lineRule="exact"/>
              <w:ind w:firstLine="227"/>
              <w:rPr>
                <w:rFonts w:eastAsia="Times New Roman"/>
                <w:sz w:val="20"/>
                <w:lang w:eastAsia="en-US"/>
              </w:rPr>
            </w:pPr>
            <w:r w:rsidRPr="001A142C">
              <w:rPr>
                <w:rFonts w:eastAsia="Times New Roman"/>
                <w:sz w:val="20"/>
                <w:lang w:eastAsia="en-US"/>
              </w:rPr>
              <w:t>1900</w:t>
            </w:r>
          </w:p>
        </w:tc>
        <w:tc>
          <w:tcPr>
            <w:tcW w:w="1134" w:type="dxa"/>
            <w:shd w:val="clear" w:color="auto" w:fill="auto"/>
          </w:tcPr>
          <w:p w14:paraId="50AF1BCF" w14:textId="77777777" w:rsidR="001A142C" w:rsidRPr="001A142C" w:rsidRDefault="001A142C" w:rsidP="001A142C">
            <w:pPr>
              <w:widowControl/>
              <w:overflowPunct w:val="0"/>
              <w:autoSpaceDE w:val="0"/>
              <w:autoSpaceDN w:val="0"/>
              <w:spacing w:line="240" w:lineRule="exact"/>
              <w:ind w:firstLine="227"/>
              <w:rPr>
                <w:rFonts w:eastAsia="Times New Roman"/>
                <w:sz w:val="20"/>
                <w:lang w:eastAsia="en-US"/>
              </w:rPr>
            </w:pPr>
            <w:r w:rsidRPr="001A142C">
              <w:rPr>
                <w:rFonts w:eastAsia="Times New Roman"/>
                <w:sz w:val="20"/>
                <w:lang w:eastAsia="en-US"/>
              </w:rPr>
              <w:t>1.5</w:t>
            </w:r>
          </w:p>
        </w:tc>
        <w:tc>
          <w:tcPr>
            <w:tcW w:w="1275" w:type="dxa"/>
            <w:shd w:val="clear" w:color="auto" w:fill="auto"/>
          </w:tcPr>
          <w:p w14:paraId="68CAC7A9" w14:textId="77777777" w:rsidR="001A142C" w:rsidRPr="001A142C" w:rsidRDefault="001A142C" w:rsidP="001A142C">
            <w:pPr>
              <w:widowControl/>
              <w:overflowPunct w:val="0"/>
              <w:autoSpaceDE w:val="0"/>
              <w:autoSpaceDN w:val="0"/>
              <w:spacing w:line="240" w:lineRule="exact"/>
              <w:ind w:firstLine="227"/>
              <w:rPr>
                <w:rFonts w:eastAsia="Times New Roman"/>
                <w:sz w:val="20"/>
                <w:lang w:eastAsia="en-US"/>
              </w:rPr>
            </w:pPr>
            <w:r w:rsidRPr="001A142C">
              <w:rPr>
                <w:rFonts w:eastAsia="Times New Roman"/>
                <w:sz w:val="20"/>
                <w:lang w:eastAsia="en-US"/>
              </w:rPr>
              <w:t>1.2</w:t>
            </w:r>
          </w:p>
        </w:tc>
        <w:tc>
          <w:tcPr>
            <w:tcW w:w="1560" w:type="dxa"/>
            <w:shd w:val="clear" w:color="auto" w:fill="auto"/>
          </w:tcPr>
          <w:p w14:paraId="465A9B13" w14:textId="77777777" w:rsidR="001A142C" w:rsidRPr="001A142C" w:rsidRDefault="001A142C" w:rsidP="001A142C">
            <w:pPr>
              <w:widowControl/>
              <w:overflowPunct w:val="0"/>
              <w:autoSpaceDE w:val="0"/>
              <w:autoSpaceDN w:val="0"/>
              <w:spacing w:line="240" w:lineRule="exact"/>
              <w:ind w:firstLine="227"/>
              <w:rPr>
                <w:rFonts w:eastAsia="Times New Roman"/>
                <w:sz w:val="20"/>
                <w:lang w:eastAsia="en-US"/>
              </w:rPr>
            </w:pPr>
            <w:r w:rsidRPr="001A142C">
              <w:rPr>
                <w:rFonts w:eastAsia="Times New Roman"/>
                <w:sz w:val="20"/>
                <w:lang w:eastAsia="en-US"/>
              </w:rPr>
              <w:t>1.0</w:t>
            </w:r>
          </w:p>
        </w:tc>
      </w:tr>
      <w:tr w:rsidR="001A142C" w:rsidRPr="001A142C" w14:paraId="53FC6A26" w14:textId="77777777" w:rsidTr="006A7F32">
        <w:tc>
          <w:tcPr>
            <w:tcW w:w="1129" w:type="dxa"/>
            <w:shd w:val="clear" w:color="auto" w:fill="auto"/>
          </w:tcPr>
          <w:p w14:paraId="0C4B9725" w14:textId="77777777" w:rsidR="001A142C" w:rsidRPr="001A142C" w:rsidRDefault="001A142C" w:rsidP="001A142C">
            <w:pPr>
              <w:widowControl/>
              <w:overflowPunct w:val="0"/>
              <w:autoSpaceDE w:val="0"/>
              <w:autoSpaceDN w:val="0"/>
              <w:spacing w:line="240" w:lineRule="exact"/>
              <w:ind w:firstLine="227"/>
              <w:rPr>
                <w:rFonts w:eastAsia="Times New Roman"/>
                <w:sz w:val="20"/>
                <w:lang w:eastAsia="en-US"/>
              </w:rPr>
            </w:pPr>
            <w:r w:rsidRPr="001A142C">
              <w:rPr>
                <w:rFonts w:eastAsia="Times New Roman"/>
                <w:sz w:val="20"/>
                <w:lang w:eastAsia="en-US"/>
              </w:rPr>
              <w:t xml:space="preserve">1570  </w:t>
            </w:r>
          </w:p>
        </w:tc>
        <w:tc>
          <w:tcPr>
            <w:tcW w:w="851" w:type="dxa"/>
            <w:shd w:val="clear" w:color="auto" w:fill="auto"/>
          </w:tcPr>
          <w:p w14:paraId="4AF2230F" w14:textId="77777777" w:rsidR="001A142C" w:rsidRPr="001A142C" w:rsidRDefault="001A142C" w:rsidP="001A142C">
            <w:pPr>
              <w:widowControl/>
              <w:overflowPunct w:val="0"/>
              <w:autoSpaceDE w:val="0"/>
              <w:autoSpaceDN w:val="0"/>
              <w:spacing w:line="240" w:lineRule="exact"/>
              <w:rPr>
                <w:rFonts w:eastAsia="Times New Roman"/>
                <w:sz w:val="20"/>
                <w:lang w:eastAsia="en-US"/>
              </w:rPr>
            </w:pPr>
            <w:r w:rsidRPr="001A142C">
              <w:rPr>
                <w:rFonts w:eastAsia="Times New Roman"/>
                <w:sz w:val="20"/>
                <w:lang w:eastAsia="en-US"/>
              </w:rPr>
              <w:t xml:space="preserve">  0.75</w:t>
            </w:r>
          </w:p>
        </w:tc>
        <w:tc>
          <w:tcPr>
            <w:tcW w:w="1276" w:type="dxa"/>
            <w:shd w:val="clear" w:color="auto" w:fill="auto"/>
          </w:tcPr>
          <w:p w14:paraId="4637CE44" w14:textId="77777777" w:rsidR="001A142C" w:rsidRPr="001A142C" w:rsidRDefault="001A142C" w:rsidP="001A142C">
            <w:pPr>
              <w:widowControl/>
              <w:overflowPunct w:val="0"/>
              <w:autoSpaceDE w:val="0"/>
              <w:autoSpaceDN w:val="0"/>
              <w:spacing w:line="240" w:lineRule="exact"/>
              <w:ind w:firstLine="227"/>
              <w:rPr>
                <w:rFonts w:eastAsia="Times New Roman"/>
                <w:sz w:val="20"/>
                <w:lang w:eastAsia="en-US"/>
              </w:rPr>
            </w:pPr>
            <w:r w:rsidRPr="001A142C">
              <w:rPr>
                <w:rFonts w:eastAsia="Times New Roman"/>
                <w:sz w:val="20"/>
                <w:lang w:eastAsia="en-US"/>
              </w:rPr>
              <w:t>1750</w:t>
            </w:r>
          </w:p>
        </w:tc>
        <w:tc>
          <w:tcPr>
            <w:tcW w:w="1134" w:type="dxa"/>
            <w:shd w:val="clear" w:color="auto" w:fill="auto"/>
          </w:tcPr>
          <w:p w14:paraId="65F0DC0B" w14:textId="77777777" w:rsidR="001A142C" w:rsidRPr="001A142C" w:rsidRDefault="001A142C" w:rsidP="001A142C">
            <w:pPr>
              <w:widowControl/>
              <w:overflowPunct w:val="0"/>
              <w:autoSpaceDE w:val="0"/>
              <w:autoSpaceDN w:val="0"/>
              <w:spacing w:line="240" w:lineRule="exact"/>
              <w:ind w:firstLine="227"/>
              <w:rPr>
                <w:rFonts w:eastAsia="Times New Roman"/>
                <w:sz w:val="20"/>
                <w:lang w:eastAsia="en-US"/>
              </w:rPr>
            </w:pPr>
            <w:r w:rsidRPr="001A142C">
              <w:rPr>
                <w:rFonts w:eastAsia="Times New Roman"/>
                <w:sz w:val="20"/>
                <w:lang w:eastAsia="en-US"/>
              </w:rPr>
              <w:t>0.5</w:t>
            </w:r>
          </w:p>
        </w:tc>
        <w:tc>
          <w:tcPr>
            <w:tcW w:w="1275" w:type="dxa"/>
            <w:shd w:val="clear" w:color="auto" w:fill="auto"/>
          </w:tcPr>
          <w:p w14:paraId="64368DED" w14:textId="77777777" w:rsidR="001A142C" w:rsidRPr="001A142C" w:rsidRDefault="001A142C" w:rsidP="001A142C">
            <w:pPr>
              <w:widowControl/>
              <w:overflowPunct w:val="0"/>
              <w:autoSpaceDE w:val="0"/>
              <w:autoSpaceDN w:val="0"/>
              <w:spacing w:line="240" w:lineRule="exact"/>
              <w:ind w:firstLine="227"/>
              <w:rPr>
                <w:rFonts w:eastAsia="Times New Roman"/>
                <w:sz w:val="20"/>
                <w:lang w:eastAsia="en-US"/>
              </w:rPr>
            </w:pPr>
            <w:r w:rsidRPr="001A142C">
              <w:rPr>
                <w:rFonts w:eastAsia="Times New Roman"/>
                <w:sz w:val="20"/>
                <w:lang w:eastAsia="en-US"/>
              </w:rPr>
              <w:t>0.4</w:t>
            </w:r>
          </w:p>
        </w:tc>
        <w:tc>
          <w:tcPr>
            <w:tcW w:w="1560" w:type="dxa"/>
            <w:shd w:val="clear" w:color="auto" w:fill="auto"/>
          </w:tcPr>
          <w:p w14:paraId="1BEFA793" w14:textId="77777777" w:rsidR="001A142C" w:rsidRPr="001A142C" w:rsidRDefault="001A142C" w:rsidP="001A142C">
            <w:pPr>
              <w:widowControl/>
              <w:overflowPunct w:val="0"/>
              <w:autoSpaceDE w:val="0"/>
              <w:autoSpaceDN w:val="0"/>
              <w:spacing w:line="240" w:lineRule="exact"/>
              <w:ind w:firstLine="227"/>
              <w:rPr>
                <w:rFonts w:eastAsia="Times New Roman"/>
                <w:sz w:val="20"/>
                <w:lang w:eastAsia="en-US"/>
              </w:rPr>
            </w:pPr>
            <w:r w:rsidRPr="001A142C">
              <w:rPr>
                <w:rFonts w:eastAsia="Times New Roman"/>
                <w:sz w:val="20"/>
                <w:lang w:eastAsia="en-US"/>
              </w:rPr>
              <w:t>0.3</w:t>
            </w:r>
          </w:p>
        </w:tc>
      </w:tr>
    </w:tbl>
    <w:p w14:paraId="56EB2A86" w14:textId="77777777" w:rsidR="001A142C" w:rsidRPr="001A142C" w:rsidRDefault="001A142C" w:rsidP="001A142C">
      <w:pPr>
        <w:widowControl/>
        <w:tabs>
          <w:tab w:val="left" w:pos="1134"/>
          <w:tab w:val="right" w:pos="7939"/>
        </w:tabs>
        <w:adjustRightInd/>
        <w:jc w:val="left"/>
        <w:textAlignment w:val="auto"/>
        <w:rPr>
          <w:rFonts w:eastAsia="Times New Roman"/>
          <w:sz w:val="22"/>
          <w:szCs w:val="22"/>
          <w:lang w:eastAsia="sv-SE"/>
        </w:rPr>
      </w:pPr>
    </w:p>
    <w:p w14:paraId="25E4EB10" w14:textId="097E5B0C" w:rsidR="001A142C" w:rsidRPr="001A142C" w:rsidRDefault="001A142C" w:rsidP="007E5AD5">
      <w:pPr>
        <w:rPr>
          <w:color w:val="000000"/>
          <w:szCs w:val="24"/>
        </w:rPr>
      </w:pPr>
    </w:p>
    <w:p w14:paraId="4F778578" w14:textId="4D75ADF7" w:rsidR="001A142C" w:rsidRDefault="001A142C" w:rsidP="007E5AD5">
      <w:pPr>
        <w:rPr>
          <w:color w:val="000000"/>
          <w:szCs w:val="24"/>
          <w:lang w:val="en-GB"/>
        </w:rPr>
      </w:pPr>
    </w:p>
    <w:p w14:paraId="369FC794" w14:textId="0AE68ABB" w:rsidR="001A142C" w:rsidRDefault="001A142C" w:rsidP="007E5AD5">
      <w:pPr>
        <w:rPr>
          <w:color w:val="000000"/>
          <w:szCs w:val="24"/>
          <w:lang w:val="en-GB"/>
        </w:rPr>
      </w:pPr>
    </w:p>
    <w:p w14:paraId="4964EA78" w14:textId="0384B969" w:rsidR="001A142C" w:rsidRDefault="001A142C" w:rsidP="007E5AD5">
      <w:pPr>
        <w:rPr>
          <w:color w:val="000000"/>
          <w:szCs w:val="24"/>
          <w:lang w:val="en-GB"/>
        </w:rPr>
      </w:pPr>
    </w:p>
    <w:p w14:paraId="15C9A48C" w14:textId="772911A4" w:rsidR="001A142C" w:rsidRDefault="001A142C" w:rsidP="007E5AD5">
      <w:pPr>
        <w:rPr>
          <w:color w:val="000000"/>
          <w:szCs w:val="24"/>
          <w:lang w:val="en-GB"/>
        </w:rPr>
      </w:pPr>
    </w:p>
    <w:p w14:paraId="7D96B90F" w14:textId="0996B302" w:rsidR="001A142C" w:rsidRDefault="001A142C" w:rsidP="007E5AD5">
      <w:pPr>
        <w:rPr>
          <w:color w:val="000000"/>
          <w:szCs w:val="24"/>
          <w:lang w:val="en-GB"/>
        </w:rPr>
      </w:pPr>
    </w:p>
    <w:p w14:paraId="75B40626" w14:textId="729EEB0A" w:rsidR="001A142C" w:rsidRPr="001A142C" w:rsidRDefault="001A142C" w:rsidP="00210E44">
      <w:pPr>
        <w:widowControl/>
        <w:tabs>
          <w:tab w:val="left" w:pos="1134"/>
          <w:tab w:val="right" w:pos="7939"/>
        </w:tabs>
        <w:adjustRightInd/>
        <w:ind w:left="-108" w:right="-22"/>
        <w:textAlignment w:val="auto"/>
        <w:rPr>
          <w:rFonts w:eastAsia="Times New Roman"/>
          <w:sz w:val="22"/>
          <w:szCs w:val="22"/>
          <w:lang w:eastAsia="sv-SE"/>
        </w:rPr>
      </w:pPr>
      <w:r w:rsidRPr="0073703F">
        <w:rPr>
          <w:rFonts w:eastAsia="Times New Roman"/>
          <w:szCs w:val="24"/>
          <w:lang w:eastAsia="sv-SE"/>
        </w:rPr>
        <w:t xml:space="preserve">Applying the same generalization as for the hydraulic conductivity, i.e. assuming that the major microstructural features expressed in terms of </w:t>
      </w:r>
      <w:r w:rsidRPr="0073703F">
        <w:rPr>
          <w:rFonts w:eastAsia="Times New Roman"/>
          <w:i/>
          <w:szCs w:val="24"/>
          <w:lang w:eastAsia="sv-SE"/>
        </w:rPr>
        <w:t>F</w:t>
      </w:r>
      <w:r w:rsidRPr="0073703F">
        <w:rPr>
          <w:rFonts w:eastAsia="Times New Roman"/>
          <w:i/>
          <w:szCs w:val="24"/>
          <w:vertAlign w:val="subscript"/>
          <w:lang w:eastAsia="sv-SE"/>
        </w:rPr>
        <w:t>3</w:t>
      </w:r>
      <w:r w:rsidRPr="0073703F">
        <w:rPr>
          <w:rFonts w:eastAsia="Times New Roman"/>
          <w:i/>
          <w:szCs w:val="24"/>
          <w:lang w:eastAsia="sv-SE"/>
        </w:rPr>
        <w:t>,</w:t>
      </w:r>
      <w:r w:rsidRPr="0073703F">
        <w:rPr>
          <w:rFonts w:eastAsia="Times New Roman"/>
          <w:szCs w:val="24"/>
          <w:lang w:eastAsia="sv-SE"/>
        </w:rPr>
        <w:t xml:space="preserve"> are the same as for saturation with distilled water, one gets, for MX-</w:t>
      </w:r>
      <w:smartTag w:uri="urn:schemas-microsoft-com:office:smarttags" w:element="metricconverter">
        <w:smartTagPr>
          <w:attr w:name="ProductID" w:val="80 in"/>
        </w:smartTagPr>
        <w:r w:rsidRPr="0073703F">
          <w:rPr>
            <w:rFonts w:eastAsia="Times New Roman"/>
            <w:szCs w:val="24"/>
            <w:lang w:eastAsia="sv-SE"/>
          </w:rPr>
          <w:t>80 in</w:t>
        </w:r>
      </w:smartTag>
      <w:r w:rsidRPr="0073703F">
        <w:rPr>
          <w:rFonts w:eastAsia="Times New Roman"/>
          <w:szCs w:val="24"/>
          <w:lang w:eastAsia="sv-SE"/>
        </w:rPr>
        <w:t xml:space="preserve"> Ca form, the same theoretical swelling pressure as for MX-80 saturated with distilled water when the bulk density is 1570, 1850 and 2130 </w:t>
      </w:r>
      <w:r w:rsidRPr="0073703F">
        <w:rPr>
          <w:rFonts w:eastAsia="Times New Roman"/>
          <w:szCs w:val="24"/>
          <w:lang w:val="en-GB" w:eastAsia="sv-SE"/>
        </w:rPr>
        <w:t>kg/m</w:t>
      </w:r>
      <w:r w:rsidRPr="0073703F">
        <w:rPr>
          <w:rFonts w:eastAsia="Times New Roman"/>
          <w:szCs w:val="24"/>
          <w:vertAlign w:val="superscript"/>
          <w:lang w:val="en-GB" w:eastAsia="sv-SE"/>
        </w:rPr>
        <w:t>3</w:t>
      </w:r>
      <w:r w:rsidRPr="0073703F">
        <w:rPr>
          <w:rFonts w:eastAsia="Times New Roman"/>
          <w:szCs w:val="24"/>
          <w:lang w:val="en-GB" w:eastAsia="sv-SE"/>
        </w:rPr>
        <w:t>, respectively. These pressure values agree well with experimental results (Pusch and Yong, 2006; Herbert and Kasbohm, 2008</w:t>
      </w:r>
      <w:r w:rsidRPr="0073703F">
        <w:rPr>
          <w:rFonts w:eastAsia="Times New Roman"/>
          <w:szCs w:val="24"/>
          <w:lang w:eastAsia="sv-SE"/>
        </w:rPr>
        <w:t>)</w:t>
      </w:r>
      <w:r w:rsidRPr="0073703F">
        <w:rPr>
          <w:rFonts w:eastAsia="Times New Roman"/>
          <w:szCs w:val="24"/>
          <w:lang w:val="en-GB" w:eastAsia="sv-SE"/>
        </w:rPr>
        <w:t xml:space="preserve">. Even for </w:t>
      </w:r>
      <w:r w:rsidRPr="0073703F">
        <w:rPr>
          <w:rFonts w:eastAsia="Times New Roman"/>
          <w:szCs w:val="24"/>
          <w:lang w:val="en-GB" w:eastAsia="sv-SE"/>
        </w:rPr>
        <w:lastRenderedPageBreak/>
        <w:t>the lowest density at saturation, 1570 kg/m</w:t>
      </w:r>
      <w:r w:rsidRPr="0073703F">
        <w:rPr>
          <w:rFonts w:eastAsia="Times New Roman"/>
          <w:szCs w:val="24"/>
          <w:vertAlign w:val="superscript"/>
          <w:lang w:val="en-GB" w:eastAsia="sv-SE"/>
        </w:rPr>
        <w:t>3</w:t>
      </w:r>
      <w:r w:rsidRPr="0073703F">
        <w:rPr>
          <w:rFonts w:eastAsia="Times New Roman"/>
          <w:szCs w:val="24"/>
          <w:lang w:val="en-GB" w:eastAsia="sv-SE"/>
        </w:rPr>
        <w:t xml:space="preserve"> (dry density 900 kg/m</w:t>
      </w:r>
      <w:r w:rsidRPr="0073703F">
        <w:rPr>
          <w:rFonts w:eastAsia="Times New Roman"/>
          <w:szCs w:val="24"/>
          <w:vertAlign w:val="superscript"/>
          <w:lang w:val="en-GB" w:eastAsia="sv-SE"/>
        </w:rPr>
        <w:t>3</w:t>
      </w:r>
      <w:r w:rsidRPr="0073703F">
        <w:rPr>
          <w:rFonts w:eastAsia="Times New Roman"/>
          <w:szCs w:val="24"/>
          <w:lang w:val="en-GB" w:eastAsia="sv-SE"/>
        </w:rPr>
        <w:t>) there is fair agreement but insufficient sensitivity of the simple model for densities representing conditions close to complete expansion of the densest part of the clay matrix (</w:t>
      </w:r>
      <w:r w:rsidR="0073703F">
        <w:rPr>
          <w:rFonts w:eastAsia="Times New Roman"/>
          <w:i/>
          <w:szCs w:val="24"/>
          <w:lang w:val="en-GB" w:eastAsia="sv-SE"/>
        </w:rPr>
        <w:t xml:space="preserve">b </w:t>
      </w:r>
      <w:r w:rsidRPr="0073703F">
        <w:rPr>
          <w:rFonts w:eastAsia="Times New Roman"/>
          <w:szCs w:val="24"/>
          <w:lang w:val="en-GB" w:eastAsia="sv-SE"/>
        </w:rPr>
        <w:t>in Fig.14) indicates heterogeneity.</w:t>
      </w:r>
      <w:r w:rsidRPr="0073703F">
        <w:rPr>
          <w:rFonts w:eastAsia="Times New Roman"/>
          <w:szCs w:val="24"/>
          <w:lang w:eastAsia="sv-SE"/>
        </w:rPr>
        <w:t xml:space="preserve"> On altering the porewater electrolyte of smectite-rich clay with a density of 2130 kg/m</w:t>
      </w:r>
      <w:r w:rsidRPr="0073703F">
        <w:rPr>
          <w:rFonts w:eastAsia="Times New Roman"/>
          <w:szCs w:val="24"/>
          <w:vertAlign w:val="superscript"/>
          <w:lang w:eastAsia="sv-SE"/>
        </w:rPr>
        <w:t>3</w:t>
      </w:r>
      <w:r w:rsidRPr="0073703F">
        <w:rPr>
          <w:rFonts w:eastAsia="Times New Roman"/>
          <w:szCs w:val="24"/>
          <w:lang w:eastAsia="sv-SE"/>
        </w:rPr>
        <w:t>, from low and int</w:t>
      </w:r>
      <w:r w:rsidR="0073703F">
        <w:rPr>
          <w:rFonts w:eastAsia="Times New Roman"/>
          <w:szCs w:val="24"/>
          <w:lang w:eastAsia="sv-SE"/>
        </w:rPr>
        <w:t>ermediate saline solution to ocean</w:t>
      </w:r>
      <w:r w:rsidRPr="0073703F">
        <w:rPr>
          <w:rFonts w:eastAsia="Times New Roman"/>
          <w:szCs w:val="24"/>
          <w:lang w:eastAsia="sv-SE"/>
        </w:rPr>
        <w:t xml:space="preserve"> water</w:t>
      </w:r>
      <w:r w:rsidR="0073703F">
        <w:rPr>
          <w:rFonts w:eastAsia="Times New Roman"/>
          <w:szCs w:val="24"/>
          <w:lang w:eastAsia="sv-SE"/>
        </w:rPr>
        <w:t xml:space="preserve"> salinity</w:t>
      </w:r>
      <w:r w:rsidRPr="0073703F">
        <w:rPr>
          <w:rFonts w:eastAsia="Times New Roman"/>
          <w:szCs w:val="24"/>
          <w:lang w:eastAsia="sv-SE"/>
        </w:rPr>
        <w:t>, the swelling pressure was unchanged, which is also documented by numerous experiments. For a bulk density of 1850 kg/m</w:t>
      </w:r>
      <w:r w:rsidRPr="0073703F">
        <w:rPr>
          <w:rFonts w:eastAsia="Times New Roman"/>
          <w:szCs w:val="24"/>
          <w:vertAlign w:val="superscript"/>
          <w:lang w:eastAsia="sv-SE"/>
        </w:rPr>
        <w:t>3</w:t>
      </w:r>
      <w:r w:rsidRPr="0073703F">
        <w:rPr>
          <w:rFonts w:eastAsia="Times New Roman"/>
          <w:szCs w:val="24"/>
          <w:lang w:eastAsia="sv-SE"/>
        </w:rPr>
        <w:t xml:space="preserve"> at saturation with distilled water the theoretical value would be about 1.2 MPa to be compared with the experimental value 1.0 </w:t>
      </w:r>
      <w:r w:rsidR="0073703F">
        <w:rPr>
          <w:rFonts w:eastAsia="Times New Roman"/>
          <w:szCs w:val="24"/>
          <w:lang w:val="en-GB" w:eastAsia="sv-SE"/>
        </w:rPr>
        <w:t>MPa, while for ocean</w:t>
      </w:r>
      <w:r w:rsidRPr="0073703F">
        <w:rPr>
          <w:rFonts w:eastAsia="Times New Roman"/>
          <w:szCs w:val="24"/>
          <w:lang w:val="en-GB" w:eastAsia="sv-SE"/>
        </w:rPr>
        <w:t xml:space="preserve"> water </w:t>
      </w:r>
      <w:r w:rsidRPr="0073703F">
        <w:rPr>
          <w:rFonts w:eastAsia="Times New Roman"/>
          <w:szCs w:val="24"/>
          <w:lang w:eastAsia="sv-SE"/>
        </w:rPr>
        <w:t xml:space="preserve">a typical experimental value is on the order of 0.5 </w:t>
      </w:r>
      <w:r w:rsidRPr="0073703F">
        <w:rPr>
          <w:rFonts w:eastAsia="Times New Roman"/>
          <w:szCs w:val="24"/>
          <w:lang w:val="en-GB" w:eastAsia="sv-SE"/>
        </w:rPr>
        <w:t>MPa</w:t>
      </w:r>
      <w:r w:rsidRPr="0073703F">
        <w:rPr>
          <w:rFonts w:eastAsia="Times New Roman"/>
          <w:szCs w:val="24"/>
          <w:lang w:eastAsia="sv-SE"/>
        </w:rPr>
        <w:t xml:space="preserve">. For the lowest bulk density 1570 </w:t>
      </w:r>
      <w:r w:rsidRPr="0073703F">
        <w:rPr>
          <w:rFonts w:eastAsia="Times New Roman"/>
          <w:szCs w:val="24"/>
          <w:lang w:val="en-GB" w:eastAsia="sv-SE"/>
        </w:rPr>
        <w:t>kg/m</w:t>
      </w:r>
      <w:r w:rsidRPr="0073703F">
        <w:rPr>
          <w:rFonts w:eastAsia="Times New Roman"/>
          <w:szCs w:val="24"/>
          <w:vertAlign w:val="superscript"/>
          <w:lang w:val="en-GB" w:eastAsia="sv-SE"/>
        </w:rPr>
        <w:t>3</w:t>
      </w:r>
      <w:r w:rsidRPr="0073703F">
        <w:rPr>
          <w:rFonts w:eastAsia="Times New Roman"/>
          <w:szCs w:val="24"/>
          <w:lang w:eastAsia="sv-SE"/>
        </w:rPr>
        <w:t xml:space="preserve"> the theoretical and experimentally determined swelling pressure were 0.3-0.5 MPa for saturation with distilled water, while recorded swelling pressures for sea-water are only a few tens of kPa.</w:t>
      </w:r>
      <w:r w:rsidRPr="001A142C">
        <w:rPr>
          <w:rFonts w:eastAsia="Times New Roman"/>
          <w:sz w:val="22"/>
          <w:szCs w:val="22"/>
          <w:lang w:eastAsia="sv-SE"/>
        </w:rPr>
        <w:t xml:space="preserve"> </w:t>
      </w:r>
    </w:p>
    <w:p w14:paraId="2DE0B380" w14:textId="77777777" w:rsidR="007E5AD5" w:rsidRPr="007E5AD5" w:rsidRDefault="007E5AD5" w:rsidP="007E5AD5">
      <w:pPr>
        <w:rPr>
          <w:color w:val="000000"/>
          <w:szCs w:val="24"/>
        </w:rPr>
      </w:pPr>
    </w:p>
    <w:p w14:paraId="6EB062A4" w14:textId="67785A60" w:rsidR="007E5AD5" w:rsidRPr="007D2811" w:rsidRDefault="001A142C" w:rsidP="007D2811">
      <w:pPr>
        <w:pStyle w:val="HeadingNumbering1"/>
      </w:pPr>
      <w:r>
        <w:t xml:space="preserve">Comments and Conclusive Remarks  </w:t>
      </w:r>
    </w:p>
    <w:p w14:paraId="1F357939" w14:textId="77777777" w:rsidR="001A142C" w:rsidRPr="0073703F" w:rsidRDefault="001A142C" w:rsidP="00210E44">
      <w:pPr>
        <w:pStyle w:val="Liststycke"/>
        <w:spacing w:line="240" w:lineRule="auto"/>
        <w:ind w:left="-108" w:right="-22"/>
        <w:jc w:val="both"/>
        <w:rPr>
          <w:rFonts w:ascii="Times New Roman" w:hAnsi="Times New Roman" w:cs="Times New Roman"/>
          <w:sz w:val="24"/>
          <w:szCs w:val="24"/>
          <w:lang w:val="en-US"/>
        </w:rPr>
      </w:pPr>
      <w:r w:rsidRPr="0073703F">
        <w:rPr>
          <w:rFonts w:ascii="Times New Roman" w:hAnsi="Times New Roman" w:cs="Times New Roman"/>
          <w:sz w:val="24"/>
          <w:szCs w:val="24"/>
          <w:lang w:val="en-GB"/>
        </w:rPr>
        <w:t xml:space="preserve">Smectite clay is used for isolating low-and intermediate-level radioactive waste in on-ground and relatively shallow underground repositories for a few hundred or thousand years </w:t>
      </w:r>
      <w:r w:rsidRPr="0073703F">
        <w:rPr>
          <w:rFonts w:ascii="Times New Roman" w:hAnsi="Times New Roman" w:cs="Times New Roman"/>
          <w:sz w:val="24"/>
          <w:szCs w:val="24"/>
          <w:lang w:val="en-US"/>
        </w:rPr>
        <w:t xml:space="preserve">Pusch (2008, 2012) and Svemar (2005). </w:t>
      </w:r>
      <w:r w:rsidRPr="0073703F">
        <w:rPr>
          <w:rFonts w:ascii="Times New Roman" w:hAnsi="Times New Roman" w:cs="Times New Roman"/>
          <w:sz w:val="24"/>
          <w:szCs w:val="24"/>
          <w:lang w:val="en-GB"/>
        </w:rPr>
        <w:t xml:space="preserve">Highly radioactive waste that can give off cationic and anionic radionuclides can be more effectively shielded by such clay at medium or large depth if the density is high. The clay seals need to be very dense for minimizing percolation and for providing a high enough swelling pressure that can generate self-healing of local parts with lower density. </w:t>
      </w:r>
      <w:r w:rsidRPr="0073703F">
        <w:rPr>
          <w:rFonts w:ascii="Times New Roman" w:hAnsi="Times New Roman" w:cs="Times New Roman"/>
          <w:sz w:val="24"/>
          <w:szCs w:val="24"/>
          <w:lang w:val="en-US"/>
        </w:rPr>
        <w:t>They have to remain largely impermeable for at least 100,000 years, and be suffiiciently ductile to sustain seismic and tectonic impact that would otherwise cause breakage and leakage of the waste canisters. The clay seals are placed around and between waste packages. The objective of the present paper is to illustrate how simple modelling of the maturation of smectite clay seals can be made and how permeation of them takes place by increasing or decreasing the dry density.</w:t>
      </w:r>
    </w:p>
    <w:p w14:paraId="6178386D" w14:textId="4054DF8E" w:rsidR="001A142C" w:rsidRPr="0073703F" w:rsidRDefault="00210E44" w:rsidP="00210E44">
      <w:pPr>
        <w:pStyle w:val="Lptext"/>
        <w:tabs>
          <w:tab w:val="clear" w:pos="1134"/>
        </w:tabs>
        <w:ind w:left="-108" w:right="-22"/>
        <w:jc w:val="both"/>
        <w:rPr>
          <w:szCs w:val="24"/>
          <w:lang w:val="en-US"/>
        </w:rPr>
      </w:pPr>
      <w:r w:rsidRPr="0073703F">
        <w:rPr>
          <w:szCs w:val="24"/>
          <w:lang w:val="en-US"/>
        </w:rPr>
        <w:t xml:space="preserve">   We </w:t>
      </w:r>
      <w:r w:rsidR="001A142C" w:rsidRPr="0073703F">
        <w:rPr>
          <w:szCs w:val="24"/>
          <w:lang w:val="en-US"/>
        </w:rPr>
        <w:t>assume in this paper that engineering barriers of smectite clay maintain their chemical and  mineralogical constitution for the required operational period of time, as long as the tmperature does not exceed about 60</w:t>
      </w:r>
      <w:r w:rsidR="001A142C" w:rsidRPr="0073703F">
        <w:rPr>
          <w:szCs w:val="24"/>
          <w:vertAlign w:val="superscript"/>
          <w:lang w:val="en-US"/>
        </w:rPr>
        <w:t>o</w:t>
      </w:r>
      <w:r w:rsidR="001A142C" w:rsidRPr="0073703F">
        <w:rPr>
          <w:szCs w:val="24"/>
          <w:lang w:val="en-US"/>
        </w:rPr>
        <w:t xml:space="preserve">C at which it is assumed to become converted to a high-temperature form, i.e. the one proposed by Hofmann, Endell &amp; Wilm, implying reorganization of lattice hydroxyls. One realizes from the described function of adsorbed cations that exchange from Na to Ca by flooding the repository with seawater has great impact on the physical peformance of smectite clay seals with low to moderate density. </w:t>
      </w:r>
    </w:p>
    <w:p w14:paraId="5C199AB1" w14:textId="77777777" w:rsidR="001A142C" w:rsidRPr="0073703F" w:rsidRDefault="001A142C" w:rsidP="001A142C">
      <w:pPr>
        <w:pStyle w:val="Lptext"/>
        <w:tabs>
          <w:tab w:val="clear" w:pos="1134"/>
        </w:tabs>
        <w:ind w:left="-108" w:right="884"/>
        <w:jc w:val="both"/>
        <w:rPr>
          <w:szCs w:val="24"/>
          <w:lang w:val="en-US"/>
        </w:rPr>
      </w:pPr>
    </w:p>
    <w:p w14:paraId="5D50641F" w14:textId="15220A97" w:rsidR="001A142C" w:rsidRPr="0073703F" w:rsidRDefault="00210E44" w:rsidP="00210E44">
      <w:pPr>
        <w:pStyle w:val="Lptext"/>
        <w:tabs>
          <w:tab w:val="clear" w:pos="1134"/>
        </w:tabs>
        <w:ind w:left="-108" w:right="-22"/>
        <w:jc w:val="both"/>
        <w:rPr>
          <w:szCs w:val="24"/>
          <w:lang w:val="en-US"/>
        </w:rPr>
      </w:pPr>
      <w:r w:rsidRPr="0073703F">
        <w:rPr>
          <w:szCs w:val="24"/>
          <w:lang w:val="en-US"/>
        </w:rPr>
        <w:t xml:space="preserve">   </w:t>
      </w:r>
      <w:r w:rsidR="001A142C" w:rsidRPr="0073703F">
        <w:rPr>
          <w:szCs w:val="24"/>
          <w:lang w:val="en-US"/>
        </w:rPr>
        <w:t xml:space="preserve">An important contribution to the understanding of the role of clay microstructure is the described way of interpreting transmisson micrographs for manifesting the heterogeneity of the clay in a form that makes it possible to correlate microstructure and experimental bulk data respecting geotechnical properties of soils. </w:t>
      </w:r>
    </w:p>
    <w:p w14:paraId="701DE1B6" w14:textId="77777777" w:rsidR="001A142C" w:rsidRPr="0073703F" w:rsidRDefault="001A142C" w:rsidP="001A142C">
      <w:pPr>
        <w:pStyle w:val="Lptext"/>
        <w:tabs>
          <w:tab w:val="clear" w:pos="1134"/>
        </w:tabs>
        <w:ind w:left="-108" w:right="743"/>
        <w:jc w:val="both"/>
        <w:rPr>
          <w:szCs w:val="24"/>
          <w:lang w:val="en-US"/>
        </w:rPr>
      </w:pPr>
    </w:p>
    <w:p w14:paraId="4568E4E6" w14:textId="654383E2" w:rsidR="001A142C" w:rsidRPr="0073703F" w:rsidRDefault="00210E44" w:rsidP="0073703F">
      <w:pPr>
        <w:pStyle w:val="Lptext"/>
        <w:tabs>
          <w:tab w:val="clear" w:pos="1134"/>
        </w:tabs>
        <w:ind w:left="0" w:right="-22"/>
        <w:jc w:val="both"/>
        <w:rPr>
          <w:szCs w:val="24"/>
          <w:lang w:val="en-US"/>
        </w:rPr>
      </w:pPr>
      <w:r w:rsidRPr="0073703F">
        <w:rPr>
          <w:szCs w:val="24"/>
          <w:lang w:val="en-US"/>
        </w:rPr>
        <w:lastRenderedPageBreak/>
        <w:t xml:space="preserve">   </w:t>
      </w:r>
      <w:r w:rsidR="001A142C" w:rsidRPr="0073703F">
        <w:rPr>
          <w:szCs w:val="24"/>
          <w:lang w:val="en-US"/>
        </w:rPr>
        <w:t xml:space="preserve">An equally important finding is that it is possible to define and use microstructural parameters for relating structural features of smectites with their physico-chemical properties and behaviour, a matter that require deeper study of the chemical stability of smectite minerals used for isolating hazardous waste like highly radioactive waste. </w:t>
      </w:r>
    </w:p>
    <w:p w14:paraId="2B3E8846" w14:textId="77777777" w:rsidR="007E5AD5" w:rsidRPr="007E5AD5" w:rsidRDefault="007E5AD5" w:rsidP="007E5AD5">
      <w:pPr>
        <w:rPr>
          <w:color w:val="000000"/>
          <w:szCs w:val="24"/>
        </w:rPr>
      </w:pPr>
    </w:p>
    <w:p w14:paraId="45D97F2C" w14:textId="77777777" w:rsidR="0073703F" w:rsidRDefault="007E5AD5" w:rsidP="001A142C">
      <w:r w:rsidRPr="007E5AD5">
        <w:rPr>
          <w:b/>
          <w:sz w:val="26"/>
          <w:szCs w:val="26"/>
        </w:rPr>
        <w:t>ACKNOWLEDGEMENTS.</w:t>
      </w:r>
      <w:r w:rsidRPr="007E5AD5">
        <w:t xml:space="preserve"> </w:t>
      </w:r>
    </w:p>
    <w:p w14:paraId="7D06514A" w14:textId="77777777" w:rsidR="0073703F" w:rsidRDefault="0073703F" w:rsidP="001A142C"/>
    <w:p w14:paraId="70494593" w14:textId="43F0840A" w:rsidR="007E5AD5" w:rsidRDefault="001A142C" w:rsidP="001A142C">
      <w:pPr>
        <w:rPr>
          <w:color w:val="000000"/>
          <w:szCs w:val="24"/>
        </w:rPr>
      </w:pPr>
      <w:r w:rsidRPr="001A142C">
        <w:t>The author is greatly indebted to Professor Fatiha Bouchelaghem, Sorbonne University, France, for her excellent work on clay microstructure that was of very significant help in the preparation of the present paper.</w:t>
      </w:r>
    </w:p>
    <w:p w14:paraId="7D92878A" w14:textId="77777777" w:rsidR="007E5AD5" w:rsidRDefault="007E5AD5" w:rsidP="007E5AD5">
      <w:pPr>
        <w:rPr>
          <w:color w:val="000000"/>
          <w:szCs w:val="24"/>
        </w:rPr>
      </w:pPr>
    </w:p>
    <w:p w14:paraId="72D4F116" w14:textId="77777777" w:rsidR="000408D6" w:rsidRPr="007E5AD5" w:rsidRDefault="000408D6" w:rsidP="007E5AD5">
      <w:pPr>
        <w:rPr>
          <w:color w:val="000000"/>
          <w:szCs w:val="24"/>
        </w:rPr>
      </w:pPr>
    </w:p>
    <w:p w14:paraId="45FF14DC" w14:textId="0A6E9904" w:rsidR="007E5AD5" w:rsidRDefault="000408D6" w:rsidP="007D2811">
      <w:pPr>
        <w:pStyle w:val="Referencestitle0"/>
      </w:pPr>
      <w:r>
        <w:t xml:space="preserve">8.   </w:t>
      </w:r>
      <w:r w:rsidR="007E5AD5" w:rsidRPr="007D2811">
        <w:t>References</w:t>
      </w:r>
    </w:p>
    <w:p w14:paraId="6E31E016" w14:textId="77777777" w:rsidR="000408D6" w:rsidRPr="007D2811" w:rsidRDefault="000408D6" w:rsidP="007D2811">
      <w:pPr>
        <w:pStyle w:val="Referencestitle0"/>
      </w:pPr>
    </w:p>
    <w:p w14:paraId="207DE645" w14:textId="77777777" w:rsidR="001A142C" w:rsidRPr="0073703F" w:rsidRDefault="001A142C" w:rsidP="00764852">
      <w:pPr>
        <w:ind w:left="426" w:right="-22" w:hanging="426"/>
        <w:rPr>
          <w:szCs w:val="24"/>
        </w:rPr>
      </w:pPr>
      <w:r w:rsidRPr="0073703F">
        <w:rPr>
          <w:szCs w:val="24"/>
        </w:rPr>
        <w:t xml:space="preserve">Bouchelaghem, F., Pusch,R., 2017. Clay microstructure: imaging numerical homogenization and correlation with physical data. Applied Clay Science, 144, 9-18. </w:t>
      </w:r>
    </w:p>
    <w:p w14:paraId="7124B5D1" w14:textId="77777777" w:rsidR="001A142C" w:rsidRPr="0073703F" w:rsidRDefault="001A142C" w:rsidP="00764852">
      <w:pPr>
        <w:ind w:left="426" w:right="-22" w:hanging="426"/>
        <w:rPr>
          <w:szCs w:val="24"/>
        </w:rPr>
      </w:pPr>
      <w:r w:rsidRPr="0073703F">
        <w:rPr>
          <w:bCs/>
          <w:szCs w:val="24"/>
          <w:lang w:val="en-GB"/>
        </w:rPr>
        <w:t>Brandberg, F., Skagius, K., 1991.</w:t>
      </w:r>
      <w:r w:rsidRPr="0073703F">
        <w:rPr>
          <w:szCs w:val="24"/>
          <w:lang w:val="en-GB"/>
        </w:rPr>
        <w:t xml:space="preserve"> </w:t>
      </w:r>
      <w:r w:rsidRPr="0073703F">
        <w:rPr>
          <w:szCs w:val="24"/>
        </w:rPr>
        <w:t xml:space="preserve">Porosity, sorption and diffusivity data compiled for the SKB 91 study. </w:t>
      </w:r>
      <w:r w:rsidRPr="0073703F">
        <w:rPr>
          <w:szCs w:val="24"/>
          <w:lang w:val="en-GB"/>
        </w:rPr>
        <w:t>Swedish Nuclear Fuel and Waste Management AB</w:t>
      </w:r>
      <w:r w:rsidRPr="0073703F">
        <w:rPr>
          <w:szCs w:val="24"/>
        </w:rPr>
        <w:t xml:space="preserve"> (SKB) Technical Report TR 91-16,</w:t>
      </w:r>
      <w:r w:rsidRPr="0073703F">
        <w:rPr>
          <w:szCs w:val="24"/>
          <w:lang w:val="en-GB"/>
        </w:rPr>
        <w:t xml:space="preserve"> </w:t>
      </w:r>
      <w:r w:rsidRPr="0073703F">
        <w:rPr>
          <w:szCs w:val="24"/>
        </w:rPr>
        <w:t>SKB, Stockholm.</w:t>
      </w:r>
    </w:p>
    <w:p w14:paraId="13C1202E" w14:textId="231A0754" w:rsidR="001A142C" w:rsidRPr="0073703F" w:rsidRDefault="001A142C" w:rsidP="00E53A0F">
      <w:pPr>
        <w:ind w:left="426" w:right="-22" w:hanging="426"/>
        <w:rPr>
          <w:szCs w:val="24"/>
        </w:rPr>
      </w:pPr>
      <w:r w:rsidRPr="0073703F">
        <w:rPr>
          <w:szCs w:val="24"/>
        </w:rPr>
        <w:t>Colten, V.A., 1986. Hydration states of smectite in NaCl brines at elevated pressures and temperatures. Clays and Clay Minerals 1986 34, 385-389.</w:t>
      </w:r>
    </w:p>
    <w:p w14:paraId="72FC3663" w14:textId="77777777" w:rsidR="001A142C" w:rsidRPr="0073703F" w:rsidRDefault="001A142C" w:rsidP="00E53A0F">
      <w:pPr>
        <w:ind w:left="426" w:right="-22" w:hanging="426"/>
        <w:rPr>
          <w:szCs w:val="24"/>
        </w:rPr>
      </w:pPr>
      <w:r w:rsidRPr="0073703F">
        <w:rPr>
          <w:szCs w:val="24"/>
        </w:rPr>
        <w:t>Forslind, E., Jacobsson, A., 1972. Clay water systems: in: Water, a Comprehensive Treatise. F. Franks (ed); Plenum Press, New York.</w:t>
      </w:r>
    </w:p>
    <w:p w14:paraId="50BF5E36" w14:textId="77777777" w:rsidR="001A142C" w:rsidRPr="0073703F" w:rsidRDefault="001A142C" w:rsidP="00E53A0F">
      <w:pPr>
        <w:ind w:left="426" w:right="-22" w:hanging="426"/>
        <w:rPr>
          <w:szCs w:val="24"/>
        </w:rPr>
      </w:pPr>
      <w:r w:rsidRPr="0073703F">
        <w:rPr>
          <w:szCs w:val="24"/>
        </w:rPr>
        <w:t>Herbert, H.-J., Kasbohm, J., Sprenger, H., Fernández, A.M., Reichelt, C., 2008. Swelling pressures of MX-80 bentonite in solutions of different ionic strength. Physics and Chemistry of the Earth, 33, 327-342.</w:t>
      </w:r>
    </w:p>
    <w:p w14:paraId="616E0F69" w14:textId="77777777" w:rsidR="001A142C" w:rsidRPr="0073703F" w:rsidRDefault="001A142C" w:rsidP="00E53A0F">
      <w:pPr>
        <w:ind w:left="426" w:right="-22" w:hanging="426"/>
        <w:rPr>
          <w:szCs w:val="24"/>
        </w:rPr>
      </w:pPr>
      <w:r w:rsidRPr="0073703F">
        <w:rPr>
          <w:szCs w:val="24"/>
        </w:rPr>
        <w:t>Horseman, S.T., Harrington, J. F., 1997. Study of gas generation in MX-80 buffer bentonite. British Geological Survey, WE197/7.</w:t>
      </w:r>
    </w:p>
    <w:p w14:paraId="27C19418" w14:textId="77777777" w:rsidR="001A142C" w:rsidRPr="0073703F" w:rsidRDefault="001A142C" w:rsidP="00E53A0F">
      <w:pPr>
        <w:tabs>
          <w:tab w:val="left" w:pos="7088"/>
        </w:tabs>
        <w:ind w:left="426" w:right="-22" w:hanging="426"/>
        <w:rPr>
          <w:szCs w:val="24"/>
        </w:rPr>
      </w:pPr>
      <w:r w:rsidRPr="0073703F">
        <w:rPr>
          <w:szCs w:val="24"/>
        </w:rPr>
        <w:t>Kehres, A., 1983. Dehydration energy isotherms of clays. Diagrams for surfaces of interlamellar and extralamellar (microvoids) space. PhD Thesis Université Paul Sabatier, Tolouse, France.</w:t>
      </w:r>
    </w:p>
    <w:p w14:paraId="6D4BE900" w14:textId="77777777" w:rsidR="001A142C" w:rsidRPr="0073703F" w:rsidRDefault="001A142C" w:rsidP="00E53A0F">
      <w:pPr>
        <w:ind w:left="426" w:right="-22" w:hanging="426"/>
        <w:rPr>
          <w:szCs w:val="24"/>
        </w:rPr>
      </w:pPr>
      <w:r w:rsidRPr="0073703F">
        <w:rPr>
          <w:szCs w:val="24"/>
        </w:rPr>
        <w:t>Neretnieks, I., Moreno, L., 1993. Fluid flow and solute transport in a network of channels, Journal of Contaminant Hydrology, 14, 163-192.</w:t>
      </w:r>
    </w:p>
    <w:p w14:paraId="0C3672A1" w14:textId="77777777" w:rsidR="001A142C" w:rsidRPr="0073703F" w:rsidRDefault="001A142C" w:rsidP="00E53A0F">
      <w:pPr>
        <w:ind w:left="426" w:right="119" w:hanging="426"/>
        <w:rPr>
          <w:szCs w:val="24"/>
        </w:rPr>
      </w:pPr>
      <w:r w:rsidRPr="0073703F">
        <w:rPr>
          <w:szCs w:val="24"/>
        </w:rPr>
        <w:t>Osipov, V.I., Sokolov, V.N., Eremeev, V.V, 2004. Clay seals of oil and gas deposits. Balkema Publishers, Lisse/Atingdon/Exton (PA)/Tokyp ISBN 90 5809 90 5809 583.</w:t>
      </w:r>
    </w:p>
    <w:p w14:paraId="452FE584" w14:textId="77777777" w:rsidR="001A142C" w:rsidRPr="0073703F" w:rsidRDefault="001A142C" w:rsidP="00E53A0F">
      <w:pPr>
        <w:ind w:left="426" w:right="-22" w:hanging="426"/>
        <w:rPr>
          <w:szCs w:val="24"/>
        </w:rPr>
      </w:pPr>
      <w:r w:rsidRPr="0073703F">
        <w:rPr>
          <w:szCs w:val="24"/>
          <w:lang w:val="sv-SE"/>
        </w:rPr>
        <w:t xml:space="preserve">Pusch, R., Ranhagen, L.,  Nilsson, K., 1985. </w:t>
      </w:r>
      <w:r w:rsidRPr="0073703F">
        <w:rPr>
          <w:szCs w:val="24"/>
        </w:rPr>
        <w:t>Gas migration through MX-80 Bentonite. NAGRA Technical Report 85-36.</w:t>
      </w:r>
    </w:p>
    <w:p w14:paraId="56FF2E45" w14:textId="77777777" w:rsidR="001A142C" w:rsidRPr="0073703F" w:rsidRDefault="001A142C" w:rsidP="00E53A0F">
      <w:pPr>
        <w:ind w:left="426" w:right="-22" w:hanging="426"/>
        <w:rPr>
          <w:szCs w:val="24"/>
        </w:rPr>
      </w:pPr>
      <w:r w:rsidRPr="0073703F">
        <w:rPr>
          <w:szCs w:val="24"/>
        </w:rPr>
        <w:t>Pusch, R., 1987. Identification of Na-smectite hydration by use of “Humid Cell” High Voltage Microscopy. Applied Clay Science, 2, 343-352.</w:t>
      </w:r>
    </w:p>
    <w:p w14:paraId="169F010F" w14:textId="77777777" w:rsidR="001A142C" w:rsidRPr="0073703F" w:rsidRDefault="001A142C" w:rsidP="00E53A0F">
      <w:pPr>
        <w:ind w:left="426" w:right="-22" w:hanging="426"/>
        <w:rPr>
          <w:szCs w:val="24"/>
        </w:rPr>
      </w:pPr>
      <w:r w:rsidRPr="0073703F">
        <w:rPr>
          <w:szCs w:val="24"/>
        </w:rPr>
        <w:t xml:space="preserve">Pusch, R., Muurinen, A., Lehikoinen, J., Bors, J., Eriksen, T., Microstructural and </w:t>
      </w:r>
      <w:r w:rsidRPr="0073703F">
        <w:rPr>
          <w:szCs w:val="24"/>
        </w:rPr>
        <w:lastRenderedPageBreak/>
        <w:t xml:space="preserve">chemical parameters of bentonite as determinants of waste isolation efficiency. Final Report of Contract No </w:t>
      </w:r>
    </w:p>
    <w:p w14:paraId="6CF856D1" w14:textId="77777777" w:rsidR="001A142C" w:rsidRPr="0073703F" w:rsidRDefault="001A142C" w:rsidP="00E53A0F">
      <w:pPr>
        <w:ind w:left="426" w:right="-22" w:hanging="426"/>
        <w:rPr>
          <w:szCs w:val="24"/>
        </w:rPr>
      </w:pPr>
      <w:r w:rsidRPr="0073703F">
        <w:rPr>
          <w:szCs w:val="24"/>
        </w:rPr>
        <w:t xml:space="preserve">Pusch, 1993. Evolution of models for conversion of smectite to non-expandable minerals. SKB Technical Report TR-93-33, SKB, Stockholm, Sweden. </w:t>
      </w:r>
    </w:p>
    <w:p w14:paraId="0E277CE0" w14:textId="77777777" w:rsidR="001A142C" w:rsidRPr="0073703F" w:rsidRDefault="001A142C" w:rsidP="00E53A0F">
      <w:pPr>
        <w:ind w:left="426" w:right="119" w:hanging="426"/>
        <w:rPr>
          <w:szCs w:val="24"/>
        </w:rPr>
      </w:pPr>
      <w:r w:rsidRPr="0073703F">
        <w:rPr>
          <w:szCs w:val="24"/>
        </w:rPr>
        <w:t xml:space="preserve">Pusch, R., Muurinen, A., Lehikoinen, J., Bors, J., Eriksen, T., 1999. Micro-structural and chemical parameters of bentonite as determinants of waste isolation efficiency. European Commission Final Report Contr. No. F14W-CT95-0012, European Communities. </w:t>
      </w:r>
    </w:p>
    <w:p w14:paraId="1BEE550D" w14:textId="77777777" w:rsidR="001A142C" w:rsidRPr="0073703F" w:rsidRDefault="001A142C" w:rsidP="00E53A0F">
      <w:pPr>
        <w:ind w:left="426" w:right="-22" w:hanging="426"/>
        <w:rPr>
          <w:szCs w:val="24"/>
        </w:rPr>
      </w:pPr>
      <w:r w:rsidRPr="0073703F">
        <w:rPr>
          <w:szCs w:val="24"/>
        </w:rPr>
        <w:t>Pusch R., 1999. Clay colloid formation and release from MX-80 buffer SKB Technical Report TR-99-31. Swedish Nuclear Fuel and Waste Management Co(SKB), Stockholm, Sweden.</w:t>
      </w:r>
    </w:p>
    <w:p w14:paraId="214185A1" w14:textId="77777777" w:rsidR="001A142C" w:rsidRPr="0073703F" w:rsidRDefault="001A142C" w:rsidP="00E53A0F">
      <w:pPr>
        <w:ind w:left="426" w:right="-22" w:hanging="426"/>
        <w:rPr>
          <w:szCs w:val="24"/>
        </w:rPr>
      </w:pPr>
      <w:r w:rsidRPr="0073703F">
        <w:rPr>
          <w:szCs w:val="24"/>
        </w:rPr>
        <w:t>Pusch, R., Moreno, L., Neretnieks, I., 2001. Microstructural modelling of transport in smectite clay buffer. Proc. Int. Symp. on suction,swelling, Permeability and structure of clays. Eds. K Adachi &amp; M Fukue. Balkema, Rotterdam/Brookfield. ISBN: 90 5809 175 9.</w:t>
      </w:r>
    </w:p>
    <w:p w14:paraId="69B023EA" w14:textId="77777777" w:rsidR="001A142C" w:rsidRPr="0073703F" w:rsidRDefault="001A142C" w:rsidP="00E53A0F">
      <w:pPr>
        <w:ind w:left="426" w:right="-22" w:hanging="426"/>
        <w:rPr>
          <w:szCs w:val="24"/>
        </w:rPr>
      </w:pPr>
      <w:r w:rsidRPr="0073703F">
        <w:rPr>
          <w:szCs w:val="24"/>
        </w:rPr>
        <w:t>Pusch, R., Yong, R.N., 2006. Microstructure of smectite clays and engineering performance. Taylor &amp; Francis, London.</w:t>
      </w:r>
    </w:p>
    <w:p w14:paraId="255EAB37" w14:textId="77777777" w:rsidR="001A142C" w:rsidRPr="0073703F" w:rsidRDefault="001A142C" w:rsidP="00E53A0F">
      <w:pPr>
        <w:ind w:left="426" w:right="-22" w:hanging="426"/>
        <w:rPr>
          <w:szCs w:val="24"/>
        </w:rPr>
      </w:pPr>
      <w:r w:rsidRPr="0073703F">
        <w:rPr>
          <w:szCs w:val="24"/>
        </w:rPr>
        <w:t>Pusch, R., 2008. Geological storage of radioactive waste, Springer-Verlag, Berlin, Heidelberg, (ISBN: 978-3-540-77332-0).</w:t>
      </w:r>
    </w:p>
    <w:p w14:paraId="2D961630" w14:textId="628F8F58" w:rsidR="001A142C" w:rsidRPr="0073703F" w:rsidRDefault="001A142C" w:rsidP="00E53A0F">
      <w:pPr>
        <w:ind w:left="426" w:right="-22" w:hanging="426"/>
        <w:rPr>
          <w:szCs w:val="24"/>
        </w:rPr>
      </w:pPr>
      <w:r w:rsidRPr="0073703F">
        <w:rPr>
          <w:szCs w:val="24"/>
        </w:rPr>
        <w:t xml:space="preserve">Pusch, R., 2012.  The geological basis for developing concepts for disposal of highly radioactive waste (HLW) in crystalline rock – a state of art compilation. Communicacoes Geologicás, vol. 99, no.1, 2012,  61-68. </w:t>
      </w:r>
    </w:p>
    <w:p w14:paraId="71DDE8FB" w14:textId="77777777" w:rsidR="001A142C" w:rsidRPr="0073703F" w:rsidRDefault="001A142C" w:rsidP="00E53A0F">
      <w:pPr>
        <w:ind w:left="426" w:right="-22" w:hanging="426"/>
        <w:rPr>
          <w:szCs w:val="24"/>
        </w:rPr>
      </w:pPr>
      <w:r w:rsidRPr="0073703F">
        <w:rPr>
          <w:szCs w:val="24"/>
        </w:rPr>
        <w:t>Pusch, 2015. Bentonite Clay, Environmental Properties and Applications, CRC Press.</w:t>
      </w:r>
    </w:p>
    <w:p w14:paraId="506FF9D1" w14:textId="77777777" w:rsidR="001A142C" w:rsidRPr="0073703F" w:rsidRDefault="001A142C" w:rsidP="00E53A0F">
      <w:pPr>
        <w:ind w:left="426" w:right="-22" w:hanging="426"/>
        <w:rPr>
          <w:szCs w:val="24"/>
        </w:rPr>
      </w:pPr>
      <w:r w:rsidRPr="0073703F">
        <w:rPr>
          <w:szCs w:val="24"/>
        </w:rPr>
        <w:t xml:space="preserve">Pusch,R., Popov, V., 2019. Micro- and macroscopic diffusion controlled by clay microstructure. Earth Sci. and Geotechnical Engineering, 9 no.3, 99-114.                                        </w:t>
      </w:r>
    </w:p>
    <w:p w14:paraId="26314485" w14:textId="77777777" w:rsidR="001A142C" w:rsidRPr="0073703F" w:rsidRDefault="001A142C" w:rsidP="00E53A0F">
      <w:pPr>
        <w:ind w:left="426" w:right="-22" w:hanging="426"/>
        <w:rPr>
          <w:szCs w:val="24"/>
        </w:rPr>
      </w:pPr>
      <w:r w:rsidRPr="0073703F">
        <w:rPr>
          <w:szCs w:val="24"/>
        </w:rPr>
        <w:t>Sposito, G., 1984. The surface chemistry of soils. Oxford University Press, New York, Clarendon, Oxford.</w:t>
      </w:r>
    </w:p>
    <w:p w14:paraId="66A2D4D9" w14:textId="77777777" w:rsidR="001A142C" w:rsidRPr="0073703F" w:rsidRDefault="001A142C" w:rsidP="00E53A0F">
      <w:pPr>
        <w:ind w:left="426" w:right="-22" w:hanging="426"/>
        <w:rPr>
          <w:szCs w:val="24"/>
        </w:rPr>
      </w:pPr>
      <w:r w:rsidRPr="0073703F">
        <w:rPr>
          <w:szCs w:val="24"/>
        </w:rPr>
        <w:t>Svemar Ch., 2005. Cluster repository project (CROP). Final Report of European Commission Contract FIR1-CT-2000-20023, Brussels, Belgium.</w:t>
      </w:r>
    </w:p>
    <w:p w14:paraId="2F2BAF92" w14:textId="77777777" w:rsidR="001A142C" w:rsidRPr="0073703F" w:rsidRDefault="001A142C" w:rsidP="00E53A0F">
      <w:pPr>
        <w:ind w:left="426" w:right="-22" w:hanging="426"/>
        <w:rPr>
          <w:szCs w:val="24"/>
        </w:rPr>
      </w:pPr>
      <w:r w:rsidRPr="0073703F">
        <w:rPr>
          <w:szCs w:val="24"/>
        </w:rPr>
        <w:t>Wilson, J., Savage, D., Bond, A., Watson, S., Pusch, R., Bennett, D., 2011 Bentonite - A Review of key properties, processes and issues for consideration in the UK context. Quintessa Ltd., Henley-on-Thames, UK.</w:t>
      </w:r>
    </w:p>
    <w:p w14:paraId="274AC652" w14:textId="39FB47BC" w:rsidR="009A60C2" w:rsidRPr="0073703F" w:rsidRDefault="001A142C" w:rsidP="00E53A0F">
      <w:pPr>
        <w:tabs>
          <w:tab w:val="left" w:pos="7088"/>
        </w:tabs>
        <w:ind w:left="426" w:right="-22" w:hanging="426"/>
        <w:rPr>
          <w:szCs w:val="24"/>
        </w:rPr>
      </w:pPr>
      <w:r w:rsidRPr="0073703F">
        <w:rPr>
          <w:szCs w:val="24"/>
        </w:rPr>
        <w:t>Yong, R.N., Warkentin, B.P., 1975. Soil Properties and Behaviour, Elsevier Publ. Co, Amsterdam.</w:t>
      </w:r>
      <w:bookmarkStart w:id="0" w:name="_GoBack"/>
      <w:bookmarkEnd w:id="0"/>
    </w:p>
    <w:sectPr w:rsidR="009A60C2" w:rsidRPr="0073703F" w:rsidSect="00EC4E72">
      <w:headerReference w:type="even" r:id="rId38"/>
      <w:headerReference w:type="default" r:id="rId39"/>
      <w:headerReference w:type="first" r:id="rId40"/>
      <w:pgSz w:w="10840" w:h="15060" w:code="9"/>
      <w:pgMar w:top="1440" w:right="1484" w:bottom="1440" w:left="1440" w:header="720" w:footer="720" w:gutter="0"/>
      <w:pgNumType w:start="1"/>
      <w:cols w:space="42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FDF17C" w14:textId="77777777" w:rsidR="00A92C2E" w:rsidRDefault="00A92C2E">
      <w:r>
        <w:separator/>
      </w:r>
    </w:p>
  </w:endnote>
  <w:endnote w:type="continuationSeparator" w:id="0">
    <w:p w14:paraId="03B8CB17" w14:textId="77777777" w:rsidR="00A92C2E" w:rsidRDefault="00A92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ingLiU">
    <w:altName w:val="Arial Unicode MS"/>
    <w:panose1 w:val="02010609000101010101"/>
    <w:charset w:val="88"/>
    <w:family w:val="modern"/>
    <w:notTrueType/>
    <w:pitch w:val="fixed"/>
    <w:sig w:usb0="00000000" w:usb1="08080000" w:usb2="00000010" w:usb3="00000000" w:csb0="001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DFKai-SB">
    <w:altName w:val="Microsoft YaHei"/>
    <w:charset w:val="88"/>
    <w:family w:val="script"/>
    <w:pitch w:val="fixed"/>
    <w:sig w:usb0="00000000" w:usb1="080E0000" w:usb2="00000016" w:usb3="00000000" w:csb0="001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Bahnschrift SemiLight Condensed">
    <w:panose1 w:val="020B0502040204020203"/>
    <w:charset w:val="00"/>
    <w:family w:val="swiss"/>
    <w:pitch w:val="variable"/>
    <w:sig w:usb0="A00002C7" w:usb1="00000002" w:usb2="00000000" w:usb3="00000000" w:csb0="0000019F" w:csb1="00000000"/>
  </w:font>
  <w:font w:name="Symbol">
    <w:panose1 w:val="05050102010706020507"/>
    <w:charset w:val="02"/>
    <w:family w:val="roman"/>
    <w:pitch w:val="variable"/>
    <w:sig w:usb0="00000000" w:usb1="10000000" w:usb2="00000000" w:usb3="00000000" w:csb0="80000000" w:csb1="00000000"/>
  </w:font>
  <w:font w:name="1-mTimes New Roman">
    <w:altName w:val="Times New Roman"/>
    <w:panose1 w:val="00000000000000000000"/>
    <w:charset w:val="00"/>
    <w:family w:val="roman"/>
    <w:notTrueType/>
    <w:pitch w:val="default"/>
  </w:font>
  <w:font w:name="nSymbol">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20000003" w:usb1="00000000" w:usb2="00000000" w:usb3="00000000" w:csb0="000001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1B2804" w14:textId="77777777" w:rsidR="00A92C2E" w:rsidRDefault="00A92C2E">
      <w:r>
        <w:separator/>
      </w:r>
    </w:p>
  </w:footnote>
  <w:footnote w:type="continuationSeparator" w:id="0">
    <w:p w14:paraId="508B9913" w14:textId="77777777" w:rsidR="00A92C2E" w:rsidRDefault="00A92C2E">
      <w:r>
        <w:continuationSeparator/>
      </w:r>
    </w:p>
  </w:footnote>
  <w:footnote w:id="1">
    <w:p w14:paraId="3C0204A3" w14:textId="32266EB0" w:rsidR="006A7F32" w:rsidRPr="000375F9" w:rsidRDefault="006A7F32" w:rsidP="00B03FEB">
      <w:pPr>
        <w:pStyle w:val="Detailsforauthors"/>
      </w:pPr>
      <w:r>
        <w:rPr>
          <w:rStyle w:val="Fotnotsreferens"/>
        </w:rPr>
        <w:footnoteRef/>
      </w:r>
      <w:r>
        <w:t xml:space="preserve"> </w:t>
      </w:r>
      <w:r w:rsidRPr="00B03FEB">
        <w:t>Lulea Technical University, Lulea, Sweden.</w:t>
      </w:r>
      <w:r w:rsidRPr="000375F9">
        <w:t xml:space="preserve"> e-mail:</w:t>
      </w:r>
      <w:r w:rsidRPr="00B03FEB">
        <w:t xml:space="preserve"> drawrite.se@gmail.com</w:t>
      </w:r>
    </w:p>
  </w:footnote>
  <w:footnote w:id="2">
    <w:p w14:paraId="16FC1060" w14:textId="5FDE8556" w:rsidR="006A7F32" w:rsidRPr="00F82218" w:rsidRDefault="00556EFE" w:rsidP="00FB2863">
      <w:pPr>
        <w:pStyle w:val="Fotnotstext"/>
      </w:pPr>
      <w:r>
        <w:rPr>
          <w:rStyle w:val="Fotnotsreferens"/>
        </w:rPr>
        <w:t>2</w:t>
      </w:r>
      <w:r>
        <w:t xml:space="preserve"> </w:t>
      </w:r>
      <w:r>
        <w:t>REV=</w:t>
      </w:r>
      <w:r>
        <w:rPr>
          <w:lang w:val="sv-SE"/>
        </w:rPr>
        <w:t>Representative elementary volume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E1D55" w14:textId="609E92E4" w:rsidR="006A7F32" w:rsidRDefault="006A7F32" w:rsidP="004A218D">
    <w:pPr>
      <w:pStyle w:val="Sidhuvud"/>
      <w:framePr w:wrap="around" w:vAnchor="text" w:hAnchor="margin" w:xAlign="right" w:y="1"/>
      <w:ind w:right="360" w:firstLine="360"/>
      <w:rPr>
        <w:rStyle w:val="Sidnummer"/>
      </w:rPr>
    </w:pPr>
  </w:p>
  <w:p w14:paraId="6A08299B" w14:textId="036EEBC0" w:rsidR="006A7F32" w:rsidRPr="00C15591" w:rsidRDefault="006A7F32" w:rsidP="00FB2863">
    <w:pPr>
      <w:pStyle w:val="Sidhuvud"/>
      <w:ind w:right="360"/>
      <w:rPr>
        <w:i/>
        <w:sz w:val="22"/>
        <w:szCs w:val="22"/>
      </w:rPr>
    </w:pPr>
    <w:r>
      <w:fldChar w:fldCharType="begin"/>
    </w:r>
    <w:r>
      <w:instrText xml:space="preserve"> PAGE   \* MERGEFORMAT </w:instrText>
    </w:r>
    <w:r>
      <w:fldChar w:fldCharType="separate"/>
    </w:r>
    <w:r w:rsidR="00242DCD">
      <w:rPr>
        <w:noProof/>
      </w:rPr>
      <w:t>26</w:t>
    </w:r>
    <w:r>
      <w:rPr>
        <w:noProof/>
      </w:rPr>
      <w:fldChar w:fldCharType="end"/>
    </w:r>
    <w:r>
      <w:t xml:space="preserve">                                          </w:t>
    </w:r>
    <w:r>
      <w:tab/>
    </w:r>
    <w:r>
      <w:rPr>
        <w:i/>
        <w:sz w:val="22"/>
        <w:szCs w:val="22"/>
      </w:rPr>
      <w:t>Roland Pusch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6E5E9" w14:textId="2CF643F1" w:rsidR="006A7F32" w:rsidRPr="00C15591" w:rsidRDefault="006A7F32" w:rsidP="00425D81">
    <w:pPr>
      <w:pStyle w:val="Sidhuvud"/>
      <w:framePr w:wrap="around" w:vAnchor="text" w:hAnchor="margin" w:xAlign="outside" w:y="1"/>
      <w:rPr>
        <w:rStyle w:val="Sidnummer"/>
        <w:sz w:val="22"/>
        <w:szCs w:val="22"/>
      </w:rPr>
    </w:pPr>
    <w:r w:rsidRPr="00C15591">
      <w:rPr>
        <w:rStyle w:val="Sidnummer"/>
        <w:sz w:val="22"/>
        <w:szCs w:val="22"/>
      </w:rPr>
      <w:fldChar w:fldCharType="begin"/>
    </w:r>
    <w:r w:rsidRPr="00C15591">
      <w:rPr>
        <w:rStyle w:val="Sidnummer"/>
        <w:sz w:val="22"/>
        <w:szCs w:val="22"/>
      </w:rPr>
      <w:instrText xml:space="preserve">PAGE  </w:instrText>
    </w:r>
    <w:r w:rsidRPr="00C15591">
      <w:rPr>
        <w:rStyle w:val="Sidnummer"/>
        <w:sz w:val="22"/>
        <w:szCs w:val="22"/>
      </w:rPr>
      <w:fldChar w:fldCharType="separate"/>
    </w:r>
    <w:r w:rsidR="00242DCD">
      <w:rPr>
        <w:rStyle w:val="Sidnummer"/>
        <w:noProof/>
        <w:sz w:val="22"/>
        <w:szCs w:val="22"/>
      </w:rPr>
      <w:t>25</w:t>
    </w:r>
    <w:r w:rsidRPr="00C15591">
      <w:rPr>
        <w:rStyle w:val="Sidnummer"/>
        <w:sz w:val="22"/>
        <w:szCs w:val="22"/>
      </w:rPr>
      <w:fldChar w:fldCharType="end"/>
    </w:r>
  </w:p>
  <w:p w14:paraId="391EF4F6" w14:textId="77777777" w:rsidR="006A7F32" w:rsidRDefault="006A7F32" w:rsidP="00C15591">
    <w:pPr>
      <w:pStyle w:val="Sidhuvud"/>
      <w:framePr w:wrap="around" w:vAnchor="text" w:hAnchor="page" w:x="9421" w:y="-48"/>
      <w:ind w:right="360"/>
      <w:rPr>
        <w:rStyle w:val="Sidnummer"/>
      </w:rPr>
    </w:pPr>
  </w:p>
  <w:p w14:paraId="73A8489F" w14:textId="5E315072" w:rsidR="006A7F32" w:rsidRPr="00C15591" w:rsidRDefault="006A7F32" w:rsidP="00F82218">
    <w:pPr>
      <w:pStyle w:val="Sidhuvud"/>
      <w:ind w:right="360"/>
      <w:rPr>
        <w:i/>
        <w:sz w:val="22"/>
        <w:szCs w:val="22"/>
      </w:rPr>
    </w:pPr>
    <w:r w:rsidRPr="00F82218">
      <w:rPr>
        <w:i/>
        <w:sz w:val="22"/>
        <w:szCs w:val="22"/>
      </w:rPr>
      <w:t>Transport mechanisms in smectite clay control migration of radionuclides escaped from disposed Nuclear Waste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0B3BB" w14:textId="65E53FD0" w:rsidR="006A7F32" w:rsidRPr="00F503C0" w:rsidRDefault="006A7F32" w:rsidP="007D6A8E">
    <w:pPr>
      <w:autoSpaceDE w:val="0"/>
      <w:autoSpaceDN w:val="0"/>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Vol.xx, No.xx, 2020</w:t>
    </w:r>
    <w:r w:rsidRPr="00F503C0">
      <w:rPr>
        <w:rFonts w:ascii="TimesNewRomanPSMT" w:eastAsia="Times New Roman" w:hAnsi="TimesNewRomanPSMT" w:cs="TimesNewRomanPSMT"/>
        <w:i/>
        <w:szCs w:val="24"/>
        <w:lang w:val="en-GB" w:eastAsia="el-GR"/>
      </w:rPr>
      <w:t xml:space="preserve">, </w:t>
    </w:r>
    <w:r>
      <w:rPr>
        <w:rFonts w:ascii="TimesNewRomanPSMT" w:eastAsia="Times New Roman" w:hAnsi="TimesNewRomanPSMT" w:cs="TimesNewRomanPSMT"/>
        <w:i/>
        <w:szCs w:val="24"/>
        <w:lang w:val="en-GB" w:eastAsia="el-GR"/>
      </w:rPr>
      <w:t>xx-xx</w:t>
    </w:r>
  </w:p>
  <w:p w14:paraId="492BE0A1" w14:textId="77777777" w:rsidR="006A7F32" w:rsidRPr="00F503C0" w:rsidRDefault="006A7F32" w:rsidP="007D6A8E">
    <w:pPr>
      <w:autoSpaceDE w:val="0"/>
      <w:autoSpaceDN w:val="0"/>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14:paraId="3355483D" w14:textId="485253CC" w:rsidR="006A7F32" w:rsidRPr="007D6A8E" w:rsidRDefault="006A7F32" w:rsidP="007D6A8E">
    <w:pPr>
      <w:pStyle w:val="Brdtext"/>
      <w:spacing w:line="240" w:lineRule="auto"/>
      <w:jc w:val="left"/>
      <w:rPr>
        <w:rFonts w:ascii="Times New Roman" w:eastAsia="MS Mincho" w:hAnsi="Times New Roman"/>
        <w:b w:val="0"/>
        <w:i/>
        <w:color w:val="000000"/>
        <w:sz w:val="24"/>
        <w:szCs w:val="24"/>
        <w:lang w:eastAsia="ja-JP"/>
      </w:rPr>
    </w:pPr>
    <w:r w:rsidRPr="00600D09">
      <w:rPr>
        <w:rFonts w:ascii="Times New Roman" w:hAnsi="Times New Roman"/>
        <w:b w:val="0"/>
        <w:i/>
        <w:sz w:val="24"/>
        <w:lang w:val="en-GB" w:eastAsia="el-GR"/>
      </w:rPr>
      <w:t>Scientific Press International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11C0667"/>
    <w:multiLevelType w:val="multilevel"/>
    <w:tmpl w:val="BCC8FC1A"/>
    <w:lvl w:ilvl="0">
      <w:start w:val="1"/>
      <w:numFmt w:val="decimal"/>
      <w:pStyle w:val="HeadingNumbering1"/>
      <w:lvlText w:val="%1."/>
      <w:lvlJc w:val="left"/>
      <w:pPr>
        <w:ind w:left="720" w:hanging="360"/>
      </w:pPr>
      <w:rPr>
        <w:rFonts w:hint="default"/>
      </w:rPr>
    </w:lvl>
    <w:lvl w:ilvl="1">
      <w:start w:val="1"/>
      <w:numFmt w:val="decimal"/>
      <w:pStyle w:val="HeadingNumbering2"/>
      <w:isLgl/>
      <w:lvlText w:val="%1.%2"/>
      <w:lvlJc w:val="left"/>
      <w:pPr>
        <w:ind w:left="1440" w:hanging="720"/>
      </w:pPr>
      <w:rPr>
        <w:rFonts w:hint="default"/>
      </w:rPr>
    </w:lvl>
    <w:lvl w:ilvl="2">
      <w:start w:val="1"/>
      <w:numFmt w:val="decimal"/>
      <w:pStyle w:val="HeadingNumbering3"/>
      <w:isLgl/>
      <w:lvlText w:val="%1.%2.%3"/>
      <w:lvlJc w:val="left"/>
      <w:pPr>
        <w:ind w:left="1712"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15:restartNumberingAfterBreak="0">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5" w15:restartNumberingAfterBreak="0">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388F7583"/>
    <w:multiLevelType w:val="singleLevel"/>
    <w:tmpl w:val="E9AAE31E"/>
    <w:lvl w:ilvl="0">
      <w:start w:val="1"/>
      <w:numFmt w:val="decimal"/>
      <w:pStyle w:val="Rubrik4"/>
      <w:lvlText w:val="4.%1."/>
      <w:lvlJc w:val="left"/>
      <w:pPr>
        <w:tabs>
          <w:tab w:val="num" w:pos="360"/>
        </w:tabs>
        <w:ind w:left="180" w:hanging="180"/>
      </w:pPr>
      <w:rPr>
        <w:rFonts w:hint="eastAsia"/>
      </w:rPr>
    </w:lvl>
  </w:abstractNum>
  <w:abstractNum w:abstractNumId="7" w15:restartNumberingAfterBreak="0">
    <w:nsid w:val="40890F67"/>
    <w:multiLevelType w:val="singleLevel"/>
    <w:tmpl w:val="1E7E4C2C"/>
    <w:lvl w:ilvl="0">
      <w:start w:val="1"/>
      <w:numFmt w:val="decimal"/>
      <w:pStyle w:val="ReferencesText"/>
      <w:lvlText w:val="[%1]"/>
      <w:lvlJc w:val="left"/>
      <w:pPr>
        <w:tabs>
          <w:tab w:val="num" w:pos="480"/>
        </w:tabs>
        <w:ind w:left="480" w:hanging="480"/>
      </w:pPr>
      <w:rPr>
        <w:rFonts w:hint="eastAsia"/>
      </w:rPr>
    </w:lvl>
  </w:abstractNum>
  <w:abstractNum w:abstractNumId="8" w15:restartNumberingAfterBreak="0">
    <w:nsid w:val="4A0F6E5F"/>
    <w:multiLevelType w:val="multilevel"/>
    <w:tmpl w:val="EA52E80E"/>
    <w:lvl w:ilvl="0">
      <w:start w:val="1"/>
      <w:numFmt w:val="decimal"/>
      <w:lvlText w:val="%1."/>
      <w:lvlJc w:val="left"/>
      <w:pPr>
        <w:ind w:left="720" w:hanging="360"/>
      </w:pPr>
      <w:rPr>
        <w:rFonts w:hint="default"/>
        <w:b w:val="0"/>
        <w:sz w:val="24"/>
      </w:rPr>
    </w:lvl>
    <w:lvl w:ilvl="1">
      <w:start w:val="2"/>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9" w15:restartNumberingAfterBreak="0">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5D171124"/>
    <w:multiLevelType w:val="singleLevel"/>
    <w:tmpl w:val="7F962684"/>
    <w:lvl w:ilvl="0">
      <w:start w:val="1"/>
      <w:numFmt w:val="decimal"/>
      <w:pStyle w:val="Rubrik2"/>
      <w:lvlText w:val="2.%1."/>
      <w:lvlJc w:val="left"/>
      <w:pPr>
        <w:tabs>
          <w:tab w:val="num" w:pos="360"/>
        </w:tabs>
        <w:ind w:left="180" w:hanging="180"/>
      </w:pPr>
      <w:rPr>
        <w:rFonts w:ascii="Times New Roman" w:hAnsi="Times New Roman" w:hint="default"/>
        <w:b/>
        <w:i w:val="0"/>
        <w:sz w:val="24"/>
      </w:rPr>
    </w:lvl>
  </w:abstractNum>
  <w:abstractNum w:abstractNumId="11" w15:restartNumberingAfterBreak="0">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10"/>
  </w:num>
  <w:num w:numId="3">
    <w:abstractNumId w:val="6"/>
  </w:num>
  <w:num w:numId="4">
    <w:abstractNumId w:val="7"/>
  </w:num>
  <w:num w:numId="5">
    <w:abstractNumId w:val="4"/>
  </w:num>
  <w:num w:numId="6">
    <w:abstractNumId w:val="9"/>
  </w:num>
  <w:num w:numId="7">
    <w:abstractNumId w:val="2"/>
  </w:num>
  <w:num w:numId="8">
    <w:abstractNumId w:val="11"/>
  </w:num>
  <w:num w:numId="9">
    <w:abstractNumId w:val="5"/>
  </w:num>
  <w:num w:numId="10">
    <w:abstractNumId w:val="3"/>
  </w:num>
  <w:num w:numId="11">
    <w:abstractNumId w:val="7"/>
    <w:lvlOverride w:ilvl="0">
      <w:startOverride w:val="1"/>
    </w:lvlOverride>
  </w:num>
  <w:num w:numId="12">
    <w:abstractNumId w:val="1"/>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SystemFonts/>
  <w:mirrorMargins/>
  <w:bordersDoNotSurroundHeader/>
  <w:bordersDoNotSurroundFooter/>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i-FI" w:vendorID="64" w:dllVersion="131078" w:nlCheck="1" w:checkStyle="0"/>
  <w:activeWritingStyle w:appName="MSWord" w:lang="en-AU" w:vendorID="64" w:dllVersion="131078" w:nlCheck="1" w:checkStyle="1"/>
  <w:activeWritingStyle w:appName="MSWord" w:lang="en-US" w:vendorID="8" w:dllVersion="513" w:checkStyle="1"/>
  <w:activeWritingStyle w:appName="MSWord" w:lang="sv-SE"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3MzQxM7W0MDU2NDJX0lEKTi0uzszPAykwqgUAGN0eiiwAAAA="/>
  </w:docVars>
  <w:rsids>
    <w:rsidRoot w:val="00671586"/>
    <w:rsid w:val="0000260F"/>
    <w:rsid w:val="00003779"/>
    <w:rsid w:val="00024360"/>
    <w:rsid w:val="00034661"/>
    <w:rsid w:val="00036C85"/>
    <w:rsid w:val="000375F9"/>
    <w:rsid w:val="00037D84"/>
    <w:rsid w:val="000408D6"/>
    <w:rsid w:val="00047F33"/>
    <w:rsid w:val="00050501"/>
    <w:rsid w:val="000574E9"/>
    <w:rsid w:val="00072764"/>
    <w:rsid w:val="000758C9"/>
    <w:rsid w:val="00085C4B"/>
    <w:rsid w:val="00096CFE"/>
    <w:rsid w:val="000A4DFB"/>
    <w:rsid w:val="000B2D38"/>
    <w:rsid w:val="000B6C46"/>
    <w:rsid w:val="00125EF9"/>
    <w:rsid w:val="001610A0"/>
    <w:rsid w:val="001637F6"/>
    <w:rsid w:val="00183750"/>
    <w:rsid w:val="001A142C"/>
    <w:rsid w:val="001A54F7"/>
    <w:rsid w:val="00210E44"/>
    <w:rsid w:val="00224EC9"/>
    <w:rsid w:val="00234CDB"/>
    <w:rsid w:val="00242DCD"/>
    <w:rsid w:val="00291478"/>
    <w:rsid w:val="002A0D6F"/>
    <w:rsid w:val="002A607C"/>
    <w:rsid w:val="002E218C"/>
    <w:rsid w:val="002E3749"/>
    <w:rsid w:val="00303353"/>
    <w:rsid w:val="00322DA7"/>
    <w:rsid w:val="00326C58"/>
    <w:rsid w:val="003378F8"/>
    <w:rsid w:val="00347F24"/>
    <w:rsid w:val="003760E0"/>
    <w:rsid w:val="00381C30"/>
    <w:rsid w:val="00386846"/>
    <w:rsid w:val="00395B5C"/>
    <w:rsid w:val="003A3D8F"/>
    <w:rsid w:val="003D3BD5"/>
    <w:rsid w:val="003E59D5"/>
    <w:rsid w:val="003F3ED0"/>
    <w:rsid w:val="004009AC"/>
    <w:rsid w:val="004023D9"/>
    <w:rsid w:val="00407CE8"/>
    <w:rsid w:val="00411AF5"/>
    <w:rsid w:val="00412D8C"/>
    <w:rsid w:val="00415105"/>
    <w:rsid w:val="00425D81"/>
    <w:rsid w:val="00471FEC"/>
    <w:rsid w:val="00474E09"/>
    <w:rsid w:val="004879B5"/>
    <w:rsid w:val="004A218D"/>
    <w:rsid w:val="004C7D31"/>
    <w:rsid w:val="005141B4"/>
    <w:rsid w:val="005234B3"/>
    <w:rsid w:val="00556EFE"/>
    <w:rsid w:val="0056424E"/>
    <w:rsid w:val="00567BEA"/>
    <w:rsid w:val="0057377A"/>
    <w:rsid w:val="0058563E"/>
    <w:rsid w:val="00585BD2"/>
    <w:rsid w:val="00592501"/>
    <w:rsid w:val="005E7929"/>
    <w:rsid w:val="005F4271"/>
    <w:rsid w:val="005F5EDB"/>
    <w:rsid w:val="00641F7D"/>
    <w:rsid w:val="00642C03"/>
    <w:rsid w:val="00650914"/>
    <w:rsid w:val="00671586"/>
    <w:rsid w:val="00680B18"/>
    <w:rsid w:val="006A152C"/>
    <w:rsid w:val="006A4676"/>
    <w:rsid w:val="006A7F32"/>
    <w:rsid w:val="006B0430"/>
    <w:rsid w:val="006C164D"/>
    <w:rsid w:val="006C55B9"/>
    <w:rsid w:val="006C60C7"/>
    <w:rsid w:val="006E7D8D"/>
    <w:rsid w:val="006F57E2"/>
    <w:rsid w:val="007024DA"/>
    <w:rsid w:val="00707DAB"/>
    <w:rsid w:val="00723C2D"/>
    <w:rsid w:val="00735E85"/>
    <w:rsid w:val="0073703F"/>
    <w:rsid w:val="00745359"/>
    <w:rsid w:val="00764852"/>
    <w:rsid w:val="0077016D"/>
    <w:rsid w:val="0078479F"/>
    <w:rsid w:val="007B549C"/>
    <w:rsid w:val="007B5F0C"/>
    <w:rsid w:val="007B7A49"/>
    <w:rsid w:val="007C434A"/>
    <w:rsid w:val="007D2811"/>
    <w:rsid w:val="007D6A8E"/>
    <w:rsid w:val="007E0FC9"/>
    <w:rsid w:val="007E3666"/>
    <w:rsid w:val="007E5AD5"/>
    <w:rsid w:val="007F7431"/>
    <w:rsid w:val="0080318C"/>
    <w:rsid w:val="008120A9"/>
    <w:rsid w:val="00823C2C"/>
    <w:rsid w:val="00827E9C"/>
    <w:rsid w:val="008656E4"/>
    <w:rsid w:val="00881C04"/>
    <w:rsid w:val="00884246"/>
    <w:rsid w:val="008878A0"/>
    <w:rsid w:val="008C661C"/>
    <w:rsid w:val="008D0267"/>
    <w:rsid w:val="008F2A27"/>
    <w:rsid w:val="008F5BB1"/>
    <w:rsid w:val="008F5E37"/>
    <w:rsid w:val="00924E0E"/>
    <w:rsid w:val="00934E09"/>
    <w:rsid w:val="00960A8C"/>
    <w:rsid w:val="00973579"/>
    <w:rsid w:val="00986DD1"/>
    <w:rsid w:val="009A1C0D"/>
    <w:rsid w:val="009A2C11"/>
    <w:rsid w:val="009A60C2"/>
    <w:rsid w:val="009A6DA1"/>
    <w:rsid w:val="009C6C50"/>
    <w:rsid w:val="009D449F"/>
    <w:rsid w:val="009D7D09"/>
    <w:rsid w:val="009F30B1"/>
    <w:rsid w:val="00A013CB"/>
    <w:rsid w:val="00A25631"/>
    <w:rsid w:val="00A31F3C"/>
    <w:rsid w:val="00A413D2"/>
    <w:rsid w:val="00A710B1"/>
    <w:rsid w:val="00A74ABD"/>
    <w:rsid w:val="00A805EA"/>
    <w:rsid w:val="00A92C2E"/>
    <w:rsid w:val="00A95D65"/>
    <w:rsid w:val="00AA3116"/>
    <w:rsid w:val="00AA77DB"/>
    <w:rsid w:val="00AD169E"/>
    <w:rsid w:val="00B03FEB"/>
    <w:rsid w:val="00B4436C"/>
    <w:rsid w:val="00B56AC3"/>
    <w:rsid w:val="00B85B16"/>
    <w:rsid w:val="00B93E0D"/>
    <w:rsid w:val="00BB1072"/>
    <w:rsid w:val="00BC006F"/>
    <w:rsid w:val="00BC1A01"/>
    <w:rsid w:val="00BF0A06"/>
    <w:rsid w:val="00BF6D84"/>
    <w:rsid w:val="00C15591"/>
    <w:rsid w:val="00C15A96"/>
    <w:rsid w:val="00C40901"/>
    <w:rsid w:val="00C45279"/>
    <w:rsid w:val="00C6315D"/>
    <w:rsid w:val="00C6565A"/>
    <w:rsid w:val="00C67EAF"/>
    <w:rsid w:val="00C8160B"/>
    <w:rsid w:val="00CE6B5B"/>
    <w:rsid w:val="00D04744"/>
    <w:rsid w:val="00D1571E"/>
    <w:rsid w:val="00D4164C"/>
    <w:rsid w:val="00D631C7"/>
    <w:rsid w:val="00D6487E"/>
    <w:rsid w:val="00D76B75"/>
    <w:rsid w:val="00D82B24"/>
    <w:rsid w:val="00DD0455"/>
    <w:rsid w:val="00DF3DDE"/>
    <w:rsid w:val="00E25B8E"/>
    <w:rsid w:val="00E509ED"/>
    <w:rsid w:val="00E53A0F"/>
    <w:rsid w:val="00E74776"/>
    <w:rsid w:val="00EA735E"/>
    <w:rsid w:val="00EB5E6E"/>
    <w:rsid w:val="00EC4E72"/>
    <w:rsid w:val="00EF1A9C"/>
    <w:rsid w:val="00F0206E"/>
    <w:rsid w:val="00F03418"/>
    <w:rsid w:val="00F05772"/>
    <w:rsid w:val="00F162D0"/>
    <w:rsid w:val="00F4037A"/>
    <w:rsid w:val="00F43E70"/>
    <w:rsid w:val="00F52343"/>
    <w:rsid w:val="00F537F4"/>
    <w:rsid w:val="00F64946"/>
    <w:rsid w:val="00F73F24"/>
    <w:rsid w:val="00F82218"/>
    <w:rsid w:val="00F97F14"/>
    <w:rsid w:val="00FA3A5A"/>
    <w:rsid w:val="00FB286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44B03167"/>
  <w15:chartTrackingRefBased/>
  <w15:docId w15:val="{E17FF7B5-1B25-4770-B8D1-2626DA213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Title"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Text"/>
    <w:qFormat/>
    <w:rsid w:val="00DF3DDE"/>
    <w:pPr>
      <w:widowControl w:val="0"/>
      <w:adjustRightInd w:val="0"/>
      <w:jc w:val="both"/>
      <w:textAlignment w:val="baseline"/>
    </w:pPr>
    <w:rPr>
      <w:sz w:val="24"/>
      <w:lang w:val="en-US" w:eastAsia="zh-TW"/>
    </w:rPr>
  </w:style>
  <w:style w:type="paragraph" w:styleId="Rubrik1">
    <w:name w:val="heading 1"/>
    <w:basedOn w:val="Normal"/>
    <w:next w:val="Normal"/>
    <w:autoRedefine/>
    <w:rsid w:val="00F03418"/>
    <w:pPr>
      <w:keepNext/>
      <w:tabs>
        <w:tab w:val="left" w:pos="360"/>
      </w:tabs>
      <w:ind w:right="45"/>
      <w:outlineLvl w:val="0"/>
    </w:pPr>
    <w:rPr>
      <w:bCs/>
      <w:color w:val="000000"/>
      <w:szCs w:val="24"/>
    </w:rPr>
  </w:style>
  <w:style w:type="paragraph" w:styleId="Rubrik2">
    <w:name w:val="heading 2"/>
    <w:basedOn w:val="Normal"/>
    <w:next w:val="Normal"/>
    <w:pPr>
      <w:numPr>
        <w:numId w:val="2"/>
      </w:numPr>
      <w:tabs>
        <w:tab w:val="clear" w:pos="360"/>
        <w:tab w:val="left" w:pos="454"/>
      </w:tabs>
      <w:jc w:val="left"/>
      <w:outlineLvl w:val="1"/>
    </w:pPr>
    <w:rPr>
      <w:rFonts w:eastAsia="MingLiU"/>
      <w:b/>
    </w:rPr>
  </w:style>
  <w:style w:type="paragraph" w:styleId="Rubrik3">
    <w:name w:val="heading 3"/>
    <w:basedOn w:val="Normal"/>
    <w:next w:val="Normaltindrag"/>
    <w:pPr>
      <w:keepNext/>
      <w:outlineLvl w:val="2"/>
    </w:pPr>
    <w:rPr>
      <w:b/>
    </w:rPr>
  </w:style>
  <w:style w:type="paragraph" w:styleId="Rubrik4">
    <w:name w:val="heading 4"/>
    <w:basedOn w:val="Normal"/>
    <w:next w:val="Normaltindrag"/>
    <w:pPr>
      <w:numPr>
        <w:numId w:val="3"/>
      </w:numPr>
      <w:ind w:left="397" w:hanging="397"/>
      <w:jc w:val="left"/>
      <w:outlineLvl w:val="3"/>
    </w:pPr>
    <w:rPr>
      <w:rFonts w:eastAsia="MingLiU"/>
      <w:b/>
    </w:rPr>
  </w:style>
  <w:style w:type="paragraph" w:styleId="Rubrik5">
    <w:name w:val="heading 5"/>
    <w:basedOn w:val="Normal"/>
    <w:next w:val="Normaltindrag"/>
    <w:pPr>
      <w:keepNext/>
      <w:widowControl/>
      <w:autoSpaceDE w:val="0"/>
      <w:autoSpaceDN w:val="0"/>
      <w:jc w:val="center"/>
      <w:textAlignment w:val="bottom"/>
      <w:outlineLvl w:val="4"/>
    </w:pPr>
    <w:rPr>
      <w:b/>
    </w:rPr>
  </w:style>
  <w:style w:type="paragraph" w:styleId="Rubrik6">
    <w:name w:val="heading 6"/>
    <w:basedOn w:val="Normal"/>
    <w:next w:val="Normaltindrag"/>
    <w:pPr>
      <w:keepNext/>
      <w:spacing w:before="120"/>
      <w:ind w:left="851" w:right="45"/>
      <w:jc w:val="center"/>
      <w:outlineLvl w:val="5"/>
    </w:pPr>
    <w:rPr>
      <w:b/>
    </w:rPr>
  </w:style>
  <w:style w:type="paragraph" w:styleId="Rubrik7">
    <w:name w:val="heading 7"/>
    <w:basedOn w:val="Normal"/>
    <w:next w:val="Normal"/>
    <w:pPr>
      <w:keepNext/>
      <w:outlineLvl w:val="6"/>
    </w:pPr>
    <w:rPr>
      <w:b/>
      <w:color w:val="FF0000"/>
    </w:rPr>
  </w:style>
  <w:style w:type="paragraph" w:styleId="Rubrik8">
    <w:name w:val="heading 8"/>
    <w:basedOn w:val="Normal"/>
    <w:next w:val="Normal"/>
    <w:pPr>
      <w:keepNext/>
      <w:ind w:firstLine="480"/>
      <w:jc w:val="center"/>
      <w:outlineLvl w:val="7"/>
    </w:pPr>
    <w:rPr>
      <w:i/>
      <w:iCs/>
    </w:rPr>
  </w:style>
  <w:style w:type="paragraph" w:styleId="Rubrik9">
    <w:name w:val="heading 9"/>
    <w:basedOn w:val="Normal"/>
    <w:next w:val="Normal"/>
    <w:pPr>
      <w:keepNext/>
      <w:snapToGrid w:val="0"/>
      <w:jc w:val="center"/>
      <w:outlineLvl w:val="8"/>
    </w:pPr>
    <w:rPr>
      <w:i/>
      <w:color w:val="FF000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pPr>
      <w:spacing w:line="480" w:lineRule="atLeast"/>
      <w:ind w:left="475"/>
      <w:jc w:val="left"/>
    </w:pPr>
    <w:rPr>
      <w:rFonts w:ascii="MingLiU" w:eastAsia="MingLiU"/>
    </w:rPr>
  </w:style>
  <w:style w:type="paragraph" w:styleId="Brdtextmedindrag">
    <w:name w:val="Body Text Indent"/>
    <w:basedOn w:val="Normal"/>
    <w:pPr>
      <w:widowControl/>
      <w:autoSpaceDE w:val="0"/>
      <w:autoSpaceDN w:val="0"/>
      <w:spacing w:line="480" w:lineRule="auto"/>
      <w:ind w:firstLine="540"/>
      <w:textAlignment w:val="bottom"/>
    </w:pPr>
    <w:rPr>
      <w:rFonts w:eastAsia="MingLiU"/>
    </w:rPr>
  </w:style>
  <w:style w:type="paragraph" w:styleId="Brdtextmedindrag2">
    <w:name w:val="Body Text Indent 2"/>
    <w:basedOn w:val="Normal"/>
    <w:pPr>
      <w:widowControl/>
      <w:autoSpaceDE w:val="0"/>
      <w:autoSpaceDN w:val="0"/>
      <w:spacing w:line="480" w:lineRule="auto"/>
      <w:ind w:firstLine="540"/>
      <w:textAlignment w:val="bottom"/>
    </w:pPr>
    <w:rPr>
      <w:rFonts w:eastAsia="MingLiU"/>
      <w:color w:val="FF0000"/>
    </w:rPr>
  </w:style>
  <w:style w:type="paragraph" w:customStyle="1" w:styleId="Print-FromToSubjectDate">
    <w:name w:val="Print- From: To: Subject: Date:"/>
    <w:basedOn w:val="Normal"/>
    <w:pPr>
      <w:pBdr>
        <w:left w:val="single" w:sz="18" w:space="1" w:color="auto"/>
      </w:pBdr>
    </w:pPr>
  </w:style>
  <w:style w:type="paragraph" w:customStyle="1" w:styleId="Print-ReverseHeader">
    <w:name w:val="Print- Reverse Header"/>
    <w:basedOn w:val="Normal"/>
    <w:next w:val="Print-FromToSubjectDate"/>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pPr>
      <w:pBdr>
        <w:left w:val="single" w:sz="18" w:space="1" w:color="auto"/>
      </w:pBdr>
      <w:shd w:val="pct10" w:color="auto" w:fill="auto"/>
    </w:pPr>
    <w:rPr>
      <w:b/>
      <w:noProof/>
    </w:rPr>
  </w:style>
  <w:style w:type="paragraph" w:customStyle="1" w:styleId="ReplyForwardToFromDate">
    <w:name w:val="Reply/Forward To: From: Date:"/>
    <w:basedOn w:val="Normal"/>
    <w:pPr>
      <w:pBdr>
        <w:left w:val="single" w:sz="18" w:space="1" w:color="auto"/>
      </w:pBdr>
    </w:pPr>
  </w:style>
  <w:style w:type="paragraph" w:styleId="Beskrivning">
    <w:name w:val="caption"/>
    <w:basedOn w:val="Normal"/>
    <w:next w:val="Normal"/>
    <w:pPr>
      <w:spacing w:before="120" w:after="120"/>
    </w:pPr>
  </w:style>
  <w:style w:type="paragraph" w:styleId="Sidfot">
    <w:name w:val="footer"/>
    <w:basedOn w:val="Normal"/>
    <w:pPr>
      <w:tabs>
        <w:tab w:val="center" w:pos="4153"/>
        <w:tab w:val="right" w:pos="8306"/>
      </w:tabs>
      <w:spacing w:line="480" w:lineRule="atLeast"/>
    </w:pPr>
    <w:rPr>
      <w:rFonts w:ascii="MingLiU" w:eastAsia="MingLiU"/>
      <w:sz w:val="20"/>
    </w:rPr>
  </w:style>
  <w:style w:type="character" w:styleId="Sidnummer">
    <w:name w:val="page number"/>
    <w:basedOn w:val="Standardstycketeckensnitt"/>
  </w:style>
  <w:style w:type="paragraph" w:styleId="Dokumentversikt">
    <w:name w:val="Document Map"/>
    <w:basedOn w:val="Normal"/>
    <w:semiHidden/>
    <w:pPr>
      <w:shd w:val="clear" w:color="auto" w:fill="000080"/>
    </w:pPr>
    <w:rPr>
      <w:rFonts w:ascii="Arial" w:hAnsi="Arial"/>
    </w:rPr>
  </w:style>
  <w:style w:type="paragraph" w:styleId="Brdtextmedindrag3">
    <w:name w:val="Body Text Indent 3"/>
    <w:basedOn w:val="Normal"/>
    <w:pPr>
      <w:ind w:firstLine="426"/>
    </w:pPr>
  </w:style>
  <w:style w:type="paragraph" w:styleId="Brdtext">
    <w:name w:val="Body Text"/>
    <w:basedOn w:val="Normal"/>
    <w:link w:val="BrdtextChar"/>
    <w:pPr>
      <w:widowControl/>
      <w:autoSpaceDE w:val="0"/>
      <w:autoSpaceDN w:val="0"/>
      <w:spacing w:line="300" w:lineRule="atLeast"/>
      <w:jc w:val="center"/>
      <w:textAlignment w:val="bottom"/>
    </w:pPr>
    <w:rPr>
      <w:rFonts w:ascii="Tms Rmn" w:hAnsi="Tms Rmn"/>
      <w:b/>
      <w:sz w:val="32"/>
    </w:rPr>
  </w:style>
  <w:style w:type="paragraph" w:styleId="Brdtext2">
    <w:name w:val="Body Text 2"/>
    <w:basedOn w:val="Normal"/>
    <w:pPr>
      <w:spacing w:before="480" w:line="360" w:lineRule="atLeast"/>
      <w:jc w:val="left"/>
    </w:pPr>
    <w:rPr>
      <w:b/>
      <w:i/>
    </w:rPr>
  </w:style>
  <w:style w:type="paragraph" w:styleId="Brdtext3">
    <w:name w:val="Body Text 3"/>
    <w:basedOn w:val="Normal"/>
    <w:pPr>
      <w:widowControl/>
      <w:autoSpaceDE w:val="0"/>
      <w:autoSpaceDN w:val="0"/>
      <w:ind w:rightChars="-64" w:right="-154"/>
      <w:textAlignment w:val="bottom"/>
    </w:pPr>
  </w:style>
  <w:style w:type="character" w:styleId="Hyperlnk">
    <w:name w:val="Hyperlink"/>
    <w:rPr>
      <w:color w:val="0000FF"/>
      <w:u w:val="single"/>
    </w:rPr>
  </w:style>
  <w:style w:type="character" w:styleId="AnvndHyperlnk">
    <w:name w:val="FollowedHyperlink"/>
    <w:rPr>
      <w:color w:val="800080"/>
      <w:u w:val="single"/>
    </w:rPr>
  </w:style>
  <w:style w:type="paragraph" w:styleId="Fotnotstext">
    <w:name w:val="footnote text"/>
    <w:basedOn w:val="Normal"/>
    <w:link w:val="FotnotstextChar"/>
    <w:semiHidden/>
    <w:pPr>
      <w:snapToGrid w:val="0"/>
      <w:jc w:val="left"/>
    </w:pPr>
    <w:rPr>
      <w:sz w:val="20"/>
    </w:rPr>
  </w:style>
  <w:style w:type="character" w:styleId="Fotnotsreferens">
    <w:name w:val="footnote reference"/>
    <w:semiHidden/>
    <w:rPr>
      <w:vertAlign w:val="superscript"/>
    </w:rPr>
  </w:style>
  <w:style w:type="paragraph" w:styleId="Indragetstycke">
    <w:name w:val="Block Text"/>
    <w:basedOn w:val="Normal"/>
    <w:pPr>
      <w:ind w:left="312" w:right="28" w:hangingChars="130" w:hanging="312"/>
    </w:pPr>
    <w:rPr>
      <w:b/>
      <w:color w:val="003366"/>
    </w:rPr>
  </w:style>
  <w:style w:type="character" w:styleId="Stark">
    <w:name w:val="Strong"/>
    <w:rPr>
      <w:b/>
      <w:bCs/>
    </w:rPr>
  </w:style>
  <w:style w:type="paragraph" w:styleId="Sidhuvud">
    <w:name w:val="header"/>
    <w:basedOn w:val="Normal"/>
    <w:pPr>
      <w:tabs>
        <w:tab w:val="center" w:pos="4536"/>
        <w:tab w:val="right" w:pos="9072"/>
      </w:tabs>
    </w:pPr>
  </w:style>
  <w:style w:type="paragraph" w:customStyle="1" w:styleId="Titleofpaper-line1">
    <w:name w:val="Title of paper-line 1"/>
    <w:basedOn w:val="Brdtext"/>
    <w:link w:val="Titleofpaper-line1Char"/>
    <w:qFormat/>
    <w:rsid w:val="008F5E37"/>
    <w:pPr>
      <w:spacing w:line="240" w:lineRule="auto"/>
    </w:pPr>
    <w:rPr>
      <w:rFonts w:ascii="Times New Roman" w:hAnsi="Times New Roman"/>
      <w:color w:val="000000"/>
      <w:sz w:val="36"/>
      <w:szCs w:val="36"/>
      <w:lang w:val="bg-BG"/>
    </w:rPr>
  </w:style>
  <w:style w:type="paragraph" w:customStyle="1" w:styleId="Titleofpaper-line2">
    <w:name w:val="Title of paper-line 2"/>
    <w:basedOn w:val="Brdtext"/>
    <w:link w:val="Titleofpaper-line2Char"/>
    <w:qFormat/>
    <w:rsid w:val="008F5E37"/>
    <w:pPr>
      <w:spacing w:line="240" w:lineRule="auto"/>
    </w:pPr>
    <w:rPr>
      <w:rFonts w:ascii="Times New Roman" w:hAnsi="Times New Roman"/>
      <w:color w:val="000000"/>
      <w:sz w:val="36"/>
      <w:szCs w:val="36"/>
    </w:rPr>
  </w:style>
  <w:style w:type="character" w:customStyle="1" w:styleId="BrdtextChar">
    <w:name w:val="Brödtext Char"/>
    <w:link w:val="Brdtext"/>
    <w:rsid w:val="008F5E37"/>
    <w:rPr>
      <w:rFonts w:ascii="Tms Rmn" w:hAnsi="Tms Rmn"/>
      <w:b/>
      <w:sz w:val="32"/>
      <w:lang w:val="en-US" w:eastAsia="zh-TW"/>
    </w:rPr>
  </w:style>
  <w:style w:type="character" w:customStyle="1" w:styleId="Titleofpaper-line1Char">
    <w:name w:val="Title of paper-line 1 Char"/>
    <w:link w:val="Titleofpaper-line1"/>
    <w:rsid w:val="008F5E37"/>
    <w:rPr>
      <w:rFonts w:ascii="Tms Rmn" w:hAnsi="Tms Rmn"/>
      <w:b/>
      <w:color w:val="000000"/>
      <w:sz w:val="36"/>
      <w:szCs w:val="36"/>
      <w:lang w:val="bg-BG" w:eastAsia="zh-TW"/>
    </w:rPr>
  </w:style>
  <w:style w:type="paragraph" w:customStyle="1" w:styleId="Authorsnames">
    <w:name w:val="Authors names"/>
    <w:basedOn w:val="Normal"/>
    <w:link w:val="AuthorsnamesChar"/>
    <w:rsid w:val="008F5E37"/>
    <w:pPr>
      <w:widowControl/>
      <w:autoSpaceDE w:val="0"/>
      <w:autoSpaceDN w:val="0"/>
      <w:jc w:val="center"/>
      <w:textAlignment w:val="bottom"/>
    </w:pPr>
    <w:rPr>
      <w:b/>
      <w:color w:val="000000"/>
      <w:szCs w:val="24"/>
    </w:rPr>
  </w:style>
  <w:style w:type="character" w:customStyle="1" w:styleId="Titleofpaper-line2Char">
    <w:name w:val="Title of paper-line 2 Char"/>
    <w:link w:val="Titleofpaper-line2"/>
    <w:rsid w:val="008F5E37"/>
    <w:rPr>
      <w:rFonts w:ascii="Tms Rmn" w:hAnsi="Tms Rmn"/>
      <w:b/>
      <w:color w:val="000000"/>
      <w:sz w:val="36"/>
      <w:szCs w:val="36"/>
      <w:lang w:val="en-US" w:eastAsia="zh-TW"/>
    </w:rPr>
  </w:style>
  <w:style w:type="paragraph" w:customStyle="1" w:styleId="Abstract">
    <w:name w:val="Abstract"/>
    <w:basedOn w:val="Normal"/>
    <w:link w:val="AbstractChar"/>
    <w:qFormat/>
    <w:rsid w:val="008F5E37"/>
    <w:pPr>
      <w:widowControl/>
      <w:autoSpaceDE w:val="0"/>
      <w:autoSpaceDN w:val="0"/>
      <w:jc w:val="center"/>
      <w:textAlignment w:val="bottom"/>
    </w:pPr>
    <w:rPr>
      <w:b/>
      <w:color w:val="000000"/>
      <w:sz w:val="26"/>
      <w:szCs w:val="26"/>
    </w:rPr>
  </w:style>
  <w:style w:type="character" w:customStyle="1" w:styleId="AuthorsnamesChar">
    <w:name w:val="Authors names Char"/>
    <w:link w:val="Authorsnames"/>
    <w:rsid w:val="008F5E37"/>
    <w:rPr>
      <w:b/>
      <w:color w:val="000000"/>
      <w:sz w:val="24"/>
      <w:szCs w:val="24"/>
      <w:lang w:val="en-US" w:eastAsia="zh-TW"/>
    </w:rPr>
  </w:style>
  <w:style w:type="paragraph" w:customStyle="1" w:styleId="Abstracttext">
    <w:name w:val="Abstract text"/>
    <w:basedOn w:val="Normal"/>
    <w:link w:val="AbstracttextChar"/>
    <w:qFormat/>
    <w:rsid w:val="008F5E37"/>
    <w:rPr>
      <w:color w:val="000000"/>
      <w:szCs w:val="24"/>
    </w:rPr>
  </w:style>
  <w:style w:type="character" w:customStyle="1" w:styleId="AbstractChar">
    <w:name w:val="Abstract Char"/>
    <w:link w:val="Abstract"/>
    <w:rsid w:val="008F5E37"/>
    <w:rPr>
      <w:b/>
      <w:color w:val="000000"/>
      <w:sz w:val="26"/>
      <w:szCs w:val="26"/>
      <w:lang w:val="en-US" w:eastAsia="zh-TW"/>
    </w:rPr>
  </w:style>
  <w:style w:type="paragraph" w:customStyle="1" w:styleId="HeadingNumbering1">
    <w:name w:val="Heading Numbering 1"/>
    <w:basedOn w:val="Normal"/>
    <w:link w:val="HeadingNumbering1Char"/>
    <w:qFormat/>
    <w:rsid w:val="003F3ED0"/>
    <w:pPr>
      <w:numPr>
        <w:numId w:val="13"/>
      </w:numPr>
      <w:spacing w:line="276" w:lineRule="auto"/>
      <w:ind w:left="360"/>
    </w:pPr>
    <w:rPr>
      <w:b/>
      <w:sz w:val="30"/>
      <w:szCs w:val="30"/>
    </w:rPr>
  </w:style>
  <w:style w:type="character" w:customStyle="1" w:styleId="AbstracttextChar">
    <w:name w:val="Abstract text Char"/>
    <w:link w:val="Abstracttext"/>
    <w:rsid w:val="008F5E37"/>
    <w:rPr>
      <w:color w:val="000000"/>
      <w:sz w:val="24"/>
      <w:szCs w:val="24"/>
      <w:lang w:val="en-US" w:eastAsia="zh-TW"/>
    </w:rPr>
  </w:style>
  <w:style w:type="paragraph" w:customStyle="1" w:styleId="HeadingNumbering2">
    <w:name w:val="Heading Numbering 2"/>
    <w:basedOn w:val="HeadingNumbering1"/>
    <w:qFormat/>
    <w:rsid w:val="008878A0"/>
    <w:pPr>
      <w:numPr>
        <w:ilvl w:val="1"/>
      </w:numPr>
      <w:ind w:left="720"/>
    </w:pPr>
    <w:rPr>
      <w:sz w:val="24"/>
    </w:rPr>
  </w:style>
  <w:style w:type="character" w:customStyle="1" w:styleId="HeadingNumbering1Char">
    <w:name w:val="Heading Numbering 1 Char"/>
    <w:link w:val="HeadingNumbering1"/>
    <w:rsid w:val="003F3ED0"/>
    <w:rPr>
      <w:b/>
      <w:sz w:val="30"/>
      <w:szCs w:val="30"/>
      <w:lang w:val="en-US" w:eastAsia="zh-TW"/>
    </w:rPr>
  </w:style>
  <w:style w:type="paragraph" w:customStyle="1" w:styleId="HeadingNumbering3">
    <w:name w:val="Heading Numbering 3"/>
    <w:basedOn w:val="HeadingNumbering1"/>
    <w:qFormat/>
    <w:rsid w:val="008878A0"/>
    <w:pPr>
      <w:numPr>
        <w:ilvl w:val="2"/>
      </w:numPr>
      <w:ind w:left="720"/>
    </w:pPr>
    <w:rPr>
      <w:sz w:val="24"/>
    </w:rPr>
  </w:style>
  <w:style w:type="paragraph" w:customStyle="1" w:styleId="References">
    <w:name w:val="References"/>
    <w:basedOn w:val="Normal"/>
    <w:link w:val="ReferencesChar"/>
    <w:rsid w:val="00BC006F"/>
    <w:pPr>
      <w:widowControl/>
      <w:autoSpaceDE w:val="0"/>
      <w:autoSpaceDN w:val="0"/>
      <w:spacing w:line="480" w:lineRule="auto"/>
      <w:textAlignment w:val="bottom"/>
    </w:pPr>
    <w:rPr>
      <w:color w:val="000000"/>
      <w:szCs w:val="30"/>
    </w:rPr>
  </w:style>
  <w:style w:type="paragraph" w:customStyle="1" w:styleId="ReferencesTitle">
    <w:name w:val="References Title"/>
    <w:basedOn w:val="References"/>
    <w:link w:val="ReferencesTitleChar"/>
    <w:rsid w:val="00471FEC"/>
    <w:pPr>
      <w:spacing w:line="240" w:lineRule="auto"/>
    </w:pPr>
    <w:rPr>
      <w:b/>
    </w:rPr>
  </w:style>
  <w:style w:type="paragraph" w:customStyle="1" w:styleId="ReferencesText">
    <w:name w:val="References Text"/>
    <w:basedOn w:val="Normal"/>
    <w:qFormat/>
    <w:rsid w:val="00BC006F"/>
    <w:pPr>
      <w:widowControl/>
      <w:numPr>
        <w:numId w:val="4"/>
      </w:numPr>
      <w:autoSpaceDE w:val="0"/>
      <w:autoSpaceDN w:val="0"/>
      <w:textAlignment w:val="bottom"/>
    </w:pPr>
    <w:rPr>
      <w:rFonts w:eastAsia="DFKai-SB"/>
      <w:color w:val="000000"/>
      <w:szCs w:val="24"/>
    </w:rPr>
  </w:style>
  <w:style w:type="paragraph" w:customStyle="1" w:styleId="Referencestitle0">
    <w:name w:val="References title"/>
    <w:basedOn w:val="ReferencesTitle"/>
    <w:link w:val="ReferencestitleChar0"/>
    <w:qFormat/>
    <w:rsid w:val="007F7431"/>
    <w:pPr>
      <w:spacing w:line="276" w:lineRule="auto"/>
    </w:pPr>
    <w:rPr>
      <w:sz w:val="30"/>
    </w:rPr>
  </w:style>
  <w:style w:type="paragraph" w:customStyle="1" w:styleId="Authors">
    <w:name w:val="Authors"/>
    <w:basedOn w:val="Authorsnames"/>
    <w:link w:val="AuthorsChar"/>
    <w:qFormat/>
    <w:rsid w:val="00707DAB"/>
    <w:rPr>
      <w:szCs w:val="18"/>
    </w:rPr>
  </w:style>
  <w:style w:type="character" w:customStyle="1" w:styleId="ReferencesChar">
    <w:name w:val="References Char"/>
    <w:link w:val="References"/>
    <w:rsid w:val="007E0FC9"/>
    <w:rPr>
      <w:color w:val="000000"/>
      <w:sz w:val="24"/>
      <w:szCs w:val="30"/>
      <w:lang w:val="en-US" w:eastAsia="zh-TW"/>
    </w:rPr>
  </w:style>
  <w:style w:type="character" w:customStyle="1" w:styleId="ReferencesTitleChar">
    <w:name w:val="References Title Char"/>
    <w:link w:val="ReferencesTitle"/>
    <w:rsid w:val="007E0FC9"/>
    <w:rPr>
      <w:b/>
      <w:color w:val="000000"/>
      <w:sz w:val="24"/>
      <w:szCs w:val="30"/>
      <w:lang w:val="en-US" w:eastAsia="zh-TW"/>
    </w:rPr>
  </w:style>
  <w:style w:type="character" w:customStyle="1" w:styleId="ReferencestitleChar0">
    <w:name w:val="References title Char"/>
    <w:basedOn w:val="ReferencesTitleChar"/>
    <w:link w:val="Referencestitle0"/>
    <w:rsid w:val="007F7431"/>
    <w:rPr>
      <w:b/>
      <w:color w:val="000000"/>
      <w:sz w:val="30"/>
      <w:szCs w:val="30"/>
      <w:lang w:val="en-US" w:eastAsia="zh-TW"/>
    </w:rPr>
  </w:style>
  <w:style w:type="character" w:customStyle="1" w:styleId="AuthorsChar">
    <w:name w:val="Authors Char"/>
    <w:link w:val="Authors"/>
    <w:rsid w:val="00707DAB"/>
    <w:rPr>
      <w:b/>
      <w:color w:val="000000"/>
      <w:sz w:val="24"/>
      <w:szCs w:val="18"/>
      <w:lang w:val="en-US" w:eastAsia="zh-TW"/>
    </w:rPr>
  </w:style>
  <w:style w:type="paragraph" w:customStyle="1" w:styleId="Scienpress">
    <w:name w:val="Scienpress"/>
    <w:basedOn w:val="Brdtext"/>
    <w:link w:val="ScienpressChar"/>
    <w:qFormat/>
    <w:rsid w:val="00585BD2"/>
    <w:pPr>
      <w:spacing w:line="240" w:lineRule="auto"/>
      <w:jc w:val="both"/>
    </w:pPr>
    <w:rPr>
      <w:rFonts w:ascii="Times New Roman" w:eastAsia="MS Mincho" w:hAnsi="Times New Roman"/>
      <w:b w:val="0"/>
      <w:i/>
      <w:color w:val="000000"/>
      <w:sz w:val="24"/>
      <w:szCs w:val="24"/>
      <w:lang w:eastAsia="ja-JP"/>
    </w:rPr>
  </w:style>
  <w:style w:type="paragraph" w:customStyle="1" w:styleId="Detailsforauthors">
    <w:name w:val="Details for authors"/>
    <w:basedOn w:val="Fotnotstext"/>
    <w:link w:val="DetailsforauthorsChar"/>
    <w:qFormat/>
    <w:rsid w:val="00024360"/>
  </w:style>
  <w:style w:type="character" w:customStyle="1" w:styleId="ScienpressChar">
    <w:name w:val="Scienpress Char"/>
    <w:basedOn w:val="BrdtextChar"/>
    <w:link w:val="Scienpress"/>
    <w:rsid w:val="00585BD2"/>
    <w:rPr>
      <w:rFonts w:ascii="Tms Rmn" w:eastAsia="MS Mincho" w:hAnsi="Tms Rmn"/>
      <w:b w:val="0"/>
      <w:i/>
      <w:color w:val="000000"/>
      <w:sz w:val="24"/>
      <w:szCs w:val="24"/>
      <w:lang w:val="en-US" w:eastAsia="ja-JP"/>
    </w:rPr>
  </w:style>
  <w:style w:type="character" w:customStyle="1" w:styleId="FotnotstextChar">
    <w:name w:val="Fotnotstext Char"/>
    <w:basedOn w:val="Standardstycketeckensnitt"/>
    <w:link w:val="Fotnotstext"/>
    <w:semiHidden/>
    <w:rsid w:val="00024360"/>
    <w:rPr>
      <w:lang w:val="en-US" w:eastAsia="zh-TW"/>
    </w:rPr>
  </w:style>
  <w:style w:type="character" w:customStyle="1" w:styleId="DetailsforauthorsChar">
    <w:name w:val="Details for authors Char"/>
    <w:basedOn w:val="FotnotstextChar"/>
    <w:link w:val="Detailsforauthors"/>
    <w:rsid w:val="00024360"/>
    <w:rPr>
      <w:lang w:val="en-US" w:eastAsia="zh-TW"/>
    </w:rPr>
  </w:style>
  <w:style w:type="paragraph" w:customStyle="1" w:styleId="TablesHeading">
    <w:name w:val="Tables Heading"/>
    <w:basedOn w:val="Normal"/>
    <w:link w:val="TablesHeadingChar"/>
    <w:rsid w:val="00474E09"/>
    <w:pPr>
      <w:spacing w:after="120"/>
      <w:jc w:val="center"/>
    </w:pPr>
    <w:rPr>
      <w:b/>
      <w:sz w:val="22"/>
    </w:rPr>
  </w:style>
  <w:style w:type="paragraph" w:customStyle="1" w:styleId="Tabletext">
    <w:name w:val="Table text"/>
    <w:basedOn w:val="Normal"/>
    <w:link w:val="TabletextChar"/>
    <w:qFormat/>
    <w:rsid w:val="009C6C50"/>
    <w:pPr>
      <w:widowControl/>
      <w:adjustRightInd/>
      <w:spacing w:after="120"/>
      <w:jc w:val="center"/>
      <w:textAlignment w:val="auto"/>
    </w:pPr>
    <w:rPr>
      <w:rFonts w:eastAsia="Times New Roman"/>
      <w:bCs/>
      <w:szCs w:val="24"/>
      <w:lang w:val="en-NZ" w:eastAsia="el-GR"/>
    </w:rPr>
  </w:style>
  <w:style w:type="character" w:customStyle="1" w:styleId="TablesHeadingChar">
    <w:name w:val="Tables Heading Char"/>
    <w:basedOn w:val="Standardstycketeckensnitt"/>
    <w:link w:val="TablesHeading"/>
    <w:rsid w:val="00474E09"/>
    <w:rPr>
      <w:b/>
      <w:sz w:val="22"/>
      <w:lang w:val="en-US" w:eastAsia="zh-TW"/>
    </w:rPr>
  </w:style>
  <w:style w:type="paragraph" w:customStyle="1" w:styleId="Figure">
    <w:name w:val="Figure"/>
    <w:basedOn w:val="Beskrivning"/>
    <w:link w:val="FigureChar"/>
    <w:qFormat/>
    <w:rsid w:val="00183750"/>
    <w:pPr>
      <w:jc w:val="center"/>
    </w:pPr>
    <w:rPr>
      <w:b/>
      <w:bCs/>
    </w:rPr>
  </w:style>
  <w:style w:type="character" w:customStyle="1" w:styleId="TabletextChar">
    <w:name w:val="Table text Char"/>
    <w:basedOn w:val="Standardstycketeckensnitt"/>
    <w:link w:val="Tabletext"/>
    <w:rsid w:val="009C6C50"/>
    <w:rPr>
      <w:rFonts w:eastAsia="Times New Roman"/>
      <w:bCs/>
      <w:sz w:val="24"/>
      <w:szCs w:val="24"/>
      <w:lang w:val="en-NZ" w:eastAsia="el-GR"/>
    </w:rPr>
  </w:style>
  <w:style w:type="character" w:customStyle="1" w:styleId="FigureChar">
    <w:name w:val="Figure Char"/>
    <w:basedOn w:val="Standardstycketeckensnitt"/>
    <w:link w:val="Figure"/>
    <w:rsid w:val="00183750"/>
    <w:rPr>
      <w:b/>
      <w:bCs/>
      <w:sz w:val="24"/>
      <w:lang w:val="en-US" w:eastAsia="zh-TW"/>
    </w:rPr>
  </w:style>
  <w:style w:type="paragraph" w:customStyle="1" w:styleId="Tabletitle">
    <w:name w:val="Table title"/>
    <w:basedOn w:val="TablesHeading"/>
    <w:link w:val="TabletitleChar"/>
    <w:qFormat/>
    <w:rsid w:val="00D1571E"/>
  </w:style>
  <w:style w:type="character" w:customStyle="1" w:styleId="TabletitleChar">
    <w:name w:val="Table title Char"/>
    <w:basedOn w:val="TablesHeadingChar"/>
    <w:link w:val="Tabletitle"/>
    <w:rsid w:val="00D1571E"/>
    <w:rPr>
      <w:b/>
      <w:sz w:val="22"/>
      <w:lang w:val="en-US" w:eastAsia="zh-TW"/>
    </w:rPr>
  </w:style>
  <w:style w:type="paragraph" w:customStyle="1" w:styleId="Lptext">
    <w:name w:val="Löptext"/>
    <w:basedOn w:val="Normal"/>
    <w:rsid w:val="00386846"/>
    <w:pPr>
      <w:widowControl/>
      <w:tabs>
        <w:tab w:val="left" w:pos="1134"/>
        <w:tab w:val="right" w:pos="7939"/>
      </w:tabs>
      <w:adjustRightInd/>
      <w:ind w:left="1134"/>
      <w:jc w:val="left"/>
      <w:textAlignment w:val="auto"/>
    </w:pPr>
    <w:rPr>
      <w:rFonts w:eastAsia="Times New Roman"/>
      <w:lang w:val="sv-SE" w:eastAsia="sv-SE"/>
    </w:rPr>
  </w:style>
  <w:style w:type="paragraph" w:styleId="Rubrik">
    <w:name w:val="Title"/>
    <w:basedOn w:val="Normal"/>
    <w:link w:val="RubrikChar"/>
    <w:qFormat/>
    <w:rsid w:val="00386846"/>
    <w:pPr>
      <w:widowControl/>
      <w:suppressAutoHyphens/>
      <w:overflowPunct w:val="0"/>
      <w:autoSpaceDE w:val="0"/>
      <w:autoSpaceDN w:val="0"/>
      <w:spacing w:after="360" w:line="360" w:lineRule="exact"/>
      <w:jc w:val="left"/>
    </w:pPr>
    <w:rPr>
      <w:rFonts w:eastAsia="Times New Roman"/>
      <w:sz w:val="32"/>
      <w:lang w:eastAsia="en-US"/>
    </w:rPr>
  </w:style>
  <w:style w:type="character" w:customStyle="1" w:styleId="RubrikChar">
    <w:name w:val="Rubrik Char"/>
    <w:basedOn w:val="Standardstycketeckensnitt"/>
    <w:link w:val="Rubrik"/>
    <w:rsid w:val="00386846"/>
    <w:rPr>
      <w:rFonts w:eastAsia="Times New Roman"/>
      <w:sz w:val="32"/>
      <w:lang w:val="en-US" w:eastAsia="en-US"/>
    </w:rPr>
  </w:style>
  <w:style w:type="table" w:styleId="Tabellrutnt">
    <w:name w:val="Table Grid"/>
    <w:basedOn w:val="Normaltabell"/>
    <w:rsid w:val="00FB2863"/>
    <w:rPr>
      <w:rFonts w:eastAsia="Times New Roma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1A142C"/>
    <w:pPr>
      <w:widowControl/>
      <w:adjustRightInd/>
      <w:spacing w:after="200" w:line="276" w:lineRule="auto"/>
      <w:ind w:left="720"/>
      <w:contextualSpacing/>
      <w:jc w:val="left"/>
      <w:textAlignment w:val="auto"/>
    </w:pPr>
    <w:rPr>
      <w:rFonts w:asciiTheme="minorHAnsi" w:eastAsiaTheme="minorHAnsi" w:hAnsiTheme="minorHAnsi" w:cstheme="minorBidi"/>
      <w:sz w:val="22"/>
      <w:szCs w:val="22"/>
      <w:lang w:val="sv-S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797411">
      <w:bodyDiv w:val="1"/>
      <w:marLeft w:val="0"/>
      <w:marRight w:val="0"/>
      <w:marTop w:val="0"/>
      <w:marBottom w:val="0"/>
      <w:divBdr>
        <w:top w:val="none" w:sz="0" w:space="0" w:color="auto"/>
        <w:left w:val="none" w:sz="0" w:space="0" w:color="auto"/>
        <w:bottom w:val="none" w:sz="0" w:space="0" w:color="auto"/>
        <w:right w:val="none" w:sz="0" w:space="0" w:color="auto"/>
      </w:divBdr>
    </w:div>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oleObject" Target="embeddings/oleObject1.bin"/><Relationship Id="rId39" Type="http://schemas.openxmlformats.org/officeDocument/2006/relationships/header" Target="header2.xml"/><Relationship Id="rId21" Type="http://schemas.openxmlformats.org/officeDocument/2006/relationships/image" Target="media/image14.wmf"/><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image" Target="media/image23.jpeg"/><Relationship Id="rId37" Type="http://schemas.openxmlformats.org/officeDocument/2006/relationships/chart" Target="charts/chart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chart" Target="charts/chart1.xml"/><Relationship Id="rId35" Type="http://schemas.openxmlformats.org/officeDocument/2006/relationships/image" Target="media/image26.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package" Target="embeddings/Microsoft_PowerPoint-presentation1.pptx"/><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kalkylblad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kalkylblad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76" b="1" i="0" u="none" strike="noStrike" baseline="0">
                <a:solidFill>
                  <a:srgbClr val="000000"/>
                </a:solidFill>
                <a:latin typeface="Arial"/>
                <a:ea typeface="Arial"/>
                <a:cs typeface="Arial"/>
              </a:defRPr>
            </a:pPr>
            <a:r>
              <a:rPr lang="sv-SE"/>
              <a:t>3.5 % CaCl</a:t>
            </a:r>
            <a:r>
              <a:rPr lang="sv-SE" baseline="-25000"/>
              <a:t>2</a:t>
            </a:r>
            <a:r>
              <a:rPr lang="sv-SE"/>
              <a:t> (reversed)</a:t>
            </a:r>
          </a:p>
        </c:rich>
      </c:tx>
      <c:layout>
        <c:manualLayout>
          <c:xMode val="edge"/>
          <c:yMode val="edge"/>
          <c:x val="0.24695121951219512"/>
          <c:y val="1.9417475728155338E-2"/>
        </c:manualLayout>
      </c:layout>
      <c:overlay val="0"/>
      <c:spPr>
        <a:noFill/>
        <a:ln w="19341">
          <a:noFill/>
        </a:ln>
      </c:spPr>
    </c:title>
    <c:autoTitleDeleted val="0"/>
    <c:plotArea>
      <c:layout>
        <c:manualLayout>
          <c:layoutTarget val="inner"/>
          <c:xMode val="edge"/>
          <c:yMode val="edge"/>
          <c:x val="0.18597560975609756"/>
          <c:y val="0.20064724919093851"/>
          <c:w val="0.77134146341463417"/>
          <c:h val="0.59223300970873782"/>
        </c:manualLayout>
      </c:layout>
      <c:scatterChart>
        <c:scatterStyle val="smoothMarker"/>
        <c:varyColors val="0"/>
        <c:ser>
          <c:idx val="0"/>
          <c:order val="0"/>
          <c:spPr>
            <a:ln w="19341">
              <a:solidFill>
                <a:srgbClr val="000080"/>
              </a:solidFill>
              <a:prstDash val="solid"/>
            </a:ln>
          </c:spPr>
          <c:marker>
            <c:symbol val="diamond"/>
            <c:size val="5"/>
            <c:spPr>
              <a:solidFill>
                <a:srgbClr val="000080"/>
              </a:solidFill>
              <a:ln>
                <a:solidFill>
                  <a:srgbClr val="000080"/>
                </a:solidFill>
                <a:prstDash val="solid"/>
              </a:ln>
            </c:spPr>
          </c:marker>
          <c:xVal>
            <c:numRef>
              <c:f>Blad1!$A$1:$A$3</c:f>
              <c:numCache>
                <c:formatCode>General</c:formatCode>
                <c:ptCount val="3"/>
                <c:pt idx="0">
                  <c:v>0</c:v>
                </c:pt>
                <c:pt idx="1">
                  <c:v>1</c:v>
                </c:pt>
                <c:pt idx="2">
                  <c:v>3</c:v>
                </c:pt>
              </c:numCache>
            </c:numRef>
          </c:xVal>
          <c:yVal>
            <c:numRef>
              <c:f>Blad1!$B$1:$B$3</c:f>
              <c:numCache>
                <c:formatCode>General</c:formatCode>
                <c:ptCount val="3"/>
                <c:pt idx="0">
                  <c:v>12</c:v>
                </c:pt>
                <c:pt idx="1">
                  <c:v>39</c:v>
                </c:pt>
                <c:pt idx="2">
                  <c:v>12</c:v>
                </c:pt>
              </c:numCache>
            </c:numRef>
          </c:yVal>
          <c:smooth val="1"/>
          <c:extLst xmlns:c16r2="http://schemas.microsoft.com/office/drawing/2015/06/chart">
            <c:ext xmlns:c16="http://schemas.microsoft.com/office/drawing/2014/chart" uri="{C3380CC4-5D6E-409C-BE32-E72D297353CC}">
              <c16:uniqueId val="{00000000-CDCD-4F59-B5BB-DD0BCF2FE9A8}"/>
            </c:ext>
          </c:extLst>
        </c:ser>
        <c:dLbls>
          <c:showLegendKey val="0"/>
          <c:showVal val="0"/>
          <c:showCatName val="0"/>
          <c:showSerName val="0"/>
          <c:showPercent val="0"/>
          <c:showBubbleSize val="0"/>
        </c:dLbls>
        <c:axId val="496795552"/>
        <c:axId val="496796640"/>
      </c:scatterChart>
      <c:valAx>
        <c:axId val="496795552"/>
        <c:scaling>
          <c:orientation val="minMax"/>
        </c:scaling>
        <c:delete val="0"/>
        <c:axPos val="b"/>
        <c:majorGridlines>
          <c:spPr>
            <a:ln w="9671">
              <a:solidFill>
                <a:srgbClr val="000000"/>
              </a:solidFill>
              <a:prstDash val="solid"/>
            </a:ln>
          </c:spPr>
        </c:majorGridlines>
        <c:title>
          <c:tx>
            <c:rich>
              <a:bodyPr/>
              <a:lstStyle/>
              <a:p>
                <a:pPr>
                  <a:defRPr sz="723" b="1" i="0" u="none" strike="noStrike" baseline="0">
                    <a:solidFill>
                      <a:srgbClr val="000000"/>
                    </a:solidFill>
                    <a:latin typeface="Arial"/>
                    <a:ea typeface="Arial"/>
                    <a:cs typeface="Arial"/>
                  </a:defRPr>
                </a:pPr>
                <a:r>
                  <a:rPr lang="sv-SE"/>
                  <a:t>Time, days</a:t>
                </a:r>
              </a:p>
            </c:rich>
          </c:tx>
          <c:layout>
            <c:manualLayout>
              <c:xMode val="edge"/>
              <c:yMode val="edge"/>
              <c:x val="0.45731707317073172"/>
              <c:y val="0.88996763754045305"/>
            </c:manualLayout>
          </c:layout>
          <c:overlay val="0"/>
          <c:spPr>
            <a:noFill/>
            <a:ln w="19341">
              <a:noFill/>
            </a:ln>
          </c:spPr>
        </c:title>
        <c:numFmt formatCode="General" sourceLinked="1"/>
        <c:majorTickMark val="out"/>
        <c:minorTickMark val="none"/>
        <c:tickLblPos val="nextTo"/>
        <c:spPr>
          <a:ln w="29012">
            <a:solidFill>
              <a:srgbClr val="000000"/>
            </a:solidFill>
            <a:prstDash val="solid"/>
          </a:ln>
        </c:spPr>
        <c:txPr>
          <a:bodyPr rot="0" vert="horz"/>
          <a:lstStyle/>
          <a:p>
            <a:pPr>
              <a:defRPr sz="723" b="0" i="0" u="none" strike="noStrike" baseline="0">
                <a:solidFill>
                  <a:srgbClr val="000000"/>
                </a:solidFill>
                <a:latin typeface="Arial"/>
                <a:ea typeface="Arial"/>
                <a:cs typeface="Arial"/>
              </a:defRPr>
            </a:pPr>
            <a:endParaRPr lang="sv-SE"/>
          </a:p>
        </c:txPr>
        <c:crossAx val="496796640"/>
        <c:crosses val="autoZero"/>
        <c:crossBetween val="midCat"/>
      </c:valAx>
      <c:valAx>
        <c:axId val="496796640"/>
        <c:scaling>
          <c:orientation val="minMax"/>
        </c:scaling>
        <c:delete val="0"/>
        <c:axPos val="l"/>
        <c:majorGridlines>
          <c:spPr>
            <a:ln w="9671">
              <a:solidFill>
                <a:srgbClr val="000000"/>
              </a:solidFill>
              <a:prstDash val="solid"/>
            </a:ln>
          </c:spPr>
        </c:majorGridlines>
        <c:title>
          <c:tx>
            <c:rich>
              <a:bodyPr/>
              <a:lstStyle/>
              <a:p>
                <a:pPr>
                  <a:defRPr sz="723" b="1" i="0" u="none" strike="noStrike" baseline="0">
                    <a:solidFill>
                      <a:srgbClr val="000000"/>
                    </a:solidFill>
                    <a:latin typeface="Arial"/>
                    <a:ea typeface="Arial"/>
                    <a:cs typeface="Arial"/>
                  </a:defRPr>
                </a:pPr>
                <a:r>
                  <a:rPr lang="sv-SE"/>
                  <a:t>KxE-11m/s</a:t>
                </a:r>
              </a:p>
            </c:rich>
          </c:tx>
          <c:layout>
            <c:manualLayout>
              <c:xMode val="edge"/>
              <c:yMode val="edge"/>
              <c:x val="3.3536585365853661E-2"/>
              <c:y val="0.38834951456310679"/>
            </c:manualLayout>
          </c:layout>
          <c:overlay val="0"/>
          <c:spPr>
            <a:noFill/>
            <a:ln w="19341">
              <a:noFill/>
            </a:ln>
          </c:spPr>
        </c:title>
        <c:numFmt formatCode="General" sourceLinked="1"/>
        <c:majorTickMark val="out"/>
        <c:minorTickMark val="none"/>
        <c:tickLblPos val="nextTo"/>
        <c:spPr>
          <a:ln w="29012">
            <a:solidFill>
              <a:srgbClr val="000000"/>
            </a:solidFill>
            <a:prstDash val="solid"/>
          </a:ln>
        </c:spPr>
        <c:txPr>
          <a:bodyPr rot="0" vert="horz"/>
          <a:lstStyle/>
          <a:p>
            <a:pPr>
              <a:defRPr sz="723" b="0" i="0" u="none" strike="noStrike" baseline="0">
                <a:solidFill>
                  <a:srgbClr val="000000"/>
                </a:solidFill>
                <a:latin typeface="Arial"/>
                <a:ea typeface="Arial"/>
                <a:cs typeface="Arial"/>
              </a:defRPr>
            </a:pPr>
            <a:endParaRPr lang="sv-SE"/>
          </a:p>
        </c:txPr>
        <c:crossAx val="496795552"/>
        <c:crosses val="autoZero"/>
        <c:crossBetween val="midCat"/>
      </c:valAx>
      <c:spPr>
        <a:solidFill>
          <a:srgbClr val="FFFFFF"/>
        </a:solidFill>
        <a:ln w="9671">
          <a:solidFill>
            <a:srgbClr val="808080"/>
          </a:solidFill>
          <a:prstDash val="solid"/>
        </a:ln>
      </c:spPr>
    </c:plotArea>
    <c:plotVisOnly val="1"/>
    <c:dispBlanksAs val="gap"/>
    <c:showDLblsOverMax val="0"/>
  </c:chart>
  <c:spPr>
    <a:solidFill>
      <a:srgbClr val="FFFFFF"/>
    </a:solidFill>
    <a:ln w="2418">
      <a:solidFill>
        <a:srgbClr val="000000"/>
      </a:solidFill>
      <a:prstDash val="solid"/>
    </a:ln>
  </c:spPr>
  <c:txPr>
    <a:bodyPr/>
    <a:lstStyle/>
    <a:p>
      <a:pPr>
        <a:defRPr sz="723" b="0" i="0" u="none" strike="noStrike" baseline="0">
          <a:solidFill>
            <a:srgbClr val="000000"/>
          </a:solidFill>
          <a:latin typeface="Arial"/>
          <a:ea typeface="Arial"/>
          <a:cs typeface="Arial"/>
        </a:defRPr>
      </a:pPr>
      <a:endParaRPr lang="sv-S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028378982747634"/>
          <c:y val="0.16199000011876344"/>
          <c:w val="0.71951219512195119"/>
          <c:h val="0.63983050847457623"/>
        </c:manualLayout>
      </c:layout>
      <c:scatterChart>
        <c:scatterStyle val="smoothMarker"/>
        <c:varyColors val="0"/>
        <c:ser>
          <c:idx val="0"/>
          <c:order val="0"/>
          <c:spPr>
            <a:ln w="25399">
              <a:solidFill>
                <a:srgbClr val="000080"/>
              </a:solidFill>
              <a:prstDash val="solid"/>
            </a:ln>
          </c:spPr>
          <c:marker>
            <c:symbol val="none"/>
          </c:marker>
          <c:xVal>
            <c:numRef>
              <c:f>Blad1!$A$1:$A$10</c:f>
              <c:numCache>
                <c:formatCode>General</c:formatCode>
                <c:ptCount val="10"/>
                <c:pt idx="0">
                  <c:v>0</c:v>
                </c:pt>
                <c:pt idx="1">
                  <c:v>1</c:v>
                </c:pt>
                <c:pt idx="2">
                  <c:v>2</c:v>
                </c:pt>
                <c:pt idx="3">
                  <c:v>3</c:v>
                </c:pt>
                <c:pt idx="4">
                  <c:v>4</c:v>
                </c:pt>
                <c:pt idx="5">
                  <c:v>5</c:v>
                </c:pt>
                <c:pt idx="6">
                  <c:v>6</c:v>
                </c:pt>
                <c:pt idx="7">
                  <c:v>7</c:v>
                </c:pt>
                <c:pt idx="8">
                  <c:v>8</c:v>
                </c:pt>
                <c:pt idx="9">
                  <c:v>9</c:v>
                </c:pt>
              </c:numCache>
            </c:numRef>
          </c:xVal>
          <c:yVal>
            <c:numRef>
              <c:f>Blad1!$B$1:$B$10</c:f>
              <c:numCache>
                <c:formatCode>General</c:formatCode>
                <c:ptCount val="10"/>
                <c:pt idx="0">
                  <c:v>0</c:v>
                </c:pt>
                <c:pt idx="1">
                  <c:v>800</c:v>
                </c:pt>
                <c:pt idx="2">
                  <c:v>900</c:v>
                </c:pt>
                <c:pt idx="3">
                  <c:v>1050</c:v>
                </c:pt>
                <c:pt idx="4">
                  <c:v>1250</c:v>
                </c:pt>
                <c:pt idx="5">
                  <c:v>1500</c:v>
                </c:pt>
                <c:pt idx="6">
                  <c:v>1650</c:v>
                </c:pt>
                <c:pt idx="7">
                  <c:v>1775</c:v>
                </c:pt>
                <c:pt idx="8">
                  <c:v>1850</c:v>
                </c:pt>
                <c:pt idx="9">
                  <c:v>1865</c:v>
                </c:pt>
              </c:numCache>
            </c:numRef>
          </c:yVal>
          <c:smooth val="1"/>
          <c:extLst xmlns:c16r2="http://schemas.microsoft.com/office/drawing/2015/06/chart">
            <c:ext xmlns:c16="http://schemas.microsoft.com/office/drawing/2014/chart" uri="{C3380CC4-5D6E-409C-BE32-E72D297353CC}">
              <c16:uniqueId val="{00000000-4572-4749-A50B-57EB76E4595B}"/>
            </c:ext>
          </c:extLst>
        </c:ser>
        <c:dLbls>
          <c:showLegendKey val="0"/>
          <c:showVal val="0"/>
          <c:showCatName val="0"/>
          <c:showSerName val="0"/>
          <c:showPercent val="0"/>
          <c:showBubbleSize val="0"/>
        </c:dLbls>
        <c:axId val="496799360"/>
        <c:axId val="496796096"/>
      </c:scatterChart>
      <c:valAx>
        <c:axId val="496799360"/>
        <c:scaling>
          <c:orientation val="minMax"/>
        </c:scaling>
        <c:delete val="0"/>
        <c:axPos val="b"/>
        <c:majorGridlines>
          <c:spPr>
            <a:ln w="12700">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rPr lang="sv-SE"/>
                  <a:t>Time, days</a:t>
                </a:r>
              </a:p>
            </c:rich>
          </c:tx>
          <c:layout>
            <c:manualLayout>
              <c:xMode val="edge"/>
              <c:yMode val="edge"/>
              <c:x val="0.4235588021376846"/>
              <c:y val="0.91770739064856721"/>
            </c:manualLayout>
          </c:layout>
          <c:overlay val="0"/>
          <c:spPr>
            <a:noFill/>
            <a:ln w="25399">
              <a:noFill/>
            </a:ln>
          </c:spPr>
        </c:title>
        <c:numFmt formatCode="General" sourceLinked="1"/>
        <c:majorTickMark val="out"/>
        <c:minorTickMark val="none"/>
        <c:tickLblPos val="nextTo"/>
        <c:spPr>
          <a:ln w="38099">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sv-SE"/>
          </a:p>
        </c:txPr>
        <c:crossAx val="496796096"/>
        <c:crosses val="autoZero"/>
        <c:crossBetween val="midCat"/>
      </c:valAx>
      <c:valAx>
        <c:axId val="496796096"/>
        <c:scaling>
          <c:orientation val="minMax"/>
        </c:scaling>
        <c:delete val="0"/>
        <c:axPos val="l"/>
        <c:majorGridlines>
          <c:spPr>
            <a:ln w="12700">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rPr lang="sv-SE"/>
                  <a:t>Swelling pressure, kPa</a:t>
                </a:r>
              </a:p>
            </c:rich>
          </c:tx>
          <c:layout>
            <c:manualLayout>
              <c:xMode val="edge"/>
              <c:yMode val="edge"/>
              <c:x val="1.4650879483438064E-2"/>
              <c:y val="0.14815596014299118"/>
            </c:manualLayout>
          </c:layout>
          <c:overlay val="0"/>
          <c:spPr>
            <a:noFill/>
            <a:ln w="25399">
              <a:noFill/>
            </a:ln>
          </c:spPr>
        </c:title>
        <c:numFmt formatCode="General" sourceLinked="1"/>
        <c:majorTickMark val="out"/>
        <c:minorTickMark val="none"/>
        <c:tickLblPos val="nextTo"/>
        <c:spPr>
          <a:ln w="38099">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sv-SE"/>
          </a:p>
        </c:txPr>
        <c:crossAx val="496799360"/>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sv-S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27</Pages>
  <Words>8292</Words>
  <Characters>43953</Characters>
  <Application>Microsoft Office Word</Application>
  <DocSecurity>0</DocSecurity>
  <Lines>366</Lines>
  <Paragraphs>104</Paragraphs>
  <ScaleCrop>false</ScaleCrop>
  <HeadingPairs>
    <vt:vector size="6" baseType="variant">
      <vt:variant>
        <vt:lpstr>Rubrik</vt:lpstr>
      </vt:variant>
      <vt:variant>
        <vt:i4>1</vt:i4>
      </vt:variant>
      <vt:variant>
        <vt:lpstr>Title</vt:lpstr>
      </vt:variant>
      <vt:variant>
        <vt:i4>1</vt:i4>
      </vt:variant>
      <vt:variant>
        <vt:lpstr>Τίτλος</vt:lpstr>
      </vt:variant>
      <vt:variant>
        <vt:i4>1</vt:i4>
      </vt:variant>
    </vt:vector>
  </HeadingPairs>
  <TitlesOfParts>
    <vt:vector size="3" baseType="lpstr">
      <vt:lpstr>Style ISP</vt:lpstr>
      <vt:lpstr>Style ISP</vt:lpstr>
      <vt:lpstr>Style ISP</vt:lpstr>
    </vt:vector>
  </TitlesOfParts>
  <Company>csie</Company>
  <LinksUpToDate>false</LinksUpToDate>
  <CharactersWithSpaces>52141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subject/>
  <dc:creator>madam</dc:creator>
  <cp:keywords/>
  <cp:lastModifiedBy>Windows-användare</cp:lastModifiedBy>
  <cp:revision>2</cp:revision>
  <cp:lastPrinted>2010-11-10T04:06:00Z</cp:lastPrinted>
  <dcterms:created xsi:type="dcterms:W3CDTF">2020-08-14T13:02:00Z</dcterms:created>
  <dcterms:modified xsi:type="dcterms:W3CDTF">2020-08-14T13:02:00Z</dcterms:modified>
</cp:coreProperties>
</file>