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B334" w14:textId="77777777" w:rsidR="00703580" w:rsidRDefault="0054171C" w:rsidP="005318EA">
      <w:pPr>
        <w:jc w:val="center"/>
        <w:rPr>
          <w:rFonts w:ascii="Times New Roman" w:hAnsi="Times New Roman"/>
          <w:b/>
          <w:bCs/>
          <w:iCs/>
          <w:lang w:val="en-US"/>
        </w:rPr>
      </w:pPr>
      <w:bookmarkStart w:id="0" w:name="_Hlk142641647"/>
      <w:bookmarkEnd w:id="0"/>
      <w:r w:rsidRPr="006B7DB5">
        <w:rPr>
          <w:rFonts w:ascii="Times New Roman" w:hAnsi="Times New Roman"/>
          <w:b/>
          <w:bCs/>
          <w:iCs/>
          <w:lang w:val="en-US"/>
        </w:rPr>
        <w:t xml:space="preserve"> </w:t>
      </w:r>
      <w:r w:rsidR="007C0507" w:rsidRPr="006B7DB5">
        <w:rPr>
          <w:rFonts w:ascii="Times New Roman" w:hAnsi="Times New Roman"/>
          <w:b/>
          <w:bCs/>
          <w:iCs/>
          <w:lang w:val="en-US"/>
        </w:rPr>
        <w:t xml:space="preserve">  </w:t>
      </w:r>
    </w:p>
    <w:p w14:paraId="1B97A477" w14:textId="595F3182" w:rsidR="00681700" w:rsidRPr="009531EE" w:rsidRDefault="00E31988" w:rsidP="005318EA">
      <w:pPr>
        <w:jc w:val="center"/>
        <w:rPr>
          <w:rFonts w:ascii="Times New Roman" w:hAnsi="Times New Roman"/>
          <w:b/>
          <w:bCs/>
          <w:iCs/>
          <w:sz w:val="28"/>
          <w:szCs w:val="28"/>
          <w:lang w:val="en-US"/>
        </w:rPr>
      </w:pPr>
      <w:r w:rsidRPr="009531EE">
        <w:rPr>
          <w:rFonts w:ascii="Times New Roman" w:hAnsi="Times New Roman"/>
          <w:b/>
          <w:bCs/>
          <w:iCs/>
          <w:sz w:val="28"/>
          <w:szCs w:val="28"/>
          <w:lang w:val="en-US"/>
        </w:rPr>
        <w:t xml:space="preserve">The Impact of </w:t>
      </w:r>
      <w:r w:rsidR="00051942" w:rsidRPr="009531EE">
        <w:rPr>
          <w:rFonts w:ascii="Times New Roman" w:hAnsi="Times New Roman"/>
          <w:b/>
          <w:bCs/>
          <w:iCs/>
          <w:sz w:val="28"/>
          <w:szCs w:val="28"/>
          <w:lang w:val="en-US"/>
        </w:rPr>
        <w:t xml:space="preserve">the </w:t>
      </w:r>
      <w:r w:rsidRPr="009531EE">
        <w:rPr>
          <w:rFonts w:ascii="Times New Roman" w:hAnsi="Times New Roman"/>
          <w:b/>
          <w:bCs/>
          <w:iCs/>
          <w:sz w:val="28"/>
          <w:szCs w:val="28"/>
          <w:lang w:val="en-US"/>
        </w:rPr>
        <w:t>Russo-Ukrainian War on the Risk and Return of TAIEX</w:t>
      </w:r>
      <w:r w:rsidR="008675F0" w:rsidRPr="009531EE">
        <w:rPr>
          <w:rFonts w:ascii="Times New Roman" w:hAnsi="Times New Roman"/>
          <w:b/>
          <w:bCs/>
          <w:iCs/>
          <w:sz w:val="28"/>
          <w:szCs w:val="28"/>
          <w:lang w:val="en-US"/>
        </w:rPr>
        <w:t xml:space="preserve"> </w:t>
      </w:r>
      <w:r w:rsidRPr="009531EE">
        <w:rPr>
          <w:rFonts w:ascii="Times New Roman" w:hAnsi="Times New Roman"/>
          <w:b/>
          <w:bCs/>
          <w:iCs/>
          <w:sz w:val="28"/>
          <w:szCs w:val="28"/>
          <w:lang w:val="en-US"/>
        </w:rPr>
        <w:t>Options</w:t>
      </w:r>
    </w:p>
    <w:p w14:paraId="238D2327" w14:textId="621DE884" w:rsidR="00174F58" w:rsidRPr="00A64CD2" w:rsidRDefault="00174F58" w:rsidP="00174F58">
      <w:pPr>
        <w:jc w:val="center"/>
        <w:rPr>
          <w:rFonts w:ascii="Times New Roman" w:hAnsi="Times New Roman"/>
          <w:sz w:val="24"/>
          <w:szCs w:val="24"/>
          <w:vertAlign w:val="superscript"/>
          <w:lang w:val="en-US"/>
        </w:rPr>
      </w:pPr>
    </w:p>
    <w:p w14:paraId="43A033AE" w14:textId="2CE3207B" w:rsidR="00CA2C19" w:rsidRDefault="00CA2C19" w:rsidP="00CA2C19">
      <w:pPr>
        <w:jc w:val="center"/>
        <w:rPr>
          <w:rFonts w:ascii="Times New Roman" w:hAnsi="Times New Roman"/>
          <w:b/>
          <w:bCs/>
          <w:iCs/>
          <w:lang w:val="en-US"/>
        </w:rPr>
      </w:pPr>
    </w:p>
    <w:p w14:paraId="2061E7A0" w14:textId="77777777" w:rsidR="002A7CF4" w:rsidRPr="006B7DB5" w:rsidRDefault="002A7CF4" w:rsidP="00CA2C19">
      <w:pPr>
        <w:jc w:val="center"/>
        <w:rPr>
          <w:rFonts w:ascii="Times New Roman" w:hAnsi="Times New Roman"/>
          <w:b/>
          <w:bCs/>
          <w:iCs/>
          <w:lang w:val="en-US"/>
        </w:rPr>
      </w:pPr>
    </w:p>
    <w:p w14:paraId="46847FFF" w14:textId="642F4262" w:rsidR="001B3A30" w:rsidRPr="00F17133" w:rsidRDefault="00DB5356" w:rsidP="001B3A30">
      <w:pPr>
        <w:jc w:val="center"/>
        <w:rPr>
          <w:rFonts w:ascii="Times New Roman" w:hAnsi="Times New Roman"/>
          <w:b/>
          <w:bCs/>
          <w:iCs/>
          <w:sz w:val="28"/>
          <w:szCs w:val="28"/>
          <w:lang w:val="en-US"/>
        </w:rPr>
      </w:pPr>
      <w:r w:rsidRPr="00F17133">
        <w:rPr>
          <w:rFonts w:ascii="Times New Roman" w:hAnsi="Times New Roman"/>
          <w:b/>
          <w:bCs/>
          <w:iCs/>
          <w:sz w:val="28"/>
          <w:szCs w:val="28"/>
          <w:lang w:val="en-US"/>
        </w:rPr>
        <w:t>Abstract</w:t>
      </w:r>
    </w:p>
    <w:p w14:paraId="0BD3B16A" w14:textId="487305DD" w:rsidR="00842358" w:rsidRPr="00863E68" w:rsidRDefault="00842358" w:rsidP="002A7CF4">
      <w:pPr>
        <w:spacing w:line="360" w:lineRule="auto"/>
        <w:jc w:val="both"/>
        <w:rPr>
          <w:rFonts w:ascii="Times New Roman" w:eastAsiaTheme="minorEastAsia" w:hAnsi="Times New Roman"/>
          <w:color w:val="000000" w:themeColor="text1"/>
          <w:sz w:val="24"/>
          <w:szCs w:val="24"/>
        </w:rPr>
      </w:pPr>
      <w:r w:rsidRPr="00842358">
        <w:rPr>
          <w:rFonts w:ascii="Times New Roman" w:eastAsiaTheme="minorEastAsia" w:hAnsi="Times New Roman"/>
          <w:sz w:val="24"/>
          <w:szCs w:val="24"/>
        </w:rPr>
        <w:t xml:space="preserve">This study examines the impact of the </w:t>
      </w:r>
      <w:bookmarkStart w:id="1" w:name="_Hlk148174762"/>
      <w:r w:rsidRPr="00842358">
        <w:rPr>
          <w:rFonts w:ascii="Times New Roman" w:eastAsiaTheme="minorEastAsia" w:hAnsi="Times New Roman"/>
          <w:sz w:val="24"/>
          <w:szCs w:val="24"/>
        </w:rPr>
        <w:t>Russia-Ukraine war</w:t>
      </w:r>
      <w:r w:rsidR="00096253" w:rsidRPr="003C2063">
        <w:rPr>
          <w:rFonts w:ascii="Times New Roman" w:eastAsiaTheme="minorEastAsia" w:hAnsi="Times New Roman"/>
          <w:color w:val="0033CC"/>
          <w:sz w:val="24"/>
          <w:szCs w:val="24"/>
        </w:rPr>
        <w:t xml:space="preserve"> </w:t>
      </w:r>
      <w:r w:rsidR="00096253" w:rsidRPr="0099739F">
        <w:rPr>
          <w:rFonts w:ascii="Times New Roman" w:eastAsia="SimSun" w:hAnsi="Times New Roman"/>
          <w:sz w:val="24"/>
          <w:szCs w:val="24"/>
          <w:lang w:eastAsia="zh-CN"/>
        </w:rPr>
        <w:t>(RUW)</w:t>
      </w:r>
      <w:r w:rsidRPr="003C2063">
        <w:rPr>
          <w:rFonts w:ascii="Times New Roman" w:eastAsiaTheme="minorEastAsia" w:hAnsi="Times New Roman"/>
          <w:color w:val="0033CC"/>
          <w:sz w:val="24"/>
          <w:szCs w:val="24"/>
        </w:rPr>
        <w:t xml:space="preserve"> </w:t>
      </w:r>
      <w:r w:rsidRPr="00842358">
        <w:rPr>
          <w:rFonts w:ascii="Times New Roman" w:eastAsiaTheme="minorEastAsia" w:hAnsi="Times New Roman"/>
          <w:sz w:val="24"/>
          <w:szCs w:val="24"/>
        </w:rPr>
        <w:t xml:space="preserve">on the dynamic of </w:t>
      </w:r>
      <w:bookmarkStart w:id="2" w:name="_Hlk148173957"/>
      <w:r w:rsidRPr="00842358">
        <w:rPr>
          <w:rFonts w:ascii="Times New Roman" w:eastAsiaTheme="minorEastAsia" w:hAnsi="Times New Roman"/>
          <w:sz w:val="24"/>
          <w:szCs w:val="24"/>
        </w:rPr>
        <w:t>TAIEX options</w:t>
      </w:r>
      <w:bookmarkEnd w:id="1"/>
      <w:r w:rsidRPr="00842358">
        <w:rPr>
          <w:rFonts w:ascii="Times New Roman" w:eastAsiaTheme="minorEastAsia" w:hAnsi="Times New Roman"/>
          <w:sz w:val="24"/>
          <w:szCs w:val="24"/>
        </w:rPr>
        <w:t xml:space="preserve">' </w:t>
      </w:r>
      <w:bookmarkStart w:id="3" w:name="_Hlk148195132"/>
      <w:r w:rsidRPr="00842358">
        <w:rPr>
          <w:rFonts w:ascii="Times New Roman" w:eastAsiaTheme="minorEastAsia" w:hAnsi="Times New Roman"/>
          <w:sz w:val="24"/>
          <w:szCs w:val="24"/>
        </w:rPr>
        <w:t>risk-return profile</w:t>
      </w:r>
      <w:bookmarkEnd w:id="2"/>
      <w:bookmarkEnd w:id="3"/>
      <w:r w:rsidRPr="00842358">
        <w:rPr>
          <w:rFonts w:ascii="Times New Roman" w:eastAsiaTheme="minorEastAsia" w:hAnsi="Times New Roman"/>
          <w:sz w:val="24"/>
          <w:szCs w:val="24"/>
        </w:rPr>
        <w:t>. Since the outbreak of the war on February 24, 2022, global economic sanctions have disrupted the world economy. Soaring energy and food prices</w:t>
      </w:r>
      <w:r w:rsidR="00F77837">
        <w:rPr>
          <w:rFonts w:ascii="Times New Roman" w:eastAsiaTheme="minorEastAsia" w:hAnsi="Times New Roman"/>
          <w:sz w:val="24"/>
          <w:szCs w:val="24"/>
        </w:rPr>
        <w:t xml:space="preserve"> and supply shortages</w:t>
      </w:r>
      <w:r w:rsidRPr="00842358">
        <w:rPr>
          <w:rFonts w:ascii="Times New Roman" w:eastAsiaTheme="minorEastAsia" w:hAnsi="Times New Roman"/>
          <w:sz w:val="24"/>
          <w:szCs w:val="24"/>
        </w:rPr>
        <w:t xml:space="preserve"> have suppressed global economic growth, leading to rising inflation. Financial markets have reacted to the shocks caused by this war, </w:t>
      </w:r>
      <w:r w:rsidR="001845B5" w:rsidRPr="009531EE">
        <w:rPr>
          <w:rFonts w:ascii="Times New Roman" w:eastAsiaTheme="minorEastAsia" w:hAnsi="Times New Roman"/>
          <w:sz w:val="24"/>
          <w:szCs w:val="24"/>
        </w:rPr>
        <w:t xml:space="preserve">thus </w:t>
      </w:r>
      <w:r w:rsidRPr="009531EE">
        <w:rPr>
          <w:rFonts w:ascii="Times New Roman" w:eastAsiaTheme="minorEastAsia" w:hAnsi="Times New Roman"/>
          <w:sz w:val="24"/>
          <w:szCs w:val="24"/>
        </w:rPr>
        <w:t xml:space="preserve">intensifying the volatility of options </w:t>
      </w:r>
      <w:r w:rsidR="008B1BC6" w:rsidRPr="009531EE">
        <w:rPr>
          <w:rFonts w:ascii="Times New Roman" w:eastAsiaTheme="minorEastAsia" w:hAnsi="Times New Roman"/>
          <w:sz w:val="24"/>
          <w:szCs w:val="24"/>
        </w:rPr>
        <w:t>market</w:t>
      </w:r>
      <w:r w:rsidRPr="009531EE">
        <w:rPr>
          <w:rFonts w:ascii="Times New Roman" w:eastAsiaTheme="minorEastAsia" w:hAnsi="Times New Roman"/>
          <w:sz w:val="24"/>
          <w:szCs w:val="24"/>
        </w:rPr>
        <w:t xml:space="preserve">s. </w:t>
      </w:r>
      <w:bookmarkStart w:id="4" w:name="_Hlk148721659"/>
      <w:r w:rsidRPr="009531EE">
        <w:rPr>
          <w:rFonts w:ascii="Times New Roman" w:eastAsiaTheme="minorEastAsia" w:hAnsi="Times New Roman"/>
          <w:sz w:val="24"/>
          <w:szCs w:val="24"/>
        </w:rPr>
        <w:t xml:space="preserve">This study utilizes </w:t>
      </w:r>
      <w:bookmarkStart w:id="5" w:name="_Hlk148175158"/>
      <w:r w:rsidRPr="009531EE">
        <w:rPr>
          <w:rFonts w:ascii="Times New Roman" w:eastAsiaTheme="minorEastAsia" w:hAnsi="Times New Roman"/>
          <w:sz w:val="24"/>
          <w:szCs w:val="24"/>
        </w:rPr>
        <w:t>Hsu's (2013) option return model</w:t>
      </w:r>
      <w:r w:rsidR="001845B5" w:rsidRPr="009531EE">
        <w:rPr>
          <w:rFonts w:ascii="Times New Roman" w:eastAsiaTheme="minorEastAsia" w:hAnsi="Times New Roman"/>
          <w:sz w:val="24"/>
          <w:szCs w:val="24"/>
        </w:rPr>
        <w:t>s</w:t>
      </w:r>
      <w:bookmarkEnd w:id="5"/>
      <w:r w:rsidR="001845B5" w:rsidRPr="009531EE">
        <w:rPr>
          <w:rFonts w:ascii="Times New Roman" w:eastAsiaTheme="minorEastAsia" w:hAnsi="Times New Roman"/>
          <w:sz w:val="24"/>
          <w:szCs w:val="24"/>
        </w:rPr>
        <w:t xml:space="preserve"> to investigate the impacts </w:t>
      </w:r>
      <w:r w:rsidR="00F77837">
        <w:rPr>
          <w:rFonts w:ascii="Times New Roman" w:eastAsiaTheme="minorEastAsia" w:hAnsi="Times New Roman"/>
          <w:sz w:val="24"/>
          <w:szCs w:val="24"/>
        </w:rPr>
        <w:t xml:space="preserve">of </w:t>
      </w:r>
      <w:r w:rsidR="001845B5" w:rsidRPr="009531EE">
        <w:rPr>
          <w:rFonts w:ascii="Times New Roman" w:eastAsiaTheme="minorEastAsia" w:hAnsi="Times New Roman"/>
          <w:sz w:val="24"/>
          <w:szCs w:val="24"/>
        </w:rPr>
        <w:t xml:space="preserve">how the </w:t>
      </w:r>
      <w:r w:rsidR="009F1CAF" w:rsidRPr="009531EE">
        <w:rPr>
          <w:rFonts w:ascii="Times New Roman" w:eastAsiaTheme="minorEastAsia" w:hAnsi="Times New Roman"/>
          <w:sz w:val="24"/>
          <w:szCs w:val="24"/>
        </w:rPr>
        <w:t>w</w:t>
      </w:r>
      <w:r w:rsidR="001845B5" w:rsidRPr="009531EE">
        <w:rPr>
          <w:rFonts w:ascii="Times New Roman" w:eastAsiaTheme="minorEastAsia" w:hAnsi="Times New Roman"/>
          <w:sz w:val="24"/>
          <w:szCs w:val="24"/>
        </w:rPr>
        <w:t xml:space="preserve">ar influences the TAIEX options' risk-return profile, including PDFs, </w:t>
      </w:r>
      <w:r w:rsidR="00DB40DB" w:rsidRPr="009531EE">
        <w:rPr>
          <w:rFonts w:ascii="Times New Roman" w:eastAsiaTheme="minorEastAsia" w:hAnsi="Times New Roman"/>
          <w:sz w:val="24"/>
          <w:szCs w:val="24"/>
        </w:rPr>
        <w:t>profitability, and expected returns</w:t>
      </w:r>
      <w:r w:rsidR="00D20963" w:rsidRPr="009531EE">
        <w:rPr>
          <w:rFonts w:ascii="Times New Roman" w:eastAsiaTheme="minorEastAsia" w:hAnsi="Times New Roman"/>
          <w:sz w:val="24"/>
          <w:szCs w:val="24"/>
        </w:rPr>
        <w:t xml:space="preserve">. </w:t>
      </w:r>
      <w:r w:rsidR="00632CA8" w:rsidRPr="009531EE">
        <w:rPr>
          <w:rFonts w:ascii="Times New Roman" w:eastAsiaTheme="minorEastAsia" w:hAnsi="Times New Roman"/>
          <w:sz w:val="24"/>
          <w:szCs w:val="24"/>
        </w:rPr>
        <w:t xml:space="preserve">The contributions of this paper </w:t>
      </w:r>
      <w:r w:rsidR="002B7D2D" w:rsidRPr="009531EE">
        <w:rPr>
          <w:rFonts w:ascii="Times New Roman" w:eastAsiaTheme="minorEastAsia" w:hAnsi="Times New Roman"/>
          <w:sz w:val="24"/>
          <w:szCs w:val="24"/>
        </w:rPr>
        <w:t>are</w:t>
      </w:r>
      <w:r w:rsidR="00632CA8" w:rsidRPr="009531EE">
        <w:rPr>
          <w:rFonts w:ascii="Times New Roman" w:eastAsiaTheme="minorEastAsia" w:hAnsi="Times New Roman"/>
          <w:sz w:val="24"/>
          <w:szCs w:val="24"/>
        </w:rPr>
        <w:t xml:space="preserve"> two</w:t>
      </w:r>
      <w:r w:rsidR="002B7D2D" w:rsidRPr="009531EE">
        <w:rPr>
          <w:rFonts w:ascii="Times New Roman" w:eastAsiaTheme="minorEastAsia" w:hAnsi="Times New Roman"/>
          <w:sz w:val="24"/>
          <w:szCs w:val="24"/>
        </w:rPr>
        <w:t>-</w:t>
      </w:r>
      <w:r w:rsidR="00632CA8" w:rsidRPr="009531EE">
        <w:rPr>
          <w:rFonts w:ascii="Times New Roman" w:eastAsiaTheme="minorEastAsia" w:hAnsi="Times New Roman"/>
          <w:sz w:val="24"/>
          <w:szCs w:val="24"/>
        </w:rPr>
        <w:t>fold: It is the first paper on the</w:t>
      </w:r>
      <w:r w:rsidR="003C2063" w:rsidRPr="003C2063">
        <w:rPr>
          <w:rFonts w:ascii="Times New Roman" w:eastAsiaTheme="minorEastAsia" w:hAnsi="Times New Roman"/>
          <w:color w:val="0033CC"/>
          <w:sz w:val="24"/>
          <w:szCs w:val="24"/>
        </w:rPr>
        <w:t xml:space="preserve"> </w:t>
      </w:r>
      <w:r w:rsidR="003C2063" w:rsidRPr="0099739F">
        <w:rPr>
          <w:rFonts w:ascii="Times New Roman" w:eastAsia="SimSun" w:hAnsi="Times New Roman"/>
          <w:sz w:val="24"/>
          <w:szCs w:val="24"/>
          <w:lang w:eastAsia="zh-CN"/>
        </w:rPr>
        <w:t>(RUW)</w:t>
      </w:r>
      <w:r w:rsidR="00681CBB" w:rsidRPr="0099739F">
        <w:rPr>
          <w:rFonts w:ascii="Times New Roman" w:eastAsiaTheme="minorEastAsia" w:hAnsi="Times New Roman"/>
          <w:sz w:val="24"/>
          <w:szCs w:val="24"/>
        </w:rPr>
        <w:t xml:space="preserve"> </w:t>
      </w:r>
      <w:r w:rsidR="00681CBB" w:rsidRPr="009531EE">
        <w:rPr>
          <w:rFonts w:ascii="Times New Roman" w:eastAsiaTheme="minorEastAsia" w:hAnsi="Times New Roman"/>
          <w:sz w:val="24"/>
          <w:szCs w:val="24"/>
        </w:rPr>
        <w:t xml:space="preserve">on the options markets; </w:t>
      </w:r>
      <w:r w:rsidR="009F1CAF" w:rsidRPr="009531EE">
        <w:rPr>
          <w:rFonts w:ascii="Times New Roman" w:eastAsiaTheme="minorEastAsia" w:hAnsi="Times New Roman"/>
          <w:sz w:val="24"/>
          <w:szCs w:val="24"/>
        </w:rPr>
        <w:t>a</w:t>
      </w:r>
      <w:r w:rsidR="00681CBB" w:rsidRPr="009531EE">
        <w:rPr>
          <w:rFonts w:ascii="Times New Roman" w:eastAsiaTheme="minorEastAsia" w:hAnsi="Times New Roman"/>
          <w:sz w:val="24"/>
          <w:szCs w:val="24"/>
        </w:rPr>
        <w:t>dditionally, we demonstrate</w:t>
      </w:r>
      <w:r w:rsidR="009F1CAF" w:rsidRPr="009531EE">
        <w:rPr>
          <w:rFonts w:ascii="Times New Roman" w:eastAsiaTheme="minorEastAsia" w:hAnsi="Times New Roman"/>
          <w:sz w:val="24"/>
          <w:szCs w:val="24"/>
        </w:rPr>
        <w:t xml:space="preserve"> theoretically and empirically</w:t>
      </w:r>
      <w:r w:rsidR="00681CBB" w:rsidRPr="009531EE">
        <w:rPr>
          <w:rFonts w:ascii="Times New Roman" w:eastAsiaTheme="minorEastAsia" w:hAnsi="Times New Roman"/>
          <w:sz w:val="24"/>
          <w:szCs w:val="24"/>
        </w:rPr>
        <w:t xml:space="preserve"> that the normality assumption of simple arithmetic returns is acceptable, making the Hsu's (2013) option return models more </w:t>
      </w:r>
      <w:r w:rsidR="00F01E1F" w:rsidRPr="009531EE">
        <w:rPr>
          <w:rFonts w:ascii="Times New Roman" w:eastAsiaTheme="minorEastAsia" w:hAnsi="Times New Roman"/>
          <w:sz w:val="24"/>
          <w:szCs w:val="24"/>
        </w:rPr>
        <w:t>robust</w:t>
      </w:r>
      <w:r w:rsidR="00681CBB" w:rsidRPr="009531EE">
        <w:rPr>
          <w:rFonts w:ascii="Times New Roman" w:eastAsiaTheme="minorEastAsia" w:hAnsi="Times New Roman"/>
          <w:sz w:val="24"/>
          <w:szCs w:val="24"/>
        </w:rPr>
        <w:t xml:space="preserve">. </w:t>
      </w:r>
      <w:bookmarkEnd w:id="4"/>
      <w:r w:rsidR="00D20963" w:rsidRPr="009531EE">
        <w:rPr>
          <w:rFonts w:ascii="Times New Roman" w:eastAsiaTheme="minorEastAsia" w:hAnsi="Times New Roman"/>
          <w:sz w:val="24"/>
          <w:szCs w:val="24"/>
        </w:rPr>
        <w:t>The</w:t>
      </w:r>
      <w:r w:rsidRPr="009531EE">
        <w:rPr>
          <w:rFonts w:ascii="Times New Roman" w:eastAsiaTheme="minorEastAsia" w:hAnsi="Times New Roman"/>
          <w:sz w:val="24"/>
          <w:szCs w:val="24"/>
        </w:rPr>
        <w:t xml:space="preserve"> res</w:t>
      </w:r>
      <w:r w:rsidR="002B7D2D" w:rsidRPr="009531EE">
        <w:rPr>
          <w:rFonts w:ascii="Times New Roman" w:eastAsiaTheme="minorEastAsia" w:hAnsi="Times New Roman"/>
          <w:sz w:val="24"/>
          <w:szCs w:val="24"/>
        </w:rPr>
        <w:t>ults</w:t>
      </w:r>
      <w:r w:rsidRPr="009531EE">
        <w:rPr>
          <w:rFonts w:ascii="Times New Roman" w:eastAsiaTheme="minorEastAsia" w:hAnsi="Times New Roman"/>
          <w:sz w:val="24"/>
          <w:szCs w:val="24"/>
        </w:rPr>
        <w:t xml:space="preserve"> indicate that the war has significantly affected and altered </w:t>
      </w:r>
      <w:r w:rsidR="002B7D2D" w:rsidRPr="009531EE">
        <w:rPr>
          <w:rFonts w:ascii="Times New Roman" w:eastAsiaTheme="minorEastAsia" w:hAnsi="Times New Roman"/>
          <w:sz w:val="24"/>
          <w:szCs w:val="24"/>
        </w:rPr>
        <w:t>the PDF</w:t>
      </w:r>
      <w:r w:rsidRPr="009531EE">
        <w:rPr>
          <w:rFonts w:ascii="Times New Roman" w:eastAsiaTheme="minorEastAsia" w:hAnsi="Times New Roman"/>
          <w:sz w:val="24"/>
          <w:szCs w:val="24"/>
        </w:rPr>
        <w:t>s</w:t>
      </w:r>
      <w:r w:rsidR="002B7D2D" w:rsidRPr="009531EE">
        <w:rPr>
          <w:rFonts w:ascii="Times New Roman" w:eastAsiaTheme="minorEastAsia" w:hAnsi="Times New Roman"/>
          <w:sz w:val="24"/>
          <w:szCs w:val="24"/>
        </w:rPr>
        <w:t xml:space="preserve"> of option returns</w:t>
      </w:r>
      <w:r w:rsidRPr="009531EE">
        <w:rPr>
          <w:rFonts w:ascii="Times New Roman" w:eastAsiaTheme="minorEastAsia" w:hAnsi="Times New Roman"/>
          <w:sz w:val="24"/>
          <w:szCs w:val="24"/>
        </w:rPr>
        <w:t xml:space="preserve">, expected </w:t>
      </w:r>
      <w:r w:rsidR="002B7D2D" w:rsidRPr="009531EE">
        <w:rPr>
          <w:rFonts w:ascii="Times New Roman" w:eastAsiaTheme="minorEastAsia" w:hAnsi="Times New Roman"/>
          <w:sz w:val="24"/>
          <w:szCs w:val="24"/>
        </w:rPr>
        <w:t>option returns</w:t>
      </w:r>
      <w:r w:rsidRPr="009531EE">
        <w:rPr>
          <w:rFonts w:ascii="Times New Roman" w:eastAsiaTheme="minorEastAsia" w:hAnsi="Times New Roman"/>
          <w:sz w:val="24"/>
          <w:szCs w:val="24"/>
        </w:rPr>
        <w:t xml:space="preserve">, </w:t>
      </w:r>
      <w:r w:rsidR="002B7D2D">
        <w:rPr>
          <w:rFonts w:ascii="Times New Roman" w:eastAsiaTheme="minorEastAsia" w:hAnsi="Times New Roman"/>
          <w:sz w:val="24"/>
          <w:szCs w:val="24"/>
        </w:rPr>
        <w:t xml:space="preserve">and </w:t>
      </w:r>
      <w:r w:rsidRPr="00842358">
        <w:rPr>
          <w:rFonts w:ascii="Times New Roman" w:eastAsiaTheme="minorEastAsia" w:hAnsi="Times New Roman"/>
          <w:sz w:val="24"/>
          <w:szCs w:val="24"/>
        </w:rPr>
        <w:t>volatility</w:t>
      </w:r>
      <w:r w:rsidR="002B7D2D">
        <w:rPr>
          <w:rFonts w:ascii="Times New Roman" w:eastAsiaTheme="minorEastAsia" w:hAnsi="Times New Roman"/>
          <w:sz w:val="24"/>
          <w:szCs w:val="24"/>
        </w:rPr>
        <w:t xml:space="preserve"> </w:t>
      </w:r>
      <w:r w:rsidRPr="00842358">
        <w:rPr>
          <w:rFonts w:ascii="Times New Roman" w:eastAsiaTheme="minorEastAsia" w:hAnsi="Times New Roman"/>
          <w:sz w:val="24"/>
          <w:szCs w:val="24"/>
        </w:rPr>
        <w:t xml:space="preserve">after the war. </w:t>
      </w:r>
      <w:r w:rsidR="00F80E93" w:rsidRPr="00863E68">
        <w:rPr>
          <w:rFonts w:ascii="Times New Roman" w:eastAsiaTheme="minorEastAsia" w:hAnsi="Times New Roman"/>
          <w:color w:val="000000" w:themeColor="text1"/>
          <w:sz w:val="24"/>
          <w:szCs w:val="24"/>
        </w:rPr>
        <w:t>However, b</w:t>
      </w:r>
      <w:r w:rsidRPr="00863E68">
        <w:rPr>
          <w:rFonts w:ascii="Times New Roman" w:eastAsiaTheme="minorEastAsia" w:hAnsi="Times New Roman"/>
          <w:color w:val="000000" w:themeColor="text1"/>
          <w:sz w:val="24"/>
          <w:szCs w:val="24"/>
        </w:rPr>
        <w:t xml:space="preserve">oth </w:t>
      </w:r>
      <w:bookmarkStart w:id="6" w:name="_Hlk148192463"/>
      <w:r w:rsidRPr="00863E68">
        <w:rPr>
          <w:rFonts w:ascii="Times New Roman" w:eastAsiaTheme="minorEastAsia" w:hAnsi="Times New Roman"/>
          <w:color w:val="000000" w:themeColor="text1"/>
          <w:sz w:val="24"/>
          <w:szCs w:val="24"/>
        </w:rPr>
        <w:t>theoretically and empirically</w:t>
      </w:r>
      <w:r w:rsidR="001C0F1B" w:rsidRPr="00863E68">
        <w:rPr>
          <w:rFonts w:ascii="Times New Roman" w:eastAsiaTheme="minorEastAsia" w:hAnsi="Times New Roman"/>
          <w:color w:val="000000" w:themeColor="text1"/>
          <w:sz w:val="24"/>
          <w:szCs w:val="24"/>
        </w:rPr>
        <w:t xml:space="preserve"> sh</w:t>
      </w:r>
      <w:r w:rsidR="00F80E93" w:rsidRPr="00863E68">
        <w:rPr>
          <w:rFonts w:ascii="Times New Roman" w:eastAsiaTheme="minorEastAsia" w:hAnsi="Times New Roman"/>
          <w:color w:val="000000" w:themeColor="text1"/>
          <w:sz w:val="24"/>
          <w:szCs w:val="24"/>
        </w:rPr>
        <w:t>ows that</w:t>
      </w:r>
      <w:r w:rsidRPr="00863E68">
        <w:rPr>
          <w:rFonts w:ascii="Times New Roman" w:eastAsiaTheme="minorEastAsia" w:hAnsi="Times New Roman"/>
          <w:color w:val="000000" w:themeColor="text1"/>
          <w:sz w:val="24"/>
          <w:szCs w:val="24"/>
        </w:rPr>
        <w:t>,</w:t>
      </w:r>
      <w:bookmarkEnd w:id="6"/>
      <w:r w:rsidRPr="00863E68">
        <w:rPr>
          <w:rFonts w:ascii="Times New Roman" w:eastAsiaTheme="minorEastAsia" w:hAnsi="Times New Roman"/>
          <w:color w:val="000000" w:themeColor="text1"/>
          <w:sz w:val="24"/>
          <w:szCs w:val="24"/>
        </w:rPr>
        <w:t xml:space="preserve"> despite the challenges posed by the war, </w:t>
      </w:r>
      <w:r w:rsidR="001C316B" w:rsidRPr="0099739F">
        <w:rPr>
          <w:rFonts w:ascii="Times New Roman" w:eastAsiaTheme="minorEastAsia" w:hAnsi="Times New Roman"/>
          <w:sz w:val="24"/>
          <w:szCs w:val="24"/>
        </w:rPr>
        <w:t>put</w:t>
      </w:r>
      <w:r w:rsidR="001C316B" w:rsidRPr="001C316B">
        <w:rPr>
          <w:rFonts w:ascii="Times New Roman" w:eastAsiaTheme="minorEastAsia" w:hAnsi="Times New Roman"/>
          <w:color w:val="0033CC"/>
          <w:sz w:val="24"/>
          <w:szCs w:val="24"/>
        </w:rPr>
        <w:t xml:space="preserve"> </w:t>
      </w:r>
      <w:r w:rsidRPr="00863E68">
        <w:rPr>
          <w:rFonts w:ascii="Times New Roman" w:eastAsiaTheme="minorEastAsia" w:hAnsi="Times New Roman"/>
          <w:color w:val="000000" w:themeColor="text1"/>
          <w:sz w:val="24"/>
          <w:szCs w:val="24"/>
        </w:rPr>
        <w:t>options trading during this period has been profitable.</w:t>
      </w:r>
    </w:p>
    <w:p w14:paraId="322801CD" w14:textId="3E67FC07" w:rsidR="006C0495" w:rsidRPr="00585930" w:rsidRDefault="00DF6BC6" w:rsidP="00DF6BC6">
      <w:pPr>
        <w:spacing w:line="400" w:lineRule="exact"/>
        <w:jc w:val="both"/>
        <w:rPr>
          <w:rFonts w:ascii="Times New Roman" w:eastAsia="SimSun" w:hAnsi="Times New Roman"/>
          <w:sz w:val="24"/>
          <w:szCs w:val="24"/>
          <w:lang w:val="en-GB" w:eastAsia="zh-CN"/>
        </w:rPr>
      </w:pPr>
      <w:r w:rsidRPr="00C10BDC">
        <w:rPr>
          <w:rFonts w:ascii="Times New Roman" w:hAnsi="Times New Roman"/>
          <w:b/>
          <w:i/>
          <w:sz w:val="24"/>
          <w:szCs w:val="24"/>
          <w:lang w:val="en-GB"/>
        </w:rPr>
        <w:t>Keywords</w:t>
      </w:r>
      <w:r w:rsidRPr="00C10BDC">
        <w:rPr>
          <w:rFonts w:ascii="Times New Roman" w:hAnsi="Times New Roman"/>
          <w:sz w:val="24"/>
          <w:szCs w:val="24"/>
          <w:lang w:val="en-GB"/>
        </w:rPr>
        <w:t>: Russo-Ukrainian</w:t>
      </w:r>
      <w:r w:rsidR="00BD2F9E" w:rsidRPr="00C10BDC">
        <w:rPr>
          <w:rFonts w:ascii="Times New Roman" w:eastAsia="SimSun" w:hAnsi="Times New Roman"/>
          <w:sz w:val="24"/>
          <w:szCs w:val="24"/>
          <w:lang w:val="en-GB" w:eastAsia="zh-CN"/>
        </w:rPr>
        <w:t xml:space="preserve"> W</w:t>
      </w:r>
      <w:r w:rsidRPr="00C10BDC">
        <w:rPr>
          <w:rFonts w:ascii="Times New Roman" w:eastAsia="SimSun" w:hAnsi="Times New Roman"/>
          <w:sz w:val="24"/>
          <w:szCs w:val="24"/>
          <w:lang w:val="en-GB" w:eastAsia="zh-CN"/>
        </w:rPr>
        <w:t>ar</w:t>
      </w:r>
      <w:r w:rsidRPr="00C10BDC">
        <w:rPr>
          <w:rFonts w:ascii="Times New Roman" w:hAnsi="Times New Roman"/>
          <w:sz w:val="24"/>
          <w:szCs w:val="24"/>
          <w:lang w:val="en-GB"/>
        </w:rPr>
        <w:t xml:space="preserve">, </w:t>
      </w:r>
      <w:r w:rsidRPr="00C10BDC">
        <w:rPr>
          <w:rFonts w:ascii="Times New Roman" w:eastAsia="SimSun" w:hAnsi="Times New Roman"/>
          <w:sz w:val="24"/>
          <w:szCs w:val="24"/>
          <w:lang w:val="en-GB" w:eastAsia="zh-CN"/>
        </w:rPr>
        <w:t>TAIEX options</w:t>
      </w:r>
      <w:r w:rsidRPr="00C10BDC">
        <w:rPr>
          <w:rFonts w:ascii="Times New Roman" w:hAnsi="Times New Roman"/>
          <w:sz w:val="24"/>
          <w:szCs w:val="24"/>
          <w:lang w:val="en-GB"/>
        </w:rPr>
        <w:t xml:space="preserve">, </w:t>
      </w:r>
      <w:r w:rsidRPr="00C10BDC">
        <w:rPr>
          <w:rFonts w:ascii="Times New Roman" w:eastAsia="SimSun" w:hAnsi="Times New Roman"/>
          <w:sz w:val="24"/>
          <w:szCs w:val="24"/>
          <w:lang w:val="en-GB" w:eastAsia="zh-CN"/>
        </w:rPr>
        <w:t>Option return mode</w:t>
      </w:r>
      <w:r w:rsidR="00BD2F9E" w:rsidRPr="00C10BDC">
        <w:rPr>
          <w:rFonts w:ascii="Times New Roman" w:eastAsia="SimSun" w:hAnsi="Times New Roman"/>
          <w:sz w:val="24"/>
          <w:szCs w:val="24"/>
          <w:lang w:val="en-GB" w:eastAsia="zh-CN"/>
        </w:rPr>
        <w:t>l,</w:t>
      </w:r>
      <w:r w:rsidR="00BD2F9E" w:rsidRPr="00585930">
        <w:rPr>
          <w:rFonts w:ascii="Times New Roman" w:eastAsia="SimSun" w:hAnsi="Times New Roman"/>
          <w:sz w:val="24"/>
          <w:szCs w:val="24"/>
          <w:lang w:val="en-GB" w:eastAsia="zh-CN"/>
        </w:rPr>
        <w:t xml:space="preserve"> </w:t>
      </w:r>
      <w:r w:rsidR="00585930">
        <w:rPr>
          <w:rFonts w:ascii="Times New Roman" w:eastAsiaTheme="minorEastAsia" w:hAnsi="Times New Roman"/>
          <w:sz w:val="24"/>
          <w:szCs w:val="24"/>
          <w:lang w:val="en-GB"/>
        </w:rPr>
        <w:t>Ri</w:t>
      </w:r>
      <w:r w:rsidR="00F80E93">
        <w:rPr>
          <w:rFonts w:ascii="Times New Roman" w:eastAsiaTheme="minorEastAsia" w:hAnsi="Times New Roman"/>
          <w:sz w:val="24"/>
          <w:szCs w:val="24"/>
          <w:lang w:val="en-GB"/>
        </w:rPr>
        <w:t>sk</w:t>
      </w:r>
      <w:r w:rsidR="00585930">
        <w:rPr>
          <w:rFonts w:ascii="Times New Roman" w:eastAsiaTheme="minorEastAsia" w:hAnsi="Times New Roman"/>
          <w:sz w:val="24"/>
          <w:szCs w:val="24"/>
        </w:rPr>
        <w:t>/</w:t>
      </w:r>
      <w:r w:rsidR="00585930" w:rsidRPr="00585930">
        <w:rPr>
          <w:rFonts w:ascii="Times New Roman" w:eastAsiaTheme="minorEastAsia" w:hAnsi="Times New Roman"/>
          <w:sz w:val="24"/>
          <w:szCs w:val="24"/>
        </w:rPr>
        <w:t>Return Profile</w:t>
      </w:r>
    </w:p>
    <w:p w14:paraId="330F58C8" w14:textId="6B0B7E2E" w:rsidR="00842358" w:rsidRDefault="00842358" w:rsidP="00EC14F3">
      <w:pPr>
        <w:rPr>
          <w:rFonts w:ascii="標楷體" w:eastAsia="標楷體" w:hAnsi="標楷體"/>
          <w:b/>
          <w:bCs/>
          <w:iCs/>
          <w:color w:val="0000FF"/>
          <w:sz w:val="24"/>
          <w:szCs w:val="24"/>
          <w:lang w:val="en-US"/>
        </w:rPr>
      </w:pPr>
    </w:p>
    <w:p w14:paraId="32F49B7B" w14:textId="6CFD7F65" w:rsidR="002A7CF4" w:rsidRDefault="002A7CF4" w:rsidP="00EC14F3">
      <w:pPr>
        <w:rPr>
          <w:rFonts w:ascii="標楷體" w:eastAsia="標楷體" w:hAnsi="標楷體"/>
          <w:b/>
          <w:bCs/>
          <w:iCs/>
          <w:color w:val="0000FF"/>
          <w:sz w:val="24"/>
          <w:szCs w:val="24"/>
          <w:lang w:val="en-US"/>
        </w:rPr>
      </w:pPr>
    </w:p>
    <w:p w14:paraId="540D2AFE" w14:textId="1837424B" w:rsidR="002A7CF4" w:rsidRDefault="002A7CF4" w:rsidP="00EC14F3">
      <w:pPr>
        <w:rPr>
          <w:rFonts w:ascii="標楷體" w:eastAsia="標楷體" w:hAnsi="標楷體"/>
          <w:b/>
          <w:bCs/>
          <w:iCs/>
          <w:color w:val="0000FF"/>
          <w:sz w:val="24"/>
          <w:szCs w:val="24"/>
          <w:lang w:val="en-US"/>
        </w:rPr>
      </w:pPr>
    </w:p>
    <w:p w14:paraId="1AF6FFEE" w14:textId="10C50848" w:rsidR="002A7CF4" w:rsidRDefault="002A7CF4" w:rsidP="00EC14F3">
      <w:pPr>
        <w:rPr>
          <w:rFonts w:ascii="標楷體" w:eastAsia="標楷體" w:hAnsi="標楷體"/>
          <w:b/>
          <w:bCs/>
          <w:iCs/>
          <w:color w:val="0000FF"/>
          <w:sz w:val="24"/>
          <w:szCs w:val="24"/>
          <w:lang w:val="en-US"/>
        </w:rPr>
      </w:pPr>
    </w:p>
    <w:p w14:paraId="71DB7C2F" w14:textId="0C38029A" w:rsidR="002A7CF4" w:rsidRDefault="002A7CF4" w:rsidP="00EC14F3">
      <w:pPr>
        <w:rPr>
          <w:rFonts w:ascii="標楷體" w:eastAsia="標楷體" w:hAnsi="標楷體"/>
          <w:b/>
          <w:bCs/>
          <w:iCs/>
          <w:color w:val="0000FF"/>
          <w:sz w:val="24"/>
          <w:szCs w:val="24"/>
          <w:lang w:val="en-US"/>
        </w:rPr>
      </w:pPr>
    </w:p>
    <w:p w14:paraId="5BC8743B" w14:textId="77777777" w:rsidR="002A7CF4" w:rsidRDefault="002A7CF4" w:rsidP="00EC14F3">
      <w:pPr>
        <w:rPr>
          <w:rFonts w:ascii="標楷體" w:eastAsia="標楷體" w:hAnsi="標楷體"/>
          <w:b/>
          <w:bCs/>
          <w:iCs/>
          <w:color w:val="0000FF"/>
          <w:sz w:val="24"/>
          <w:szCs w:val="24"/>
          <w:lang w:val="en-US"/>
        </w:rPr>
      </w:pPr>
    </w:p>
    <w:p w14:paraId="689752AA" w14:textId="77777777" w:rsidR="00AC782C" w:rsidRPr="00842358" w:rsidRDefault="00AC782C" w:rsidP="005B20AE">
      <w:pPr>
        <w:jc w:val="both"/>
        <w:rPr>
          <w:rFonts w:ascii="Times New Roman" w:hAnsi="Times New Roman"/>
          <w:b/>
          <w:bCs/>
          <w:iCs/>
          <w:sz w:val="24"/>
          <w:szCs w:val="24"/>
          <w:lang w:val="en-GB"/>
        </w:rPr>
      </w:pPr>
    </w:p>
    <w:p w14:paraId="1AA4C2E7" w14:textId="67E8AD3F" w:rsidR="005B20AE" w:rsidRPr="00C10BDC" w:rsidRDefault="005E46CE" w:rsidP="00102EA4">
      <w:pPr>
        <w:outlineLvl w:val="0"/>
        <w:rPr>
          <w:rFonts w:ascii="Times New Roman" w:hAnsi="Times New Roman"/>
          <w:b/>
          <w:bCs/>
          <w:iCs/>
          <w:sz w:val="24"/>
          <w:szCs w:val="24"/>
          <w:lang w:val="en-US"/>
        </w:rPr>
      </w:pPr>
      <w:r w:rsidRPr="00C10BDC">
        <w:rPr>
          <w:rFonts w:ascii="Times New Roman" w:hAnsi="Times New Roman"/>
          <w:b/>
          <w:bCs/>
          <w:iCs/>
          <w:sz w:val="24"/>
          <w:szCs w:val="24"/>
          <w:lang w:val="en-US"/>
        </w:rPr>
        <w:lastRenderedPageBreak/>
        <w:t>1. I</w:t>
      </w:r>
      <w:r w:rsidR="00455F6B" w:rsidRPr="00C10BDC">
        <w:rPr>
          <w:rFonts w:ascii="Times New Roman" w:hAnsi="Times New Roman"/>
          <w:b/>
          <w:bCs/>
          <w:iCs/>
          <w:sz w:val="24"/>
          <w:szCs w:val="24"/>
          <w:lang w:val="en-US"/>
        </w:rPr>
        <w:t>ntroduction</w:t>
      </w:r>
    </w:p>
    <w:p w14:paraId="65721243" w14:textId="671C3C5B" w:rsidR="00003CAD" w:rsidRDefault="00942674" w:rsidP="00DE5FA6">
      <w:pPr>
        <w:spacing w:line="400" w:lineRule="exact"/>
        <w:jc w:val="both"/>
        <w:rPr>
          <w:rFonts w:ascii="Times New Roman" w:hAnsi="Times New Roman"/>
          <w:sz w:val="24"/>
          <w:szCs w:val="24"/>
        </w:rPr>
      </w:pPr>
      <w:r w:rsidRPr="00B50523">
        <w:rPr>
          <w:rFonts w:ascii="Times New Roman" w:hAnsi="Times New Roman"/>
          <w:bCs/>
          <w:iCs/>
          <w:color w:val="000000" w:themeColor="text1"/>
          <w:sz w:val="24"/>
          <w:szCs w:val="24"/>
          <w:lang w:val="en-US"/>
        </w:rPr>
        <w:t>Noting that there has been no significant</w:t>
      </w:r>
      <w:r w:rsidR="00BA5916" w:rsidRPr="00B50523">
        <w:rPr>
          <w:rFonts w:ascii="Times New Roman" w:hAnsi="Times New Roman"/>
          <w:bCs/>
          <w:iCs/>
          <w:color w:val="000000" w:themeColor="text1"/>
          <w:sz w:val="24"/>
          <w:szCs w:val="24"/>
          <w:lang w:val="en-US"/>
        </w:rPr>
        <w:t xml:space="preserve"> warfare in the world since </w:t>
      </w:r>
      <w:r w:rsidRPr="00B50523">
        <w:rPr>
          <w:rFonts w:ascii="Times New Roman" w:hAnsi="Times New Roman"/>
          <w:bCs/>
          <w:iCs/>
          <w:color w:val="000000" w:themeColor="text1"/>
          <w:sz w:val="24"/>
          <w:szCs w:val="24"/>
          <w:lang w:val="en-US"/>
        </w:rPr>
        <w:t>the Gulf War in the 90s, Russia's</w:t>
      </w:r>
      <w:r w:rsidR="00051942" w:rsidRPr="00B50523">
        <w:rPr>
          <w:rFonts w:ascii="Times New Roman" w:eastAsia="SimSun" w:hAnsi="Times New Roman"/>
          <w:color w:val="000000" w:themeColor="text1"/>
          <w:sz w:val="24"/>
          <w:szCs w:val="24"/>
          <w:lang w:eastAsia="zh-CN"/>
        </w:rPr>
        <w:t xml:space="preserve"> full-scale invasion of Ukraine </w:t>
      </w:r>
      <w:r w:rsidR="00742E15" w:rsidRPr="00B50523">
        <w:rPr>
          <w:rFonts w:ascii="Times New Roman" w:eastAsia="SimSun" w:hAnsi="Times New Roman"/>
          <w:color w:val="000000" w:themeColor="text1"/>
          <w:sz w:val="24"/>
          <w:szCs w:val="24"/>
          <w:lang w:eastAsia="zh-CN"/>
        </w:rPr>
        <w:t xml:space="preserve">by way of escalation of </w:t>
      </w:r>
      <w:r w:rsidR="00051942" w:rsidRPr="00B50523">
        <w:rPr>
          <w:rFonts w:ascii="Times New Roman" w:eastAsia="SimSun" w:hAnsi="Times New Roman"/>
          <w:color w:val="000000" w:themeColor="text1"/>
          <w:sz w:val="24"/>
          <w:szCs w:val="24"/>
          <w:lang w:eastAsia="zh-CN"/>
        </w:rPr>
        <w:t xml:space="preserve">the </w:t>
      </w:r>
      <w:r w:rsidR="00742E15" w:rsidRPr="00B50523">
        <w:rPr>
          <w:rFonts w:ascii="Times New Roman" w:eastAsia="SimSun" w:hAnsi="Times New Roman"/>
          <w:color w:val="000000" w:themeColor="text1"/>
          <w:sz w:val="24"/>
          <w:szCs w:val="24"/>
          <w:lang w:eastAsia="zh-CN"/>
        </w:rPr>
        <w:t xml:space="preserve">Russo-Ukrainian War (RUW) on </w:t>
      </w:r>
      <w:smartTag w:uri="urn:schemas-microsoft-com:office:smarttags" w:element="date">
        <w:smartTagPr>
          <w:attr w:name="Year" w:val="2022"/>
          <w:attr w:name="Day" w:val="24"/>
          <w:attr w:name="Month" w:val="2"/>
        </w:smartTagPr>
        <w:r w:rsidR="00742E15" w:rsidRPr="00B50523">
          <w:rPr>
            <w:rFonts w:ascii="Times New Roman" w:eastAsia="SimSun" w:hAnsi="Times New Roman"/>
            <w:color w:val="000000" w:themeColor="text1"/>
            <w:sz w:val="24"/>
            <w:szCs w:val="24"/>
            <w:lang w:eastAsia="zh-CN"/>
          </w:rPr>
          <w:t>24 February 2022</w:t>
        </w:r>
      </w:smartTag>
      <w:r w:rsidR="00742E15" w:rsidRPr="00B50523">
        <w:rPr>
          <w:rFonts w:ascii="Times New Roman" w:eastAsia="SimSun" w:hAnsi="Times New Roman"/>
          <w:color w:val="000000" w:themeColor="text1"/>
          <w:sz w:val="24"/>
          <w:szCs w:val="24"/>
          <w:lang w:eastAsia="zh-CN"/>
        </w:rPr>
        <w:t xml:space="preserve"> c</w:t>
      </w:r>
      <w:r w:rsidR="00BA5916" w:rsidRPr="00B50523">
        <w:rPr>
          <w:rFonts w:ascii="Times New Roman" w:eastAsia="SimSun" w:hAnsi="Times New Roman"/>
          <w:color w:val="000000" w:themeColor="text1"/>
          <w:sz w:val="24"/>
          <w:szCs w:val="24"/>
          <w:lang w:eastAsia="zh-CN"/>
        </w:rPr>
        <w:t>ame as a surprise.</w:t>
      </w:r>
      <w:r w:rsidR="00910B7A" w:rsidRPr="00B50523">
        <w:rPr>
          <w:rFonts w:ascii="Times New Roman" w:eastAsia="SimSun" w:hAnsi="Times New Roman"/>
          <w:color w:val="000000" w:themeColor="text1"/>
          <w:sz w:val="24"/>
          <w:szCs w:val="24"/>
          <w:lang w:eastAsia="zh-CN"/>
        </w:rPr>
        <w:t xml:space="preserve"> </w:t>
      </w:r>
      <w:r w:rsidR="00323963" w:rsidRPr="00B50523">
        <w:rPr>
          <w:rFonts w:ascii="Times New Roman" w:eastAsia="SimSun" w:hAnsi="Times New Roman"/>
          <w:color w:val="000000" w:themeColor="text1"/>
          <w:sz w:val="24"/>
          <w:szCs w:val="24"/>
          <w:lang w:eastAsia="zh-CN"/>
        </w:rPr>
        <w:t>The RUW is</w:t>
      </w:r>
      <w:r w:rsidR="00910B7A" w:rsidRPr="00B50523">
        <w:rPr>
          <w:rFonts w:ascii="Times New Roman" w:eastAsia="SimSun" w:hAnsi="Times New Roman"/>
          <w:color w:val="000000" w:themeColor="text1"/>
          <w:sz w:val="24"/>
          <w:szCs w:val="24"/>
          <w:lang w:eastAsia="zh-CN"/>
        </w:rPr>
        <w:t xml:space="preserve"> a </w:t>
      </w:r>
      <w:r w:rsidR="00323963" w:rsidRPr="00B50523">
        <w:rPr>
          <w:rFonts w:ascii="Times New Roman" w:eastAsia="SimSun" w:hAnsi="Times New Roman"/>
          <w:color w:val="000000" w:themeColor="text1"/>
          <w:sz w:val="24"/>
          <w:szCs w:val="24"/>
          <w:lang w:eastAsia="zh-CN"/>
        </w:rPr>
        <w:t xml:space="preserve">geopolitical conflict between Russia and </w:t>
      </w:r>
      <w:r w:rsidR="00E372F0" w:rsidRPr="00B50523">
        <w:rPr>
          <w:rFonts w:ascii="Times New Roman" w:eastAsia="SimSun" w:hAnsi="Times New Roman"/>
          <w:color w:val="000000" w:themeColor="text1"/>
          <w:sz w:val="24"/>
          <w:szCs w:val="24"/>
          <w:lang w:eastAsia="zh-CN"/>
        </w:rPr>
        <w:t>Ukraine (</w:t>
      </w:r>
      <w:r w:rsidR="009F33AC" w:rsidRPr="00B50523">
        <w:rPr>
          <w:rFonts w:ascii="Times New Roman" w:eastAsia="SimSun" w:hAnsi="Times New Roman"/>
          <w:color w:val="000000" w:themeColor="text1"/>
          <w:sz w:val="24"/>
          <w:szCs w:val="24"/>
          <w:lang w:eastAsia="zh-CN"/>
        </w:rPr>
        <w:t>Cui,</w:t>
      </w:r>
      <w:r w:rsidR="003153B1">
        <w:rPr>
          <w:rFonts w:ascii="Times New Roman" w:eastAsia="SimSun" w:hAnsi="Times New Roman"/>
          <w:color w:val="000000" w:themeColor="text1"/>
          <w:sz w:val="24"/>
          <w:szCs w:val="24"/>
          <w:lang w:eastAsia="zh-CN"/>
        </w:rPr>
        <w:t xml:space="preserve"> </w:t>
      </w:r>
      <w:r w:rsidR="009F33AC" w:rsidRPr="00B50523">
        <w:rPr>
          <w:rFonts w:ascii="Times New Roman" w:eastAsia="SimSun" w:hAnsi="Times New Roman"/>
          <w:color w:val="000000" w:themeColor="text1"/>
          <w:sz w:val="24"/>
          <w:szCs w:val="24"/>
          <w:lang w:eastAsia="zh-CN"/>
        </w:rPr>
        <w:t>Lianbiao, et al.</w:t>
      </w:r>
      <w:r w:rsidR="001B610D">
        <w:rPr>
          <w:rFonts w:ascii="Times New Roman" w:eastAsia="SimSun" w:hAnsi="Times New Roman"/>
          <w:color w:val="000000" w:themeColor="text1"/>
          <w:sz w:val="24"/>
          <w:szCs w:val="24"/>
          <w:lang w:eastAsia="zh-CN"/>
        </w:rPr>
        <w:t xml:space="preserve"> </w:t>
      </w:r>
      <w:r w:rsidR="009F33AC" w:rsidRPr="00B50523">
        <w:rPr>
          <w:rFonts w:ascii="Times New Roman" w:eastAsia="SimSun" w:hAnsi="Times New Roman"/>
          <w:color w:val="000000" w:themeColor="text1"/>
          <w:sz w:val="24"/>
          <w:szCs w:val="24"/>
          <w:lang w:eastAsia="zh-CN"/>
        </w:rPr>
        <w:t>2023)</w:t>
      </w:r>
      <w:r w:rsidR="003153B1">
        <w:rPr>
          <w:rFonts w:ascii="Times New Roman" w:eastAsia="SimSun" w:hAnsi="Times New Roman"/>
          <w:color w:val="000000" w:themeColor="text1"/>
          <w:sz w:val="24"/>
          <w:szCs w:val="24"/>
          <w:lang w:eastAsia="zh-CN"/>
        </w:rPr>
        <w:t>.</w:t>
      </w:r>
      <w:r w:rsidR="002868CA" w:rsidRPr="00B50523">
        <w:rPr>
          <w:color w:val="000000" w:themeColor="text1"/>
        </w:rPr>
        <w:t xml:space="preserve"> </w:t>
      </w:r>
      <w:r w:rsidR="00726EE4" w:rsidRPr="00B50523">
        <w:rPr>
          <w:rFonts w:ascii="Times New Roman" w:hAnsi="Times New Roman"/>
          <w:color w:val="000000" w:themeColor="text1"/>
          <w:sz w:val="24"/>
          <w:szCs w:val="24"/>
        </w:rPr>
        <w:t>Several studies have highlighted the severe repercussions of geopolitical conflicts, including adverse effects on social welfare, escalating commodity prices, and inflation (Dogan</w:t>
      </w:r>
      <w:r w:rsidR="001B610D">
        <w:rPr>
          <w:rFonts w:ascii="Times New Roman" w:hAnsi="Times New Roman"/>
          <w:color w:val="000000" w:themeColor="text1"/>
          <w:sz w:val="24"/>
          <w:szCs w:val="24"/>
        </w:rPr>
        <w:t>,</w:t>
      </w:r>
      <w:r w:rsidR="00726EE4" w:rsidRPr="00B50523">
        <w:rPr>
          <w:rFonts w:ascii="Times New Roman" w:hAnsi="Times New Roman"/>
          <w:color w:val="000000" w:themeColor="text1"/>
          <w:sz w:val="24"/>
          <w:szCs w:val="24"/>
        </w:rPr>
        <w:t xml:space="preserve"> et al., 2021; Majeed</w:t>
      </w:r>
      <w:r w:rsidR="001B610D">
        <w:rPr>
          <w:rFonts w:ascii="Times New Roman" w:hAnsi="Times New Roman"/>
          <w:color w:val="000000" w:themeColor="text1"/>
          <w:sz w:val="24"/>
          <w:szCs w:val="24"/>
        </w:rPr>
        <w:t>,</w:t>
      </w:r>
      <w:r w:rsidR="00726EE4" w:rsidRPr="00B50523">
        <w:rPr>
          <w:rFonts w:ascii="Times New Roman" w:hAnsi="Times New Roman"/>
          <w:color w:val="000000" w:themeColor="text1"/>
          <w:sz w:val="24"/>
          <w:szCs w:val="24"/>
        </w:rPr>
        <w:t xml:space="preserve"> et al., 2021; Norouzi</w:t>
      </w:r>
      <w:r w:rsidR="00D74024">
        <w:rPr>
          <w:rFonts w:ascii="Times New Roman" w:hAnsi="Times New Roman"/>
          <w:color w:val="000000" w:themeColor="text1"/>
          <w:sz w:val="24"/>
          <w:szCs w:val="24"/>
        </w:rPr>
        <w:t xml:space="preserve"> et al</w:t>
      </w:r>
      <w:r w:rsidR="00726EE4" w:rsidRPr="00B50523">
        <w:rPr>
          <w:rFonts w:ascii="Times New Roman" w:hAnsi="Times New Roman"/>
          <w:color w:val="000000" w:themeColor="text1"/>
          <w:sz w:val="24"/>
          <w:szCs w:val="24"/>
        </w:rPr>
        <w:t xml:space="preserve">, 2021). Notably, </w:t>
      </w:r>
      <w:r w:rsidR="007214EB" w:rsidRPr="00B50523">
        <w:rPr>
          <w:rFonts w:ascii="Times New Roman" w:hAnsi="Times New Roman"/>
          <w:color w:val="000000" w:themeColor="text1"/>
          <w:sz w:val="24"/>
          <w:szCs w:val="24"/>
        </w:rPr>
        <w:t>Boungou</w:t>
      </w:r>
      <w:r w:rsidR="001B610D">
        <w:rPr>
          <w:rFonts w:ascii="Times New Roman" w:hAnsi="Times New Roman"/>
          <w:color w:val="000000" w:themeColor="text1"/>
          <w:sz w:val="24"/>
          <w:szCs w:val="24"/>
        </w:rPr>
        <w:t>,</w:t>
      </w:r>
      <w:r w:rsidR="007214EB" w:rsidRPr="00B50523">
        <w:rPr>
          <w:rFonts w:ascii="Times New Roman" w:hAnsi="Times New Roman"/>
          <w:color w:val="000000" w:themeColor="text1"/>
          <w:sz w:val="24"/>
          <w:szCs w:val="24"/>
        </w:rPr>
        <w:t xml:space="preserve"> et al</w:t>
      </w:r>
      <w:r w:rsidR="001B610D">
        <w:rPr>
          <w:rFonts w:ascii="Times New Roman" w:hAnsi="Times New Roman"/>
          <w:color w:val="000000" w:themeColor="text1"/>
          <w:sz w:val="24"/>
          <w:szCs w:val="24"/>
        </w:rPr>
        <w:t>.</w:t>
      </w:r>
      <w:r w:rsidR="00726EE4" w:rsidRPr="00B50523">
        <w:rPr>
          <w:rFonts w:ascii="Times New Roman" w:hAnsi="Times New Roman"/>
          <w:color w:val="000000" w:themeColor="text1"/>
          <w:sz w:val="24"/>
          <w:szCs w:val="24"/>
        </w:rPr>
        <w:t xml:space="preserve"> (2022) employed a regional general equilibrium model to investigate the potential consequences of ongoing global geopolitical conflicts on trade, technological innovation, and economic growth, revealing significant harm to overall welfare. Meanwhile, Li</w:t>
      </w:r>
      <w:r w:rsidR="001B610D">
        <w:rPr>
          <w:rFonts w:ascii="Times New Roman" w:hAnsi="Times New Roman"/>
          <w:color w:val="000000" w:themeColor="text1"/>
          <w:sz w:val="24"/>
          <w:szCs w:val="24"/>
        </w:rPr>
        <w:t>,</w:t>
      </w:r>
      <w:r w:rsidR="00726EE4" w:rsidRPr="00B50523">
        <w:rPr>
          <w:rFonts w:ascii="Times New Roman" w:hAnsi="Times New Roman"/>
          <w:color w:val="000000" w:themeColor="text1"/>
          <w:sz w:val="24"/>
          <w:szCs w:val="24"/>
        </w:rPr>
        <w:t xml:space="preserve"> et al. (2021) delved into the effects of geopolitical risk shocks on commodity markets, concluding that these threats and geopolitical actions can yield both positive and negative impacts on commodity markets. In a separate study, Su</w:t>
      </w:r>
      <w:r w:rsidR="001B610D">
        <w:rPr>
          <w:rFonts w:ascii="Times New Roman" w:hAnsi="Times New Roman"/>
          <w:color w:val="000000" w:themeColor="text1"/>
          <w:sz w:val="24"/>
          <w:szCs w:val="24"/>
        </w:rPr>
        <w:t>,</w:t>
      </w:r>
      <w:r w:rsidR="00726EE4" w:rsidRPr="00B50523">
        <w:rPr>
          <w:rFonts w:ascii="Times New Roman" w:hAnsi="Times New Roman"/>
          <w:color w:val="000000" w:themeColor="text1"/>
          <w:sz w:val="24"/>
          <w:szCs w:val="24"/>
        </w:rPr>
        <w:t xml:space="preserve"> et al. (2020) scrutinized the link between geopolitical</w:t>
      </w:r>
      <w:r w:rsidR="00726EE4" w:rsidRPr="00726EE4">
        <w:rPr>
          <w:rFonts w:ascii="Times New Roman" w:hAnsi="Times New Roman"/>
          <w:sz w:val="24"/>
          <w:szCs w:val="24"/>
        </w:rPr>
        <w:t xml:space="preserve"> risks, inflation, and oil prices in Venezuela</w:t>
      </w:r>
      <w:r w:rsidR="00003CAD">
        <w:rPr>
          <w:rFonts w:ascii="Times New Roman" w:hAnsi="Times New Roman"/>
          <w:sz w:val="24"/>
          <w:szCs w:val="24"/>
        </w:rPr>
        <w:t>.</w:t>
      </w:r>
    </w:p>
    <w:p w14:paraId="4184CF33" w14:textId="02C2C6DB" w:rsidR="00BA5916" w:rsidRPr="00726EE4" w:rsidRDefault="00DE5FA6" w:rsidP="001B610D">
      <w:pPr>
        <w:spacing w:line="400" w:lineRule="exact"/>
        <w:ind w:firstLineChars="200" w:firstLine="480"/>
        <w:jc w:val="both"/>
        <w:rPr>
          <w:rFonts w:ascii="Times New Roman" w:eastAsia="SimSun" w:hAnsi="Times New Roman"/>
          <w:sz w:val="24"/>
          <w:szCs w:val="24"/>
          <w:lang w:eastAsia="zh-CN"/>
        </w:rPr>
      </w:pPr>
      <w:r w:rsidRPr="00DE5FA6">
        <w:rPr>
          <w:rFonts w:ascii="Times New Roman" w:hAnsi="Times New Roman"/>
          <w:sz w:val="24"/>
          <w:szCs w:val="24"/>
        </w:rPr>
        <w:t>Boungou and Yatié (2022) conducted an analysis on the ramifications of the Russo-Ukrainian war on the stock markets of 94 countries. Their findings revealed a predominantly negative impact on stock markets, with the most significant repercussions observed in countries bordering Russia and Ukraine, as well as those that imposed severe sanctions in response to Russia's invasion.</w:t>
      </w:r>
      <w:r>
        <w:rPr>
          <w:rFonts w:ascii="Times New Roman" w:hAnsi="Times New Roman"/>
          <w:sz w:val="24"/>
          <w:szCs w:val="24"/>
        </w:rPr>
        <w:t xml:space="preserve"> </w:t>
      </w:r>
      <w:r w:rsidRPr="00DE5FA6">
        <w:rPr>
          <w:rFonts w:ascii="Times New Roman" w:hAnsi="Times New Roman"/>
          <w:sz w:val="24"/>
          <w:szCs w:val="24"/>
        </w:rPr>
        <w:t>Liadze</w:t>
      </w:r>
      <w:r w:rsidR="001B610D">
        <w:rPr>
          <w:rFonts w:ascii="Times New Roman" w:hAnsi="Times New Roman"/>
          <w:sz w:val="24"/>
          <w:szCs w:val="24"/>
        </w:rPr>
        <w:t>,</w:t>
      </w:r>
      <w:r w:rsidRPr="00DE5FA6">
        <w:rPr>
          <w:rFonts w:ascii="Times New Roman" w:hAnsi="Times New Roman"/>
          <w:sz w:val="24"/>
          <w:szCs w:val="24"/>
        </w:rPr>
        <w:t xml:space="preserve"> et al. (2022) employed</w:t>
      </w:r>
      <w:r w:rsidRPr="00C84735">
        <w:rPr>
          <w:rFonts w:ascii="Times New Roman" w:hAnsi="Times New Roman"/>
          <w:color w:val="0033CC"/>
          <w:sz w:val="24"/>
          <w:szCs w:val="24"/>
        </w:rPr>
        <w:t xml:space="preserve"> </w:t>
      </w:r>
      <w:r w:rsidR="00C84735" w:rsidRPr="00C84735">
        <w:rPr>
          <w:rFonts w:ascii="Times New Roman" w:hAnsi="Times New Roman"/>
          <w:color w:val="0033CC"/>
          <w:sz w:val="24"/>
          <w:szCs w:val="24"/>
        </w:rPr>
        <w:t>a</w:t>
      </w:r>
      <w:r w:rsidRPr="00C84735">
        <w:rPr>
          <w:rFonts w:ascii="Times New Roman" w:hAnsi="Times New Roman"/>
          <w:color w:val="0033CC"/>
          <w:sz w:val="24"/>
          <w:szCs w:val="24"/>
        </w:rPr>
        <w:t xml:space="preserve"> </w:t>
      </w:r>
      <w:r w:rsidRPr="00DE5FA6">
        <w:rPr>
          <w:rFonts w:ascii="Times New Roman" w:hAnsi="Times New Roman"/>
          <w:sz w:val="24"/>
          <w:szCs w:val="24"/>
        </w:rPr>
        <w:t>global econometric model known as NiGEM to comprehensively examine the potential consequences of the Russo-Ukrainian conflict. Their research affirmed that this conflict not only induced turbulence in financial markets and sharp increases in energy and food prices but also resulted in a noteworthy one percent reduction in global GDP. Moreover, it contributed to a 1% to 2% upswing in inflation rates.</w:t>
      </w:r>
    </w:p>
    <w:p w14:paraId="75360230" w14:textId="31657F3A" w:rsidR="00445BDC" w:rsidRPr="00AB6445" w:rsidRDefault="00742E15" w:rsidP="00DF3385">
      <w:pPr>
        <w:spacing w:line="400" w:lineRule="exact"/>
        <w:jc w:val="both"/>
        <w:rPr>
          <w:rFonts w:ascii="Times New Roman" w:hAnsi="Times New Roman"/>
          <w:bCs/>
          <w:iCs/>
          <w:sz w:val="24"/>
          <w:szCs w:val="24"/>
          <w:lang w:val="en-US"/>
        </w:rPr>
      </w:pPr>
      <w:r w:rsidRPr="00C10BDC">
        <w:rPr>
          <w:rFonts w:ascii="Times New Roman" w:eastAsia="SimSun" w:hAnsi="Times New Roman"/>
          <w:sz w:val="24"/>
          <w:szCs w:val="24"/>
          <w:lang w:eastAsia="zh-CN"/>
        </w:rPr>
        <w:t xml:space="preserve"> </w:t>
      </w:r>
      <w:r w:rsidR="001B610D">
        <w:rPr>
          <w:rFonts w:ascii="Times New Roman" w:eastAsia="SimSun" w:hAnsi="Times New Roman"/>
          <w:sz w:val="24"/>
          <w:szCs w:val="24"/>
          <w:lang w:eastAsia="zh-CN"/>
        </w:rPr>
        <w:t xml:space="preserve">     </w:t>
      </w:r>
      <w:r w:rsidR="00CB79C8">
        <w:rPr>
          <w:rFonts w:ascii="Times New Roman" w:eastAsiaTheme="minorEastAsia" w:hAnsi="Times New Roman"/>
          <w:sz w:val="24"/>
          <w:szCs w:val="24"/>
        </w:rPr>
        <w:t>T</w:t>
      </w:r>
      <w:r w:rsidRPr="00C10BDC">
        <w:rPr>
          <w:rFonts w:ascii="Times New Roman" w:eastAsia="SimSun" w:hAnsi="Times New Roman"/>
          <w:sz w:val="24"/>
          <w:szCs w:val="24"/>
          <w:lang w:eastAsia="zh-CN"/>
        </w:rPr>
        <w:t>o the surprise of the world, the investors’ sentiment was adversely affected.  TAIEX dropped by 2.55% to 17,595 points, while the volatility of its options soared to 20.7% (increased by 5.6%) on that day</w:t>
      </w:r>
      <w:r w:rsidR="001B610D">
        <w:rPr>
          <w:rFonts w:ascii="Times New Roman" w:eastAsia="SimSun" w:hAnsi="Times New Roman"/>
          <w:sz w:val="24"/>
          <w:szCs w:val="24"/>
          <w:lang w:eastAsia="zh-CN"/>
        </w:rPr>
        <w:t xml:space="preserve"> </w:t>
      </w:r>
      <w:r w:rsidR="00CB79C8">
        <w:rPr>
          <w:rFonts w:ascii="Times New Roman" w:eastAsia="SimSun" w:hAnsi="Times New Roman"/>
          <w:sz w:val="24"/>
          <w:szCs w:val="24"/>
          <w:lang w:eastAsia="zh-CN"/>
        </w:rPr>
        <w:t>(</w:t>
      </w:r>
      <w:r w:rsidR="008C74F6">
        <w:rPr>
          <w:rFonts w:ascii="Times New Roman" w:eastAsia="SimSun" w:hAnsi="Times New Roman"/>
          <w:sz w:val="24"/>
          <w:szCs w:val="24"/>
          <w:lang w:eastAsia="zh-CN"/>
        </w:rPr>
        <w:t>24 Feb</w:t>
      </w:r>
      <w:r w:rsidR="00CB79C8">
        <w:rPr>
          <w:rFonts w:ascii="Times New Roman" w:eastAsia="SimSun" w:hAnsi="Times New Roman"/>
          <w:sz w:val="24"/>
          <w:szCs w:val="24"/>
          <w:lang w:eastAsia="zh-CN"/>
        </w:rPr>
        <w:t>.</w:t>
      </w:r>
      <w:r w:rsidR="001B610D">
        <w:rPr>
          <w:rFonts w:ascii="Times New Roman" w:eastAsia="SimSun" w:hAnsi="Times New Roman"/>
          <w:sz w:val="24"/>
          <w:szCs w:val="24"/>
          <w:lang w:eastAsia="zh-CN"/>
        </w:rPr>
        <w:t xml:space="preserve"> </w:t>
      </w:r>
      <w:r w:rsidR="00CB79C8">
        <w:rPr>
          <w:rFonts w:ascii="Times New Roman" w:eastAsia="SimSun" w:hAnsi="Times New Roman"/>
          <w:sz w:val="24"/>
          <w:szCs w:val="24"/>
          <w:lang w:eastAsia="zh-CN"/>
        </w:rPr>
        <w:t>2022)</w:t>
      </w:r>
      <w:r w:rsidRPr="00C10BDC">
        <w:rPr>
          <w:rFonts w:ascii="Times New Roman" w:eastAsia="SimSun" w:hAnsi="Times New Roman"/>
          <w:sz w:val="24"/>
          <w:szCs w:val="24"/>
          <w:lang w:eastAsia="zh-CN"/>
        </w:rPr>
        <w:t xml:space="preserve">.  Nevertheless, the shock is short-lived.  TAIEX rebounded to 17,934 points with the volatility of its options reinstated to the level of 19.2% on </w:t>
      </w:r>
      <w:smartTag w:uri="urn:schemas-microsoft-com:office:smarttags" w:element="date">
        <w:smartTagPr>
          <w:attr w:name="Month" w:val="3"/>
          <w:attr w:name="Day" w:val="3"/>
          <w:attr w:name="Year" w:val="2022"/>
        </w:smartTagPr>
        <w:r w:rsidRPr="00C10BDC">
          <w:rPr>
            <w:rFonts w:ascii="Times New Roman" w:eastAsia="SimSun" w:hAnsi="Times New Roman"/>
            <w:sz w:val="24"/>
            <w:szCs w:val="24"/>
            <w:lang w:eastAsia="zh-CN"/>
          </w:rPr>
          <w:t>3 March 2022</w:t>
        </w:r>
      </w:smartTag>
      <w:r w:rsidRPr="00C10BDC">
        <w:rPr>
          <w:rFonts w:ascii="Times New Roman" w:eastAsia="SimSun" w:hAnsi="Times New Roman"/>
          <w:sz w:val="24"/>
          <w:szCs w:val="24"/>
          <w:lang w:eastAsia="zh-CN"/>
        </w:rPr>
        <w:t xml:space="preserve">, one week after </w:t>
      </w:r>
      <w:r w:rsidR="00942674">
        <w:rPr>
          <w:rFonts w:ascii="Times New Roman" w:eastAsia="SimSun" w:hAnsi="Times New Roman"/>
          <w:sz w:val="24"/>
          <w:szCs w:val="24"/>
          <w:lang w:eastAsia="zh-CN"/>
        </w:rPr>
        <w:t xml:space="preserve">the </w:t>
      </w:r>
      <w:r w:rsidRPr="00C10BDC">
        <w:rPr>
          <w:rFonts w:ascii="Times New Roman" w:eastAsia="SimSun" w:hAnsi="Times New Roman"/>
          <w:sz w:val="24"/>
          <w:szCs w:val="24"/>
          <w:lang w:eastAsia="zh-CN"/>
        </w:rPr>
        <w:t xml:space="preserve">outbreak of the military action. </w:t>
      </w:r>
      <w:r w:rsidR="008C74F6">
        <w:rPr>
          <w:rFonts w:ascii="Times New Roman" w:eastAsia="SimSun" w:hAnsi="Times New Roman"/>
          <w:sz w:val="24"/>
          <w:szCs w:val="24"/>
          <w:lang w:eastAsia="zh-CN"/>
        </w:rPr>
        <w:t>According to scholars</w:t>
      </w:r>
      <w:r w:rsidR="001B610D">
        <w:rPr>
          <w:rFonts w:ascii="Times New Roman" w:eastAsia="SimSun" w:hAnsi="Times New Roman"/>
          <w:sz w:val="24"/>
          <w:szCs w:val="24"/>
          <w:lang w:eastAsia="zh-CN"/>
        </w:rPr>
        <w:t xml:space="preserve"> </w:t>
      </w:r>
      <w:r w:rsidR="008C74F6">
        <w:rPr>
          <w:rFonts w:ascii="Times New Roman" w:eastAsia="SimSun" w:hAnsi="Times New Roman"/>
          <w:sz w:val="24"/>
          <w:szCs w:val="24"/>
          <w:lang w:eastAsia="zh-CN"/>
        </w:rPr>
        <w:t>(Lo,</w:t>
      </w:r>
      <w:r w:rsidR="001B610D">
        <w:rPr>
          <w:rFonts w:ascii="Times New Roman" w:eastAsia="SimSun" w:hAnsi="Times New Roman"/>
          <w:sz w:val="24"/>
          <w:szCs w:val="24"/>
          <w:lang w:eastAsia="zh-CN"/>
        </w:rPr>
        <w:t xml:space="preserve"> </w:t>
      </w:r>
      <w:r w:rsidR="008C74F6">
        <w:rPr>
          <w:rFonts w:ascii="Times New Roman" w:eastAsia="SimSun" w:hAnsi="Times New Roman"/>
          <w:sz w:val="24"/>
          <w:szCs w:val="24"/>
          <w:lang w:eastAsia="zh-CN"/>
        </w:rPr>
        <w:t>Gaye-Del,</w:t>
      </w:r>
      <w:r w:rsidR="001B610D">
        <w:rPr>
          <w:rFonts w:ascii="Times New Roman" w:eastAsia="SimSun" w:hAnsi="Times New Roman"/>
          <w:sz w:val="24"/>
          <w:szCs w:val="24"/>
          <w:lang w:eastAsia="zh-CN"/>
        </w:rPr>
        <w:t xml:space="preserve"> </w:t>
      </w:r>
      <w:r w:rsidR="008C74F6">
        <w:rPr>
          <w:rFonts w:ascii="Times New Roman" w:eastAsia="SimSun" w:hAnsi="Times New Roman"/>
          <w:sz w:val="24"/>
          <w:szCs w:val="24"/>
          <w:lang w:eastAsia="zh-CN"/>
        </w:rPr>
        <w:t>et al. 2022), the impact of</w:t>
      </w:r>
      <w:r w:rsidR="00F730B5" w:rsidRPr="00F730B5">
        <w:rPr>
          <w:rFonts w:ascii="Times New Roman" w:eastAsia="SimSun" w:hAnsi="Times New Roman"/>
          <w:sz w:val="24"/>
          <w:szCs w:val="24"/>
          <w:lang w:eastAsia="zh-CN"/>
        </w:rPr>
        <w:t xml:space="preserve"> the RU</w:t>
      </w:r>
      <w:r w:rsidR="00C042B0">
        <w:rPr>
          <w:rFonts w:asciiTheme="minorEastAsia" w:eastAsiaTheme="minorEastAsia" w:hAnsiTheme="minorEastAsia" w:hint="eastAsia"/>
          <w:sz w:val="24"/>
          <w:szCs w:val="24"/>
        </w:rPr>
        <w:t>W</w:t>
      </w:r>
      <w:r w:rsidR="00F730B5" w:rsidRPr="00F730B5">
        <w:rPr>
          <w:rFonts w:ascii="Times New Roman" w:eastAsia="SimSun" w:hAnsi="Times New Roman"/>
          <w:sz w:val="24"/>
          <w:szCs w:val="24"/>
          <w:lang w:eastAsia="zh-CN"/>
        </w:rPr>
        <w:t xml:space="preserve"> on financial markets, </w:t>
      </w:r>
      <w:r w:rsidR="008C74F6">
        <w:rPr>
          <w:rFonts w:ascii="Times New Roman" w:eastAsia="SimSun" w:hAnsi="Times New Roman"/>
          <w:sz w:val="24"/>
          <w:szCs w:val="24"/>
          <w:lang w:eastAsia="zh-CN"/>
        </w:rPr>
        <w:t xml:space="preserve">is </w:t>
      </w:r>
      <w:r w:rsidR="00F730B5" w:rsidRPr="00F730B5">
        <w:rPr>
          <w:rFonts w:ascii="Times New Roman" w:eastAsia="SimSun" w:hAnsi="Times New Roman"/>
          <w:sz w:val="24"/>
          <w:szCs w:val="24"/>
          <w:lang w:eastAsia="zh-CN"/>
        </w:rPr>
        <w:t>conditioned upon a country’s dependence on Russian commodities, employing a large panel of 73 countries.</w:t>
      </w:r>
      <w:r w:rsidR="008C74F6" w:rsidRPr="00AB6445">
        <w:rPr>
          <w:rFonts w:ascii="Times New Roman" w:eastAsia="SimSun" w:hAnsi="Times New Roman"/>
          <w:sz w:val="24"/>
          <w:szCs w:val="24"/>
          <w:lang w:eastAsia="zh-CN"/>
        </w:rPr>
        <w:t xml:space="preserve"> </w:t>
      </w:r>
      <w:r w:rsidR="00F730B5" w:rsidRPr="00AB6445">
        <w:rPr>
          <w:rFonts w:ascii="Times New Roman" w:eastAsia="SimSun" w:hAnsi="Times New Roman"/>
          <w:sz w:val="24"/>
          <w:szCs w:val="24"/>
          <w:shd w:val="clear" w:color="auto" w:fill="FFFFFF" w:themeFill="background1"/>
          <w:lang w:eastAsia="zh-CN"/>
        </w:rPr>
        <w:t>Financial markets reacted to the war-induced shock significantly, with a weaker effect on asset prices than volatility.</w:t>
      </w:r>
      <w:r w:rsidR="001B610D" w:rsidRPr="00AB6445">
        <w:rPr>
          <w:rFonts w:ascii="Times New Roman" w:hAnsi="Times New Roman"/>
          <w:bCs/>
          <w:iCs/>
          <w:sz w:val="24"/>
          <w:szCs w:val="24"/>
          <w:shd w:val="clear" w:color="auto" w:fill="FFFFFF" w:themeFill="background1"/>
          <w:lang w:val="en-US"/>
        </w:rPr>
        <w:t xml:space="preserve"> </w:t>
      </w:r>
      <w:r w:rsidR="00EA3E0C" w:rsidRPr="00AB6445">
        <w:rPr>
          <w:rFonts w:ascii="Times New Roman" w:hAnsi="Times New Roman"/>
          <w:bCs/>
          <w:iCs/>
          <w:sz w:val="24"/>
          <w:szCs w:val="24"/>
          <w:shd w:val="clear" w:color="auto" w:fill="FFFFFF" w:themeFill="background1"/>
          <w:lang w:val="en-US"/>
        </w:rPr>
        <w:t xml:space="preserve">Therefore, RUW </w:t>
      </w:r>
      <w:r w:rsidR="00EA3E0C" w:rsidRPr="00AB6445">
        <w:rPr>
          <w:rFonts w:ascii="Times New Roman" w:hAnsi="Times New Roman"/>
          <w:bCs/>
          <w:iCs/>
          <w:sz w:val="24"/>
          <w:szCs w:val="24"/>
          <w:lang w:val="en-US"/>
        </w:rPr>
        <w:lastRenderedPageBreak/>
        <w:t>has become a subject of aim to investigate, and we would like to examine its influence on the broader stock and options market.</w:t>
      </w:r>
    </w:p>
    <w:p w14:paraId="5824CA3D" w14:textId="7BD89398" w:rsidR="008C0F2A" w:rsidRPr="003153B1" w:rsidRDefault="003B131E" w:rsidP="003412F6">
      <w:pPr>
        <w:spacing w:line="400" w:lineRule="exact"/>
        <w:jc w:val="both"/>
        <w:rPr>
          <w:rFonts w:ascii="Times New Roman" w:hAnsi="Times New Roman"/>
          <w:bCs/>
          <w:iCs/>
          <w:sz w:val="24"/>
          <w:szCs w:val="24"/>
          <w:lang w:val="en-US"/>
        </w:rPr>
      </w:pPr>
      <w:r>
        <w:rPr>
          <w:noProof/>
        </w:rPr>
        <mc:AlternateContent>
          <mc:Choice Requires="wps">
            <w:drawing>
              <wp:anchor distT="0" distB="0" distL="114300" distR="114300" simplePos="0" relativeHeight="251660288" behindDoc="0" locked="0" layoutInCell="1" allowOverlap="1" wp14:anchorId="49607597" wp14:editId="1F8F3B67">
                <wp:simplePos x="0" y="0"/>
                <wp:positionH relativeFrom="column">
                  <wp:posOffset>1821180</wp:posOffset>
                </wp:positionH>
                <wp:positionV relativeFrom="paragraph">
                  <wp:posOffset>3840480</wp:posOffset>
                </wp:positionV>
                <wp:extent cx="449580" cy="312420"/>
                <wp:effectExtent l="0" t="0" r="26670" b="11430"/>
                <wp:wrapNone/>
                <wp:docPr id="1957617637" name="文字方塊 1"/>
                <wp:cNvGraphicFramePr/>
                <a:graphic xmlns:a="http://schemas.openxmlformats.org/drawingml/2006/main">
                  <a:graphicData uri="http://schemas.microsoft.com/office/word/2010/wordprocessingShape">
                    <wps:wsp>
                      <wps:cNvSpPr txBox="1"/>
                      <wps:spPr>
                        <a:xfrm>
                          <a:off x="0" y="0"/>
                          <a:ext cx="449580" cy="312420"/>
                        </a:xfrm>
                        <a:prstGeom prst="rect">
                          <a:avLst/>
                        </a:prstGeom>
                        <a:noFill/>
                        <a:ln w="19050">
                          <a:solidFill>
                            <a:srgbClr val="FF0000"/>
                          </a:solidFill>
                        </a:ln>
                      </wps:spPr>
                      <wps:txbx>
                        <w:txbxContent>
                          <w:p w14:paraId="0C4590F4" w14:textId="77777777" w:rsidR="003B131E" w:rsidRDefault="003B1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07597" id="_x0000_t202" coordsize="21600,21600" o:spt="202" path="m,l,21600r21600,l21600,xe">
                <v:stroke joinstyle="miter"/>
                <v:path gradientshapeok="t" o:connecttype="rect"/>
              </v:shapetype>
              <v:shape id="文字方塊 1" o:spid="_x0000_s1026" type="#_x0000_t202" style="position:absolute;left:0;text-align:left;margin-left:143.4pt;margin-top:302.4pt;width:35.4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" filled="f" strokecolor="red" strokeweight="1.5pt">
                <v:textbox>
                  <w:txbxContent>
                    <w:p w14:paraId="0C4590F4" w14:textId="77777777" w:rsidR="003B131E" w:rsidRDefault="003B131E"/>
                  </w:txbxContent>
                </v:textbox>
              </v:shape>
            </w:pict>
          </mc:Fallback>
        </mc:AlternateContent>
      </w:r>
      <w:r>
        <w:rPr>
          <w:noProof/>
        </w:rPr>
        <w:drawing>
          <wp:anchor distT="0" distB="0" distL="114300" distR="114300" simplePos="0" relativeHeight="251659264" behindDoc="0" locked="0" layoutInCell="1" allowOverlap="1" wp14:anchorId="6AF9DC82" wp14:editId="2214300A">
            <wp:simplePos x="0" y="0"/>
            <wp:positionH relativeFrom="column">
              <wp:posOffset>-83820</wp:posOffset>
            </wp:positionH>
            <wp:positionV relativeFrom="paragraph">
              <wp:posOffset>3154680</wp:posOffset>
            </wp:positionV>
            <wp:extent cx="5943600" cy="2348230"/>
            <wp:effectExtent l="0" t="0" r="0" b="13970"/>
            <wp:wrapSquare wrapText="bothSides"/>
            <wp:docPr id="1082492103" name="圖表 1">
              <a:extLst xmlns:a="http://schemas.openxmlformats.org/drawingml/2006/main">
                <a:ext uri="{FF2B5EF4-FFF2-40B4-BE49-F238E27FC236}">
                  <a16:creationId xmlns:a16="http://schemas.microsoft.com/office/drawing/2014/main" id="{4AEBB4FB-E415-0806-E6B4-34A3C4762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C37F22" w:rsidRPr="009531EE">
        <w:rPr>
          <w:rFonts w:ascii="Times New Roman" w:hAnsi="Times New Roman"/>
          <w:bCs/>
          <w:iCs/>
          <w:sz w:val="24"/>
          <w:szCs w:val="24"/>
          <w:lang w:val="en-US"/>
        </w:rPr>
        <w:t xml:space="preserve"> </w:t>
      </w:r>
      <w:r w:rsidR="00CB1D8E" w:rsidRPr="009531EE">
        <w:rPr>
          <w:rFonts w:ascii="Times New Roman" w:hAnsi="Times New Roman"/>
          <w:bCs/>
          <w:iCs/>
          <w:sz w:val="24"/>
          <w:szCs w:val="24"/>
          <w:lang w:val="en-US"/>
        </w:rPr>
        <w:t xml:space="preserve">    </w:t>
      </w:r>
      <w:bookmarkStart w:id="7" w:name="_Hlk146488345"/>
      <w:r w:rsidR="00482837" w:rsidRPr="009531EE">
        <w:rPr>
          <w:rFonts w:ascii="Times New Roman" w:hAnsi="Times New Roman"/>
          <w:sz w:val="24"/>
          <w:szCs w:val="24"/>
        </w:rPr>
        <w:t>Warburton and Pembertoon</w:t>
      </w:r>
      <w:r w:rsidR="00482837" w:rsidRPr="009531EE">
        <w:rPr>
          <w:sz w:val="24"/>
          <w:szCs w:val="24"/>
        </w:rPr>
        <w:t xml:space="preserve"> </w:t>
      </w:r>
      <w:r w:rsidR="00364285" w:rsidRPr="009531EE">
        <w:rPr>
          <w:rFonts w:ascii="Times New Roman" w:hAnsi="Times New Roman"/>
          <w:bCs/>
          <w:iCs/>
          <w:sz w:val="24"/>
          <w:szCs w:val="24"/>
          <w:lang w:val="en-US"/>
        </w:rPr>
        <w:t>(</w:t>
      </w:r>
      <w:r w:rsidR="008D317C" w:rsidRPr="009531EE">
        <w:rPr>
          <w:rFonts w:ascii="Times New Roman" w:hAnsi="Times New Roman"/>
          <w:bCs/>
          <w:iCs/>
          <w:sz w:val="24"/>
          <w:szCs w:val="24"/>
          <w:lang w:val="en-US"/>
        </w:rPr>
        <w:t>2023</w:t>
      </w:r>
      <w:r w:rsidR="00364285" w:rsidRPr="009531EE">
        <w:rPr>
          <w:rFonts w:ascii="Times New Roman" w:hAnsi="Times New Roman"/>
          <w:bCs/>
          <w:iCs/>
          <w:sz w:val="24"/>
          <w:szCs w:val="24"/>
          <w:lang w:val="en-US"/>
        </w:rPr>
        <w:t>)</w:t>
      </w:r>
      <w:r w:rsidR="00125EE1" w:rsidRPr="009531EE">
        <w:rPr>
          <w:rFonts w:ascii="Times New Roman" w:hAnsi="Times New Roman"/>
          <w:bCs/>
          <w:iCs/>
          <w:sz w:val="24"/>
          <w:szCs w:val="24"/>
          <w:lang w:val="en-US"/>
        </w:rPr>
        <w:t xml:space="preserve"> </w:t>
      </w:r>
      <w:r w:rsidR="00364285" w:rsidRPr="009531EE">
        <w:rPr>
          <w:rFonts w:ascii="Times New Roman" w:hAnsi="Times New Roman"/>
          <w:bCs/>
          <w:iCs/>
          <w:sz w:val="24"/>
          <w:szCs w:val="24"/>
          <w:lang w:val="en-US"/>
        </w:rPr>
        <w:t xml:space="preserve">using S&amp;P </w:t>
      </w:r>
      <w:r w:rsidR="00C75927" w:rsidRPr="009531EE">
        <w:rPr>
          <w:rFonts w:ascii="Times New Roman" w:hAnsi="Times New Roman"/>
          <w:bCs/>
          <w:iCs/>
          <w:sz w:val="24"/>
          <w:szCs w:val="24"/>
          <w:lang w:val="en-US"/>
        </w:rPr>
        <w:t>500</w:t>
      </w:r>
      <w:r w:rsidR="00BC740D" w:rsidRPr="009531EE">
        <w:rPr>
          <w:rFonts w:ascii="Times New Roman" w:hAnsi="Times New Roman"/>
          <w:bCs/>
          <w:iCs/>
          <w:sz w:val="24"/>
          <w:szCs w:val="24"/>
          <w:lang w:val="en-US"/>
        </w:rPr>
        <w:t xml:space="preserve"> and DJIA (2022 J</w:t>
      </w:r>
      <w:r w:rsidR="00CB3C61">
        <w:rPr>
          <w:rFonts w:ascii="Times New Roman" w:hAnsi="Times New Roman" w:hint="eastAsia"/>
          <w:bCs/>
          <w:iCs/>
          <w:sz w:val="24"/>
          <w:szCs w:val="24"/>
          <w:lang w:val="en-US"/>
        </w:rPr>
        <w:t>a</w:t>
      </w:r>
      <w:r w:rsidR="00CB3C61">
        <w:rPr>
          <w:rFonts w:ascii="Times New Roman" w:hAnsi="Times New Roman"/>
          <w:bCs/>
          <w:iCs/>
          <w:sz w:val="24"/>
          <w:szCs w:val="24"/>
          <w:lang w:val="en-US"/>
        </w:rPr>
        <w:t>n</w:t>
      </w:r>
      <w:r w:rsidR="00BC740D" w:rsidRPr="009531EE">
        <w:rPr>
          <w:rFonts w:ascii="Times New Roman" w:hAnsi="Times New Roman"/>
          <w:bCs/>
          <w:iCs/>
          <w:sz w:val="24"/>
          <w:szCs w:val="24"/>
          <w:lang w:val="en-US"/>
        </w:rPr>
        <w:t xml:space="preserve"> to 2022 Apr) </w:t>
      </w:r>
      <w:r w:rsidR="00125EE1" w:rsidRPr="009531EE">
        <w:rPr>
          <w:rFonts w:ascii="Times New Roman" w:hAnsi="Times New Roman"/>
          <w:bCs/>
          <w:iCs/>
          <w:sz w:val="24"/>
          <w:szCs w:val="24"/>
          <w:lang w:val="en-US"/>
        </w:rPr>
        <w:t xml:space="preserve">data to </w:t>
      </w:r>
      <w:r w:rsidR="00BC740D" w:rsidRPr="009531EE">
        <w:rPr>
          <w:rFonts w:ascii="Times New Roman" w:hAnsi="Times New Roman"/>
          <w:bCs/>
          <w:iCs/>
          <w:sz w:val="24"/>
          <w:szCs w:val="24"/>
          <w:lang w:val="en-US"/>
        </w:rPr>
        <w:t xml:space="preserve">the superior performance of a moving average model </w:t>
      </w:r>
      <w:r w:rsidR="00F70ECD" w:rsidRPr="009531EE">
        <w:rPr>
          <w:rFonts w:ascii="Times New Roman" w:hAnsi="Times New Roman" w:hint="eastAsia"/>
          <w:bCs/>
          <w:iCs/>
          <w:sz w:val="24"/>
          <w:szCs w:val="24"/>
          <w:lang w:val="en-US"/>
        </w:rPr>
        <w:t>(</w:t>
      </w:r>
      <w:r w:rsidR="009E08A8" w:rsidRPr="009531EE">
        <w:rPr>
          <w:rFonts w:ascii="Times New Roman" w:hAnsi="Times New Roman"/>
          <w:bCs/>
          <w:iCs/>
          <w:sz w:val="24"/>
          <w:szCs w:val="24"/>
          <w:lang w:val="en-US"/>
        </w:rPr>
        <w:t>MA</w:t>
      </w:r>
      <w:r w:rsidR="00F70ECD" w:rsidRPr="009531EE">
        <w:rPr>
          <w:rFonts w:ascii="Times New Roman" w:hAnsi="Times New Roman" w:hint="eastAsia"/>
          <w:bCs/>
          <w:iCs/>
          <w:sz w:val="24"/>
          <w:szCs w:val="24"/>
          <w:lang w:val="en-US"/>
        </w:rPr>
        <w:t xml:space="preserve">) </w:t>
      </w:r>
      <w:r w:rsidR="00BC740D" w:rsidRPr="009531EE">
        <w:rPr>
          <w:rFonts w:ascii="Times New Roman" w:hAnsi="Times New Roman"/>
          <w:bCs/>
          <w:iCs/>
          <w:sz w:val="24"/>
          <w:szCs w:val="24"/>
          <w:lang w:val="en-US"/>
        </w:rPr>
        <w:t>an</w:t>
      </w:r>
      <w:r w:rsidR="009E08A8" w:rsidRPr="009531EE">
        <w:rPr>
          <w:rFonts w:ascii="Times New Roman" w:hAnsi="Times New Roman"/>
          <w:bCs/>
          <w:iCs/>
          <w:sz w:val="24"/>
          <w:szCs w:val="24"/>
          <w:lang w:val="en-US"/>
        </w:rPr>
        <w:t>d</w:t>
      </w:r>
      <w:r w:rsidR="00BC740D" w:rsidRPr="009531EE">
        <w:rPr>
          <w:rFonts w:ascii="Times New Roman" w:hAnsi="Times New Roman"/>
          <w:bCs/>
          <w:iCs/>
          <w:sz w:val="24"/>
          <w:szCs w:val="24"/>
          <w:lang w:val="en-US"/>
        </w:rPr>
        <w:t xml:space="preserve"> the Holt-Winters algorithm</w:t>
      </w:r>
      <w:r w:rsidR="00F70ECD" w:rsidRPr="009531EE">
        <w:rPr>
          <w:rFonts w:ascii="Times New Roman" w:hAnsi="Times New Roman" w:hint="eastAsia"/>
          <w:bCs/>
          <w:iCs/>
          <w:sz w:val="24"/>
          <w:szCs w:val="24"/>
          <w:lang w:val="en-US"/>
        </w:rPr>
        <w:t xml:space="preserve"> </w:t>
      </w:r>
      <w:r w:rsidR="005701FE" w:rsidRPr="009531EE">
        <w:rPr>
          <w:rFonts w:ascii="Times New Roman" w:hAnsi="Times New Roman" w:hint="eastAsia"/>
          <w:bCs/>
          <w:iCs/>
          <w:sz w:val="24"/>
          <w:szCs w:val="24"/>
          <w:lang w:val="en-US"/>
        </w:rPr>
        <w:t>(</w:t>
      </w:r>
      <w:r w:rsidR="009E08A8" w:rsidRPr="009531EE">
        <w:rPr>
          <w:rFonts w:ascii="Times New Roman" w:hAnsi="Times New Roman"/>
          <w:bCs/>
          <w:iCs/>
          <w:sz w:val="24"/>
          <w:szCs w:val="24"/>
          <w:lang w:val="en-US"/>
        </w:rPr>
        <w:t>Holt 1957 &amp; Winters 1960</w:t>
      </w:r>
      <w:r w:rsidR="005701FE" w:rsidRPr="009531EE">
        <w:rPr>
          <w:rFonts w:ascii="Times New Roman" w:hAnsi="Times New Roman" w:hint="eastAsia"/>
          <w:bCs/>
          <w:iCs/>
          <w:sz w:val="24"/>
          <w:szCs w:val="24"/>
          <w:lang w:val="en-US"/>
        </w:rPr>
        <w:t>)</w:t>
      </w:r>
      <w:r w:rsidR="00BC740D" w:rsidRPr="009531EE">
        <w:rPr>
          <w:rFonts w:ascii="Times New Roman" w:hAnsi="Times New Roman"/>
          <w:bCs/>
          <w:iCs/>
          <w:sz w:val="24"/>
          <w:szCs w:val="24"/>
          <w:lang w:val="en-US"/>
        </w:rPr>
        <w:t xml:space="preserve">, found that profitable investment prospects existed during the period of systematic risk </w:t>
      </w:r>
      <w:r w:rsidR="00364285" w:rsidRPr="009531EE">
        <w:rPr>
          <w:rFonts w:ascii="Times New Roman" w:hAnsi="Times New Roman"/>
          <w:bCs/>
          <w:iCs/>
          <w:sz w:val="24"/>
          <w:szCs w:val="24"/>
          <w:lang w:val="en-US"/>
        </w:rPr>
        <w:t>conclude that technical analysis provided time-sensitive information for leveraged financial investments during turbulent periods of systematic risk</w:t>
      </w:r>
      <w:r w:rsidR="00445BDC" w:rsidRPr="009531EE">
        <w:rPr>
          <w:rFonts w:ascii="Times New Roman" w:hAnsi="Times New Roman"/>
          <w:bCs/>
          <w:iCs/>
          <w:sz w:val="24"/>
          <w:szCs w:val="24"/>
          <w:lang w:val="en-US"/>
        </w:rPr>
        <w:t>. Therefore,</w:t>
      </w:r>
      <w:r w:rsidR="00A06C8A" w:rsidRPr="009531EE">
        <w:rPr>
          <w:rFonts w:ascii="Times New Roman" w:hAnsi="Times New Roman"/>
          <w:bCs/>
          <w:iCs/>
          <w:sz w:val="24"/>
          <w:szCs w:val="24"/>
          <w:lang w:val="en-US"/>
        </w:rPr>
        <w:t xml:space="preserve"> </w:t>
      </w:r>
      <w:r w:rsidR="00445BDC" w:rsidRPr="009531EE">
        <w:rPr>
          <w:rFonts w:ascii="Times New Roman" w:hAnsi="Times New Roman"/>
          <w:bCs/>
          <w:iCs/>
          <w:sz w:val="24"/>
          <w:szCs w:val="24"/>
          <w:lang w:val="en-US"/>
        </w:rPr>
        <w:t>we use the S&amp;P</w:t>
      </w:r>
      <w:r w:rsidR="00A06C8A" w:rsidRPr="009531EE">
        <w:rPr>
          <w:rFonts w:ascii="Times New Roman" w:hAnsi="Times New Roman"/>
          <w:bCs/>
          <w:iCs/>
          <w:sz w:val="24"/>
          <w:szCs w:val="24"/>
          <w:lang w:val="en-US"/>
        </w:rPr>
        <w:t xml:space="preserve"> </w:t>
      </w:r>
      <w:r w:rsidR="00445BDC" w:rsidRPr="009531EE">
        <w:rPr>
          <w:rFonts w:ascii="Times New Roman" w:hAnsi="Times New Roman"/>
          <w:bCs/>
          <w:iCs/>
          <w:sz w:val="24"/>
          <w:szCs w:val="24"/>
          <w:lang w:val="en-US"/>
        </w:rPr>
        <w:t>500</w:t>
      </w:r>
      <w:r w:rsidR="00A06C8A" w:rsidRPr="009531EE">
        <w:rPr>
          <w:rFonts w:ascii="Times New Roman" w:hAnsi="Times New Roman"/>
          <w:bCs/>
          <w:iCs/>
          <w:sz w:val="24"/>
          <w:szCs w:val="24"/>
          <w:lang w:val="en-US"/>
        </w:rPr>
        <w:t xml:space="preserve"> </w:t>
      </w:r>
      <w:r w:rsidR="00445BDC" w:rsidRPr="009531EE">
        <w:rPr>
          <w:rFonts w:ascii="Times New Roman" w:hAnsi="Times New Roman"/>
          <w:bCs/>
          <w:iCs/>
          <w:sz w:val="24"/>
          <w:szCs w:val="24"/>
          <w:lang w:val="en-US"/>
        </w:rPr>
        <w:t>(Figu</w:t>
      </w:r>
      <w:r w:rsidR="00A06C8A" w:rsidRPr="009531EE">
        <w:rPr>
          <w:rFonts w:ascii="Times New Roman" w:hAnsi="Times New Roman"/>
          <w:bCs/>
          <w:iCs/>
          <w:sz w:val="24"/>
          <w:szCs w:val="24"/>
          <w:lang w:val="en-US"/>
        </w:rPr>
        <w:t>r</w:t>
      </w:r>
      <w:r w:rsidR="00445BDC" w:rsidRPr="009531EE">
        <w:rPr>
          <w:rFonts w:ascii="Times New Roman" w:hAnsi="Times New Roman"/>
          <w:bCs/>
          <w:iCs/>
          <w:sz w:val="24"/>
          <w:szCs w:val="24"/>
          <w:lang w:val="en-US"/>
        </w:rPr>
        <w:t>e1) to draw a chart to check whether the TAIEX</w:t>
      </w:r>
      <w:r w:rsidR="00A06C8A" w:rsidRPr="009531EE">
        <w:rPr>
          <w:rFonts w:ascii="Times New Roman" w:hAnsi="Times New Roman"/>
          <w:bCs/>
          <w:iCs/>
          <w:sz w:val="24"/>
          <w:szCs w:val="24"/>
          <w:lang w:val="en-US"/>
        </w:rPr>
        <w:t xml:space="preserve"> </w:t>
      </w:r>
      <w:r w:rsidR="00445BDC" w:rsidRPr="009531EE">
        <w:rPr>
          <w:rFonts w:ascii="Times New Roman" w:hAnsi="Times New Roman"/>
          <w:bCs/>
          <w:iCs/>
          <w:sz w:val="24"/>
          <w:szCs w:val="24"/>
          <w:lang w:val="en-US"/>
        </w:rPr>
        <w:t>(Figu</w:t>
      </w:r>
      <w:r w:rsidR="00A06C8A" w:rsidRPr="009531EE">
        <w:rPr>
          <w:rFonts w:ascii="Times New Roman" w:hAnsi="Times New Roman"/>
          <w:bCs/>
          <w:iCs/>
          <w:sz w:val="24"/>
          <w:szCs w:val="24"/>
          <w:lang w:val="en-US"/>
        </w:rPr>
        <w:t>r</w:t>
      </w:r>
      <w:r w:rsidR="00445BDC" w:rsidRPr="009531EE">
        <w:rPr>
          <w:rFonts w:ascii="Times New Roman" w:hAnsi="Times New Roman"/>
          <w:bCs/>
          <w:iCs/>
          <w:sz w:val="24"/>
          <w:szCs w:val="24"/>
          <w:lang w:val="en-US"/>
        </w:rPr>
        <w:t>e 2) moves with the S&amp;P</w:t>
      </w:r>
      <w:r w:rsidR="00B51036" w:rsidRPr="009531EE">
        <w:rPr>
          <w:rFonts w:ascii="Times New Roman" w:hAnsi="Times New Roman" w:hint="eastAsia"/>
          <w:bCs/>
          <w:iCs/>
          <w:sz w:val="24"/>
          <w:szCs w:val="24"/>
          <w:lang w:val="en-US"/>
        </w:rPr>
        <w:t xml:space="preserve"> </w:t>
      </w:r>
      <w:r w:rsidR="00445BDC" w:rsidRPr="009531EE">
        <w:rPr>
          <w:rFonts w:ascii="Times New Roman" w:hAnsi="Times New Roman"/>
          <w:bCs/>
          <w:iCs/>
          <w:sz w:val="24"/>
          <w:szCs w:val="24"/>
          <w:lang w:val="en-US"/>
        </w:rPr>
        <w:t>500.</w:t>
      </w:r>
      <w:r w:rsidR="00CB1D8E" w:rsidRPr="009531EE">
        <w:rPr>
          <w:rFonts w:ascii="Times New Roman" w:hAnsi="Times New Roman"/>
          <w:bCs/>
          <w:iCs/>
          <w:sz w:val="24"/>
          <w:szCs w:val="24"/>
          <w:lang w:val="en-US"/>
        </w:rPr>
        <w:t xml:space="preserve"> </w:t>
      </w:r>
      <w:r w:rsidR="00445BDC" w:rsidRPr="009531EE">
        <w:rPr>
          <w:rFonts w:ascii="Times New Roman" w:hAnsi="Times New Roman"/>
          <w:bCs/>
          <w:iCs/>
          <w:sz w:val="24"/>
          <w:szCs w:val="24"/>
          <w:lang w:val="en-US"/>
        </w:rPr>
        <w:t>We conclude that the movement is consistent</w:t>
      </w:r>
      <w:r w:rsidR="00ED56F9">
        <w:rPr>
          <w:rFonts w:ascii="Times New Roman" w:hAnsi="Times New Roman"/>
          <w:bCs/>
          <w:iCs/>
          <w:sz w:val="24"/>
          <w:szCs w:val="24"/>
          <w:lang w:val="en-US"/>
        </w:rPr>
        <w:t xml:space="preserve"> on Feb 2022(RUW)</w:t>
      </w:r>
      <w:r w:rsidR="00445BDC" w:rsidRPr="009531EE">
        <w:rPr>
          <w:rFonts w:ascii="Times New Roman" w:hAnsi="Times New Roman"/>
          <w:bCs/>
          <w:iCs/>
          <w:sz w:val="24"/>
          <w:szCs w:val="24"/>
          <w:lang w:val="en-US"/>
        </w:rPr>
        <w:t xml:space="preserve">. </w:t>
      </w:r>
      <w:r w:rsidR="00364285" w:rsidRPr="009531EE">
        <w:rPr>
          <w:rFonts w:ascii="Times New Roman" w:hAnsi="Times New Roman"/>
          <w:bCs/>
          <w:iCs/>
          <w:sz w:val="24"/>
          <w:szCs w:val="24"/>
          <w:lang w:val="en-US"/>
        </w:rPr>
        <w:t xml:space="preserve">Our focus is the stock market of Taiwan, </w:t>
      </w:r>
      <w:r w:rsidR="000F18D7" w:rsidRPr="009531EE">
        <w:rPr>
          <w:rFonts w:ascii="Times New Roman" w:hAnsi="Times New Roman"/>
          <w:bCs/>
          <w:iCs/>
          <w:sz w:val="24"/>
          <w:szCs w:val="24"/>
          <w:lang w:val="en-US"/>
        </w:rPr>
        <w:t xml:space="preserve">which is </w:t>
      </w:r>
      <w:r w:rsidR="00B851C7" w:rsidRPr="009531EE">
        <w:rPr>
          <w:rFonts w:ascii="Times New Roman" w:hAnsi="Times New Roman"/>
          <w:bCs/>
          <w:iCs/>
          <w:sz w:val="24"/>
          <w:szCs w:val="24"/>
          <w:lang w:val="en-US"/>
        </w:rPr>
        <w:t>impacted</w:t>
      </w:r>
      <w:r w:rsidR="000F18D7" w:rsidRPr="009531EE">
        <w:rPr>
          <w:rFonts w:ascii="Times New Roman" w:hAnsi="Times New Roman"/>
          <w:bCs/>
          <w:iCs/>
          <w:sz w:val="24"/>
          <w:szCs w:val="24"/>
          <w:lang w:val="en-US"/>
        </w:rPr>
        <w:t xml:space="preserve"> by the RUW.</w:t>
      </w:r>
      <w:r w:rsidR="00462868" w:rsidRPr="009531EE">
        <w:t xml:space="preserve"> </w:t>
      </w:r>
      <w:r w:rsidR="00462868" w:rsidRPr="009531EE">
        <w:rPr>
          <w:rFonts w:ascii="Times New Roman" w:hAnsi="Times New Roman"/>
          <w:bCs/>
          <w:iCs/>
          <w:sz w:val="24"/>
          <w:szCs w:val="24"/>
          <w:lang w:val="en-US"/>
        </w:rPr>
        <w:t xml:space="preserve">The primary focus of this study is to assess the Russo-Ukrainian war, in addition to its economic impact, with a particular emphasis on its effect on </w:t>
      </w:r>
      <w:r w:rsidR="00C50763" w:rsidRPr="009531EE">
        <w:rPr>
          <w:rFonts w:ascii="Times New Roman" w:hAnsi="Times New Roman"/>
          <w:bCs/>
          <w:iCs/>
          <w:sz w:val="24"/>
          <w:szCs w:val="24"/>
          <w:lang w:val="en-US"/>
        </w:rPr>
        <w:t xml:space="preserve">the Taiwan </w:t>
      </w:r>
      <w:r w:rsidR="00462868" w:rsidRPr="009531EE">
        <w:rPr>
          <w:rFonts w:ascii="Times New Roman" w:hAnsi="Times New Roman"/>
          <w:bCs/>
          <w:iCs/>
          <w:sz w:val="24"/>
          <w:szCs w:val="24"/>
          <w:lang w:val="en-US"/>
        </w:rPr>
        <w:t>options</w:t>
      </w:r>
      <w:r w:rsidR="00C50763" w:rsidRPr="009531EE">
        <w:rPr>
          <w:rFonts w:ascii="Times New Roman" w:hAnsi="Times New Roman"/>
          <w:bCs/>
          <w:iCs/>
          <w:sz w:val="24"/>
          <w:szCs w:val="24"/>
          <w:lang w:val="en-US"/>
        </w:rPr>
        <w:t xml:space="preserve"> market, especially on TAIEX options</w:t>
      </w:r>
      <w:r w:rsidR="007359B6" w:rsidRPr="009531EE">
        <w:rPr>
          <w:rFonts w:ascii="Times New Roman" w:hAnsi="Times New Roman"/>
          <w:bCs/>
          <w:iCs/>
          <w:sz w:val="24"/>
          <w:szCs w:val="24"/>
          <w:lang w:val="en-US"/>
        </w:rPr>
        <w:t xml:space="preserve"> since its prices majorly reflect the movements of TAIEX</w:t>
      </w:r>
      <w:r w:rsidR="00462868" w:rsidRPr="009531EE">
        <w:rPr>
          <w:rFonts w:ascii="Times New Roman" w:hAnsi="Times New Roman"/>
          <w:bCs/>
          <w:iCs/>
          <w:sz w:val="24"/>
          <w:szCs w:val="24"/>
          <w:lang w:val="en-US"/>
        </w:rPr>
        <w:t>. To our knowledge, this paper is the sole comprehensive exploration of the impact on options, which has not been previously addressed in the literature.</w:t>
      </w:r>
      <w:bookmarkEnd w:id="7"/>
    </w:p>
    <w:p w14:paraId="395CCB3B" w14:textId="7B8F0953" w:rsidR="00383AA8" w:rsidRDefault="00380216" w:rsidP="00380216">
      <w:pPr>
        <w:spacing w:line="400" w:lineRule="exact"/>
        <w:jc w:val="center"/>
        <w:rPr>
          <w:rFonts w:ascii="Times New Roman" w:hAnsi="Times New Roman"/>
          <w:bCs/>
          <w:iCs/>
          <w:lang w:val="en-US"/>
        </w:rPr>
      </w:pPr>
      <w:r>
        <w:rPr>
          <w:rFonts w:ascii="Times New Roman" w:hAnsi="Times New Roman" w:hint="eastAsia"/>
          <w:bCs/>
          <w:iCs/>
          <w:lang w:val="en-US"/>
        </w:rPr>
        <w:t>F</w:t>
      </w:r>
      <w:r>
        <w:rPr>
          <w:rFonts w:ascii="Times New Roman" w:hAnsi="Times New Roman"/>
          <w:bCs/>
          <w:iCs/>
          <w:lang w:val="en-US"/>
        </w:rPr>
        <w:t>igure 1</w:t>
      </w:r>
      <w:r w:rsidR="003B131E">
        <w:rPr>
          <w:rFonts w:ascii="Times New Roman" w:hAnsi="Times New Roman"/>
          <w:bCs/>
          <w:iCs/>
          <w:lang w:val="en-US"/>
        </w:rPr>
        <w:t xml:space="preserve"> </w:t>
      </w:r>
      <w:r w:rsidR="003B131E">
        <w:rPr>
          <w:rFonts w:ascii="Times New Roman" w:hAnsi="Times New Roman" w:hint="eastAsia"/>
          <w:bCs/>
          <w:iCs/>
          <w:lang w:val="en-US"/>
        </w:rPr>
        <w:t>S</w:t>
      </w:r>
      <w:r w:rsidR="003B131E">
        <w:rPr>
          <w:rFonts w:ascii="Times New Roman" w:hAnsi="Times New Roman"/>
          <w:bCs/>
          <w:iCs/>
          <w:lang w:val="en-US"/>
        </w:rPr>
        <w:t>&amp;P 500</w:t>
      </w:r>
    </w:p>
    <w:p w14:paraId="39523A39" w14:textId="3B3B050A" w:rsidR="00C47C4E" w:rsidRDefault="003412F6" w:rsidP="00DF3385">
      <w:pPr>
        <w:spacing w:line="400" w:lineRule="exact"/>
        <w:jc w:val="both"/>
        <w:rPr>
          <w:rFonts w:ascii="Times New Roman" w:eastAsia="SimSun" w:hAnsi="Times New Roman"/>
          <w:b/>
          <w:bCs/>
          <w:iCs/>
          <w:lang w:val="en-US" w:eastAsia="zh-CN"/>
        </w:rPr>
      </w:pPr>
      <w:r>
        <w:rPr>
          <w:rFonts w:ascii="Times New Roman" w:hAnsi="Times New Roman" w:hint="eastAsia"/>
          <w:bCs/>
          <w:iCs/>
          <w:sz w:val="24"/>
          <w:szCs w:val="24"/>
          <w:lang w:val="en-US"/>
        </w:rPr>
        <w:t xml:space="preserve">       </w:t>
      </w:r>
      <w:r w:rsidRPr="009531EE">
        <w:rPr>
          <w:rFonts w:ascii="Times New Roman" w:hAnsi="Times New Roman"/>
          <w:bCs/>
          <w:iCs/>
          <w:sz w:val="24"/>
          <w:szCs w:val="24"/>
          <w:lang w:val="en-US"/>
        </w:rPr>
        <w:t xml:space="preserve">Figure 2 shows the market trend of the TAIEX (Taiwan Stock Exchange Capitalization Weighted Stock Index) during the entire research period.  It is obvious that TAIEX hit the trough upon the outbreak of the RUW, but quickly got rebounded upon the digestion of the news by the market.  TAIEX dropped and hit the trough again on </w:t>
      </w:r>
      <w:smartTag w:uri="urn:schemas-microsoft-com:office:smarttags" w:element="date">
        <w:smartTagPr>
          <w:attr w:name="Month" w:val="3"/>
          <w:attr w:name="Day" w:val="17"/>
          <w:attr w:name="Year" w:val="2022"/>
        </w:smartTagPr>
        <w:r w:rsidRPr="009531EE">
          <w:rPr>
            <w:rFonts w:ascii="Times New Roman" w:hAnsi="Times New Roman"/>
            <w:bCs/>
            <w:iCs/>
            <w:sz w:val="24"/>
            <w:szCs w:val="24"/>
            <w:lang w:val="en-US"/>
          </w:rPr>
          <w:t>17 March 2022</w:t>
        </w:r>
      </w:smartTag>
      <w:r w:rsidRPr="009531EE">
        <w:rPr>
          <w:rFonts w:ascii="Times New Roman" w:hAnsi="Times New Roman"/>
          <w:bCs/>
          <w:iCs/>
          <w:sz w:val="24"/>
          <w:szCs w:val="24"/>
          <w:lang w:val="en-US"/>
        </w:rPr>
        <w:t xml:space="preserve"> due to the increase interest rate by 0.25% by US Federal Reserve (Fed) for the first time since 2008, the market trend of TAIEX changed from bullish to bearish.  On </w:t>
      </w:r>
      <w:smartTag w:uri="urn:schemas-microsoft-com:office:smarttags" w:element="date">
        <w:smartTagPr>
          <w:attr w:name="Month" w:val="5"/>
          <w:attr w:name="Day" w:val="4"/>
          <w:attr w:name="Year" w:val="2022"/>
        </w:smartTagPr>
        <w:r w:rsidRPr="009531EE">
          <w:rPr>
            <w:rFonts w:ascii="Times New Roman" w:hAnsi="Times New Roman"/>
            <w:bCs/>
            <w:iCs/>
            <w:sz w:val="24"/>
            <w:szCs w:val="24"/>
            <w:lang w:val="en-US"/>
          </w:rPr>
          <w:t>4 May 2022</w:t>
        </w:r>
      </w:smartTag>
      <w:r w:rsidRPr="009531EE">
        <w:rPr>
          <w:rFonts w:ascii="Times New Roman" w:hAnsi="Times New Roman"/>
          <w:bCs/>
          <w:iCs/>
          <w:sz w:val="24"/>
          <w:szCs w:val="24"/>
          <w:lang w:val="en-US"/>
        </w:rPr>
        <w:t xml:space="preserve">, the US Federal Reserve Open Market </w:t>
      </w:r>
      <w:r w:rsidRPr="009531EE">
        <w:rPr>
          <w:rFonts w:ascii="Times New Roman" w:hAnsi="Times New Roman"/>
          <w:bCs/>
          <w:iCs/>
          <w:sz w:val="24"/>
          <w:szCs w:val="24"/>
          <w:lang w:val="en-US"/>
        </w:rPr>
        <w:lastRenderedPageBreak/>
        <w:t>Committee (FOMC) announced the official commencement of the reduction of the balance sheet (QE Tampering), and TAIEX dropped to its lowest point of the year, in line with the trend of global stock markets. TAIEX stopped falling and rebounded in mid-May 2022 as the market has gradually encompassed the reality.</w:t>
      </w:r>
    </w:p>
    <w:p w14:paraId="0391B18F" w14:textId="502512E2" w:rsidR="008124BD" w:rsidRDefault="006778DC" w:rsidP="00DF3385">
      <w:pPr>
        <w:spacing w:line="400" w:lineRule="exact"/>
        <w:jc w:val="both"/>
        <w:rPr>
          <w:rFonts w:ascii="Times New Roman" w:eastAsia="SimSun" w:hAnsi="Times New Roman"/>
          <w:b/>
          <w:bCs/>
          <w:iCs/>
          <w:lang w:val="en-US" w:eastAsia="zh-CN"/>
        </w:rPr>
      </w:pPr>
      <w:r>
        <w:rPr>
          <w:rFonts w:ascii="Times New Roman" w:eastAsia="SimSun" w:hAnsi="Times New Roman"/>
          <w:b/>
          <w:bCs/>
          <w:iCs/>
          <w:noProof/>
          <w:lang w:val="en-US"/>
        </w:rPr>
        <mc:AlternateContent>
          <mc:Choice Requires="wps">
            <w:drawing>
              <wp:anchor distT="45720" distB="45720" distL="114300" distR="114300" simplePos="0" relativeHeight="251658240" behindDoc="0" locked="0" layoutInCell="1" allowOverlap="1" wp14:anchorId="6E9F5663" wp14:editId="368F220D">
                <wp:simplePos x="0" y="0"/>
                <wp:positionH relativeFrom="column">
                  <wp:posOffset>247650</wp:posOffset>
                </wp:positionH>
                <wp:positionV relativeFrom="paragraph">
                  <wp:posOffset>91440</wp:posOffset>
                </wp:positionV>
                <wp:extent cx="5311140" cy="3209925"/>
                <wp:effectExtent l="0" t="0" r="22860" b="28575"/>
                <wp:wrapSquare wrapText="bothSides"/>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3209925"/>
                        </a:xfrm>
                        <a:prstGeom prst="rect">
                          <a:avLst/>
                        </a:prstGeom>
                        <a:solidFill>
                          <a:srgbClr val="FFFFFF"/>
                        </a:solidFill>
                        <a:ln w="9525">
                          <a:solidFill>
                            <a:srgbClr val="000000"/>
                          </a:solidFill>
                          <a:miter lim="800000"/>
                          <a:headEnd/>
                          <a:tailEnd/>
                        </a:ln>
                      </wps:spPr>
                      <wps:txbx>
                        <w:txbxContent>
                          <w:p w14:paraId="01A7FED1" w14:textId="77777777" w:rsidR="00CB3C61" w:rsidRDefault="00CB3C61" w:rsidP="00FF4968">
                            <w:pPr>
                              <w:rPr>
                                <w:noProof/>
                                <w:lang w:val="en-US"/>
                              </w:rPr>
                            </w:pPr>
                            <w:r>
                              <w:rPr>
                                <w:noProof/>
                                <w:lang w:val="en-US"/>
                              </w:rPr>
                              <w:drawing>
                                <wp:inline distT="0" distB="0" distL="0" distR="0" wp14:anchorId="0B38653F" wp14:editId="01ECDC4D">
                                  <wp:extent cx="5059680" cy="2651760"/>
                                  <wp:effectExtent l="0" t="0" r="7620" b="0"/>
                                  <wp:docPr id="9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2651760"/>
                                          </a:xfrm>
                                          <a:prstGeom prst="rect">
                                            <a:avLst/>
                                          </a:prstGeom>
                                          <a:noFill/>
                                          <a:ln>
                                            <a:noFill/>
                                          </a:ln>
                                        </pic:spPr>
                                      </pic:pic>
                                    </a:graphicData>
                                  </a:graphic>
                                </wp:inline>
                              </w:drawing>
                            </w:r>
                          </w:p>
                          <w:p w14:paraId="24E756B8" w14:textId="5BCD4895" w:rsidR="00CB3C61" w:rsidRPr="002B56BE" w:rsidRDefault="00CB3C61" w:rsidP="00FF4968">
                            <w:pPr>
                              <w:jc w:val="center"/>
                              <w:rPr>
                                <w:rFonts w:ascii="Times New Roman" w:hAnsi="Times New Roman"/>
                                <w:noProof/>
                                <w:lang w:val="en-US"/>
                              </w:rPr>
                            </w:pPr>
                            <w:r w:rsidRPr="002B56BE">
                              <w:rPr>
                                <w:rFonts w:ascii="Times New Roman" w:hAnsi="Times New Roman"/>
                                <w:noProof/>
                                <w:lang w:val="en-US"/>
                              </w:rPr>
                              <w:t>Figure</w:t>
                            </w:r>
                            <w:r>
                              <w:rPr>
                                <w:rFonts w:ascii="Times New Roman" w:hAnsi="Times New Roman"/>
                                <w:noProof/>
                                <w:lang w:val="en-US"/>
                              </w:rPr>
                              <w:t xml:space="preserve"> 2</w:t>
                            </w:r>
                            <w:r w:rsidR="003B131E">
                              <w:rPr>
                                <w:rFonts w:ascii="Times New Roman" w:hAnsi="Times New Roman"/>
                                <w:noProof/>
                                <w:lang w:val="en-US"/>
                              </w:rPr>
                              <w:t xml:space="preserve"> TAIEX</w:t>
                            </w:r>
                          </w:p>
                          <w:p w14:paraId="59F68C90" w14:textId="77777777" w:rsidR="00CB3C61" w:rsidRDefault="00CB3C61" w:rsidP="00FF4968">
                            <w:pPr>
                              <w:rPr>
                                <w:noProof/>
                                <w:lang w:val="en-US"/>
                              </w:rPr>
                            </w:pPr>
                          </w:p>
                          <w:p w14:paraId="627B4CBC" w14:textId="77777777" w:rsidR="00CB3C61" w:rsidRDefault="00CB3C61" w:rsidP="00FF4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F5663" id="文字方塊 2" o:spid="_x0000_s1027" type="#_x0000_t202" style="position:absolute;left:0;text-align:left;margin-left:19.5pt;margin-top:7.2pt;width:418.2pt;height:25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">
                <v:textbox>
                  <w:txbxContent>
                    <w:p w14:paraId="01A7FED1" w14:textId="77777777" w:rsidR="00CB3C61" w:rsidRDefault="00CB3C61" w:rsidP="00FF4968">
                      <w:pPr>
                        <w:rPr>
                          <w:noProof/>
                          <w:lang w:val="en-US"/>
                        </w:rPr>
                      </w:pPr>
                      <w:r>
                        <w:rPr>
                          <w:noProof/>
                          <w:lang w:val="en-US"/>
                        </w:rPr>
                        <w:drawing>
                          <wp:inline distT="0" distB="0" distL="0" distR="0" wp14:anchorId="0B38653F" wp14:editId="01ECDC4D">
                            <wp:extent cx="5059680" cy="2651760"/>
                            <wp:effectExtent l="0" t="0" r="7620" b="0"/>
                            <wp:docPr id="9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2651760"/>
                                    </a:xfrm>
                                    <a:prstGeom prst="rect">
                                      <a:avLst/>
                                    </a:prstGeom>
                                    <a:noFill/>
                                    <a:ln>
                                      <a:noFill/>
                                    </a:ln>
                                  </pic:spPr>
                                </pic:pic>
                              </a:graphicData>
                            </a:graphic>
                          </wp:inline>
                        </w:drawing>
                      </w:r>
                    </w:p>
                    <w:p w14:paraId="24E756B8" w14:textId="5BCD4895" w:rsidR="00CB3C61" w:rsidRPr="002B56BE" w:rsidRDefault="00CB3C61" w:rsidP="00FF4968">
                      <w:pPr>
                        <w:jc w:val="center"/>
                        <w:rPr>
                          <w:rFonts w:ascii="Times New Roman" w:hAnsi="Times New Roman"/>
                          <w:noProof/>
                          <w:lang w:val="en-US"/>
                        </w:rPr>
                      </w:pPr>
                      <w:r w:rsidRPr="002B56BE">
                        <w:rPr>
                          <w:rFonts w:ascii="Times New Roman" w:hAnsi="Times New Roman"/>
                          <w:noProof/>
                          <w:lang w:val="en-US"/>
                        </w:rPr>
                        <w:t>Figure</w:t>
                      </w:r>
                      <w:r>
                        <w:rPr>
                          <w:rFonts w:ascii="Times New Roman" w:hAnsi="Times New Roman"/>
                          <w:noProof/>
                          <w:lang w:val="en-US"/>
                        </w:rPr>
                        <w:t xml:space="preserve"> 2</w:t>
                      </w:r>
                      <w:r w:rsidR="003B131E">
                        <w:rPr>
                          <w:rFonts w:ascii="Times New Roman" w:hAnsi="Times New Roman"/>
                          <w:noProof/>
                          <w:lang w:val="en-US"/>
                        </w:rPr>
                        <w:t xml:space="preserve"> TAIEX</w:t>
                      </w:r>
                    </w:p>
                    <w:p w14:paraId="59F68C90" w14:textId="77777777" w:rsidR="00CB3C61" w:rsidRDefault="00CB3C61" w:rsidP="00FF4968">
                      <w:pPr>
                        <w:rPr>
                          <w:noProof/>
                          <w:lang w:val="en-US"/>
                        </w:rPr>
                      </w:pPr>
                    </w:p>
                    <w:p w14:paraId="627B4CBC" w14:textId="77777777" w:rsidR="00CB3C61" w:rsidRDefault="00CB3C61" w:rsidP="00FF4968"/>
                  </w:txbxContent>
                </v:textbox>
                <w10:wrap type="square"/>
              </v:shape>
            </w:pict>
          </mc:Fallback>
        </mc:AlternateContent>
      </w:r>
    </w:p>
    <w:p w14:paraId="07557E77" w14:textId="77777777" w:rsidR="008124BD" w:rsidRPr="006B7DB5" w:rsidRDefault="008124BD" w:rsidP="00DF3385">
      <w:pPr>
        <w:spacing w:line="400" w:lineRule="exact"/>
        <w:jc w:val="both"/>
        <w:rPr>
          <w:rFonts w:ascii="Times New Roman" w:eastAsia="SimSun" w:hAnsi="Times New Roman"/>
          <w:b/>
          <w:bCs/>
          <w:iCs/>
          <w:lang w:val="en-US" w:eastAsia="zh-CN"/>
        </w:rPr>
      </w:pPr>
    </w:p>
    <w:p w14:paraId="75E14FF7" w14:textId="77777777" w:rsidR="00597AAE" w:rsidRPr="006B7DB5" w:rsidRDefault="00597AAE" w:rsidP="00DF3385">
      <w:pPr>
        <w:spacing w:line="400" w:lineRule="exact"/>
        <w:jc w:val="both"/>
        <w:rPr>
          <w:rFonts w:ascii="Times New Roman" w:eastAsia="SimSun" w:hAnsi="Times New Roman"/>
          <w:b/>
          <w:bCs/>
          <w:iCs/>
          <w:lang w:val="en-US" w:eastAsia="zh-CN"/>
        </w:rPr>
      </w:pPr>
    </w:p>
    <w:p w14:paraId="5FC59B3F" w14:textId="77777777" w:rsidR="00597AAE" w:rsidRPr="006B7DB5" w:rsidRDefault="00597AAE" w:rsidP="00DF3385">
      <w:pPr>
        <w:spacing w:line="400" w:lineRule="exact"/>
        <w:jc w:val="both"/>
        <w:rPr>
          <w:rFonts w:ascii="Times New Roman" w:eastAsia="SimSun" w:hAnsi="Times New Roman"/>
          <w:b/>
          <w:bCs/>
          <w:iCs/>
          <w:lang w:val="en-US" w:eastAsia="zh-CN"/>
        </w:rPr>
      </w:pPr>
    </w:p>
    <w:p w14:paraId="3AE1A052" w14:textId="77777777" w:rsidR="00597AAE" w:rsidRPr="006B7DB5" w:rsidRDefault="00597AAE" w:rsidP="00DF3385">
      <w:pPr>
        <w:spacing w:line="400" w:lineRule="exact"/>
        <w:jc w:val="both"/>
        <w:rPr>
          <w:rFonts w:ascii="Times New Roman" w:eastAsia="SimSun" w:hAnsi="Times New Roman"/>
          <w:b/>
          <w:bCs/>
          <w:iCs/>
          <w:lang w:val="en-US" w:eastAsia="zh-CN"/>
        </w:rPr>
      </w:pPr>
    </w:p>
    <w:p w14:paraId="7CD03ADC" w14:textId="77777777" w:rsidR="00597AAE" w:rsidRPr="006B7DB5" w:rsidRDefault="00597AAE" w:rsidP="00DF3385">
      <w:pPr>
        <w:spacing w:line="400" w:lineRule="exact"/>
        <w:jc w:val="both"/>
        <w:rPr>
          <w:rFonts w:ascii="Times New Roman" w:eastAsia="SimSun" w:hAnsi="Times New Roman"/>
          <w:b/>
          <w:bCs/>
          <w:iCs/>
          <w:lang w:val="en-US" w:eastAsia="zh-CN"/>
        </w:rPr>
      </w:pPr>
    </w:p>
    <w:p w14:paraId="5B6EF84A" w14:textId="77777777" w:rsidR="008124BD" w:rsidRDefault="008124BD" w:rsidP="00DF3385">
      <w:pPr>
        <w:spacing w:line="400" w:lineRule="exact"/>
        <w:jc w:val="both"/>
        <w:rPr>
          <w:rFonts w:ascii="Times New Roman" w:hAnsi="Times New Roman"/>
          <w:bCs/>
          <w:iCs/>
          <w:lang w:val="en-GB"/>
        </w:rPr>
      </w:pPr>
    </w:p>
    <w:p w14:paraId="4B381E27" w14:textId="77777777" w:rsidR="0054433E" w:rsidRDefault="0054433E" w:rsidP="00DF3385">
      <w:pPr>
        <w:spacing w:line="400" w:lineRule="exact"/>
        <w:jc w:val="both"/>
        <w:rPr>
          <w:rFonts w:ascii="Times New Roman" w:hAnsi="Times New Roman"/>
          <w:bCs/>
          <w:iCs/>
          <w:lang w:val="en-GB"/>
        </w:rPr>
      </w:pPr>
    </w:p>
    <w:p w14:paraId="3DF2BC95" w14:textId="77777777" w:rsidR="00370321" w:rsidRDefault="00370321" w:rsidP="00DF3385">
      <w:pPr>
        <w:spacing w:line="400" w:lineRule="exact"/>
        <w:jc w:val="both"/>
        <w:rPr>
          <w:rFonts w:ascii="Times New Roman" w:hAnsi="Times New Roman"/>
          <w:bCs/>
          <w:iCs/>
          <w:lang w:val="en-GB"/>
        </w:rPr>
      </w:pPr>
    </w:p>
    <w:p w14:paraId="4D704099" w14:textId="77777777" w:rsidR="00370321" w:rsidRDefault="00370321" w:rsidP="00DF3385">
      <w:pPr>
        <w:spacing w:line="400" w:lineRule="exact"/>
        <w:jc w:val="both"/>
        <w:rPr>
          <w:rFonts w:ascii="Times New Roman" w:hAnsi="Times New Roman"/>
          <w:bCs/>
          <w:iCs/>
          <w:lang w:val="en-GB"/>
        </w:rPr>
      </w:pPr>
    </w:p>
    <w:p w14:paraId="41063483" w14:textId="525AD7B5" w:rsidR="00AF562F" w:rsidRPr="00883B22" w:rsidRDefault="00433853" w:rsidP="00883B22">
      <w:pPr>
        <w:spacing w:line="400" w:lineRule="exact"/>
        <w:ind w:firstLineChars="200" w:firstLine="480"/>
        <w:jc w:val="both"/>
        <w:rPr>
          <w:rFonts w:ascii="Times New Roman" w:hAnsi="Times New Roman"/>
          <w:bCs/>
          <w:iCs/>
          <w:sz w:val="24"/>
          <w:szCs w:val="24"/>
          <w:lang w:val="en-US"/>
        </w:rPr>
      </w:pPr>
      <w:r w:rsidRPr="00C10BDC">
        <w:rPr>
          <w:rFonts w:ascii="Times New Roman" w:hAnsi="Times New Roman"/>
          <w:bCs/>
          <w:iCs/>
          <w:sz w:val="24"/>
          <w:szCs w:val="24"/>
          <w:lang w:val="en-US"/>
        </w:rPr>
        <w:t>TAIEX Options (TXO) is the world’s seventh most traded equity index option ranked by the Futures Industry Association</w:t>
      </w:r>
      <w:r w:rsidR="005B58C3" w:rsidRPr="00C10BDC">
        <w:rPr>
          <w:rFonts w:ascii="Times New Roman" w:hAnsi="Times New Roman"/>
          <w:bCs/>
          <w:iCs/>
          <w:sz w:val="24"/>
          <w:szCs w:val="24"/>
          <w:lang w:val="en-US"/>
        </w:rPr>
        <w:t xml:space="preserve"> with an average daily trading volume of over 0.8 million</w:t>
      </w:r>
      <w:r w:rsidR="00204033" w:rsidRPr="00C10BDC">
        <w:rPr>
          <w:rFonts w:ascii="Times New Roman" w:hAnsi="Times New Roman"/>
          <w:bCs/>
          <w:iCs/>
          <w:sz w:val="24"/>
          <w:szCs w:val="24"/>
          <w:lang w:val="en-US"/>
        </w:rPr>
        <w:t xml:space="preserve"> in 2021 (according </w:t>
      </w:r>
      <w:r w:rsidR="00040169" w:rsidRPr="00C10BDC">
        <w:rPr>
          <w:rFonts w:ascii="Times New Roman" w:hAnsi="Times New Roman"/>
          <w:bCs/>
          <w:iCs/>
          <w:sz w:val="24"/>
          <w:szCs w:val="24"/>
          <w:lang w:val="en-US"/>
        </w:rPr>
        <w:t xml:space="preserve">trend of </w:t>
      </w:r>
      <w:r w:rsidR="00A21858">
        <w:rPr>
          <w:rFonts w:ascii="Times New Roman" w:hAnsi="Times New Roman"/>
          <w:bCs/>
          <w:iCs/>
          <w:sz w:val="24"/>
          <w:szCs w:val="24"/>
          <w:lang w:val="en-US"/>
        </w:rPr>
        <w:t xml:space="preserve">the </w:t>
      </w:r>
      <w:r w:rsidR="00204033" w:rsidRPr="00C10BDC">
        <w:rPr>
          <w:rFonts w:ascii="Times New Roman" w:hAnsi="Times New Roman"/>
          <w:bCs/>
          <w:iCs/>
          <w:sz w:val="24"/>
          <w:szCs w:val="24"/>
          <w:lang w:val="en-US"/>
        </w:rPr>
        <w:t xml:space="preserve">TXO </w:t>
      </w:r>
      <w:r w:rsidR="00C37F22" w:rsidRPr="00C10BDC">
        <w:rPr>
          <w:rFonts w:ascii="Times New Roman" w:hAnsi="Times New Roman"/>
          <w:bCs/>
          <w:iCs/>
          <w:sz w:val="24"/>
          <w:szCs w:val="24"/>
          <w:lang w:val="en-US"/>
        </w:rPr>
        <w:t>Volatility index (</w:t>
      </w:r>
      <w:r w:rsidR="00040169" w:rsidRPr="00C10BDC">
        <w:rPr>
          <w:rFonts w:ascii="Times New Roman" w:hAnsi="Times New Roman"/>
          <w:bCs/>
          <w:iCs/>
          <w:sz w:val="24"/>
          <w:szCs w:val="24"/>
          <w:lang w:val="en-US"/>
        </w:rPr>
        <w:t>VIX</w:t>
      </w:r>
      <w:r w:rsidR="00C37F22" w:rsidRPr="00C10BDC">
        <w:rPr>
          <w:rFonts w:ascii="Times New Roman" w:hAnsi="Times New Roman"/>
          <w:bCs/>
          <w:iCs/>
          <w:sz w:val="24"/>
          <w:szCs w:val="24"/>
          <w:lang w:val="en-US"/>
        </w:rPr>
        <w:t>)</w:t>
      </w:r>
      <w:r w:rsidR="00204033" w:rsidRPr="00C10BDC">
        <w:rPr>
          <w:rFonts w:ascii="Times New Roman" w:hAnsi="Times New Roman"/>
          <w:bCs/>
          <w:iCs/>
          <w:sz w:val="24"/>
          <w:szCs w:val="24"/>
          <w:lang w:val="en-US"/>
        </w:rPr>
        <w:t>, a good indicator of market sentiment,</w:t>
      </w:r>
      <w:r w:rsidR="00040169" w:rsidRPr="00C10BDC">
        <w:rPr>
          <w:rFonts w:ascii="Times New Roman" w:hAnsi="Times New Roman"/>
          <w:bCs/>
          <w:iCs/>
          <w:sz w:val="24"/>
          <w:szCs w:val="24"/>
          <w:lang w:val="en-US"/>
        </w:rPr>
        <w:t xml:space="preserve"> dur</w:t>
      </w:r>
      <w:r w:rsidR="00204033" w:rsidRPr="00C10BDC">
        <w:rPr>
          <w:rFonts w:ascii="Times New Roman" w:hAnsi="Times New Roman"/>
          <w:bCs/>
          <w:iCs/>
          <w:sz w:val="24"/>
          <w:szCs w:val="24"/>
          <w:lang w:val="en-US"/>
        </w:rPr>
        <w:t xml:space="preserve">ing the entire research period.  </w:t>
      </w:r>
      <w:r w:rsidR="00040169" w:rsidRPr="00C10BDC">
        <w:rPr>
          <w:rFonts w:ascii="Times New Roman" w:hAnsi="Times New Roman"/>
          <w:bCs/>
          <w:iCs/>
          <w:sz w:val="24"/>
          <w:szCs w:val="24"/>
          <w:lang w:val="en-US"/>
        </w:rPr>
        <w:t xml:space="preserve">It is </w:t>
      </w:r>
      <w:r w:rsidR="00204033" w:rsidRPr="00C10BDC">
        <w:rPr>
          <w:rFonts w:ascii="Times New Roman" w:hAnsi="Times New Roman"/>
          <w:bCs/>
          <w:iCs/>
          <w:sz w:val="24"/>
          <w:szCs w:val="24"/>
          <w:lang w:val="en-US"/>
        </w:rPr>
        <w:t>evident</w:t>
      </w:r>
      <w:r w:rsidR="00040169" w:rsidRPr="00C10BDC">
        <w:rPr>
          <w:rFonts w:ascii="Times New Roman" w:hAnsi="Times New Roman"/>
          <w:bCs/>
          <w:iCs/>
          <w:sz w:val="24"/>
          <w:szCs w:val="24"/>
          <w:lang w:val="en-US"/>
        </w:rPr>
        <w:t xml:space="preserve"> that VIX</w:t>
      </w:r>
      <w:r w:rsidR="00E27DE9" w:rsidRPr="00C10BDC">
        <w:rPr>
          <w:rFonts w:ascii="Times New Roman" w:hAnsi="Times New Roman"/>
          <w:bCs/>
          <w:iCs/>
          <w:sz w:val="24"/>
          <w:szCs w:val="24"/>
          <w:lang w:val="en-US"/>
        </w:rPr>
        <w:t xml:space="preserve"> (Figure 3)</w:t>
      </w:r>
      <w:r w:rsidR="00040169" w:rsidRPr="00C10BDC">
        <w:rPr>
          <w:rFonts w:ascii="Times New Roman" w:hAnsi="Times New Roman"/>
          <w:bCs/>
          <w:iCs/>
          <w:sz w:val="24"/>
          <w:szCs w:val="24"/>
          <w:lang w:val="en-US"/>
        </w:rPr>
        <w:t xml:space="preserve"> </w:t>
      </w:r>
      <w:r w:rsidR="000A7247" w:rsidRPr="00C10BDC">
        <w:rPr>
          <w:rFonts w:ascii="Times New Roman" w:hAnsi="Times New Roman"/>
          <w:bCs/>
          <w:iCs/>
          <w:sz w:val="24"/>
          <w:szCs w:val="24"/>
          <w:lang w:val="en-US"/>
        </w:rPr>
        <w:t xml:space="preserve">reached </w:t>
      </w:r>
      <w:r w:rsidR="00712ACA" w:rsidRPr="00C10BDC">
        <w:rPr>
          <w:rFonts w:ascii="Times New Roman" w:hAnsi="Times New Roman"/>
          <w:bCs/>
          <w:iCs/>
          <w:sz w:val="24"/>
          <w:szCs w:val="24"/>
          <w:lang w:val="en-US"/>
        </w:rPr>
        <w:t>the</w:t>
      </w:r>
      <w:r w:rsidR="005B1171" w:rsidRPr="00C10BDC">
        <w:rPr>
          <w:rFonts w:ascii="Times New Roman" w:hAnsi="Times New Roman"/>
          <w:bCs/>
          <w:iCs/>
          <w:sz w:val="24"/>
          <w:szCs w:val="24"/>
          <w:lang w:val="en-US"/>
        </w:rPr>
        <w:t xml:space="preserve"> peak </w:t>
      </w:r>
      <w:r w:rsidR="00040169" w:rsidRPr="00C10BDC">
        <w:rPr>
          <w:rFonts w:ascii="Times New Roman" w:hAnsi="Times New Roman"/>
          <w:bCs/>
          <w:iCs/>
          <w:sz w:val="24"/>
          <w:szCs w:val="24"/>
          <w:lang w:val="en-US"/>
        </w:rPr>
        <w:t xml:space="preserve">after the </w:t>
      </w:r>
      <w:r w:rsidR="00204033" w:rsidRPr="00C10BDC">
        <w:rPr>
          <w:rFonts w:ascii="Times New Roman" w:hAnsi="Times New Roman"/>
          <w:bCs/>
          <w:iCs/>
          <w:sz w:val="24"/>
          <w:szCs w:val="24"/>
          <w:lang w:val="en-US"/>
        </w:rPr>
        <w:t xml:space="preserve">escalation of </w:t>
      </w:r>
      <w:r w:rsidR="009D221C" w:rsidRPr="00C10BDC">
        <w:rPr>
          <w:rFonts w:ascii="Times New Roman" w:hAnsi="Times New Roman"/>
          <w:bCs/>
          <w:iCs/>
          <w:sz w:val="24"/>
          <w:szCs w:val="24"/>
          <w:lang w:val="en-US"/>
        </w:rPr>
        <w:t>RUW</w:t>
      </w:r>
      <w:r w:rsidR="005B1171" w:rsidRPr="00C10BDC">
        <w:rPr>
          <w:rFonts w:ascii="Times New Roman" w:hAnsi="Times New Roman"/>
          <w:bCs/>
          <w:iCs/>
          <w:sz w:val="24"/>
          <w:szCs w:val="24"/>
          <w:lang w:val="en-US"/>
        </w:rPr>
        <w:t xml:space="preserve"> </w:t>
      </w:r>
      <w:r w:rsidR="00204033" w:rsidRPr="00C10BDC">
        <w:rPr>
          <w:rFonts w:ascii="Times New Roman" w:hAnsi="Times New Roman"/>
          <w:bCs/>
          <w:iCs/>
          <w:sz w:val="24"/>
          <w:szCs w:val="24"/>
          <w:lang w:val="en-US"/>
        </w:rPr>
        <w:t xml:space="preserve">and quickly </w:t>
      </w:r>
      <w:r w:rsidR="00712ACA" w:rsidRPr="00C10BDC">
        <w:rPr>
          <w:rFonts w:ascii="Times New Roman" w:hAnsi="Times New Roman"/>
          <w:bCs/>
          <w:iCs/>
          <w:sz w:val="24"/>
          <w:szCs w:val="24"/>
          <w:lang w:val="en-US"/>
        </w:rPr>
        <w:t>hit the trough</w:t>
      </w:r>
      <w:r w:rsidR="005B1171" w:rsidRPr="00C10BDC">
        <w:rPr>
          <w:rFonts w:ascii="Times New Roman" w:hAnsi="Times New Roman"/>
          <w:bCs/>
          <w:iCs/>
          <w:sz w:val="24"/>
          <w:szCs w:val="24"/>
          <w:lang w:val="en-US"/>
        </w:rPr>
        <w:t xml:space="preserve"> </w:t>
      </w:r>
      <w:r w:rsidR="000A7247" w:rsidRPr="00C10BDC">
        <w:rPr>
          <w:rFonts w:ascii="Times New Roman" w:hAnsi="Times New Roman"/>
          <w:bCs/>
          <w:iCs/>
          <w:sz w:val="24"/>
          <w:szCs w:val="24"/>
          <w:lang w:val="en-US"/>
        </w:rPr>
        <w:t xml:space="preserve">upon acceptance of </w:t>
      </w:r>
      <w:r w:rsidR="005B1171" w:rsidRPr="00C10BDC">
        <w:rPr>
          <w:rFonts w:ascii="Times New Roman" w:hAnsi="Times New Roman"/>
          <w:bCs/>
          <w:iCs/>
          <w:sz w:val="24"/>
          <w:szCs w:val="24"/>
          <w:lang w:val="en-US"/>
        </w:rPr>
        <w:t xml:space="preserve">the </w:t>
      </w:r>
      <w:r w:rsidR="00E83E16" w:rsidRPr="00C10BDC">
        <w:rPr>
          <w:rFonts w:ascii="Times New Roman" w:hAnsi="Times New Roman"/>
          <w:bCs/>
          <w:iCs/>
          <w:sz w:val="24"/>
          <w:szCs w:val="24"/>
          <w:lang w:val="en-US"/>
        </w:rPr>
        <w:t>mishap</w:t>
      </w:r>
      <w:r w:rsidR="00982D75" w:rsidRPr="00C10BDC">
        <w:rPr>
          <w:rFonts w:ascii="Times New Roman" w:hAnsi="Times New Roman"/>
          <w:bCs/>
          <w:iCs/>
          <w:sz w:val="24"/>
          <w:szCs w:val="24"/>
          <w:lang w:val="en-US"/>
        </w:rPr>
        <w:t xml:space="preserve"> by the market</w:t>
      </w:r>
      <w:r w:rsidR="00204033" w:rsidRPr="00C10BDC">
        <w:rPr>
          <w:rFonts w:ascii="Times New Roman" w:hAnsi="Times New Roman"/>
          <w:bCs/>
          <w:iCs/>
          <w:sz w:val="24"/>
          <w:szCs w:val="24"/>
          <w:lang w:val="en-US"/>
        </w:rPr>
        <w:t xml:space="preserve">.  It </w:t>
      </w:r>
      <w:r w:rsidR="00E83E16" w:rsidRPr="00C10BDC">
        <w:rPr>
          <w:rFonts w:ascii="Times New Roman" w:hAnsi="Times New Roman"/>
          <w:bCs/>
          <w:iCs/>
          <w:sz w:val="24"/>
          <w:szCs w:val="24"/>
          <w:lang w:val="en-US"/>
        </w:rPr>
        <w:t>reached the peaks</w:t>
      </w:r>
      <w:r w:rsidR="00040169" w:rsidRPr="00C10BDC">
        <w:rPr>
          <w:rFonts w:ascii="Times New Roman" w:hAnsi="Times New Roman"/>
          <w:bCs/>
          <w:iCs/>
          <w:sz w:val="24"/>
          <w:szCs w:val="24"/>
          <w:lang w:val="en-US"/>
        </w:rPr>
        <w:t xml:space="preserve"> again on </w:t>
      </w:r>
      <w:r w:rsidR="00204033" w:rsidRPr="00C10BDC">
        <w:rPr>
          <w:rFonts w:ascii="Times New Roman" w:hAnsi="Times New Roman"/>
          <w:bCs/>
          <w:iCs/>
          <w:sz w:val="24"/>
          <w:szCs w:val="24"/>
          <w:lang w:val="en-US"/>
        </w:rPr>
        <w:t xml:space="preserve">17 </w:t>
      </w:r>
      <w:r w:rsidR="00410532" w:rsidRPr="00C10BDC">
        <w:rPr>
          <w:rFonts w:ascii="Times New Roman" w:hAnsi="Times New Roman"/>
          <w:bCs/>
          <w:iCs/>
          <w:sz w:val="24"/>
          <w:szCs w:val="24"/>
          <w:lang w:val="en-US"/>
        </w:rPr>
        <w:t xml:space="preserve">March </w:t>
      </w:r>
      <w:r w:rsidR="00040169" w:rsidRPr="00C10BDC">
        <w:rPr>
          <w:rFonts w:ascii="Times New Roman" w:hAnsi="Times New Roman"/>
          <w:bCs/>
          <w:iCs/>
          <w:sz w:val="24"/>
          <w:szCs w:val="24"/>
          <w:lang w:val="en-US"/>
        </w:rPr>
        <w:t>2022</w:t>
      </w:r>
      <w:r w:rsidR="00204033" w:rsidRPr="00C10BDC">
        <w:rPr>
          <w:rFonts w:ascii="Times New Roman" w:hAnsi="Times New Roman"/>
          <w:bCs/>
          <w:iCs/>
          <w:sz w:val="24"/>
          <w:szCs w:val="24"/>
          <w:lang w:val="en-US"/>
        </w:rPr>
        <w:t xml:space="preserve"> </w:t>
      </w:r>
      <w:r w:rsidR="00982D75" w:rsidRPr="00C10BDC">
        <w:rPr>
          <w:rFonts w:ascii="Times New Roman" w:hAnsi="Times New Roman"/>
          <w:bCs/>
          <w:iCs/>
          <w:sz w:val="24"/>
          <w:szCs w:val="24"/>
          <w:lang w:val="en-US"/>
        </w:rPr>
        <w:t xml:space="preserve">and 4 May 2022 </w:t>
      </w:r>
      <w:r w:rsidR="00204033" w:rsidRPr="00C10BDC">
        <w:rPr>
          <w:rFonts w:ascii="Times New Roman" w:hAnsi="Times New Roman"/>
          <w:bCs/>
          <w:iCs/>
          <w:sz w:val="24"/>
          <w:szCs w:val="24"/>
          <w:lang w:val="en-US"/>
        </w:rPr>
        <w:t xml:space="preserve">due to the increase </w:t>
      </w:r>
      <w:r w:rsidR="00A21858">
        <w:rPr>
          <w:rFonts w:ascii="Times New Roman" w:hAnsi="Times New Roman"/>
          <w:bCs/>
          <w:iCs/>
          <w:sz w:val="24"/>
          <w:szCs w:val="24"/>
          <w:lang w:val="en-US"/>
        </w:rPr>
        <w:t xml:space="preserve">in </w:t>
      </w:r>
      <w:r w:rsidR="00204033" w:rsidRPr="00C10BDC">
        <w:rPr>
          <w:rFonts w:ascii="Times New Roman" w:hAnsi="Times New Roman"/>
          <w:bCs/>
          <w:iCs/>
          <w:sz w:val="24"/>
          <w:szCs w:val="24"/>
          <w:lang w:val="en-US"/>
        </w:rPr>
        <w:t>interest rate by 0.25% by US Fed</w:t>
      </w:r>
      <w:r w:rsidR="00982D75" w:rsidRPr="00C10BDC">
        <w:rPr>
          <w:rFonts w:ascii="Times New Roman" w:hAnsi="Times New Roman"/>
          <w:bCs/>
          <w:iCs/>
          <w:sz w:val="24"/>
          <w:szCs w:val="24"/>
          <w:lang w:val="en-US"/>
        </w:rPr>
        <w:t xml:space="preserve"> and </w:t>
      </w:r>
      <w:r w:rsidR="00FB1F85" w:rsidRPr="00C10BDC">
        <w:rPr>
          <w:rFonts w:ascii="Times New Roman" w:hAnsi="Times New Roman"/>
          <w:bCs/>
          <w:iCs/>
          <w:sz w:val="24"/>
          <w:szCs w:val="24"/>
          <w:lang w:val="en-US"/>
        </w:rPr>
        <w:t xml:space="preserve">the </w:t>
      </w:r>
      <w:r w:rsidR="00982D75" w:rsidRPr="00C10BDC">
        <w:rPr>
          <w:rFonts w:ascii="Times New Roman" w:hAnsi="Times New Roman"/>
          <w:bCs/>
          <w:iCs/>
          <w:sz w:val="24"/>
          <w:szCs w:val="24"/>
          <w:lang w:val="en-US"/>
        </w:rPr>
        <w:t>announcement</w:t>
      </w:r>
      <w:r w:rsidR="00FB1F85" w:rsidRPr="00C10BDC">
        <w:rPr>
          <w:rFonts w:ascii="Times New Roman" w:hAnsi="Times New Roman"/>
          <w:bCs/>
          <w:iCs/>
          <w:sz w:val="24"/>
          <w:szCs w:val="24"/>
          <w:lang w:val="en-US"/>
        </w:rPr>
        <w:t xml:space="preserve"> </w:t>
      </w:r>
      <w:r w:rsidR="00982D75" w:rsidRPr="00C10BDC">
        <w:rPr>
          <w:rFonts w:ascii="Times New Roman" w:hAnsi="Times New Roman"/>
          <w:bCs/>
          <w:iCs/>
          <w:sz w:val="24"/>
          <w:szCs w:val="24"/>
          <w:lang w:val="en-US"/>
        </w:rPr>
        <w:t xml:space="preserve">of </w:t>
      </w:r>
      <w:r w:rsidR="00FB1F85" w:rsidRPr="00C10BDC">
        <w:rPr>
          <w:rFonts w:ascii="Times New Roman" w:hAnsi="Times New Roman"/>
          <w:bCs/>
          <w:iCs/>
          <w:sz w:val="24"/>
          <w:szCs w:val="24"/>
          <w:lang w:val="en-US"/>
        </w:rPr>
        <w:t>the official commencement of QE Tampering</w:t>
      </w:r>
      <w:r w:rsidR="00982D75" w:rsidRPr="00C10BDC">
        <w:rPr>
          <w:rFonts w:ascii="Times New Roman" w:hAnsi="Times New Roman"/>
          <w:bCs/>
          <w:iCs/>
          <w:sz w:val="24"/>
          <w:szCs w:val="24"/>
          <w:lang w:val="en-US"/>
        </w:rPr>
        <w:t xml:space="preserve"> by FOMC.</w:t>
      </w:r>
      <w:r w:rsidR="00AF562F">
        <w:rPr>
          <w:rFonts w:ascii="Times New Roman" w:hAnsi="Times New Roman" w:hint="eastAsia"/>
          <w:bCs/>
          <w:iCs/>
          <w:sz w:val="24"/>
          <w:szCs w:val="24"/>
          <w:lang w:val="en-US"/>
        </w:rPr>
        <w:t xml:space="preserve"> </w:t>
      </w:r>
      <w:r w:rsidR="00982D75" w:rsidRPr="00C10BDC">
        <w:rPr>
          <w:rFonts w:ascii="Times New Roman" w:hAnsi="Times New Roman"/>
          <w:bCs/>
          <w:iCs/>
          <w:sz w:val="24"/>
          <w:szCs w:val="24"/>
          <w:lang w:val="en-US"/>
        </w:rPr>
        <w:t>The</w:t>
      </w:r>
      <w:r w:rsidR="00AF562F">
        <w:rPr>
          <w:rFonts w:ascii="Times New Roman" w:hAnsi="Times New Roman" w:hint="eastAsia"/>
          <w:bCs/>
          <w:iCs/>
          <w:sz w:val="24"/>
          <w:szCs w:val="24"/>
          <w:lang w:val="en-US"/>
        </w:rPr>
        <w:t xml:space="preserve"> </w:t>
      </w:r>
      <w:r w:rsidR="00982D75" w:rsidRPr="00C10BDC">
        <w:rPr>
          <w:rFonts w:ascii="Times New Roman" w:hAnsi="Times New Roman"/>
          <w:bCs/>
          <w:iCs/>
          <w:sz w:val="24"/>
          <w:szCs w:val="24"/>
          <w:lang w:val="en-US"/>
        </w:rPr>
        <w:lastRenderedPageBreak/>
        <w:t xml:space="preserve">investors gradually </w:t>
      </w:r>
      <w:r w:rsidR="00A577DC" w:rsidRPr="00C10BDC">
        <w:rPr>
          <w:rFonts w:ascii="Times New Roman" w:hAnsi="Times New Roman"/>
          <w:bCs/>
          <w:iCs/>
          <w:sz w:val="24"/>
          <w:szCs w:val="24"/>
          <w:lang w:val="en-US"/>
        </w:rPr>
        <w:t>encompassed</w:t>
      </w:r>
      <w:r w:rsidR="00982D75" w:rsidRPr="00C10BDC">
        <w:rPr>
          <w:rFonts w:ascii="Times New Roman" w:hAnsi="Times New Roman"/>
          <w:bCs/>
          <w:iCs/>
          <w:sz w:val="24"/>
          <w:szCs w:val="24"/>
          <w:lang w:val="en-US"/>
        </w:rPr>
        <w:t xml:space="preserve"> the reality and VIX dropped to the troughs again </w:t>
      </w:r>
      <w:r w:rsidR="00A577DC" w:rsidRPr="00C10BDC">
        <w:rPr>
          <w:rFonts w:ascii="Times New Roman" w:hAnsi="Times New Roman"/>
          <w:bCs/>
          <w:iCs/>
          <w:sz w:val="24"/>
          <w:szCs w:val="24"/>
          <w:lang w:val="en-US"/>
        </w:rPr>
        <w:t>on</w:t>
      </w:r>
      <w:r w:rsidR="00982D75" w:rsidRPr="00C10BDC">
        <w:rPr>
          <w:rFonts w:ascii="Times New Roman" w:hAnsi="Times New Roman"/>
          <w:bCs/>
          <w:iCs/>
          <w:sz w:val="24"/>
          <w:szCs w:val="24"/>
          <w:lang w:val="en-US"/>
        </w:rPr>
        <w:t xml:space="preserve"> both </w:t>
      </w:r>
      <w:r w:rsidR="00AF562F" w:rsidRPr="00C10BDC">
        <w:rPr>
          <w:rFonts w:ascii="Times New Roman" w:hAnsi="Times New Roman"/>
          <w:noProof/>
          <w:sz w:val="24"/>
          <w:szCs w:val="24"/>
          <w:lang w:val="en-US"/>
        </w:rPr>
        <mc:AlternateContent>
          <mc:Choice Requires="wps">
            <w:drawing>
              <wp:anchor distT="45720" distB="45720" distL="114300" distR="114300" simplePos="0" relativeHeight="251656192" behindDoc="0" locked="0" layoutInCell="1" allowOverlap="1" wp14:anchorId="3E55BE51" wp14:editId="126D4B07">
                <wp:simplePos x="0" y="0"/>
                <wp:positionH relativeFrom="column">
                  <wp:posOffset>61595</wp:posOffset>
                </wp:positionH>
                <wp:positionV relativeFrom="paragraph">
                  <wp:posOffset>798195</wp:posOffset>
                </wp:positionV>
                <wp:extent cx="5751195" cy="3566795"/>
                <wp:effectExtent l="0" t="0" r="20955" b="14605"/>
                <wp:wrapSquare wrapText="bothSides"/>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3566795"/>
                        </a:xfrm>
                        <a:prstGeom prst="rect">
                          <a:avLst/>
                        </a:prstGeom>
                        <a:solidFill>
                          <a:srgbClr val="FFFFFF"/>
                        </a:solidFill>
                        <a:ln w="9525">
                          <a:solidFill>
                            <a:srgbClr val="000000"/>
                          </a:solidFill>
                          <a:miter lim="800000"/>
                          <a:headEnd/>
                          <a:tailEnd/>
                        </a:ln>
                      </wps:spPr>
                      <wps:txbx>
                        <w:txbxContent>
                          <w:p w14:paraId="20F565CA" w14:textId="77777777" w:rsidR="00CB3C61" w:rsidRDefault="00CB3C61" w:rsidP="00B437C3">
                            <w:pPr>
                              <w:jc w:val="center"/>
                              <w:rPr>
                                <w:noProof/>
                                <w:lang w:val="en-US"/>
                              </w:rPr>
                            </w:pPr>
                            <w:r>
                              <w:rPr>
                                <w:noProof/>
                                <w:lang w:val="en-US"/>
                              </w:rPr>
                              <w:drawing>
                                <wp:inline distT="0" distB="0" distL="0" distR="0" wp14:anchorId="0B05238D" wp14:editId="17D4B39A">
                                  <wp:extent cx="5660571" cy="3108846"/>
                                  <wp:effectExtent l="0" t="0" r="0" b="0"/>
                                  <wp:docPr id="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330" cy="3137822"/>
                                          </a:xfrm>
                                          <a:prstGeom prst="rect">
                                            <a:avLst/>
                                          </a:prstGeom>
                                          <a:noFill/>
                                          <a:ln>
                                            <a:noFill/>
                                          </a:ln>
                                        </pic:spPr>
                                      </pic:pic>
                                    </a:graphicData>
                                  </a:graphic>
                                </wp:inline>
                              </w:drawing>
                            </w:r>
                          </w:p>
                          <w:p w14:paraId="014EC06B" w14:textId="753C90B4" w:rsidR="00CB3C61" w:rsidRPr="00D00D35" w:rsidRDefault="00CB3C61" w:rsidP="00B437C3">
                            <w:pPr>
                              <w:jc w:val="center"/>
                              <w:rPr>
                                <w:rFonts w:ascii="Times New Roman" w:hAnsi="Times New Roman"/>
                              </w:rPr>
                            </w:pPr>
                            <w:r w:rsidRPr="00D00D35">
                              <w:rPr>
                                <w:rFonts w:ascii="Times New Roman" w:hAnsi="Times New Roman"/>
                                <w:noProof/>
                                <w:lang w:val="en-US"/>
                              </w:rPr>
                              <w:t xml:space="preserve">Figure </w:t>
                            </w:r>
                            <w:r>
                              <w:rPr>
                                <w:rFonts w:ascii="Times New Roman" w:hAnsi="Times New Roman"/>
                                <w:noProof/>
                                <w:lang w:val="en-US"/>
                              </w:rPr>
                              <w:t>3</w:t>
                            </w:r>
                            <w:r w:rsidR="003B131E">
                              <w:rPr>
                                <w:rFonts w:ascii="Times New Roman" w:hAnsi="Times New Roman"/>
                                <w:noProof/>
                                <w:lang w:val="en-US"/>
                              </w:rPr>
                              <w:t xml:space="preserve"> VIX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5BE51" id="_x0000_s1028" type="#_x0000_t202" style="position:absolute;left:0;text-align:left;margin-left:4.85pt;margin-top:62.85pt;width:452.85pt;height:28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">
                <v:textbox>
                  <w:txbxContent>
                    <w:p w14:paraId="20F565CA" w14:textId="77777777" w:rsidR="00CB3C61" w:rsidRDefault="00CB3C61" w:rsidP="00B437C3">
                      <w:pPr>
                        <w:jc w:val="center"/>
                        <w:rPr>
                          <w:noProof/>
                          <w:lang w:val="en-US"/>
                        </w:rPr>
                      </w:pPr>
                      <w:r>
                        <w:rPr>
                          <w:noProof/>
                          <w:lang w:val="en-US"/>
                        </w:rPr>
                        <w:drawing>
                          <wp:inline distT="0" distB="0" distL="0" distR="0" wp14:anchorId="0B05238D" wp14:editId="17D4B39A">
                            <wp:extent cx="5660571" cy="3108846"/>
                            <wp:effectExtent l="0" t="0" r="0" b="0"/>
                            <wp:docPr id="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330" cy="3137822"/>
                                    </a:xfrm>
                                    <a:prstGeom prst="rect">
                                      <a:avLst/>
                                    </a:prstGeom>
                                    <a:noFill/>
                                    <a:ln>
                                      <a:noFill/>
                                    </a:ln>
                                  </pic:spPr>
                                </pic:pic>
                              </a:graphicData>
                            </a:graphic>
                          </wp:inline>
                        </w:drawing>
                      </w:r>
                    </w:p>
                    <w:p w14:paraId="014EC06B" w14:textId="753C90B4" w:rsidR="00CB3C61" w:rsidRPr="00D00D35" w:rsidRDefault="00CB3C61" w:rsidP="00B437C3">
                      <w:pPr>
                        <w:jc w:val="center"/>
                        <w:rPr>
                          <w:rFonts w:ascii="Times New Roman" w:hAnsi="Times New Roman"/>
                        </w:rPr>
                      </w:pPr>
                      <w:r w:rsidRPr="00D00D35">
                        <w:rPr>
                          <w:rFonts w:ascii="Times New Roman" w:hAnsi="Times New Roman"/>
                          <w:noProof/>
                          <w:lang w:val="en-US"/>
                        </w:rPr>
                        <w:t xml:space="preserve">Figure </w:t>
                      </w:r>
                      <w:r>
                        <w:rPr>
                          <w:rFonts w:ascii="Times New Roman" w:hAnsi="Times New Roman"/>
                          <w:noProof/>
                          <w:lang w:val="en-US"/>
                        </w:rPr>
                        <w:t>3</w:t>
                      </w:r>
                      <w:r w:rsidR="003B131E">
                        <w:rPr>
                          <w:rFonts w:ascii="Times New Roman" w:hAnsi="Times New Roman"/>
                          <w:noProof/>
                          <w:lang w:val="en-US"/>
                        </w:rPr>
                        <w:t xml:space="preserve"> VIX</w:t>
                      </w:r>
                    </w:p>
                  </w:txbxContent>
                </v:textbox>
                <w10:wrap type="square"/>
              </v:shape>
            </w:pict>
          </mc:Fallback>
        </mc:AlternateContent>
      </w:r>
      <w:r w:rsidR="00982D75" w:rsidRPr="00C10BDC">
        <w:rPr>
          <w:rFonts w:ascii="Times New Roman" w:hAnsi="Times New Roman"/>
          <w:bCs/>
          <w:iCs/>
          <w:sz w:val="24"/>
          <w:szCs w:val="24"/>
          <w:lang w:val="en-US"/>
        </w:rPr>
        <w:t>occasions.</w:t>
      </w:r>
    </w:p>
    <w:p w14:paraId="7CA39F90" w14:textId="02122874" w:rsidR="008862C7" w:rsidRPr="00C10BDC" w:rsidRDefault="00AF562F" w:rsidP="00C00E17">
      <w:pPr>
        <w:spacing w:beforeLines="100" w:before="240" w:line="400" w:lineRule="exact"/>
        <w:ind w:firstLineChars="200" w:firstLine="480"/>
        <w:jc w:val="both"/>
        <w:rPr>
          <w:rFonts w:ascii="Times New Roman" w:hAnsi="Times New Roman"/>
          <w:bCs/>
          <w:iCs/>
          <w:sz w:val="24"/>
          <w:szCs w:val="24"/>
        </w:rPr>
      </w:pPr>
      <w:r w:rsidRPr="00863E68">
        <w:rPr>
          <w:rFonts w:ascii="Times New Roman" w:hAnsi="Times New Roman"/>
          <w:bCs/>
          <w:iCs/>
          <w:color w:val="000000" w:themeColor="text1"/>
          <w:sz w:val="24"/>
          <w:szCs w:val="24"/>
        </w:rPr>
        <w:t>As options are derivatives whose value depends on the value of underlying assets and can provide leverage, investors can pay a relatively small premium for market exposure in relation to the contract value (usually 100</w:t>
      </w:r>
      <w:r w:rsidRPr="00863E68">
        <w:rPr>
          <w:rFonts w:ascii="Times New Roman" w:hAnsi="Times New Roman" w:hint="eastAsia"/>
          <w:bCs/>
          <w:iCs/>
          <w:color w:val="000000" w:themeColor="text1"/>
          <w:sz w:val="24"/>
          <w:szCs w:val="24"/>
        </w:rPr>
        <w:t>0</w:t>
      </w:r>
      <w:r w:rsidRPr="00863E68">
        <w:rPr>
          <w:rFonts w:ascii="Times New Roman" w:hAnsi="Times New Roman"/>
          <w:bCs/>
          <w:iCs/>
          <w:color w:val="000000" w:themeColor="text1"/>
          <w:sz w:val="24"/>
          <w:szCs w:val="24"/>
        </w:rPr>
        <w:t xml:space="preserve"> shares of the underlying stock in Taiwan).  They can obtain large</w:t>
      </w:r>
      <w:r>
        <w:rPr>
          <w:rFonts w:ascii="Times New Roman" w:hAnsi="Times New Roman" w:hint="eastAsia"/>
          <w:bCs/>
          <w:iCs/>
          <w:color w:val="000000" w:themeColor="text1"/>
          <w:sz w:val="24"/>
          <w:szCs w:val="24"/>
        </w:rPr>
        <w:t xml:space="preserve"> </w:t>
      </w:r>
      <w:r w:rsidR="008862C7" w:rsidRPr="00863E68">
        <w:rPr>
          <w:rFonts w:ascii="Times New Roman" w:hAnsi="Times New Roman"/>
          <w:bCs/>
          <w:iCs/>
          <w:color w:val="000000" w:themeColor="text1"/>
          <w:sz w:val="24"/>
          <w:szCs w:val="24"/>
        </w:rPr>
        <w:t xml:space="preserve">percentage gains from comparatively small, </w:t>
      </w:r>
      <w:r w:rsidR="00224394" w:rsidRPr="00863E68">
        <w:rPr>
          <w:rFonts w:ascii="Times New Roman" w:hAnsi="Times New Roman"/>
          <w:bCs/>
          <w:iCs/>
          <w:color w:val="000000" w:themeColor="text1"/>
          <w:sz w:val="24"/>
          <w:szCs w:val="24"/>
        </w:rPr>
        <w:t>favorable</w:t>
      </w:r>
      <w:r w:rsidR="008862C7" w:rsidRPr="00863E68">
        <w:rPr>
          <w:rFonts w:ascii="Times New Roman" w:hAnsi="Times New Roman"/>
          <w:bCs/>
          <w:iCs/>
          <w:color w:val="000000" w:themeColor="text1"/>
          <w:sz w:val="24"/>
          <w:szCs w:val="24"/>
        </w:rPr>
        <w:t xml:space="preserve"> percentage moves in the underlying assets</w:t>
      </w:r>
      <w:r w:rsidR="00806F22" w:rsidRPr="00863E68">
        <w:rPr>
          <w:rFonts w:ascii="Times New Roman" w:hAnsi="Times New Roman"/>
          <w:bCs/>
          <w:iCs/>
          <w:color w:val="000000" w:themeColor="text1"/>
          <w:sz w:val="24"/>
          <w:szCs w:val="24"/>
        </w:rPr>
        <w:t xml:space="preserve">, but </w:t>
      </w:r>
      <w:r w:rsidR="009230DF" w:rsidRPr="00863E68">
        <w:rPr>
          <w:rFonts w:ascii="Times New Roman" w:hAnsi="Times New Roman"/>
          <w:bCs/>
          <w:iCs/>
          <w:color w:val="000000" w:themeColor="text1"/>
          <w:sz w:val="24"/>
          <w:szCs w:val="24"/>
        </w:rPr>
        <w:t>if the underlying asset price does not rise or fall as anticipated duri</w:t>
      </w:r>
      <w:r w:rsidR="009230DF" w:rsidRPr="009531EE">
        <w:rPr>
          <w:rFonts w:ascii="Times New Roman" w:hAnsi="Times New Roman"/>
          <w:bCs/>
          <w:iCs/>
          <w:sz w:val="24"/>
          <w:szCs w:val="24"/>
        </w:rPr>
        <w:t xml:space="preserve">ng the lifetime of the option, their investment’s percentage loss could be magnified.  The loss can be the entire amount of the premium paid for the option or of </w:t>
      </w:r>
      <w:r w:rsidR="00482976" w:rsidRPr="009531EE">
        <w:rPr>
          <w:rFonts w:ascii="Times New Roman" w:hAnsi="Times New Roman"/>
          <w:bCs/>
          <w:iCs/>
          <w:sz w:val="24"/>
          <w:szCs w:val="24"/>
        </w:rPr>
        <w:t xml:space="preserve">the </w:t>
      </w:r>
      <w:r w:rsidR="009230DF" w:rsidRPr="009531EE">
        <w:rPr>
          <w:rFonts w:ascii="Times New Roman" w:hAnsi="Times New Roman"/>
          <w:bCs/>
          <w:iCs/>
          <w:sz w:val="24"/>
          <w:szCs w:val="24"/>
        </w:rPr>
        <w:t xml:space="preserve">unlimited amount in the case of </w:t>
      </w:r>
      <w:r w:rsidR="00AA74A1" w:rsidRPr="009531EE">
        <w:rPr>
          <w:rFonts w:ascii="Times New Roman" w:hAnsi="Times New Roman"/>
          <w:bCs/>
          <w:iCs/>
          <w:sz w:val="24"/>
          <w:szCs w:val="24"/>
        </w:rPr>
        <w:t xml:space="preserve">selling </w:t>
      </w:r>
      <w:r w:rsidR="00784DBA" w:rsidRPr="009531EE">
        <w:rPr>
          <w:rFonts w:ascii="Times New Roman" w:hAnsi="Times New Roman"/>
          <w:bCs/>
          <w:iCs/>
          <w:sz w:val="24"/>
          <w:szCs w:val="24"/>
        </w:rPr>
        <w:t xml:space="preserve">an </w:t>
      </w:r>
      <w:r w:rsidR="009230DF" w:rsidRPr="009531EE">
        <w:rPr>
          <w:rFonts w:ascii="Times New Roman" w:hAnsi="Times New Roman"/>
          <w:bCs/>
          <w:iCs/>
          <w:sz w:val="24"/>
          <w:szCs w:val="24"/>
        </w:rPr>
        <w:t>uncovered option.  Besides, t</w:t>
      </w:r>
      <w:r w:rsidR="00806F22" w:rsidRPr="009531EE">
        <w:rPr>
          <w:rFonts w:ascii="Times New Roman" w:hAnsi="Times New Roman"/>
          <w:bCs/>
          <w:iCs/>
          <w:sz w:val="24"/>
          <w:szCs w:val="24"/>
        </w:rPr>
        <w:t xml:space="preserve">he use of options by investors to </w:t>
      </w:r>
      <w:r w:rsidR="00D85471" w:rsidRPr="009531EE">
        <w:rPr>
          <w:rFonts w:ascii="Times New Roman" w:hAnsi="Times New Roman"/>
          <w:bCs/>
          <w:iCs/>
          <w:sz w:val="24"/>
          <w:szCs w:val="24"/>
        </w:rPr>
        <w:t xml:space="preserve">hedge or reduce the risk exposure of their portfolios and </w:t>
      </w:r>
      <w:r w:rsidR="00806F22" w:rsidRPr="00C10BDC">
        <w:rPr>
          <w:rFonts w:ascii="Times New Roman" w:hAnsi="Times New Roman"/>
          <w:bCs/>
          <w:iCs/>
          <w:sz w:val="24"/>
          <w:szCs w:val="24"/>
        </w:rPr>
        <w:t xml:space="preserve">has become increasingly popular, therefore </w:t>
      </w:r>
      <w:r w:rsidR="009230DF" w:rsidRPr="00C10BDC">
        <w:rPr>
          <w:rFonts w:ascii="Times New Roman" w:hAnsi="Times New Roman"/>
          <w:bCs/>
          <w:iCs/>
          <w:sz w:val="24"/>
          <w:szCs w:val="24"/>
        </w:rPr>
        <w:t>understanding options risks and returns is of utmost essence</w:t>
      </w:r>
      <w:r w:rsidR="00806F22" w:rsidRPr="00C10BDC">
        <w:rPr>
          <w:rFonts w:ascii="Times New Roman" w:hAnsi="Times New Roman"/>
          <w:bCs/>
          <w:iCs/>
          <w:sz w:val="24"/>
          <w:szCs w:val="24"/>
        </w:rPr>
        <w:t>.</w:t>
      </w:r>
    </w:p>
    <w:p w14:paraId="768F6592" w14:textId="56D4E45D" w:rsidR="00620F60" w:rsidRPr="009531EE" w:rsidRDefault="004D1901" w:rsidP="00FC2E89">
      <w:pPr>
        <w:spacing w:line="400" w:lineRule="exact"/>
        <w:ind w:firstLineChars="200" w:firstLine="480"/>
        <w:jc w:val="both"/>
        <w:rPr>
          <w:rFonts w:ascii="Times New Roman" w:hAnsi="Times New Roman"/>
          <w:bCs/>
          <w:iCs/>
          <w:sz w:val="24"/>
          <w:szCs w:val="24"/>
        </w:rPr>
      </w:pPr>
      <w:r w:rsidRPr="009531EE">
        <w:rPr>
          <w:rFonts w:ascii="Times New Roman" w:hAnsi="Times New Roman"/>
          <w:bCs/>
          <w:iCs/>
          <w:sz w:val="24"/>
          <w:szCs w:val="24"/>
        </w:rPr>
        <w:t xml:space="preserve">An easy method </w:t>
      </w:r>
      <w:r w:rsidR="00D85471" w:rsidRPr="009531EE">
        <w:rPr>
          <w:rFonts w:ascii="Times New Roman" w:hAnsi="Times New Roman"/>
          <w:bCs/>
          <w:iCs/>
          <w:sz w:val="24"/>
          <w:szCs w:val="24"/>
        </w:rPr>
        <w:t>to understand the risk-return characteristic</w:t>
      </w:r>
      <w:r w:rsidR="00A50B5B" w:rsidRPr="009531EE">
        <w:rPr>
          <w:rFonts w:ascii="Times New Roman" w:hAnsi="Times New Roman"/>
          <w:bCs/>
          <w:iCs/>
          <w:sz w:val="24"/>
          <w:szCs w:val="24"/>
        </w:rPr>
        <w:t>s</w:t>
      </w:r>
      <w:r w:rsidR="00D85471" w:rsidRPr="009531EE">
        <w:rPr>
          <w:rFonts w:ascii="Times New Roman" w:hAnsi="Times New Roman"/>
          <w:bCs/>
          <w:iCs/>
          <w:sz w:val="24"/>
          <w:szCs w:val="24"/>
        </w:rPr>
        <w:t xml:space="preserve"> of option return</w:t>
      </w:r>
      <w:r w:rsidR="00A21858">
        <w:rPr>
          <w:rFonts w:ascii="Times New Roman" w:hAnsi="Times New Roman"/>
          <w:bCs/>
          <w:iCs/>
          <w:sz w:val="24"/>
          <w:szCs w:val="24"/>
        </w:rPr>
        <w:t>s</w:t>
      </w:r>
      <w:r w:rsidR="00D85471" w:rsidRPr="009531EE">
        <w:rPr>
          <w:rFonts w:ascii="Times New Roman" w:hAnsi="Times New Roman"/>
          <w:bCs/>
          <w:iCs/>
          <w:sz w:val="24"/>
          <w:szCs w:val="24"/>
        </w:rPr>
        <w:t xml:space="preserve"> is by </w:t>
      </w:r>
      <w:r w:rsidR="009230DF" w:rsidRPr="009531EE">
        <w:rPr>
          <w:rFonts w:ascii="Times New Roman" w:hAnsi="Times New Roman"/>
          <w:bCs/>
          <w:iCs/>
          <w:sz w:val="24"/>
          <w:szCs w:val="24"/>
        </w:rPr>
        <w:t>looking into</w:t>
      </w:r>
      <w:r w:rsidR="00D85471" w:rsidRPr="009531EE">
        <w:rPr>
          <w:rFonts w:ascii="Times New Roman" w:hAnsi="Times New Roman"/>
          <w:bCs/>
          <w:iCs/>
          <w:sz w:val="24"/>
          <w:szCs w:val="24"/>
        </w:rPr>
        <w:t xml:space="preserve"> the distribution of option return</w:t>
      </w:r>
      <w:r w:rsidR="007E4295" w:rsidRPr="009531EE">
        <w:rPr>
          <w:rFonts w:ascii="Times New Roman" w:hAnsi="Times New Roman"/>
          <w:bCs/>
          <w:iCs/>
          <w:sz w:val="24"/>
          <w:szCs w:val="24"/>
        </w:rPr>
        <w:t>s</w:t>
      </w:r>
      <w:r w:rsidR="00D85471" w:rsidRPr="009531EE">
        <w:rPr>
          <w:rFonts w:ascii="Times New Roman" w:hAnsi="Times New Roman"/>
          <w:bCs/>
          <w:iCs/>
          <w:sz w:val="24"/>
          <w:szCs w:val="24"/>
        </w:rPr>
        <w:t xml:space="preserve">. Hsu (2013) assumes that </w:t>
      </w:r>
      <w:r w:rsidR="007508A1" w:rsidRPr="009531EE">
        <w:rPr>
          <w:rFonts w:ascii="Times New Roman" w:hAnsi="Times New Roman"/>
          <w:bCs/>
          <w:iCs/>
          <w:sz w:val="24"/>
          <w:szCs w:val="24"/>
        </w:rPr>
        <w:t xml:space="preserve">the </w:t>
      </w:r>
      <w:r w:rsidR="007E4295" w:rsidRPr="009531EE">
        <w:rPr>
          <w:rFonts w:ascii="Times New Roman" w:hAnsi="Times New Roman"/>
          <w:bCs/>
          <w:iCs/>
          <w:sz w:val="24"/>
          <w:szCs w:val="24"/>
        </w:rPr>
        <w:t xml:space="preserve">simple </w:t>
      </w:r>
      <w:r w:rsidR="00D85471" w:rsidRPr="009531EE">
        <w:rPr>
          <w:rFonts w:ascii="Times New Roman" w:hAnsi="Times New Roman"/>
          <w:bCs/>
          <w:iCs/>
          <w:sz w:val="24"/>
          <w:szCs w:val="24"/>
        </w:rPr>
        <w:t xml:space="preserve">stock return is normally distributed and develops an option return model </w:t>
      </w:r>
      <w:r w:rsidR="00EF0C02" w:rsidRPr="009531EE">
        <w:rPr>
          <w:rFonts w:ascii="Times New Roman" w:hAnsi="Times New Roman"/>
          <w:bCs/>
          <w:iCs/>
          <w:sz w:val="24"/>
          <w:szCs w:val="24"/>
        </w:rPr>
        <w:t>that</w:t>
      </w:r>
      <w:r w:rsidR="00D85471" w:rsidRPr="009531EE">
        <w:rPr>
          <w:rFonts w:ascii="Times New Roman" w:hAnsi="Times New Roman"/>
          <w:bCs/>
          <w:iCs/>
          <w:sz w:val="24"/>
          <w:szCs w:val="24"/>
        </w:rPr>
        <w:t xml:space="preserve"> can derive the exact PDF of a return distribution for holding the option up to expiration. </w:t>
      </w:r>
      <w:r w:rsidR="00636553" w:rsidRPr="009531EE">
        <w:rPr>
          <w:rFonts w:ascii="Times New Roman" w:hAnsi="Times New Roman"/>
          <w:bCs/>
          <w:iCs/>
          <w:sz w:val="24"/>
          <w:szCs w:val="24"/>
        </w:rPr>
        <w:t>This research builds upon H</w:t>
      </w:r>
      <w:r w:rsidR="007F151A" w:rsidRPr="009531EE">
        <w:rPr>
          <w:rFonts w:ascii="Times New Roman" w:hAnsi="Times New Roman"/>
          <w:bCs/>
          <w:iCs/>
          <w:sz w:val="24"/>
          <w:szCs w:val="24"/>
        </w:rPr>
        <w:t>su</w:t>
      </w:r>
      <w:r w:rsidR="00636553" w:rsidRPr="009531EE">
        <w:rPr>
          <w:rFonts w:ascii="Times New Roman" w:hAnsi="Times New Roman"/>
          <w:bCs/>
          <w:iCs/>
          <w:sz w:val="24"/>
          <w:szCs w:val="24"/>
        </w:rPr>
        <w:t xml:space="preserve"> (2013) to </w:t>
      </w:r>
      <w:r w:rsidR="00636553" w:rsidRPr="009531EE">
        <w:rPr>
          <w:rFonts w:ascii="Times New Roman" w:hAnsi="Times New Roman"/>
          <w:bCs/>
          <w:iCs/>
          <w:sz w:val="24"/>
          <w:szCs w:val="24"/>
        </w:rPr>
        <w:lastRenderedPageBreak/>
        <w:t>introduce a novel theoretical framework. The derivation process combines both theory and empirical findings to establish the notion that</w:t>
      </w:r>
      <w:r w:rsidR="00444FD6" w:rsidRPr="009531EE">
        <w:rPr>
          <w:rFonts w:ascii="Times New Roman" w:hAnsi="Times New Roman"/>
          <w:bCs/>
          <w:iCs/>
          <w:sz w:val="24"/>
          <w:szCs w:val="24"/>
        </w:rPr>
        <w:t xml:space="preserve"> simple arithmetic</w:t>
      </w:r>
      <w:r w:rsidR="00636553" w:rsidRPr="009531EE">
        <w:rPr>
          <w:rFonts w:ascii="Times New Roman" w:hAnsi="Times New Roman"/>
          <w:bCs/>
          <w:iCs/>
          <w:sz w:val="24"/>
          <w:szCs w:val="24"/>
        </w:rPr>
        <w:t xml:space="preserve"> </w:t>
      </w:r>
      <w:r w:rsidR="00B70681" w:rsidRPr="009531EE">
        <w:rPr>
          <w:rFonts w:ascii="Times New Roman" w:hAnsi="Times New Roman"/>
          <w:bCs/>
          <w:iCs/>
          <w:sz w:val="24"/>
          <w:szCs w:val="24"/>
        </w:rPr>
        <w:t>return</w:t>
      </w:r>
      <w:r w:rsidR="00636553" w:rsidRPr="009531EE">
        <w:rPr>
          <w:rFonts w:ascii="Times New Roman" w:hAnsi="Times New Roman"/>
          <w:bCs/>
          <w:iCs/>
          <w:sz w:val="24"/>
          <w:szCs w:val="24"/>
        </w:rPr>
        <w:t xml:space="preserve">s </w:t>
      </w:r>
      <w:r w:rsidR="008A5116" w:rsidRPr="009531EE">
        <w:rPr>
          <w:rFonts w:ascii="Times New Roman" w:hAnsi="Times New Roman"/>
          <w:bCs/>
          <w:iCs/>
          <w:sz w:val="24"/>
          <w:szCs w:val="24"/>
        </w:rPr>
        <w:t xml:space="preserve">may </w:t>
      </w:r>
      <w:r w:rsidR="00636553" w:rsidRPr="009531EE">
        <w:rPr>
          <w:rFonts w:ascii="Times New Roman" w:hAnsi="Times New Roman"/>
          <w:bCs/>
          <w:iCs/>
          <w:sz w:val="24"/>
          <w:szCs w:val="24"/>
        </w:rPr>
        <w:t xml:space="preserve">follow a normal distribution. </w:t>
      </w:r>
      <w:r w:rsidR="008A5116" w:rsidRPr="009531EE">
        <w:rPr>
          <w:rFonts w:ascii="Times New Roman" w:hAnsi="Times New Roman"/>
          <w:bCs/>
          <w:iCs/>
          <w:sz w:val="24"/>
          <w:szCs w:val="24"/>
        </w:rPr>
        <w:t>T</w:t>
      </w:r>
      <w:r w:rsidR="00636553" w:rsidRPr="009531EE">
        <w:rPr>
          <w:rFonts w:ascii="Times New Roman" w:hAnsi="Times New Roman"/>
          <w:bCs/>
          <w:iCs/>
          <w:sz w:val="24"/>
          <w:szCs w:val="24"/>
        </w:rPr>
        <w:t xml:space="preserve">his dispels a common misconception held by many scholars, which incorrectly associates </w:t>
      </w:r>
      <w:r w:rsidR="00135383" w:rsidRPr="009531EE">
        <w:rPr>
          <w:rFonts w:ascii="Times New Roman" w:hAnsi="Times New Roman"/>
          <w:bCs/>
          <w:iCs/>
          <w:sz w:val="24"/>
          <w:szCs w:val="24"/>
        </w:rPr>
        <w:t xml:space="preserve">the </w:t>
      </w:r>
      <w:r w:rsidR="00636553" w:rsidRPr="009531EE">
        <w:rPr>
          <w:rFonts w:ascii="Times New Roman" w:hAnsi="Times New Roman"/>
          <w:bCs/>
          <w:iCs/>
          <w:sz w:val="24"/>
          <w:szCs w:val="24"/>
        </w:rPr>
        <w:t>arithmetic re</w:t>
      </w:r>
      <w:r w:rsidR="00B70681" w:rsidRPr="009531EE">
        <w:rPr>
          <w:rFonts w:ascii="Times New Roman" w:hAnsi="Times New Roman"/>
          <w:bCs/>
          <w:iCs/>
          <w:sz w:val="24"/>
          <w:szCs w:val="24"/>
        </w:rPr>
        <w:t>turn</w:t>
      </w:r>
      <w:r w:rsidR="00636553" w:rsidRPr="009531EE">
        <w:rPr>
          <w:rFonts w:ascii="Times New Roman" w:hAnsi="Times New Roman"/>
          <w:bCs/>
          <w:iCs/>
          <w:sz w:val="24"/>
          <w:szCs w:val="24"/>
        </w:rPr>
        <w:t xml:space="preserve"> distribution with</w:t>
      </w:r>
      <w:r w:rsidR="00135383" w:rsidRPr="009531EE">
        <w:rPr>
          <w:rFonts w:ascii="Times New Roman" w:hAnsi="Times New Roman"/>
          <w:bCs/>
          <w:iCs/>
          <w:sz w:val="24"/>
          <w:szCs w:val="24"/>
        </w:rPr>
        <w:t xml:space="preserve"> a</w:t>
      </w:r>
      <w:r w:rsidR="00636553" w:rsidRPr="009531EE">
        <w:rPr>
          <w:rFonts w:ascii="Times New Roman" w:hAnsi="Times New Roman"/>
          <w:bCs/>
          <w:iCs/>
          <w:sz w:val="24"/>
          <w:szCs w:val="24"/>
        </w:rPr>
        <w:t xml:space="preserve"> log</w:t>
      </w:r>
      <w:r w:rsidR="00E53588" w:rsidRPr="009531EE">
        <w:rPr>
          <w:rFonts w:ascii="Times New Roman" w:hAnsi="Times New Roman"/>
          <w:bCs/>
          <w:iCs/>
          <w:sz w:val="24"/>
          <w:szCs w:val="24"/>
        </w:rPr>
        <w:t>normal</w:t>
      </w:r>
      <w:r w:rsidR="00636553" w:rsidRPr="009531EE">
        <w:rPr>
          <w:rFonts w:ascii="Times New Roman" w:hAnsi="Times New Roman"/>
          <w:bCs/>
          <w:iCs/>
          <w:sz w:val="24"/>
          <w:szCs w:val="24"/>
        </w:rPr>
        <w:t xml:space="preserve"> distribution. </w:t>
      </w:r>
    </w:p>
    <w:p w14:paraId="56D15510" w14:textId="77777777" w:rsidR="00DB43D0" w:rsidRPr="00C10BDC" w:rsidRDefault="00C329E4" w:rsidP="008423C0">
      <w:pPr>
        <w:spacing w:beforeLines="100" w:before="240"/>
        <w:jc w:val="both"/>
        <w:outlineLvl w:val="0"/>
        <w:rPr>
          <w:rFonts w:ascii="Times New Roman" w:hAnsi="Times New Roman"/>
          <w:b/>
          <w:bCs/>
          <w:iCs/>
          <w:sz w:val="24"/>
          <w:szCs w:val="24"/>
          <w:lang w:val="en-US"/>
        </w:rPr>
      </w:pPr>
      <w:r w:rsidRPr="00C10BDC">
        <w:rPr>
          <w:rFonts w:ascii="Times New Roman" w:hAnsi="Times New Roman"/>
          <w:b/>
          <w:bCs/>
          <w:iCs/>
          <w:sz w:val="24"/>
          <w:szCs w:val="24"/>
          <w:lang w:val="en-US"/>
        </w:rPr>
        <w:t xml:space="preserve">3. </w:t>
      </w:r>
      <w:r w:rsidR="00141C44" w:rsidRPr="00C10BDC">
        <w:rPr>
          <w:rFonts w:ascii="Times New Roman" w:hAnsi="Times New Roman"/>
          <w:b/>
          <w:bCs/>
          <w:iCs/>
          <w:sz w:val="24"/>
          <w:szCs w:val="24"/>
          <w:lang w:val="en-US"/>
        </w:rPr>
        <w:t xml:space="preserve">Research </w:t>
      </w:r>
      <w:r w:rsidR="00600AC1" w:rsidRPr="00C10BDC">
        <w:rPr>
          <w:rFonts w:ascii="Times New Roman" w:eastAsia="SimSun" w:hAnsi="Times New Roman"/>
          <w:b/>
          <w:bCs/>
          <w:iCs/>
          <w:sz w:val="24"/>
          <w:szCs w:val="24"/>
          <w:lang w:val="en-US" w:eastAsia="zh-CN"/>
        </w:rPr>
        <w:t xml:space="preserve">Design and </w:t>
      </w:r>
      <w:r w:rsidR="00141C44" w:rsidRPr="00C10BDC">
        <w:rPr>
          <w:rFonts w:ascii="Times New Roman" w:hAnsi="Times New Roman"/>
          <w:b/>
          <w:bCs/>
          <w:iCs/>
          <w:sz w:val="24"/>
          <w:szCs w:val="24"/>
          <w:lang w:val="en-US"/>
        </w:rPr>
        <w:t>Methodology</w:t>
      </w:r>
    </w:p>
    <w:p w14:paraId="37B92B24" w14:textId="518EEF96" w:rsidR="0042429C" w:rsidRPr="00C10BDC" w:rsidRDefault="0042429C" w:rsidP="0042429C">
      <w:pPr>
        <w:pStyle w:val="0-"/>
        <w:ind w:firstLineChars="0" w:firstLine="0"/>
        <w:rPr>
          <w:rFonts w:cs="Times New Roman"/>
          <w:color w:val="000000"/>
          <w:szCs w:val="24"/>
        </w:rPr>
      </w:pPr>
      <w:r w:rsidRPr="00C10BDC">
        <w:rPr>
          <w:rFonts w:cs="Times New Roman"/>
          <w:color w:val="000000"/>
          <w:szCs w:val="24"/>
        </w:rPr>
        <w:t xml:space="preserve">To achieve the research purpose, </w:t>
      </w:r>
      <w:r w:rsidR="000A495A">
        <w:rPr>
          <w:rFonts w:cs="Times New Roman"/>
          <w:color w:val="000000"/>
          <w:szCs w:val="24"/>
        </w:rPr>
        <w:t>t</w:t>
      </w:r>
      <w:r w:rsidRPr="00C10BDC">
        <w:rPr>
          <w:rFonts w:cs="Times New Roman"/>
          <w:color w:val="000000"/>
          <w:szCs w:val="24"/>
        </w:rPr>
        <w:t>he Hsu (2013) option return model was utilized</w:t>
      </w:r>
      <w:r w:rsidR="00822B30" w:rsidRPr="00C10BDC">
        <w:rPr>
          <w:rFonts w:cs="Times New Roman"/>
          <w:color w:val="000000"/>
          <w:szCs w:val="24"/>
        </w:rPr>
        <w:t>, and</w:t>
      </w:r>
      <w:r w:rsidRPr="00C10BDC">
        <w:rPr>
          <w:rFonts w:cs="Times New Roman"/>
          <w:color w:val="000000"/>
          <w:szCs w:val="24"/>
        </w:rPr>
        <w:t xml:space="preserve"> the validity of the normality assumption of the arithmetic stock return in the Hsu model </w:t>
      </w:r>
      <w:r w:rsidR="00822B30" w:rsidRPr="00C10BDC">
        <w:rPr>
          <w:rFonts w:cs="Times New Roman"/>
          <w:color w:val="000000"/>
          <w:szCs w:val="24"/>
        </w:rPr>
        <w:t>was</w:t>
      </w:r>
      <w:r w:rsidRPr="00C10BDC">
        <w:rPr>
          <w:rFonts w:cs="Times New Roman"/>
          <w:color w:val="000000"/>
          <w:szCs w:val="24"/>
        </w:rPr>
        <w:t xml:space="preserve"> first verified.</w:t>
      </w:r>
    </w:p>
    <w:p w14:paraId="55B8E63C" w14:textId="60488F27" w:rsidR="00BA5356" w:rsidRPr="00863E68" w:rsidRDefault="00CA7C64" w:rsidP="00023624">
      <w:pPr>
        <w:pStyle w:val="0-"/>
        <w:ind w:firstLineChars="0" w:firstLine="0"/>
        <w:rPr>
          <w:rFonts w:cs="Times New Roman"/>
          <w:color w:val="000000" w:themeColor="text1"/>
          <w:szCs w:val="24"/>
        </w:rPr>
      </w:pPr>
      <w:r>
        <w:rPr>
          <w:rFonts w:cs="Times New Roman" w:hint="eastAsia"/>
          <w:color w:val="000000"/>
          <w:szCs w:val="24"/>
        </w:rPr>
        <w:t xml:space="preserve">       </w:t>
      </w:r>
      <w:r w:rsidR="00BA5356" w:rsidRPr="00C10BDC">
        <w:rPr>
          <w:rFonts w:cs="Times New Roman"/>
          <w:color w:val="000000"/>
          <w:szCs w:val="24"/>
        </w:rPr>
        <w:t xml:space="preserve">Since the analysis of option return distribution is a simple and convenient way to understand the risk-return characteristic of option return, this research </w:t>
      </w:r>
      <w:r w:rsidR="00BA5356" w:rsidRPr="00C10BDC">
        <w:rPr>
          <w:rFonts w:cs="Times New Roman"/>
          <w:color w:val="000000"/>
          <w:kern w:val="0"/>
          <w:szCs w:val="24"/>
        </w:rPr>
        <w:t xml:space="preserve">utilizes the </w:t>
      </w:r>
      <w:hyperlink w:anchor="_ENREF_21" w:tooltip="Hsu, 2013 #27" w:history="1">
        <w:r w:rsidR="00BA5356" w:rsidRPr="00C10BDC">
          <w:rPr>
            <w:rFonts w:cs="Times New Roman"/>
            <w:color w:val="000000"/>
            <w:kern w:val="0"/>
            <w:szCs w:val="24"/>
          </w:rPr>
          <w:fldChar w:fldCharType="begin"/>
        </w:r>
        <w:r w:rsidR="00BA5356" w:rsidRPr="00C10BDC">
          <w:rPr>
            <w:rFonts w:cs="Times New Roman"/>
            <w:color w:val="000000"/>
            <w:kern w:val="0"/>
            <w:szCs w:val="24"/>
          </w:rPr>
          <w:instrText xml:space="preserve"> ADDIN EN.CITE &lt;EndNote&gt;&lt;Cite AuthorYear="1"&gt;&lt;Author&gt;Hsu&lt;/Author&gt;&lt;Year&gt;2013&lt;/Year&gt;&lt;RecNum&gt;27&lt;/RecNum&gt;&lt;DisplayText&gt;Hsu (2013)&lt;/DisplayText&gt;&lt;record&gt;&lt;rec-number&gt;27&lt;/rec-number&gt;&lt;foreign-keys&gt;&lt;key app="EN" db-id="w9t2022vi59xz8edawwpewa190eap9zezx0v" timestamp="1630165155"&gt;27&lt;/key&gt;&lt;/foreign-keys&gt;&lt;ref-type name="Journal Article"&gt;17&lt;/ref-type&gt;&lt;contributors&gt;&lt;authors&gt;&lt;author&gt;Hsu, Hsinan&lt;/author&gt;&lt;/authors&gt;&lt;/contributors&gt;&lt;titles&gt;&lt;title&gt;On the Option Expected Return and Risk Characteristics&lt;/title&gt;&lt;secondary-title&gt;Journal of Futures and Options&lt;/secondary-title&gt;&lt;/titles&gt;&lt;periodical&gt;&lt;full-title&gt;Journal of Futures and Options&lt;/full-title&gt;&lt;/periodical&gt;&lt;pages&gt;59-90&lt;/pages&gt;&lt;volume&gt;6&lt;/volume&gt;&lt;number&gt;1&lt;/number&gt;&lt;dates&gt;&lt;year&gt;2013&lt;/year&gt;&lt;/dates&gt;&lt;isbn&gt;2410-8146&lt;/isbn&gt;&lt;urls&gt;&lt;/urls&gt;&lt;/record&gt;&lt;/Cite&gt;&lt;Cite&gt;&lt;Author&gt;Hsu&lt;/Author&gt;&lt;Year&gt;2013&lt;/Year&gt;&lt;RecNum&gt;27&lt;/RecNum&gt;&lt;record&gt;&lt;rec-number&gt;27&lt;/rec-number&gt;&lt;foreign-keys&gt;&lt;key app="EN" db-id="w9t2022vi59xz8edawwpewa190eap9zezx0v" timestamp="1630165155"&gt;27&lt;/key&gt;&lt;/foreign-keys&gt;&lt;ref-type name="Journal Article"&gt;17&lt;/ref-type&gt;&lt;contributors&gt;&lt;authors&gt;&lt;author&gt;Hsu, Hsinan&lt;/author&gt;&lt;/authors&gt;&lt;/contributors&gt;&lt;titles&gt;&lt;title&gt;On the Option Expected Return and Risk Characteristics&lt;/title&gt;&lt;secondary-title&gt;Journal of Futures and Options&lt;/secondary-title&gt;&lt;/titles&gt;&lt;periodical&gt;&lt;full-title&gt;Journal of Futures and Options&lt;/full-title&gt;&lt;/periodical&gt;&lt;pages&gt;59-90&lt;/pages&gt;&lt;volume&gt;6&lt;/volume&gt;&lt;number&gt;1&lt;/number&gt;&lt;dates&gt;&lt;year&gt;2013&lt;/year&gt;&lt;/dates&gt;&lt;isbn&gt;2410-8146&lt;/isbn&gt;&lt;urls&gt;&lt;/urls&gt;&lt;/record&gt;&lt;/Cite&gt;&lt;/EndNote&gt;</w:instrText>
        </w:r>
        <w:r w:rsidR="00BA5356" w:rsidRPr="00C10BDC">
          <w:rPr>
            <w:rFonts w:cs="Times New Roman"/>
            <w:color w:val="000000"/>
            <w:kern w:val="0"/>
            <w:szCs w:val="24"/>
          </w:rPr>
          <w:fldChar w:fldCharType="separate"/>
        </w:r>
        <w:r w:rsidR="00BA5356" w:rsidRPr="00C10BDC">
          <w:rPr>
            <w:rFonts w:cs="Times New Roman"/>
            <w:color w:val="000000"/>
            <w:kern w:val="0"/>
            <w:szCs w:val="24"/>
          </w:rPr>
          <w:t>Hsu (2013)</w:t>
        </w:r>
        <w:r w:rsidR="00BA5356" w:rsidRPr="00C10BDC">
          <w:rPr>
            <w:rFonts w:cs="Times New Roman"/>
            <w:color w:val="000000"/>
            <w:kern w:val="0"/>
            <w:szCs w:val="24"/>
          </w:rPr>
          <w:fldChar w:fldCharType="end"/>
        </w:r>
      </w:hyperlink>
      <w:r w:rsidR="00BA5356" w:rsidRPr="00C10BDC">
        <w:rPr>
          <w:rFonts w:cs="Times New Roman"/>
          <w:color w:val="000000"/>
          <w:kern w:val="0"/>
          <w:szCs w:val="24"/>
        </w:rPr>
        <w:t xml:space="preserve"> option return model to investigate the impact of </w:t>
      </w:r>
      <w:r w:rsidR="009D221C" w:rsidRPr="00C10BDC">
        <w:rPr>
          <w:rFonts w:cs="Times New Roman"/>
          <w:color w:val="000000"/>
          <w:kern w:val="0"/>
          <w:szCs w:val="24"/>
        </w:rPr>
        <w:t>RUW</w:t>
      </w:r>
      <w:r w:rsidR="00BA5356" w:rsidRPr="00C10BDC">
        <w:rPr>
          <w:rFonts w:cs="Times New Roman"/>
          <w:color w:val="000000"/>
          <w:kern w:val="0"/>
          <w:szCs w:val="24"/>
        </w:rPr>
        <w:t xml:space="preserve"> on the risk and return of TAIEX options. The advantage of using the Hsu </w:t>
      </w:r>
      <w:r w:rsidR="00822B30" w:rsidRPr="00C10BDC">
        <w:rPr>
          <w:rFonts w:cs="Times New Roman"/>
          <w:color w:val="000000"/>
          <w:kern w:val="0"/>
          <w:szCs w:val="24"/>
        </w:rPr>
        <w:t>model</w:t>
      </w:r>
      <w:r w:rsidR="00BA5356" w:rsidRPr="00C10BDC">
        <w:rPr>
          <w:rFonts w:cs="Times New Roman"/>
          <w:color w:val="000000"/>
          <w:kern w:val="0"/>
          <w:szCs w:val="24"/>
        </w:rPr>
        <w:t xml:space="preserve"> is that the exact PDF of a return distribution for holding the option up to expiration can be obtained. However, the normality assumption of the arithmetic stock return in the Hsu model is easily confused by academia. Some scholars look it as log-normally distributed. </w:t>
      </w:r>
      <w:r w:rsidR="00BA5356" w:rsidRPr="00863E68">
        <w:rPr>
          <w:rFonts w:cs="Times New Roman"/>
          <w:color w:val="000000" w:themeColor="text1"/>
          <w:szCs w:val="24"/>
        </w:rPr>
        <w:t xml:space="preserve">Given that the return </w:t>
      </w:r>
      <w:r w:rsidR="00281F9F" w:rsidRPr="00863E68">
        <w:rPr>
          <w:rFonts w:cs="Times New Roman"/>
          <w:color w:val="000000" w:themeColor="text1"/>
          <w:kern w:val="0"/>
          <w:szCs w:val="24"/>
        </w:rPr>
        <w:t xml:space="preserve">distribution </w:t>
      </w:r>
      <w:r w:rsidR="00BA5356" w:rsidRPr="00863E68">
        <w:rPr>
          <w:rFonts w:cs="Times New Roman"/>
          <w:color w:val="000000" w:themeColor="text1"/>
          <w:szCs w:val="24"/>
        </w:rPr>
        <w:t xml:space="preserve">is an important issue in this study, it should be basically to clarify the </w:t>
      </w:r>
      <w:r w:rsidR="004766E0" w:rsidRPr="00863E68">
        <w:rPr>
          <w:rFonts w:cs="Times New Roman"/>
          <w:color w:val="000000" w:themeColor="text1"/>
          <w:szCs w:val="24"/>
        </w:rPr>
        <w:t xml:space="preserve">simple </w:t>
      </w:r>
      <w:r w:rsidR="00BA5356" w:rsidRPr="00863E68">
        <w:rPr>
          <w:rFonts w:cs="Times New Roman"/>
          <w:color w:val="000000" w:themeColor="text1"/>
          <w:szCs w:val="24"/>
        </w:rPr>
        <w:t>stock return distribution. We first provide proof in Section 3.1 to demonstrate the validity of the normality assumption of the arithmetic stock return and then revisit the Hsu model in Section 3.2.</w:t>
      </w:r>
    </w:p>
    <w:p w14:paraId="295CE7B8" w14:textId="312BF851" w:rsidR="00315E55" w:rsidRPr="00C10BDC" w:rsidRDefault="00482976" w:rsidP="000B34C7">
      <w:pPr>
        <w:pStyle w:val="0-"/>
        <w:ind w:firstLineChars="0" w:firstLine="0"/>
        <w:outlineLvl w:val="1"/>
        <w:rPr>
          <w:rFonts w:cs="Times New Roman"/>
          <w:b/>
          <w:color w:val="000000"/>
          <w:szCs w:val="24"/>
        </w:rPr>
      </w:pPr>
      <w:r w:rsidRPr="00C10BDC">
        <w:rPr>
          <w:rFonts w:cs="Times New Roman"/>
          <w:b/>
          <w:color w:val="000000"/>
          <w:szCs w:val="24"/>
        </w:rPr>
        <w:t>3.1</w:t>
      </w:r>
      <w:r w:rsidR="00315E55" w:rsidRPr="00C10BDC">
        <w:rPr>
          <w:rFonts w:cs="Times New Roman"/>
          <w:b/>
          <w:color w:val="000000"/>
          <w:szCs w:val="24"/>
        </w:rPr>
        <w:t xml:space="preserve"> </w:t>
      </w:r>
      <w:r w:rsidR="0011138C" w:rsidRPr="00C10BDC">
        <w:rPr>
          <w:rFonts w:cs="Times New Roman"/>
          <w:b/>
          <w:color w:val="000000"/>
          <w:szCs w:val="24"/>
        </w:rPr>
        <w:t>Proof of stock return distribution</w:t>
      </w:r>
    </w:p>
    <w:p w14:paraId="67F304AE" w14:textId="769E451F" w:rsidR="00FD373D" w:rsidRPr="009531EE" w:rsidRDefault="00482976" w:rsidP="009C4AD3">
      <w:pPr>
        <w:pStyle w:val="0-"/>
        <w:ind w:firstLineChars="0" w:firstLine="0"/>
        <w:rPr>
          <w:rFonts w:cs="Times New Roman"/>
          <w:szCs w:val="24"/>
        </w:rPr>
      </w:pPr>
      <w:r w:rsidRPr="00C10BDC">
        <w:rPr>
          <w:rFonts w:cs="Times New Roman"/>
          <w:color w:val="000000" w:themeColor="text1"/>
          <w:szCs w:val="24"/>
        </w:rPr>
        <w:t xml:space="preserve">Academics typically express stock </w:t>
      </w:r>
      <w:r w:rsidR="004C7666" w:rsidRPr="00C10BDC">
        <w:rPr>
          <w:rFonts w:cs="Times New Roman"/>
          <w:color w:val="000000" w:themeColor="text1"/>
          <w:szCs w:val="24"/>
        </w:rPr>
        <w:t>returns</w:t>
      </w:r>
      <w:r w:rsidRPr="00C10BDC">
        <w:rPr>
          <w:rFonts w:cs="Times New Roman"/>
          <w:color w:val="000000" w:themeColor="text1"/>
          <w:szCs w:val="24"/>
        </w:rPr>
        <w:t xml:space="preserve"> in the form of log return, which represents the continuous</w:t>
      </w:r>
      <w:r w:rsidR="00361AAE">
        <w:rPr>
          <w:rFonts w:cs="Times New Roman"/>
          <w:color w:val="000000" w:themeColor="text1"/>
          <w:szCs w:val="24"/>
        </w:rPr>
        <w:t>ly</w:t>
      </w:r>
      <w:r w:rsidRPr="00C10BDC">
        <w:rPr>
          <w:rFonts w:cs="Times New Roman"/>
          <w:color w:val="000000" w:themeColor="text1"/>
          <w:szCs w:val="24"/>
        </w:rPr>
        <w:t xml:space="preserve"> </w:t>
      </w:r>
      <w:bookmarkStart w:id="8" w:name="_Hlk152942165"/>
      <w:r w:rsidR="00361AAE">
        <w:rPr>
          <w:rFonts w:cs="Times New Roman"/>
          <w:color w:val="000000" w:themeColor="text1"/>
          <w:szCs w:val="24"/>
        </w:rPr>
        <w:t>compound</w:t>
      </w:r>
      <w:bookmarkEnd w:id="8"/>
      <w:r w:rsidR="00361AAE">
        <w:rPr>
          <w:rFonts w:cs="Times New Roman"/>
          <w:color w:val="000000" w:themeColor="text1"/>
          <w:szCs w:val="24"/>
        </w:rPr>
        <w:t xml:space="preserve"> </w:t>
      </w:r>
      <w:r w:rsidRPr="00C10BDC">
        <w:rPr>
          <w:rFonts w:cs="Times New Roman"/>
          <w:color w:val="000000" w:themeColor="text1"/>
          <w:szCs w:val="24"/>
        </w:rPr>
        <w:t>rate of return. However, in practical applications, the simple arithmetic rate for return</w:t>
      </w:r>
      <w:r w:rsidR="004C7666" w:rsidRPr="00C10BDC">
        <w:rPr>
          <w:rFonts w:cs="Times New Roman"/>
          <w:color w:val="000000" w:themeColor="text1"/>
          <w:szCs w:val="24"/>
        </w:rPr>
        <w:t xml:space="preserve"> </w:t>
      </w:r>
      <w:r w:rsidRPr="00C10BDC">
        <w:rPr>
          <w:rFonts w:cs="Times New Roman"/>
          <w:color w:val="000000" w:themeColor="text1"/>
          <w:szCs w:val="24"/>
        </w:rPr>
        <w:t>is</w:t>
      </w:r>
      <w:r w:rsidR="004C7666" w:rsidRPr="00C10BDC">
        <w:rPr>
          <w:rFonts w:cs="Times New Roman"/>
          <w:color w:val="000000" w:themeColor="text1"/>
          <w:szCs w:val="24"/>
        </w:rPr>
        <w:t xml:space="preserve"> easier to comprehend. It should be noted that using the formula of the continuous</w:t>
      </w:r>
      <w:r w:rsidR="00361AAE">
        <w:rPr>
          <w:rFonts w:cs="Times New Roman"/>
          <w:color w:val="000000" w:themeColor="text1"/>
          <w:szCs w:val="24"/>
        </w:rPr>
        <w:t>ly</w:t>
      </w:r>
      <w:r w:rsidR="004C7666" w:rsidRPr="00C10BDC">
        <w:rPr>
          <w:rFonts w:cs="Times New Roman"/>
          <w:color w:val="000000" w:themeColor="text1"/>
          <w:szCs w:val="24"/>
        </w:rPr>
        <w:t xml:space="preserve"> </w:t>
      </w:r>
      <w:r w:rsidR="00361AAE">
        <w:rPr>
          <w:rFonts w:cs="Times New Roman"/>
          <w:color w:val="000000" w:themeColor="text1"/>
          <w:szCs w:val="24"/>
        </w:rPr>
        <w:t>compound</w:t>
      </w:r>
      <w:r w:rsidR="00361AAE" w:rsidRPr="00C10BDC">
        <w:rPr>
          <w:rFonts w:cs="Times New Roman"/>
          <w:color w:val="000000" w:themeColor="text1"/>
          <w:szCs w:val="24"/>
        </w:rPr>
        <w:t xml:space="preserve"> </w:t>
      </w:r>
      <w:r w:rsidR="004C7666" w:rsidRPr="00C10BDC">
        <w:rPr>
          <w:rFonts w:cs="Times New Roman"/>
          <w:color w:val="000000" w:themeColor="text1"/>
          <w:szCs w:val="24"/>
        </w:rPr>
        <w:t xml:space="preserve">rate of return </w:t>
      </w:r>
      <w:r w:rsidR="007A4F11">
        <w:rPr>
          <w:rFonts w:cs="Times New Roman" w:hint="eastAsia"/>
          <w:color w:val="000000" w:themeColor="text1"/>
          <w:szCs w:val="24"/>
        </w:rPr>
        <w:t>(</w:t>
      </w:r>
      <w:r w:rsidR="009B3079">
        <w:rPr>
          <w:rFonts w:cs="Times New Roman" w:hint="eastAsia"/>
          <w:color w:val="000000" w:themeColor="text1"/>
          <w:szCs w:val="24"/>
        </w:rPr>
        <w:t>i</w:t>
      </w:r>
      <w:r w:rsidR="009B3079">
        <w:rPr>
          <w:rFonts w:cs="Times New Roman"/>
          <w:color w:val="000000" w:themeColor="text1"/>
          <w:szCs w:val="24"/>
        </w:rPr>
        <w:t>.e., log</w:t>
      </w:r>
      <w:r w:rsidR="00164661">
        <w:rPr>
          <w:rFonts w:cs="Times New Roman"/>
          <w:color w:val="000000" w:themeColor="text1"/>
          <w:szCs w:val="24"/>
        </w:rPr>
        <w:t xml:space="preserve"> </w:t>
      </w:r>
      <w:r w:rsidR="009B3079">
        <w:rPr>
          <w:rFonts w:cs="Times New Roman"/>
          <w:color w:val="000000" w:themeColor="text1"/>
          <w:szCs w:val="24"/>
        </w:rPr>
        <w:t>return</w:t>
      </w:r>
      <w:r w:rsidR="007A4F11">
        <w:rPr>
          <w:rFonts w:cs="Times New Roman" w:hint="eastAsia"/>
          <w:color w:val="000000" w:themeColor="text1"/>
          <w:szCs w:val="24"/>
        </w:rPr>
        <w:t xml:space="preserve">) </w:t>
      </w:r>
      <w:r w:rsidR="004C7666" w:rsidRPr="00C10BDC">
        <w:rPr>
          <w:rFonts w:cs="Times New Roman"/>
          <w:color w:val="000000" w:themeColor="text1"/>
          <w:szCs w:val="24"/>
        </w:rPr>
        <w:t>for options held until expiration could pose a</w:t>
      </w:r>
      <w:r w:rsidR="004C7666" w:rsidRPr="00D2783E">
        <w:rPr>
          <w:rFonts w:cs="Times New Roman"/>
          <w:color w:val="0000FF"/>
          <w:szCs w:val="24"/>
        </w:rPr>
        <w:t xml:space="preserve"> </w:t>
      </w:r>
      <w:r w:rsidR="00D2783E" w:rsidRPr="009531EE">
        <w:rPr>
          <w:rFonts w:cs="Times New Roman"/>
          <w:szCs w:val="24"/>
        </w:rPr>
        <w:t>serious</w:t>
      </w:r>
      <w:r w:rsidR="004C7666" w:rsidRPr="009531EE">
        <w:rPr>
          <w:rFonts w:cs="Times New Roman"/>
          <w:szCs w:val="24"/>
        </w:rPr>
        <w:t xml:space="preserve"> </w:t>
      </w:r>
      <w:r w:rsidR="001175BF" w:rsidRPr="009531EE">
        <w:rPr>
          <w:rFonts w:cs="Times New Roman"/>
          <w:szCs w:val="24"/>
        </w:rPr>
        <w:t>problem</w:t>
      </w:r>
      <w:r w:rsidR="004C7666" w:rsidRPr="009531EE">
        <w:rPr>
          <w:rFonts w:cs="Times New Roman"/>
          <w:szCs w:val="24"/>
        </w:rPr>
        <w:t xml:space="preserve">, </w:t>
      </w:r>
      <w:r w:rsidR="004C7666" w:rsidRPr="00C10BDC">
        <w:rPr>
          <w:rFonts w:cs="Times New Roman"/>
          <w:color w:val="000000" w:themeColor="text1"/>
          <w:szCs w:val="24"/>
        </w:rPr>
        <w:t>as options may expire worthless.</w:t>
      </w:r>
      <w:r w:rsidR="00CD73B4">
        <w:rPr>
          <w:rFonts w:cs="Times New Roman" w:hint="eastAsia"/>
          <w:color w:val="000000" w:themeColor="text1"/>
          <w:szCs w:val="24"/>
        </w:rPr>
        <w:t xml:space="preserve"> </w:t>
      </w:r>
      <w:r w:rsidR="00CD73B4" w:rsidRPr="009531EE">
        <w:rPr>
          <w:rFonts w:cs="Times New Roman" w:hint="eastAsia"/>
          <w:szCs w:val="24"/>
        </w:rPr>
        <w:t>T</w:t>
      </w:r>
      <w:r w:rsidR="009C4AD3" w:rsidRPr="009531EE">
        <w:rPr>
          <w:rFonts w:cs="Times New Roman" w:hint="eastAsia"/>
          <w:szCs w:val="24"/>
        </w:rPr>
        <w:t>o</w:t>
      </w:r>
      <w:r w:rsidR="009C4AD3" w:rsidRPr="009531EE">
        <w:rPr>
          <w:rFonts w:cs="Times New Roman"/>
          <w:szCs w:val="24"/>
        </w:rPr>
        <w:t xml:space="preserve"> see this, w</w:t>
      </w:r>
      <w:r w:rsidR="00FD373D" w:rsidRPr="009531EE">
        <w:rPr>
          <w:rFonts w:cs="Times New Roman"/>
          <w:szCs w:val="24"/>
        </w:rPr>
        <w:t xml:space="preserve">hen an option is held until expiration and expires worthless, the log return is negative infinity (i.e., </w:t>
      </w:r>
      <w:r w:rsidR="00FD373D" w:rsidRPr="009531EE">
        <w:rPr>
          <w:rFonts w:cs="Times New Roman"/>
          <w:i/>
          <w:szCs w:val="24"/>
        </w:rPr>
        <w:t>ln</w:t>
      </w:r>
      <w:r w:rsidR="00FD373D" w:rsidRPr="009531EE">
        <w:rPr>
          <w:rFonts w:cs="Times New Roman"/>
          <w:szCs w:val="24"/>
        </w:rPr>
        <w:t>(0) → − ∞). Additionally, it is important to note that the log return of a portfolio is not equivalent to the weighted average log return of its individual securities. Therefore, it is advisable to express options return to expiration in terms of the simple arithmetic rate of return.</w:t>
      </w:r>
    </w:p>
    <w:p w14:paraId="27D0FDAB" w14:textId="77777777" w:rsidR="0042429C" w:rsidRPr="009531EE" w:rsidRDefault="0042429C" w:rsidP="00493F12">
      <w:pPr>
        <w:pStyle w:val="0-"/>
        <w:ind w:firstLine="480"/>
        <w:rPr>
          <w:rFonts w:cs="Times New Roman"/>
          <w:szCs w:val="24"/>
        </w:rPr>
      </w:pPr>
      <w:r w:rsidRPr="009531EE">
        <w:rPr>
          <w:rFonts w:cs="Times New Roman"/>
          <w:szCs w:val="24"/>
        </w:rPr>
        <w:t xml:space="preserve">Given that options return to expiration had better to express as the simple arithmetic rate of return, the </w:t>
      </w:r>
      <w:hyperlink w:anchor="_ENREF_21" w:tooltip="Hsu, 2013 #27" w:history="1">
        <w:r w:rsidRPr="009531EE">
          <w:rPr>
            <w:rFonts w:cs="Times New Roman"/>
            <w:szCs w:val="24"/>
          </w:rPr>
          <w:fldChar w:fldCharType="begin"/>
        </w:r>
        <w:r w:rsidRPr="009531EE">
          <w:rPr>
            <w:rFonts w:cs="Times New Roman"/>
            <w:szCs w:val="24"/>
          </w:rPr>
          <w:instrText xml:space="preserve"> ADDIN EN.CITE &lt;EndNote&gt;&lt;Cite AuthorYear="1"&gt;&lt;Author&gt;Hsu&lt;/Author&gt;&lt;Year&gt;2013&lt;/Year&gt;&lt;RecNum&gt;27&lt;/RecNum&gt;&lt;DisplayText&gt;Hsu (2013)&lt;/DisplayText&gt;&lt;record&gt;&lt;rec-number&gt;27&lt;/rec-number&gt;&lt;foreign-keys&gt;&lt;key app="EN" db-id="w9t2022vi59xz8edawwpewa190eap9zezx0v" timestamp="1630165155"&gt;27&lt;/key&gt;&lt;/foreign-keys&gt;&lt;ref-type name="Journal Article"&gt;17&lt;/ref-type&gt;&lt;contributors&gt;&lt;authors&gt;&lt;author&gt;Hsu, Hsinan&lt;/author&gt;&lt;/authors&gt;&lt;/contributors&gt;&lt;titles&gt;&lt;title&gt;On the Option Expected Return and Risk Characteristics&lt;/title&gt;&lt;secondary-title&gt;Journal of Futures and Options&lt;/secondary-title&gt;&lt;/titles&gt;&lt;periodical&gt;&lt;full-title&gt;Journal of Futures and Options&lt;/full-title&gt;&lt;/periodical&gt;&lt;pages&gt;59-90&lt;/pages&gt;&lt;volume&gt;6&lt;/volume&gt;&lt;number&gt;1&lt;/number&gt;&lt;dates&gt;&lt;year&gt;2013&lt;/year&gt;&lt;/dates&gt;&lt;isbn&gt;2410-8146&lt;/isbn&gt;&lt;urls&gt;&lt;/urls&gt;&lt;/record&gt;&lt;/Cite&gt;&lt;/EndNote&gt;</w:instrText>
        </w:r>
        <w:r w:rsidRPr="009531EE">
          <w:rPr>
            <w:rFonts w:cs="Times New Roman"/>
            <w:szCs w:val="24"/>
          </w:rPr>
          <w:fldChar w:fldCharType="separate"/>
        </w:r>
        <w:r w:rsidRPr="009531EE">
          <w:rPr>
            <w:rFonts w:cs="Times New Roman"/>
            <w:szCs w:val="24"/>
          </w:rPr>
          <w:t>Hsu (2013)</w:t>
        </w:r>
        <w:r w:rsidRPr="009531EE">
          <w:rPr>
            <w:rFonts w:cs="Times New Roman"/>
            <w:szCs w:val="24"/>
          </w:rPr>
          <w:fldChar w:fldCharType="end"/>
        </w:r>
      </w:hyperlink>
      <w:r w:rsidRPr="009531EE">
        <w:rPr>
          <w:rFonts w:cs="Times New Roman"/>
          <w:szCs w:val="24"/>
        </w:rPr>
        <w:t xml:space="preserve"> model assumes that the arithmetic stock return </w:t>
      </w:r>
      <m:oMath>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r>
                  <w:rPr>
                    <w:rFonts w:ascii="Cambria Math" w:hAnsi="Cambria Math"/>
                    <w:szCs w:val="24"/>
                  </w:rPr>
                  <m:t>-1</m:t>
                </m:r>
              </m:den>
            </m:f>
          </m:e>
        </m:d>
      </m:oMath>
      <w:r w:rsidRPr="009531EE">
        <w:rPr>
          <w:rFonts w:cs="Times New Roman"/>
          <w:szCs w:val="24"/>
        </w:rPr>
        <w:t xml:space="preserve"> is normally </w:t>
      </w:r>
      <w:r w:rsidRPr="009531EE">
        <w:rPr>
          <w:rFonts w:cs="Times New Roman"/>
          <w:szCs w:val="24"/>
        </w:rPr>
        <w:lastRenderedPageBreak/>
        <w:t>distributed, which at first glance, some scholars would think that it is log-normally distributed. To clarify this long-standing misconception in the academia, we hereby use mathematical formulation to show that the arithmetic stock return is absolutely not log-normally distributed. Therefore, the next question is what kind of distribution is the arithmetic stock return? Most of the people think that it seems to be a common belief that the arithmetic stock return is normally distributed. To be cautious, we then employ Monte Carlo simulation to demonstrate that the normality assumption of the arithmetic stock return is acceptable.</w:t>
      </w:r>
      <w:r w:rsidRPr="009531EE">
        <w:rPr>
          <w:rStyle w:val="af8"/>
          <w:rFonts w:cs="Times New Roman"/>
          <w:szCs w:val="24"/>
        </w:rPr>
        <w:footnoteReference w:id="1"/>
      </w:r>
    </w:p>
    <w:p w14:paraId="17A05866" w14:textId="594AF494" w:rsidR="00315E55" w:rsidRPr="00C10BDC" w:rsidRDefault="00F12511" w:rsidP="000B34C7">
      <w:pPr>
        <w:pStyle w:val="0-"/>
        <w:ind w:firstLineChars="0" w:firstLine="0"/>
        <w:outlineLvl w:val="1"/>
        <w:rPr>
          <w:rFonts w:cs="Times New Roman"/>
          <w:b/>
          <w:color w:val="000000"/>
          <w:szCs w:val="24"/>
        </w:rPr>
      </w:pPr>
      <w:r w:rsidRPr="009531EE">
        <w:rPr>
          <w:rFonts w:cs="Times New Roman"/>
          <w:b/>
          <w:szCs w:val="24"/>
        </w:rPr>
        <w:t>3.1.1 The</w:t>
      </w:r>
      <w:r w:rsidR="00B915CD" w:rsidRPr="009531EE">
        <w:rPr>
          <w:rFonts w:cs="Times New Roman"/>
          <w:b/>
          <w:szCs w:val="24"/>
        </w:rPr>
        <w:t xml:space="preserve"> </w:t>
      </w:r>
      <w:r w:rsidR="00202E76" w:rsidRPr="009531EE">
        <w:rPr>
          <w:rFonts w:cs="Times New Roman"/>
          <w:b/>
          <w:szCs w:val="24"/>
        </w:rPr>
        <w:t xml:space="preserve">Distribution of Simple Arithmetic Rate of Returns: </w:t>
      </w:r>
      <w:r w:rsidR="0011138C" w:rsidRPr="009531EE">
        <w:rPr>
          <w:rFonts w:cs="Times New Roman"/>
          <w:b/>
          <w:szCs w:val="24"/>
        </w:rPr>
        <w:t>Mathematic</w:t>
      </w:r>
      <w:r w:rsidR="0011138C" w:rsidRPr="00C10BDC">
        <w:rPr>
          <w:rFonts w:cs="Times New Roman"/>
          <w:b/>
          <w:color w:val="000000"/>
          <w:szCs w:val="24"/>
        </w:rPr>
        <w:t>al F</w:t>
      </w:r>
      <w:r w:rsidRPr="00C10BDC">
        <w:rPr>
          <w:rFonts w:cs="Times New Roman"/>
          <w:b/>
          <w:color w:val="000000"/>
          <w:szCs w:val="24"/>
        </w:rPr>
        <w:t xml:space="preserve">ormulation </w:t>
      </w:r>
    </w:p>
    <w:p w14:paraId="7D6BFB45" w14:textId="689B7428" w:rsidR="006D7834" w:rsidRPr="00C10BDC" w:rsidRDefault="006D7834" w:rsidP="00517CFB">
      <w:pPr>
        <w:pStyle w:val="0-"/>
        <w:ind w:firstLineChars="0" w:firstLine="0"/>
        <w:rPr>
          <w:rFonts w:cs="Times New Roman"/>
          <w:color w:val="000000"/>
          <w:szCs w:val="24"/>
        </w:rPr>
      </w:pPr>
      <w:r w:rsidRPr="00C10BDC">
        <w:rPr>
          <w:rFonts w:cs="Times New Roman"/>
          <w:color w:val="000000"/>
          <w:szCs w:val="24"/>
        </w:rPr>
        <w:t xml:space="preserve">According to the assumption of the Black-Scholes model </w:t>
      </w:r>
      <w:r w:rsidRPr="00C10BDC">
        <w:rPr>
          <w:rFonts w:cs="Times New Roman"/>
          <w:color w:val="000000"/>
          <w:szCs w:val="24"/>
        </w:rPr>
        <w:fldChar w:fldCharType="begin"/>
      </w:r>
      <w:r w:rsidRPr="00C10BDC">
        <w:rPr>
          <w:rFonts w:cs="Times New Roman"/>
          <w:color w:val="000000"/>
          <w:szCs w:val="24"/>
        </w:rPr>
        <w:instrText xml:space="preserve"> ADDIN EN.CITE &lt;EndNote&gt;&lt;Cite&gt;&lt;Author&gt;Black&lt;/Author&gt;&lt;Year&gt;1973&lt;/Year&gt;&lt;RecNum&gt;79&lt;/RecNum&gt;&lt;DisplayText&gt;(Black &amp;amp; Scholes, 1973)&lt;/DisplayText&gt;&lt;record&gt;&lt;rec-number&gt;79&lt;/rec-number&gt;&lt;foreign-keys&gt;&lt;key app="EN" db-id="w9t2022vi59xz8edawwpewa190eap9zezx0v" timestamp="1635676719"&gt;79&lt;/key&gt;&lt;/foreign-keys&gt;&lt;ref-type name="Journal Article"&gt;17&lt;/ref-type&gt;&lt;contributors&gt;&lt;authors&gt;&lt;author&gt;Black, Fischer&lt;/author&gt;&lt;author&gt;Scholes, Myron&lt;/author&gt;&lt;/authors&gt;&lt;/contributors&gt;&lt;titles&gt;&lt;title&gt;The Pricing of Options and Corporate Liabilities&lt;/title&gt;&lt;secondary-title&gt;The Journal of Political Economy&lt;/secondary-title&gt;&lt;/titles&gt;&lt;periodical&gt;&lt;full-title&gt;The Journal of Political Economy&lt;/full-title&gt;&lt;/periodical&gt;&lt;pages&gt;637-654&lt;/pages&gt;&lt;volume&gt;81&lt;/volume&gt;&lt;number&gt;3&lt;/number&gt;&lt;dates&gt;&lt;year&gt;1973&lt;/year&gt;&lt;/dates&gt;&lt;urls&gt;&lt;/urls&gt;&lt;/record&gt;&lt;/Cite&gt;&lt;/EndNote&gt;</w:instrText>
      </w:r>
      <w:r w:rsidRPr="00C10BDC">
        <w:rPr>
          <w:rFonts w:cs="Times New Roman"/>
          <w:color w:val="000000"/>
          <w:szCs w:val="24"/>
        </w:rPr>
        <w:fldChar w:fldCharType="separate"/>
      </w:r>
      <w:r w:rsidRPr="00C10BDC">
        <w:rPr>
          <w:rFonts w:cs="Times New Roman"/>
          <w:noProof/>
          <w:color w:val="000000"/>
          <w:szCs w:val="24"/>
        </w:rPr>
        <w:t>(</w:t>
      </w:r>
      <w:hyperlink w:anchor="_ENREF_8" w:tooltip="Black, 1973 #79" w:history="1">
        <w:r w:rsidRPr="00C10BDC">
          <w:rPr>
            <w:rFonts w:cs="Times New Roman"/>
            <w:noProof/>
            <w:color w:val="000000"/>
            <w:szCs w:val="24"/>
          </w:rPr>
          <w:t>1973</w:t>
        </w:r>
      </w:hyperlink>
      <w:r w:rsidRPr="00C10BDC">
        <w:rPr>
          <w:rFonts w:cs="Times New Roman"/>
          <w:noProof/>
          <w:color w:val="000000"/>
          <w:szCs w:val="24"/>
        </w:rPr>
        <w:t>)</w:t>
      </w:r>
      <w:r w:rsidRPr="00C10BDC">
        <w:rPr>
          <w:rFonts w:cs="Times New Roman"/>
          <w:color w:val="000000"/>
          <w:szCs w:val="24"/>
        </w:rPr>
        <w:fldChar w:fldCharType="end"/>
      </w:r>
      <w:r w:rsidRPr="00C10BDC">
        <w:rPr>
          <w:rFonts w:cs="Times New Roman"/>
          <w:color w:val="000000"/>
          <w:szCs w:val="24"/>
        </w:rPr>
        <w:t xml:space="preserve">, </w:t>
      </w:r>
      <w:bookmarkStart w:id="9" w:name="_Hlk78883150"/>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oMath>
      <w:bookmarkEnd w:id="9"/>
      <w:r w:rsidRPr="00C10BDC">
        <w:rPr>
          <w:rFonts w:cs="Times New Roman"/>
          <w:color w:val="000000"/>
          <w:szCs w:val="24"/>
        </w:rPr>
        <w:t xml:space="preserve"> is assumed to be log-normally distributed, or </w:t>
      </w:r>
      <m:oMath>
        <m:f>
          <m:fPr>
            <m:type m:val="lin"/>
            <m:ctrlPr>
              <w:rPr>
                <w:rFonts w:ascii="Cambria Math" w:hAnsi="Cambria Math"/>
                <w:i/>
                <w:szCs w:val="24"/>
              </w:rPr>
            </m:ctrlPr>
          </m:fPr>
          <m:num>
            <m:func>
              <m:funcPr>
                <m:ctrlPr>
                  <w:rPr>
                    <w:rFonts w:ascii="Cambria Math" w:hAnsi="Cambria Math"/>
                    <w:i/>
                    <w:szCs w:val="24"/>
                  </w:rPr>
                </m:ctrlPr>
              </m:funcPr>
              <m:fName>
                <m:r>
                  <w:rPr>
                    <w:rFonts w:ascii="Cambria Math" w:hAnsi="Cambria Math"/>
                    <w:szCs w:val="24"/>
                  </w:rPr>
                  <m:t>ln</m:t>
                </m:r>
              </m:fName>
              <m:e>
                <m:r>
                  <w:rPr>
                    <w:rFonts w:ascii="Cambria Math" w:hAnsi="Cambria Math"/>
                    <w:szCs w:val="24"/>
                  </w:rPr>
                  <m:t>(</m:t>
                </m:r>
              </m:e>
            </m:func>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r>
          <w:rPr>
            <w:rFonts w:ascii="Cambria Math" w:hAnsi="Cambria Math"/>
            <w:szCs w:val="24"/>
          </w:rPr>
          <m:t>)</m:t>
        </m:r>
      </m:oMath>
      <w:r w:rsidRPr="00C10BDC">
        <w:rPr>
          <w:rFonts w:cs="Times New Roman"/>
          <w:color w:val="000000"/>
          <w:szCs w:val="24"/>
        </w:rPr>
        <w:t xml:space="preserve"> is normally distributed with mean</w:t>
      </w:r>
      <w:r w:rsidRPr="00C10BDC">
        <w:rPr>
          <w:rFonts w:cs="Times New Roman"/>
          <w:i/>
          <w:iCs/>
          <w:color w:val="000000"/>
          <w:szCs w:val="24"/>
        </w:rPr>
        <w:t xml:space="preserve"> μ</w:t>
      </w:r>
      <w:r w:rsidRPr="00C10BDC">
        <w:rPr>
          <w:rFonts w:cs="Times New Roman"/>
          <w:color w:val="000000"/>
          <w:szCs w:val="24"/>
        </w:rPr>
        <w:t xml:space="preserve"> and variance </w:t>
      </w:r>
      <m:oMath>
        <m:sSup>
          <m:sSupPr>
            <m:ctrlPr>
              <w:rPr>
                <w:rFonts w:ascii="Cambria Math" w:hAnsi="Cambria Math"/>
                <w:szCs w:val="24"/>
              </w:rPr>
            </m:ctrlPr>
          </m:sSupPr>
          <m:e>
            <m:r>
              <w:rPr>
                <w:rFonts w:ascii="Cambria Math" w:hAnsi="Cambria Math"/>
                <w:szCs w:val="24"/>
              </w:rPr>
              <m:t>σ</m:t>
            </m:r>
          </m:e>
          <m:sup>
            <m:r>
              <w:rPr>
                <w:rFonts w:ascii="Cambria Math" w:hAnsi="Cambria Math"/>
                <w:szCs w:val="24"/>
              </w:rPr>
              <m:t>2</m:t>
            </m:r>
          </m:sup>
        </m:sSup>
      </m:oMath>
      <w:r w:rsidRPr="00C10BDC">
        <w:rPr>
          <w:rFonts w:cs="Times New Roman"/>
          <w:color w:val="000000"/>
          <w:szCs w:val="24"/>
        </w:rPr>
        <w:t xml:space="preserve">. </w:t>
      </w:r>
      <m:oMath>
        <m:f>
          <m:fPr>
            <m:type m:val="lin"/>
            <m:ctrlPr>
              <w:rPr>
                <w:rFonts w:ascii="Cambria Math" w:hAnsi="Cambria Math"/>
                <w:i/>
                <w:szCs w:val="24"/>
              </w:rPr>
            </m:ctrlPr>
          </m:fPr>
          <m:num>
            <m:func>
              <m:funcPr>
                <m:ctrlPr>
                  <w:rPr>
                    <w:rFonts w:ascii="Cambria Math" w:hAnsi="Cambria Math"/>
                    <w:i/>
                    <w:szCs w:val="24"/>
                  </w:rPr>
                </m:ctrlPr>
              </m:funcPr>
              <m:fName>
                <m:r>
                  <w:rPr>
                    <w:rFonts w:ascii="Cambria Math" w:hAnsi="Cambria Math"/>
                    <w:szCs w:val="24"/>
                  </w:rPr>
                  <m:t>ln</m:t>
                </m:r>
              </m:fName>
              <m:e>
                <m:r>
                  <w:rPr>
                    <w:rFonts w:ascii="Cambria Math" w:hAnsi="Cambria Math"/>
                    <w:szCs w:val="24"/>
                  </w:rPr>
                  <m:t>(</m:t>
                </m:r>
              </m:e>
            </m:func>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r>
          <w:rPr>
            <w:rFonts w:ascii="Cambria Math" w:hAnsi="Cambria Math"/>
            <w:szCs w:val="24"/>
          </w:rPr>
          <m:t>)</m:t>
        </m:r>
      </m:oMath>
      <w:r w:rsidRPr="00C10BDC">
        <w:rPr>
          <w:rFonts w:cs="Times New Roman"/>
          <w:color w:val="000000"/>
          <w:szCs w:val="24"/>
        </w:rPr>
        <w:t xml:space="preserve"> represents the continuously compound rate of stock return. However, the arithmetic rate of stock return,</w:t>
      </w:r>
      <m:oMath>
        <m:r>
          <w:rPr>
            <w:rFonts w:ascii="Cambria Math" w:hAnsi="Cambria Math"/>
            <w:szCs w:val="24"/>
          </w:rPr>
          <m:t xml:space="preserve"> </m:t>
        </m:r>
        <m:acc>
          <m:accPr>
            <m:chr m:val="̃"/>
            <m:ctrlPr>
              <w:rPr>
                <w:rFonts w:ascii="Cambria Math" w:hAnsi="Cambria Math"/>
                <w:i/>
                <w:szCs w:val="24"/>
              </w:rPr>
            </m:ctrlPr>
          </m:accPr>
          <m:e>
            <m:r>
              <w:rPr>
                <w:rFonts w:ascii="Cambria Math" w:hAnsi="Cambria Math"/>
                <w:szCs w:val="24"/>
              </w:rPr>
              <m:t>R</m:t>
            </m:r>
          </m:e>
        </m:acc>
      </m:oMath>
      <w:r w:rsidRPr="00C10BDC">
        <w:rPr>
          <w:rFonts w:cs="Times New Roman"/>
          <w:color w:val="000000"/>
          <w:szCs w:val="24"/>
        </w:rPr>
        <w:t>, is defined as</w:t>
      </w:r>
    </w:p>
    <w:p w14:paraId="32938B71" w14:textId="77777777" w:rsidR="006D7834" w:rsidRPr="006778DC" w:rsidRDefault="006778DC" w:rsidP="006D7834">
      <w:pPr>
        <w:pStyle w:val="af9"/>
        <w:rPr>
          <w:rFonts w:ascii="Times New Roman" w:hAnsi="Times New Roman" w:cs="Times New Roman"/>
          <w:color w:val="000000"/>
          <w:sz w:val="22"/>
          <w:szCs w:val="22"/>
        </w:rPr>
      </w:pPr>
      <m:oMathPara>
        <m:oMath>
          <m:r>
            <m:t xml:space="preserve">                                                      </m:t>
          </m:r>
          <m:f>
            <m:fPr>
              <m:ctrlPr/>
            </m:fPr>
            <m:num>
              <m:sSub>
                <m:sSubPr>
                  <m:ctrlPr/>
                </m:sSubPr>
                <m:e>
                  <m:acc>
                    <m:accPr>
                      <m:chr m:val="̃"/>
                      <m:ctrlPr/>
                    </m:accPr>
                    <m:e>
                      <m:r>
                        <m:t>S</m:t>
                      </m:r>
                    </m:e>
                  </m:acc>
                </m:e>
                <m:sub>
                  <m:r>
                    <m:t>T</m:t>
                  </m:r>
                </m:sub>
              </m:sSub>
              <m:r>
                <m:rPr>
                  <m:sty m:val="p"/>
                </m:rPr>
                <m:t>-</m:t>
              </m:r>
              <m:sSub>
                <m:sSubPr>
                  <m:ctrlPr/>
                </m:sSubPr>
                <m:e>
                  <m:r>
                    <m:t>S</m:t>
                  </m:r>
                </m:e>
                <m:sub>
                  <m:r>
                    <m:rPr>
                      <m:sty m:val="p"/>
                    </m:rPr>
                    <m:t>0</m:t>
                  </m:r>
                </m:sub>
              </m:sSub>
            </m:num>
            <m:den>
              <m:sSub>
                <m:sSubPr>
                  <m:ctrlPr/>
                </m:sSubPr>
                <m:e>
                  <m:r>
                    <m:t>S</m:t>
                  </m:r>
                </m:e>
                <m:sub>
                  <m:r>
                    <m:rPr>
                      <m:sty m:val="p"/>
                    </m:rPr>
                    <m:t>0</m:t>
                  </m:r>
                </m:sub>
              </m:sSub>
            </m:den>
          </m:f>
          <m:r>
            <m:rPr>
              <m:sty m:val="p"/>
            </m:rPr>
            <m:t>=</m:t>
          </m:r>
          <m:f>
            <m:fPr>
              <m:ctrlPr/>
            </m:fPr>
            <m:num>
              <m:sSub>
                <m:sSubPr>
                  <m:ctrlPr/>
                </m:sSubPr>
                <m:e>
                  <m:acc>
                    <m:accPr>
                      <m:chr m:val="̃"/>
                      <m:ctrlPr/>
                    </m:accPr>
                    <m:e>
                      <m:r>
                        <m:t>S</m:t>
                      </m:r>
                    </m:e>
                  </m:acc>
                </m:e>
                <m:sub>
                  <m:r>
                    <m:t>T</m:t>
                  </m:r>
                </m:sub>
              </m:sSub>
            </m:num>
            <m:den>
              <m:sSub>
                <m:sSubPr>
                  <m:ctrlPr/>
                </m:sSubPr>
                <m:e>
                  <m:r>
                    <m:t>S</m:t>
                  </m:r>
                </m:e>
                <m:sub>
                  <m:r>
                    <m:rPr>
                      <m:sty m:val="p"/>
                    </m:rPr>
                    <m:t>0</m:t>
                  </m:r>
                </m:sub>
              </m:sSub>
            </m:den>
          </m:f>
          <m:r>
            <m:rPr>
              <m:sty m:val="p"/>
            </m:rPr>
            <m:t>-1</m:t>
          </m:r>
          <m:r>
            <m:t xml:space="preserve">                                                                (1)</m:t>
          </m:r>
        </m:oMath>
      </m:oMathPara>
    </w:p>
    <w:p w14:paraId="61592DD0" w14:textId="77777777" w:rsidR="006D7834" w:rsidRPr="00C10BDC" w:rsidRDefault="006D7834" w:rsidP="00517CFB">
      <w:pPr>
        <w:pStyle w:val="0-"/>
        <w:ind w:firstLineChars="0" w:firstLine="0"/>
        <w:rPr>
          <w:rFonts w:cs="Times New Roman"/>
          <w:color w:val="000000"/>
          <w:szCs w:val="24"/>
        </w:rPr>
      </w:pPr>
      <w:r w:rsidRPr="00C10BDC">
        <w:rPr>
          <w:rFonts w:cs="Times New Roman"/>
          <w:color w:val="000000"/>
          <w:szCs w:val="24"/>
        </w:rPr>
        <w:t xml:space="preserve">The following justifications illustrate that the arithmetic rate of return, </w:t>
      </w:r>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r>
          <w:rPr>
            <w:rFonts w:ascii="Cambria Math" w:hAnsi="Cambria Math"/>
            <w:szCs w:val="24"/>
          </w:rPr>
          <m:t>-1,</m:t>
        </m:r>
      </m:oMath>
      <w:r w:rsidRPr="00C10BDC">
        <w:rPr>
          <w:rFonts w:cs="Times New Roman"/>
          <w:color w:val="000000"/>
          <w:szCs w:val="24"/>
        </w:rPr>
        <w:t xml:space="preserve"> is absolutely not log-normally distributed:</w:t>
      </w:r>
    </w:p>
    <w:p w14:paraId="353F7482" w14:textId="3FBB5ED7" w:rsidR="006D7834" w:rsidRPr="00C10BDC" w:rsidRDefault="00164661" w:rsidP="00164661">
      <w:pPr>
        <w:pStyle w:val="0-"/>
        <w:ind w:firstLineChars="0" w:firstLine="0"/>
        <w:rPr>
          <w:rFonts w:cs="Times New Roman"/>
          <w:color w:val="000000"/>
          <w:szCs w:val="24"/>
        </w:rPr>
      </w:pPr>
      <w:r>
        <w:rPr>
          <w:color w:val="000000"/>
          <w:szCs w:val="24"/>
          <w:highlight w:val="lightGray"/>
        </w:rPr>
        <w:t xml:space="preserve">1) </w:t>
      </w:r>
      <w:r w:rsidR="006D7834" w:rsidRPr="00C10BDC">
        <w:rPr>
          <w:rFonts w:cs="Times New Roman"/>
          <w:color w:val="000000"/>
          <w:szCs w:val="24"/>
        </w:rPr>
        <w:t>A random variable which is log-normally distributed takes only a positive real value.</w:t>
      </w:r>
      <w:r w:rsidR="006D7834" w:rsidRPr="00C10BDC">
        <w:rPr>
          <w:rStyle w:val="af8"/>
          <w:rFonts w:cs="Times New Roman"/>
          <w:color w:val="000000"/>
          <w:szCs w:val="24"/>
        </w:rPr>
        <w:footnoteReference w:id="2"/>
      </w:r>
      <w:r w:rsidR="006D7834" w:rsidRPr="00C10BDC">
        <w:rPr>
          <w:rFonts w:cs="Times New Roman"/>
          <w:color w:val="000000"/>
          <w:szCs w:val="24"/>
        </w:rPr>
        <w:t xml:space="preserve"> </w:t>
      </w:r>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oMath>
      <w:r w:rsidR="006D7834" w:rsidRPr="00C10BDC">
        <w:rPr>
          <w:rFonts w:cs="Times New Roman"/>
          <w:color w:val="000000"/>
          <w:szCs w:val="24"/>
        </w:rPr>
        <w:t xml:space="preserve"> will only have a positive real value; however, </w:t>
      </w:r>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r>
          <w:rPr>
            <w:rFonts w:ascii="Cambria Math" w:hAnsi="Cambria Math"/>
            <w:szCs w:val="24"/>
          </w:rPr>
          <m:t>-1</m:t>
        </m:r>
      </m:oMath>
      <w:r w:rsidR="006D7834" w:rsidRPr="00C10BDC">
        <w:rPr>
          <w:rFonts w:cs="Times New Roman"/>
          <w:color w:val="000000"/>
          <w:szCs w:val="24"/>
        </w:rPr>
        <w:t xml:space="preserve"> may take a positive, negative real value, or zero.</w:t>
      </w:r>
    </w:p>
    <w:p w14:paraId="5E6560F0" w14:textId="68BABA71" w:rsidR="006D7834" w:rsidRPr="00023624" w:rsidRDefault="00164661" w:rsidP="00164661">
      <w:pPr>
        <w:pStyle w:val="0-"/>
        <w:ind w:firstLineChars="0" w:firstLine="0"/>
        <w:rPr>
          <w:rFonts w:cs="Times New Roman"/>
          <w:sz w:val="22"/>
        </w:rPr>
      </w:pPr>
      <w:r>
        <w:rPr>
          <w:rFonts w:cs="Times New Roman"/>
          <w:color w:val="000000"/>
          <w:szCs w:val="24"/>
        </w:rPr>
        <w:t xml:space="preserve">2) </w:t>
      </w:r>
      <w:r w:rsidR="006D7834" w:rsidRPr="00C10BDC">
        <w:rPr>
          <w:rFonts w:cs="Times New Roman"/>
          <w:color w:val="000000"/>
          <w:szCs w:val="24"/>
        </w:rPr>
        <w:t>A log-normal process is the statistical realization of the multiplicative product of myriad independent random variables, each of which is posi</w:t>
      </w:r>
      <w:r w:rsidR="006D7834" w:rsidRPr="00C10BDC">
        <w:rPr>
          <w:rFonts w:cs="Times New Roman"/>
          <w:szCs w:val="24"/>
        </w:rPr>
        <w:t xml:space="preserve">tive. </w:t>
      </w:r>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oMath>
      <w:r w:rsidR="006D7834" w:rsidRPr="00C10BDC">
        <w:rPr>
          <w:rFonts w:cs="Times New Roman"/>
          <w:szCs w:val="24"/>
        </w:rPr>
        <w:t xml:space="preserve"> can be expressed as the following multiplicative product of myriad independent random variables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m:rPr>
                <m:nor/>
              </m:rPr>
              <w:rPr>
                <w:szCs w:val="24"/>
              </w:rPr>
              <m:t>i-1</m:t>
            </m:r>
            <m:ctrlPr>
              <w:rPr>
                <w:rFonts w:ascii="Cambria Math" w:hAnsi="Cambria Math"/>
                <w:szCs w:val="24"/>
              </w:rPr>
            </m:ctrlPr>
          </m:sub>
        </m:sSub>
        <m:r>
          <w:rPr>
            <w:rFonts w:ascii="Cambria Math" w:hAnsi="Cambria Math"/>
            <w:szCs w:val="24"/>
          </w:rPr>
          <m:t>, i=1,2,...,T</m:t>
        </m:r>
      </m:oMath>
      <w:r w:rsidR="006D7834" w:rsidRPr="00C10BDC">
        <w:rPr>
          <w:rFonts w:cs="Times New Roman"/>
          <w:szCs w:val="24"/>
        </w:rPr>
        <w:t>), each of which is positive.</w:t>
      </w:r>
    </w:p>
    <w:p w14:paraId="7244BC7D" w14:textId="77777777" w:rsidR="006D7834" w:rsidRPr="006778DC" w:rsidRDefault="006778DC" w:rsidP="006D7834">
      <w:pPr>
        <w:pStyle w:val="af9"/>
        <w:jc w:val="left"/>
        <w:rPr>
          <w:rStyle w:val="afb"/>
          <w:rFonts w:ascii="Times New Roman" w:hAnsi="Times New Roman" w:cs="Times New Roman"/>
          <w:sz w:val="22"/>
          <w:szCs w:val="22"/>
        </w:rPr>
      </w:pPr>
      <m:oMathPara>
        <m:oMath>
          <m:r>
            <m:t xml:space="preserve">                                                    </m:t>
          </m:r>
          <m:f>
            <m:fPr>
              <m:ctrlPr/>
            </m:fPr>
            <m:num>
              <m:sSub>
                <m:sSubPr>
                  <m:ctrlPr/>
                </m:sSubPr>
                <m:e>
                  <m:acc>
                    <m:accPr>
                      <m:chr m:val="̃"/>
                      <m:ctrlPr/>
                    </m:accPr>
                    <m:e>
                      <m:r>
                        <m:t>S</m:t>
                      </m:r>
                    </m:e>
                  </m:acc>
                </m:e>
                <m:sub>
                  <m:r>
                    <m:t>T</m:t>
                  </m:r>
                </m:sub>
              </m:sSub>
            </m:num>
            <m:den>
              <m:sSub>
                <m:sSubPr>
                  <m:ctrlPr/>
                </m:sSubPr>
                <m:e>
                  <m:r>
                    <m:t>S</m:t>
                  </m:r>
                </m:e>
                <m:sub>
                  <m:r>
                    <m:rPr>
                      <m:sty m:val="p"/>
                    </m:rPr>
                    <m:t>0</m:t>
                  </m:r>
                </m:sub>
              </m:sSub>
            </m:den>
          </m:f>
          <m:r>
            <m:rPr>
              <m:sty m:val="p"/>
            </m:rPr>
            <m:t>=</m:t>
          </m:r>
          <m:f>
            <m:fPr>
              <m:ctrlPr/>
            </m:fPr>
            <m:num>
              <m:sSub>
                <m:sSubPr>
                  <m:ctrlPr/>
                </m:sSubPr>
                <m:e>
                  <m:r>
                    <m:t>S</m:t>
                  </m:r>
                </m:e>
                <m:sub>
                  <m:r>
                    <m:rPr>
                      <m:sty m:val="p"/>
                    </m:rPr>
                    <m:t>1</m:t>
                  </m:r>
                </m:sub>
              </m:sSub>
            </m:num>
            <m:den>
              <m:sSub>
                <m:sSubPr>
                  <m:ctrlPr/>
                </m:sSubPr>
                <m:e>
                  <m:r>
                    <m:t>S</m:t>
                  </m:r>
                </m:e>
                <m:sub>
                  <m:r>
                    <m:rPr>
                      <m:sty m:val="p"/>
                    </m:rPr>
                    <m:t>0</m:t>
                  </m:r>
                </m:sub>
              </m:sSub>
            </m:den>
          </m:f>
          <m:r>
            <m:rPr>
              <m:sty m:val="p"/>
            </m:rPr>
            <w:rPr>
              <w:rFonts w:eastAsia="MS Gothic" w:cs="MS Gothic" w:hint="eastAsia"/>
            </w:rPr>
            <m:t>⋅</m:t>
          </m:r>
          <m:f>
            <m:fPr>
              <m:ctrlPr/>
            </m:fPr>
            <m:num>
              <m:sSub>
                <m:sSubPr>
                  <m:ctrlPr/>
                </m:sSubPr>
                <m:e>
                  <m:r>
                    <m:t>S</m:t>
                  </m:r>
                </m:e>
                <m:sub>
                  <m:r>
                    <m:rPr>
                      <m:sty m:val="p"/>
                    </m:rPr>
                    <m:t>2</m:t>
                  </m:r>
                </m:sub>
              </m:sSub>
            </m:num>
            <m:den>
              <m:sSub>
                <m:sSubPr>
                  <m:ctrlPr/>
                </m:sSubPr>
                <m:e>
                  <m:r>
                    <m:t>S</m:t>
                  </m:r>
                </m:e>
                <m:sub>
                  <m:r>
                    <m:rPr>
                      <m:sty m:val="p"/>
                    </m:rPr>
                    <m:t>1</m:t>
                  </m:r>
                </m:sub>
              </m:sSub>
            </m:den>
          </m:f>
          <m:r>
            <m:rPr>
              <m:sty m:val="p"/>
            </m:rPr>
            <w:rPr>
              <w:rFonts w:eastAsia="MS Gothic" w:cs="MS Gothic" w:hint="eastAsia"/>
            </w:rPr>
            <m:t>⋅⋅⋅⋅</m:t>
          </m:r>
          <m:f>
            <m:fPr>
              <m:ctrlPr/>
            </m:fPr>
            <m:num>
              <m:sSub>
                <m:sSubPr>
                  <m:ctrlPr/>
                </m:sSubPr>
                <m:e>
                  <m:acc>
                    <m:accPr>
                      <m:chr m:val="̃"/>
                      <m:ctrlPr/>
                    </m:accPr>
                    <m:e>
                      <m:r>
                        <m:t>S</m:t>
                      </m:r>
                    </m:e>
                  </m:acc>
                </m:e>
                <m:sub>
                  <m:r>
                    <m:t>T</m:t>
                  </m:r>
                </m:sub>
              </m:sSub>
            </m:num>
            <m:den>
              <m:sSub>
                <m:sSubPr>
                  <m:ctrlPr/>
                </m:sSubPr>
                <m:e>
                  <m:r>
                    <m:t>S</m:t>
                  </m:r>
                </m:e>
                <m:sub>
                  <m:r>
                    <m:t>T</m:t>
                  </m:r>
                  <m:r>
                    <m:rPr>
                      <m:nor/>
                    </m:rPr>
                    <m:t>-1</m:t>
                  </m:r>
                </m:sub>
              </m:sSub>
            </m:den>
          </m:f>
          <m:r>
            <m:t xml:space="preserve">                                                             (2)</m:t>
          </m:r>
        </m:oMath>
      </m:oMathPara>
    </w:p>
    <w:p w14:paraId="51FFF76D" w14:textId="77777777" w:rsidR="006D7834" w:rsidRPr="00FD72C4" w:rsidRDefault="006D7834" w:rsidP="00502355">
      <w:pPr>
        <w:pStyle w:val="0-"/>
        <w:ind w:firstLine="480"/>
        <w:rPr>
          <w:rFonts w:cs="Times New Roman"/>
          <w:color w:val="000000"/>
          <w:szCs w:val="24"/>
        </w:rPr>
      </w:pPr>
      <w:r w:rsidRPr="00FD72C4">
        <w:rPr>
          <w:rFonts w:cs="Times New Roman"/>
          <w:color w:val="000000"/>
          <w:szCs w:val="24"/>
        </w:rPr>
        <w:lastRenderedPageBreak/>
        <w:t xml:space="preserve">However, </w:t>
      </w:r>
      <m:oMath>
        <m:f>
          <m:fPr>
            <m:type m:val="lin"/>
            <m:ctrlPr>
              <w:rPr>
                <w:rFonts w:ascii="Cambria Math" w:hAnsi="Cambria Math"/>
                <w:i/>
                <w:szCs w:val="24"/>
              </w:rPr>
            </m:ctrlPr>
          </m:fPr>
          <m:num>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den>
        </m:f>
        <m:r>
          <w:rPr>
            <w:rFonts w:ascii="Cambria Math" w:hAnsi="Cambria Math"/>
            <w:szCs w:val="24"/>
          </w:rPr>
          <m:t>-1</m:t>
        </m:r>
      </m:oMath>
      <w:r w:rsidRPr="00FD72C4">
        <w:rPr>
          <w:rFonts w:cs="Times New Roman"/>
          <w:color w:val="000000"/>
          <w:szCs w:val="24"/>
        </w:rPr>
        <w:t xml:space="preserve"> cannot be expressed as the multiplicative product of myriad the same form of independent random variables.</w:t>
      </w:r>
    </w:p>
    <w:p w14:paraId="63C3FFB7" w14:textId="6298F25B" w:rsidR="006D7834" w:rsidRPr="00023624" w:rsidRDefault="00164661" w:rsidP="00164661">
      <w:pPr>
        <w:pStyle w:val="0-"/>
        <w:ind w:firstLineChars="0" w:firstLine="0"/>
        <w:rPr>
          <w:rFonts w:cs="Times New Roman"/>
          <w:color w:val="000000"/>
          <w:sz w:val="22"/>
        </w:rPr>
      </w:pPr>
      <w:r>
        <w:rPr>
          <w:rFonts w:cs="Times New Roman"/>
          <w:color w:val="000000"/>
          <w:szCs w:val="24"/>
        </w:rPr>
        <w:t xml:space="preserve">3) </w:t>
      </w:r>
      <w:r w:rsidR="006D7834" w:rsidRPr="00FD72C4">
        <w:rPr>
          <w:rFonts w:cs="Times New Roman"/>
          <w:color w:val="000000"/>
          <w:szCs w:val="24"/>
        </w:rPr>
        <w:t xml:space="preserve">The arithmetical stock return implies that the stock price is log-normally distributed. This argument can be obtained by following </w:t>
      </w:r>
      <w:hyperlink w:anchor="_ENREF_41" w:tooltip="Steindl, 1965 #45" w:history="1">
        <w:r w:rsidR="006D7834" w:rsidRPr="00FD72C4">
          <w:rPr>
            <w:rFonts w:cs="Times New Roman"/>
            <w:color w:val="000000"/>
            <w:szCs w:val="24"/>
          </w:rPr>
          <w:fldChar w:fldCharType="begin"/>
        </w:r>
        <w:r w:rsidR="006D7834" w:rsidRPr="00FD72C4">
          <w:rPr>
            <w:rFonts w:cs="Times New Roman"/>
            <w:color w:val="000000"/>
            <w:szCs w:val="24"/>
          </w:rPr>
          <w:instrText xml:space="preserve"> ADDIN EN.CITE &lt;EndNote&gt;&lt;Cite AuthorYear="1"&gt;&lt;Author&gt;Steindl&lt;/Author&gt;&lt;Year&gt;1965&lt;/Year&gt;&lt;RecNum&gt;45&lt;/RecNum&gt;&lt;DisplayText&gt;Steindl (1965)&lt;/DisplayText&gt;&lt;record&gt;&lt;rec-number&gt;45&lt;/rec-number&gt;&lt;foreign-keys&gt;&lt;key app="EN" db-id="w9t2022vi59xz8edawwpewa190eap9zezx0v" timestamp="1630767003"&gt;45&lt;/key&gt;&lt;/foreign-keys&gt;&lt;ref-type name="Book"&gt;6&lt;/ref-type&gt;&lt;contributors&gt;&lt;authors&gt;&lt;author&gt;Josef Steindl&lt;/author&gt;&lt;/authors&gt;&lt;/contributors&gt;&lt;titles&gt;&lt;title&gt;Random Processes and the Growth of Firms: A Study of the Pareto Law&lt;/title&gt;&lt;/titles&gt;&lt;dates&gt;&lt;year&gt;1965&lt;/year&gt;&lt;/dates&gt;&lt;publisher&gt;Hafner Publishing Company&lt;/publisher&gt;&lt;isbn&gt;0028529502, 9780028529509&lt;/isbn&gt;&lt;urls&gt;&lt;/urls&gt;&lt;/record&gt;&lt;/Cite&gt;&lt;/EndNote&gt;</w:instrText>
        </w:r>
        <w:r w:rsidR="006D7834" w:rsidRPr="00FD72C4">
          <w:rPr>
            <w:rFonts w:cs="Times New Roman"/>
            <w:color w:val="000000"/>
            <w:szCs w:val="24"/>
          </w:rPr>
          <w:fldChar w:fldCharType="separate"/>
        </w:r>
        <w:r w:rsidR="006D7834" w:rsidRPr="00FD72C4">
          <w:rPr>
            <w:rFonts w:cs="Times New Roman"/>
            <w:color w:val="000000"/>
            <w:szCs w:val="24"/>
          </w:rPr>
          <w:t>Steindl (1965)</w:t>
        </w:r>
        <w:r w:rsidR="006D7834" w:rsidRPr="00FD72C4">
          <w:rPr>
            <w:rFonts w:cs="Times New Roman"/>
            <w:color w:val="000000"/>
            <w:szCs w:val="24"/>
          </w:rPr>
          <w:fldChar w:fldCharType="end"/>
        </w:r>
      </w:hyperlink>
      <w:r w:rsidR="006D7834" w:rsidRPr="00FD72C4">
        <w:rPr>
          <w:rFonts w:cs="Times New Roman"/>
          <w:color w:val="000000"/>
          <w:szCs w:val="24"/>
        </w:rPr>
        <w:t xml:space="preserve"> model:</w:t>
      </w:r>
      <w:r w:rsidR="006D7834" w:rsidRPr="00FD72C4">
        <w:rPr>
          <w:rStyle w:val="af8"/>
          <w:rFonts w:cs="Times New Roman"/>
          <w:color w:val="000000"/>
          <w:szCs w:val="24"/>
        </w:rPr>
        <w:footnoteReference w:id="3"/>
      </w:r>
      <w:r w:rsidR="006D7834" w:rsidRPr="00FD72C4">
        <w:rPr>
          <w:rFonts w:cs="Times New Roman"/>
          <w:color w:val="000000"/>
          <w:szCs w:val="24"/>
        </w:rPr>
        <w:t xml:space="preserve"> Denote the stock price at time</w:t>
      </w:r>
      <w:r w:rsidR="006D7834" w:rsidRPr="00FD72C4">
        <w:rPr>
          <w:rFonts w:cs="Times New Roman"/>
          <w:i/>
          <w:color w:val="000000"/>
          <w:szCs w:val="24"/>
        </w:rPr>
        <w:t xml:space="preserve"> t</w:t>
      </w:r>
      <w:r w:rsidR="006D7834" w:rsidRPr="00FD72C4">
        <w:rPr>
          <w:rFonts w:cs="Times New Roman"/>
          <w:color w:val="000000"/>
          <w:szCs w:val="24"/>
        </w:rPr>
        <w:t xml:space="preserve"> by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oMath>
      <w:r w:rsidR="006D7834" w:rsidRPr="00FD72C4">
        <w:rPr>
          <w:rFonts w:cs="Times New Roman"/>
          <w:color w:val="000000"/>
          <w:szCs w:val="24"/>
        </w:rPr>
        <w:t xml:space="preserve"> and let the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R</m:t>
                </m:r>
              </m:e>
            </m:acc>
          </m:e>
          <m:sub>
            <m:r>
              <w:rPr>
                <w:rFonts w:ascii="Cambria Math" w:hAnsi="Cambria Math"/>
                <w:szCs w:val="24"/>
              </w:rPr>
              <m:t>t</m:t>
            </m:r>
          </m:sub>
        </m:sSub>
      </m:oMath>
      <w:r w:rsidR="006D7834" w:rsidRPr="00FD72C4">
        <w:rPr>
          <w:rFonts w:cs="Times New Roman"/>
          <w:color w:val="000000"/>
          <w:szCs w:val="24"/>
        </w:rPr>
        <w:t xml:space="preserve"> be the arithmetic stock return between period (</w:t>
      </w:r>
      <w:r w:rsidR="006D7834" w:rsidRPr="00FD72C4">
        <w:rPr>
          <w:rFonts w:cs="Times New Roman"/>
          <w:i/>
          <w:color w:val="000000"/>
          <w:szCs w:val="24"/>
        </w:rPr>
        <w:t xml:space="preserve">t </w:t>
      </w:r>
      <w:r w:rsidR="006D7834" w:rsidRPr="00FD72C4">
        <w:rPr>
          <w:rFonts w:cs="Times New Roman"/>
          <w:color w:val="000000"/>
          <w:szCs w:val="24"/>
        </w:rPr>
        <w:t xml:space="preserve">−1) and period </w:t>
      </w:r>
      <w:r w:rsidR="006D7834" w:rsidRPr="00FD72C4">
        <w:rPr>
          <w:rFonts w:cs="Times New Roman"/>
          <w:i/>
          <w:color w:val="000000"/>
          <w:szCs w:val="24"/>
        </w:rPr>
        <w:t>t</w:t>
      </w:r>
      <w:r w:rsidR="006D7834" w:rsidRPr="00FD72C4">
        <w:rPr>
          <w:rFonts w:cs="Times New Roman"/>
          <w:color w:val="000000"/>
          <w:szCs w:val="24"/>
        </w:rPr>
        <w:t>, so that</w:t>
      </w:r>
    </w:p>
    <w:p w14:paraId="7135F7A1" w14:textId="77777777" w:rsidR="006D7834" w:rsidRPr="006778DC" w:rsidRDefault="006778DC" w:rsidP="006D7834">
      <w:pPr>
        <w:pStyle w:val="af9"/>
        <w:rPr>
          <w:rStyle w:val="afb"/>
          <w:rFonts w:ascii="Times New Roman" w:hAnsi="Times New Roman" w:cs="Times New Roman"/>
          <w:color w:val="000000"/>
          <w:sz w:val="22"/>
          <w:szCs w:val="22"/>
        </w:rPr>
      </w:pPr>
      <m:oMathPara>
        <m:oMath>
          <m:r>
            <w:rPr>
              <w:szCs w:val="24"/>
            </w:rPr>
            <m:t xml:space="preserve">                                                        </m:t>
          </m:r>
          <m:sSub>
            <m:sSubPr>
              <m:ctrlPr>
                <w:rPr>
                  <w:szCs w:val="24"/>
                </w:rPr>
              </m:ctrlPr>
            </m:sSubPr>
            <m:e>
              <m:acc>
                <m:accPr>
                  <m:chr m:val="̃"/>
                  <m:ctrlPr>
                    <w:rPr>
                      <w:szCs w:val="24"/>
                    </w:rPr>
                  </m:ctrlPr>
                </m:accPr>
                <m:e>
                  <m:r>
                    <w:rPr>
                      <w:szCs w:val="24"/>
                    </w:rPr>
                    <m:t>R</m:t>
                  </m:r>
                </m:e>
              </m:acc>
            </m:e>
            <m:sub>
              <m:r>
                <w:rPr>
                  <w:szCs w:val="24"/>
                </w:rPr>
                <m:t>t</m:t>
              </m:r>
            </m:sub>
          </m:sSub>
          <m:r>
            <m:rPr>
              <m:sty m:val="p"/>
            </m:rPr>
            <w:rPr>
              <w:szCs w:val="24"/>
            </w:rPr>
            <m:t>=</m:t>
          </m:r>
          <m:f>
            <m:fPr>
              <m:ctrlPr>
                <w:rPr>
                  <w:szCs w:val="24"/>
                </w:rPr>
              </m:ctrlPr>
            </m:fPr>
            <m:num>
              <m:sSub>
                <m:sSubPr>
                  <m:ctrlPr>
                    <w:rPr>
                      <w:szCs w:val="24"/>
                    </w:rPr>
                  </m:ctrlPr>
                </m:sSubPr>
                <m:e>
                  <m:acc>
                    <m:accPr>
                      <m:chr m:val="̃"/>
                      <m:ctrlPr>
                        <w:rPr>
                          <w:szCs w:val="24"/>
                        </w:rPr>
                      </m:ctrlPr>
                    </m:accPr>
                    <m:e>
                      <m:r>
                        <w:rPr>
                          <w:szCs w:val="24"/>
                        </w:rPr>
                        <m:t>S</m:t>
                      </m:r>
                    </m:e>
                  </m:acc>
                </m:e>
                <m:sub>
                  <m:r>
                    <w:rPr>
                      <w:szCs w:val="24"/>
                    </w:rPr>
                    <m:t>t</m:t>
                  </m:r>
                </m:sub>
              </m:sSub>
              <m:r>
                <m:rPr>
                  <m:sty m:val="p"/>
                </m:rPr>
                <w:rPr>
                  <w:szCs w:val="24"/>
                </w:rPr>
                <m:t>-</m:t>
              </m:r>
              <m:sSub>
                <m:sSubPr>
                  <m:ctrlPr>
                    <w:rPr>
                      <w:szCs w:val="24"/>
                    </w:rPr>
                  </m:ctrlPr>
                </m:sSubPr>
                <m:e>
                  <m:r>
                    <w:rPr>
                      <w:szCs w:val="24"/>
                    </w:rPr>
                    <m:t>S</m:t>
                  </m:r>
                </m:e>
                <m:sub>
                  <m:r>
                    <w:rPr>
                      <w:szCs w:val="24"/>
                    </w:rPr>
                    <m:t>t</m:t>
                  </m:r>
                  <m:r>
                    <m:rPr>
                      <m:sty m:val="p"/>
                    </m:rPr>
                    <w:rPr>
                      <w:szCs w:val="24"/>
                    </w:rPr>
                    <m:t>-1</m:t>
                  </m:r>
                </m:sub>
              </m:sSub>
            </m:num>
            <m:den>
              <m:sSub>
                <m:sSubPr>
                  <m:ctrlPr>
                    <w:rPr>
                      <w:szCs w:val="24"/>
                    </w:rPr>
                  </m:ctrlPr>
                </m:sSubPr>
                <m:e>
                  <m:r>
                    <w:rPr>
                      <w:szCs w:val="24"/>
                    </w:rPr>
                    <m:t>S</m:t>
                  </m:r>
                </m:e>
                <m:sub>
                  <m:r>
                    <w:rPr>
                      <w:szCs w:val="24"/>
                    </w:rPr>
                    <m:t>t</m:t>
                  </m:r>
                  <m:r>
                    <m:rPr>
                      <m:sty m:val="p"/>
                    </m:rPr>
                    <w:rPr>
                      <w:szCs w:val="24"/>
                    </w:rPr>
                    <m:t>-1</m:t>
                  </m:r>
                </m:sub>
              </m:sSub>
            </m:den>
          </m:f>
          <m:r>
            <w:rPr>
              <w:szCs w:val="24"/>
            </w:rPr>
            <m:t xml:space="preserve">                                                                  (3)</m:t>
          </m:r>
        </m:oMath>
      </m:oMathPara>
    </w:p>
    <w:p w14:paraId="3E69C7C3" w14:textId="5E23F452" w:rsidR="006D7834" w:rsidRPr="00023624" w:rsidRDefault="006D7834" w:rsidP="006D7834">
      <w:pPr>
        <w:pStyle w:val="af9"/>
        <w:spacing w:line="240" w:lineRule="auto"/>
        <w:rPr>
          <w:rStyle w:val="afb"/>
          <w:rFonts w:ascii="Times New Roman" w:hAnsi="Times New Roman" w:cs="Times New Roman"/>
          <w:color w:val="000000"/>
          <w:sz w:val="22"/>
          <w:szCs w:val="22"/>
        </w:rPr>
      </w:pPr>
      <w:r w:rsidRPr="00023624">
        <w:rPr>
          <w:rStyle w:val="afb"/>
          <w:rFonts w:ascii="Times New Roman" w:hAnsi="Times New Roman" w:cs="Times New Roman"/>
          <w:color w:val="000000"/>
          <w:sz w:val="22"/>
          <w:szCs w:val="22"/>
        </w:rPr>
        <w:t xml:space="preserve">                      or</w:t>
      </w:r>
      <w:r w:rsidR="008C50C0">
        <w:rPr>
          <w:rStyle w:val="afb"/>
          <w:rFonts w:ascii="Times New Roman" w:hAnsi="Times New Roman" w:cs="Times New Roman"/>
          <w:color w:val="000000"/>
          <w:sz w:val="22"/>
          <w:szCs w:val="22"/>
        </w:rPr>
        <w:t xml:space="preserve"> </w:t>
      </w:r>
      <w:r w:rsidRPr="00023624">
        <w:rPr>
          <w:rStyle w:val="afb"/>
          <w:rFonts w:ascii="Times New Roman" w:hAnsi="Times New Roman" w:cs="Times New Roman"/>
          <w:color w:val="000000"/>
          <w:sz w:val="22"/>
          <w:szCs w:val="22"/>
        </w:rPr>
        <w:t xml:space="preserve"> </w:t>
      </w:r>
      <m:oMath>
        <m:sSub>
          <m:sSubPr>
            <m:ctrlPr/>
          </m:sSubPr>
          <m:e>
            <m:acc>
              <m:accPr>
                <m:chr m:val="̃"/>
                <m:ctrlPr/>
              </m:accPr>
              <m:e>
                <m:r>
                  <m:t>S</m:t>
                </m:r>
              </m:e>
            </m:acc>
          </m:e>
          <m:sub>
            <m:r>
              <m:t>t</m:t>
            </m:r>
          </m:sub>
        </m:sSub>
        <m:r>
          <m:rPr>
            <m:sty m:val="p"/>
          </m:rPr>
          <m:t>=</m:t>
        </m:r>
        <m:d>
          <m:dPr>
            <m:ctrlPr/>
          </m:dPr>
          <m:e>
            <m:r>
              <m:rPr>
                <m:sty m:val="p"/>
              </m:rPr>
              <m:t>1+</m:t>
            </m:r>
            <m:sSub>
              <m:sSubPr>
                <m:ctrlPr/>
              </m:sSubPr>
              <m:e>
                <m:acc>
                  <m:accPr>
                    <m:chr m:val="̃"/>
                    <m:ctrlPr/>
                  </m:accPr>
                  <m:e>
                    <m:r>
                      <m:t>R</m:t>
                    </m:r>
                  </m:e>
                </m:acc>
              </m:e>
              <m:sub>
                <m:r>
                  <m:t>t</m:t>
                </m:r>
              </m:sub>
            </m:sSub>
          </m:e>
        </m:d>
        <m:r>
          <m:rPr>
            <m:sty m:val="p"/>
          </m:rPr>
          <m:t>×</m:t>
        </m:r>
        <m:sSub>
          <m:sSubPr>
            <m:ctrlPr/>
          </m:sSubPr>
          <m:e>
            <m:r>
              <m:t>S</m:t>
            </m:r>
          </m:e>
          <m:sub>
            <m:r>
              <m:t>t</m:t>
            </m:r>
            <m:r>
              <m:rPr>
                <m:sty m:val="p"/>
              </m:rPr>
              <m:t>-1</m:t>
            </m:r>
          </m:sub>
        </m:sSub>
        <m:r>
          <m:t xml:space="preserve">     </m:t>
        </m:r>
      </m:oMath>
      <w:r w:rsidR="008C50C0">
        <w:rPr>
          <w:rFonts w:ascii="Times New Roman" w:hAnsi="Times New Roman" w:cs="Times New Roman" w:hint="eastAsia"/>
        </w:rPr>
        <w:t xml:space="preserve"> </w:t>
      </w:r>
      <w:r w:rsidR="008C50C0">
        <w:rPr>
          <w:rFonts w:ascii="Times New Roman" w:hAnsi="Times New Roman" w:cs="Times New Roman"/>
        </w:rPr>
        <w:t xml:space="preserve">                                                                             (4)</w:t>
      </w:r>
    </w:p>
    <w:p w14:paraId="7B214972" w14:textId="77777777" w:rsidR="006D7834" w:rsidRPr="00023624" w:rsidRDefault="006D7834" w:rsidP="006D7834">
      <w:pPr>
        <w:pStyle w:val="af9"/>
        <w:spacing w:line="240" w:lineRule="auto"/>
        <w:ind w:leftChars="200" w:left="440"/>
        <w:rPr>
          <w:rFonts w:ascii="Times New Roman" w:hAnsi="Times New Roman" w:cs="Times New Roman"/>
          <w:color w:val="000000"/>
          <w:sz w:val="22"/>
          <w:szCs w:val="22"/>
        </w:rPr>
      </w:pPr>
      <w:r w:rsidRPr="00023624">
        <w:rPr>
          <w:rFonts w:ascii="Times New Roman" w:hAnsi="Times New Roman" w:cs="Times New Roman"/>
          <w:color w:val="000000"/>
          <w:sz w:val="22"/>
          <w:szCs w:val="22"/>
        </w:rPr>
        <w:t>Hence</w:t>
      </w:r>
    </w:p>
    <w:p w14:paraId="470B90CD" w14:textId="77777777" w:rsidR="006D7834" w:rsidRPr="006778DC" w:rsidRDefault="00000000" w:rsidP="006D7834">
      <w:pPr>
        <w:pStyle w:val="af9"/>
        <w:ind w:leftChars="600" w:left="1320"/>
        <w:rPr>
          <w:rFonts w:ascii="Times New Roman" w:hAnsi="Times New Roman" w:cs="Times New Roman"/>
          <w:color w:val="000000"/>
          <w:sz w:val="22"/>
          <w:szCs w:val="22"/>
        </w:rPr>
      </w:pPr>
      <m:oMathPara>
        <m:oMathParaPr>
          <m:jc m:val="left"/>
        </m:oMathParaPr>
        <m:oMath>
          <m:sSub>
            <m:sSubPr>
              <m:ctrlPr/>
            </m:sSubPr>
            <m:e>
              <m:acc>
                <m:accPr>
                  <m:chr m:val="̃"/>
                  <m:ctrlPr/>
                </m:accPr>
                <m:e>
                  <m:r>
                    <m:t>S</m:t>
                  </m:r>
                </m:e>
              </m:acc>
            </m:e>
            <m:sub>
              <m:r>
                <m:t>t</m:t>
              </m:r>
            </m:sub>
          </m:sSub>
          <m:r>
            <m:rPr>
              <m:sty m:val="p"/>
            </m:rPr>
            <m:t>=</m:t>
          </m:r>
          <m:d>
            <m:dPr>
              <m:ctrlPr/>
            </m:dPr>
            <m:e>
              <m:r>
                <m:rPr>
                  <m:sty m:val="p"/>
                </m:rPr>
                <m:t>1+</m:t>
              </m:r>
              <m:sSub>
                <m:sSubPr>
                  <m:ctrlPr/>
                </m:sSubPr>
                <m:e>
                  <m:acc>
                    <m:accPr>
                      <m:chr m:val="̃"/>
                      <m:ctrlPr/>
                    </m:accPr>
                    <m:e>
                      <m:r>
                        <m:t>R</m:t>
                      </m:r>
                    </m:e>
                  </m:acc>
                </m:e>
                <m:sub>
                  <m:r>
                    <m:t>t</m:t>
                  </m:r>
                </m:sub>
              </m:sSub>
            </m:e>
          </m:d>
          <m:r>
            <m:rPr>
              <m:sty m:val="p"/>
            </m:rPr>
            <w:rPr>
              <w:rFonts w:eastAsia="MS Gothic" w:cs="MS Gothic" w:hint="eastAsia"/>
            </w:rPr>
            <m:t>⋅</m:t>
          </m:r>
          <m:d>
            <m:dPr>
              <m:ctrlPr/>
            </m:dPr>
            <m:e>
              <m:r>
                <m:rPr>
                  <m:sty m:val="p"/>
                </m:rPr>
                <m:t>1+</m:t>
              </m:r>
              <m:sSub>
                <m:sSubPr>
                  <m:ctrlPr/>
                </m:sSubPr>
                <m:e>
                  <m:r>
                    <m:t>R</m:t>
                  </m:r>
                </m:e>
                <m:sub>
                  <m:r>
                    <m:t>t</m:t>
                  </m:r>
                  <m:r>
                    <m:rPr>
                      <m:sty m:val="p"/>
                    </m:rPr>
                    <m:t>-1</m:t>
                  </m:r>
                </m:sub>
              </m:sSub>
            </m:e>
          </m:d>
          <m:r>
            <m:rPr>
              <m:sty m:val="p"/>
            </m:rPr>
            <w:rPr>
              <w:rFonts w:eastAsia="MS Gothic" w:cs="MS Gothic" w:hint="eastAsia"/>
            </w:rPr>
            <m:t>⋅</m:t>
          </m:r>
          <m:sSub>
            <m:sSubPr>
              <m:ctrlPr/>
            </m:sSubPr>
            <m:e>
              <m:r>
                <m:t>S</m:t>
              </m:r>
            </m:e>
            <m:sub>
              <m:r>
                <m:t>t</m:t>
              </m:r>
              <m:r>
                <m:rPr>
                  <m:sty m:val="p"/>
                </m:rPr>
                <m:t>-2</m:t>
              </m:r>
            </m:sub>
          </m:sSub>
        </m:oMath>
      </m:oMathPara>
    </w:p>
    <w:p w14:paraId="21BEE204" w14:textId="77777777" w:rsidR="006D7834" w:rsidRPr="006778DC" w:rsidRDefault="006778DC" w:rsidP="006D7834">
      <w:pPr>
        <w:pStyle w:val="af9"/>
        <w:ind w:leftChars="700" w:left="1540"/>
        <w:rPr>
          <w:rFonts w:ascii="Times New Roman" w:hAnsi="Times New Roman" w:cs="Times New Roman"/>
          <w:color w:val="000000"/>
          <w:sz w:val="22"/>
          <w:szCs w:val="22"/>
        </w:rPr>
      </w:pPr>
      <m:oMathPara>
        <m:oMathParaPr>
          <m:jc m:val="left"/>
        </m:oMathParaPr>
        <m:oMath>
          <m:r>
            <m:rPr>
              <m:sty m:val="p"/>
            </m:rPr>
            <m:t>=</m:t>
          </m:r>
          <m:d>
            <m:dPr>
              <m:ctrlPr/>
            </m:dPr>
            <m:e>
              <m:r>
                <m:rPr>
                  <m:sty m:val="p"/>
                </m:rPr>
                <m:t>1+</m:t>
              </m:r>
              <m:sSub>
                <m:sSubPr>
                  <m:ctrlPr/>
                </m:sSubPr>
                <m:e>
                  <m:acc>
                    <m:accPr>
                      <m:chr m:val="̃"/>
                      <m:ctrlPr/>
                    </m:accPr>
                    <m:e>
                      <m:r>
                        <m:t>R</m:t>
                      </m:r>
                    </m:e>
                  </m:acc>
                </m:e>
                <m:sub>
                  <m:r>
                    <m:t>t</m:t>
                  </m:r>
                </m:sub>
              </m:sSub>
            </m:e>
          </m:d>
          <m:r>
            <m:rPr>
              <m:sty m:val="p"/>
            </m:rPr>
            <w:rPr>
              <w:rFonts w:eastAsia="MS Gothic" w:cs="MS Gothic" w:hint="eastAsia"/>
            </w:rPr>
            <m:t>⋅</m:t>
          </m:r>
          <m:d>
            <m:dPr>
              <m:ctrlPr/>
            </m:dPr>
            <m:e>
              <m:r>
                <m:rPr>
                  <m:sty m:val="p"/>
                </m:rPr>
                <m:t>1+</m:t>
              </m:r>
              <m:sSub>
                <m:sSubPr>
                  <m:ctrlPr/>
                </m:sSubPr>
                <m:e>
                  <m:r>
                    <m:t>R</m:t>
                  </m:r>
                </m:e>
                <m:sub>
                  <m:r>
                    <m:t>t</m:t>
                  </m:r>
                  <m:r>
                    <m:rPr>
                      <m:sty m:val="p"/>
                    </m:rPr>
                    <m:t>-1</m:t>
                  </m:r>
                </m:sub>
              </m:sSub>
            </m:e>
          </m:d>
          <m:r>
            <m:rPr>
              <m:sty m:val="p"/>
            </m:rPr>
            <w:rPr>
              <w:rFonts w:eastAsia="MS Gothic" w:cs="MS Gothic" w:hint="eastAsia"/>
            </w:rPr>
            <m:t>⋅</m:t>
          </m:r>
          <m:d>
            <m:dPr>
              <m:ctrlPr/>
            </m:dPr>
            <m:e>
              <m:r>
                <m:rPr>
                  <m:sty m:val="p"/>
                </m:rPr>
                <m:t>1+</m:t>
              </m:r>
              <m:sSub>
                <m:sSubPr>
                  <m:ctrlPr/>
                </m:sSubPr>
                <m:e>
                  <m:r>
                    <m:t>R</m:t>
                  </m:r>
                </m:e>
                <m:sub>
                  <m:r>
                    <m:t>t</m:t>
                  </m:r>
                  <m:r>
                    <m:rPr>
                      <m:sty m:val="p"/>
                    </m:rPr>
                    <m:t>-2</m:t>
                  </m:r>
                </m:sub>
              </m:sSub>
            </m:e>
          </m:d>
          <m:r>
            <m:rPr>
              <m:sty m:val="p"/>
            </m:rPr>
            <w:rPr>
              <w:rFonts w:eastAsia="MS Gothic" w:cs="MS Gothic" w:hint="eastAsia"/>
            </w:rPr>
            <m:t>⋅</m:t>
          </m:r>
          <m:sSub>
            <m:sSubPr>
              <m:ctrlPr/>
            </m:sSubPr>
            <m:e>
              <m:r>
                <m:t>S</m:t>
              </m:r>
            </m:e>
            <m:sub>
              <m:r>
                <m:t>t</m:t>
              </m:r>
              <m:r>
                <m:rPr>
                  <m:sty m:val="p"/>
                </m:rPr>
                <m:t>-3</m:t>
              </m:r>
            </m:sub>
          </m:sSub>
        </m:oMath>
      </m:oMathPara>
    </w:p>
    <w:p w14:paraId="32F16941" w14:textId="2FD41F07" w:rsidR="006D7834" w:rsidRPr="00023624" w:rsidRDefault="006778DC" w:rsidP="006D7834">
      <w:pPr>
        <w:pStyle w:val="af9"/>
        <w:ind w:leftChars="700" w:left="1540"/>
        <w:rPr>
          <w:rFonts w:ascii="Times New Roman" w:hAnsi="Times New Roman" w:cs="Times New Roman"/>
          <w:color w:val="000000"/>
          <w:sz w:val="22"/>
          <w:szCs w:val="22"/>
        </w:rPr>
      </w:pPr>
      <m:oMath>
        <m:r>
          <m:rPr>
            <m:sty m:val="p"/>
          </m:rPr>
          <m:t>=</m:t>
        </m:r>
        <m:d>
          <m:dPr>
            <m:ctrlPr/>
          </m:dPr>
          <m:e>
            <m:r>
              <m:rPr>
                <m:sty m:val="p"/>
              </m:rPr>
              <m:t>1+</m:t>
            </m:r>
            <m:sSub>
              <m:sSubPr>
                <m:ctrlPr/>
              </m:sSubPr>
              <m:e>
                <m:acc>
                  <m:accPr>
                    <m:chr m:val="̃"/>
                    <m:ctrlPr/>
                  </m:accPr>
                  <m:e>
                    <m:r>
                      <m:t>R</m:t>
                    </m:r>
                  </m:e>
                </m:acc>
              </m:e>
              <m:sub>
                <m:r>
                  <m:t>t</m:t>
                </m:r>
              </m:sub>
            </m:sSub>
          </m:e>
        </m:d>
        <m:r>
          <m:rPr>
            <m:sty m:val="p"/>
          </m:rPr>
          <w:rPr>
            <w:rFonts w:eastAsia="MS Gothic" w:cs="MS Gothic" w:hint="eastAsia"/>
          </w:rPr>
          <m:t>⋅</m:t>
        </m:r>
        <m:d>
          <m:dPr>
            <m:ctrlPr/>
          </m:dPr>
          <m:e>
            <m:r>
              <m:rPr>
                <m:sty m:val="p"/>
              </m:rPr>
              <m:t>1+</m:t>
            </m:r>
            <m:sSub>
              <m:sSubPr>
                <m:ctrlPr/>
              </m:sSubPr>
              <m:e>
                <m:r>
                  <m:t>R</m:t>
                </m:r>
              </m:e>
              <m:sub>
                <m:r>
                  <m:t>t</m:t>
                </m:r>
                <m:r>
                  <m:rPr>
                    <m:sty m:val="p"/>
                  </m:rPr>
                  <m:t>-1</m:t>
                </m:r>
              </m:sub>
            </m:sSub>
          </m:e>
        </m:d>
        <m:r>
          <m:rPr>
            <m:sty m:val="p"/>
          </m:rPr>
          <w:rPr>
            <w:rFonts w:eastAsia="MS Gothic" w:cs="MS Gothic" w:hint="eastAsia"/>
          </w:rPr>
          <m:t>⋅</m:t>
        </m:r>
        <m:d>
          <m:dPr>
            <m:ctrlPr/>
          </m:dPr>
          <m:e>
            <m:r>
              <m:rPr>
                <m:sty m:val="p"/>
              </m:rPr>
              <m:t>1+</m:t>
            </m:r>
            <m:sSub>
              <m:sSubPr>
                <m:ctrlPr/>
              </m:sSubPr>
              <m:e>
                <m:r>
                  <m:t>R</m:t>
                </m:r>
              </m:e>
              <m:sub>
                <m:r>
                  <m:t>t</m:t>
                </m:r>
                <m:r>
                  <m:rPr>
                    <m:sty m:val="p"/>
                  </m:rPr>
                  <m:t>-2</m:t>
                </m:r>
              </m:sub>
            </m:sSub>
          </m:e>
        </m:d>
        <m:r>
          <m:rPr>
            <m:sty m:val="p"/>
          </m:rPr>
          <w:rPr>
            <w:rFonts w:eastAsia="MS Gothic" w:cs="MS Gothic" w:hint="eastAsia"/>
          </w:rPr>
          <m:t>⋯</m:t>
        </m:r>
        <m:d>
          <m:dPr>
            <m:ctrlPr/>
          </m:dPr>
          <m:e>
            <m:r>
              <m:rPr>
                <m:sty m:val="p"/>
              </m:rPr>
              <m:t>1+</m:t>
            </m:r>
            <m:sSub>
              <m:sSubPr>
                <m:ctrlPr/>
              </m:sSubPr>
              <m:e>
                <m:r>
                  <m:t>R</m:t>
                </m:r>
              </m:e>
              <m:sub>
                <m:r>
                  <m:rPr>
                    <m:sty m:val="p"/>
                  </m:rPr>
                  <m:t>1</m:t>
                </m:r>
              </m:sub>
            </m:sSub>
          </m:e>
        </m:d>
        <m:r>
          <m:rPr>
            <m:sty m:val="p"/>
          </m:rPr>
          <w:rPr>
            <w:rFonts w:eastAsia="MS Gothic" w:cs="MS Gothic" w:hint="eastAsia"/>
          </w:rPr>
          <m:t>⋅</m:t>
        </m:r>
        <m:sSub>
          <m:sSubPr>
            <m:ctrlPr/>
          </m:sSubPr>
          <m:e>
            <m:r>
              <m:t>S</m:t>
            </m:r>
          </m:e>
          <m:sub>
            <m:r>
              <m:rPr>
                <m:sty m:val="p"/>
              </m:rPr>
              <m:t>0</m:t>
            </m:r>
          </m:sub>
        </m:sSub>
      </m:oMath>
      <w:r w:rsidR="006D7834" w:rsidRPr="00023624">
        <w:rPr>
          <w:rFonts w:ascii="Times New Roman" w:hAnsi="Times New Roman" w:cs="Times New Roman"/>
          <w:color w:val="000000"/>
          <w:sz w:val="22"/>
          <w:szCs w:val="22"/>
        </w:rPr>
        <w:t xml:space="preserve">         </w:t>
      </w:r>
      <w:r w:rsidR="008C50C0">
        <w:rPr>
          <w:rFonts w:ascii="Times New Roman" w:hAnsi="Times New Roman" w:cs="Times New Roman"/>
          <w:color w:val="000000"/>
          <w:sz w:val="22"/>
          <w:szCs w:val="22"/>
        </w:rPr>
        <w:t xml:space="preserve">                       </w:t>
      </w:r>
      <w:r w:rsidR="006D7834" w:rsidRPr="00023624">
        <w:rPr>
          <w:rFonts w:ascii="Times New Roman" w:hAnsi="Times New Roman" w:cs="Times New Roman"/>
          <w:color w:val="000000"/>
          <w:sz w:val="22"/>
          <w:szCs w:val="22"/>
        </w:rPr>
        <w:t>(5)</w:t>
      </w:r>
    </w:p>
    <w:p w14:paraId="725FA61F" w14:textId="219BDC15" w:rsidR="006D7834" w:rsidRPr="00FD72C4" w:rsidRDefault="006D7834" w:rsidP="00164661">
      <w:pPr>
        <w:spacing w:line="400" w:lineRule="exact"/>
        <w:ind w:firstLineChars="200" w:firstLine="480"/>
        <w:jc w:val="both"/>
        <w:rPr>
          <w:rFonts w:ascii="Times New Roman" w:hAnsi="Times New Roman"/>
          <w:color w:val="000000"/>
          <w:sz w:val="24"/>
          <w:szCs w:val="24"/>
        </w:rPr>
      </w:pPr>
      <w:r w:rsidRPr="00FD72C4">
        <w:rPr>
          <w:rFonts w:ascii="Times New Roman" w:hAnsi="Times New Roman"/>
          <w:color w:val="000000"/>
          <w:sz w:val="24"/>
          <w:szCs w:val="24"/>
        </w:rPr>
        <w:t xml:space="preserve">If we choose a "short" period, then we can regard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t</m:t>
            </m:r>
          </m:sub>
        </m:sSub>
      </m:oMath>
      <w:r w:rsidRPr="00FD72C4">
        <w:rPr>
          <w:rFonts w:ascii="Times New Roman" w:hAnsi="Times New Roman"/>
          <w:color w:val="000000"/>
          <w:sz w:val="24"/>
          <w:szCs w:val="24"/>
        </w:rPr>
        <w:t xml:space="preserve"> as being "small", justifying the approximation log(l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t</m:t>
            </m:r>
          </m:sub>
        </m:sSub>
      </m:oMath>
      <w:r w:rsidRPr="00FD72C4">
        <w:rPr>
          <w:rFonts w:ascii="Times New Roman" w:hAnsi="Times New Roman"/>
          <w:color w:val="000000"/>
          <w:sz w:val="24"/>
          <w:szCs w:val="24"/>
        </w:rPr>
        <w:t>)</w:t>
      </w:r>
      <m:oMath>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t</m:t>
            </m:r>
          </m:sub>
        </m:sSub>
      </m:oMath>
      <w:r w:rsidRPr="00FD72C4">
        <w:rPr>
          <w:rFonts w:ascii="Times New Roman" w:hAnsi="Times New Roman"/>
          <w:color w:val="000000"/>
          <w:sz w:val="24"/>
          <w:szCs w:val="24"/>
        </w:rPr>
        <w:t>. Taking the natural log on equation (5), we thus obtain</w:t>
      </w:r>
    </w:p>
    <w:p w14:paraId="10615C7E" w14:textId="77777777" w:rsidR="00164661" w:rsidRPr="00164661" w:rsidRDefault="00164661" w:rsidP="00094C79">
      <w:pPr>
        <w:pStyle w:val="af9"/>
        <w:spacing w:before="0" w:afterLines="100" w:after="240"/>
        <w:ind w:leftChars="200" w:left="440"/>
        <w:rPr>
          <w:rFonts w:ascii="Times New Roman" w:eastAsia="新細明體" w:hAnsi="Times New Roman" w:cs="Times New Roman"/>
        </w:rPr>
      </w:pPr>
      <m:oMathPara>
        <m:oMath>
          <m:r>
            <m:t xml:space="preserve">                                                   </m:t>
          </m:r>
          <m:func>
            <m:funcPr>
              <m:ctrlPr/>
            </m:funcPr>
            <m:fName>
              <m:r>
                <m:t>ln</m:t>
              </m:r>
            </m:fName>
            <m:e>
              <m:d>
                <m:dPr>
                  <m:ctrlPr/>
                </m:dPr>
                <m:e>
                  <m:f>
                    <m:fPr>
                      <m:ctrlPr/>
                    </m:fPr>
                    <m:num>
                      <m:sSub>
                        <m:sSubPr>
                          <m:ctrlPr/>
                        </m:sSubPr>
                        <m:e>
                          <m:acc>
                            <m:accPr>
                              <m:chr m:val="̃"/>
                              <m:ctrlPr/>
                            </m:accPr>
                            <m:e>
                              <m:r>
                                <m:t>S</m:t>
                              </m:r>
                            </m:e>
                          </m:acc>
                        </m:e>
                        <m:sub>
                          <m:r>
                            <m:t>t</m:t>
                          </m:r>
                        </m:sub>
                      </m:sSub>
                    </m:num>
                    <m:den>
                      <m:sSub>
                        <m:sSubPr>
                          <m:ctrlPr/>
                        </m:sSubPr>
                        <m:e>
                          <m:r>
                            <m:t>S</m:t>
                          </m:r>
                        </m:e>
                        <m:sub>
                          <m:r>
                            <m:rPr>
                              <m:sty m:val="p"/>
                            </m:rPr>
                            <m:t>0</m:t>
                          </m:r>
                        </m:sub>
                      </m:sSub>
                    </m:den>
                  </m:f>
                </m:e>
              </m:d>
            </m:e>
          </m:func>
          <m:r>
            <m:rPr>
              <m:sty m:val="p"/>
            </m:rPr>
            <m:t>=</m:t>
          </m:r>
          <m:sSub>
            <m:sSubPr>
              <m:ctrlPr/>
            </m:sSubPr>
            <m:e>
              <m:r>
                <m:t>R</m:t>
              </m:r>
            </m:e>
            <m:sub>
              <m:r>
                <m:rPr>
                  <m:sty m:val="p"/>
                </m:rPr>
                <m:t>1</m:t>
              </m:r>
            </m:sub>
          </m:sSub>
          <m:r>
            <m:rPr>
              <m:sty m:val="p"/>
            </m:rPr>
            <m:t>+</m:t>
          </m:r>
          <m:sSub>
            <m:sSubPr>
              <m:ctrlPr/>
            </m:sSubPr>
            <m:e>
              <m:r>
                <m:t>R</m:t>
              </m:r>
            </m:e>
            <m:sub>
              <m:r>
                <m:rPr>
                  <m:sty m:val="p"/>
                </m:rPr>
                <m:t>2</m:t>
              </m:r>
            </m:sub>
          </m:sSub>
          <m:r>
            <m:rPr>
              <m:sty m:val="p"/>
            </m:rPr>
            <m:t>+</m:t>
          </m:r>
          <m:r>
            <m:rPr>
              <m:sty m:val="p"/>
            </m:rPr>
            <w:rPr>
              <w:rFonts w:eastAsia="MS Gothic" w:cs="MS Gothic" w:hint="eastAsia"/>
            </w:rPr>
            <m:t>⋯</m:t>
          </m:r>
          <m:r>
            <m:rPr>
              <m:sty m:val="p"/>
            </m:rPr>
            <m:t>+</m:t>
          </m:r>
          <m:sSub>
            <m:sSubPr>
              <m:ctrlPr/>
            </m:sSubPr>
            <m:e>
              <m:acc>
                <m:accPr>
                  <m:chr m:val="̃"/>
                  <m:ctrlPr/>
                </m:accPr>
                <m:e>
                  <m:r>
                    <m:t>R</m:t>
                  </m:r>
                </m:e>
              </m:acc>
            </m:e>
            <m:sub>
              <m:r>
                <m:t>t</m:t>
              </m:r>
            </m:sub>
          </m:sSub>
          <m:r>
            <m:t xml:space="preserve">                                    </m:t>
          </m:r>
          <m:d>
            <m:dPr>
              <m:ctrlPr>
                <w:rPr>
                  <w:i/>
                </w:rPr>
              </m:ctrlPr>
            </m:dPr>
            <m:e>
              <m:r>
                <m:t>6</m:t>
              </m:r>
            </m:e>
          </m:d>
        </m:oMath>
      </m:oMathPara>
    </w:p>
    <w:p w14:paraId="5A74E65A" w14:textId="3D7C6A30" w:rsidR="00DF3385" w:rsidRPr="00164661" w:rsidRDefault="006D7834" w:rsidP="00164661">
      <w:pPr>
        <w:pStyle w:val="af9"/>
        <w:spacing w:before="0" w:afterLines="100" w:after="240"/>
        <w:ind w:firstLineChars="200" w:firstLine="480"/>
        <w:rPr>
          <w:rFonts w:ascii="Times New Roman" w:eastAsia="新細明體" w:hAnsi="Times New Roman" w:cs="Times New Roman"/>
          <w:szCs w:val="24"/>
        </w:rPr>
      </w:pPr>
      <w:r w:rsidRPr="00FD72C4">
        <w:rPr>
          <w:rFonts w:ascii="Times New Roman" w:hAnsi="Times New Roman" w:cs="Times New Roman"/>
          <w:szCs w:val="24"/>
        </w:rPr>
        <w:t xml:space="preserve">By assuming the increments </w:t>
      </w:r>
      <m:oMath>
        <m:sSub>
          <m:sSubPr>
            <m:ctrlPr>
              <w:rPr>
                <w:i/>
                <w:szCs w:val="24"/>
              </w:rPr>
            </m:ctrlPr>
          </m:sSubPr>
          <m:e>
            <m:acc>
              <m:accPr>
                <m:chr m:val="̃"/>
                <m:ctrlPr>
                  <w:rPr>
                    <w:i/>
                    <w:szCs w:val="24"/>
                  </w:rPr>
                </m:ctrlPr>
              </m:accPr>
              <m:e>
                <m:r>
                  <w:rPr>
                    <w:szCs w:val="24"/>
                  </w:rPr>
                  <m:t>R</m:t>
                </m:r>
              </m:e>
            </m:acc>
          </m:e>
          <m:sub>
            <m:r>
              <w:rPr>
                <w:szCs w:val="24"/>
              </w:rPr>
              <m:t>t</m:t>
            </m:r>
          </m:sub>
        </m:sSub>
      </m:oMath>
      <w:r w:rsidRPr="00FD72C4">
        <w:rPr>
          <w:rFonts w:ascii="Times New Roman" w:hAnsi="Times New Roman" w:cs="Times New Roman"/>
          <w:szCs w:val="24"/>
        </w:rPr>
        <w:t xml:space="preserve"> with mean </w:t>
      </w:r>
      <w:r w:rsidRPr="00FD72C4">
        <w:rPr>
          <w:rFonts w:ascii="Times New Roman" w:hAnsi="Times New Roman" w:cs="Times New Roman"/>
          <w:i/>
          <w:szCs w:val="24"/>
        </w:rPr>
        <w:t xml:space="preserve">μ </w:t>
      </w:r>
      <w:r w:rsidRPr="00FD72C4">
        <w:rPr>
          <w:rFonts w:ascii="Times New Roman" w:hAnsi="Times New Roman" w:cs="Times New Roman"/>
          <w:szCs w:val="24"/>
        </w:rPr>
        <w:t>and variance</w:t>
      </w:r>
      <w:r w:rsidR="00355BB3">
        <w:rPr>
          <w:rFonts w:ascii="Times New Roman" w:hAnsi="Times New Roman" w:cs="Times New Roman"/>
          <w:szCs w:val="24"/>
        </w:rPr>
        <w:t xml:space="preserve"> </w:t>
      </w:r>
      <m:oMath>
        <m:sSup>
          <m:sSupPr>
            <m:ctrlPr>
              <w:rPr>
                <w:i/>
                <w:szCs w:val="24"/>
              </w:rPr>
            </m:ctrlPr>
          </m:sSupPr>
          <m:e>
            <m:r>
              <w:rPr>
                <w:szCs w:val="24"/>
              </w:rPr>
              <m:t>σ</m:t>
            </m:r>
          </m:e>
          <m:sup>
            <m:r>
              <w:rPr>
                <w:szCs w:val="24"/>
              </w:rPr>
              <m:t>2</m:t>
            </m:r>
          </m:sup>
        </m:sSup>
      </m:oMath>
      <w:r w:rsidRPr="00FD72C4">
        <w:rPr>
          <w:rFonts w:ascii="Times New Roman" w:hAnsi="Times New Roman" w:cs="Times New Roman"/>
          <w:szCs w:val="24"/>
        </w:rPr>
        <w:t xml:space="preserve">, as </w:t>
      </w:r>
      <w:r w:rsidRPr="00FD72C4">
        <w:rPr>
          <w:rFonts w:ascii="Times New Roman" w:hAnsi="Times New Roman" w:cs="Times New Roman"/>
          <w:i/>
          <w:szCs w:val="24"/>
        </w:rPr>
        <w:t>t</w:t>
      </w:r>
      <w:r w:rsidRPr="00FD72C4">
        <w:rPr>
          <w:rFonts w:ascii="Times New Roman" w:hAnsi="Times New Roman" w:cs="Times New Roman"/>
          <w:szCs w:val="24"/>
        </w:rPr>
        <w:t xml:space="preserve">→∞, the distribution of </w:t>
      </w:r>
      <m:oMath>
        <m:func>
          <m:funcPr>
            <m:ctrlPr>
              <w:rPr>
                <w:i/>
                <w:szCs w:val="24"/>
              </w:rPr>
            </m:ctrlPr>
          </m:funcPr>
          <m:fName>
            <m:r>
              <w:rPr>
                <w:szCs w:val="24"/>
              </w:rPr>
              <m:t>ln</m:t>
            </m:r>
          </m:fName>
          <m:e>
            <m:d>
              <m:dPr>
                <m:ctrlPr>
                  <w:rPr>
                    <w:i/>
                    <w:szCs w:val="24"/>
                  </w:rPr>
                </m:ctrlPr>
              </m:dPr>
              <m:e>
                <m:f>
                  <m:fPr>
                    <m:type m:val="lin"/>
                    <m:ctrlPr>
                      <w:rPr>
                        <w:i/>
                        <w:szCs w:val="24"/>
                      </w:rPr>
                    </m:ctrlPr>
                  </m:fPr>
                  <m:num>
                    <m:sSub>
                      <m:sSubPr>
                        <m:ctrlPr>
                          <w:rPr>
                            <w:i/>
                            <w:szCs w:val="24"/>
                          </w:rPr>
                        </m:ctrlPr>
                      </m:sSubPr>
                      <m:e>
                        <m:acc>
                          <m:accPr>
                            <m:chr m:val="̃"/>
                            <m:ctrlPr>
                              <w:rPr>
                                <w:i/>
                                <w:szCs w:val="24"/>
                              </w:rPr>
                            </m:ctrlPr>
                          </m:accPr>
                          <m:e>
                            <m:r>
                              <w:rPr>
                                <w:szCs w:val="24"/>
                              </w:rPr>
                              <m:t>S</m:t>
                            </m:r>
                          </m:e>
                        </m:acc>
                      </m:e>
                      <m:sub>
                        <m:r>
                          <w:rPr>
                            <w:szCs w:val="24"/>
                          </w:rPr>
                          <m:t>t</m:t>
                        </m:r>
                      </m:sub>
                    </m:sSub>
                  </m:num>
                  <m:den>
                    <m:sSub>
                      <m:sSubPr>
                        <m:ctrlPr>
                          <w:rPr>
                            <w:i/>
                            <w:szCs w:val="24"/>
                          </w:rPr>
                        </m:ctrlPr>
                      </m:sSubPr>
                      <m:e>
                        <m:r>
                          <w:rPr>
                            <w:szCs w:val="24"/>
                          </w:rPr>
                          <m:t>S</m:t>
                        </m:r>
                      </m:e>
                      <m:sub>
                        <m:r>
                          <w:rPr>
                            <w:szCs w:val="24"/>
                          </w:rPr>
                          <m:t>0</m:t>
                        </m:r>
                      </m:sub>
                    </m:sSub>
                  </m:den>
                </m:f>
              </m:e>
            </m:d>
          </m:e>
        </m:func>
      </m:oMath>
      <w:r w:rsidRPr="00FD72C4">
        <w:rPr>
          <w:rFonts w:ascii="Times New Roman" w:hAnsi="Times New Roman" w:cs="Times New Roman"/>
          <w:szCs w:val="24"/>
        </w:rPr>
        <w:t xml:space="preserve"> is approximated by a normal distribution with mean </w:t>
      </w:r>
      <w:r w:rsidRPr="00FD72C4">
        <w:rPr>
          <w:rFonts w:ascii="Times New Roman" w:hAnsi="Times New Roman" w:cs="Times New Roman"/>
          <w:i/>
          <w:szCs w:val="24"/>
        </w:rPr>
        <w:t>μt</w:t>
      </w:r>
      <w:r w:rsidRPr="00FD72C4">
        <w:rPr>
          <w:rFonts w:ascii="Times New Roman" w:hAnsi="Times New Roman" w:cs="Times New Roman"/>
          <w:szCs w:val="24"/>
        </w:rPr>
        <w:t xml:space="preserve"> and variance </w:t>
      </w:r>
      <m:oMath>
        <m:sSup>
          <m:sSupPr>
            <m:ctrlPr>
              <w:rPr>
                <w:i/>
                <w:szCs w:val="24"/>
              </w:rPr>
            </m:ctrlPr>
          </m:sSupPr>
          <m:e>
            <m:r>
              <w:rPr>
                <w:szCs w:val="24"/>
              </w:rPr>
              <m:t>σ</m:t>
            </m:r>
          </m:e>
          <m:sup>
            <m:r>
              <w:rPr>
                <w:szCs w:val="24"/>
              </w:rPr>
              <m:t>2</m:t>
            </m:r>
          </m:sup>
        </m:sSup>
        <m:r>
          <w:rPr>
            <w:szCs w:val="24"/>
          </w:rPr>
          <m:t>t</m:t>
        </m:r>
      </m:oMath>
      <w:r w:rsidRPr="00FD72C4">
        <w:rPr>
          <w:rFonts w:ascii="Times New Roman" w:hAnsi="Times New Roman" w:cs="Times New Roman"/>
          <w:szCs w:val="24"/>
        </w:rPr>
        <w:t xml:space="preserve">. In other words, the limiting distribution of </w:t>
      </w:r>
      <m:oMath>
        <m:f>
          <m:fPr>
            <m:type m:val="lin"/>
            <m:ctrlPr>
              <w:rPr>
                <w:i/>
                <w:szCs w:val="24"/>
              </w:rPr>
            </m:ctrlPr>
          </m:fPr>
          <m:num>
            <m:sSub>
              <m:sSubPr>
                <m:ctrlPr>
                  <w:rPr>
                    <w:i/>
                    <w:szCs w:val="24"/>
                  </w:rPr>
                </m:ctrlPr>
              </m:sSubPr>
              <m:e>
                <m:acc>
                  <m:accPr>
                    <m:chr m:val="̃"/>
                    <m:ctrlPr>
                      <w:rPr>
                        <w:i/>
                        <w:szCs w:val="24"/>
                      </w:rPr>
                    </m:ctrlPr>
                  </m:accPr>
                  <m:e>
                    <m:r>
                      <w:rPr>
                        <w:szCs w:val="24"/>
                      </w:rPr>
                      <m:t>S</m:t>
                    </m:r>
                  </m:e>
                </m:acc>
              </m:e>
              <m:sub>
                <m:r>
                  <w:rPr>
                    <w:szCs w:val="24"/>
                  </w:rPr>
                  <m:t>t</m:t>
                </m:r>
              </m:sub>
            </m:sSub>
          </m:num>
          <m:den>
            <m:sSub>
              <m:sSubPr>
                <m:ctrlPr>
                  <w:rPr>
                    <w:i/>
                    <w:szCs w:val="24"/>
                  </w:rPr>
                </m:ctrlPr>
              </m:sSubPr>
              <m:e>
                <m:r>
                  <w:rPr>
                    <w:szCs w:val="24"/>
                  </w:rPr>
                  <m:t>S</m:t>
                </m:r>
              </m:e>
              <m:sub>
                <m:r>
                  <w:rPr>
                    <w:szCs w:val="24"/>
                  </w:rPr>
                  <m:t>0</m:t>
                </m:r>
              </m:sub>
            </m:sSub>
          </m:den>
        </m:f>
      </m:oMath>
      <w:r w:rsidRPr="00FD72C4">
        <w:rPr>
          <w:rFonts w:ascii="Times New Roman" w:hAnsi="Times New Roman" w:cs="Times New Roman"/>
          <w:szCs w:val="24"/>
        </w:rPr>
        <w:t xml:space="preserve"> is lognormal.</w:t>
      </w:r>
    </w:p>
    <w:p w14:paraId="0E4DA8AE" w14:textId="0324542D" w:rsidR="000441A3" w:rsidRDefault="006D7834" w:rsidP="006A3E60">
      <w:pPr>
        <w:pStyle w:val="af9"/>
        <w:spacing w:before="0" w:afterLines="50" w:line="400" w:lineRule="exact"/>
        <w:ind w:firstLineChars="200" w:firstLine="480"/>
        <w:rPr>
          <w:rFonts w:ascii="Times New Roman" w:hAnsi="Times New Roman" w:cs="Times New Roman"/>
          <w:color w:val="000000" w:themeColor="text1"/>
          <w:szCs w:val="24"/>
        </w:rPr>
      </w:pPr>
      <w:r w:rsidRPr="00FD72C4">
        <w:rPr>
          <w:rFonts w:ascii="Times New Roman" w:hAnsi="Times New Roman" w:cs="Times New Roman"/>
          <w:color w:val="000000"/>
          <w:szCs w:val="24"/>
        </w:rPr>
        <w:t>Through the above mathematical arguments, we are convinced that the arithmetic rate of return is by no means the log-normal distribution</w:t>
      </w:r>
      <w:r w:rsidR="006F0EDD">
        <w:rPr>
          <w:rFonts w:ascii="Times New Roman" w:hAnsi="Times New Roman" w:cs="Times New Roman"/>
          <w:color w:val="000000"/>
          <w:szCs w:val="24"/>
        </w:rPr>
        <w:t xml:space="preserve"> </w:t>
      </w:r>
      <w:r w:rsidR="00326920" w:rsidRPr="00863E68">
        <w:rPr>
          <w:rFonts w:ascii="Times New Roman" w:hAnsi="Times New Roman" w:cs="Times New Roman"/>
          <w:color w:val="000000" w:themeColor="text1"/>
          <w:szCs w:val="24"/>
        </w:rPr>
        <w:t>but</w:t>
      </w:r>
      <w:r w:rsidR="006F0EDD" w:rsidRPr="00863E68">
        <w:rPr>
          <w:rFonts w:ascii="Times New Roman" w:hAnsi="Times New Roman" w:cs="Times New Roman"/>
          <w:color w:val="000000" w:themeColor="text1"/>
          <w:szCs w:val="24"/>
        </w:rPr>
        <w:t xml:space="preserve"> </w:t>
      </w:r>
      <w:r w:rsidR="006F0EDD" w:rsidRPr="00863E68">
        <w:rPr>
          <w:rFonts w:cs="Times New Roman"/>
          <w:color w:val="000000" w:themeColor="text1"/>
          <w:szCs w:val="24"/>
        </w:rPr>
        <w:t>the arithmetical stock return</w:t>
      </w:r>
      <w:r w:rsidR="00040E29" w:rsidRPr="00863E68">
        <w:rPr>
          <w:rFonts w:cs="Times New Roman"/>
          <w:color w:val="000000" w:themeColor="text1"/>
          <w:szCs w:val="24"/>
        </w:rPr>
        <w:t>, in the limiting case,</w:t>
      </w:r>
      <w:r w:rsidR="006F0EDD" w:rsidRPr="00863E68">
        <w:rPr>
          <w:rFonts w:cs="Times New Roman"/>
          <w:color w:val="000000" w:themeColor="text1"/>
          <w:szCs w:val="24"/>
        </w:rPr>
        <w:t xml:space="preserve"> implies that the stock price is log-normally distributed.</w:t>
      </w:r>
      <w:r w:rsidR="00290788" w:rsidRPr="00863E68">
        <w:rPr>
          <w:rFonts w:ascii="Times New Roman" w:hAnsi="Times New Roman" w:cs="Times New Roman"/>
          <w:color w:val="000000" w:themeColor="text1"/>
          <w:szCs w:val="24"/>
        </w:rPr>
        <w:t xml:space="preserve"> </w:t>
      </w:r>
      <w:r w:rsidR="004F48F7" w:rsidRPr="00863E68">
        <w:rPr>
          <w:rFonts w:ascii="Times New Roman" w:hAnsi="Times New Roman" w:cs="Times New Roman"/>
          <w:color w:val="000000" w:themeColor="text1"/>
          <w:szCs w:val="24"/>
        </w:rPr>
        <w:t>Next, w</w:t>
      </w:r>
      <w:r w:rsidR="000441A3" w:rsidRPr="00863E68">
        <w:rPr>
          <w:rFonts w:ascii="Times New Roman" w:hAnsi="Times New Roman" w:cs="Times New Roman"/>
          <w:color w:val="000000" w:themeColor="text1"/>
          <w:szCs w:val="24"/>
        </w:rPr>
        <w:t>e further use Monte Carlo method to investigate whether the normal distribution for arithmetic rate of returns is accept</w:t>
      </w:r>
      <w:r w:rsidR="00C34208" w:rsidRPr="00863E68">
        <w:rPr>
          <w:rFonts w:ascii="Times New Roman" w:hAnsi="Times New Roman" w:cs="Times New Roman"/>
          <w:color w:val="000000" w:themeColor="text1"/>
          <w:szCs w:val="24"/>
        </w:rPr>
        <w:t>able.</w:t>
      </w:r>
    </w:p>
    <w:p w14:paraId="23BDF5C0" w14:textId="77777777" w:rsidR="00094C79" w:rsidRPr="00863E68" w:rsidRDefault="00094C79" w:rsidP="006A3E60">
      <w:pPr>
        <w:pStyle w:val="af9"/>
        <w:spacing w:before="0" w:afterLines="50" w:line="400" w:lineRule="exact"/>
        <w:ind w:firstLineChars="200" w:firstLine="480"/>
        <w:rPr>
          <w:rFonts w:ascii="Times New Roman" w:hAnsi="Times New Roman" w:cs="Times New Roman"/>
          <w:color w:val="000000" w:themeColor="text1"/>
          <w:szCs w:val="24"/>
        </w:rPr>
      </w:pPr>
    </w:p>
    <w:p w14:paraId="2F69D23B" w14:textId="1117A412" w:rsidR="007A6317" w:rsidRPr="009531EE" w:rsidRDefault="007A6317" w:rsidP="006A3E60">
      <w:pPr>
        <w:pStyle w:val="af9"/>
        <w:spacing w:before="0" w:afterLines="50" w:line="400" w:lineRule="exact"/>
        <w:rPr>
          <w:rFonts w:ascii="Times New Roman" w:hAnsi="Times New Roman" w:cs="Times New Roman"/>
          <w:szCs w:val="24"/>
        </w:rPr>
      </w:pPr>
      <w:r w:rsidRPr="009531EE">
        <w:rPr>
          <w:rFonts w:cs="Times New Roman"/>
          <w:b/>
          <w:szCs w:val="24"/>
        </w:rPr>
        <w:lastRenderedPageBreak/>
        <w:t xml:space="preserve">3.1.2 </w:t>
      </w:r>
      <w:r w:rsidRPr="009531EE">
        <w:rPr>
          <w:rFonts w:ascii="Times New Roman" w:hAnsi="Times New Roman" w:cs="Times New Roman"/>
          <w:b/>
          <w:szCs w:val="24"/>
        </w:rPr>
        <w:t>The Distribution of Simple Arithmetic Rate of Returns: Monte Carlo Simulation</w:t>
      </w:r>
    </w:p>
    <w:p w14:paraId="4A0D2D71" w14:textId="544CD86D" w:rsidR="006D7834" w:rsidRPr="00021568" w:rsidRDefault="006D7834" w:rsidP="000441A3">
      <w:pPr>
        <w:pStyle w:val="af9"/>
        <w:spacing w:before="0" w:afterLines="160" w:after="384" w:line="400" w:lineRule="exact"/>
        <w:ind w:firstLineChars="200" w:firstLine="480"/>
        <w:rPr>
          <w:rFonts w:ascii="Times New Roman" w:hAnsi="Times New Roman" w:cs="Times New Roman"/>
          <w:color w:val="000000"/>
          <w:szCs w:val="24"/>
        </w:rPr>
      </w:pPr>
      <w:r w:rsidRPr="00021568">
        <w:rPr>
          <w:rFonts w:ascii="Times New Roman" w:hAnsi="Times New Roman" w:cs="Times New Roman"/>
          <w:color w:val="000000"/>
          <w:szCs w:val="24"/>
        </w:rPr>
        <w:t>Suppose that the stock price (</w:t>
      </w:r>
      <w:r w:rsidRPr="00021568">
        <w:rPr>
          <w:rFonts w:ascii="Times New Roman" w:hAnsi="Times New Roman" w:cs="Times New Roman"/>
          <w:i/>
          <w:iCs/>
          <w:color w:val="000000"/>
          <w:szCs w:val="24"/>
        </w:rPr>
        <w:t>S</w:t>
      </w:r>
      <w:r w:rsidRPr="00021568">
        <w:rPr>
          <w:rFonts w:ascii="Times New Roman" w:hAnsi="Times New Roman" w:cs="Times New Roman"/>
          <w:color w:val="000000"/>
          <w:szCs w:val="24"/>
        </w:rPr>
        <w:t xml:space="preserve">) process follows the geometric Brownian motion, </w:t>
      </w:r>
    </w:p>
    <w:p w14:paraId="76952170" w14:textId="77777777" w:rsidR="006D7834" w:rsidRPr="006778DC" w:rsidRDefault="006778DC" w:rsidP="006D7834">
      <w:pPr>
        <w:pStyle w:val="af9"/>
        <w:rPr>
          <w:rFonts w:ascii="Times New Roman" w:hAnsi="Times New Roman" w:cs="Times New Roman"/>
          <w:color w:val="000000"/>
          <w:sz w:val="22"/>
          <w:szCs w:val="22"/>
        </w:rPr>
      </w:pPr>
      <m:oMathPara>
        <m:oMath>
          <m:r>
            <w:rPr>
              <w:rFonts w:cs="Times New Roman"/>
            </w:rPr>
            <m:t xml:space="preserve">                                                     dS</m:t>
          </m:r>
          <m:r>
            <m:rPr>
              <m:sty m:val="p"/>
            </m:rPr>
            <w:rPr>
              <w:rFonts w:cs="Times New Roman"/>
            </w:rPr>
            <m:t>=</m:t>
          </m:r>
          <m:r>
            <w:rPr>
              <w:rFonts w:cs="Times New Roman"/>
            </w:rPr>
            <m:t>μSdt</m:t>
          </m:r>
          <m:r>
            <m:rPr>
              <m:sty m:val="p"/>
            </m:rPr>
            <w:rPr>
              <w:rFonts w:cs="Times New Roman"/>
            </w:rPr>
            <m:t>+</m:t>
          </m:r>
          <m:r>
            <w:rPr>
              <w:rFonts w:cs="Times New Roman"/>
            </w:rPr>
            <m:t>σSdz                                                              (7)</m:t>
          </m:r>
        </m:oMath>
      </m:oMathPara>
    </w:p>
    <w:p w14:paraId="5230BA46" w14:textId="77777777" w:rsidR="006D7834" w:rsidRPr="003937E8" w:rsidRDefault="006D7834" w:rsidP="00DF3385">
      <w:pPr>
        <w:spacing w:line="400" w:lineRule="exact"/>
        <w:jc w:val="both"/>
        <w:rPr>
          <w:rFonts w:ascii="Times New Roman" w:hAnsi="Times New Roman"/>
          <w:color w:val="000000"/>
          <w:sz w:val="24"/>
          <w:szCs w:val="24"/>
        </w:rPr>
      </w:pPr>
      <w:r w:rsidRPr="003937E8">
        <w:rPr>
          <w:rFonts w:ascii="Times New Roman" w:hAnsi="Times New Roman"/>
          <w:color w:val="000000"/>
          <w:sz w:val="24"/>
          <w:szCs w:val="24"/>
        </w:rPr>
        <w:t xml:space="preserve">where </w:t>
      </w:r>
      <w:r w:rsidRPr="003937E8">
        <w:rPr>
          <w:rFonts w:ascii="Times New Roman" w:hAnsi="Times New Roman"/>
          <w:i/>
          <w:color w:val="000000"/>
          <w:sz w:val="24"/>
          <w:szCs w:val="24"/>
        </w:rPr>
        <w:t>μ</w:t>
      </w:r>
      <w:r w:rsidRPr="003937E8">
        <w:rPr>
          <w:rFonts w:ascii="Times New Roman" w:hAnsi="Times New Roman"/>
          <w:color w:val="000000"/>
          <w:sz w:val="24"/>
          <w:szCs w:val="24"/>
        </w:rPr>
        <w:t xml:space="preserve"> is the expected return of the stock price and </w:t>
      </w:r>
      <w:r w:rsidRPr="003937E8">
        <w:rPr>
          <w:rFonts w:ascii="Times New Roman" w:hAnsi="Times New Roman"/>
          <w:i/>
          <w:color w:val="000000"/>
          <w:sz w:val="24"/>
          <w:szCs w:val="24"/>
        </w:rPr>
        <w:t>σ</w:t>
      </w:r>
      <w:r w:rsidRPr="003937E8">
        <w:rPr>
          <w:rFonts w:ascii="Times New Roman" w:hAnsi="Times New Roman"/>
          <w:color w:val="000000"/>
          <w:sz w:val="24"/>
          <w:szCs w:val="24"/>
        </w:rPr>
        <w:t xml:space="preserve"> is the volatility. Applying Ito’s lemma </w:t>
      </w:r>
      <w:r w:rsidRPr="003937E8">
        <w:rPr>
          <w:rFonts w:ascii="Times New Roman" w:hAnsi="Times New Roman"/>
          <w:color w:val="000000"/>
          <w:sz w:val="24"/>
          <w:szCs w:val="24"/>
        </w:rPr>
        <w:fldChar w:fldCharType="begin"/>
      </w:r>
      <w:r w:rsidRPr="003937E8">
        <w:rPr>
          <w:rFonts w:ascii="Times New Roman" w:hAnsi="Times New Roman"/>
          <w:color w:val="000000"/>
          <w:sz w:val="24"/>
          <w:szCs w:val="24"/>
        </w:rPr>
        <w:instrText xml:space="preserve"> ADDIN EN.CITE &lt;EndNote&gt;&lt;Cite&gt;&lt;Author&gt;Itô&lt;/Author&gt;&lt;Year&gt;1944&lt;/Year&gt;&lt;RecNum&gt;80&lt;/RecNum&gt;&lt;DisplayText&gt;(Itô, 1944)&lt;/DisplayText&gt;&lt;record&gt;&lt;rec-number&gt;80&lt;/rec-number&gt;&lt;foreign-keys&gt;&lt;key app="EN" db-id="w9t2022vi59xz8edawwpewa190eap9zezx0v" timestamp="1635680564"&gt;80&lt;/key&gt;&lt;/foreign-keys&gt;&lt;ref-type name="Journal Article"&gt;17&lt;/ref-type&gt;&lt;contributors&gt;&lt;authors&gt;&lt;author&gt;Itô, Kiyosi&lt;/author&gt;&lt;/authors&gt;&lt;/contributors&gt;&lt;titles&gt;&lt;title&gt;Stochastic integral&lt;/title&gt;&lt;secondary-title&gt;Proceedings of the Imperial Academy&lt;/secondary-title&gt;&lt;/titles&gt;&lt;periodical&gt;&lt;full-title&gt;Proceedings of the Imperial Academy&lt;/full-title&gt;&lt;/periodical&gt;&lt;pages&gt;519-524&lt;/pages&gt;&lt;volume&gt;20&lt;/volume&gt;&lt;number&gt;8&lt;/number&gt;&lt;dates&gt;&lt;year&gt;1944&lt;/year&gt;&lt;/dates&gt;&lt;urls&gt;&lt;related-urls&gt;&lt;url&gt;https://doi.org/10.3792/pia/1195572786&lt;/url&gt;&lt;/related-urls&gt;&lt;/urls&gt;&lt;/record&gt;&lt;/Cite&gt;&lt;Cite&gt;&lt;Author&gt;Itô&lt;/Author&gt;&lt;Year&gt;1944&lt;/Year&gt;&lt;RecNum&gt;80&lt;/RecNum&gt;&lt;record&gt;&lt;rec-number&gt;80&lt;/rec-number&gt;&lt;foreign-keys&gt;&lt;key app="EN" db-id="w9t2022vi59xz8edawwpewa190eap9zezx0v" timestamp="1635680564"&gt;80&lt;/key&gt;&lt;/foreign-keys&gt;&lt;ref-type name="Journal Article"&gt;17&lt;/ref-type&gt;&lt;contributors&gt;&lt;authors&gt;&lt;author&gt;Itô, Kiyosi&lt;/author&gt;&lt;/authors&gt;&lt;/contributors&gt;&lt;titles&gt;&lt;title&gt;Stochastic integral&lt;/title&gt;&lt;secondary-title&gt;Proceedings of the Imperial Academy&lt;/secondary-title&gt;&lt;/titles&gt;&lt;periodical&gt;&lt;full-title&gt;Proceedings of the Imperial Academy&lt;/full-title&gt;&lt;/periodical&gt;&lt;pages&gt;519-524&lt;/pages&gt;&lt;volume&gt;20&lt;/volume&gt;&lt;number&gt;8&lt;/number&gt;&lt;dates&gt;&lt;year&gt;1944&lt;/year&gt;&lt;/dates&gt;&lt;urls&gt;&lt;related-urls&gt;&lt;url&gt;https://doi.org/10.3792/pia/1195572786&lt;/url&gt;&lt;/related-urls&gt;&lt;/urls&gt;&lt;/record&gt;&lt;/Cite&gt;&lt;/EndNote&gt;</w:instrText>
      </w:r>
      <w:r w:rsidRPr="003937E8">
        <w:rPr>
          <w:rFonts w:ascii="Times New Roman" w:hAnsi="Times New Roman"/>
          <w:color w:val="000000"/>
          <w:sz w:val="24"/>
          <w:szCs w:val="24"/>
        </w:rPr>
        <w:fldChar w:fldCharType="separate"/>
      </w:r>
      <w:r w:rsidRPr="003937E8">
        <w:rPr>
          <w:rFonts w:ascii="Times New Roman" w:hAnsi="Times New Roman"/>
          <w:noProof/>
          <w:color w:val="000000"/>
          <w:sz w:val="24"/>
          <w:szCs w:val="24"/>
        </w:rPr>
        <w:t>(</w:t>
      </w:r>
      <w:hyperlink w:anchor="_ENREF_26" w:tooltip="Itô, 1944 #80" w:history="1">
        <w:r w:rsidRPr="003937E8">
          <w:rPr>
            <w:rFonts w:ascii="Times New Roman" w:hAnsi="Times New Roman"/>
            <w:noProof/>
            <w:color w:val="000000"/>
            <w:sz w:val="24"/>
            <w:szCs w:val="24"/>
          </w:rPr>
          <w:t>Itô, 1944</w:t>
        </w:r>
      </w:hyperlink>
      <w:r w:rsidRPr="003937E8">
        <w:rPr>
          <w:rFonts w:ascii="Times New Roman" w:hAnsi="Times New Roman"/>
          <w:noProof/>
          <w:color w:val="000000"/>
          <w:sz w:val="24"/>
          <w:szCs w:val="24"/>
        </w:rPr>
        <w:t>)</w:t>
      </w:r>
      <w:r w:rsidRPr="003937E8">
        <w:rPr>
          <w:rFonts w:ascii="Times New Roman" w:hAnsi="Times New Roman"/>
          <w:color w:val="000000"/>
          <w:sz w:val="24"/>
          <w:szCs w:val="24"/>
        </w:rPr>
        <w:fldChar w:fldCharType="end"/>
      </w:r>
      <w:r w:rsidRPr="003937E8">
        <w:rPr>
          <w:rFonts w:ascii="Times New Roman" w:hAnsi="Times New Roman"/>
          <w:color w:val="000000"/>
          <w:sz w:val="24"/>
          <w:szCs w:val="24"/>
        </w:rPr>
        <w:t xml:space="preserve">, the process followed by </w:t>
      </w:r>
      <w:r w:rsidRPr="003937E8">
        <w:rPr>
          <w:rFonts w:ascii="Times New Roman" w:hAnsi="Times New Roman"/>
          <w:i/>
          <w:color w:val="000000"/>
          <w:sz w:val="24"/>
          <w:szCs w:val="24"/>
        </w:rPr>
        <w:t>ln</w:t>
      </w:r>
      <w:r w:rsidRPr="003937E8">
        <w:rPr>
          <w:rFonts w:ascii="Times New Roman" w:hAnsi="Times New Roman"/>
          <w:color w:val="000000"/>
          <w:sz w:val="24"/>
          <w:szCs w:val="24"/>
        </w:rPr>
        <w:t>(</w:t>
      </w:r>
      <w:r w:rsidRPr="003937E8">
        <w:rPr>
          <w:rFonts w:ascii="Times New Roman" w:hAnsi="Times New Roman"/>
          <w:i/>
          <w:color w:val="000000"/>
          <w:sz w:val="24"/>
          <w:szCs w:val="24"/>
        </w:rPr>
        <w:t>S</w:t>
      </w:r>
      <w:r w:rsidRPr="003937E8">
        <w:rPr>
          <w:rFonts w:ascii="Times New Roman" w:hAnsi="Times New Roman"/>
          <w:color w:val="000000"/>
          <w:sz w:val="24"/>
          <w:szCs w:val="24"/>
        </w:rPr>
        <w:t>) is</w:t>
      </w:r>
    </w:p>
    <w:p w14:paraId="3267018C" w14:textId="77777777" w:rsidR="006D7834" w:rsidRPr="006778DC" w:rsidRDefault="006778DC" w:rsidP="006D7834">
      <w:pPr>
        <w:pStyle w:val="af9"/>
        <w:rPr>
          <w:rFonts w:ascii="Times New Roman" w:hAnsi="Times New Roman" w:cs="Times New Roman"/>
          <w:color w:val="000000"/>
          <w:sz w:val="22"/>
          <w:szCs w:val="22"/>
        </w:rPr>
      </w:pPr>
      <m:oMathPara>
        <m:oMath>
          <m:r>
            <m:t xml:space="preserve">                                               d</m:t>
          </m:r>
          <m:func>
            <m:funcPr>
              <m:ctrlPr/>
            </m:funcPr>
            <m:fName>
              <m:r>
                <m:t>ln</m:t>
              </m:r>
            </m:fName>
            <m:e>
              <m:r>
                <m:t>S</m:t>
              </m:r>
            </m:e>
          </m:func>
          <m:r>
            <m:rPr>
              <m:sty m:val="p"/>
            </m:rPr>
            <m:t>=</m:t>
          </m:r>
          <m:d>
            <m:dPr>
              <m:ctrlPr/>
            </m:dPr>
            <m:e>
              <m:r>
                <m:t>μ</m:t>
              </m:r>
              <m:r>
                <m:rPr>
                  <m:sty m:val="p"/>
                </m:rPr>
                <m:t>-</m:t>
              </m:r>
              <m:f>
                <m:fPr>
                  <m:ctrlPr/>
                </m:fPr>
                <m:num>
                  <m:sSup>
                    <m:sSupPr>
                      <m:ctrlPr/>
                    </m:sSupPr>
                    <m:e>
                      <m:r>
                        <m:t>σ</m:t>
                      </m:r>
                    </m:e>
                    <m:sup>
                      <m:r>
                        <m:rPr>
                          <m:sty m:val="p"/>
                        </m:rPr>
                        <m:t>2</m:t>
                      </m:r>
                    </m:sup>
                  </m:sSup>
                </m:num>
                <m:den>
                  <m:r>
                    <m:rPr>
                      <m:sty m:val="p"/>
                    </m:rPr>
                    <m:t>2</m:t>
                  </m:r>
                </m:den>
              </m:f>
            </m:e>
          </m:d>
          <m:r>
            <m:t>dt</m:t>
          </m:r>
          <m:r>
            <m:rPr>
              <m:sty m:val="p"/>
            </m:rPr>
            <m:t>+</m:t>
          </m:r>
          <m:r>
            <m:t>σdz                                                  (8)</m:t>
          </m:r>
        </m:oMath>
      </m:oMathPara>
    </w:p>
    <w:p w14:paraId="34B323D6" w14:textId="77777777" w:rsidR="006D7834" w:rsidRPr="00023624" w:rsidRDefault="006D7834" w:rsidP="00DF3385">
      <w:pPr>
        <w:snapToGrid w:val="0"/>
        <w:spacing w:line="400" w:lineRule="exact"/>
        <w:jc w:val="both"/>
        <w:rPr>
          <w:rFonts w:ascii="Times New Roman" w:hAnsi="Times New Roman"/>
          <w:color w:val="000000"/>
        </w:rPr>
      </w:pPr>
      <w:r w:rsidRPr="00FD72C4">
        <w:rPr>
          <w:rFonts w:ascii="Times New Roman" w:hAnsi="Times New Roman"/>
          <w:color w:val="000000"/>
          <w:sz w:val="24"/>
          <w:szCs w:val="24"/>
        </w:rPr>
        <w:t xml:space="preserve">It follows that the stock price at time </w:t>
      </w:r>
      <w:r w:rsidRPr="00FD72C4">
        <w:rPr>
          <w:rFonts w:ascii="Times New Roman" w:hAnsi="Times New Roman"/>
          <w:i/>
          <w:color w:val="000000"/>
          <w:sz w:val="24"/>
          <w:szCs w:val="24"/>
        </w:rPr>
        <w:t>T</w:t>
      </w:r>
      <w:r w:rsidRPr="00FD72C4">
        <w:rPr>
          <w:rFonts w:ascii="Times New Roman" w:hAnsi="Times New Roman"/>
          <w:color w:val="000000"/>
          <w:sz w:val="24"/>
          <w:szCs w:val="24"/>
        </w:rPr>
        <w:t xml:space="preserve"> is</w:t>
      </w:r>
      <w:r w:rsidRPr="00023624">
        <w:rPr>
          <w:rStyle w:val="af8"/>
          <w:rFonts w:ascii="Times New Roman" w:hAnsi="Times New Roman"/>
          <w:color w:val="000000"/>
        </w:rPr>
        <w:footnoteReference w:id="4"/>
      </w:r>
    </w:p>
    <w:p w14:paraId="5772A9A0" w14:textId="77777777" w:rsidR="006D7834" w:rsidRPr="006778DC" w:rsidRDefault="006778DC" w:rsidP="006D7834">
      <w:pPr>
        <w:pStyle w:val="af9"/>
        <w:rPr>
          <w:rFonts w:ascii="Times New Roman" w:hAnsi="Times New Roman" w:cs="Times New Roman"/>
          <w:color w:val="000000"/>
          <w:sz w:val="22"/>
          <w:szCs w:val="22"/>
        </w:rPr>
      </w:pPr>
      <m:oMathPara>
        <m:oMath>
          <m:r>
            <m:t xml:space="preserve">                                           </m:t>
          </m:r>
          <m:sSub>
            <m:sSubPr>
              <m:ctrlPr/>
            </m:sSubPr>
            <m:e>
              <m:r>
                <m:t>S</m:t>
              </m:r>
            </m:e>
            <m:sub>
              <m:r>
                <m:t>T</m:t>
              </m:r>
            </m:sub>
          </m:sSub>
          <m:r>
            <m:rPr>
              <m:sty m:val="p"/>
            </m:rPr>
            <m:t>=</m:t>
          </m:r>
          <m:sSub>
            <m:sSubPr>
              <m:ctrlPr/>
            </m:sSubPr>
            <m:e>
              <m:r>
                <m:t>S</m:t>
              </m:r>
            </m:e>
            <m:sub>
              <m:r>
                <m:rPr>
                  <m:sty m:val="p"/>
                </m:rPr>
                <m:t>0</m:t>
              </m:r>
            </m:sub>
          </m:sSub>
          <m:func>
            <m:funcPr>
              <m:ctrlPr/>
            </m:funcPr>
            <m:fName>
              <m:r>
                <m:t>exp</m:t>
              </m:r>
            </m:fName>
            <m:e>
              <m:d>
                <m:dPr>
                  <m:begChr m:val="["/>
                  <m:endChr m:val="]"/>
                  <m:ctrlPr/>
                </m:dPr>
                <m:e>
                  <m:r>
                    <m:rPr>
                      <m:sty m:val="p"/>
                    </m:rPr>
                    <m:t>(</m:t>
                  </m:r>
                  <m:r>
                    <m:t>μ</m:t>
                  </m:r>
                  <m:r>
                    <m:rPr>
                      <m:sty m:val="p"/>
                    </m:rPr>
                    <m:t>-</m:t>
                  </m:r>
                  <m:f>
                    <m:fPr>
                      <m:ctrlPr/>
                    </m:fPr>
                    <m:num>
                      <m:sSup>
                        <m:sSupPr>
                          <m:ctrlPr/>
                        </m:sSupPr>
                        <m:e>
                          <m:r>
                            <m:t>σ</m:t>
                          </m:r>
                        </m:e>
                        <m:sup>
                          <m:r>
                            <m:rPr>
                              <m:sty m:val="p"/>
                            </m:rPr>
                            <m:t>2</m:t>
                          </m:r>
                        </m:sup>
                      </m:sSup>
                    </m:num>
                    <m:den>
                      <m:r>
                        <m:rPr>
                          <m:sty m:val="p"/>
                        </m:rPr>
                        <m:t>2</m:t>
                      </m:r>
                    </m:den>
                  </m:f>
                  <m:r>
                    <m:rPr>
                      <m:sty m:val="p"/>
                    </m:rPr>
                    <m:t>)</m:t>
                  </m:r>
                  <m:r>
                    <m:t>T</m:t>
                  </m:r>
                  <m:r>
                    <m:rPr>
                      <m:sty m:val="p"/>
                    </m:rPr>
                    <m:t>+</m:t>
                  </m:r>
                  <m:r>
                    <m:t>σε</m:t>
                  </m:r>
                  <m:rad>
                    <m:radPr>
                      <m:degHide m:val="1"/>
                      <m:ctrlPr/>
                    </m:radPr>
                    <m:deg/>
                    <m:e>
                      <m:r>
                        <m:t>T</m:t>
                      </m:r>
                    </m:e>
                  </m:rad>
                </m:e>
              </m:d>
            </m:e>
          </m:func>
          <m:r>
            <m:t xml:space="preserve">                                          (9)</m:t>
          </m:r>
        </m:oMath>
      </m:oMathPara>
    </w:p>
    <w:p w14:paraId="23CA9990" w14:textId="190CE554" w:rsidR="00F54278" w:rsidRDefault="000861D7" w:rsidP="00F54278">
      <w:pPr>
        <w:spacing w:line="400" w:lineRule="exact"/>
        <w:jc w:val="both"/>
        <w:rPr>
          <w:rFonts w:ascii="Times New Roman" w:hAnsi="Times New Roman"/>
          <w:color w:val="000000"/>
          <w:sz w:val="24"/>
          <w:szCs w:val="24"/>
        </w:rPr>
      </w:pPr>
      <w:r w:rsidRPr="00FD72C4">
        <w:rPr>
          <w:rFonts w:ascii="Times New Roman" w:hAnsi="Times New Roman"/>
          <w:color w:val="000000"/>
          <w:sz w:val="24"/>
          <w:szCs w:val="24"/>
        </w:rPr>
        <w:t xml:space="preserve">where </w:t>
      </w:r>
      <w:r w:rsidRPr="00FD72C4">
        <w:rPr>
          <w:rFonts w:ascii="Times New Roman" w:hAnsi="Times New Roman"/>
          <w:i/>
          <w:color w:val="000000"/>
          <w:sz w:val="24"/>
          <w:szCs w:val="24"/>
        </w:rPr>
        <w:t>ε</w:t>
      </w:r>
      <w:r w:rsidRPr="00FD72C4">
        <w:rPr>
          <w:rFonts w:ascii="Times New Roman" w:hAnsi="Times New Roman"/>
          <w:color w:val="000000"/>
          <w:sz w:val="24"/>
          <w:szCs w:val="24"/>
        </w:rPr>
        <w:t xml:space="preserve"> is a random variable from the standard normal distribution </w:t>
      </w:r>
      <w:r w:rsidRPr="00FD72C4">
        <w:rPr>
          <w:rFonts w:ascii="Times New Roman" w:hAnsi="Times New Roman"/>
          <w:i/>
          <w:color w:val="000000"/>
          <w:sz w:val="24"/>
          <w:szCs w:val="24"/>
        </w:rPr>
        <w:t>N</w:t>
      </w:r>
      <w:r w:rsidRPr="00FD72C4">
        <w:rPr>
          <w:rFonts w:ascii="Times New Roman" w:hAnsi="Times New Roman"/>
          <w:color w:val="000000"/>
          <w:sz w:val="24"/>
          <w:szCs w:val="24"/>
        </w:rPr>
        <w:t xml:space="preserve">(0, 1). We use equation (9) to construct the path for the stock price at time </w:t>
      </w:r>
      <w:r w:rsidRPr="00FD72C4">
        <w:rPr>
          <w:rFonts w:ascii="Times New Roman" w:hAnsi="Times New Roman"/>
          <w:i/>
          <w:color w:val="000000"/>
          <w:sz w:val="24"/>
          <w:szCs w:val="24"/>
        </w:rPr>
        <w:t>T</w:t>
      </w:r>
      <w:r w:rsidRPr="00FD72C4">
        <w:rPr>
          <w:rFonts w:ascii="Times New Roman" w:hAnsi="Times New Roman"/>
          <w:color w:val="000000"/>
          <w:sz w:val="24"/>
          <w:szCs w:val="24"/>
        </w:rPr>
        <w:t xml:space="preserve"> in Monte Carlo simulation, and let </w:t>
      </w:r>
      <m:oMath>
        <m:sSub>
          <m:sSubPr>
            <m:ctrlPr>
              <w:rPr>
                <w:rFonts w:ascii="Cambria Math" w:hAnsi="Cambria Math"/>
                <w:sz w:val="24"/>
                <w:szCs w:val="24"/>
              </w:rPr>
            </m:ctrlPr>
          </m:sSubPr>
          <m:e>
            <m:r>
              <w:rPr>
                <w:rFonts w:ascii="Cambria Math" w:hAnsi="Cambria Math"/>
                <w:sz w:val="24"/>
                <w:szCs w:val="24"/>
              </w:rPr>
              <m:t>S</m:t>
            </m:r>
          </m:e>
          <m:sub>
            <m:r>
              <m:rPr>
                <m:sty m:val="p"/>
              </m:rPr>
              <w:rPr>
                <w:rFonts w:ascii="Cambria Math" w:hAnsi="Cambria Math"/>
                <w:sz w:val="24"/>
                <w:szCs w:val="24"/>
              </w:rPr>
              <m:t>0</m:t>
            </m:r>
          </m:sub>
        </m:sSub>
      </m:oMath>
      <w:r w:rsidRPr="00FD72C4">
        <w:rPr>
          <w:rFonts w:ascii="Times New Roman" w:hAnsi="Times New Roman"/>
          <w:color w:val="000000"/>
          <w:sz w:val="24"/>
          <w:szCs w:val="24"/>
        </w:rPr>
        <w:t xml:space="preserve"> = 1, </w:t>
      </w:r>
      <w:r w:rsidRPr="00FD72C4">
        <w:rPr>
          <w:rFonts w:ascii="Times New Roman" w:hAnsi="Times New Roman"/>
          <w:i/>
          <w:color w:val="000000"/>
          <w:sz w:val="24"/>
          <w:szCs w:val="24"/>
        </w:rPr>
        <w:t>μ</w:t>
      </w:r>
      <w:r w:rsidRPr="00FD72C4">
        <w:rPr>
          <w:rFonts w:ascii="Times New Roman" w:hAnsi="Times New Roman"/>
          <w:color w:val="000000"/>
          <w:sz w:val="24"/>
          <w:szCs w:val="24"/>
        </w:rPr>
        <w:t xml:space="preserve"> = 0.25, </w:t>
      </w:r>
      <w:r w:rsidRPr="00FD72C4">
        <w:rPr>
          <w:rFonts w:ascii="Times New Roman" w:hAnsi="Times New Roman"/>
          <w:i/>
          <w:color w:val="000000"/>
          <w:sz w:val="24"/>
          <w:szCs w:val="24"/>
        </w:rPr>
        <w:t xml:space="preserve">σ </w:t>
      </w:r>
      <w:r w:rsidRPr="00FD72C4">
        <w:rPr>
          <w:rFonts w:ascii="Times New Roman" w:hAnsi="Times New Roman"/>
          <w:color w:val="000000"/>
          <w:sz w:val="24"/>
          <w:szCs w:val="24"/>
        </w:rPr>
        <w:t xml:space="preserve">= 0.2, and </w:t>
      </w:r>
      <w:r w:rsidRPr="00FD72C4">
        <w:rPr>
          <w:rFonts w:ascii="Times New Roman" w:hAnsi="Times New Roman"/>
          <w:i/>
          <w:color w:val="000000"/>
          <w:sz w:val="24"/>
          <w:szCs w:val="24"/>
        </w:rPr>
        <w:t>T</w:t>
      </w:r>
      <w:r w:rsidRPr="00FD72C4">
        <w:rPr>
          <w:rFonts w:ascii="Times New Roman" w:hAnsi="Times New Roman"/>
          <w:color w:val="000000"/>
          <w:sz w:val="24"/>
          <w:szCs w:val="24"/>
        </w:rPr>
        <w:t xml:space="preserve"> = 0.25 (</w:t>
      </w:r>
      <w:r w:rsidR="006806D9">
        <w:rPr>
          <w:rFonts w:ascii="Times New Roman" w:hAnsi="Times New Roman"/>
          <w:color w:val="000000"/>
          <w:sz w:val="24"/>
          <w:szCs w:val="24"/>
        </w:rPr>
        <w:t>t</w:t>
      </w:r>
      <w:r w:rsidRPr="00FD72C4">
        <w:rPr>
          <w:rFonts w:ascii="Times New Roman" w:hAnsi="Times New Roman"/>
          <w:color w:val="000000"/>
          <w:sz w:val="24"/>
          <w:szCs w:val="24"/>
        </w:rPr>
        <w:t>hree month) and 0.0833 (one month).</w:t>
      </w:r>
    </w:p>
    <w:p w14:paraId="5122ED9D" w14:textId="05CFF557" w:rsidR="00661C9E" w:rsidRPr="009531EE" w:rsidRDefault="000861D7" w:rsidP="000537B7">
      <w:pPr>
        <w:spacing w:line="400" w:lineRule="exact"/>
        <w:ind w:firstLineChars="200" w:firstLine="480"/>
        <w:jc w:val="both"/>
        <w:rPr>
          <w:rFonts w:ascii="Times New Roman" w:hAnsi="Times New Roman"/>
          <w:sz w:val="24"/>
          <w:szCs w:val="24"/>
        </w:rPr>
      </w:pPr>
      <w:r w:rsidRPr="00FD72C4">
        <w:rPr>
          <w:rFonts w:ascii="Times New Roman" w:hAnsi="Times New Roman" w:hint="eastAsia"/>
          <w:color w:val="000000"/>
          <w:sz w:val="24"/>
          <w:szCs w:val="24"/>
        </w:rPr>
        <w:t>U</w:t>
      </w:r>
      <w:r w:rsidRPr="00FD72C4">
        <w:rPr>
          <w:rFonts w:ascii="Times New Roman" w:hAnsi="Times New Roman"/>
          <w:color w:val="000000"/>
          <w:sz w:val="24"/>
          <w:szCs w:val="24"/>
        </w:rPr>
        <w:t>sing Equation (9)</w:t>
      </w:r>
      <w:r w:rsidR="003F46D6">
        <w:rPr>
          <w:rFonts w:ascii="Times New Roman" w:hAnsi="Times New Roman"/>
          <w:color w:val="000000"/>
          <w:sz w:val="24"/>
          <w:szCs w:val="24"/>
        </w:rPr>
        <w:t>,</w:t>
      </w:r>
      <w:r w:rsidRPr="00FD72C4">
        <w:rPr>
          <w:rFonts w:ascii="Times New Roman" w:hAnsi="Times New Roman"/>
          <w:color w:val="000000"/>
          <w:sz w:val="24"/>
          <w:szCs w:val="24"/>
        </w:rPr>
        <w:t xml:space="preserve"> the samples of arithmetic stock returns of size n (=100,</w:t>
      </w:r>
      <w:r w:rsidR="00E9059C">
        <w:rPr>
          <w:rFonts w:ascii="Times New Roman" w:hAnsi="Times New Roman"/>
          <w:color w:val="000000"/>
          <w:sz w:val="24"/>
          <w:szCs w:val="24"/>
        </w:rPr>
        <w:t xml:space="preserve"> </w:t>
      </w:r>
      <w:r w:rsidRPr="00FD72C4">
        <w:rPr>
          <w:rFonts w:ascii="Times New Roman" w:hAnsi="Times New Roman"/>
          <w:color w:val="000000"/>
          <w:sz w:val="24"/>
          <w:szCs w:val="24"/>
        </w:rPr>
        <w:t>200,</w:t>
      </w:r>
      <w:r w:rsidR="00E9059C">
        <w:rPr>
          <w:rFonts w:ascii="Times New Roman" w:hAnsi="Times New Roman"/>
          <w:color w:val="000000"/>
          <w:sz w:val="24"/>
          <w:szCs w:val="24"/>
        </w:rPr>
        <w:t xml:space="preserve"> </w:t>
      </w:r>
      <w:r w:rsidRPr="00FD72C4">
        <w:rPr>
          <w:rFonts w:ascii="Times New Roman" w:hAnsi="Times New Roman"/>
          <w:color w:val="000000"/>
          <w:sz w:val="24"/>
          <w:szCs w:val="24"/>
        </w:rPr>
        <w:t>300,</w:t>
      </w:r>
      <w:r w:rsidR="00E9059C">
        <w:rPr>
          <w:rFonts w:ascii="Times New Roman" w:hAnsi="Times New Roman"/>
          <w:color w:val="000000"/>
          <w:sz w:val="24"/>
          <w:szCs w:val="24"/>
        </w:rPr>
        <w:t xml:space="preserve"> </w:t>
      </w:r>
      <w:r w:rsidRPr="00FD72C4">
        <w:rPr>
          <w:rFonts w:ascii="Times New Roman" w:hAnsi="Times New Roman"/>
          <w:color w:val="000000"/>
          <w:sz w:val="24"/>
          <w:szCs w:val="24"/>
        </w:rPr>
        <w:t>400,</w:t>
      </w:r>
      <w:r w:rsidR="00E9059C">
        <w:rPr>
          <w:rFonts w:ascii="Times New Roman" w:hAnsi="Times New Roman"/>
          <w:color w:val="000000"/>
          <w:sz w:val="24"/>
          <w:szCs w:val="24"/>
        </w:rPr>
        <w:t xml:space="preserve"> </w:t>
      </w:r>
      <w:r w:rsidRPr="00FD72C4">
        <w:rPr>
          <w:rFonts w:ascii="Times New Roman" w:hAnsi="Times New Roman"/>
          <w:color w:val="000000"/>
          <w:sz w:val="24"/>
          <w:szCs w:val="24"/>
        </w:rPr>
        <w:t xml:space="preserve">500 and 1000) </w:t>
      </w:r>
      <w:r w:rsidR="003F46D6">
        <w:rPr>
          <w:rFonts w:ascii="Times New Roman" w:hAnsi="Times New Roman"/>
          <w:color w:val="000000"/>
          <w:sz w:val="24"/>
          <w:szCs w:val="24"/>
        </w:rPr>
        <w:t>are</w:t>
      </w:r>
      <w:r w:rsidRPr="00FD72C4">
        <w:rPr>
          <w:rFonts w:ascii="Times New Roman" w:hAnsi="Times New Roman"/>
          <w:color w:val="000000"/>
          <w:sz w:val="24"/>
          <w:szCs w:val="24"/>
        </w:rPr>
        <w:t xml:space="preserve"> test</w:t>
      </w:r>
      <w:r w:rsidR="003F46D6">
        <w:rPr>
          <w:rFonts w:ascii="Times New Roman" w:hAnsi="Times New Roman"/>
          <w:color w:val="000000"/>
          <w:sz w:val="24"/>
          <w:szCs w:val="24"/>
        </w:rPr>
        <w:t>ed</w:t>
      </w:r>
      <w:r w:rsidRPr="00FD72C4">
        <w:rPr>
          <w:rFonts w:ascii="Times New Roman" w:hAnsi="Times New Roman"/>
          <w:color w:val="000000"/>
          <w:sz w:val="24"/>
          <w:szCs w:val="24"/>
        </w:rPr>
        <w:t xml:space="preserve"> the normality assumption in Table 1</w:t>
      </w:r>
      <w:r w:rsidR="00FD72C4">
        <w:rPr>
          <w:rFonts w:ascii="Times New Roman" w:hAnsi="Times New Roman"/>
          <w:color w:val="000000"/>
          <w:sz w:val="24"/>
          <w:szCs w:val="24"/>
        </w:rPr>
        <w:t>.</w:t>
      </w:r>
      <w:r w:rsidR="00335009" w:rsidRPr="009531EE">
        <w:rPr>
          <w:rFonts w:ascii="Times New Roman" w:hAnsi="Times New Roman"/>
          <w:sz w:val="24"/>
          <w:szCs w:val="24"/>
        </w:rPr>
        <w:t xml:space="preserve"> From these results, </w:t>
      </w:r>
      <w:r w:rsidR="00215D04" w:rsidRPr="009531EE">
        <w:rPr>
          <w:rFonts w:ascii="Times New Roman" w:hAnsi="Times New Roman"/>
          <w:sz w:val="24"/>
          <w:szCs w:val="24"/>
        </w:rPr>
        <w:t>Panel A of Table 1 presents the statistics of arithmetic stock returns for holding period of three months. It clearly shows that as the sample size increases to 1,000, the sample mean (0.0</w:t>
      </w:r>
      <w:r w:rsidR="000A41D5" w:rsidRPr="009531EE">
        <w:rPr>
          <w:rFonts w:ascii="Times New Roman" w:hAnsi="Times New Roman"/>
          <w:sz w:val="24"/>
          <w:szCs w:val="24"/>
        </w:rPr>
        <w:t>647</w:t>
      </w:r>
      <w:r w:rsidR="00215D04" w:rsidRPr="009531EE">
        <w:rPr>
          <w:rFonts w:ascii="Times New Roman" w:hAnsi="Times New Roman"/>
          <w:sz w:val="24"/>
          <w:szCs w:val="24"/>
        </w:rPr>
        <w:t>) is very close to the that of the normal distribution (0.0</w:t>
      </w:r>
      <w:r w:rsidR="000A41D5" w:rsidRPr="009531EE">
        <w:rPr>
          <w:rFonts w:ascii="Times New Roman" w:hAnsi="Times New Roman"/>
          <w:sz w:val="24"/>
          <w:szCs w:val="24"/>
        </w:rPr>
        <w:t>574</w:t>
      </w:r>
      <w:r w:rsidR="00215D04" w:rsidRPr="009531EE">
        <w:rPr>
          <w:rFonts w:ascii="Times New Roman" w:hAnsi="Times New Roman"/>
          <w:sz w:val="24"/>
          <w:szCs w:val="24"/>
        </w:rPr>
        <w:t>) and the sample standard deviation (0.10</w:t>
      </w:r>
      <w:r w:rsidR="000A41D5" w:rsidRPr="009531EE">
        <w:rPr>
          <w:rFonts w:ascii="Times New Roman" w:hAnsi="Times New Roman"/>
          <w:sz w:val="24"/>
          <w:szCs w:val="24"/>
        </w:rPr>
        <w:t>9</w:t>
      </w:r>
      <w:r w:rsidR="00215D04" w:rsidRPr="009531EE">
        <w:rPr>
          <w:rFonts w:ascii="Times New Roman" w:hAnsi="Times New Roman"/>
          <w:sz w:val="24"/>
          <w:szCs w:val="24"/>
        </w:rPr>
        <w:t>2) is also very close to that of the normal distribution (0.1000). The skewness is a measure</w:t>
      </w:r>
      <w:r w:rsidR="000537B7" w:rsidRPr="009531EE">
        <w:rPr>
          <w:rFonts w:ascii="Times New Roman" w:hAnsi="Times New Roman"/>
          <w:sz w:val="24"/>
          <w:szCs w:val="24"/>
        </w:rPr>
        <w:t xml:space="preserve"> of the symmetry in the distribution. Simulation results show that the sample skewness is </w:t>
      </w:r>
      <w:r w:rsidR="00297C91" w:rsidRPr="009531EE">
        <w:rPr>
          <w:rFonts w:ascii="Times New Roman" w:hAnsi="Times New Roman"/>
          <w:sz w:val="24"/>
          <w:szCs w:val="24"/>
        </w:rPr>
        <w:t xml:space="preserve">slightly, </w:t>
      </w:r>
      <w:r w:rsidR="000537B7" w:rsidRPr="009531EE">
        <w:rPr>
          <w:rFonts w:ascii="Times New Roman" w:hAnsi="Times New Roman"/>
          <w:sz w:val="24"/>
          <w:szCs w:val="24"/>
        </w:rPr>
        <w:t>positive</w:t>
      </w:r>
      <w:r w:rsidR="00297C91" w:rsidRPr="009531EE">
        <w:rPr>
          <w:rFonts w:ascii="Times New Roman" w:hAnsi="Times New Roman"/>
          <w:sz w:val="24"/>
          <w:szCs w:val="24"/>
        </w:rPr>
        <w:t>ly skewed.</w:t>
      </w:r>
      <w:r w:rsidR="000537B7" w:rsidRPr="009531EE">
        <w:rPr>
          <w:rFonts w:ascii="Times New Roman" w:hAnsi="Times New Roman"/>
          <w:sz w:val="24"/>
          <w:szCs w:val="24"/>
        </w:rPr>
        <w:t xml:space="preserve"> Finally, excess kurtosis measures the </w:t>
      </w:r>
      <w:r w:rsidR="008B0809" w:rsidRPr="009531EE">
        <w:rPr>
          <w:rFonts w:ascii="Times New Roman" w:hAnsi="Times New Roman"/>
          <w:sz w:val="24"/>
          <w:szCs w:val="24"/>
        </w:rPr>
        <w:t>tail heaviness</w:t>
      </w:r>
      <w:r w:rsidR="000537B7" w:rsidRPr="009531EE">
        <w:rPr>
          <w:rFonts w:ascii="Times New Roman" w:hAnsi="Times New Roman"/>
          <w:sz w:val="24"/>
          <w:szCs w:val="24"/>
        </w:rPr>
        <w:t xml:space="preserve"> of the distribution, it tells us virtually nothing about the shape of the peak (Westfall, 2014). As the sample size increases to 1,000, the excess kurtosis is only </w:t>
      </w:r>
      <w:r w:rsidR="004E5E3B">
        <w:rPr>
          <w:rFonts w:ascii="Times New Roman" w:hAnsi="Times New Roman"/>
          <w:sz w:val="24"/>
          <w:szCs w:val="24"/>
        </w:rPr>
        <w:t xml:space="preserve">‒ </w:t>
      </w:r>
      <w:r w:rsidR="000537B7" w:rsidRPr="009531EE">
        <w:rPr>
          <w:rFonts w:ascii="Times New Roman" w:hAnsi="Times New Roman"/>
          <w:sz w:val="24"/>
          <w:szCs w:val="24"/>
        </w:rPr>
        <w:t>0.03</w:t>
      </w:r>
      <w:r w:rsidR="000A41D5" w:rsidRPr="009531EE">
        <w:rPr>
          <w:rFonts w:ascii="Times New Roman" w:hAnsi="Times New Roman"/>
          <w:sz w:val="24"/>
          <w:szCs w:val="24"/>
        </w:rPr>
        <w:t>59</w:t>
      </w:r>
      <w:r w:rsidR="000537B7" w:rsidRPr="009531EE">
        <w:rPr>
          <w:rFonts w:ascii="Times New Roman" w:hAnsi="Times New Roman"/>
          <w:sz w:val="24"/>
          <w:szCs w:val="24"/>
        </w:rPr>
        <w:t xml:space="preserve">, showing light tails or lack of outliers. In sum, the results show that for a large sample size the arithmetic stock returns, although not perfectly normal, they do not deviate from those of normal distribution too much. Similarly, Panel B of Table A1 presents the statistics for holding period of one months. As the holding period becomes shorter and the sample size </w:t>
      </w:r>
      <w:r w:rsidR="000537B7" w:rsidRPr="009531EE">
        <w:rPr>
          <w:rFonts w:ascii="Times New Roman" w:hAnsi="Times New Roman"/>
          <w:sz w:val="24"/>
          <w:szCs w:val="24"/>
        </w:rPr>
        <w:lastRenderedPageBreak/>
        <w:t xml:space="preserve">increases, we find that all statistics for arithmetic returns are much closer to those for the normal distribution, showing that the shorter the distribution of arithmetic returns, the closer to the normal. </w:t>
      </w:r>
    </w:p>
    <w:p w14:paraId="6CE3CBD5" w14:textId="5184C243" w:rsidR="00EC4B1C" w:rsidRPr="009531EE" w:rsidRDefault="00EC4B1C" w:rsidP="000537B7">
      <w:pPr>
        <w:spacing w:line="400" w:lineRule="exact"/>
        <w:ind w:firstLineChars="200" w:firstLine="480"/>
        <w:jc w:val="both"/>
        <w:rPr>
          <w:rFonts w:ascii="Times New Roman" w:hAnsi="Times New Roman"/>
          <w:sz w:val="24"/>
          <w:szCs w:val="24"/>
        </w:rPr>
      </w:pPr>
      <w:r w:rsidRPr="009531EE">
        <w:rPr>
          <w:rFonts w:ascii="Times New Roman" w:hAnsi="Times New Roman" w:hint="eastAsia"/>
          <w:sz w:val="24"/>
          <w:szCs w:val="24"/>
        </w:rPr>
        <w:t>I</w:t>
      </w:r>
      <w:r w:rsidRPr="009531EE">
        <w:rPr>
          <w:rFonts w:ascii="Times New Roman" w:hAnsi="Times New Roman"/>
          <w:sz w:val="24"/>
          <w:szCs w:val="24"/>
        </w:rPr>
        <w:t xml:space="preserve">n sum, both the theoretical justification and Monte Carlo simulation results </w:t>
      </w:r>
      <w:r w:rsidR="00EB0299" w:rsidRPr="009531EE">
        <w:rPr>
          <w:rFonts w:ascii="Times New Roman" w:hAnsi="Times New Roman"/>
          <w:sz w:val="24"/>
          <w:szCs w:val="24"/>
        </w:rPr>
        <w:t xml:space="preserve">demonstrate </w:t>
      </w:r>
      <w:r w:rsidRPr="009531EE">
        <w:rPr>
          <w:rFonts w:ascii="Times New Roman" w:hAnsi="Times New Roman"/>
          <w:sz w:val="24"/>
          <w:szCs w:val="24"/>
        </w:rPr>
        <w:t xml:space="preserve">that the normality assumption of arithmetic stock returns is </w:t>
      </w:r>
      <w:r w:rsidR="007449AF" w:rsidRPr="009531EE">
        <w:rPr>
          <w:rFonts w:ascii="Times New Roman" w:hAnsi="Times New Roman"/>
          <w:sz w:val="24"/>
          <w:szCs w:val="24"/>
        </w:rPr>
        <w:t>fair</w:t>
      </w:r>
      <w:r w:rsidRPr="009531EE">
        <w:rPr>
          <w:rFonts w:ascii="Times New Roman" w:hAnsi="Times New Roman"/>
          <w:sz w:val="24"/>
          <w:szCs w:val="24"/>
        </w:rPr>
        <w:t>ly acceptable</w:t>
      </w:r>
      <w:r w:rsidR="007449AF" w:rsidRPr="009531EE">
        <w:rPr>
          <w:rFonts w:ascii="Times New Roman" w:hAnsi="Times New Roman"/>
          <w:sz w:val="24"/>
          <w:szCs w:val="24"/>
        </w:rPr>
        <w:t>,</w:t>
      </w:r>
      <w:r w:rsidRPr="009531EE">
        <w:rPr>
          <w:rFonts w:ascii="Times New Roman" w:hAnsi="Times New Roman"/>
          <w:sz w:val="24"/>
          <w:szCs w:val="24"/>
        </w:rPr>
        <w:t xml:space="preserve"> enhanc</w:t>
      </w:r>
      <w:r w:rsidR="007449AF" w:rsidRPr="009531EE">
        <w:rPr>
          <w:rFonts w:ascii="Times New Roman" w:hAnsi="Times New Roman"/>
          <w:sz w:val="24"/>
          <w:szCs w:val="24"/>
        </w:rPr>
        <w:t>ing</w:t>
      </w:r>
      <w:r w:rsidRPr="009531EE">
        <w:rPr>
          <w:rFonts w:ascii="Times New Roman" w:hAnsi="Times New Roman"/>
          <w:sz w:val="24"/>
          <w:szCs w:val="24"/>
        </w:rPr>
        <w:t xml:space="preserve"> the </w:t>
      </w:r>
      <w:r w:rsidR="008055BD" w:rsidRPr="009531EE">
        <w:rPr>
          <w:rFonts w:ascii="Times New Roman" w:hAnsi="Times New Roman"/>
          <w:sz w:val="24"/>
          <w:szCs w:val="24"/>
        </w:rPr>
        <w:t>robustness of the Hsu (2013) option return models.</w:t>
      </w:r>
      <w:r w:rsidRPr="009531EE">
        <w:rPr>
          <w:rFonts w:ascii="Times New Roman" w:hAnsi="Times New Roman"/>
          <w:sz w:val="24"/>
          <w:szCs w:val="24"/>
        </w:rPr>
        <w:t xml:space="preserve"> </w:t>
      </w:r>
    </w:p>
    <w:p w14:paraId="754A4A51" w14:textId="77777777" w:rsidR="00D55C12" w:rsidRPr="009531EE" w:rsidRDefault="00D55C12" w:rsidP="000861D7">
      <w:pPr>
        <w:spacing w:after="0" w:line="240" w:lineRule="auto"/>
        <w:jc w:val="both"/>
        <w:rPr>
          <w:rFonts w:ascii="Times New Roman" w:hAnsi="Times New Roman"/>
          <w:sz w:val="24"/>
          <w:szCs w:val="24"/>
        </w:rPr>
      </w:pPr>
    </w:p>
    <w:p w14:paraId="38FA616B" w14:textId="51355F5B" w:rsidR="000861D7" w:rsidRPr="000C60A4" w:rsidRDefault="000861D7" w:rsidP="000861D7">
      <w:pPr>
        <w:spacing w:after="0" w:line="240" w:lineRule="auto"/>
        <w:jc w:val="both"/>
        <w:rPr>
          <w:rFonts w:ascii="Times New Roman" w:hAnsi="Times New Roman"/>
          <w:b/>
          <w:bCs/>
          <w:color w:val="000000"/>
        </w:rPr>
      </w:pPr>
      <w:r w:rsidRPr="000C60A4">
        <w:rPr>
          <w:rFonts w:ascii="Times New Roman" w:hAnsi="Times New Roman"/>
          <w:b/>
          <w:bCs/>
          <w:color w:val="000000"/>
        </w:rPr>
        <w:t xml:space="preserve">Table1 </w:t>
      </w:r>
      <w:r w:rsidR="00257E9E">
        <w:rPr>
          <w:rFonts w:ascii="Times New Roman" w:hAnsi="Times New Roman"/>
          <w:b/>
          <w:bCs/>
          <w:color w:val="000000"/>
        </w:rPr>
        <w:t xml:space="preserve"> </w:t>
      </w:r>
      <w:r w:rsidRPr="000C60A4">
        <w:rPr>
          <w:rFonts w:ascii="Times New Roman" w:hAnsi="Times New Roman"/>
          <w:b/>
          <w:bCs/>
          <w:color w:val="000000"/>
        </w:rPr>
        <w:t>The Arithmetic Stock Return Using Monte Carlo Simulation</w:t>
      </w:r>
    </w:p>
    <w:p w14:paraId="2CA03299" w14:textId="25326F29" w:rsidR="000861D7" w:rsidRPr="009531EE" w:rsidRDefault="000861D7" w:rsidP="00FD72C4">
      <w:pPr>
        <w:pStyle w:val="0-1"/>
        <w:spacing w:before="0" w:after="0" w:line="240" w:lineRule="auto"/>
        <w:rPr>
          <w:color w:val="auto"/>
        </w:rPr>
      </w:pPr>
      <w:r w:rsidRPr="009531EE">
        <w:rPr>
          <w:color w:val="auto"/>
        </w:rPr>
        <w:t xml:space="preserve">The parameters used to simulate the stock price at time </w:t>
      </w:r>
      <w:r w:rsidRPr="009531EE">
        <w:rPr>
          <w:i/>
          <w:color w:val="auto"/>
        </w:rPr>
        <w:t>T</w:t>
      </w:r>
      <w:r w:rsidRPr="009531EE">
        <w:rPr>
          <w:color w:val="auto"/>
        </w:rPr>
        <w:t xml:space="preserve"> are as follows: </w:t>
      </w:r>
      <m:oMath>
        <m:sSub>
          <m:sSubPr>
            <m:ctrlPr>
              <w:rPr>
                <w:rFonts w:ascii="Cambria Math" w:hAnsi="Cambria Math"/>
                <w:color w:val="auto"/>
              </w:rPr>
            </m:ctrlPr>
          </m:sSubPr>
          <m:e>
            <m:r>
              <w:rPr>
                <w:rFonts w:ascii="Cambria Math" w:hAnsi="Cambria Math"/>
                <w:color w:val="auto"/>
              </w:rPr>
              <m:t>S</m:t>
            </m:r>
          </m:e>
          <m:sub>
            <m:r>
              <m:rPr>
                <m:sty m:val="p"/>
              </m:rPr>
              <w:rPr>
                <w:rFonts w:ascii="Cambria Math" w:hAnsi="Cambria Math"/>
                <w:color w:val="auto"/>
              </w:rPr>
              <m:t>0</m:t>
            </m:r>
          </m:sub>
        </m:sSub>
      </m:oMath>
      <w:r w:rsidRPr="009531EE">
        <w:rPr>
          <w:color w:val="auto"/>
        </w:rPr>
        <w:t xml:space="preserve"> = 1, </w:t>
      </w:r>
      <w:r w:rsidRPr="009531EE">
        <w:rPr>
          <w:i/>
          <w:color w:val="auto"/>
        </w:rPr>
        <w:t>μ</w:t>
      </w:r>
      <w:r w:rsidRPr="009531EE">
        <w:rPr>
          <w:color w:val="auto"/>
        </w:rPr>
        <w:t xml:space="preserve"> = 0.2 (annual), </w:t>
      </w:r>
      <w:r w:rsidRPr="009531EE">
        <w:rPr>
          <w:i/>
          <w:color w:val="auto"/>
        </w:rPr>
        <w:t xml:space="preserve">σ </w:t>
      </w:r>
      <w:r w:rsidRPr="009531EE">
        <w:rPr>
          <w:color w:val="auto"/>
        </w:rPr>
        <w:t xml:space="preserve">= 0.1 (annual), and </w:t>
      </w:r>
      <w:r w:rsidRPr="009531EE">
        <w:rPr>
          <w:i/>
          <w:color w:val="auto"/>
        </w:rPr>
        <w:t>T</w:t>
      </w:r>
      <w:r w:rsidRPr="009531EE">
        <w:rPr>
          <w:color w:val="auto"/>
        </w:rPr>
        <w:t xml:space="preserve"> = 0.0833 (Panel A) and 0.0192 (Panel B). The mean (</w:t>
      </w:r>
      <w:r w:rsidRPr="009531EE">
        <w:rPr>
          <w:i/>
          <w:color w:val="auto"/>
        </w:rPr>
        <w:t>μ</w:t>
      </w:r>
      <w:r w:rsidRPr="009531EE">
        <w:rPr>
          <w:color w:val="auto"/>
        </w:rPr>
        <w:t>) in the second column is the period mean return (= (1+ estimated annualized mean return</w:t>
      </w:r>
      <m:oMath>
        <m:sSup>
          <m:sSupPr>
            <m:ctrlPr>
              <w:rPr>
                <w:rFonts w:ascii="Cambria Math" w:hAnsi="Cambria Math"/>
                <w:color w:val="auto"/>
              </w:rPr>
            </m:ctrlPr>
          </m:sSupPr>
          <m:e>
            <m:r>
              <m:rPr>
                <m:sty m:val="p"/>
              </m:rPr>
              <w:rPr>
                <w:rFonts w:ascii="Cambria Math" w:hAnsi="Cambria Math"/>
                <w:color w:val="auto"/>
              </w:rPr>
              <m:t>)</m:t>
            </m:r>
          </m:e>
          <m:sup>
            <m:r>
              <w:rPr>
                <w:rFonts w:ascii="Cambria Math" w:hAnsi="Cambria Math"/>
                <w:color w:val="auto"/>
              </w:rPr>
              <m:t>T</m:t>
            </m:r>
          </m:sup>
        </m:sSup>
      </m:oMath>
      <w:r w:rsidRPr="009531EE">
        <w:rPr>
          <w:color w:val="auto"/>
        </w:rPr>
        <w:t>−1); the volatility (</w:t>
      </w:r>
      <w:r w:rsidRPr="009531EE">
        <w:rPr>
          <w:i/>
          <w:color w:val="auto"/>
        </w:rPr>
        <w:t>σ</w:t>
      </w:r>
      <w:r w:rsidRPr="009531EE">
        <w:rPr>
          <w:color w:val="auto"/>
        </w:rPr>
        <w:t xml:space="preserve">) in the third column is the period standard deviation of return (= </w:t>
      </w:r>
      <m:oMath>
        <m:rad>
          <m:radPr>
            <m:degHide m:val="1"/>
            <m:ctrlPr>
              <w:rPr>
                <w:rFonts w:ascii="Cambria Math" w:hAnsi="Cambria Math"/>
                <w:color w:val="auto"/>
              </w:rPr>
            </m:ctrlPr>
          </m:radPr>
          <m:deg/>
          <m:e>
            <m:r>
              <w:rPr>
                <w:rFonts w:ascii="Cambria Math" w:hAnsi="Cambria Math"/>
                <w:color w:val="auto"/>
              </w:rPr>
              <m:t>T</m:t>
            </m:r>
          </m:e>
        </m:rad>
      </m:oMath>
      <w:r w:rsidRPr="009531EE">
        <w:rPr>
          <w:rFonts w:hint="eastAsia"/>
          <w:color w:val="auto"/>
        </w:rPr>
        <w:t xml:space="preserve"> </w:t>
      </w:r>
      <w:r w:rsidRPr="009531EE">
        <w:rPr>
          <w:color w:val="auto"/>
        </w:rPr>
        <w:t xml:space="preserve">× estimated annualized standard deviation). The skewness in the fourth column is a measure of the symmetry in the distribution. If the skewness is between −0.5 and 0.5, the data is fairly symmetrical. The skewness of a </w:t>
      </w:r>
      <w:hyperlink r:id="rId11" w:history="1">
        <w:r w:rsidRPr="009531EE">
          <w:rPr>
            <w:color w:val="auto"/>
          </w:rPr>
          <w:t>normal distribution</w:t>
        </w:r>
      </w:hyperlink>
      <w:r w:rsidRPr="009531EE">
        <w:rPr>
          <w:color w:val="auto"/>
        </w:rPr>
        <w:t xml:space="preserve"> is 0, and a </w:t>
      </w:r>
      <w:hyperlink r:id="rId12" w:tooltip="Half-normal distribution" w:history="1">
        <w:r w:rsidRPr="009531EE">
          <w:rPr>
            <w:color w:val="auto"/>
          </w:rPr>
          <w:t>half-normal distribution</w:t>
        </w:r>
      </w:hyperlink>
      <w:r w:rsidRPr="009531EE">
        <w:rPr>
          <w:color w:val="auto"/>
        </w:rPr>
        <w:t xml:space="preserve"> has a skewness just below 1. The excess kurtosis in the fifth column measures the tail-heaviness of the distribution. The standard normal distribution has a kurtosis of zero, a positive kurtosis indicates a “heavy-tailed” distribution and a negative kurtosis indicates a “light-tailed” distribution.</w:t>
      </w:r>
    </w:p>
    <w:tbl>
      <w:tblPr>
        <w:tblW w:w="5000" w:type="pct"/>
        <w:tblBorders>
          <w:top w:val="single" w:sz="4" w:space="0" w:color="auto"/>
          <w:bottom w:val="single" w:sz="4" w:space="0" w:color="auto"/>
        </w:tblBorders>
        <w:tblLook w:val="04A0" w:firstRow="1" w:lastRow="0" w:firstColumn="1" w:lastColumn="0" w:noHBand="0" w:noVBand="1"/>
      </w:tblPr>
      <w:tblGrid>
        <w:gridCol w:w="1432"/>
        <w:gridCol w:w="1818"/>
        <w:gridCol w:w="1885"/>
        <w:gridCol w:w="2067"/>
        <w:gridCol w:w="2158"/>
      </w:tblGrid>
      <w:tr w:rsidR="000861D7" w:rsidRPr="00AD5533" w14:paraId="1DAB065C" w14:textId="77777777" w:rsidTr="001A2501">
        <w:trPr>
          <w:trHeight w:val="330"/>
        </w:trPr>
        <w:tc>
          <w:tcPr>
            <w:tcW w:w="765" w:type="pct"/>
            <w:tcBorders>
              <w:top w:val="single" w:sz="4" w:space="0" w:color="auto"/>
              <w:bottom w:val="single" w:sz="4" w:space="0" w:color="auto"/>
            </w:tcBorders>
            <w:shd w:val="clear" w:color="auto" w:fill="auto"/>
            <w:noWrap/>
          </w:tcPr>
          <w:p w14:paraId="18C1E92F"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Size (</w:t>
            </w:r>
            <w:r w:rsidRPr="00491B71">
              <w:rPr>
                <w:rFonts w:ascii="Times New Roman" w:eastAsia="標楷體" w:hAnsi="Times New Roman"/>
                <w:b/>
                <w:bCs/>
                <w:i/>
                <w:color w:val="000000"/>
                <w:kern w:val="2"/>
              </w:rPr>
              <w:t>n</w:t>
            </w:r>
            <w:r w:rsidRPr="00491B71">
              <w:rPr>
                <w:rFonts w:ascii="Times New Roman" w:eastAsia="標楷體" w:hAnsi="Times New Roman"/>
                <w:b/>
                <w:bCs/>
                <w:color w:val="000000"/>
                <w:kern w:val="2"/>
              </w:rPr>
              <w:t>)</w:t>
            </w:r>
          </w:p>
        </w:tc>
        <w:tc>
          <w:tcPr>
            <w:tcW w:w="971" w:type="pct"/>
            <w:tcBorders>
              <w:top w:val="single" w:sz="4" w:space="0" w:color="auto"/>
              <w:bottom w:val="single" w:sz="4" w:space="0" w:color="auto"/>
            </w:tcBorders>
            <w:shd w:val="clear" w:color="auto" w:fill="auto"/>
            <w:noWrap/>
          </w:tcPr>
          <w:p w14:paraId="621B5C21"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Mean (</w:t>
            </w:r>
            <w:r w:rsidRPr="00491B71">
              <w:rPr>
                <w:rFonts w:ascii="Times New Roman" w:eastAsia="標楷體" w:hAnsi="Times New Roman"/>
                <w:b/>
                <w:bCs/>
                <w:i/>
                <w:color w:val="000000"/>
                <w:kern w:val="2"/>
              </w:rPr>
              <w:t>μ</w:t>
            </w:r>
            <w:r w:rsidRPr="00491B71">
              <w:rPr>
                <w:rFonts w:ascii="Times New Roman" w:eastAsia="標楷體" w:hAnsi="Times New Roman"/>
                <w:b/>
                <w:bCs/>
                <w:color w:val="000000"/>
                <w:kern w:val="2"/>
              </w:rPr>
              <w:t>)</w:t>
            </w:r>
          </w:p>
        </w:tc>
        <w:tc>
          <w:tcPr>
            <w:tcW w:w="1007" w:type="pct"/>
            <w:tcBorders>
              <w:top w:val="single" w:sz="4" w:space="0" w:color="auto"/>
              <w:bottom w:val="single" w:sz="4" w:space="0" w:color="auto"/>
            </w:tcBorders>
            <w:shd w:val="clear" w:color="auto" w:fill="auto"/>
            <w:noWrap/>
          </w:tcPr>
          <w:p w14:paraId="4EAA56B2"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Volatility (</w:t>
            </w:r>
            <w:r w:rsidRPr="00491B71">
              <w:rPr>
                <w:rFonts w:ascii="Times New Roman" w:eastAsia="標楷體" w:hAnsi="Times New Roman"/>
                <w:b/>
                <w:bCs/>
                <w:i/>
                <w:color w:val="000000"/>
                <w:kern w:val="2"/>
              </w:rPr>
              <w:t>σ</w:t>
            </w:r>
            <w:r w:rsidRPr="00491B71">
              <w:rPr>
                <w:rFonts w:ascii="Times New Roman" w:eastAsia="標楷體" w:hAnsi="Times New Roman"/>
                <w:b/>
                <w:bCs/>
                <w:color w:val="000000"/>
                <w:kern w:val="2"/>
              </w:rPr>
              <w:t>)</w:t>
            </w:r>
          </w:p>
        </w:tc>
        <w:tc>
          <w:tcPr>
            <w:tcW w:w="1104" w:type="pct"/>
            <w:tcBorders>
              <w:top w:val="single" w:sz="4" w:space="0" w:color="auto"/>
              <w:bottom w:val="single" w:sz="4" w:space="0" w:color="auto"/>
            </w:tcBorders>
            <w:shd w:val="clear" w:color="auto" w:fill="auto"/>
            <w:noWrap/>
          </w:tcPr>
          <w:p w14:paraId="77CCDC67"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Skewness</w:t>
            </w:r>
          </w:p>
        </w:tc>
        <w:tc>
          <w:tcPr>
            <w:tcW w:w="1153" w:type="pct"/>
            <w:tcBorders>
              <w:top w:val="single" w:sz="4" w:space="0" w:color="auto"/>
              <w:bottom w:val="single" w:sz="4" w:space="0" w:color="auto"/>
            </w:tcBorders>
            <w:shd w:val="clear" w:color="auto" w:fill="auto"/>
            <w:noWrap/>
          </w:tcPr>
          <w:p w14:paraId="09305149"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Excess kurtosis</w:t>
            </w:r>
          </w:p>
        </w:tc>
      </w:tr>
      <w:tr w:rsidR="000861D7" w:rsidRPr="00AD5533" w14:paraId="06FC51A3" w14:textId="77777777" w:rsidTr="001A2501">
        <w:trPr>
          <w:trHeight w:val="330"/>
        </w:trPr>
        <w:tc>
          <w:tcPr>
            <w:tcW w:w="2743" w:type="pct"/>
            <w:gridSpan w:val="3"/>
            <w:tcBorders>
              <w:top w:val="single" w:sz="4" w:space="0" w:color="auto"/>
              <w:bottom w:val="single" w:sz="4" w:space="0" w:color="auto"/>
            </w:tcBorders>
            <w:shd w:val="clear" w:color="auto" w:fill="auto"/>
            <w:noWrap/>
          </w:tcPr>
          <w:p w14:paraId="451FAAAC" w14:textId="377342B5"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 xml:space="preserve">Panel A: </w:t>
            </w:r>
            <w:r w:rsidRPr="00491B71">
              <w:rPr>
                <w:rFonts w:ascii="Times New Roman" w:eastAsia="標楷體" w:hAnsi="Times New Roman"/>
                <w:b/>
                <w:bCs/>
                <w:i/>
                <w:color w:val="000000"/>
                <w:kern w:val="2"/>
              </w:rPr>
              <w:t>T</w:t>
            </w:r>
            <w:r w:rsidRPr="00491B71">
              <w:rPr>
                <w:rFonts w:ascii="Times New Roman" w:eastAsia="標楷體" w:hAnsi="Times New Roman"/>
                <w:b/>
                <w:bCs/>
                <w:color w:val="000000"/>
                <w:kern w:val="2"/>
              </w:rPr>
              <w:t xml:space="preserve"> = 3 month</w:t>
            </w:r>
            <w:r w:rsidR="00365A7A">
              <w:rPr>
                <w:rFonts w:ascii="Times New Roman" w:eastAsia="標楷體" w:hAnsi="Times New Roman"/>
                <w:b/>
                <w:bCs/>
                <w:color w:val="000000"/>
                <w:kern w:val="2"/>
              </w:rPr>
              <w:t>s</w:t>
            </w:r>
          </w:p>
        </w:tc>
        <w:tc>
          <w:tcPr>
            <w:tcW w:w="1104" w:type="pct"/>
            <w:tcBorders>
              <w:top w:val="single" w:sz="4" w:space="0" w:color="auto"/>
              <w:bottom w:val="single" w:sz="4" w:space="0" w:color="auto"/>
            </w:tcBorders>
            <w:shd w:val="clear" w:color="auto" w:fill="auto"/>
            <w:noWrap/>
          </w:tcPr>
          <w:p w14:paraId="6AE36B9D"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p>
        </w:tc>
        <w:tc>
          <w:tcPr>
            <w:tcW w:w="1153" w:type="pct"/>
            <w:tcBorders>
              <w:top w:val="single" w:sz="4" w:space="0" w:color="auto"/>
              <w:bottom w:val="single" w:sz="4" w:space="0" w:color="auto"/>
            </w:tcBorders>
            <w:shd w:val="clear" w:color="auto" w:fill="auto"/>
            <w:noWrap/>
          </w:tcPr>
          <w:p w14:paraId="31A44BCA"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p>
        </w:tc>
      </w:tr>
      <w:tr w:rsidR="000861D7" w:rsidRPr="00AD5533" w14:paraId="010571DE" w14:textId="77777777" w:rsidTr="001A2501">
        <w:trPr>
          <w:trHeight w:hRule="exact" w:val="387"/>
        </w:trPr>
        <w:tc>
          <w:tcPr>
            <w:tcW w:w="765" w:type="pct"/>
            <w:tcBorders>
              <w:top w:val="single" w:sz="4" w:space="0" w:color="auto"/>
            </w:tcBorders>
            <w:shd w:val="clear" w:color="auto" w:fill="auto"/>
            <w:noWrap/>
          </w:tcPr>
          <w:p w14:paraId="18D4981C"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100</w:t>
            </w:r>
          </w:p>
        </w:tc>
        <w:tc>
          <w:tcPr>
            <w:tcW w:w="971" w:type="pct"/>
            <w:tcBorders>
              <w:top w:val="single" w:sz="4" w:space="0" w:color="auto"/>
            </w:tcBorders>
            <w:shd w:val="clear" w:color="auto" w:fill="auto"/>
            <w:noWrap/>
            <w:vAlign w:val="center"/>
          </w:tcPr>
          <w:p w14:paraId="2EDC1EFF"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0.0510</w:t>
            </w:r>
          </w:p>
        </w:tc>
        <w:tc>
          <w:tcPr>
            <w:tcW w:w="1007" w:type="pct"/>
            <w:tcBorders>
              <w:top w:val="single" w:sz="4" w:space="0" w:color="auto"/>
            </w:tcBorders>
            <w:shd w:val="clear" w:color="auto" w:fill="auto"/>
            <w:noWrap/>
            <w:vAlign w:val="center"/>
          </w:tcPr>
          <w:p w14:paraId="4D9DF8A6"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0.0972</w:t>
            </w:r>
          </w:p>
        </w:tc>
        <w:tc>
          <w:tcPr>
            <w:tcW w:w="1104" w:type="pct"/>
            <w:tcBorders>
              <w:top w:val="single" w:sz="4" w:space="0" w:color="auto"/>
            </w:tcBorders>
            <w:shd w:val="clear" w:color="auto" w:fill="auto"/>
            <w:noWrap/>
            <w:vAlign w:val="center"/>
          </w:tcPr>
          <w:p w14:paraId="4058D43E"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0.1448</w:t>
            </w:r>
          </w:p>
        </w:tc>
        <w:tc>
          <w:tcPr>
            <w:tcW w:w="1153" w:type="pct"/>
            <w:tcBorders>
              <w:top w:val="single" w:sz="4" w:space="0" w:color="auto"/>
            </w:tcBorders>
            <w:shd w:val="clear" w:color="auto" w:fill="auto"/>
            <w:noWrap/>
            <w:vAlign w:val="center"/>
          </w:tcPr>
          <w:p w14:paraId="2AD3237E"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0.3803</w:t>
            </w:r>
          </w:p>
        </w:tc>
      </w:tr>
      <w:tr w:rsidR="000861D7" w:rsidRPr="00AD5533" w14:paraId="721EA0F2" w14:textId="77777777" w:rsidTr="001A2501">
        <w:trPr>
          <w:trHeight w:hRule="exact" w:val="397"/>
        </w:trPr>
        <w:tc>
          <w:tcPr>
            <w:tcW w:w="765" w:type="pct"/>
            <w:shd w:val="clear" w:color="auto" w:fill="auto"/>
            <w:noWrap/>
          </w:tcPr>
          <w:p w14:paraId="48EE0400"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200</w:t>
            </w:r>
          </w:p>
        </w:tc>
        <w:tc>
          <w:tcPr>
            <w:tcW w:w="971" w:type="pct"/>
            <w:shd w:val="clear" w:color="auto" w:fill="auto"/>
            <w:noWrap/>
            <w:vAlign w:val="center"/>
          </w:tcPr>
          <w:p w14:paraId="6E1C503C"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0.0571</w:t>
            </w:r>
          </w:p>
        </w:tc>
        <w:tc>
          <w:tcPr>
            <w:tcW w:w="1007" w:type="pct"/>
            <w:shd w:val="clear" w:color="auto" w:fill="auto"/>
            <w:noWrap/>
            <w:vAlign w:val="center"/>
          </w:tcPr>
          <w:p w14:paraId="4F3F0A1A"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0.1086</w:t>
            </w:r>
          </w:p>
        </w:tc>
        <w:tc>
          <w:tcPr>
            <w:tcW w:w="1104" w:type="pct"/>
            <w:shd w:val="clear" w:color="auto" w:fill="auto"/>
            <w:noWrap/>
            <w:vAlign w:val="center"/>
          </w:tcPr>
          <w:p w14:paraId="40736E79"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0.1927</w:t>
            </w:r>
          </w:p>
        </w:tc>
        <w:tc>
          <w:tcPr>
            <w:tcW w:w="1153" w:type="pct"/>
            <w:shd w:val="clear" w:color="auto" w:fill="auto"/>
            <w:noWrap/>
            <w:vAlign w:val="center"/>
          </w:tcPr>
          <w:p w14:paraId="2761E86F"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0.6189</w:t>
            </w:r>
          </w:p>
        </w:tc>
      </w:tr>
      <w:tr w:rsidR="000861D7" w:rsidRPr="00AD5533" w14:paraId="39EF87C1" w14:textId="77777777" w:rsidTr="001A2501">
        <w:trPr>
          <w:trHeight w:hRule="exact" w:val="397"/>
        </w:trPr>
        <w:tc>
          <w:tcPr>
            <w:tcW w:w="765" w:type="pct"/>
            <w:shd w:val="clear" w:color="auto" w:fill="auto"/>
            <w:noWrap/>
          </w:tcPr>
          <w:p w14:paraId="1C114DB7"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300</w:t>
            </w:r>
          </w:p>
        </w:tc>
        <w:tc>
          <w:tcPr>
            <w:tcW w:w="971" w:type="pct"/>
            <w:shd w:val="clear" w:color="auto" w:fill="auto"/>
            <w:noWrap/>
            <w:vAlign w:val="center"/>
          </w:tcPr>
          <w:p w14:paraId="5EDF2B3D"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0.0659</w:t>
            </w:r>
          </w:p>
        </w:tc>
        <w:tc>
          <w:tcPr>
            <w:tcW w:w="1007" w:type="pct"/>
            <w:shd w:val="clear" w:color="auto" w:fill="auto"/>
            <w:noWrap/>
            <w:vAlign w:val="center"/>
          </w:tcPr>
          <w:p w14:paraId="328AA11F"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0.1132</w:t>
            </w:r>
          </w:p>
        </w:tc>
        <w:tc>
          <w:tcPr>
            <w:tcW w:w="1104" w:type="pct"/>
            <w:shd w:val="clear" w:color="auto" w:fill="auto"/>
            <w:noWrap/>
            <w:vAlign w:val="center"/>
          </w:tcPr>
          <w:p w14:paraId="0B53F390" w14:textId="493F4B73"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w:t>
            </w:r>
            <w:r w:rsidR="00297C91">
              <w:rPr>
                <w:rFonts w:ascii="Times New Roman" w:eastAsia="標楷體" w:hAnsi="Times New Roman"/>
                <w:bCs/>
                <w:color w:val="000000"/>
              </w:rPr>
              <w:t>0</w:t>
            </w:r>
            <w:r w:rsidRPr="00491B71">
              <w:rPr>
                <w:rFonts w:ascii="Times New Roman" w:eastAsia="標楷體" w:hAnsi="Times New Roman"/>
                <w:bCs/>
                <w:color w:val="000000"/>
              </w:rPr>
              <w:t>27</w:t>
            </w:r>
          </w:p>
        </w:tc>
        <w:tc>
          <w:tcPr>
            <w:tcW w:w="1153" w:type="pct"/>
            <w:shd w:val="clear" w:color="auto" w:fill="auto"/>
            <w:noWrap/>
            <w:vAlign w:val="center"/>
          </w:tcPr>
          <w:p w14:paraId="2EB391DD"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0.0634</w:t>
            </w:r>
          </w:p>
        </w:tc>
      </w:tr>
      <w:tr w:rsidR="000861D7" w:rsidRPr="00AD5533" w14:paraId="5C3DEBD2" w14:textId="77777777" w:rsidTr="001A2501">
        <w:trPr>
          <w:trHeight w:hRule="exact" w:val="397"/>
        </w:trPr>
        <w:tc>
          <w:tcPr>
            <w:tcW w:w="765" w:type="pct"/>
            <w:shd w:val="clear" w:color="auto" w:fill="auto"/>
            <w:noWrap/>
          </w:tcPr>
          <w:p w14:paraId="3537C0FE"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400</w:t>
            </w:r>
          </w:p>
        </w:tc>
        <w:tc>
          <w:tcPr>
            <w:tcW w:w="971" w:type="pct"/>
            <w:shd w:val="clear" w:color="auto" w:fill="auto"/>
            <w:noWrap/>
            <w:vAlign w:val="center"/>
          </w:tcPr>
          <w:p w14:paraId="36F3ADDC"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0.0687</w:t>
            </w:r>
          </w:p>
        </w:tc>
        <w:tc>
          <w:tcPr>
            <w:tcW w:w="1007" w:type="pct"/>
            <w:shd w:val="clear" w:color="auto" w:fill="auto"/>
            <w:noWrap/>
            <w:vAlign w:val="center"/>
          </w:tcPr>
          <w:p w14:paraId="3D61A5BE"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0.1129</w:t>
            </w:r>
          </w:p>
        </w:tc>
        <w:tc>
          <w:tcPr>
            <w:tcW w:w="1104" w:type="pct"/>
            <w:shd w:val="clear" w:color="auto" w:fill="auto"/>
            <w:noWrap/>
            <w:vAlign w:val="center"/>
          </w:tcPr>
          <w:p w14:paraId="6620352D" w14:textId="2F3FDF61"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w:t>
            </w:r>
            <w:r w:rsidR="0009245C">
              <w:rPr>
                <w:rFonts w:ascii="Times New Roman" w:eastAsia="標楷體" w:hAnsi="Times New Roman"/>
                <w:bCs/>
                <w:color w:val="000000"/>
              </w:rPr>
              <w:t>1</w:t>
            </w:r>
            <w:r w:rsidRPr="00491B71">
              <w:rPr>
                <w:rFonts w:ascii="Times New Roman" w:eastAsia="標楷體" w:hAnsi="Times New Roman"/>
                <w:bCs/>
                <w:color w:val="000000"/>
              </w:rPr>
              <w:t>311</w:t>
            </w:r>
          </w:p>
        </w:tc>
        <w:tc>
          <w:tcPr>
            <w:tcW w:w="1153" w:type="pct"/>
            <w:shd w:val="clear" w:color="auto" w:fill="auto"/>
            <w:noWrap/>
            <w:vAlign w:val="center"/>
          </w:tcPr>
          <w:p w14:paraId="7CA4E04D"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-0.0113</w:t>
            </w:r>
          </w:p>
        </w:tc>
      </w:tr>
      <w:tr w:rsidR="000861D7" w:rsidRPr="00AD5533" w14:paraId="5DB33CF2" w14:textId="77777777" w:rsidTr="001A2501">
        <w:trPr>
          <w:trHeight w:hRule="exact" w:val="397"/>
        </w:trPr>
        <w:tc>
          <w:tcPr>
            <w:tcW w:w="765" w:type="pct"/>
            <w:shd w:val="clear" w:color="auto" w:fill="auto"/>
            <w:noWrap/>
          </w:tcPr>
          <w:p w14:paraId="4E8CCF40"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500</w:t>
            </w:r>
          </w:p>
        </w:tc>
        <w:tc>
          <w:tcPr>
            <w:tcW w:w="971" w:type="pct"/>
            <w:shd w:val="clear" w:color="auto" w:fill="auto"/>
            <w:noWrap/>
            <w:vAlign w:val="center"/>
          </w:tcPr>
          <w:p w14:paraId="0AF79CAD"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0.0659</w:t>
            </w:r>
          </w:p>
        </w:tc>
        <w:tc>
          <w:tcPr>
            <w:tcW w:w="1007" w:type="pct"/>
            <w:shd w:val="clear" w:color="auto" w:fill="auto"/>
            <w:noWrap/>
            <w:vAlign w:val="center"/>
          </w:tcPr>
          <w:p w14:paraId="584244D4"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0.1108</w:t>
            </w:r>
          </w:p>
        </w:tc>
        <w:tc>
          <w:tcPr>
            <w:tcW w:w="1104" w:type="pct"/>
            <w:shd w:val="clear" w:color="auto" w:fill="auto"/>
            <w:noWrap/>
            <w:vAlign w:val="center"/>
          </w:tcPr>
          <w:p w14:paraId="01576AC3" w14:textId="2541AD2A"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w:t>
            </w:r>
            <w:r w:rsidR="0009245C">
              <w:rPr>
                <w:rFonts w:ascii="Times New Roman" w:eastAsia="標楷體" w:hAnsi="Times New Roman"/>
                <w:bCs/>
                <w:color w:val="000000"/>
              </w:rPr>
              <w:t>1</w:t>
            </w:r>
            <w:r w:rsidRPr="00491B71">
              <w:rPr>
                <w:rFonts w:ascii="Times New Roman" w:eastAsia="標楷體" w:hAnsi="Times New Roman"/>
                <w:bCs/>
                <w:color w:val="000000"/>
              </w:rPr>
              <w:t>282</w:t>
            </w:r>
          </w:p>
        </w:tc>
        <w:tc>
          <w:tcPr>
            <w:tcW w:w="1153" w:type="pct"/>
            <w:shd w:val="clear" w:color="auto" w:fill="auto"/>
            <w:noWrap/>
            <w:vAlign w:val="center"/>
          </w:tcPr>
          <w:p w14:paraId="11A763FB"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-0.0058</w:t>
            </w:r>
          </w:p>
        </w:tc>
      </w:tr>
      <w:tr w:rsidR="000861D7" w:rsidRPr="00AD5533" w14:paraId="7DAED53E" w14:textId="77777777" w:rsidTr="001A2501">
        <w:trPr>
          <w:trHeight w:hRule="exact" w:val="235"/>
        </w:trPr>
        <w:tc>
          <w:tcPr>
            <w:tcW w:w="765" w:type="pct"/>
            <w:shd w:val="clear" w:color="auto" w:fill="auto"/>
            <w:noWrap/>
          </w:tcPr>
          <w:p w14:paraId="4035EE10" w14:textId="77777777" w:rsidR="000861D7" w:rsidRPr="00491B71" w:rsidRDefault="000861D7" w:rsidP="00DB0168">
            <w:pPr>
              <w:spacing w:before="100" w:beforeAutospacing="1" w:after="100" w:afterAutospacing="1"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1000</w:t>
            </w:r>
          </w:p>
        </w:tc>
        <w:tc>
          <w:tcPr>
            <w:tcW w:w="971" w:type="pct"/>
            <w:shd w:val="clear" w:color="auto" w:fill="auto"/>
            <w:noWrap/>
            <w:vAlign w:val="center"/>
          </w:tcPr>
          <w:p w14:paraId="6FFAAB62"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0.0647</w:t>
            </w:r>
          </w:p>
        </w:tc>
        <w:tc>
          <w:tcPr>
            <w:tcW w:w="1007" w:type="pct"/>
            <w:shd w:val="clear" w:color="auto" w:fill="auto"/>
            <w:noWrap/>
            <w:vAlign w:val="center"/>
          </w:tcPr>
          <w:p w14:paraId="7E8DCB0E"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0.1092</w:t>
            </w:r>
          </w:p>
        </w:tc>
        <w:tc>
          <w:tcPr>
            <w:tcW w:w="1104" w:type="pct"/>
            <w:shd w:val="clear" w:color="auto" w:fill="auto"/>
            <w:noWrap/>
            <w:vAlign w:val="center"/>
          </w:tcPr>
          <w:p w14:paraId="20B3CD0D" w14:textId="17AD63B0" w:rsidR="000861D7" w:rsidRPr="00491B71" w:rsidRDefault="000861D7" w:rsidP="00DB0168">
            <w:pPr>
              <w:spacing w:before="100" w:beforeAutospacing="1" w:after="100" w:afterAutospacing="1" w:line="240" w:lineRule="auto"/>
              <w:rPr>
                <w:rFonts w:ascii="Times New Roman" w:eastAsia="標楷體" w:hAnsi="Times New Roman"/>
                <w:bCs/>
                <w:color w:val="000000"/>
              </w:rPr>
            </w:pPr>
            <w:r w:rsidRPr="00491B71">
              <w:rPr>
                <w:rFonts w:ascii="Times New Roman" w:eastAsia="標楷體" w:hAnsi="Times New Roman"/>
                <w:bCs/>
                <w:color w:val="000000"/>
              </w:rPr>
              <w:t>0.</w:t>
            </w:r>
            <w:r w:rsidR="0009245C">
              <w:rPr>
                <w:rFonts w:ascii="Times New Roman" w:eastAsia="標楷體" w:hAnsi="Times New Roman"/>
                <w:bCs/>
                <w:color w:val="000000"/>
              </w:rPr>
              <w:t>1</w:t>
            </w:r>
            <w:r w:rsidR="00297C91">
              <w:rPr>
                <w:rFonts w:ascii="Times New Roman" w:eastAsia="標楷體" w:hAnsi="Times New Roman"/>
                <w:bCs/>
                <w:color w:val="000000"/>
              </w:rPr>
              <w:t>5</w:t>
            </w:r>
            <w:r w:rsidRPr="00491B71">
              <w:rPr>
                <w:rFonts w:ascii="Times New Roman" w:eastAsia="標楷體" w:hAnsi="Times New Roman"/>
                <w:bCs/>
                <w:color w:val="000000"/>
              </w:rPr>
              <w:t>26</w:t>
            </w:r>
          </w:p>
        </w:tc>
        <w:tc>
          <w:tcPr>
            <w:tcW w:w="1153" w:type="pct"/>
            <w:shd w:val="clear" w:color="auto" w:fill="auto"/>
            <w:noWrap/>
            <w:vAlign w:val="center"/>
          </w:tcPr>
          <w:p w14:paraId="2CCE3408"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rPr>
            </w:pPr>
            <w:r w:rsidRPr="00491B71">
              <w:rPr>
                <w:rFonts w:ascii="Times New Roman" w:eastAsia="標楷體" w:hAnsi="Times New Roman"/>
                <w:bCs/>
                <w:color w:val="000000"/>
              </w:rPr>
              <w:t>-0.0359</w:t>
            </w:r>
          </w:p>
        </w:tc>
      </w:tr>
      <w:tr w:rsidR="000861D7" w:rsidRPr="00AD5533" w14:paraId="4D2CED83" w14:textId="77777777" w:rsidTr="001A2501">
        <w:trPr>
          <w:trHeight w:hRule="exact" w:val="280"/>
        </w:trPr>
        <w:tc>
          <w:tcPr>
            <w:tcW w:w="765" w:type="pct"/>
            <w:tcBorders>
              <w:bottom w:val="single" w:sz="4" w:space="0" w:color="auto"/>
            </w:tcBorders>
            <w:shd w:val="clear" w:color="auto" w:fill="auto"/>
            <w:noWrap/>
          </w:tcPr>
          <w:p w14:paraId="3737B086" w14:textId="77777777" w:rsidR="000861D7" w:rsidRPr="00491B71" w:rsidRDefault="000861D7" w:rsidP="00DB0168">
            <w:pPr>
              <w:spacing w:before="100" w:beforeAutospacing="1" w:after="100" w:afterAutospacing="1"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Normal</w:t>
            </w:r>
          </w:p>
        </w:tc>
        <w:tc>
          <w:tcPr>
            <w:tcW w:w="971" w:type="pct"/>
            <w:tcBorders>
              <w:bottom w:val="single" w:sz="4" w:space="0" w:color="auto"/>
            </w:tcBorders>
            <w:shd w:val="clear" w:color="auto" w:fill="auto"/>
            <w:noWrap/>
          </w:tcPr>
          <w:p w14:paraId="6E7BC80A"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0.0574</w:t>
            </w:r>
          </w:p>
        </w:tc>
        <w:tc>
          <w:tcPr>
            <w:tcW w:w="1007" w:type="pct"/>
            <w:tcBorders>
              <w:bottom w:val="single" w:sz="4" w:space="0" w:color="auto"/>
            </w:tcBorders>
            <w:shd w:val="clear" w:color="auto" w:fill="auto"/>
            <w:noWrap/>
          </w:tcPr>
          <w:p w14:paraId="1DB60CCA"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kern w:val="2"/>
                <w:szCs w:val="24"/>
              </w:rPr>
            </w:pPr>
            <w:r w:rsidRPr="00491B71">
              <w:rPr>
                <w:rFonts w:ascii="Times New Roman" w:eastAsia="標楷體" w:hAnsi="Times New Roman"/>
                <w:bCs/>
                <w:color w:val="000000"/>
                <w:kern w:val="2"/>
                <w:szCs w:val="24"/>
              </w:rPr>
              <w:t>0.1000</w:t>
            </w:r>
          </w:p>
        </w:tc>
        <w:tc>
          <w:tcPr>
            <w:tcW w:w="1104" w:type="pct"/>
            <w:tcBorders>
              <w:bottom w:val="single" w:sz="4" w:space="0" w:color="auto"/>
            </w:tcBorders>
            <w:shd w:val="clear" w:color="auto" w:fill="auto"/>
            <w:noWrap/>
          </w:tcPr>
          <w:p w14:paraId="6C155D40"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kern w:val="2"/>
              </w:rPr>
            </w:pPr>
            <w:r w:rsidRPr="00491B71">
              <w:rPr>
                <w:rFonts w:ascii="Times New Roman" w:eastAsia="標楷體" w:hAnsi="Times New Roman"/>
                <w:bCs/>
                <w:color w:val="FFFFFF"/>
                <w:kern w:val="2"/>
              </w:rPr>
              <w:t>-</w:t>
            </w:r>
            <w:r w:rsidRPr="00491B71">
              <w:rPr>
                <w:rFonts w:ascii="Times New Roman" w:eastAsia="標楷體" w:hAnsi="Times New Roman"/>
                <w:bCs/>
                <w:color w:val="000000"/>
                <w:kern w:val="2"/>
              </w:rPr>
              <w:t>0.0000</w:t>
            </w:r>
          </w:p>
        </w:tc>
        <w:tc>
          <w:tcPr>
            <w:tcW w:w="1153" w:type="pct"/>
            <w:tcBorders>
              <w:bottom w:val="single" w:sz="4" w:space="0" w:color="auto"/>
            </w:tcBorders>
            <w:shd w:val="clear" w:color="auto" w:fill="auto"/>
            <w:noWrap/>
          </w:tcPr>
          <w:p w14:paraId="0AA73F1D" w14:textId="77777777" w:rsidR="000861D7" w:rsidRPr="00491B71" w:rsidRDefault="000861D7" w:rsidP="00DB0168">
            <w:pPr>
              <w:spacing w:before="100" w:beforeAutospacing="1" w:after="100" w:afterAutospacing="1" w:line="240" w:lineRule="auto"/>
              <w:rPr>
                <w:rFonts w:ascii="Times New Roman" w:eastAsia="標楷體" w:hAnsi="Times New Roman"/>
                <w:bCs/>
                <w:color w:val="000000"/>
                <w:kern w:val="2"/>
              </w:rPr>
            </w:pPr>
            <w:r w:rsidRPr="00491B71">
              <w:rPr>
                <w:rFonts w:ascii="Times New Roman" w:eastAsia="標楷體" w:hAnsi="Times New Roman"/>
                <w:bCs/>
                <w:color w:val="000000"/>
                <w:kern w:val="2"/>
              </w:rPr>
              <w:t>0.0000</w:t>
            </w:r>
          </w:p>
        </w:tc>
      </w:tr>
      <w:tr w:rsidR="000861D7" w:rsidRPr="00AD5533" w14:paraId="5B7CD1C4" w14:textId="77777777" w:rsidTr="001A2501">
        <w:trPr>
          <w:trHeight w:hRule="exact" w:val="309"/>
        </w:trPr>
        <w:tc>
          <w:tcPr>
            <w:tcW w:w="2743" w:type="pct"/>
            <w:gridSpan w:val="3"/>
            <w:tcBorders>
              <w:top w:val="single" w:sz="4" w:space="0" w:color="auto"/>
              <w:bottom w:val="single" w:sz="4" w:space="0" w:color="auto"/>
            </w:tcBorders>
            <w:shd w:val="clear" w:color="auto" w:fill="auto"/>
            <w:noWrap/>
          </w:tcPr>
          <w:p w14:paraId="4FA09A59" w14:textId="77777777" w:rsidR="000861D7" w:rsidRPr="00491B71" w:rsidRDefault="000861D7" w:rsidP="00C10BDC">
            <w:pPr>
              <w:spacing w:before="100" w:beforeAutospacing="1" w:after="0" w:line="240" w:lineRule="auto"/>
              <w:rPr>
                <w:rFonts w:ascii="Times New Roman" w:eastAsia="標楷體" w:hAnsi="Times New Roman"/>
                <w:b/>
                <w:bCs/>
                <w:color w:val="000000"/>
                <w:kern w:val="2"/>
                <w:szCs w:val="24"/>
              </w:rPr>
            </w:pPr>
            <w:r w:rsidRPr="00491B71">
              <w:rPr>
                <w:rFonts w:ascii="Times New Roman" w:eastAsia="標楷體" w:hAnsi="Times New Roman"/>
                <w:b/>
                <w:bCs/>
                <w:color w:val="000000"/>
                <w:kern w:val="2"/>
              </w:rPr>
              <w:t xml:space="preserve">Panel B: </w:t>
            </w:r>
            <w:r w:rsidRPr="00491B71">
              <w:rPr>
                <w:rFonts w:ascii="Times New Roman" w:eastAsia="標楷體" w:hAnsi="Times New Roman"/>
                <w:b/>
                <w:bCs/>
                <w:i/>
                <w:color w:val="000000"/>
                <w:kern w:val="2"/>
              </w:rPr>
              <w:t>T</w:t>
            </w:r>
            <w:r w:rsidRPr="00491B71">
              <w:rPr>
                <w:rFonts w:ascii="Times New Roman" w:eastAsia="標楷體" w:hAnsi="Times New Roman"/>
                <w:b/>
                <w:bCs/>
                <w:color w:val="000000"/>
                <w:kern w:val="2"/>
              </w:rPr>
              <w:t xml:space="preserve"> = 1 month</w:t>
            </w:r>
          </w:p>
        </w:tc>
        <w:tc>
          <w:tcPr>
            <w:tcW w:w="1104" w:type="pct"/>
            <w:tcBorders>
              <w:top w:val="single" w:sz="4" w:space="0" w:color="auto"/>
              <w:bottom w:val="single" w:sz="4" w:space="0" w:color="auto"/>
            </w:tcBorders>
            <w:shd w:val="clear" w:color="auto" w:fill="auto"/>
            <w:noWrap/>
          </w:tcPr>
          <w:p w14:paraId="5F4E276A"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p>
        </w:tc>
        <w:tc>
          <w:tcPr>
            <w:tcW w:w="1153" w:type="pct"/>
            <w:tcBorders>
              <w:top w:val="single" w:sz="4" w:space="0" w:color="auto"/>
              <w:bottom w:val="single" w:sz="4" w:space="0" w:color="auto"/>
            </w:tcBorders>
            <w:shd w:val="clear" w:color="auto" w:fill="auto"/>
            <w:noWrap/>
          </w:tcPr>
          <w:p w14:paraId="544AFA9A"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p>
        </w:tc>
      </w:tr>
      <w:tr w:rsidR="000861D7" w:rsidRPr="00AD5533" w14:paraId="29B63819" w14:textId="77777777" w:rsidTr="001A2501">
        <w:trPr>
          <w:trHeight w:hRule="exact" w:val="397"/>
        </w:trPr>
        <w:tc>
          <w:tcPr>
            <w:tcW w:w="765" w:type="pct"/>
            <w:tcBorders>
              <w:top w:val="single" w:sz="4" w:space="0" w:color="auto"/>
            </w:tcBorders>
            <w:shd w:val="clear" w:color="auto" w:fill="auto"/>
            <w:noWrap/>
            <w:hideMark/>
          </w:tcPr>
          <w:p w14:paraId="5E8834A7"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100</w:t>
            </w:r>
          </w:p>
        </w:tc>
        <w:tc>
          <w:tcPr>
            <w:tcW w:w="971" w:type="pct"/>
            <w:tcBorders>
              <w:top w:val="single" w:sz="4" w:space="0" w:color="auto"/>
            </w:tcBorders>
            <w:shd w:val="clear" w:color="auto" w:fill="auto"/>
            <w:noWrap/>
            <w:vAlign w:val="center"/>
          </w:tcPr>
          <w:p w14:paraId="2A58CC73"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0.0219</w:t>
            </w:r>
          </w:p>
        </w:tc>
        <w:tc>
          <w:tcPr>
            <w:tcW w:w="1007" w:type="pct"/>
            <w:tcBorders>
              <w:top w:val="single" w:sz="4" w:space="0" w:color="auto"/>
            </w:tcBorders>
            <w:shd w:val="clear" w:color="auto" w:fill="auto"/>
            <w:noWrap/>
            <w:vAlign w:val="center"/>
          </w:tcPr>
          <w:p w14:paraId="2BA83331"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0.0619</w:t>
            </w:r>
          </w:p>
        </w:tc>
        <w:tc>
          <w:tcPr>
            <w:tcW w:w="1104" w:type="pct"/>
            <w:tcBorders>
              <w:top w:val="single" w:sz="4" w:space="0" w:color="auto"/>
            </w:tcBorders>
            <w:shd w:val="clear" w:color="auto" w:fill="auto"/>
            <w:noWrap/>
            <w:vAlign w:val="center"/>
          </w:tcPr>
          <w:p w14:paraId="6EC0A95A"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0.1903</w:t>
            </w:r>
          </w:p>
        </w:tc>
        <w:tc>
          <w:tcPr>
            <w:tcW w:w="1153" w:type="pct"/>
            <w:tcBorders>
              <w:top w:val="single" w:sz="4" w:space="0" w:color="auto"/>
            </w:tcBorders>
            <w:shd w:val="clear" w:color="auto" w:fill="auto"/>
            <w:noWrap/>
            <w:vAlign w:val="center"/>
          </w:tcPr>
          <w:p w14:paraId="702DD7A1"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0.1936</w:t>
            </w:r>
          </w:p>
        </w:tc>
      </w:tr>
      <w:tr w:rsidR="000861D7" w:rsidRPr="00AD5533" w14:paraId="00DC51EB" w14:textId="77777777" w:rsidTr="001A2501">
        <w:trPr>
          <w:trHeight w:hRule="exact" w:val="397"/>
        </w:trPr>
        <w:tc>
          <w:tcPr>
            <w:tcW w:w="765" w:type="pct"/>
            <w:shd w:val="clear" w:color="auto" w:fill="auto"/>
            <w:noWrap/>
            <w:hideMark/>
          </w:tcPr>
          <w:p w14:paraId="4E92CD41"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200</w:t>
            </w:r>
          </w:p>
        </w:tc>
        <w:tc>
          <w:tcPr>
            <w:tcW w:w="971" w:type="pct"/>
            <w:shd w:val="clear" w:color="auto" w:fill="auto"/>
            <w:noWrap/>
            <w:vAlign w:val="center"/>
          </w:tcPr>
          <w:p w14:paraId="70D91CF6"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0.0196</w:t>
            </w:r>
          </w:p>
        </w:tc>
        <w:tc>
          <w:tcPr>
            <w:tcW w:w="1007" w:type="pct"/>
            <w:shd w:val="clear" w:color="auto" w:fill="auto"/>
            <w:noWrap/>
            <w:vAlign w:val="center"/>
          </w:tcPr>
          <w:p w14:paraId="54390E37"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0.0591</w:t>
            </w:r>
          </w:p>
        </w:tc>
        <w:tc>
          <w:tcPr>
            <w:tcW w:w="1104" w:type="pct"/>
            <w:shd w:val="clear" w:color="auto" w:fill="auto"/>
            <w:noWrap/>
            <w:vAlign w:val="center"/>
          </w:tcPr>
          <w:p w14:paraId="2BE32FC5"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0.2438</w:t>
            </w:r>
          </w:p>
        </w:tc>
        <w:tc>
          <w:tcPr>
            <w:tcW w:w="1153" w:type="pct"/>
            <w:shd w:val="clear" w:color="auto" w:fill="auto"/>
            <w:noWrap/>
            <w:vAlign w:val="center"/>
          </w:tcPr>
          <w:p w14:paraId="45AC5F99"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0.4251</w:t>
            </w:r>
          </w:p>
        </w:tc>
      </w:tr>
      <w:tr w:rsidR="000861D7" w:rsidRPr="00AD5533" w14:paraId="0F23FE6C" w14:textId="77777777" w:rsidTr="001A2501">
        <w:trPr>
          <w:trHeight w:hRule="exact" w:val="397"/>
        </w:trPr>
        <w:tc>
          <w:tcPr>
            <w:tcW w:w="765" w:type="pct"/>
            <w:shd w:val="clear" w:color="auto" w:fill="auto"/>
            <w:noWrap/>
            <w:hideMark/>
          </w:tcPr>
          <w:p w14:paraId="1F3F55FA"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300</w:t>
            </w:r>
          </w:p>
        </w:tc>
        <w:tc>
          <w:tcPr>
            <w:tcW w:w="971" w:type="pct"/>
            <w:shd w:val="clear" w:color="auto" w:fill="auto"/>
            <w:noWrap/>
            <w:vAlign w:val="center"/>
          </w:tcPr>
          <w:p w14:paraId="5BD214BD"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0.0151</w:t>
            </w:r>
          </w:p>
        </w:tc>
        <w:tc>
          <w:tcPr>
            <w:tcW w:w="1007" w:type="pct"/>
            <w:shd w:val="clear" w:color="auto" w:fill="auto"/>
            <w:noWrap/>
            <w:vAlign w:val="center"/>
          </w:tcPr>
          <w:p w14:paraId="25726F7D"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0.0603</w:t>
            </w:r>
          </w:p>
        </w:tc>
        <w:tc>
          <w:tcPr>
            <w:tcW w:w="1104" w:type="pct"/>
            <w:shd w:val="clear" w:color="auto" w:fill="auto"/>
            <w:noWrap/>
            <w:vAlign w:val="center"/>
          </w:tcPr>
          <w:p w14:paraId="322BE1E2"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0.1040</w:t>
            </w:r>
          </w:p>
        </w:tc>
        <w:tc>
          <w:tcPr>
            <w:tcW w:w="1153" w:type="pct"/>
            <w:shd w:val="clear" w:color="auto" w:fill="auto"/>
            <w:noWrap/>
            <w:vAlign w:val="center"/>
          </w:tcPr>
          <w:p w14:paraId="58855BEA"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0.3815</w:t>
            </w:r>
          </w:p>
        </w:tc>
      </w:tr>
      <w:tr w:rsidR="000861D7" w:rsidRPr="00AD5533" w14:paraId="759E2843" w14:textId="77777777" w:rsidTr="001A2501">
        <w:trPr>
          <w:trHeight w:hRule="exact" w:val="397"/>
        </w:trPr>
        <w:tc>
          <w:tcPr>
            <w:tcW w:w="765" w:type="pct"/>
            <w:shd w:val="clear" w:color="auto" w:fill="auto"/>
            <w:noWrap/>
            <w:hideMark/>
          </w:tcPr>
          <w:p w14:paraId="72E4239D"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400</w:t>
            </w:r>
          </w:p>
        </w:tc>
        <w:tc>
          <w:tcPr>
            <w:tcW w:w="971" w:type="pct"/>
            <w:shd w:val="clear" w:color="auto" w:fill="auto"/>
            <w:noWrap/>
            <w:vAlign w:val="center"/>
          </w:tcPr>
          <w:p w14:paraId="35372896"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0.0146</w:t>
            </w:r>
          </w:p>
        </w:tc>
        <w:tc>
          <w:tcPr>
            <w:tcW w:w="1007" w:type="pct"/>
            <w:shd w:val="clear" w:color="auto" w:fill="auto"/>
            <w:noWrap/>
            <w:vAlign w:val="center"/>
          </w:tcPr>
          <w:p w14:paraId="201CC15C"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0.0611</w:t>
            </w:r>
          </w:p>
        </w:tc>
        <w:tc>
          <w:tcPr>
            <w:tcW w:w="1104" w:type="pct"/>
            <w:shd w:val="clear" w:color="auto" w:fill="auto"/>
            <w:noWrap/>
            <w:vAlign w:val="center"/>
          </w:tcPr>
          <w:p w14:paraId="0A32A91D"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0.0700</w:t>
            </w:r>
          </w:p>
        </w:tc>
        <w:tc>
          <w:tcPr>
            <w:tcW w:w="1153" w:type="pct"/>
            <w:shd w:val="clear" w:color="auto" w:fill="auto"/>
            <w:noWrap/>
            <w:vAlign w:val="center"/>
          </w:tcPr>
          <w:p w14:paraId="548E63F9"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0.2887</w:t>
            </w:r>
          </w:p>
        </w:tc>
      </w:tr>
      <w:tr w:rsidR="000861D7" w:rsidRPr="00AD5533" w14:paraId="3CF8AE67" w14:textId="77777777" w:rsidTr="001A2501">
        <w:trPr>
          <w:trHeight w:hRule="exact" w:val="397"/>
        </w:trPr>
        <w:tc>
          <w:tcPr>
            <w:tcW w:w="765" w:type="pct"/>
            <w:shd w:val="clear" w:color="auto" w:fill="auto"/>
            <w:noWrap/>
            <w:hideMark/>
          </w:tcPr>
          <w:p w14:paraId="4F7B8641"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500</w:t>
            </w:r>
          </w:p>
        </w:tc>
        <w:tc>
          <w:tcPr>
            <w:tcW w:w="971" w:type="pct"/>
            <w:shd w:val="clear" w:color="auto" w:fill="auto"/>
            <w:noWrap/>
            <w:vAlign w:val="center"/>
          </w:tcPr>
          <w:p w14:paraId="50DA4574"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0.0158</w:t>
            </w:r>
          </w:p>
        </w:tc>
        <w:tc>
          <w:tcPr>
            <w:tcW w:w="1007" w:type="pct"/>
            <w:shd w:val="clear" w:color="auto" w:fill="auto"/>
            <w:noWrap/>
            <w:vAlign w:val="center"/>
          </w:tcPr>
          <w:p w14:paraId="60A744D0"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0.0600</w:t>
            </w:r>
          </w:p>
        </w:tc>
        <w:tc>
          <w:tcPr>
            <w:tcW w:w="1104" w:type="pct"/>
            <w:shd w:val="clear" w:color="auto" w:fill="auto"/>
            <w:noWrap/>
            <w:vAlign w:val="center"/>
          </w:tcPr>
          <w:p w14:paraId="0C07B8F5"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0.0173</w:t>
            </w:r>
          </w:p>
        </w:tc>
        <w:tc>
          <w:tcPr>
            <w:tcW w:w="1153" w:type="pct"/>
            <w:shd w:val="clear" w:color="auto" w:fill="auto"/>
            <w:noWrap/>
            <w:vAlign w:val="center"/>
          </w:tcPr>
          <w:p w14:paraId="1F4F36DE"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0.2215</w:t>
            </w:r>
          </w:p>
        </w:tc>
      </w:tr>
      <w:tr w:rsidR="000861D7" w:rsidRPr="00AD5533" w14:paraId="5EF6E36A" w14:textId="77777777" w:rsidTr="001A2501">
        <w:trPr>
          <w:trHeight w:hRule="exact" w:val="397"/>
        </w:trPr>
        <w:tc>
          <w:tcPr>
            <w:tcW w:w="765" w:type="pct"/>
            <w:shd w:val="clear" w:color="auto" w:fill="auto"/>
            <w:noWrap/>
            <w:hideMark/>
          </w:tcPr>
          <w:p w14:paraId="2B477166"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1000</w:t>
            </w:r>
          </w:p>
        </w:tc>
        <w:tc>
          <w:tcPr>
            <w:tcW w:w="971" w:type="pct"/>
            <w:shd w:val="clear" w:color="auto" w:fill="auto"/>
            <w:noWrap/>
            <w:vAlign w:val="center"/>
          </w:tcPr>
          <w:p w14:paraId="6ED61092"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0.0174</w:t>
            </w:r>
          </w:p>
        </w:tc>
        <w:tc>
          <w:tcPr>
            <w:tcW w:w="1007" w:type="pct"/>
            <w:shd w:val="clear" w:color="auto" w:fill="auto"/>
            <w:noWrap/>
            <w:vAlign w:val="center"/>
          </w:tcPr>
          <w:p w14:paraId="2546ABEC" w14:textId="77777777" w:rsidR="000861D7" w:rsidRPr="00491B71" w:rsidRDefault="000861D7" w:rsidP="00C10BDC">
            <w:pPr>
              <w:spacing w:before="100" w:beforeAutospacing="1" w:after="0" w:line="240" w:lineRule="auto"/>
              <w:rPr>
                <w:rFonts w:ascii="Times New Roman" w:eastAsia="標楷體" w:hAnsi="Times New Roman"/>
                <w:bCs/>
                <w:color w:val="000000"/>
                <w:szCs w:val="24"/>
              </w:rPr>
            </w:pPr>
            <w:r w:rsidRPr="00491B71">
              <w:rPr>
                <w:rFonts w:ascii="Times New Roman" w:eastAsia="標楷體" w:hAnsi="Times New Roman"/>
                <w:bCs/>
                <w:color w:val="000000"/>
                <w:szCs w:val="24"/>
              </w:rPr>
              <w:t>0.0577</w:t>
            </w:r>
          </w:p>
        </w:tc>
        <w:tc>
          <w:tcPr>
            <w:tcW w:w="1104" w:type="pct"/>
            <w:shd w:val="clear" w:color="auto" w:fill="auto"/>
            <w:noWrap/>
            <w:vAlign w:val="center"/>
          </w:tcPr>
          <w:p w14:paraId="233E5261"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0.0640</w:t>
            </w:r>
          </w:p>
        </w:tc>
        <w:tc>
          <w:tcPr>
            <w:tcW w:w="1153" w:type="pct"/>
            <w:shd w:val="clear" w:color="auto" w:fill="auto"/>
            <w:noWrap/>
            <w:vAlign w:val="center"/>
          </w:tcPr>
          <w:p w14:paraId="28EB1E51" w14:textId="77777777" w:rsidR="000861D7" w:rsidRPr="00491B71" w:rsidRDefault="000861D7" w:rsidP="00C10BDC">
            <w:pPr>
              <w:spacing w:before="100" w:beforeAutospacing="1" w:after="0" w:line="240" w:lineRule="auto"/>
              <w:rPr>
                <w:rFonts w:ascii="Times New Roman" w:eastAsia="標楷體" w:hAnsi="Times New Roman"/>
                <w:bCs/>
                <w:color w:val="000000"/>
              </w:rPr>
            </w:pPr>
            <w:r w:rsidRPr="00491B71">
              <w:rPr>
                <w:rFonts w:ascii="Times New Roman" w:eastAsia="標楷體" w:hAnsi="Times New Roman"/>
                <w:bCs/>
                <w:color w:val="000000"/>
              </w:rPr>
              <w:t>0.0987</w:t>
            </w:r>
          </w:p>
        </w:tc>
      </w:tr>
      <w:tr w:rsidR="000861D7" w:rsidRPr="00AD5533" w14:paraId="1FA0CE21" w14:textId="77777777" w:rsidTr="001A2501">
        <w:trPr>
          <w:trHeight w:hRule="exact" w:val="339"/>
        </w:trPr>
        <w:tc>
          <w:tcPr>
            <w:tcW w:w="765" w:type="pct"/>
            <w:tcBorders>
              <w:bottom w:val="single" w:sz="4" w:space="0" w:color="auto"/>
            </w:tcBorders>
            <w:shd w:val="clear" w:color="auto" w:fill="auto"/>
            <w:noWrap/>
          </w:tcPr>
          <w:p w14:paraId="407F391E" w14:textId="77777777" w:rsidR="000861D7" w:rsidRPr="00491B71" w:rsidRDefault="000861D7" w:rsidP="00C10BDC">
            <w:pPr>
              <w:spacing w:before="100" w:beforeAutospacing="1" w:after="0" w:line="240" w:lineRule="auto"/>
              <w:rPr>
                <w:rFonts w:ascii="Times New Roman" w:eastAsia="標楷體" w:hAnsi="Times New Roman"/>
                <w:b/>
                <w:bCs/>
                <w:color w:val="000000"/>
                <w:kern w:val="2"/>
              </w:rPr>
            </w:pPr>
            <w:r w:rsidRPr="00491B71">
              <w:rPr>
                <w:rFonts w:ascii="Times New Roman" w:eastAsia="標楷體" w:hAnsi="Times New Roman"/>
                <w:b/>
                <w:bCs/>
                <w:color w:val="000000"/>
                <w:kern w:val="2"/>
              </w:rPr>
              <w:t>Normal</w:t>
            </w:r>
          </w:p>
        </w:tc>
        <w:tc>
          <w:tcPr>
            <w:tcW w:w="971" w:type="pct"/>
            <w:tcBorders>
              <w:bottom w:val="single" w:sz="4" w:space="0" w:color="auto"/>
            </w:tcBorders>
            <w:shd w:val="clear" w:color="auto" w:fill="auto"/>
            <w:noWrap/>
          </w:tcPr>
          <w:p w14:paraId="6BBF050B" w14:textId="77777777" w:rsidR="000861D7" w:rsidRPr="00491B71" w:rsidRDefault="000861D7" w:rsidP="00C10BDC">
            <w:pPr>
              <w:spacing w:before="100" w:beforeAutospacing="1" w:after="0" w:line="240" w:lineRule="auto"/>
              <w:rPr>
                <w:rFonts w:ascii="Times New Roman" w:eastAsia="標楷體" w:hAnsi="Times New Roman"/>
                <w:bCs/>
                <w:color w:val="000000"/>
                <w:kern w:val="2"/>
                <w:szCs w:val="24"/>
              </w:rPr>
            </w:pPr>
            <w:r w:rsidRPr="00491B71">
              <w:rPr>
                <w:rFonts w:ascii="Times New Roman" w:eastAsia="標楷體" w:hAnsi="Times New Roman"/>
                <w:bCs/>
                <w:color w:val="000000"/>
                <w:kern w:val="2"/>
                <w:szCs w:val="24"/>
              </w:rPr>
              <w:t>0.0187</w:t>
            </w:r>
          </w:p>
        </w:tc>
        <w:tc>
          <w:tcPr>
            <w:tcW w:w="1007" w:type="pct"/>
            <w:tcBorders>
              <w:bottom w:val="single" w:sz="4" w:space="0" w:color="auto"/>
            </w:tcBorders>
            <w:shd w:val="clear" w:color="auto" w:fill="auto"/>
            <w:noWrap/>
          </w:tcPr>
          <w:p w14:paraId="1A316C56" w14:textId="77777777" w:rsidR="000861D7" w:rsidRPr="00491B71" w:rsidRDefault="000861D7" w:rsidP="00C10BDC">
            <w:pPr>
              <w:spacing w:before="100" w:beforeAutospacing="1" w:after="0" w:line="240" w:lineRule="auto"/>
              <w:rPr>
                <w:rFonts w:ascii="Times New Roman" w:eastAsia="標楷體" w:hAnsi="Times New Roman"/>
                <w:bCs/>
                <w:color w:val="000000"/>
                <w:kern w:val="2"/>
                <w:szCs w:val="24"/>
              </w:rPr>
            </w:pPr>
            <w:r w:rsidRPr="00491B71">
              <w:rPr>
                <w:rFonts w:ascii="Times New Roman" w:eastAsia="標楷體" w:hAnsi="Times New Roman"/>
                <w:bCs/>
                <w:color w:val="000000"/>
                <w:kern w:val="2"/>
                <w:szCs w:val="24"/>
              </w:rPr>
              <w:t>0.0576</w:t>
            </w:r>
          </w:p>
        </w:tc>
        <w:tc>
          <w:tcPr>
            <w:tcW w:w="1104" w:type="pct"/>
            <w:tcBorders>
              <w:bottom w:val="single" w:sz="4" w:space="0" w:color="auto"/>
            </w:tcBorders>
            <w:shd w:val="clear" w:color="auto" w:fill="auto"/>
            <w:noWrap/>
          </w:tcPr>
          <w:p w14:paraId="7515E419"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r w:rsidRPr="00491B71">
              <w:rPr>
                <w:rFonts w:ascii="Times New Roman" w:eastAsia="標楷體" w:hAnsi="Times New Roman"/>
                <w:bCs/>
                <w:color w:val="000000"/>
                <w:kern w:val="2"/>
              </w:rPr>
              <w:t>0.0000</w:t>
            </w:r>
          </w:p>
        </w:tc>
        <w:tc>
          <w:tcPr>
            <w:tcW w:w="1153" w:type="pct"/>
            <w:tcBorders>
              <w:bottom w:val="single" w:sz="4" w:space="0" w:color="auto"/>
            </w:tcBorders>
            <w:shd w:val="clear" w:color="auto" w:fill="auto"/>
            <w:noWrap/>
          </w:tcPr>
          <w:p w14:paraId="63DC9083" w14:textId="77777777" w:rsidR="000861D7" w:rsidRPr="00491B71" w:rsidRDefault="000861D7" w:rsidP="00C10BDC">
            <w:pPr>
              <w:spacing w:before="100" w:beforeAutospacing="1" w:after="0" w:line="240" w:lineRule="auto"/>
              <w:rPr>
                <w:rFonts w:ascii="Times New Roman" w:eastAsia="標楷體" w:hAnsi="Times New Roman"/>
                <w:bCs/>
                <w:color w:val="000000"/>
                <w:kern w:val="2"/>
              </w:rPr>
            </w:pPr>
            <w:r w:rsidRPr="00491B71">
              <w:rPr>
                <w:rFonts w:ascii="Times New Roman" w:eastAsia="標楷體" w:hAnsi="Times New Roman"/>
                <w:bCs/>
                <w:color w:val="000000"/>
                <w:kern w:val="2"/>
              </w:rPr>
              <w:t>0.0000</w:t>
            </w:r>
          </w:p>
        </w:tc>
      </w:tr>
    </w:tbl>
    <w:p w14:paraId="063A1895" w14:textId="77777777" w:rsidR="00863E68" w:rsidRDefault="00863E68" w:rsidP="000861D7">
      <w:pPr>
        <w:rPr>
          <w:rFonts w:ascii="Times New Roman" w:hAnsi="Times New Roman"/>
          <w:b/>
          <w:color w:val="000000"/>
        </w:rPr>
      </w:pPr>
    </w:p>
    <w:p w14:paraId="54E41695" w14:textId="3077AD09" w:rsidR="0074283C" w:rsidRPr="00E57E4E" w:rsidRDefault="0074283C" w:rsidP="000B34C7">
      <w:pPr>
        <w:outlineLvl w:val="1"/>
        <w:rPr>
          <w:rFonts w:ascii="Times New Roman" w:hAnsi="Times New Roman"/>
          <w:b/>
          <w:sz w:val="24"/>
          <w:szCs w:val="24"/>
        </w:rPr>
      </w:pPr>
      <w:r w:rsidRPr="00FD72C4">
        <w:rPr>
          <w:rFonts w:ascii="Times New Roman" w:hAnsi="Times New Roman"/>
          <w:b/>
          <w:color w:val="000000"/>
          <w:sz w:val="24"/>
          <w:szCs w:val="24"/>
        </w:rPr>
        <w:t>3.2.1 Model of the option return distribution</w:t>
      </w:r>
      <w:r w:rsidR="00365A7A" w:rsidRPr="00305221">
        <w:rPr>
          <w:rFonts w:ascii="Times New Roman" w:hAnsi="Times New Roman"/>
          <w:b/>
          <w:color w:val="0033CC"/>
          <w:sz w:val="24"/>
          <w:szCs w:val="24"/>
        </w:rPr>
        <w:t xml:space="preserve"> </w:t>
      </w:r>
      <w:r w:rsidR="00365A7A" w:rsidRPr="00E57E4E">
        <w:rPr>
          <w:rFonts w:ascii="Times New Roman" w:hAnsi="Times New Roman"/>
          <w:b/>
          <w:sz w:val="24"/>
          <w:szCs w:val="24"/>
        </w:rPr>
        <w:t>holding up to expiration</w:t>
      </w:r>
    </w:p>
    <w:p w14:paraId="15D57B1D" w14:textId="5D216723" w:rsidR="003A4061" w:rsidRPr="009531EE" w:rsidRDefault="003A4061" w:rsidP="006E5A61">
      <w:pPr>
        <w:pStyle w:val="0-"/>
        <w:spacing w:before="0" w:after="0" w:line="400" w:lineRule="exact"/>
        <w:ind w:firstLineChars="0" w:firstLine="0"/>
        <w:rPr>
          <w:szCs w:val="24"/>
        </w:rPr>
      </w:pPr>
      <w:r w:rsidRPr="009531EE">
        <w:rPr>
          <w:rFonts w:cs="Times New Roman"/>
          <w:szCs w:val="24"/>
        </w:rPr>
        <w:t xml:space="preserve">Let </w:t>
      </w:r>
      <w:r w:rsidR="0074283C" w:rsidRPr="009531EE">
        <w:rPr>
          <w:rFonts w:cs="Times New Roman"/>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oMath>
      <w:r w:rsidR="0074283C" w:rsidRPr="009531EE">
        <w:rPr>
          <w:rFonts w:cs="Times New Roman"/>
          <w:szCs w:val="24"/>
        </w:rPr>
        <w:t xml:space="preserve"> </w:t>
      </w:r>
      <w:r w:rsidRPr="009531EE">
        <w:rPr>
          <w:rFonts w:cs="Times New Roman"/>
          <w:szCs w:val="24"/>
        </w:rPr>
        <w:t>be the stock price</w:t>
      </w:r>
      <w:r w:rsidR="00C03EE1" w:rsidRPr="009531EE">
        <w:rPr>
          <w:rFonts w:cs="Times New Roman"/>
          <w:szCs w:val="24"/>
        </w:rPr>
        <w:t xml:space="preserve"> at time </w:t>
      </w:r>
      <w:r w:rsidR="00C03EE1" w:rsidRPr="009531EE">
        <w:rPr>
          <w:rFonts w:cs="Times New Roman"/>
          <w:i/>
          <w:szCs w:val="24"/>
        </w:rPr>
        <w:t>t</w:t>
      </w:r>
      <w:r w:rsidR="00C03EE1" w:rsidRPr="009531EE">
        <w:rPr>
          <w:rFonts w:cs="Times New Roman"/>
          <w:szCs w:val="24"/>
        </w:rPr>
        <w:t xml:space="preserve"> = 0</w:t>
      </w:r>
      <w:r w:rsidR="00E72730" w:rsidRPr="009531EE">
        <w:rPr>
          <w:rFonts w:cs="Times New Roman"/>
          <w:szCs w:val="24"/>
        </w:rPr>
        <w:t>;</w:t>
      </w:r>
      <w:r w:rsidR="0074283C" w:rsidRPr="009531EE">
        <w:rPr>
          <w:rFonts w:cs="Times New Roman"/>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oMath>
      <w:r w:rsidR="0074283C" w:rsidRPr="009531EE">
        <w:rPr>
          <w:rFonts w:cs="Times New Roman"/>
          <w:szCs w:val="24"/>
        </w:rPr>
        <w:t xml:space="preserve"> </w:t>
      </w:r>
      <w:r w:rsidR="00E72730" w:rsidRPr="009531EE">
        <w:rPr>
          <w:rFonts w:cs="Times New Roman"/>
          <w:szCs w:val="24"/>
        </w:rPr>
        <w:t>be the</w:t>
      </w:r>
      <w:r w:rsidR="0074283C" w:rsidRPr="009531EE">
        <w:rPr>
          <w:rFonts w:cs="Times New Roman"/>
          <w:szCs w:val="24"/>
        </w:rPr>
        <w:t xml:space="preserve"> call price at time </w:t>
      </w:r>
      <w:r w:rsidR="0074283C" w:rsidRPr="009531EE">
        <w:rPr>
          <w:rFonts w:cs="Times New Roman"/>
          <w:i/>
          <w:szCs w:val="24"/>
        </w:rPr>
        <w:t>t</w:t>
      </w:r>
      <w:r w:rsidR="0074283C" w:rsidRPr="009531EE">
        <w:rPr>
          <w:rFonts w:cs="Times New Roman"/>
          <w:szCs w:val="24"/>
        </w:rPr>
        <w:t xml:space="preserve"> = 0;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S</m:t>
                </m:r>
              </m:e>
            </m:acc>
          </m:e>
          <m:sub>
            <m:r>
              <w:rPr>
                <w:rFonts w:ascii="Cambria Math" w:hAnsi="Cambria Math"/>
                <w:szCs w:val="24"/>
              </w:rPr>
              <m:t>T</m:t>
            </m:r>
          </m:sub>
        </m:sSub>
      </m:oMath>
      <w:r w:rsidR="00E72730" w:rsidRPr="009531EE">
        <w:rPr>
          <w:rFonts w:cs="Times New Roman"/>
          <w:szCs w:val="24"/>
        </w:rPr>
        <w:t xml:space="preserve"> be the</w:t>
      </w:r>
      <w:r w:rsidR="00D62624" w:rsidRPr="009531EE">
        <w:rPr>
          <w:rFonts w:cs="Times New Roman"/>
          <w:szCs w:val="24"/>
        </w:rPr>
        <w:t xml:space="preserve"> </w:t>
      </w:r>
      <w:r w:rsidR="00720A32">
        <w:rPr>
          <w:rFonts w:cs="Times New Roman"/>
          <w:szCs w:val="24"/>
        </w:rPr>
        <w:t>s</w:t>
      </w:r>
      <w:r w:rsidR="00C03EE1" w:rsidRPr="009531EE">
        <w:rPr>
          <w:rFonts w:cs="Times New Roman"/>
          <w:szCs w:val="24"/>
        </w:rPr>
        <w:t>tock price at the expiry (</w:t>
      </w:r>
      <w:r w:rsidR="00C03EE1" w:rsidRPr="009531EE">
        <w:rPr>
          <w:rFonts w:cs="Times New Roman"/>
          <w:i/>
          <w:szCs w:val="24"/>
        </w:rPr>
        <w:t>T</w:t>
      </w:r>
      <w:r w:rsidR="00C03EE1" w:rsidRPr="009531EE">
        <w:rPr>
          <w:rFonts w:cs="Times New Roman"/>
          <w:szCs w:val="24"/>
        </w:rPr>
        <w:t>) of the option</w:t>
      </w:r>
      <w:r w:rsidR="00E72730" w:rsidRPr="009531EE">
        <w:rPr>
          <w:rFonts w:cs="Times New Roman"/>
          <w:szCs w:val="24"/>
        </w:rPr>
        <w:t xml:space="preserve">; </w:t>
      </w:r>
      <w:r w:rsidR="0074283C" w:rsidRPr="009531EE">
        <w:rPr>
          <w:rFonts w:cs="Times New Roman"/>
          <w:szCs w:val="24"/>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C</m:t>
                </m:r>
              </m:e>
            </m:acc>
          </m:e>
          <m:sub>
            <m:r>
              <w:rPr>
                <w:rFonts w:ascii="Cambria Math" w:hAnsi="Cambria Math"/>
                <w:szCs w:val="24"/>
              </w:rPr>
              <m:t>T</m:t>
            </m:r>
          </m:sub>
        </m:sSub>
      </m:oMath>
      <w:r w:rsidR="00E72730" w:rsidRPr="009531EE">
        <w:rPr>
          <w:rFonts w:cs="Times New Roman" w:hint="eastAsia"/>
          <w:szCs w:val="24"/>
        </w:rPr>
        <w:t xml:space="preserve"> </w:t>
      </w:r>
      <w:r w:rsidR="00E72730" w:rsidRPr="009531EE">
        <w:rPr>
          <w:rFonts w:cs="Times New Roman"/>
          <w:szCs w:val="24"/>
        </w:rPr>
        <w:t>be the</w:t>
      </w:r>
      <w:r w:rsidR="0074283C" w:rsidRPr="009531EE">
        <w:rPr>
          <w:rFonts w:cs="Times New Roman"/>
          <w:szCs w:val="24"/>
        </w:rPr>
        <w:t xml:space="preserve"> call price at the expiry (</w:t>
      </w:r>
      <w:r w:rsidR="0074283C" w:rsidRPr="009531EE">
        <w:rPr>
          <w:rFonts w:cs="Times New Roman"/>
          <w:i/>
          <w:szCs w:val="24"/>
        </w:rPr>
        <w:t>T</w:t>
      </w:r>
      <w:r w:rsidR="0074283C" w:rsidRPr="009531EE">
        <w:rPr>
          <w:rFonts w:cs="Times New Roman"/>
          <w:szCs w:val="24"/>
        </w:rPr>
        <w:t>) of the option;</w:t>
      </w:r>
      <w:r w:rsidR="00E72730" w:rsidRPr="009531EE">
        <w:rPr>
          <w:rFonts w:cs="Times New Roman" w:hint="eastAsia"/>
          <w:szCs w:val="24"/>
        </w:rPr>
        <w:t xml:space="preserve"> </w:t>
      </w:r>
      <w:r w:rsidR="00E72730" w:rsidRPr="009531EE">
        <w:rPr>
          <w:rFonts w:cs="Times New Roman"/>
          <w:szCs w:val="24"/>
        </w:rPr>
        <w:t>and</w:t>
      </w:r>
      <w:r w:rsidR="0074283C" w:rsidRPr="009531EE">
        <w:rPr>
          <w:rFonts w:cs="Times New Roman"/>
          <w:szCs w:val="24"/>
        </w:rPr>
        <w:t xml:space="preserve"> </w:t>
      </w:r>
      <w:r w:rsidR="0074283C" w:rsidRPr="009531EE">
        <w:rPr>
          <w:rFonts w:cs="Times New Roman"/>
          <w:i/>
          <w:szCs w:val="24"/>
        </w:rPr>
        <w:t>X</w:t>
      </w:r>
      <w:r w:rsidR="0074283C" w:rsidRPr="009531EE">
        <w:rPr>
          <w:rFonts w:cs="Times New Roman"/>
          <w:szCs w:val="24"/>
        </w:rPr>
        <w:t xml:space="preserve"> </w:t>
      </w:r>
      <w:r w:rsidR="00E72730" w:rsidRPr="009531EE">
        <w:rPr>
          <w:rFonts w:cs="Times New Roman"/>
          <w:szCs w:val="24"/>
        </w:rPr>
        <w:t>be</w:t>
      </w:r>
      <w:r w:rsidR="0074283C" w:rsidRPr="009531EE">
        <w:rPr>
          <w:rFonts w:cs="Times New Roman"/>
          <w:szCs w:val="24"/>
        </w:rPr>
        <w:t xml:space="preserve"> the option </w:t>
      </w:r>
      <w:r w:rsidR="0074283C" w:rsidRPr="009531EE">
        <w:rPr>
          <w:rFonts w:cs="Times New Roman"/>
          <w:szCs w:val="24"/>
        </w:rPr>
        <w:lastRenderedPageBreak/>
        <w:t xml:space="preserve">strike price. </w:t>
      </w:r>
      <w:r w:rsidR="00221358" w:rsidRPr="009531EE">
        <w:rPr>
          <w:rFonts w:cs="Times New Roman"/>
          <w:szCs w:val="24"/>
        </w:rPr>
        <w:t>According to the discussion at the beginning of Sec. 3.1,</w:t>
      </w:r>
      <w:r w:rsidR="00E72730" w:rsidRPr="009531EE">
        <w:rPr>
          <w:rFonts w:cs="Times New Roman"/>
          <w:szCs w:val="24"/>
        </w:rPr>
        <w:t xml:space="preserve"> the</w:t>
      </w:r>
      <w:r w:rsidR="0074283C" w:rsidRPr="009531EE">
        <w:rPr>
          <w:rFonts w:cs="Times New Roman"/>
          <w:szCs w:val="24"/>
        </w:rPr>
        <w:t xml:space="preserve"> holding-to-expiration return on the call option,</w:t>
      </w:r>
      <w:r w:rsidR="0074283C" w:rsidRPr="009531EE">
        <w:rPr>
          <w:szCs w:val="24"/>
        </w:rPr>
        <w:t xml:space="preserv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R</m:t>
                </m:r>
              </m:e>
            </m:acc>
          </m:e>
          <m:sub>
            <m:r>
              <w:rPr>
                <w:rFonts w:ascii="Cambria Math" w:hAnsi="Cambria Math"/>
                <w:szCs w:val="24"/>
              </w:rPr>
              <m:t>C</m:t>
            </m:r>
          </m:sub>
        </m:sSub>
      </m:oMath>
      <w:r w:rsidR="00B94DA3" w:rsidRPr="009531EE">
        <w:rPr>
          <w:szCs w:val="24"/>
        </w:rPr>
        <w:t xml:space="preserve">, </w:t>
      </w:r>
      <w:r w:rsidR="00E72730" w:rsidRPr="009531EE">
        <w:rPr>
          <w:szCs w:val="24"/>
        </w:rPr>
        <w:t>must be calculated in term of arithmetic return</w:t>
      </w:r>
      <w:r w:rsidR="008B7292" w:rsidRPr="009531EE">
        <w:rPr>
          <w:szCs w:val="24"/>
        </w:rPr>
        <w:t xml:space="preserve"> as follows:</w:t>
      </w:r>
    </w:p>
    <w:p w14:paraId="7E9A67BA" w14:textId="261B11C4" w:rsidR="0074283C" w:rsidRPr="009531EE" w:rsidRDefault="00000000" w:rsidP="006E5A61">
      <w:pPr>
        <w:pStyle w:val="af9"/>
        <w:jc w:val="center"/>
        <w:rPr>
          <w:rFonts w:ascii="Times New Roman" w:hAnsi="Times New Roman" w:cs="Times New Roman"/>
          <w:sz w:val="22"/>
          <w:szCs w:val="22"/>
        </w:rPr>
      </w:pPr>
      <m:oMathPara>
        <m:oMath>
          <m:sSub>
            <m:sSubPr>
              <m:ctrlPr/>
            </m:sSubPr>
            <m:e>
              <m:acc>
                <m:accPr>
                  <m:chr m:val="̃"/>
                  <m:ctrlPr/>
                </m:accPr>
                <m:e>
                  <m:r>
                    <m:t>R</m:t>
                  </m:r>
                </m:e>
              </m:acc>
            </m:e>
            <m:sub>
              <m:r>
                <m:t>C</m:t>
              </m:r>
            </m:sub>
          </m:sSub>
          <m:r>
            <m:rPr>
              <m:sty m:val="p"/>
            </m:rPr>
            <m:t>=</m:t>
          </m:r>
          <m:f>
            <m:fPr>
              <m:ctrlPr/>
            </m:fPr>
            <m:num>
              <m:sSub>
                <m:sSubPr>
                  <m:ctrlPr/>
                </m:sSubPr>
                <m:e>
                  <m:acc>
                    <m:accPr>
                      <m:chr m:val="̃"/>
                      <m:ctrlPr/>
                    </m:accPr>
                    <m:e>
                      <m:r>
                        <m:t>C</m:t>
                      </m:r>
                    </m:e>
                  </m:acc>
                </m:e>
                <m:sub>
                  <m:r>
                    <m:t>T</m:t>
                  </m:r>
                </m:sub>
              </m:sSub>
              <m:r>
                <m:rPr>
                  <m:sty m:val="p"/>
                </m:rPr>
                <m:t>-</m:t>
              </m:r>
              <m:sSub>
                <m:sSubPr>
                  <m:ctrlPr/>
                </m:sSubPr>
                <m:e>
                  <m:r>
                    <m:t>C</m:t>
                  </m:r>
                </m:e>
                <m:sub>
                  <m:r>
                    <m:rPr>
                      <m:sty m:val="p"/>
                    </m:rPr>
                    <m:t>0</m:t>
                  </m:r>
                </m:sub>
              </m:sSub>
            </m:num>
            <m:den>
              <m:sSub>
                <m:sSubPr>
                  <m:ctrlPr/>
                </m:sSubPr>
                <m:e>
                  <m:r>
                    <m:t>C</m:t>
                  </m:r>
                </m:e>
                <m:sub>
                  <m:r>
                    <m:rPr>
                      <m:sty m:val="p"/>
                    </m:rPr>
                    <m:t>0</m:t>
                  </m:r>
                </m:sub>
              </m:sSub>
            </m:den>
          </m:f>
          <m:r>
            <m:rPr>
              <m:sty m:val="p"/>
            </m:rPr>
            <m:t>=</m:t>
          </m:r>
          <m:f>
            <m:fPr>
              <m:ctrlPr/>
            </m:fPr>
            <m:num>
              <m:r>
                <m:t>Max</m:t>
              </m:r>
              <m:r>
                <m:rPr>
                  <m:sty m:val="p"/>
                </m:rPr>
                <m:t>(</m:t>
              </m:r>
              <m:sSub>
                <m:sSubPr>
                  <m:ctrlPr/>
                </m:sSubPr>
                <m:e>
                  <m:acc>
                    <m:accPr>
                      <m:chr m:val="̃"/>
                      <m:ctrlPr/>
                    </m:accPr>
                    <m:e>
                      <m:r>
                        <m:t>S</m:t>
                      </m:r>
                    </m:e>
                  </m:acc>
                </m:e>
                <m:sub>
                  <m:r>
                    <m:t>T</m:t>
                  </m:r>
                </m:sub>
              </m:sSub>
              <m:r>
                <m:rPr>
                  <m:sty m:val="p"/>
                </m:rPr>
                <m:t>-</m:t>
              </m:r>
              <m:r>
                <m:t>X</m:t>
              </m:r>
              <m:r>
                <m:rPr>
                  <m:sty m:val="p"/>
                </m:rPr>
                <m:t>,0)-</m:t>
              </m:r>
              <m:sSub>
                <m:sSubPr>
                  <m:ctrlPr/>
                </m:sSubPr>
                <m:e>
                  <m:r>
                    <m:t>C</m:t>
                  </m:r>
                </m:e>
                <m:sub>
                  <m:r>
                    <m:rPr>
                      <m:sty m:val="p"/>
                    </m:rPr>
                    <m:t>0</m:t>
                  </m:r>
                </m:sub>
              </m:sSub>
            </m:num>
            <m:den>
              <m:sSub>
                <m:sSubPr>
                  <m:ctrlPr/>
                </m:sSubPr>
                <m:e>
                  <m:r>
                    <m:t>C</m:t>
                  </m:r>
                </m:e>
                <m:sub>
                  <m:r>
                    <m:rPr>
                      <m:sty m:val="p"/>
                    </m:rPr>
                    <m:t>0</m:t>
                  </m:r>
                </m:sub>
              </m:sSub>
            </m:den>
          </m:f>
        </m:oMath>
      </m:oMathPara>
    </w:p>
    <w:p w14:paraId="048A4515" w14:textId="77777777" w:rsidR="0074283C" w:rsidRPr="006778DC" w:rsidRDefault="006778DC" w:rsidP="006778DC">
      <w:pPr>
        <w:pStyle w:val="af9"/>
        <w:ind w:firstLineChars="900" w:firstLine="2160"/>
        <w:rPr>
          <w:rFonts w:ascii="Times New Roman" w:hAnsi="Times New Roman" w:cs="Times New Roman"/>
          <w:color w:val="000000"/>
          <w:sz w:val="22"/>
          <w:szCs w:val="22"/>
        </w:rPr>
      </w:pPr>
      <m:oMathPara>
        <m:oMath>
          <m:r>
            <m:rPr>
              <m:sty m:val="p"/>
            </m:rPr>
            <m:t>=</m:t>
          </m:r>
          <m:f>
            <m:fPr>
              <m:ctrlPr/>
            </m:fPr>
            <m:num>
              <m:sSub>
                <m:sSubPr>
                  <m:ctrlPr/>
                </m:sSubPr>
                <m:e>
                  <m:r>
                    <m:t>S</m:t>
                  </m:r>
                </m:e>
                <m:sub>
                  <m:r>
                    <m:rPr>
                      <m:sty m:val="p"/>
                    </m:rPr>
                    <m:t>0</m:t>
                  </m:r>
                </m:sub>
              </m:sSub>
            </m:num>
            <m:den>
              <m:sSub>
                <m:sSubPr>
                  <m:ctrlPr/>
                </m:sSubPr>
                <m:e>
                  <m:r>
                    <m:t>C</m:t>
                  </m:r>
                </m:e>
                <m:sub>
                  <m:r>
                    <m:rPr>
                      <m:sty m:val="p"/>
                    </m:rPr>
                    <m:t>0</m:t>
                  </m:r>
                </m:sub>
              </m:sSub>
            </m:den>
          </m:f>
          <m:d>
            <m:dPr>
              <m:begChr m:val="["/>
              <m:endChr m:val="]"/>
              <m:ctrlPr/>
            </m:dPr>
            <m:e>
              <m:r>
                <m:t>Max</m:t>
              </m:r>
              <m:d>
                <m:dPr>
                  <m:ctrlPr/>
                </m:dPr>
                <m:e>
                  <m:f>
                    <m:fPr>
                      <m:ctrlPr/>
                    </m:fPr>
                    <m:num>
                      <m:sSub>
                        <m:sSubPr>
                          <m:ctrlPr/>
                        </m:sSubPr>
                        <m:e>
                          <m:acc>
                            <m:accPr>
                              <m:chr m:val="̃"/>
                              <m:ctrlPr/>
                            </m:accPr>
                            <m:e>
                              <m:r>
                                <m:t>S</m:t>
                              </m:r>
                            </m:e>
                          </m:acc>
                        </m:e>
                        <m:sub>
                          <m:r>
                            <m:t>T</m:t>
                          </m:r>
                        </m:sub>
                      </m:sSub>
                      <m:r>
                        <m:rPr>
                          <m:sty m:val="p"/>
                        </m:rPr>
                        <m:t>-</m:t>
                      </m:r>
                      <m:sSub>
                        <m:sSubPr>
                          <m:ctrlPr/>
                        </m:sSubPr>
                        <m:e>
                          <m:r>
                            <m:t>S</m:t>
                          </m:r>
                        </m:e>
                        <m:sub>
                          <m:r>
                            <m:rPr>
                              <m:sty m:val="p"/>
                            </m:rPr>
                            <m:t>0</m:t>
                          </m:r>
                        </m:sub>
                      </m:sSub>
                    </m:num>
                    <m:den>
                      <m:sSub>
                        <m:sSubPr>
                          <m:ctrlPr/>
                        </m:sSubPr>
                        <m:e>
                          <m:r>
                            <m:t>S</m:t>
                          </m:r>
                        </m:e>
                        <m:sub>
                          <m:r>
                            <m:rPr>
                              <m:sty m:val="p"/>
                            </m:rPr>
                            <m:t>0</m:t>
                          </m:r>
                        </m:sub>
                      </m:sSub>
                    </m:den>
                  </m:f>
                  <m:r>
                    <m:rPr>
                      <m:sty m:val="p"/>
                    </m:rPr>
                    <m:t>-</m:t>
                  </m:r>
                  <m:f>
                    <m:fPr>
                      <m:ctrlPr/>
                    </m:fPr>
                    <m:num>
                      <m:r>
                        <m:t>X</m:t>
                      </m:r>
                      <m:r>
                        <m:rPr>
                          <m:sty m:val="p"/>
                        </m:rPr>
                        <m:t>-</m:t>
                      </m:r>
                      <m:sSub>
                        <m:sSubPr>
                          <m:ctrlPr/>
                        </m:sSubPr>
                        <m:e>
                          <m:r>
                            <m:t>S</m:t>
                          </m:r>
                        </m:e>
                        <m:sub>
                          <m:r>
                            <m:rPr>
                              <m:sty m:val="p"/>
                            </m:rPr>
                            <m:t>0</m:t>
                          </m:r>
                        </m:sub>
                      </m:sSub>
                    </m:num>
                    <m:den>
                      <m:sSub>
                        <m:sSubPr>
                          <m:ctrlPr/>
                        </m:sSubPr>
                        <m:e>
                          <m:r>
                            <m:t>S</m:t>
                          </m:r>
                        </m:e>
                        <m:sub>
                          <m:r>
                            <m:rPr>
                              <m:sty m:val="p"/>
                            </m:rPr>
                            <m:t>0</m:t>
                          </m:r>
                        </m:sub>
                      </m:sSub>
                    </m:den>
                  </m:f>
                  <m:r>
                    <m:rPr>
                      <m:sty m:val="p"/>
                    </m:rPr>
                    <m:t>,0</m:t>
                  </m:r>
                </m:e>
              </m:d>
            </m:e>
          </m:d>
          <m:r>
            <m:rPr>
              <m:sty m:val="p"/>
            </m:rPr>
            <m:t>-1</m:t>
          </m:r>
        </m:oMath>
      </m:oMathPara>
    </w:p>
    <w:p w14:paraId="4788E981" w14:textId="77777777" w:rsidR="0074283C" w:rsidRPr="006778DC" w:rsidRDefault="006778DC" w:rsidP="0074283C">
      <w:pPr>
        <w:pStyle w:val="af9"/>
        <w:rPr>
          <w:rFonts w:ascii="Times New Roman" w:hAnsi="Times New Roman" w:cs="Times New Roman"/>
          <w:color w:val="000000"/>
          <w:sz w:val="22"/>
          <w:szCs w:val="22"/>
        </w:rPr>
      </w:pPr>
      <m:oMathPara>
        <m:oMath>
          <m:r>
            <m:rPr>
              <m:sty m:val="p"/>
            </m:rPr>
            <m:t xml:space="preserve">                                          =</m:t>
          </m:r>
          <m:f>
            <m:fPr>
              <m:ctrlPr/>
            </m:fPr>
            <m:num>
              <m:sSub>
                <m:sSubPr>
                  <m:ctrlPr/>
                </m:sSubPr>
                <m:e>
                  <m:r>
                    <m:t>S</m:t>
                  </m:r>
                </m:e>
                <m:sub>
                  <m:r>
                    <m:rPr>
                      <m:sty m:val="p"/>
                    </m:rPr>
                    <m:t>0</m:t>
                  </m:r>
                </m:sub>
              </m:sSub>
            </m:num>
            <m:den>
              <m:sSub>
                <m:sSubPr>
                  <m:ctrlPr/>
                </m:sSubPr>
                <m:e>
                  <m:r>
                    <m:t>C</m:t>
                  </m:r>
                </m:e>
                <m:sub>
                  <m:r>
                    <m:rPr>
                      <m:sty m:val="p"/>
                    </m:rPr>
                    <m:t>0</m:t>
                  </m:r>
                </m:sub>
              </m:sSub>
            </m:den>
          </m:f>
          <m:d>
            <m:dPr>
              <m:begChr m:val="["/>
              <m:endChr m:val="]"/>
              <m:ctrlPr/>
            </m:dPr>
            <m:e>
              <m:r>
                <m:t>Max</m:t>
              </m:r>
              <m:d>
                <m:dPr>
                  <m:ctrlPr/>
                </m:dPr>
                <m:e>
                  <m:sSub>
                    <m:sSubPr>
                      <m:ctrlPr/>
                    </m:sSubPr>
                    <m:e>
                      <m:acc>
                        <m:accPr>
                          <m:chr m:val="̃"/>
                          <m:ctrlPr/>
                        </m:accPr>
                        <m:e>
                          <m:r>
                            <m:t>R</m:t>
                          </m:r>
                        </m:e>
                      </m:acc>
                    </m:e>
                    <m:sub>
                      <m:r>
                        <m:t>S</m:t>
                      </m:r>
                    </m:sub>
                  </m:sSub>
                  <m:r>
                    <m:rPr>
                      <m:sty m:val="p"/>
                    </m:rPr>
                    <m:t>-</m:t>
                  </m:r>
                  <m:sSub>
                    <m:sSubPr>
                      <m:ctrlPr/>
                    </m:sSubPr>
                    <m:e>
                      <m:r>
                        <m:t>r</m:t>
                      </m:r>
                    </m:e>
                    <m:sub>
                      <m:r>
                        <m:t>X</m:t>
                      </m:r>
                    </m:sub>
                  </m:sSub>
                  <m:r>
                    <m:rPr>
                      <m:sty m:val="p"/>
                    </m:rPr>
                    <m:t>,0</m:t>
                  </m:r>
                </m:e>
              </m:d>
            </m:e>
          </m:d>
          <m:r>
            <m:rPr>
              <m:sty m:val="p"/>
            </m:rPr>
            <m:t>-1                                                     (10)</m:t>
          </m:r>
        </m:oMath>
      </m:oMathPara>
    </w:p>
    <w:p w14:paraId="6A72E083" w14:textId="3EF8063F" w:rsidR="0074283C" w:rsidRPr="00FD72C4" w:rsidRDefault="0074283C" w:rsidP="002F71F4">
      <w:pPr>
        <w:spacing w:line="400" w:lineRule="exact"/>
        <w:jc w:val="both"/>
        <w:rPr>
          <w:rFonts w:ascii="Times New Roman" w:hAnsi="Times New Roman"/>
          <w:color w:val="000000"/>
          <w:sz w:val="24"/>
          <w:szCs w:val="24"/>
        </w:rPr>
      </w:pPr>
      <w:r w:rsidRPr="00FD72C4">
        <w:rPr>
          <w:rFonts w:ascii="Times New Roman" w:hAnsi="Times New Roman"/>
          <w:color w:val="000000"/>
          <w:sz w:val="24"/>
          <w:szCs w:val="24"/>
        </w:rPr>
        <w:t xml:space="preserve">where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R</m:t>
                </m:r>
              </m:e>
            </m:acc>
          </m:e>
          <m:sub>
            <m:r>
              <w:rPr>
                <w:rFonts w:ascii="Cambria Math" w:hAnsi="Cambria Math"/>
                <w:sz w:val="24"/>
                <w:szCs w:val="24"/>
              </w:rPr>
              <m:t>S</m:t>
            </m:r>
          </m:sub>
        </m:sSub>
      </m:oMath>
      <w:r w:rsidRPr="00FD72C4">
        <w:rPr>
          <w:rFonts w:ascii="Times New Roman" w:hAnsi="Times New Roman"/>
          <w:color w:val="000000"/>
          <w:sz w:val="24"/>
          <w:szCs w:val="24"/>
        </w:rPr>
        <w:t xml:space="preserve"> is the return on the underlying stock,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w:r w:rsidRPr="00FD72C4">
        <w:rPr>
          <w:rFonts w:ascii="Times New Roman" w:hAnsi="Times New Roman"/>
          <w:color w:val="000000"/>
          <w:sz w:val="24"/>
          <w:szCs w:val="24"/>
        </w:rPr>
        <w:t xml:space="preserve"> is the difference (in percentage) between the strike price and the stock price. Hsu </w:t>
      </w:r>
      <w:r w:rsidR="006E5A61">
        <w:rPr>
          <w:rFonts w:ascii="Times New Roman" w:hAnsi="Times New Roman"/>
          <w:color w:val="000000"/>
          <w:sz w:val="24"/>
          <w:szCs w:val="24"/>
        </w:rPr>
        <w:t xml:space="preserve">(2013) </w:t>
      </w:r>
      <w:r w:rsidRPr="00FD72C4">
        <w:rPr>
          <w:rFonts w:ascii="Times New Roman" w:hAnsi="Times New Roman"/>
          <w:color w:val="000000"/>
          <w:sz w:val="24"/>
          <w:szCs w:val="24"/>
        </w:rPr>
        <w:t>assumes that stock return is normally distributed</w:t>
      </w:r>
      <w:r w:rsidRPr="00FD72C4">
        <w:rPr>
          <w:rStyle w:val="af8"/>
          <w:rFonts w:ascii="Times New Roman" w:hAnsi="Times New Roman"/>
          <w:color w:val="000000"/>
          <w:sz w:val="24"/>
          <w:szCs w:val="24"/>
        </w:rPr>
        <w:footnoteReference w:id="5"/>
      </w:r>
      <w:r w:rsidRPr="00FD72C4">
        <w:rPr>
          <w:rFonts w:ascii="Times New Roman" w:hAnsi="Times New Roman"/>
          <w:color w:val="000000"/>
          <w:sz w:val="24"/>
          <w:szCs w:val="24"/>
        </w:rPr>
        <w:t xml:space="preserve"> with mean </w:t>
      </w:r>
      <w:r w:rsidRPr="00FD72C4">
        <w:rPr>
          <w:rFonts w:ascii="Times New Roman" w:hAnsi="Times New Roman"/>
          <w:i/>
          <w:iCs/>
          <w:color w:val="000000"/>
          <w:sz w:val="24"/>
          <w:szCs w:val="24"/>
        </w:rPr>
        <w:t>μ</w:t>
      </w:r>
      <w:r w:rsidR="002F71F4" w:rsidRPr="00FD72C4">
        <w:rPr>
          <w:rFonts w:ascii="Times New Roman" w:hAnsi="Times New Roman"/>
          <w:color w:val="000000"/>
          <w:sz w:val="24"/>
          <w:szCs w:val="24"/>
        </w:rPr>
        <w:t xml:space="preserve"> and standard d</w:t>
      </w:r>
      <w:r w:rsidRPr="00FD72C4">
        <w:rPr>
          <w:rFonts w:ascii="Times New Roman" w:hAnsi="Times New Roman"/>
          <w:color w:val="000000"/>
          <w:sz w:val="24"/>
          <w:szCs w:val="24"/>
        </w:rPr>
        <w:t xml:space="preserve">eviation </w:t>
      </w:r>
      <m:oMath>
        <m:r>
          <w:rPr>
            <w:rFonts w:ascii="Cambria Math" w:hAnsi="Cambria Math"/>
            <w:sz w:val="24"/>
            <w:szCs w:val="24"/>
          </w:rPr>
          <m:t>σ</m:t>
        </m:r>
      </m:oMath>
      <w:r w:rsidRPr="00FD72C4">
        <w:rPr>
          <w:rFonts w:ascii="Times New Roman" w:hAnsi="Times New Roman"/>
          <w:color w:val="000000"/>
          <w:sz w:val="24"/>
          <w:szCs w:val="24"/>
        </w:rPr>
        <w:t>, and shows that equation (10) can be further elaborated as follows:</w:t>
      </w:r>
      <w:r w:rsidRPr="00FD72C4">
        <w:rPr>
          <w:rFonts w:ascii="Times New Roman" w:hAnsi="Times New Roman"/>
          <w:color w:val="000000"/>
          <w:sz w:val="24"/>
          <w:szCs w:val="24"/>
        </w:rPr>
        <w:tab/>
      </w:r>
    </w:p>
    <w:p w14:paraId="541BFBF2" w14:textId="77777777" w:rsidR="0074283C" w:rsidRPr="006778DC" w:rsidRDefault="006778DC" w:rsidP="0074283C">
      <w:pPr>
        <w:pStyle w:val="af9"/>
        <w:rPr>
          <w:rFonts w:ascii="Times New Roman" w:hAnsi="Times New Roman" w:cs="Times New Roman"/>
          <w:color w:val="000000"/>
          <w:sz w:val="22"/>
          <w:szCs w:val="22"/>
        </w:rPr>
      </w:pPr>
      <m:oMathPara>
        <m:oMath>
          <m:r>
            <m:t xml:space="preserve">                                    </m:t>
          </m:r>
          <m:sSub>
            <m:sSubPr>
              <m:ctrlPr/>
            </m:sSubPr>
            <m:e>
              <m:acc>
                <m:accPr>
                  <m:chr m:val="̃"/>
                  <m:ctrlPr/>
                </m:accPr>
                <m:e>
                  <m:r>
                    <m:t>R</m:t>
                  </m:r>
                </m:e>
              </m:acc>
            </m:e>
            <m:sub>
              <m:r>
                <m:t>C</m:t>
              </m:r>
            </m:sub>
          </m:sSub>
          <m:r>
            <m:rPr>
              <m:sty m:val="p"/>
            </m:rPr>
            <m:t>=</m:t>
          </m:r>
          <m:f>
            <m:fPr>
              <m:ctrlPr/>
            </m:fPr>
            <m:num>
              <m:sSub>
                <m:sSubPr>
                  <m:ctrlPr/>
                </m:sSubPr>
                <m:e>
                  <m:r>
                    <m:t>S</m:t>
                  </m:r>
                </m:e>
                <m:sub>
                  <m:r>
                    <m:rPr>
                      <m:sty m:val="p"/>
                    </m:rPr>
                    <m:t>0</m:t>
                  </m:r>
                </m:sub>
              </m:sSub>
            </m:num>
            <m:den>
              <m:sSub>
                <m:sSubPr>
                  <m:ctrlPr/>
                </m:sSubPr>
                <m:e>
                  <m:r>
                    <m:t>C</m:t>
                  </m:r>
                </m:e>
                <m:sub>
                  <m:r>
                    <m:rPr>
                      <m:sty m:val="p"/>
                    </m:rPr>
                    <m:t>0</m:t>
                  </m:r>
                </m:sub>
              </m:sSub>
            </m:den>
          </m:f>
          <m:d>
            <m:dPr>
              <m:begChr m:val="["/>
              <m:endChr m:val="]"/>
              <m:ctrlPr/>
            </m:dPr>
            <m:e>
              <m:r>
                <m:rPr>
                  <m:sty m:val="p"/>
                </m:rPr>
                <m:t>-</m:t>
              </m:r>
              <m:sSub>
                <m:sSubPr>
                  <m:ctrlPr/>
                </m:sSubPr>
                <m:e>
                  <m:r>
                    <m:t>r</m:t>
                  </m:r>
                </m:e>
                <m:sub>
                  <m:r>
                    <m:t>X</m:t>
                  </m:r>
                </m:sub>
              </m:sSub>
              <m:r>
                <m:rPr>
                  <m:sty m:val="p"/>
                </m:rPr>
                <m:t>+</m:t>
              </m:r>
              <m:r>
                <m:t>μ</m:t>
              </m:r>
              <m:r>
                <m:rPr>
                  <m:sty m:val="p"/>
                </m:rPr>
                <m:t>+</m:t>
              </m:r>
              <m:r>
                <m:t>σ</m:t>
              </m:r>
              <m:r>
                <m:rPr>
                  <m:sty m:val="p"/>
                </m:rPr>
                <w:rPr>
                  <w:rFonts w:eastAsia="MS Gothic" w:cs="MS Gothic" w:hint="eastAsia"/>
                </w:rPr>
                <m:t>⋅</m:t>
              </m:r>
              <m:r>
                <m:t>Max</m:t>
              </m:r>
              <m:d>
                <m:dPr>
                  <m:ctrlPr/>
                </m:dPr>
                <m:e>
                  <m:acc>
                    <m:accPr>
                      <m:chr m:val="̃"/>
                      <m:ctrlPr/>
                    </m:accPr>
                    <m:e>
                      <m:r>
                        <m:t>Z</m:t>
                      </m:r>
                    </m:e>
                  </m:acc>
                  <m:r>
                    <m:rPr>
                      <m:sty m:val="p"/>
                    </m:rPr>
                    <m:t>,</m:t>
                  </m:r>
                  <m:sSub>
                    <m:sSubPr>
                      <m:ctrlPr/>
                    </m:sSubPr>
                    <m:e>
                      <m:r>
                        <m:t>z</m:t>
                      </m:r>
                    </m:e>
                    <m:sub>
                      <m:r>
                        <m:t>X</m:t>
                      </m:r>
                    </m:sub>
                  </m:sSub>
                </m:e>
              </m:d>
            </m:e>
          </m:d>
          <m:r>
            <m:rPr>
              <m:sty m:val="p"/>
            </m:rPr>
            <m:t>-1                                    (11)</m:t>
          </m:r>
        </m:oMath>
      </m:oMathPara>
    </w:p>
    <w:p w14:paraId="509D6481" w14:textId="77777777" w:rsidR="0074283C" w:rsidRPr="00FD72C4" w:rsidRDefault="0074283C" w:rsidP="002F71F4">
      <w:pPr>
        <w:spacing w:line="400" w:lineRule="exact"/>
        <w:jc w:val="both"/>
        <w:rPr>
          <w:rFonts w:ascii="Times New Roman" w:hAnsi="Times New Roman"/>
          <w:color w:val="000000"/>
          <w:sz w:val="24"/>
          <w:szCs w:val="24"/>
        </w:rPr>
      </w:pPr>
      <w:r w:rsidRPr="00FD72C4">
        <w:rPr>
          <w:rFonts w:ascii="Times New Roman" w:hAnsi="Times New Roman"/>
          <w:color w:val="000000"/>
          <w:sz w:val="24"/>
          <w:szCs w:val="24"/>
        </w:rPr>
        <w:t xml:space="preserve">where </w:t>
      </w:r>
      <m:oMath>
        <m:acc>
          <m:accPr>
            <m:chr m:val="̃"/>
            <m:ctrlPr>
              <w:rPr>
                <w:rFonts w:ascii="Cambria Math" w:hAnsi="Cambria Math"/>
                <w:i/>
                <w:sz w:val="24"/>
                <w:szCs w:val="24"/>
              </w:rPr>
            </m:ctrlPr>
          </m:accPr>
          <m:e>
            <m:r>
              <w:rPr>
                <w:rFonts w:ascii="Cambria Math" w:hAnsi="Cambria Math"/>
                <w:sz w:val="24"/>
                <w:szCs w:val="24"/>
              </w:rPr>
              <m:t>Z</m:t>
            </m:r>
          </m:e>
        </m:acc>
      </m:oMath>
      <w:r w:rsidRPr="00FD72C4">
        <w:rPr>
          <w:rFonts w:ascii="Times New Roman" w:hAnsi="Times New Roman"/>
          <w:color w:val="000000"/>
          <w:sz w:val="24"/>
          <w:szCs w:val="24"/>
        </w:rPr>
        <w:t xml:space="preserve"> is the standard normal distribution with mean </w:t>
      </w:r>
      <w:r w:rsidRPr="00FD72C4">
        <w:rPr>
          <w:rFonts w:ascii="Times New Roman" w:hAnsi="Times New Roman"/>
          <w:i/>
          <w:color w:val="000000"/>
          <w:sz w:val="24"/>
          <w:szCs w:val="24"/>
        </w:rPr>
        <w:t>μ</w:t>
      </w:r>
      <w:r w:rsidRPr="00FD72C4">
        <w:rPr>
          <w:rFonts w:ascii="Times New Roman" w:hAnsi="Times New Roman"/>
          <w:color w:val="000000"/>
          <w:sz w:val="24"/>
          <w:szCs w:val="24"/>
        </w:rPr>
        <w:t xml:space="preserve"> = 0 and variance </w:t>
      </w:r>
      <m:oMath>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oMath>
      <w:r w:rsidRPr="00FD72C4">
        <w:rPr>
          <w:rFonts w:ascii="Times New Roman" w:hAnsi="Times New Roman"/>
          <w:color w:val="000000"/>
          <w:sz w:val="24"/>
          <w:szCs w:val="24"/>
        </w:rPr>
        <w:t xml:space="preserve">= 1, and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X</m:t>
            </m:r>
          </m:sub>
        </m:sSub>
        <m:r>
          <w:rPr>
            <w:rFonts w:ascii="Cambria Math" w:hAnsi="Cambria Math"/>
            <w:sz w:val="24"/>
            <w:szCs w:val="24"/>
          </w:rPr>
          <m:t>=</m:t>
        </m:r>
        <m:f>
          <m:fPr>
            <m:type m:val="lin"/>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r>
                  <w:rPr>
                    <w:rFonts w:ascii="Cambria Math" w:hAnsi="Cambria Math"/>
                    <w:sz w:val="24"/>
                    <w:szCs w:val="24"/>
                  </w:rPr>
                  <m:t>-μ</m:t>
                </m:r>
              </m:e>
            </m:d>
          </m:num>
          <m:den>
            <m:r>
              <w:rPr>
                <w:rFonts w:ascii="Cambria Math" w:hAnsi="Cambria Math"/>
                <w:sz w:val="24"/>
                <w:szCs w:val="24"/>
              </w:rPr>
              <m:t>σ</m:t>
            </m:r>
          </m:den>
        </m:f>
      </m:oMath>
      <w:r w:rsidRPr="00FD72C4">
        <w:rPr>
          <w:rFonts w:ascii="Times New Roman" w:hAnsi="Times New Roman"/>
          <w:color w:val="000000"/>
          <w:sz w:val="24"/>
          <w:szCs w:val="24"/>
        </w:rPr>
        <w:t xml:space="preserve"> is the truncation point of the strike price on the standard normal distribution. </w:t>
      </w:r>
    </w:p>
    <w:p w14:paraId="412590CA" w14:textId="77777777" w:rsidR="0074283C" w:rsidRPr="00023624" w:rsidRDefault="0074283C" w:rsidP="00D62624">
      <w:pPr>
        <w:pStyle w:val="0-"/>
        <w:spacing w:before="0" w:line="400" w:lineRule="exact"/>
        <w:ind w:firstLine="480"/>
        <w:rPr>
          <w:rFonts w:cs="Times New Roman"/>
          <w:color w:val="000000"/>
          <w:sz w:val="22"/>
        </w:rPr>
      </w:pPr>
      <w:r w:rsidRPr="00FD72C4">
        <w:rPr>
          <w:rFonts w:cs="Times New Roman"/>
          <w:color w:val="000000"/>
          <w:szCs w:val="24"/>
        </w:rPr>
        <w:t xml:space="preserve">Similarly, let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m:t>
            </m:r>
          </m:sub>
        </m:sSub>
      </m:oMath>
      <w:r w:rsidRPr="00FD72C4">
        <w:rPr>
          <w:rFonts w:cs="Times New Roman"/>
          <w:color w:val="000000"/>
          <w:szCs w:val="24"/>
        </w:rPr>
        <w:t xml:space="preserve"> and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P</m:t>
                </m:r>
              </m:e>
            </m:acc>
          </m:e>
          <m:sub>
            <m:r>
              <w:rPr>
                <w:rFonts w:ascii="Cambria Math" w:hAnsi="Cambria Math"/>
                <w:szCs w:val="24"/>
              </w:rPr>
              <m:t>T</m:t>
            </m:r>
          </m:sub>
        </m:sSub>
      </m:oMath>
      <w:r w:rsidRPr="00FD72C4">
        <w:rPr>
          <w:rFonts w:cs="Times New Roman"/>
          <w:color w:val="000000"/>
          <w:szCs w:val="24"/>
        </w:rPr>
        <w:t xml:space="preserve"> be the put price at time</w:t>
      </w:r>
      <w:r w:rsidRPr="00FD72C4">
        <w:rPr>
          <w:rFonts w:cs="Times New Roman"/>
          <w:i/>
          <w:color w:val="000000"/>
          <w:szCs w:val="24"/>
        </w:rPr>
        <w:t xml:space="preserve"> t</w:t>
      </w:r>
      <w:r w:rsidRPr="00FD72C4">
        <w:rPr>
          <w:rFonts w:cs="Times New Roman"/>
          <w:color w:val="000000"/>
          <w:szCs w:val="24"/>
        </w:rPr>
        <w:t xml:space="preserve"> = 0 and </w:t>
      </w:r>
      <w:r w:rsidRPr="00FD72C4">
        <w:rPr>
          <w:rFonts w:cs="Times New Roman"/>
          <w:i/>
          <w:color w:val="000000"/>
          <w:szCs w:val="24"/>
        </w:rPr>
        <w:t>T</w:t>
      </w:r>
      <w:r w:rsidRPr="00FD72C4">
        <w:rPr>
          <w:rFonts w:cs="Times New Roman"/>
          <w:color w:val="000000"/>
          <w:szCs w:val="24"/>
        </w:rPr>
        <w:t xml:space="preserve">, respectively. The holding-to-expiration return on the put option,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R</m:t>
                </m:r>
              </m:e>
            </m:acc>
          </m:e>
          <m:sub>
            <m:r>
              <w:rPr>
                <w:rFonts w:ascii="Cambria Math" w:hAnsi="Cambria Math"/>
                <w:szCs w:val="24"/>
              </w:rPr>
              <m:t>P</m:t>
            </m:r>
          </m:sub>
        </m:sSub>
      </m:oMath>
      <w:r w:rsidRPr="00FD72C4">
        <w:rPr>
          <w:rFonts w:cs="Times New Roman"/>
          <w:color w:val="000000"/>
          <w:szCs w:val="24"/>
        </w:rPr>
        <w:t>, is</w:t>
      </w:r>
    </w:p>
    <w:p w14:paraId="59306CBF" w14:textId="77777777" w:rsidR="0074283C" w:rsidRPr="006778DC" w:rsidRDefault="00000000" w:rsidP="00F2010C">
      <w:pPr>
        <w:pStyle w:val="af9"/>
        <w:ind w:left="1559"/>
        <w:rPr>
          <w:rFonts w:ascii="Times New Roman" w:hAnsi="Times New Roman" w:cs="Times New Roman"/>
          <w:color w:val="000000"/>
          <w:sz w:val="22"/>
          <w:szCs w:val="22"/>
        </w:rPr>
      </w:pPr>
      <m:oMathPara>
        <m:oMathParaPr>
          <m:jc m:val="left"/>
        </m:oMathParaPr>
        <m:oMath>
          <m:sSub>
            <m:sSubPr>
              <m:ctrlPr/>
            </m:sSubPr>
            <m:e>
              <m:acc>
                <m:accPr>
                  <m:chr m:val="̃"/>
                  <m:ctrlPr/>
                </m:accPr>
                <m:e>
                  <m:r>
                    <m:t>R</m:t>
                  </m:r>
                </m:e>
              </m:acc>
            </m:e>
            <m:sub>
              <m:r>
                <m:t>P</m:t>
              </m:r>
            </m:sub>
          </m:sSub>
          <m:r>
            <m:rPr>
              <m:sty m:val="p"/>
            </m:rPr>
            <m:t>=</m:t>
          </m:r>
          <m:f>
            <m:fPr>
              <m:ctrlPr/>
            </m:fPr>
            <m:num>
              <m:sSub>
                <m:sSubPr>
                  <m:ctrlPr/>
                </m:sSubPr>
                <m:e>
                  <m:acc>
                    <m:accPr>
                      <m:chr m:val="̃"/>
                      <m:ctrlPr/>
                    </m:accPr>
                    <m:e>
                      <m:r>
                        <m:t>P</m:t>
                      </m:r>
                    </m:e>
                  </m:acc>
                </m:e>
                <m:sub>
                  <m:r>
                    <m:t>T</m:t>
                  </m:r>
                </m:sub>
              </m:sSub>
              <m:r>
                <m:rPr>
                  <m:sty m:val="p"/>
                </m:rPr>
                <m:t>-</m:t>
              </m:r>
              <m:sSub>
                <m:sSubPr>
                  <m:ctrlPr/>
                </m:sSubPr>
                <m:e>
                  <m:r>
                    <m:t>P</m:t>
                  </m:r>
                </m:e>
                <m:sub>
                  <m:r>
                    <m:rPr>
                      <m:sty m:val="p"/>
                    </m:rPr>
                    <m:t>0</m:t>
                  </m:r>
                </m:sub>
              </m:sSub>
            </m:num>
            <m:den>
              <m:sSub>
                <m:sSubPr>
                  <m:ctrlPr/>
                </m:sSubPr>
                <m:e>
                  <m:r>
                    <m:t>P</m:t>
                  </m:r>
                </m:e>
                <m:sub>
                  <m:r>
                    <m:rPr>
                      <m:sty m:val="p"/>
                    </m:rPr>
                    <m:t>0</m:t>
                  </m:r>
                </m:sub>
              </m:sSub>
            </m:den>
          </m:f>
          <m:r>
            <m:rPr>
              <m:sty m:val="p"/>
            </m:rPr>
            <m:t>=</m:t>
          </m:r>
          <m:f>
            <m:fPr>
              <m:ctrlPr/>
            </m:fPr>
            <m:num>
              <m:r>
                <m:t>Max</m:t>
              </m:r>
              <m:d>
                <m:dPr>
                  <m:ctrlPr/>
                </m:dPr>
                <m:e>
                  <m:r>
                    <m:t>X</m:t>
                  </m:r>
                  <m:r>
                    <m:rPr>
                      <m:sty m:val="p"/>
                    </m:rPr>
                    <m:t>-</m:t>
                  </m:r>
                  <m:sSub>
                    <m:sSubPr>
                      <m:ctrlPr/>
                    </m:sSubPr>
                    <m:e>
                      <m:acc>
                        <m:accPr>
                          <m:chr m:val="̃"/>
                          <m:ctrlPr/>
                        </m:accPr>
                        <m:e>
                          <m:r>
                            <m:t>S</m:t>
                          </m:r>
                        </m:e>
                      </m:acc>
                    </m:e>
                    <m:sub>
                      <m:r>
                        <m:t>T</m:t>
                      </m:r>
                    </m:sub>
                  </m:sSub>
                  <m:r>
                    <m:rPr>
                      <m:sty m:val="p"/>
                    </m:rPr>
                    <m:t>,0</m:t>
                  </m:r>
                </m:e>
              </m:d>
              <m:r>
                <m:rPr>
                  <m:sty m:val="p"/>
                </m:rPr>
                <m:t>-</m:t>
              </m:r>
              <m:sSub>
                <m:sSubPr>
                  <m:ctrlPr/>
                </m:sSubPr>
                <m:e>
                  <m:r>
                    <m:t>P</m:t>
                  </m:r>
                </m:e>
                <m:sub>
                  <m:r>
                    <m:rPr>
                      <m:sty m:val="p"/>
                    </m:rPr>
                    <m:t>0</m:t>
                  </m:r>
                </m:sub>
              </m:sSub>
            </m:num>
            <m:den>
              <m:sSub>
                <m:sSubPr>
                  <m:ctrlPr/>
                </m:sSubPr>
                <m:e>
                  <m:r>
                    <m:t>P</m:t>
                  </m:r>
                </m:e>
                <m:sub>
                  <m:r>
                    <m:rPr>
                      <m:sty m:val="p"/>
                    </m:rPr>
                    <m:t>0</m:t>
                  </m:r>
                </m:sub>
              </m:sSub>
            </m:den>
          </m:f>
        </m:oMath>
      </m:oMathPara>
    </w:p>
    <w:p w14:paraId="006C4F3D" w14:textId="41E7C06B" w:rsidR="0074283C" w:rsidRPr="006778DC" w:rsidRDefault="00F2010C" w:rsidP="00F2010C">
      <w:pPr>
        <w:pStyle w:val="af9"/>
        <w:spacing w:before="240"/>
        <w:jc w:val="right"/>
        <w:rPr>
          <w:rFonts w:ascii="Times New Roman" w:hAnsi="Times New Roman" w:cs="Times New Roman"/>
          <w:color w:val="000000"/>
          <w:sz w:val="22"/>
          <w:szCs w:val="22"/>
        </w:rPr>
      </w:pPr>
      <w:r>
        <w:rPr>
          <w:rFonts w:ascii="Times New Roman" w:hAnsi="Times New Roman" w:cs="Times New Roman" w:hint="eastAsia"/>
          <w:sz w:val="28"/>
          <w:szCs w:val="28"/>
        </w:rPr>
        <w:t xml:space="preserve">         </w:t>
      </w:r>
      <m:oMath>
        <m:r>
          <w:rPr>
            <w:sz w:val="28"/>
            <w:szCs w:val="28"/>
          </w:rPr>
          <m:t xml:space="preserve">   </m:t>
        </m:r>
        <m:r>
          <m:rPr>
            <m:sty m:val="p"/>
          </m:rPr>
          <w:rPr>
            <w:sz w:val="28"/>
            <w:szCs w:val="28"/>
          </w:rPr>
          <m:t>=</m:t>
        </m:r>
        <m:f>
          <m:fPr>
            <m:ctrlPr>
              <w:rPr>
                <w:sz w:val="28"/>
                <w:szCs w:val="28"/>
              </w:rPr>
            </m:ctrlPr>
          </m:fPr>
          <m:num>
            <m:sSub>
              <m:sSubPr>
                <m:ctrlPr>
                  <w:rPr>
                    <w:sz w:val="28"/>
                    <w:szCs w:val="28"/>
                  </w:rPr>
                </m:ctrlPr>
              </m:sSubPr>
              <m:e>
                <m:r>
                  <w:rPr>
                    <w:sz w:val="28"/>
                    <w:szCs w:val="28"/>
                  </w:rPr>
                  <m:t>S</m:t>
                </m:r>
              </m:e>
              <m:sub>
                <m:r>
                  <m:rPr>
                    <m:sty m:val="p"/>
                  </m:rPr>
                  <w:rPr>
                    <w:sz w:val="28"/>
                    <w:szCs w:val="28"/>
                  </w:rPr>
                  <m:t>0</m:t>
                </m:r>
              </m:sub>
            </m:sSub>
          </m:num>
          <m:den>
            <m:sSub>
              <m:sSubPr>
                <m:ctrlPr>
                  <w:rPr>
                    <w:sz w:val="28"/>
                    <w:szCs w:val="28"/>
                  </w:rPr>
                </m:ctrlPr>
              </m:sSubPr>
              <m:e>
                <m:r>
                  <w:rPr>
                    <w:sz w:val="28"/>
                    <w:szCs w:val="28"/>
                  </w:rPr>
                  <m:t>P</m:t>
                </m:r>
              </m:e>
              <m:sub>
                <m:r>
                  <m:rPr>
                    <m:sty m:val="p"/>
                  </m:rPr>
                  <w:rPr>
                    <w:sz w:val="28"/>
                    <w:szCs w:val="28"/>
                  </w:rPr>
                  <m:t>0</m:t>
                </m:r>
              </m:sub>
            </m:sSub>
          </m:den>
        </m:f>
        <m:d>
          <m:dPr>
            <m:begChr m:val="["/>
            <m:endChr m:val="]"/>
            <m:ctrlPr>
              <w:rPr>
                <w:sz w:val="28"/>
                <w:szCs w:val="28"/>
              </w:rPr>
            </m:ctrlPr>
          </m:dPr>
          <m:e>
            <m:sSub>
              <m:sSubPr>
                <m:ctrlPr>
                  <w:rPr>
                    <w:sz w:val="28"/>
                    <w:szCs w:val="28"/>
                  </w:rPr>
                </m:ctrlPr>
              </m:sSubPr>
              <m:e>
                <m:r>
                  <w:rPr>
                    <w:sz w:val="28"/>
                    <w:szCs w:val="28"/>
                  </w:rPr>
                  <m:t>r</m:t>
                </m:r>
              </m:e>
              <m:sub>
                <m:r>
                  <w:rPr>
                    <w:sz w:val="28"/>
                    <w:szCs w:val="28"/>
                  </w:rPr>
                  <m:t>X</m:t>
                </m:r>
              </m:sub>
            </m:sSub>
            <m:r>
              <m:rPr>
                <m:sty m:val="p"/>
              </m:rPr>
              <w:rPr>
                <w:sz w:val="28"/>
                <w:szCs w:val="28"/>
              </w:rPr>
              <m:t>-</m:t>
            </m:r>
            <m:r>
              <w:rPr>
                <w:sz w:val="28"/>
                <w:szCs w:val="28"/>
              </w:rPr>
              <m:t>Min</m:t>
            </m:r>
            <m:d>
              <m:dPr>
                <m:ctrlPr>
                  <w:rPr>
                    <w:sz w:val="28"/>
                    <w:szCs w:val="28"/>
                  </w:rPr>
                </m:ctrlPr>
              </m:dPr>
              <m:e>
                <m:sSub>
                  <m:sSubPr>
                    <m:ctrlPr>
                      <w:rPr>
                        <w:sz w:val="28"/>
                        <w:szCs w:val="28"/>
                      </w:rPr>
                    </m:ctrlPr>
                  </m:sSubPr>
                  <m:e>
                    <m:acc>
                      <m:accPr>
                        <m:chr m:val="̃"/>
                        <m:ctrlPr>
                          <w:rPr>
                            <w:sz w:val="28"/>
                            <w:szCs w:val="28"/>
                          </w:rPr>
                        </m:ctrlPr>
                      </m:accPr>
                      <m:e>
                        <m:r>
                          <w:rPr>
                            <w:sz w:val="28"/>
                            <w:szCs w:val="28"/>
                          </w:rPr>
                          <m:t>R</m:t>
                        </m:r>
                      </m:e>
                    </m:acc>
                  </m:e>
                  <m:sub>
                    <m:r>
                      <w:rPr>
                        <w:sz w:val="28"/>
                        <w:szCs w:val="28"/>
                      </w:rPr>
                      <m:t>S</m:t>
                    </m:r>
                  </m:sub>
                </m:sSub>
                <m:r>
                  <m:rPr>
                    <m:sty m:val="p"/>
                  </m:rPr>
                  <w:rPr>
                    <w:sz w:val="28"/>
                    <w:szCs w:val="28"/>
                  </w:rPr>
                  <m:t>,</m:t>
                </m:r>
                <m:sSub>
                  <m:sSubPr>
                    <m:ctrlPr>
                      <w:rPr>
                        <w:sz w:val="28"/>
                        <w:szCs w:val="28"/>
                      </w:rPr>
                    </m:ctrlPr>
                  </m:sSubPr>
                  <m:e>
                    <m:r>
                      <w:rPr>
                        <w:sz w:val="28"/>
                        <w:szCs w:val="28"/>
                      </w:rPr>
                      <m:t>r</m:t>
                    </m:r>
                  </m:e>
                  <m:sub>
                    <m:r>
                      <w:rPr>
                        <w:sz w:val="28"/>
                        <w:szCs w:val="28"/>
                      </w:rPr>
                      <m:t>X</m:t>
                    </m:r>
                  </m:sub>
                </m:sSub>
              </m:e>
            </m:d>
          </m:e>
        </m:d>
        <m:r>
          <m:rPr>
            <m:sty m:val="p"/>
          </m:rPr>
          <w:rPr>
            <w:sz w:val="28"/>
            <w:szCs w:val="28"/>
          </w:rPr>
          <m:t xml:space="preserve">-1        </m:t>
        </m:r>
      </m:oMath>
      <w:r w:rsidR="006D2427">
        <w:rPr>
          <w:rFonts w:ascii="Times New Roman" w:hAnsi="Times New Roman" w:cs="Times New Roman" w:hint="eastAsia"/>
        </w:rPr>
        <w:t xml:space="preserve"> </w:t>
      </w:r>
      <w:r w:rsidR="006D2427">
        <w:rPr>
          <w:rFonts w:ascii="Times New Roman" w:hAnsi="Times New Roman" w:cs="Times New Roman"/>
        </w:rPr>
        <w:t xml:space="preserve">                                                       (12)</w:t>
      </w:r>
    </w:p>
    <w:p w14:paraId="56289905" w14:textId="77777777" w:rsidR="0074283C" w:rsidRPr="00FD72C4" w:rsidRDefault="0074283C" w:rsidP="0074283C">
      <w:pPr>
        <w:rPr>
          <w:rFonts w:ascii="Times New Roman" w:hAnsi="Times New Roman"/>
          <w:color w:val="000000"/>
          <w:sz w:val="24"/>
          <w:szCs w:val="24"/>
        </w:rPr>
      </w:pPr>
      <w:r w:rsidRPr="00FD72C4">
        <w:rPr>
          <w:rFonts w:ascii="Times New Roman" w:hAnsi="Times New Roman"/>
          <w:color w:val="000000"/>
          <w:sz w:val="24"/>
          <w:szCs w:val="24"/>
        </w:rPr>
        <w:t>Equation (12) can be further manipulated as follows:</w:t>
      </w:r>
    </w:p>
    <w:p w14:paraId="6E83480E" w14:textId="77777777" w:rsidR="0074283C" w:rsidRPr="006778DC" w:rsidRDefault="006778DC" w:rsidP="006778DC">
      <w:pPr>
        <w:pStyle w:val="af9"/>
        <w:ind w:firstLineChars="150" w:firstLine="360"/>
        <w:rPr>
          <w:rFonts w:ascii="Times New Roman" w:hAnsi="Times New Roman" w:cs="Times New Roman"/>
          <w:color w:val="000000"/>
          <w:sz w:val="22"/>
          <w:szCs w:val="22"/>
        </w:rPr>
      </w:pPr>
      <m:oMathPara>
        <m:oMath>
          <m:r>
            <m:t xml:space="preserve">                             </m:t>
          </m:r>
          <m:sSub>
            <m:sSubPr>
              <m:ctrlPr/>
            </m:sSubPr>
            <m:e>
              <m:acc>
                <m:accPr>
                  <m:chr m:val="̃"/>
                  <m:ctrlPr/>
                </m:accPr>
                <m:e>
                  <m:r>
                    <m:t>R</m:t>
                  </m:r>
                </m:e>
              </m:acc>
            </m:e>
            <m:sub>
              <m:r>
                <m:t>P</m:t>
              </m:r>
            </m:sub>
          </m:sSub>
          <m:r>
            <m:rPr>
              <m:sty m:val="p"/>
            </m:rPr>
            <m:t>=</m:t>
          </m:r>
          <m:f>
            <m:fPr>
              <m:ctrlPr/>
            </m:fPr>
            <m:num>
              <m:sSub>
                <m:sSubPr>
                  <m:ctrlPr/>
                </m:sSubPr>
                <m:e>
                  <m:r>
                    <m:t>S</m:t>
                  </m:r>
                </m:e>
                <m:sub>
                  <m:r>
                    <m:rPr>
                      <m:sty m:val="p"/>
                    </m:rPr>
                    <m:t>0</m:t>
                  </m:r>
                </m:sub>
              </m:sSub>
            </m:num>
            <m:den>
              <m:sSub>
                <m:sSubPr>
                  <m:ctrlPr/>
                </m:sSubPr>
                <m:e>
                  <m:r>
                    <m:t>P</m:t>
                  </m:r>
                </m:e>
                <m:sub>
                  <m:r>
                    <m:rPr>
                      <m:sty m:val="p"/>
                    </m:rPr>
                    <m:t>0</m:t>
                  </m:r>
                </m:sub>
              </m:sSub>
            </m:den>
          </m:f>
          <m:d>
            <m:dPr>
              <m:begChr m:val="["/>
              <m:endChr m:val="]"/>
              <m:ctrlPr/>
            </m:dPr>
            <m:e>
              <m:sSub>
                <m:sSubPr>
                  <m:ctrlPr/>
                </m:sSubPr>
                <m:e>
                  <m:r>
                    <m:t>r</m:t>
                  </m:r>
                </m:e>
                <m:sub>
                  <m:r>
                    <m:t>X</m:t>
                  </m:r>
                </m:sub>
              </m:sSub>
              <m:r>
                <m:rPr>
                  <m:sty m:val="p"/>
                </m:rPr>
                <m:t>-</m:t>
              </m:r>
              <m:r>
                <m:t>μ</m:t>
              </m:r>
              <m:r>
                <m:rPr>
                  <m:sty m:val="p"/>
                </m:rPr>
                <m:t>-</m:t>
              </m:r>
              <m:r>
                <m:t>σ</m:t>
              </m:r>
              <m:r>
                <m:rPr>
                  <m:sty m:val="p"/>
                </m:rPr>
                <w:rPr>
                  <w:rFonts w:eastAsia="MS Gothic" w:cs="MS Gothic" w:hint="eastAsia"/>
                </w:rPr>
                <m:t>⋅</m:t>
              </m:r>
              <m:r>
                <m:t>Min</m:t>
              </m:r>
              <m:d>
                <m:dPr>
                  <m:ctrlPr/>
                </m:dPr>
                <m:e>
                  <m:acc>
                    <m:accPr>
                      <m:chr m:val="̃"/>
                      <m:ctrlPr/>
                    </m:accPr>
                    <m:e>
                      <m:r>
                        <m:t>Z</m:t>
                      </m:r>
                    </m:e>
                  </m:acc>
                  <m:r>
                    <m:rPr>
                      <m:sty m:val="p"/>
                    </m:rPr>
                    <m:t>,</m:t>
                  </m:r>
                  <m:sSub>
                    <m:sSubPr>
                      <m:ctrlPr/>
                    </m:sSubPr>
                    <m:e>
                      <m:r>
                        <m:t>z</m:t>
                      </m:r>
                    </m:e>
                    <m:sub>
                      <m:r>
                        <m:t>X</m:t>
                      </m:r>
                    </m:sub>
                  </m:sSub>
                </m:e>
              </m:d>
            </m:e>
          </m:d>
          <m:r>
            <m:rPr>
              <m:sty m:val="p"/>
            </m:rPr>
            <m:t>-1                                               (13)</m:t>
          </m:r>
        </m:oMath>
      </m:oMathPara>
    </w:p>
    <w:p w14:paraId="3D703453" w14:textId="77777777" w:rsidR="0074283C" w:rsidRPr="00FD72C4" w:rsidRDefault="00432B8E" w:rsidP="00432B8E">
      <w:pPr>
        <w:outlineLvl w:val="1"/>
        <w:rPr>
          <w:rFonts w:ascii="Times New Roman" w:hAnsi="Times New Roman"/>
          <w:b/>
          <w:color w:val="000000"/>
          <w:sz w:val="24"/>
          <w:szCs w:val="24"/>
        </w:rPr>
      </w:pPr>
      <w:r w:rsidRPr="00FD72C4">
        <w:rPr>
          <w:rFonts w:ascii="Times New Roman" w:hAnsi="Times New Roman"/>
          <w:b/>
          <w:color w:val="000000"/>
          <w:sz w:val="24"/>
          <w:szCs w:val="24"/>
        </w:rPr>
        <w:t>3.2.2 Research Data</w:t>
      </w:r>
    </w:p>
    <w:p w14:paraId="14943C15" w14:textId="009555DC" w:rsidR="00432B8E" w:rsidRPr="00863E68" w:rsidRDefault="00432B8E" w:rsidP="002F71F4">
      <w:pPr>
        <w:spacing w:after="0" w:line="400" w:lineRule="exact"/>
        <w:jc w:val="both"/>
        <w:rPr>
          <w:rFonts w:ascii="Times New Roman" w:hAnsi="Times New Roman"/>
          <w:color w:val="000000" w:themeColor="text1"/>
          <w:sz w:val="24"/>
          <w:szCs w:val="24"/>
        </w:rPr>
      </w:pPr>
      <w:r w:rsidRPr="00863E68">
        <w:rPr>
          <w:rFonts w:ascii="Times New Roman" w:hAnsi="Times New Roman"/>
          <w:color w:val="000000" w:themeColor="text1"/>
          <w:sz w:val="24"/>
          <w:szCs w:val="24"/>
        </w:rPr>
        <w:lastRenderedPageBreak/>
        <w:t xml:space="preserve">This study uses the </w:t>
      </w:r>
      <w:smartTag w:uri="urn:schemas-microsoft-com:office:smarttags" w:element="date">
        <w:smartTagPr>
          <w:attr w:name="Month" w:val="2"/>
          <w:attr w:name="Day" w:val="24"/>
          <w:attr w:name="Year" w:val="2022"/>
        </w:smartTagPr>
        <w:r w:rsidRPr="00863E68">
          <w:rPr>
            <w:rFonts w:ascii="Times New Roman" w:hAnsi="Times New Roman"/>
            <w:color w:val="000000" w:themeColor="text1"/>
            <w:sz w:val="24"/>
            <w:szCs w:val="24"/>
          </w:rPr>
          <w:t>24 February 2022</w:t>
        </w:r>
      </w:smartTag>
      <w:r w:rsidRPr="00863E68">
        <w:rPr>
          <w:rFonts w:ascii="Times New Roman" w:hAnsi="Times New Roman"/>
          <w:color w:val="000000" w:themeColor="text1"/>
          <w:sz w:val="24"/>
          <w:szCs w:val="24"/>
        </w:rPr>
        <w:t xml:space="preserve"> </w:t>
      </w:r>
      <w:r w:rsidR="009D221C" w:rsidRPr="00863E68">
        <w:rPr>
          <w:rFonts w:ascii="Times New Roman" w:hAnsi="Times New Roman"/>
          <w:color w:val="000000" w:themeColor="text1"/>
          <w:sz w:val="24"/>
          <w:szCs w:val="24"/>
        </w:rPr>
        <w:t>RUW</w:t>
      </w:r>
      <w:r w:rsidRPr="00863E68">
        <w:rPr>
          <w:rFonts w:ascii="Times New Roman" w:hAnsi="Times New Roman"/>
          <w:color w:val="000000" w:themeColor="text1"/>
          <w:sz w:val="24"/>
          <w:szCs w:val="24"/>
        </w:rPr>
        <w:t xml:space="preserve"> as a watershed and divides the time horizon into two periods: pre-outbreak and post-outbreak. The study period was from December 2021 to May 2022: the first 3 months were defined as before the outbreak of the </w:t>
      </w:r>
      <w:r w:rsidR="009D221C" w:rsidRPr="00863E68">
        <w:rPr>
          <w:rFonts w:ascii="Times New Roman" w:hAnsi="Times New Roman"/>
          <w:color w:val="000000" w:themeColor="text1"/>
          <w:sz w:val="24"/>
          <w:szCs w:val="24"/>
        </w:rPr>
        <w:t>RUW</w:t>
      </w:r>
      <w:r w:rsidRPr="00863E68">
        <w:rPr>
          <w:rFonts w:ascii="Times New Roman" w:hAnsi="Times New Roman"/>
          <w:color w:val="000000" w:themeColor="text1"/>
          <w:sz w:val="24"/>
          <w:szCs w:val="24"/>
        </w:rPr>
        <w:t>, and the last 3 months were defined as after the outbreak of the war.</w:t>
      </w:r>
      <w:r w:rsidRPr="00D64404">
        <w:rPr>
          <w:rFonts w:ascii="Times New Roman" w:hAnsi="Times New Roman"/>
          <w:color w:val="FF0000"/>
          <w:sz w:val="24"/>
          <w:szCs w:val="24"/>
        </w:rPr>
        <w:t xml:space="preserve"> </w:t>
      </w:r>
      <w:r w:rsidRPr="00863E68">
        <w:rPr>
          <w:rFonts w:ascii="Times New Roman" w:hAnsi="Times New Roman"/>
          <w:color w:val="000000" w:themeColor="text1"/>
          <w:sz w:val="24"/>
          <w:szCs w:val="24"/>
        </w:rPr>
        <w:t>In view of this, the index options of Taiwan Futures Exchange (TAIFEX) ranks among the top five in the world (Liao, 2020; World Federation of Exchanges, 2020), and Taiwan Index Options (TXO) ranks fourth in Asia from 2018 to 2020 Year 2 (Liu, 2018; World Federation of Exchanges, 2020), which we take as the research object. The underlying asset of TXO is TAIEX. Weekly and monthly options price data and TAIEX daily data are from TAIFEX an</w:t>
      </w:r>
      <w:r w:rsidR="007B52E7" w:rsidRPr="00863E68">
        <w:rPr>
          <w:rFonts w:ascii="Times New Roman" w:hAnsi="Times New Roman"/>
          <w:color w:val="000000" w:themeColor="text1"/>
          <w:sz w:val="24"/>
          <w:szCs w:val="24"/>
        </w:rPr>
        <w:t>d Taiwan Economic Journal (TEJ)</w:t>
      </w:r>
      <w:r w:rsidRPr="00863E68">
        <w:rPr>
          <w:rFonts w:ascii="Times New Roman" w:hAnsi="Times New Roman"/>
          <w:color w:val="000000" w:themeColor="text1"/>
          <w:sz w:val="24"/>
          <w:szCs w:val="24"/>
        </w:rPr>
        <w:t>.</w:t>
      </w:r>
    </w:p>
    <w:p w14:paraId="092CB0A3" w14:textId="77777777" w:rsidR="00D64404" w:rsidRPr="00FD72C4" w:rsidRDefault="00D64404" w:rsidP="002F71F4">
      <w:pPr>
        <w:spacing w:after="0" w:line="400" w:lineRule="exact"/>
        <w:rPr>
          <w:rFonts w:ascii="Times New Roman" w:hAnsi="Times New Roman"/>
          <w:color w:val="000000"/>
          <w:sz w:val="24"/>
          <w:szCs w:val="24"/>
          <w:lang w:val="en-US"/>
        </w:rPr>
      </w:pPr>
    </w:p>
    <w:p w14:paraId="2658F2C0" w14:textId="57B510DF" w:rsidR="00CB43B6" w:rsidRPr="00241179" w:rsidRDefault="00241179" w:rsidP="00241179">
      <w:pPr>
        <w:spacing w:after="0" w:line="400" w:lineRule="exact"/>
        <w:jc w:val="both"/>
        <w:outlineLvl w:val="0"/>
        <w:rPr>
          <w:rFonts w:ascii="Times New Roman" w:eastAsia="SimSun" w:hAnsi="Times New Roman"/>
          <w:b/>
          <w:bCs/>
          <w:iCs/>
          <w:sz w:val="24"/>
          <w:szCs w:val="24"/>
          <w:lang w:val="en-US" w:eastAsia="zh-CN"/>
        </w:rPr>
      </w:pPr>
      <w:r>
        <w:rPr>
          <w:rFonts w:ascii="Times New Roman" w:eastAsia="SimSun" w:hAnsi="Times New Roman"/>
          <w:b/>
          <w:bCs/>
          <w:iCs/>
          <w:sz w:val="24"/>
          <w:szCs w:val="24"/>
          <w:lang w:val="en-US" w:eastAsia="zh-CN"/>
        </w:rPr>
        <w:t xml:space="preserve">4. </w:t>
      </w:r>
      <w:r w:rsidR="00CB43B6" w:rsidRPr="00241179">
        <w:rPr>
          <w:rFonts w:ascii="Times New Roman" w:eastAsia="SimSun" w:hAnsi="Times New Roman"/>
          <w:b/>
          <w:bCs/>
          <w:iCs/>
          <w:sz w:val="24"/>
          <w:szCs w:val="24"/>
          <w:lang w:val="en-US" w:eastAsia="zh-CN"/>
        </w:rPr>
        <w:t>Results and Analysis</w:t>
      </w:r>
    </w:p>
    <w:p w14:paraId="3D6577AF" w14:textId="7CB7B703" w:rsidR="00DF3385" w:rsidRPr="003430FB" w:rsidRDefault="00F80350" w:rsidP="00517CFB">
      <w:pPr>
        <w:spacing w:after="0" w:line="400" w:lineRule="exact"/>
        <w:jc w:val="both"/>
        <w:outlineLvl w:val="1"/>
        <w:rPr>
          <w:rFonts w:ascii="Times New Roman" w:eastAsia="SimSun" w:hAnsi="Times New Roman"/>
          <w:b/>
          <w:bCs/>
          <w:iCs/>
          <w:sz w:val="24"/>
          <w:szCs w:val="24"/>
          <w:lang w:val="en-US" w:eastAsia="zh-CN"/>
        </w:rPr>
      </w:pPr>
      <w:r w:rsidRPr="003430FB">
        <w:rPr>
          <w:rFonts w:ascii="Times New Roman" w:eastAsia="SimSun" w:hAnsi="Times New Roman"/>
          <w:b/>
          <w:bCs/>
          <w:iCs/>
          <w:sz w:val="24"/>
          <w:szCs w:val="24"/>
          <w:lang w:val="en-US" w:eastAsia="zh-CN"/>
        </w:rPr>
        <w:t>4.1</w:t>
      </w:r>
      <w:r w:rsidR="00D90459" w:rsidRPr="003430FB">
        <w:rPr>
          <w:rFonts w:ascii="Times New Roman" w:eastAsia="SimSun" w:hAnsi="Times New Roman"/>
          <w:b/>
          <w:bCs/>
          <w:iCs/>
          <w:sz w:val="24"/>
          <w:szCs w:val="24"/>
          <w:lang w:val="en-US" w:eastAsia="zh-CN"/>
        </w:rPr>
        <w:t xml:space="preserve"> </w:t>
      </w:r>
      <w:r w:rsidR="00B63E60" w:rsidRPr="003430FB">
        <w:rPr>
          <w:rFonts w:ascii="Times New Roman" w:eastAsiaTheme="minorEastAsia" w:hAnsi="Times New Roman"/>
          <w:b/>
          <w:bCs/>
          <w:iCs/>
          <w:sz w:val="24"/>
          <w:szCs w:val="24"/>
          <w:lang w:val="en-US"/>
        </w:rPr>
        <w:t xml:space="preserve">Change in </w:t>
      </w:r>
      <w:r w:rsidR="006A6D6D" w:rsidRPr="003430FB">
        <w:rPr>
          <w:rFonts w:ascii="Times New Roman" w:eastAsiaTheme="minorEastAsia" w:hAnsi="Times New Roman"/>
          <w:b/>
          <w:bCs/>
          <w:iCs/>
          <w:sz w:val="24"/>
          <w:szCs w:val="24"/>
          <w:lang w:val="en-US"/>
        </w:rPr>
        <w:t xml:space="preserve">the </w:t>
      </w:r>
      <w:r w:rsidRPr="003430FB">
        <w:rPr>
          <w:rFonts w:ascii="Times New Roman" w:eastAsia="SimSun" w:hAnsi="Times New Roman"/>
          <w:b/>
          <w:bCs/>
          <w:iCs/>
          <w:sz w:val="24"/>
          <w:szCs w:val="24"/>
          <w:lang w:val="en-US" w:eastAsia="zh-CN"/>
        </w:rPr>
        <w:t>market trend of the TAIEX</w:t>
      </w:r>
    </w:p>
    <w:p w14:paraId="78AD366F" w14:textId="755B8CFA" w:rsidR="002C2FB9" w:rsidRDefault="000970FB" w:rsidP="00D316C3">
      <w:pPr>
        <w:spacing w:beforeLines="50" w:before="120" w:after="0" w:line="400" w:lineRule="exact"/>
        <w:jc w:val="both"/>
        <w:rPr>
          <w:rFonts w:ascii="Times New Roman" w:hAnsi="Times New Roman"/>
          <w:bCs/>
          <w:iCs/>
          <w:sz w:val="24"/>
          <w:szCs w:val="24"/>
          <w:lang w:val="en-US"/>
        </w:rPr>
      </w:pPr>
      <w:bookmarkStart w:id="10" w:name="_Hlk148522153"/>
      <w:r w:rsidRPr="003430FB">
        <w:rPr>
          <w:rFonts w:ascii="Times New Roman" w:hAnsi="Times New Roman"/>
          <w:bCs/>
          <w:iCs/>
          <w:sz w:val="24"/>
          <w:szCs w:val="24"/>
          <w:lang w:val="en-US"/>
        </w:rPr>
        <w:t>First</w:t>
      </w:r>
      <w:r w:rsidR="00CD3626" w:rsidRPr="003430FB">
        <w:rPr>
          <w:rFonts w:ascii="Times New Roman" w:hAnsi="Times New Roman"/>
          <w:bCs/>
          <w:iCs/>
          <w:sz w:val="24"/>
          <w:szCs w:val="24"/>
          <w:lang w:val="en-US"/>
        </w:rPr>
        <w:t>ly</w:t>
      </w:r>
      <w:r w:rsidRPr="003430FB">
        <w:rPr>
          <w:rFonts w:ascii="Times New Roman" w:hAnsi="Times New Roman"/>
          <w:bCs/>
          <w:iCs/>
          <w:sz w:val="24"/>
          <w:szCs w:val="24"/>
          <w:lang w:val="en-US"/>
        </w:rPr>
        <w:t>, we look at the impacts of the RUW on the market trend of the TAIEX.</w:t>
      </w:r>
      <w:bookmarkEnd w:id="10"/>
      <w:r w:rsidRPr="003430FB">
        <w:rPr>
          <w:rFonts w:ascii="Times New Roman" w:hAnsi="Times New Roman"/>
          <w:bCs/>
          <w:iCs/>
          <w:sz w:val="24"/>
          <w:szCs w:val="24"/>
          <w:lang w:val="en-US"/>
        </w:rPr>
        <w:t xml:space="preserve"> </w:t>
      </w:r>
      <w:r w:rsidR="00D90459" w:rsidRPr="003430FB">
        <w:rPr>
          <w:rFonts w:ascii="Times New Roman" w:hAnsi="Times New Roman"/>
          <w:bCs/>
          <w:iCs/>
          <w:sz w:val="24"/>
          <w:szCs w:val="24"/>
          <w:lang w:val="en-US"/>
        </w:rPr>
        <w:t xml:space="preserve">Table 2 shows descriptive statistics before and after the TAIEX and Taiwan VIX </w:t>
      </w:r>
      <w:r w:rsidR="00690215" w:rsidRPr="003430FB">
        <w:rPr>
          <w:rFonts w:ascii="Times New Roman" w:hAnsi="Times New Roman"/>
          <w:bCs/>
          <w:iCs/>
          <w:sz w:val="24"/>
          <w:szCs w:val="24"/>
          <w:lang w:val="en-US"/>
        </w:rPr>
        <w:t>in the sample period of</w:t>
      </w:r>
      <w:r w:rsidR="006D1F72" w:rsidRPr="003430FB">
        <w:rPr>
          <w:rFonts w:ascii="Times New Roman" w:hAnsi="Times New Roman"/>
          <w:bCs/>
          <w:iCs/>
          <w:sz w:val="24"/>
          <w:szCs w:val="24"/>
          <w:lang w:val="en-US"/>
        </w:rPr>
        <w:t xml:space="preserve"> the</w:t>
      </w:r>
      <w:r w:rsidR="00690215" w:rsidRPr="003430FB">
        <w:rPr>
          <w:rFonts w:ascii="Times New Roman" w:hAnsi="Times New Roman"/>
          <w:bCs/>
          <w:iCs/>
          <w:sz w:val="24"/>
          <w:szCs w:val="24"/>
          <w:lang w:val="en-US"/>
        </w:rPr>
        <w:t xml:space="preserve"> </w:t>
      </w:r>
      <w:r w:rsidR="009D221C" w:rsidRPr="003430FB">
        <w:rPr>
          <w:rFonts w:ascii="Times New Roman" w:hAnsi="Times New Roman"/>
          <w:bCs/>
          <w:iCs/>
          <w:sz w:val="24"/>
          <w:szCs w:val="24"/>
          <w:lang w:val="en-US"/>
        </w:rPr>
        <w:t>RUW</w:t>
      </w:r>
      <w:r w:rsidR="00D90459" w:rsidRPr="003430FB">
        <w:rPr>
          <w:rFonts w:ascii="Times New Roman" w:hAnsi="Times New Roman"/>
          <w:bCs/>
          <w:iCs/>
          <w:sz w:val="24"/>
          <w:szCs w:val="24"/>
          <w:lang w:val="en-US"/>
        </w:rPr>
        <w:t xml:space="preserve">. </w:t>
      </w:r>
      <w:r w:rsidR="00D90459" w:rsidRPr="00FD72C4">
        <w:rPr>
          <w:rFonts w:ascii="Times New Roman" w:hAnsi="Times New Roman"/>
          <w:bCs/>
          <w:iCs/>
          <w:sz w:val="24"/>
          <w:szCs w:val="24"/>
          <w:lang w:val="en-US"/>
        </w:rPr>
        <w:t xml:space="preserve">The lowest point of TAIEX occurred on May </w:t>
      </w:r>
      <w:r w:rsidR="00240ABD">
        <w:rPr>
          <w:rFonts w:ascii="Times New Roman" w:hAnsi="Times New Roman"/>
          <w:bCs/>
          <w:iCs/>
          <w:sz w:val="24"/>
          <w:szCs w:val="24"/>
          <w:lang w:val="en-US"/>
        </w:rPr>
        <w:t>04</w:t>
      </w:r>
      <w:r w:rsidR="00D90459" w:rsidRPr="00FD72C4">
        <w:rPr>
          <w:rFonts w:ascii="Times New Roman" w:hAnsi="Times New Roman"/>
          <w:bCs/>
          <w:iCs/>
          <w:sz w:val="24"/>
          <w:szCs w:val="24"/>
          <w:lang w:val="en-US"/>
        </w:rPr>
        <w:t xml:space="preserve">, during the outbreak of the </w:t>
      </w:r>
      <w:r w:rsidR="009D221C" w:rsidRPr="00FD72C4">
        <w:rPr>
          <w:rFonts w:ascii="Times New Roman" w:hAnsi="Times New Roman"/>
          <w:bCs/>
          <w:iCs/>
          <w:sz w:val="24"/>
          <w:szCs w:val="24"/>
          <w:lang w:val="en-US"/>
        </w:rPr>
        <w:t>RUW</w:t>
      </w:r>
      <w:r w:rsidR="00D90459" w:rsidRPr="00FD72C4">
        <w:rPr>
          <w:rFonts w:ascii="Times New Roman" w:hAnsi="Times New Roman"/>
          <w:bCs/>
          <w:iCs/>
          <w:sz w:val="24"/>
          <w:szCs w:val="24"/>
          <w:lang w:val="en-US"/>
        </w:rPr>
        <w:t xml:space="preserve">, at </w:t>
      </w:r>
      <w:r w:rsidR="00D90459" w:rsidRPr="00DC0EBE">
        <w:rPr>
          <w:rFonts w:ascii="Times New Roman" w:hAnsi="Times New Roman"/>
          <w:bCs/>
          <w:iCs/>
          <w:sz w:val="24"/>
          <w:szCs w:val="24"/>
          <w:lang w:val="en-US"/>
        </w:rPr>
        <w:t>15,</w:t>
      </w:r>
      <w:r w:rsidR="00C2005D" w:rsidRPr="00DC0EBE">
        <w:rPr>
          <w:rFonts w:ascii="Times New Roman" w:hAnsi="Times New Roman"/>
          <w:bCs/>
          <w:iCs/>
          <w:sz w:val="24"/>
          <w:szCs w:val="24"/>
          <w:lang w:val="en-US"/>
        </w:rPr>
        <w:t>566</w:t>
      </w:r>
      <w:r w:rsidR="00D90459" w:rsidRPr="008876BF">
        <w:rPr>
          <w:rFonts w:ascii="Times New Roman" w:hAnsi="Times New Roman"/>
          <w:bCs/>
          <w:iCs/>
          <w:color w:val="FF0000"/>
          <w:sz w:val="24"/>
          <w:szCs w:val="24"/>
          <w:lang w:val="en-US"/>
        </w:rPr>
        <w:t xml:space="preserve"> </w:t>
      </w:r>
      <w:r w:rsidR="00D90459" w:rsidRPr="00FD72C4">
        <w:rPr>
          <w:rFonts w:ascii="Times New Roman" w:hAnsi="Times New Roman"/>
          <w:bCs/>
          <w:iCs/>
          <w:sz w:val="24"/>
          <w:szCs w:val="24"/>
          <w:lang w:val="en-US"/>
        </w:rPr>
        <w:t xml:space="preserve">points, a decrease of more than </w:t>
      </w:r>
      <w:r w:rsidR="001C0A17" w:rsidRPr="00E57E4E">
        <w:rPr>
          <w:rFonts w:ascii="Times New Roman" w:hAnsi="Times New Roman"/>
          <w:bCs/>
          <w:iCs/>
          <w:sz w:val="24"/>
          <w:szCs w:val="24"/>
          <w:lang w:val="en-US"/>
        </w:rPr>
        <w:t>13</w:t>
      </w:r>
      <w:r w:rsidR="00D90459" w:rsidRPr="00E57E4E">
        <w:rPr>
          <w:rFonts w:ascii="Times New Roman" w:hAnsi="Times New Roman"/>
          <w:bCs/>
          <w:iCs/>
          <w:sz w:val="24"/>
          <w:szCs w:val="24"/>
          <w:lang w:val="en-US"/>
        </w:rPr>
        <w:t>%</w:t>
      </w:r>
      <w:r w:rsidR="00D90459" w:rsidRPr="00FD72C4">
        <w:rPr>
          <w:rFonts w:ascii="Times New Roman" w:hAnsi="Times New Roman"/>
          <w:bCs/>
          <w:iCs/>
          <w:sz w:val="24"/>
          <w:szCs w:val="24"/>
          <w:lang w:val="en-US"/>
        </w:rPr>
        <w:t>. The coefficient of variation is 3</w:t>
      </w:r>
      <w:r w:rsidR="00AB3EFC">
        <w:rPr>
          <w:rFonts w:ascii="Times New Roman" w:hAnsi="Times New Roman"/>
          <w:bCs/>
          <w:iCs/>
          <w:sz w:val="24"/>
          <w:szCs w:val="24"/>
          <w:lang w:val="en-US"/>
        </w:rPr>
        <w:t>7</w:t>
      </w:r>
      <w:r w:rsidR="00D90459" w:rsidRPr="00FD72C4">
        <w:rPr>
          <w:rFonts w:ascii="Times New Roman" w:hAnsi="Times New Roman"/>
          <w:bCs/>
          <w:iCs/>
          <w:sz w:val="24"/>
          <w:szCs w:val="24"/>
          <w:lang w:val="en-US"/>
        </w:rPr>
        <w:t>4.</w:t>
      </w:r>
      <w:r w:rsidR="00AB3EFC">
        <w:rPr>
          <w:rFonts w:ascii="Times New Roman" w:hAnsi="Times New Roman"/>
          <w:bCs/>
          <w:iCs/>
          <w:sz w:val="24"/>
          <w:szCs w:val="24"/>
          <w:lang w:val="en-US"/>
        </w:rPr>
        <w:t>73</w:t>
      </w:r>
      <w:r w:rsidR="00D90459" w:rsidRPr="00FD72C4">
        <w:rPr>
          <w:rFonts w:ascii="Times New Roman" w:hAnsi="Times New Roman"/>
          <w:bCs/>
          <w:iCs/>
          <w:sz w:val="24"/>
          <w:szCs w:val="24"/>
          <w:lang w:val="en-US"/>
        </w:rPr>
        <w:t xml:space="preserve">% fluctuated more than </w:t>
      </w:r>
      <w:r w:rsidR="003B55F3">
        <w:rPr>
          <w:rFonts w:ascii="Times New Roman" w:hAnsi="Times New Roman"/>
          <w:bCs/>
          <w:iCs/>
          <w:sz w:val="24"/>
          <w:szCs w:val="24"/>
          <w:lang w:val="en-US"/>
        </w:rPr>
        <w:t>2</w:t>
      </w:r>
      <w:r w:rsidR="00D90459" w:rsidRPr="00FD72C4">
        <w:rPr>
          <w:rFonts w:ascii="Times New Roman" w:hAnsi="Times New Roman"/>
          <w:bCs/>
          <w:iCs/>
          <w:sz w:val="24"/>
          <w:szCs w:val="24"/>
          <w:lang w:val="en-US"/>
        </w:rPr>
        <w:t>.</w:t>
      </w:r>
      <w:r w:rsidR="003B55F3">
        <w:rPr>
          <w:rFonts w:ascii="Times New Roman" w:hAnsi="Times New Roman"/>
          <w:bCs/>
          <w:iCs/>
          <w:sz w:val="24"/>
          <w:szCs w:val="24"/>
          <w:lang w:val="en-US"/>
        </w:rPr>
        <w:t>5</w:t>
      </w:r>
      <w:r w:rsidR="00D90459" w:rsidRPr="00FD72C4">
        <w:rPr>
          <w:rFonts w:ascii="Times New Roman" w:hAnsi="Times New Roman"/>
          <w:bCs/>
          <w:iCs/>
          <w:sz w:val="24"/>
          <w:szCs w:val="24"/>
          <w:lang w:val="en-US"/>
        </w:rPr>
        <w:t xml:space="preserve"> times after the outbreak of the </w:t>
      </w:r>
      <w:r w:rsidR="009D221C" w:rsidRPr="00FD72C4">
        <w:rPr>
          <w:rFonts w:ascii="Times New Roman" w:hAnsi="Times New Roman"/>
          <w:bCs/>
          <w:iCs/>
          <w:sz w:val="24"/>
          <w:szCs w:val="24"/>
          <w:lang w:val="en-US"/>
        </w:rPr>
        <w:t>RUW</w:t>
      </w:r>
      <w:r w:rsidR="00D90459" w:rsidRPr="00FD72C4">
        <w:rPr>
          <w:rFonts w:ascii="Times New Roman" w:hAnsi="Times New Roman"/>
          <w:bCs/>
          <w:iCs/>
          <w:sz w:val="24"/>
          <w:szCs w:val="24"/>
          <w:lang w:val="en-US"/>
        </w:rPr>
        <w:t xml:space="preserve">. The average return fell sharply from </w:t>
      </w:r>
      <w:r w:rsidR="006F5933">
        <w:rPr>
          <w:rFonts w:ascii="Times New Roman" w:hAnsi="Times New Roman"/>
          <w:bCs/>
          <w:iCs/>
          <w:sz w:val="24"/>
          <w:szCs w:val="24"/>
          <w:lang w:val="en-US"/>
        </w:rPr>
        <w:t>0.05</w:t>
      </w:r>
      <w:r w:rsidR="00D90459" w:rsidRPr="00FD72C4">
        <w:rPr>
          <w:rFonts w:ascii="Times New Roman" w:hAnsi="Times New Roman"/>
          <w:bCs/>
          <w:iCs/>
          <w:sz w:val="24"/>
          <w:szCs w:val="24"/>
          <w:lang w:val="en-US"/>
        </w:rPr>
        <w:t xml:space="preserve">% to </w:t>
      </w:r>
      <w:r w:rsidR="009A77B7">
        <w:rPr>
          <w:rFonts w:ascii="Times New Roman" w:hAnsi="Times New Roman"/>
          <w:bCs/>
          <w:iCs/>
          <w:sz w:val="24"/>
          <w:szCs w:val="24"/>
          <w:lang w:val="en-US"/>
        </w:rPr>
        <w:t xml:space="preserve">‒ </w:t>
      </w:r>
      <w:r w:rsidR="006F5933">
        <w:rPr>
          <w:rFonts w:ascii="Times New Roman" w:hAnsi="Times New Roman"/>
          <w:bCs/>
          <w:iCs/>
          <w:sz w:val="24"/>
          <w:szCs w:val="24"/>
          <w:lang w:val="en-US"/>
        </w:rPr>
        <w:t>0.07</w:t>
      </w:r>
      <w:r w:rsidR="00D90459" w:rsidRPr="00FD72C4">
        <w:rPr>
          <w:rFonts w:ascii="Times New Roman" w:hAnsi="Times New Roman"/>
          <w:bCs/>
          <w:iCs/>
          <w:sz w:val="24"/>
          <w:szCs w:val="24"/>
          <w:lang w:val="en-US"/>
        </w:rPr>
        <w:t>%</w:t>
      </w:r>
      <w:r w:rsidR="0083481D">
        <w:rPr>
          <w:rFonts w:ascii="Times New Roman" w:hAnsi="Times New Roman"/>
          <w:bCs/>
          <w:iCs/>
          <w:sz w:val="24"/>
          <w:szCs w:val="24"/>
          <w:lang w:val="en-US"/>
        </w:rPr>
        <w:t xml:space="preserve"> </w:t>
      </w:r>
      <w:r w:rsidR="00D90459" w:rsidRPr="00FD72C4">
        <w:rPr>
          <w:rFonts w:ascii="Times New Roman" w:hAnsi="Times New Roman"/>
          <w:bCs/>
          <w:iCs/>
          <w:sz w:val="24"/>
          <w:szCs w:val="24"/>
          <w:lang w:val="en-US"/>
        </w:rPr>
        <w:t xml:space="preserve">, </w:t>
      </w:r>
      <w:r w:rsidR="00D90459" w:rsidRPr="00E57E4E">
        <w:rPr>
          <w:rFonts w:ascii="Times New Roman" w:hAnsi="Times New Roman"/>
          <w:bCs/>
          <w:iCs/>
          <w:sz w:val="24"/>
          <w:szCs w:val="24"/>
          <w:lang w:val="en-US"/>
        </w:rPr>
        <w:t>with</w:t>
      </w:r>
      <w:r w:rsidR="00D90459" w:rsidRPr="00C42CD1">
        <w:rPr>
          <w:rFonts w:ascii="Times New Roman" w:hAnsi="Times New Roman"/>
          <w:bCs/>
          <w:iCs/>
          <w:color w:val="FF0000"/>
          <w:sz w:val="24"/>
          <w:szCs w:val="24"/>
          <w:lang w:val="en-US"/>
        </w:rPr>
        <w:t xml:space="preserve"> </w:t>
      </w:r>
      <w:r w:rsidR="00D90459" w:rsidRPr="00E57E4E">
        <w:rPr>
          <w:rFonts w:ascii="Times New Roman" w:hAnsi="Times New Roman"/>
          <w:bCs/>
          <w:iCs/>
          <w:sz w:val="24"/>
          <w:szCs w:val="24"/>
          <w:lang w:val="en-US"/>
        </w:rPr>
        <w:t>extreme</w:t>
      </w:r>
      <w:r w:rsidR="00091212">
        <w:rPr>
          <w:rFonts w:ascii="Times New Roman" w:hAnsi="Times New Roman"/>
          <w:bCs/>
          <w:iCs/>
          <w:sz w:val="24"/>
          <w:szCs w:val="24"/>
          <w:lang w:val="en-US"/>
        </w:rPr>
        <w:t xml:space="preserve"> daily</w:t>
      </w:r>
      <w:r w:rsidR="00D90459" w:rsidRPr="00E57E4E">
        <w:rPr>
          <w:rFonts w:ascii="Times New Roman" w:hAnsi="Times New Roman"/>
          <w:bCs/>
          <w:iCs/>
          <w:sz w:val="24"/>
          <w:szCs w:val="24"/>
          <w:lang w:val="en-US"/>
        </w:rPr>
        <w:t xml:space="preserve"> returns of</w:t>
      </w:r>
      <w:r w:rsidR="00D90459" w:rsidRPr="00957877">
        <w:rPr>
          <w:rFonts w:ascii="Times New Roman" w:hAnsi="Times New Roman"/>
          <w:bCs/>
          <w:iCs/>
          <w:color w:val="FF0000"/>
          <w:sz w:val="24"/>
          <w:szCs w:val="24"/>
          <w:lang w:val="en-US"/>
        </w:rPr>
        <w:t xml:space="preserve"> </w:t>
      </w:r>
      <w:r w:rsidR="004F3B5D" w:rsidRPr="00957877">
        <w:rPr>
          <w:rFonts w:ascii="Times New Roman" w:hAnsi="Times New Roman"/>
          <w:bCs/>
          <w:iCs/>
          <w:color w:val="FF0000"/>
          <w:sz w:val="24"/>
          <w:szCs w:val="24"/>
          <w:lang w:val="en-US"/>
        </w:rPr>
        <w:t>0.</w:t>
      </w:r>
      <w:r w:rsidR="00B46972">
        <w:rPr>
          <w:rFonts w:ascii="Times New Roman" w:hAnsi="Times New Roman"/>
          <w:bCs/>
          <w:iCs/>
          <w:color w:val="FF0000"/>
          <w:sz w:val="24"/>
          <w:szCs w:val="24"/>
          <w:lang w:val="en-US"/>
        </w:rPr>
        <w:t>03</w:t>
      </w:r>
      <w:r w:rsidR="00D90459" w:rsidRPr="00957877">
        <w:rPr>
          <w:rFonts w:ascii="Times New Roman" w:hAnsi="Times New Roman"/>
          <w:bCs/>
          <w:iCs/>
          <w:color w:val="FF0000"/>
          <w:sz w:val="24"/>
          <w:szCs w:val="24"/>
          <w:lang w:val="en-US"/>
        </w:rPr>
        <w:t xml:space="preserve">% </w:t>
      </w:r>
      <w:r w:rsidR="00B46972">
        <w:rPr>
          <w:rFonts w:ascii="Times New Roman" w:hAnsi="Times New Roman"/>
          <w:bCs/>
          <w:iCs/>
          <w:color w:val="FF0000"/>
          <w:sz w:val="24"/>
          <w:szCs w:val="24"/>
          <w:lang w:val="en-US"/>
        </w:rPr>
        <w:t xml:space="preserve"> </w:t>
      </w:r>
      <w:r w:rsidR="00D90459" w:rsidRPr="00957877">
        <w:rPr>
          <w:rFonts w:ascii="Times New Roman" w:hAnsi="Times New Roman"/>
          <w:bCs/>
          <w:iCs/>
          <w:color w:val="FF0000"/>
          <w:sz w:val="24"/>
          <w:szCs w:val="24"/>
          <w:lang w:val="en-US"/>
        </w:rPr>
        <w:t>and</w:t>
      </w:r>
      <w:r w:rsidR="00796F6F" w:rsidRPr="00957877">
        <w:rPr>
          <w:rFonts w:ascii="Times New Roman" w:hAnsi="Times New Roman"/>
          <w:bCs/>
          <w:iCs/>
          <w:color w:val="FF0000"/>
          <w:sz w:val="24"/>
          <w:szCs w:val="24"/>
          <w:lang w:val="en-US"/>
        </w:rPr>
        <w:t xml:space="preserve"> ‒</w:t>
      </w:r>
      <w:r w:rsidR="004F3B5D" w:rsidRPr="00957877">
        <w:rPr>
          <w:rFonts w:ascii="Times New Roman" w:hAnsi="Times New Roman"/>
          <w:bCs/>
          <w:iCs/>
          <w:color w:val="FF0000"/>
          <w:sz w:val="24"/>
          <w:szCs w:val="24"/>
          <w:lang w:val="en-US"/>
        </w:rPr>
        <w:t>0.</w:t>
      </w:r>
      <w:r w:rsidR="00B46972">
        <w:rPr>
          <w:rFonts w:ascii="Times New Roman" w:hAnsi="Times New Roman"/>
          <w:bCs/>
          <w:iCs/>
          <w:color w:val="FF0000"/>
          <w:sz w:val="24"/>
          <w:szCs w:val="24"/>
          <w:lang w:val="en-US"/>
        </w:rPr>
        <w:t>032</w:t>
      </w:r>
      <w:r w:rsidR="00D90459" w:rsidRPr="00957877">
        <w:rPr>
          <w:rFonts w:ascii="Times New Roman" w:hAnsi="Times New Roman"/>
          <w:bCs/>
          <w:iCs/>
          <w:color w:val="FF0000"/>
          <w:sz w:val="24"/>
          <w:szCs w:val="24"/>
          <w:lang w:val="en-US"/>
        </w:rPr>
        <w:t>%</w:t>
      </w:r>
      <w:r w:rsidR="00091212">
        <w:rPr>
          <w:rFonts w:ascii="Times New Roman" w:hAnsi="Times New Roman"/>
          <w:bCs/>
          <w:iCs/>
          <w:sz w:val="24"/>
          <w:szCs w:val="24"/>
          <w:lang w:val="en-US"/>
        </w:rPr>
        <w:t xml:space="preserve"> </w:t>
      </w:r>
      <w:r w:rsidR="00D90459" w:rsidRPr="00E57E4E">
        <w:rPr>
          <w:rFonts w:ascii="Times New Roman" w:hAnsi="Times New Roman"/>
          <w:bCs/>
          <w:iCs/>
          <w:sz w:val="24"/>
          <w:szCs w:val="24"/>
          <w:lang w:val="en-US"/>
        </w:rPr>
        <w:t xml:space="preserve">in the first and last three months of the </w:t>
      </w:r>
      <w:r w:rsidR="009D221C" w:rsidRPr="00E57E4E">
        <w:rPr>
          <w:rFonts w:ascii="Times New Roman" w:hAnsi="Times New Roman"/>
          <w:bCs/>
          <w:iCs/>
          <w:sz w:val="24"/>
          <w:szCs w:val="24"/>
          <w:lang w:val="en-US"/>
        </w:rPr>
        <w:t>RUW</w:t>
      </w:r>
      <w:r w:rsidR="00D90459" w:rsidRPr="00E57E4E">
        <w:rPr>
          <w:rFonts w:ascii="Times New Roman" w:hAnsi="Times New Roman"/>
          <w:bCs/>
          <w:iCs/>
          <w:sz w:val="24"/>
          <w:szCs w:val="24"/>
          <w:lang w:val="en-US"/>
        </w:rPr>
        <w:t>,</w:t>
      </w:r>
      <w:r w:rsidR="00854ADB" w:rsidRPr="009A77B7">
        <w:rPr>
          <w:rFonts w:ascii="Times New Roman" w:hAnsi="Times New Roman"/>
          <w:bCs/>
          <w:iCs/>
          <w:sz w:val="24"/>
          <w:szCs w:val="24"/>
          <w:lang w:val="en-US"/>
        </w:rPr>
        <w:t xml:space="preserve"> </w:t>
      </w:r>
      <w:r w:rsidR="009A77B7" w:rsidRPr="009A77B7">
        <w:rPr>
          <w:rFonts w:ascii="Times New Roman" w:hAnsi="Times New Roman"/>
          <w:bCs/>
          <w:iCs/>
          <w:sz w:val="24"/>
          <w:szCs w:val="24"/>
          <w:lang w:val="en-US"/>
        </w:rPr>
        <w:t>r</w:t>
      </w:r>
      <w:r w:rsidR="00D90459" w:rsidRPr="00FD72C4">
        <w:rPr>
          <w:rFonts w:ascii="Times New Roman" w:hAnsi="Times New Roman"/>
          <w:bCs/>
          <w:iCs/>
          <w:sz w:val="24"/>
          <w:szCs w:val="24"/>
          <w:lang w:val="en-US"/>
        </w:rPr>
        <w:t>espectively. As for market expectations for volatility, Taiwan's VIX index surged 27.48% in March 2022, and investors were almost twice as fearful as they were after th</w:t>
      </w:r>
      <w:r w:rsidR="00DD30F4">
        <w:rPr>
          <w:rFonts w:ascii="Times New Roman" w:hAnsi="Times New Roman"/>
          <w:bCs/>
          <w:iCs/>
          <w:sz w:val="24"/>
          <w:szCs w:val="24"/>
          <w:lang w:val="en-US"/>
        </w:rPr>
        <w:t>e RUW</w:t>
      </w:r>
      <w:r w:rsidR="00D90459" w:rsidRPr="00FD72C4">
        <w:rPr>
          <w:rFonts w:ascii="Times New Roman" w:hAnsi="Times New Roman"/>
          <w:bCs/>
          <w:iCs/>
          <w:sz w:val="24"/>
          <w:szCs w:val="24"/>
          <w:lang w:val="en-US"/>
        </w:rPr>
        <w:t xml:space="preserve">. </w:t>
      </w:r>
      <w:r w:rsidR="009A77B7">
        <w:rPr>
          <w:rFonts w:ascii="Times New Roman" w:hAnsi="Times New Roman"/>
          <w:bCs/>
          <w:iCs/>
          <w:sz w:val="24"/>
          <w:szCs w:val="24"/>
          <w:lang w:val="en-US"/>
        </w:rPr>
        <w:t xml:space="preserve"> </w:t>
      </w:r>
    </w:p>
    <w:p w14:paraId="201690BB" w14:textId="77777777" w:rsidR="0047601E" w:rsidRPr="00EB78A8" w:rsidRDefault="0047601E" w:rsidP="00937994">
      <w:pPr>
        <w:spacing w:after="0" w:line="400" w:lineRule="exact"/>
        <w:jc w:val="both"/>
        <w:rPr>
          <w:rFonts w:ascii="Times New Roman" w:eastAsia="SimSun" w:hAnsi="Times New Roman"/>
          <w:bCs/>
          <w:iCs/>
          <w:color w:val="FF0000"/>
          <w:sz w:val="24"/>
          <w:szCs w:val="24"/>
          <w:lang w:val="en-US" w:eastAsia="zh-CN"/>
        </w:rPr>
      </w:pPr>
    </w:p>
    <w:p w14:paraId="280E3391" w14:textId="77777777" w:rsidR="001E0472" w:rsidRPr="00023624" w:rsidRDefault="00FF19FA" w:rsidP="00937994">
      <w:pPr>
        <w:spacing w:after="0" w:line="400" w:lineRule="exact"/>
        <w:jc w:val="both"/>
        <w:rPr>
          <w:rFonts w:ascii="Times New Roman" w:hAnsi="Times New Roman"/>
          <w:b/>
          <w:bCs/>
          <w:iCs/>
          <w:lang w:val="en-US"/>
        </w:rPr>
      </w:pPr>
      <w:r w:rsidRPr="00FD72C4">
        <w:rPr>
          <w:rFonts w:ascii="Times New Roman" w:hAnsi="Times New Roman"/>
          <w:b/>
          <w:bCs/>
          <w:iCs/>
          <w:sz w:val="24"/>
          <w:szCs w:val="24"/>
          <w:lang w:val="en-US"/>
        </w:rPr>
        <w:t xml:space="preserve">Table </w:t>
      </w:r>
      <w:r w:rsidR="00E27DE9" w:rsidRPr="00FD72C4">
        <w:rPr>
          <w:rFonts w:ascii="Times New Roman" w:hAnsi="Times New Roman"/>
          <w:b/>
          <w:bCs/>
          <w:iCs/>
          <w:sz w:val="24"/>
          <w:szCs w:val="24"/>
          <w:lang w:val="en-US"/>
        </w:rPr>
        <w:t>2</w:t>
      </w:r>
      <w:r w:rsidR="00257E9E">
        <w:rPr>
          <w:rFonts w:ascii="Times New Roman" w:hAnsi="Times New Roman"/>
          <w:b/>
          <w:bCs/>
          <w:iCs/>
          <w:sz w:val="24"/>
          <w:szCs w:val="24"/>
          <w:lang w:val="en-US"/>
        </w:rPr>
        <w:t xml:space="preserve"> </w:t>
      </w:r>
      <w:r w:rsidRPr="00FD72C4">
        <w:rPr>
          <w:rFonts w:ascii="Times New Roman" w:hAnsi="Times New Roman"/>
          <w:b/>
          <w:bCs/>
          <w:iCs/>
          <w:sz w:val="24"/>
          <w:szCs w:val="24"/>
          <w:lang w:val="en-US"/>
        </w:rPr>
        <w:t xml:space="preserve"> Descriptive Statistics of TAIEX and Taiwan VIX</w:t>
      </w:r>
    </w:p>
    <w:p w14:paraId="29F8EC90" w14:textId="4D99C10B" w:rsidR="00E87EA5" w:rsidRPr="00D64404" w:rsidRDefault="000D593C" w:rsidP="00D64404">
      <w:pPr>
        <w:spacing w:after="0" w:line="240" w:lineRule="atLeast"/>
        <w:jc w:val="both"/>
        <w:rPr>
          <w:rFonts w:ascii="Times New Roman" w:hAnsi="Times New Roman"/>
          <w:bCs/>
          <w:iCs/>
          <w:sz w:val="20"/>
          <w:szCs w:val="20"/>
          <w:lang w:val="en-US"/>
        </w:rPr>
      </w:pPr>
      <w:r w:rsidRPr="00BC0FB1">
        <w:rPr>
          <w:rFonts w:ascii="Times New Roman" w:hAnsi="Times New Roman"/>
          <w:bCs/>
          <w:iCs/>
          <w:sz w:val="20"/>
          <w:szCs w:val="20"/>
          <w:lang w:val="en-US"/>
        </w:rPr>
        <w:t>T</w:t>
      </w:r>
      <w:r w:rsidR="00BE31D5" w:rsidRPr="00BC0FB1">
        <w:rPr>
          <w:rFonts w:ascii="Times New Roman" w:hAnsi="Times New Roman"/>
          <w:bCs/>
          <w:iCs/>
          <w:sz w:val="20"/>
          <w:szCs w:val="20"/>
          <w:lang w:val="en-US"/>
        </w:rPr>
        <w:t>his t</w:t>
      </w:r>
      <w:r w:rsidRPr="00BC0FB1">
        <w:rPr>
          <w:rFonts w:ascii="Times New Roman" w:hAnsi="Times New Roman"/>
          <w:bCs/>
          <w:iCs/>
          <w:sz w:val="20"/>
          <w:szCs w:val="20"/>
          <w:lang w:val="en-US"/>
        </w:rPr>
        <w:t>able report</w:t>
      </w:r>
      <w:r w:rsidR="00BE31D5" w:rsidRPr="00BC0FB1">
        <w:rPr>
          <w:rFonts w:ascii="Times New Roman" w:hAnsi="Times New Roman"/>
          <w:bCs/>
          <w:iCs/>
          <w:sz w:val="20"/>
          <w:szCs w:val="20"/>
          <w:lang w:val="en-US"/>
        </w:rPr>
        <w:t>s</w:t>
      </w:r>
      <w:r w:rsidRPr="00347FFE">
        <w:rPr>
          <w:rFonts w:ascii="Times New Roman" w:hAnsi="Times New Roman"/>
          <w:bCs/>
          <w:iCs/>
          <w:sz w:val="20"/>
          <w:szCs w:val="20"/>
          <w:lang w:val="en-US"/>
        </w:rPr>
        <w:t xml:space="preserve"> descriptive statistics for TAIEX and Taiwan VIX. Taiwan VIX stands for the TAIEX Options Volatility Index compiled by the Taiwan Futures Exchange based on the Chicago Board Options Exchange (CBOE) methodology.</w:t>
      </w:r>
    </w:p>
    <w:tbl>
      <w:tblPr>
        <w:tblW w:w="9072" w:type="dxa"/>
        <w:tblInd w:w="142"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3713"/>
        <w:gridCol w:w="2808"/>
        <w:gridCol w:w="2551"/>
      </w:tblGrid>
      <w:tr w:rsidR="0047601E" w:rsidRPr="00023624" w14:paraId="278EB086" w14:textId="77777777" w:rsidTr="0047601E">
        <w:trPr>
          <w:trHeight w:val="758"/>
        </w:trPr>
        <w:tc>
          <w:tcPr>
            <w:tcW w:w="3713" w:type="dxa"/>
            <w:tcBorders>
              <w:top w:val="single" w:sz="4" w:space="0" w:color="auto"/>
              <w:left w:val="nil"/>
              <w:right w:val="nil"/>
            </w:tcBorders>
            <w:shd w:val="clear" w:color="auto" w:fill="auto"/>
            <w:noWrap/>
            <w:vAlign w:val="center"/>
          </w:tcPr>
          <w:p w14:paraId="661D96F0" w14:textId="77777777" w:rsidR="0047601E" w:rsidRPr="00023624" w:rsidRDefault="0047601E" w:rsidP="007B4C5F">
            <w:pPr>
              <w:spacing w:before="100" w:beforeAutospacing="1" w:after="0" w:line="240" w:lineRule="auto"/>
              <w:rPr>
                <w:rFonts w:ascii="Times New Roman" w:eastAsia="標楷體" w:hAnsi="Times New Roman"/>
                <w:bCs/>
                <w:color w:val="000000"/>
              </w:rPr>
            </w:pPr>
            <w:bookmarkStart w:id="11" w:name="_Hlk81666724"/>
            <w:r w:rsidRPr="00023624">
              <w:rPr>
                <w:rFonts w:ascii="Times New Roman" w:eastAsia="標楷體" w:hAnsi="Times New Roman"/>
                <w:bCs/>
                <w:color w:val="000000"/>
              </w:rPr>
              <w:t>Scenarios</w:t>
            </w:r>
          </w:p>
        </w:tc>
        <w:tc>
          <w:tcPr>
            <w:tcW w:w="2808" w:type="dxa"/>
            <w:tcBorders>
              <w:top w:val="single" w:sz="4" w:space="0" w:color="auto"/>
              <w:left w:val="nil"/>
              <w:right w:val="nil"/>
            </w:tcBorders>
            <w:shd w:val="clear" w:color="auto" w:fill="auto"/>
            <w:noWrap/>
            <w:vAlign w:val="center"/>
          </w:tcPr>
          <w:p w14:paraId="1834637C" w14:textId="240ED5AB"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Before the outbreak</w:t>
            </w:r>
            <w:r w:rsidR="00DD30F4">
              <w:rPr>
                <w:rFonts w:ascii="Times New Roman" w:eastAsia="標楷體" w:hAnsi="Times New Roman"/>
                <w:bCs/>
                <w:color w:val="000000"/>
              </w:rPr>
              <w:t xml:space="preserve"> RUW</w:t>
            </w:r>
          </w:p>
        </w:tc>
        <w:tc>
          <w:tcPr>
            <w:tcW w:w="2551" w:type="dxa"/>
            <w:tcBorders>
              <w:top w:val="single" w:sz="4" w:space="0" w:color="auto"/>
              <w:left w:val="nil"/>
              <w:right w:val="nil"/>
            </w:tcBorders>
            <w:shd w:val="clear" w:color="auto" w:fill="auto"/>
            <w:noWrap/>
            <w:vAlign w:val="center"/>
          </w:tcPr>
          <w:p w14:paraId="2CD94DE9" w14:textId="790CFA75" w:rsidR="0047601E" w:rsidRPr="00023624" w:rsidRDefault="0047601E" w:rsidP="007B4C5F">
            <w:pPr>
              <w:spacing w:before="100" w:beforeAutospacing="1" w:after="0" w:line="240" w:lineRule="auto"/>
              <w:jc w:val="center"/>
              <w:rPr>
                <w:rFonts w:ascii="Times New Roman" w:eastAsia="標楷體" w:hAnsi="Times New Roman"/>
                <w:bCs/>
                <w:color w:val="000000"/>
              </w:rPr>
            </w:pPr>
            <w:r w:rsidRPr="00023624">
              <w:rPr>
                <w:rFonts w:ascii="Times New Roman" w:eastAsia="標楷體" w:hAnsi="Times New Roman"/>
                <w:bCs/>
                <w:color w:val="000000"/>
              </w:rPr>
              <w:t>After the outbreak</w:t>
            </w:r>
            <w:r w:rsidR="00DD30F4">
              <w:rPr>
                <w:rFonts w:ascii="Times New Roman" w:eastAsia="標楷體" w:hAnsi="Times New Roman"/>
                <w:bCs/>
                <w:color w:val="000000"/>
              </w:rPr>
              <w:t xml:space="preserve"> RUW</w:t>
            </w:r>
          </w:p>
        </w:tc>
      </w:tr>
      <w:tr w:rsidR="0047601E" w:rsidRPr="00023624" w14:paraId="7ECC3E4B" w14:textId="77777777" w:rsidTr="0047601E">
        <w:trPr>
          <w:trHeight w:val="760"/>
        </w:trPr>
        <w:tc>
          <w:tcPr>
            <w:tcW w:w="3713" w:type="dxa"/>
            <w:tcBorders>
              <w:top w:val="single" w:sz="4" w:space="0" w:color="auto"/>
              <w:bottom w:val="single" w:sz="4" w:space="0" w:color="auto"/>
            </w:tcBorders>
            <w:shd w:val="clear" w:color="auto" w:fill="auto"/>
            <w:noWrap/>
            <w:vAlign w:val="center"/>
          </w:tcPr>
          <w:p w14:paraId="058A00C1"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Period</w:t>
            </w:r>
          </w:p>
        </w:tc>
        <w:tc>
          <w:tcPr>
            <w:tcW w:w="2808" w:type="dxa"/>
            <w:tcBorders>
              <w:top w:val="single" w:sz="4" w:space="0" w:color="auto"/>
              <w:bottom w:val="single" w:sz="4" w:space="0" w:color="auto"/>
            </w:tcBorders>
            <w:shd w:val="clear" w:color="auto" w:fill="auto"/>
            <w:noWrap/>
            <w:vAlign w:val="center"/>
          </w:tcPr>
          <w:p w14:paraId="1A4BAE47" w14:textId="77777777" w:rsidR="0047601E" w:rsidRPr="00023624" w:rsidRDefault="0047601E" w:rsidP="00960AE8">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2021/12/01~</w:t>
            </w:r>
            <w:r w:rsidRPr="00023624">
              <w:rPr>
                <w:rFonts w:ascii="Times New Roman" w:eastAsia="標楷體" w:hAnsi="Times New Roman"/>
                <w:bCs/>
                <w:color w:val="000000"/>
              </w:rPr>
              <w:br/>
              <w:t>2022/02/23</w:t>
            </w:r>
          </w:p>
        </w:tc>
        <w:tc>
          <w:tcPr>
            <w:tcW w:w="2551" w:type="dxa"/>
            <w:tcBorders>
              <w:top w:val="single" w:sz="4" w:space="0" w:color="auto"/>
              <w:bottom w:val="single" w:sz="4" w:space="0" w:color="auto"/>
            </w:tcBorders>
            <w:shd w:val="clear" w:color="auto" w:fill="auto"/>
            <w:vAlign w:val="center"/>
          </w:tcPr>
          <w:p w14:paraId="1237B94B" w14:textId="4BA0AD33" w:rsidR="0047601E" w:rsidRPr="00023624" w:rsidRDefault="0047601E" w:rsidP="0025743E">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2022/0</w:t>
            </w:r>
            <w:r>
              <w:rPr>
                <w:rFonts w:ascii="Times New Roman" w:eastAsia="標楷體" w:hAnsi="Times New Roman"/>
                <w:bCs/>
                <w:color w:val="000000"/>
              </w:rPr>
              <w:t>2</w:t>
            </w:r>
            <w:r w:rsidRPr="00023624">
              <w:rPr>
                <w:rFonts w:ascii="Times New Roman" w:eastAsia="標楷體" w:hAnsi="Times New Roman"/>
                <w:bCs/>
                <w:color w:val="000000"/>
              </w:rPr>
              <w:t>/</w:t>
            </w:r>
            <w:r>
              <w:rPr>
                <w:rFonts w:ascii="Times New Roman" w:eastAsia="標楷體" w:hAnsi="Times New Roman"/>
                <w:bCs/>
                <w:color w:val="000000"/>
              </w:rPr>
              <w:t>24</w:t>
            </w:r>
            <w:r w:rsidRPr="00023624">
              <w:rPr>
                <w:rFonts w:ascii="Times New Roman" w:eastAsia="標楷體" w:hAnsi="Times New Roman"/>
                <w:bCs/>
                <w:color w:val="000000"/>
              </w:rPr>
              <w:t>~</w:t>
            </w:r>
            <w:r w:rsidRPr="00023624">
              <w:rPr>
                <w:rFonts w:ascii="Times New Roman" w:eastAsia="標楷體" w:hAnsi="Times New Roman"/>
                <w:bCs/>
                <w:color w:val="000000"/>
              </w:rPr>
              <w:br/>
              <w:t>2022/5/31</w:t>
            </w:r>
          </w:p>
        </w:tc>
      </w:tr>
      <w:tr w:rsidR="00BF597A" w:rsidRPr="00023624" w14:paraId="28366C6B" w14:textId="77777777" w:rsidTr="0047601E">
        <w:trPr>
          <w:trHeight w:hRule="exact" w:val="397"/>
        </w:trPr>
        <w:tc>
          <w:tcPr>
            <w:tcW w:w="9072" w:type="dxa"/>
            <w:gridSpan w:val="3"/>
            <w:tcBorders>
              <w:top w:val="single" w:sz="4" w:space="0" w:color="auto"/>
              <w:bottom w:val="nil"/>
            </w:tcBorders>
            <w:shd w:val="clear" w:color="auto" w:fill="auto"/>
            <w:noWrap/>
            <w:vAlign w:val="center"/>
          </w:tcPr>
          <w:p w14:paraId="7C7ED175" w14:textId="77777777" w:rsidR="00BF597A" w:rsidRPr="00023624" w:rsidRDefault="00BF597A" w:rsidP="007B4C5F">
            <w:pPr>
              <w:spacing w:before="100" w:beforeAutospacing="1" w:after="0" w:line="240" w:lineRule="auto"/>
              <w:rPr>
                <w:rFonts w:ascii="Times New Roman" w:eastAsia="標楷體" w:hAnsi="Times New Roman"/>
                <w:b/>
                <w:color w:val="000000"/>
              </w:rPr>
            </w:pPr>
            <w:r w:rsidRPr="00023624">
              <w:rPr>
                <w:rFonts w:ascii="Times New Roman" w:eastAsia="標楷體" w:hAnsi="Times New Roman"/>
                <w:b/>
                <w:color w:val="000000"/>
              </w:rPr>
              <w:t>Panel A: TAIEX</w:t>
            </w:r>
          </w:p>
        </w:tc>
      </w:tr>
      <w:tr w:rsidR="0047601E" w:rsidRPr="00023624" w14:paraId="6629D22D" w14:textId="77777777" w:rsidTr="0047601E">
        <w:trPr>
          <w:trHeight w:hRule="exact" w:val="397"/>
        </w:trPr>
        <w:tc>
          <w:tcPr>
            <w:tcW w:w="3713" w:type="dxa"/>
            <w:tcBorders>
              <w:top w:val="single" w:sz="4" w:space="0" w:color="auto"/>
              <w:bottom w:val="nil"/>
            </w:tcBorders>
            <w:shd w:val="clear" w:color="auto" w:fill="auto"/>
            <w:noWrap/>
            <w:vAlign w:val="center"/>
          </w:tcPr>
          <w:p w14:paraId="4AEA0289"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Mean</w:t>
            </w:r>
          </w:p>
        </w:tc>
        <w:tc>
          <w:tcPr>
            <w:tcW w:w="2808" w:type="dxa"/>
            <w:tcBorders>
              <w:top w:val="single" w:sz="4" w:space="0" w:color="auto"/>
              <w:bottom w:val="nil"/>
            </w:tcBorders>
            <w:shd w:val="clear" w:color="auto" w:fill="auto"/>
            <w:noWrap/>
            <w:vAlign w:val="center"/>
          </w:tcPr>
          <w:p w14:paraId="0E702E6B"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18,045</w:t>
            </w:r>
          </w:p>
        </w:tc>
        <w:tc>
          <w:tcPr>
            <w:tcW w:w="2551" w:type="dxa"/>
            <w:tcBorders>
              <w:top w:val="single" w:sz="4" w:space="0" w:color="auto"/>
              <w:bottom w:val="nil"/>
            </w:tcBorders>
            <w:shd w:val="clear" w:color="auto" w:fill="auto"/>
            <w:vAlign w:val="center"/>
          </w:tcPr>
          <w:p w14:paraId="0156488C" w14:textId="660E2953"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16,</w:t>
            </w:r>
            <w:r>
              <w:rPr>
                <w:rFonts w:ascii="Times New Roman" w:eastAsia="標楷體" w:hAnsi="Times New Roman"/>
                <w:bCs/>
                <w:color w:val="000000"/>
              </w:rPr>
              <w:t>926</w:t>
            </w:r>
          </w:p>
        </w:tc>
      </w:tr>
      <w:tr w:rsidR="0047601E" w:rsidRPr="00023624" w14:paraId="547AA16A" w14:textId="77777777" w:rsidTr="0047601E">
        <w:trPr>
          <w:trHeight w:hRule="exact" w:val="397"/>
        </w:trPr>
        <w:tc>
          <w:tcPr>
            <w:tcW w:w="3713" w:type="dxa"/>
            <w:tcBorders>
              <w:top w:val="nil"/>
              <w:bottom w:val="nil"/>
            </w:tcBorders>
            <w:shd w:val="clear" w:color="auto" w:fill="auto"/>
            <w:noWrap/>
            <w:vAlign w:val="center"/>
          </w:tcPr>
          <w:p w14:paraId="6D70EA17"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Maximum</w:t>
            </w:r>
          </w:p>
        </w:tc>
        <w:tc>
          <w:tcPr>
            <w:tcW w:w="2808" w:type="dxa"/>
            <w:tcBorders>
              <w:top w:val="nil"/>
              <w:bottom w:val="nil"/>
            </w:tcBorders>
            <w:shd w:val="clear" w:color="auto" w:fill="auto"/>
            <w:noWrap/>
            <w:vAlign w:val="center"/>
          </w:tcPr>
          <w:p w14:paraId="1FD16AF8"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18,526</w:t>
            </w:r>
          </w:p>
        </w:tc>
        <w:tc>
          <w:tcPr>
            <w:tcW w:w="2551" w:type="dxa"/>
            <w:tcBorders>
              <w:top w:val="nil"/>
              <w:bottom w:val="nil"/>
            </w:tcBorders>
            <w:shd w:val="clear" w:color="auto" w:fill="auto"/>
            <w:vAlign w:val="center"/>
          </w:tcPr>
          <w:p w14:paraId="264F8A55" w14:textId="30E27E26"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17,</w:t>
            </w:r>
            <w:r>
              <w:rPr>
                <w:rFonts w:ascii="Times New Roman" w:eastAsia="標楷體" w:hAnsi="Times New Roman"/>
                <w:bCs/>
                <w:color w:val="000000"/>
              </w:rPr>
              <w:t>934</w:t>
            </w:r>
          </w:p>
        </w:tc>
      </w:tr>
      <w:tr w:rsidR="0047601E" w:rsidRPr="00023624" w14:paraId="39DFC296" w14:textId="77777777" w:rsidTr="0047601E">
        <w:trPr>
          <w:trHeight w:hRule="exact" w:val="397"/>
        </w:trPr>
        <w:tc>
          <w:tcPr>
            <w:tcW w:w="3713" w:type="dxa"/>
            <w:tcBorders>
              <w:top w:val="nil"/>
            </w:tcBorders>
            <w:shd w:val="clear" w:color="auto" w:fill="auto"/>
            <w:noWrap/>
            <w:vAlign w:val="center"/>
          </w:tcPr>
          <w:p w14:paraId="7F8F44BB"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Minimum</w:t>
            </w:r>
          </w:p>
        </w:tc>
        <w:tc>
          <w:tcPr>
            <w:tcW w:w="2808" w:type="dxa"/>
            <w:tcBorders>
              <w:top w:val="nil"/>
            </w:tcBorders>
            <w:shd w:val="clear" w:color="auto" w:fill="auto"/>
            <w:noWrap/>
            <w:vAlign w:val="center"/>
          </w:tcPr>
          <w:p w14:paraId="364CC959"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17,586</w:t>
            </w:r>
          </w:p>
        </w:tc>
        <w:tc>
          <w:tcPr>
            <w:tcW w:w="2551" w:type="dxa"/>
            <w:tcBorders>
              <w:top w:val="nil"/>
            </w:tcBorders>
            <w:shd w:val="clear" w:color="auto" w:fill="auto"/>
            <w:vAlign w:val="center"/>
          </w:tcPr>
          <w:p w14:paraId="6001A33A" w14:textId="28210E12" w:rsidR="0047601E" w:rsidRPr="00347BA1" w:rsidRDefault="0047601E" w:rsidP="008B51A8">
            <w:pPr>
              <w:spacing w:before="100" w:beforeAutospacing="1" w:after="0" w:line="240" w:lineRule="auto"/>
              <w:rPr>
                <w:rFonts w:ascii="Times New Roman" w:eastAsia="標楷體" w:hAnsi="Times New Roman"/>
                <w:bCs/>
                <w:color w:val="FF0000"/>
              </w:rPr>
            </w:pPr>
            <w:r w:rsidRPr="00E57E4E">
              <w:rPr>
                <w:rFonts w:ascii="Times New Roman" w:eastAsia="標楷體" w:hAnsi="Times New Roman" w:hint="eastAsia"/>
                <w:bCs/>
              </w:rPr>
              <w:t>1</w:t>
            </w:r>
            <w:r w:rsidRPr="00E57E4E">
              <w:rPr>
                <w:rFonts w:ascii="Times New Roman" w:eastAsia="標楷體" w:hAnsi="Times New Roman"/>
                <w:bCs/>
              </w:rPr>
              <w:t>5,617</w:t>
            </w:r>
          </w:p>
        </w:tc>
      </w:tr>
      <w:tr w:rsidR="0047601E" w:rsidRPr="00023624" w14:paraId="5E020963" w14:textId="77777777" w:rsidTr="0047601E">
        <w:trPr>
          <w:trHeight w:hRule="exact" w:val="397"/>
        </w:trPr>
        <w:tc>
          <w:tcPr>
            <w:tcW w:w="3713" w:type="dxa"/>
            <w:shd w:val="clear" w:color="auto" w:fill="auto"/>
            <w:noWrap/>
            <w:vAlign w:val="center"/>
          </w:tcPr>
          <w:p w14:paraId="5838B827" w14:textId="0D663E40"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lastRenderedPageBreak/>
              <w:t>Retu</w:t>
            </w:r>
            <w:r w:rsidRPr="00C42CD1">
              <w:rPr>
                <w:rFonts w:ascii="Times New Roman" w:eastAsia="標楷體" w:hAnsi="Times New Roman"/>
                <w:bCs/>
              </w:rPr>
              <w:t>rn</w:t>
            </w:r>
          </w:p>
        </w:tc>
        <w:tc>
          <w:tcPr>
            <w:tcW w:w="2808" w:type="dxa"/>
            <w:shd w:val="clear" w:color="auto" w:fill="auto"/>
            <w:noWrap/>
            <w:vAlign w:val="center"/>
          </w:tcPr>
          <w:p w14:paraId="12FD8AD6" w14:textId="7F0FE178" w:rsidR="0047601E" w:rsidRPr="00023624" w:rsidRDefault="0047601E" w:rsidP="007B4C5F">
            <w:pPr>
              <w:spacing w:before="100" w:beforeAutospacing="1" w:after="0" w:line="240" w:lineRule="auto"/>
              <w:rPr>
                <w:rFonts w:ascii="Times New Roman" w:eastAsia="標楷體" w:hAnsi="Times New Roman"/>
                <w:bCs/>
                <w:color w:val="000000"/>
              </w:rPr>
            </w:pPr>
            <w:r>
              <w:rPr>
                <w:rFonts w:ascii="Times New Roman" w:eastAsia="標楷體" w:hAnsi="Times New Roman"/>
                <w:bCs/>
                <w:color w:val="000000"/>
              </w:rPr>
              <w:t>0.0</w:t>
            </w:r>
            <w:r>
              <w:rPr>
                <w:rFonts w:ascii="Times New Roman" w:eastAsia="標楷體" w:hAnsi="Times New Roman" w:hint="eastAsia"/>
                <w:bCs/>
                <w:color w:val="000000"/>
              </w:rPr>
              <w:t>5</w:t>
            </w:r>
            <w:r>
              <w:rPr>
                <w:rFonts w:ascii="Times New Roman" w:eastAsia="標楷體" w:hAnsi="Times New Roman"/>
                <w:bCs/>
                <w:color w:val="000000"/>
              </w:rPr>
              <w:t>%</w:t>
            </w:r>
          </w:p>
        </w:tc>
        <w:tc>
          <w:tcPr>
            <w:tcW w:w="2551" w:type="dxa"/>
            <w:shd w:val="clear" w:color="auto" w:fill="auto"/>
            <w:vAlign w:val="center"/>
          </w:tcPr>
          <w:p w14:paraId="44DFEFDF" w14:textId="1C171F34" w:rsidR="0047601E" w:rsidRPr="00023624" w:rsidRDefault="00335273" w:rsidP="007B4C5F">
            <w:pPr>
              <w:spacing w:before="100" w:beforeAutospacing="1" w:after="0" w:line="240" w:lineRule="auto"/>
              <w:rPr>
                <w:rFonts w:ascii="Times New Roman" w:eastAsia="標楷體" w:hAnsi="Times New Roman"/>
                <w:bCs/>
                <w:color w:val="FF0000"/>
              </w:rPr>
            </w:pPr>
            <w:r>
              <w:rPr>
                <w:rFonts w:ascii="Times New Roman" w:eastAsia="標楷體" w:hAnsi="Times New Roman"/>
                <w:bCs/>
              </w:rPr>
              <w:t>‒</w:t>
            </w:r>
            <w:r w:rsidR="0047601E" w:rsidRPr="00E57E4E">
              <w:rPr>
                <w:rFonts w:ascii="Times New Roman" w:eastAsia="標楷體" w:hAnsi="Times New Roman"/>
                <w:bCs/>
              </w:rPr>
              <w:t>0.07%</w:t>
            </w:r>
          </w:p>
        </w:tc>
      </w:tr>
      <w:tr w:rsidR="0047601E" w:rsidRPr="00023624" w14:paraId="5F059EB9" w14:textId="77777777" w:rsidTr="0047601E">
        <w:trPr>
          <w:trHeight w:hRule="exact" w:val="397"/>
        </w:trPr>
        <w:tc>
          <w:tcPr>
            <w:tcW w:w="3713" w:type="dxa"/>
            <w:shd w:val="clear" w:color="auto" w:fill="auto"/>
            <w:noWrap/>
            <w:vAlign w:val="center"/>
          </w:tcPr>
          <w:p w14:paraId="0F2F10D5"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Std. dev.</w:t>
            </w:r>
          </w:p>
        </w:tc>
        <w:tc>
          <w:tcPr>
            <w:tcW w:w="2808" w:type="dxa"/>
            <w:shd w:val="clear" w:color="auto" w:fill="auto"/>
            <w:noWrap/>
            <w:vAlign w:val="center"/>
          </w:tcPr>
          <w:p w14:paraId="1BA56424"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269</w:t>
            </w:r>
          </w:p>
        </w:tc>
        <w:tc>
          <w:tcPr>
            <w:tcW w:w="2551" w:type="dxa"/>
            <w:shd w:val="clear" w:color="auto" w:fill="auto"/>
            <w:vAlign w:val="center"/>
          </w:tcPr>
          <w:p w14:paraId="69E3B0E1" w14:textId="138AEF30" w:rsidR="0047601E" w:rsidRPr="00023624" w:rsidRDefault="0047601E" w:rsidP="007B4C5F">
            <w:pPr>
              <w:spacing w:before="100" w:beforeAutospacing="1" w:after="0" w:line="240" w:lineRule="auto"/>
              <w:rPr>
                <w:rFonts w:ascii="Times New Roman" w:eastAsia="標楷體" w:hAnsi="Times New Roman"/>
                <w:bCs/>
                <w:color w:val="000000"/>
              </w:rPr>
            </w:pPr>
            <w:r>
              <w:rPr>
                <w:rFonts w:ascii="Times New Roman" w:eastAsia="標楷體" w:hAnsi="Times New Roman"/>
                <w:bCs/>
                <w:color w:val="000000"/>
              </w:rPr>
              <w:t>634</w:t>
            </w:r>
          </w:p>
        </w:tc>
      </w:tr>
      <w:tr w:rsidR="0047601E" w:rsidRPr="00023624" w14:paraId="3BA98C30" w14:textId="77777777" w:rsidTr="0047601E">
        <w:trPr>
          <w:trHeight w:hRule="exact" w:val="397"/>
        </w:trPr>
        <w:tc>
          <w:tcPr>
            <w:tcW w:w="3713" w:type="dxa"/>
            <w:tcBorders>
              <w:bottom w:val="single" w:sz="4" w:space="0" w:color="auto"/>
            </w:tcBorders>
            <w:shd w:val="clear" w:color="auto" w:fill="auto"/>
            <w:noWrap/>
            <w:vAlign w:val="center"/>
          </w:tcPr>
          <w:p w14:paraId="75A70A20"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C.V</w:t>
            </w:r>
          </w:p>
        </w:tc>
        <w:tc>
          <w:tcPr>
            <w:tcW w:w="2808" w:type="dxa"/>
            <w:tcBorders>
              <w:bottom w:val="single" w:sz="4" w:space="0" w:color="auto"/>
            </w:tcBorders>
            <w:shd w:val="clear" w:color="auto" w:fill="auto"/>
            <w:noWrap/>
            <w:vAlign w:val="center"/>
          </w:tcPr>
          <w:p w14:paraId="243C758C" w14:textId="77777777" w:rsidR="0047601E" w:rsidRPr="00023624" w:rsidRDefault="0047601E" w:rsidP="007B4C5F">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149.60%</w:t>
            </w:r>
          </w:p>
        </w:tc>
        <w:tc>
          <w:tcPr>
            <w:tcW w:w="2551" w:type="dxa"/>
            <w:tcBorders>
              <w:bottom w:val="single" w:sz="4" w:space="0" w:color="auto"/>
            </w:tcBorders>
            <w:shd w:val="clear" w:color="auto" w:fill="auto"/>
            <w:vAlign w:val="center"/>
          </w:tcPr>
          <w:p w14:paraId="67261968" w14:textId="1027A445" w:rsidR="0047601E" w:rsidRPr="00023624" w:rsidRDefault="0047601E" w:rsidP="007B4C5F">
            <w:pPr>
              <w:spacing w:before="100" w:beforeAutospacing="1" w:after="0" w:line="240" w:lineRule="auto"/>
              <w:rPr>
                <w:rFonts w:ascii="Times New Roman" w:eastAsia="標楷體" w:hAnsi="Times New Roman"/>
                <w:bCs/>
                <w:color w:val="000000"/>
              </w:rPr>
            </w:pPr>
            <w:r>
              <w:rPr>
                <w:rFonts w:ascii="Times New Roman" w:eastAsia="標楷體" w:hAnsi="Times New Roman"/>
                <w:bCs/>
                <w:color w:val="000000"/>
              </w:rPr>
              <w:t>374</w:t>
            </w:r>
            <w:r w:rsidRPr="00023624">
              <w:rPr>
                <w:rFonts w:ascii="Times New Roman" w:eastAsia="標楷體" w:hAnsi="Times New Roman"/>
                <w:bCs/>
                <w:color w:val="000000"/>
              </w:rPr>
              <w:t>.</w:t>
            </w:r>
            <w:r>
              <w:rPr>
                <w:rFonts w:ascii="Times New Roman" w:eastAsia="標楷體" w:hAnsi="Times New Roman"/>
                <w:bCs/>
                <w:color w:val="000000"/>
              </w:rPr>
              <w:t>7</w:t>
            </w:r>
            <w:r w:rsidRPr="00023624">
              <w:rPr>
                <w:rFonts w:ascii="Times New Roman" w:eastAsia="標楷體" w:hAnsi="Times New Roman"/>
                <w:bCs/>
                <w:color w:val="000000"/>
              </w:rPr>
              <w:t>3%</w:t>
            </w:r>
          </w:p>
        </w:tc>
      </w:tr>
      <w:tr w:rsidR="0047601E" w:rsidRPr="00023624" w14:paraId="6B85AA3D" w14:textId="77777777" w:rsidTr="0047601E">
        <w:trPr>
          <w:trHeight w:hRule="exact" w:val="397"/>
        </w:trPr>
        <w:tc>
          <w:tcPr>
            <w:tcW w:w="3713" w:type="dxa"/>
            <w:tcBorders>
              <w:bottom w:val="single" w:sz="4" w:space="0" w:color="auto"/>
            </w:tcBorders>
            <w:shd w:val="clear" w:color="auto" w:fill="auto"/>
            <w:noWrap/>
            <w:vAlign w:val="center"/>
          </w:tcPr>
          <w:p w14:paraId="7273EC5E" w14:textId="77777777" w:rsidR="0047601E" w:rsidRPr="00023624" w:rsidRDefault="0047601E" w:rsidP="007A6E5E">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Observation</w:t>
            </w:r>
          </w:p>
        </w:tc>
        <w:tc>
          <w:tcPr>
            <w:tcW w:w="2808" w:type="dxa"/>
            <w:tcBorders>
              <w:bottom w:val="single" w:sz="4" w:space="0" w:color="auto"/>
            </w:tcBorders>
            <w:shd w:val="clear" w:color="auto" w:fill="auto"/>
            <w:noWrap/>
            <w:vAlign w:val="center"/>
          </w:tcPr>
          <w:p w14:paraId="643FD7AB" w14:textId="77777777" w:rsidR="0047601E" w:rsidRPr="00023624" w:rsidRDefault="0047601E" w:rsidP="007A6E5E">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53</w:t>
            </w:r>
          </w:p>
        </w:tc>
        <w:tc>
          <w:tcPr>
            <w:tcW w:w="2551" w:type="dxa"/>
            <w:tcBorders>
              <w:bottom w:val="single" w:sz="4" w:space="0" w:color="auto"/>
            </w:tcBorders>
            <w:shd w:val="clear" w:color="auto" w:fill="auto"/>
            <w:vAlign w:val="center"/>
          </w:tcPr>
          <w:p w14:paraId="06A7B98A" w14:textId="076F50D1" w:rsidR="0047601E" w:rsidRPr="00023624" w:rsidRDefault="0047601E" w:rsidP="007A6E5E">
            <w:pPr>
              <w:spacing w:before="100" w:beforeAutospacing="1" w:after="0" w:line="240" w:lineRule="auto"/>
              <w:rPr>
                <w:rFonts w:ascii="Times New Roman" w:eastAsia="標楷體" w:hAnsi="Times New Roman"/>
                <w:bCs/>
                <w:color w:val="000000"/>
              </w:rPr>
            </w:pPr>
            <w:r>
              <w:rPr>
                <w:rFonts w:ascii="Times New Roman" w:eastAsia="標楷體" w:hAnsi="Times New Roman"/>
                <w:bCs/>
                <w:color w:val="000000"/>
              </w:rPr>
              <w:t>65</w:t>
            </w:r>
          </w:p>
        </w:tc>
      </w:tr>
      <w:tr w:rsidR="007A6E5E" w:rsidRPr="00023624" w14:paraId="285D58B7" w14:textId="77777777" w:rsidTr="0047601E">
        <w:trPr>
          <w:trHeight w:hRule="exact" w:val="397"/>
        </w:trPr>
        <w:tc>
          <w:tcPr>
            <w:tcW w:w="9072" w:type="dxa"/>
            <w:gridSpan w:val="3"/>
            <w:tcBorders>
              <w:top w:val="single" w:sz="4" w:space="0" w:color="auto"/>
              <w:bottom w:val="nil"/>
            </w:tcBorders>
            <w:shd w:val="clear" w:color="auto" w:fill="auto"/>
            <w:noWrap/>
            <w:vAlign w:val="center"/>
          </w:tcPr>
          <w:p w14:paraId="01E0CE77" w14:textId="77777777" w:rsidR="007A6E5E" w:rsidRPr="00023624" w:rsidRDefault="007A6E5E" w:rsidP="007A6E5E">
            <w:pPr>
              <w:spacing w:before="100" w:beforeAutospacing="1" w:after="0" w:line="240" w:lineRule="auto"/>
              <w:rPr>
                <w:rFonts w:ascii="Times New Roman" w:eastAsia="標楷體" w:hAnsi="Times New Roman"/>
                <w:b/>
                <w:color w:val="000000"/>
              </w:rPr>
            </w:pPr>
            <w:r w:rsidRPr="00023624">
              <w:rPr>
                <w:rFonts w:ascii="Times New Roman" w:eastAsia="標楷體" w:hAnsi="Times New Roman"/>
                <w:b/>
                <w:color w:val="000000"/>
              </w:rPr>
              <w:t xml:space="preserve">Panel B: </w:t>
            </w:r>
            <w:smartTag w:uri="urn:schemas-microsoft-com:office:smarttags" w:element="place">
              <w:smartTag w:uri="urn:schemas-microsoft-com:office:smarttags" w:element="country-region">
                <w:r w:rsidRPr="00023624">
                  <w:rPr>
                    <w:rFonts w:ascii="Times New Roman" w:eastAsia="標楷體" w:hAnsi="Times New Roman"/>
                    <w:b/>
                    <w:color w:val="000000"/>
                  </w:rPr>
                  <w:t>Taiwan</w:t>
                </w:r>
              </w:smartTag>
            </w:smartTag>
            <w:r w:rsidRPr="00023624">
              <w:rPr>
                <w:rFonts w:ascii="Times New Roman" w:eastAsia="標楷體" w:hAnsi="Times New Roman"/>
                <w:b/>
                <w:color w:val="000000"/>
              </w:rPr>
              <w:t xml:space="preserve"> VIX</w:t>
            </w:r>
          </w:p>
        </w:tc>
      </w:tr>
      <w:tr w:rsidR="0047601E" w:rsidRPr="00023624" w14:paraId="665391EB" w14:textId="77777777" w:rsidTr="0047601E">
        <w:trPr>
          <w:trHeight w:hRule="exact" w:val="397"/>
        </w:trPr>
        <w:tc>
          <w:tcPr>
            <w:tcW w:w="3713" w:type="dxa"/>
            <w:tcBorders>
              <w:top w:val="single" w:sz="4" w:space="0" w:color="auto"/>
              <w:bottom w:val="nil"/>
            </w:tcBorders>
            <w:shd w:val="clear" w:color="auto" w:fill="auto"/>
            <w:noWrap/>
            <w:vAlign w:val="center"/>
          </w:tcPr>
          <w:p w14:paraId="202121C7" w14:textId="77777777" w:rsidR="0047601E" w:rsidRPr="00023624" w:rsidRDefault="0047601E" w:rsidP="007A6E5E">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Mean</w:t>
            </w:r>
          </w:p>
        </w:tc>
        <w:tc>
          <w:tcPr>
            <w:tcW w:w="2808" w:type="dxa"/>
            <w:tcBorders>
              <w:top w:val="single" w:sz="4" w:space="0" w:color="auto"/>
              <w:bottom w:val="nil"/>
            </w:tcBorders>
            <w:shd w:val="clear" w:color="auto" w:fill="auto"/>
            <w:noWrap/>
            <w:vAlign w:val="center"/>
          </w:tcPr>
          <w:p w14:paraId="321989BD" w14:textId="40F3C856" w:rsidR="0047601E" w:rsidRPr="00023624" w:rsidRDefault="0047601E" w:rsidP="007A6E5E">
            <w:pPr>
              <w:spacing w:before="100" w:beforeAutospacing="1" w:after="0" w:line="240" w:lineRule="auto"/>
              <w:rPr>
                <w:rFonts w:ascii="Times New Roman" w:eastAsia="標楷體" w:hAnsi="Times New Roman"/>
                <w:bCs/>
                <w:color w:val="000000"/>
              </w:rPr>
            </w:pPr>
            <w:r w:rsidRPr="00023624">
              <w:rPr>
                <w:rFonts w:ascii="Times New Roman" w:eastAsia="標楷體" w:hAnsi="Times New Roman"/>
                <w:bCs/>
                <w:color w:val="000000"/>
              </w:rPr>
              <w:t>17.68</w:t>
            </w:r>
            <w:r>
              <w:rPr>
                <w:rFonts w:ascii="Times New Roman" w:eastAsia="標楷體" w:hAnsi="Times New Roman"/>
                <w:bCs/>
                <w:color w:val="000000"/>
              </w:rPr>
              <w:t>%</w:t>
            </w:r>
          </w:p>
        </w:tc>
        <w:tc>
          <w:tcPr>
            <w:tcW w:w="2551" w:type="dxa"/>
            <w:tcBorders>
              <w:top w:val="single" w:sz="4" w:space="0" w:color="auto"/>
              <w:bottom w:val="nil"/>
            </w:tcBorders>
            <w:shd w:val="clear" w:color="auto" w:fill="auto"/>
            <w:vAlign w:val="center"/>
          </w:tcPr>
          <w:p w14:paraId="75EED44D" w14:textId="79819189" w:rsidR="0047601E" w:rsidRPr="00023624" w:rsidRDefault="0047601E" w:rsidP="007A6E5E">
            <w:pPr>
              <w:spacing w:before="100" w:beforeAutospacing="1" w:after="0" w:line="240" w:lineRule="auto"/>
              <w:rPr>
                <w:rFonts w:ascii="Times New Roman" w:eastAsia="標楷體" w:hAnsi="Times New Roman"/>
                <w:bCs/>
                <w:color w:val="000000"/>
              </w:rPr>
            </w:pPr>
            <w:r>
              <w:rPr>
                <w:rFonts w:ascii="Times New Roman" w:eastAsia="標楷體" w:hAnsi="Times New Roman" w:hint="eastAsia"/>
                <w:bCs/>
                <w:color w:val="000000"/>
              </w:rPr>
              <w:t>2</w:t>
            </w:r>
            <w:r>
              <w:rPr>
                <w:rFonts w:ascii="Times New Roman" w:eastAsia="標楷體" w:hAnsi="Times New Roman"/>
                <w:bCs/>
                <w:color w:val="000000"/>
              </w:rPr>
              <w:t>0.79%</w:t>
            </w:r>
          </w:p>
        </w:tc>
      </w:tr>
      <w:tr w:rsidR="0047601E" w:rsidRPr="008E6E5E" w14:paraId="195B0503" w14:textId="77777777" w:rsidTr="0047601E">
        <w:trPr>
          <w:trHeight w:hRule="exact" w:val="397"/>
        </w:trPr>
        <w:tc>
          <w:tcPr>
            <w:tcW w:w="3713" w:type="dxa"/>
            <w:tcBorders>
              <w:top w:val="nil"/>
              <w:bottom w:val="single" w:sz="4" w:space="0" w:color="auto"/>
            </w:tcBorders>
            <w:shd w:val="clear" w:color="auto" w:fill="auto"/>
            <w:noWrap/>
            <w:vAlign w:val="center"/>
          </w:tcPr>
          <w:p w14:paraId="2F11DFA1" w14:textId="77777777" w:rsidR="0047601E" w:rsidRPr="008E6E5E" w:rsidRDefault="0047601E" w:rsidP="007A6E5E">
            <w:pPr>
              <w:spacing w:before="100" w:beforeAutospacing="1" w:after="0" w:line="240" w:lineRule="auto"/>
              <w:rPr>
                <w:rFonts w:ascii="Times New Roman" w:eastAsia="標楷體" w:hAnsi="Times New Roman"/>
                <w:bCs/>
                <w:color w:val="000000" w:themeColor="text1"/>
              </w:rPr>
            </w:pPr>
            <w:r w:rsidRPr="008E6E5E">
              <w:rPr>
                <w:rFonts w:ascii="Times New Roman" w:eastAsia="標楷體" w:hAnsi="Times New Roman"/>
                <w:bCs/>
                <w:color w:val="000000" w:themeColor="text1"/>
              </w:rPr>
              <w:t>Maximum</w:t>
            </w:r>
          </w:p>
        </w:tc>
        <w:tc>
          <w:tcPr>
            <w:tcW w:w="2808" w:type="dxa"/>
            <w:tcBorders>
              <w:top w:val="nil"/>
              <w:bottom w:val="single" w:sz="4" w:space="0" w:color="auto"/>
            </w:tcBorders>
            <w:shd w:val="clear" w:color="auto" w:fill="auto"/>
            <w:noWrap/>
            <w:vAlign w:val="center"/>
          </w:tcPr>
          <w:p w14:paraId="5BBCF59C" w14:textId="77777777" w:rsidR="0047601E" w:rsidRPr="008E6E5E" w:rsidRDefault="0047601E" w:rsidP="007A6E5E">
            <w:pPr>
              <w:spacing w:before="100" w:beforeAutospacing="1" w:after="0" w:line="240" w:lineRule="auto"/>
              <w:rPr>
                <w:rFonts w:ascii="Times New Roman" w:eastAsia="標楷體" w:hAnsi="Times New Roman"/>
                <w:bCs/>
                <w:color w:val="000000" w:themeColor="text1"/>
              </w:rPr>
            </w:pPr>
            <w:r w:rsidRPr="008E6E5E">
              <w:rPr>
                <w:rFonts w:ascii="Times New Roman" w:eastAsia="標楷體" w:hAnsi="Times New Roman"/>
                <w:bCs/>
                <w:color w:val="000000" w:themeColor="text1"/>
              </w:rPr>
              <w:t>24.01%</w:t>
            </w:r>
          </w:p>
        </w:tc>
        <w:tc>
          <w:tcPr>
            <w:tcW w:w="2551" w:type="dxa"/>
            <w:tcBorders>
              <w:top w:val="nil"/>
              <w:bottom w:val="single" w:sz="4" w:space="0" w:color="auto"/>
            </w:tcBorders>
            <w:shd w:val="clear" w:color="auto" w:fill="auto"/>
            <w:vAlign w:val="center"/>
          </w:tcPr>
          <w:p w14:paraId="2F4F8982" w14:textId="22AAFD2B" w:rsidR="0047601E" w:rsidRPr="008E6E5E" w:rsidRDefault="0047601E" w:rsidP="007A6E5E">
            <w:pPr>
              <w:keepNext/>
              <w:spacing w:before="100" w:beforeAutospacing="1" w:after="0" w:line="240" w:lineRule="auto"/>
              <w:rPr>
                <w:rFonts w:ascii="Times New Roman" w:eastAsia="標楷體" w:hAnsi="Times New Roman"/>
                <w:bCs/>
                <w:color w:val="000000" w:themeColor="text1"/>
              </w:rPr>
            </w:pPr>
            <w:r>
              <w:rPr>
                <w:rFonts w:ascii="Times New Roman" w:eastAsia="標楷體" w:hAnsi="Times New Roman" w:hint="eastAsia"/>
                <w:bCs/>
                <w:color w:val="000000" w:themeColor="text1"/>
              </w:rPr>
              <w:t>2</w:t>
            </w:r>
            <w:r>
              <w:rPr>
                <w:rFonts w:ascii="Times New Roman" w:eastAsia="標楷體" w:hAnsi="Times New Roman"/>
                <w:bCs/>
                <w:color w:val="000000" w:themeColor="text1"/>
              </w:rPr>
              <w:t>7.48%</w:t>
            </w:r>
          </w:p>
        </w:tc>
      </w:tr>
    </w:tbl>
    <w:bookmarkEnd w:id="11"/>
    <w:p w14:paraId="53DC1430" w14:textId="1EDBD9A2" w:rsidR="00BF597A" w:rsidRPr="000861D7" w:rsidRDefault="00627322" w:rsidP="00BD2F9E">
      <w:pPr>
        <w:ind w:leftChars="245" w:left="539" w:rightChars="245" w:right="539"/>
        <w:jc w:val="both"/>
        <w:rPr>
          <w:rFonts w:ascii="Times New Roman" w:eastAsia="SimSun" w:hAnsi="Times New Roman"/>
          <w:b/>
          <w:bCs/>
          <w:iCs/>
          <w:sz w:val="18"/>
          <w:szCs w:val="18"/>
          <w:lang w:val="en-US" w:eastAsia="zh-CN"/>
        </w:rPr>
      </w:pPr>
      <w:r w:rsidRPr="008E6E5E">
        <w:rPr>
          <w:rFonts w:ascii="Times New Roman" w:hAnsi="Times New Roman"/>
          <w:bCs/>
          <w:iCs/>
          <w:color w:val="000000" w:themeColor="text1"/>
          <w:sz w:val="18"/>
          <w:szCs w:val="18"/>
          <w:lang w:val="en-US"/>
        </w:rPr>
        <w:t>T</w:t>
      </w:r>
      <w:r w:rsidR="00257E9E" w:rsidRPr="008E6E5E">
        <w:rPr>
          <w:rFonts w:ascii="Times New Roman" w:hAnsi="Times New Roman"/>
          <w:bCs/>
          <w:iCs/>
          <w:color w:val="000000" w:themeColor="text1"/>
          <w:sz w:val="18"/>
          <w:szCs w:val="18"/>
          <w:lang w:val="en-US"/>
        </w:rPr>
        <w:t>his t</w:t>
      </w:r>
      <w:r w:rsidRPr="008E6E5E">
        <w:rPr>
          <w:rFonts w:ascii="Times New Roman" w:hAnsi="Times New Roman"/>
          <w:bCs/>
          <w:iCs/>
          <w:color w:val="000000" w:themeColor="text1"/>
          <w:sz w:val="18"/>
          <w:szCs w:val="18"/>
          <w:lang w:val="en-US"/>
        </w:rPr>
        <w:t>able report</w:t>
      </w:r>
      <w:r w:rsidR="00212866" w:rsidRPr="008E6E5E">
        <w:rPr>
          <w:rFonts w:ascii="Times New Roman" w:hAnsi="Times New Roman"/>
          <w:bCs/>
          <w:iCs/>
          <w:color w:val="000000" w:themeColor="text1"/>
          <w:sz w:val="18"/>
          <w:szCs w:val="18"/>
          <w:lang w:val="en-US"/>
        </w:rPr>
        <w:t>s</w:t>
      </w:r>
      <w:r w:rsidRPr="00212866">
        <w:rPr>
          <w:rFonts w:ascii="Times New Roman" w:hAnsi="Times New Roman"/>
          <w:bCs/>
          <w:iCs/>
          <w:color w:val="0033CC"/>
          <w:sz w:val="18"/>
          <w:szCs w:val="18"/>
          <w:lang w:val="en-US"/>
        </w:rPr>
        <w:t xml:space="preserve"> </w:t>
      </w:r>
      <w:r w:rsidRPr="000861D7">
        <w:rPr>
          <w:rFonts w:ascii="Times New Roman" w:hAnsi="Times New Roman"/>
          <w:bCs/>
          <w:iCs/>
          <w:sz w:val="18"/>
          <w:szCs w:val="18"/>
          <w:lang w:val="en-US"/>
        </w:rPr>
        <w:t>descriptive statistics for TAIEX and Taiwan VIX. Taiwan VIX stands for the TAIEX Options Volatility Index compiled by the Taiwan Futures Exchange based on the Chicago Board Options Exchange (CBOE) methodology.</w:t>
      </w:r>
    </w:p>
    <w:p w14:paraId="453D5839" w14:textId="77777777" w:rsidR="000861D7" w:rsidRDefault="000861D7" w:rsidP="00517CFB">
      <w:pPr>
        <w:spacing w:after="0" w:line="240" w:lineRule="auto"/>
        <w:jc w:val="both"/>
        <w:rPr>
          <w:rFonts w:ascii="Times New Roman" w:hAnsi="Times New Roman"/>
          <w:b/>
        </w:rPr>
      </w:pPr>
    </w:p>
    <w:p w14:paraId="3CFF55F2" w14:textId="582A6A23" w:rsidR="000B0E6A" w:rsidRPr="004C4348" w:rsidRDefault="00D90459" w:rsidP="00937994">
      <w:pPr>
        <w:spacing w:after="0" w:line="240" w:lineRule="auto"/>
        <w:jc w:val="both"/>
        <w:outlineLvl w:val="1"/>
        <w:rPr>
          <w:rFonts w:ascii="Times New Roman" w:hAnsi="Times New Roman"/>
          <w:b/>
          <w:color w:val="000000" w:themeColor="text1"/>
          <w:sz w:val="24"/>
          <w:szCs w:val="24"/>
          <w:lang w:val="en-US"/>
        </w:rPr>
      </w:pPr>
      <w:bookmarkStart w:id="12" w:name="_Hlk148521830"/>
      <w:r w:rsidRPr="004C4348">
        <w:rPr>
          <w:rFonts w:ascii="Times New Roman" w:hAnsi="Times New Roman"/>
          <w:b/>
          <w:color w:val="000000" w:themeColor="text1"/>
          <w:sz w:val="24"/>
          <w:szCs w:val="24"/>
        </w:rPr>
        <w:t xml:space="preserve">4.2 </w:t>
      </w:r>
      <w:r w:rsidR="006A6D6D" w:rsidRPr="004C4348">
        <w:rPr>
          <w:rFonts w:ascii="Times New Roman" w:eastAsiaTheme="minorEastAsia" w:hAnsi="Times New Roman"/>
          <w:b/>
          <w:bCs/>
          <w:iCs/>
          <w:color w:val="000000" w:themeColor="text1"/>
          <w:sz w:val="24"/>
          <w:szCs w:val="24"/>
          <w:lang w:val="en-US"/>
        </w:rPr>
        <w:t>Change in</w:t>
      </w:r>
      <w:r w:rsidR="006A6D6D" w:rsidRPr="004C4348">
        <w:rPr>
          <w:rFonts w:ascii="Times New Roman" w:hAnsi="Times New Roman"/>
          <w:b/>
          <w:color w:val="000000" w:themeColor="text1"/>
          <w:sz w:val="24"/>
          <w:szCs w:val="24"/>
        </w:rPr>
        <w:t xml:space="preserve"> t</w:t>
      </w:r>
      <w:r w:rsidRPr="004C4348">
        <w:rPr>
          <w:rFonts w:ascii="Times New Roman" w:hAnsi="Times New Roman"/>
          <w:b/>
          <w:color w:val="000000" w:themeColor="text1"/>
          <w:sz w:val="24"/>
          <w:szCs w:val="24"/>
        </w:rPr>
        <w:t xml:space="preserve">he </w:t>
      </w:r>
      <w:bookmarkStart w:id="13" w:name="_Hlk148522263"/>
      <w:r w:rsidRPr="004C4348">
        <w:rPr>
          <w:rFonts w:ascii="Times New Roman" w:hAnsi="Times New Roman"/>
          <w:b/>
          <w:color w:val="000000" w:themeColor="text1"/>
          <w:sz w:val="24"/>
          <w:szCs w:val="24"/>
        </w:rPr>
        <w:t xml:space="preserve">return distribution of the </w:t>
      </w:r>
      <w:r w:rsidR="006A6D6D" w:rsidRPr="004C4348">
        <w:rPr>
          <w:rFonts w:ascii="Times New Roman" w:hAnsi="Times New Roman"/>
          <w:b/>
          <w:color w:val="000000" w:themeColor="text1"/>
          <w:sz w:val="24"/>
          <w:szCs w:val="24"/>
        </w:rPr>
        <w:t xml:space="preserve">TAIEX </w:t>
      </w:r>
      <w:r w:rsidRPr="004C4348">
        <w:rPr>
          <w:rFonts w:ascii="Times New Roman" w:hAnsi="Times New Roman"/>
          <w:b/>
          <w:color w:val="000000" w:themeColor="text1"/>
          <w:sz w:val="24"/>
          <w:szCs w:val="24"/>
        </w:rPr>
        <w:t>options</w:t>
      </w:r>
      <w:bookmarkEnd w:id="12"/>
      <w:bookmarkEnd w:id="13"/>
    </w:p>
    <w:p w14:paraId="40C58065" w14:textId="510B2CBF" w:rsidR="006A6D6D" w:rsidRPr="004C4348" w:rsidRDefault="009E3FAB" w:rsidP="00AF0F18">
      <w:pPr>
        <w:widowControl w:val="0"/>
        <w:overflowPunct w:val="0"/>
        <w:spacing w:beforeLines="50" w:before="120" w:after="0" w:line="400" w:lineRule="exact"/>
        <w:jc w:val="both"/>
        <w:rPr>
          <w:rFonts w:ascii="Times New Roman" w:hAnsi="Times New Roman"/>
          <w:color w:val="000000" w:themeColor="text1"/>
          <w:sz w:val="24"/>
          <w:szCs w:val="24"/>
        </w:rPr>
      </w:pPr>
      <w:bookmarkStart w:id="14" w:name="_Hlk90375800"/>
      <w:r w:rsidRPr="004C4348">
        <w:rPr>
          <w:rFonts w:ascii="Times New Roman" w:hAnsi="Times New Roman"/>
          <w:bCs/>
          <w:iCs/>
          <w:color w:val="000000" w:themeColor="text1"/>
          <w:sz w:val="24"/>
          <w:szCs w:val="24"/>
          <w:lang w:val="en-US"/>
        </w:rPr>
        <w:t>Second</w:t>
      </w:r>
      <w:r w:rsidR="00CD3626" w:rsidRPr="004C4348">
        <w:rPr>
          <w:rFonts w:ascii="Times New Roman" w:hAnsi="Times New Roman"/>
          <w:bCs/>
          <w:iCs/>
          <w:color w:val="000000" w:themeColor="text1"/>
          <w:sz w:val="24"/>
          <w:szCs w:val="24"/>
          <w:lang w:val="en-US"/>
        </w:rPr>
        <w:t>ly</w:t>
      </w:r>
      <w:r w:rsidRPr="004C4348">
        <w:rPr>
          <w:rFonts w:ascii="Times New Roman" w:hAnsi="Times New Roman"/>
          <w:bCs/>
          <w:iCs/>
          <w:color w:val="000000" w:themeColor="text1"/>
          <w:sz w:val="24"/>
          <w:szCs w:val="24"/>
          <w:lang w:val="en-US"/>
        </w:rPr>
        <w:t xml:space="preserve">, we look at the impacts of the RUW on the </w:t>
      </w:r>
      <w:r w:rsidR="0050020E" w:rsidRPr="004C4348">
        <w:rPr>
          <w:rFonts w:ascii="Times New Roman" w:hAnsi="Times New Roman"/>
          <w:color w:val="000000" w:themeColor="text1"/>
          <w:sz w:val="24"/>
          <w:szCs w:val="24"/>
        </w:rPr>
        <w:t>return distribution (PDF) of the TAIEX options.</w:t>
      </w:r>
      <w:r w:rsidR="00292AC0" w:rsidRPr="004C4348">
        <w:rPr>
          <w:rFonts w:ascii="Times New Roman" w:hAnsi="Times New Roman" w:hint="eastAsia"/>
          <w:color w:val="000000" w:themeColor="text1"/>
          <w:sz w:val="24"/>
          <w:szCs w:val="24"/>
        </w:rPr>
        <w:t xml:space="preserve"> Fi</w:t>
      </w:r>
      <w:r w:rsidR="00292AC0" w:rsidRPr="004C4348">
        <w:rPr>
          <w:rFonts w:ascii="Times New Roman" w:hAnsi="Times New Roman"/>
          <w:color w:val="000000" w:themeColor="text1"/>
          <w:sz w:val="24"/>
          <w:szCs w:val="24"/>
        </w:rPr>
        <w:t>gure 4 shows the shapes of PDFs</w:t>
      </w:r>
      <w:r w:rsidR="00064B4A" w:rsidRPr="004C4348">
        <w:rPr>
          <w:rFonts w:ascii="Times New Roman" w:hAnsi="Times New Roman"/>
          <w:color w:val="000000" w:themeColor="text1"/>
          <w:sz w:val="24"/>
          <w:szCs w:val="24"/>
        </w:rPr>
        <w:t xml:space="preserve"> of returns on </w:t>
      </w:r>
      <w:r w:rsidR="007C6B17" w:rsidRPr="004C4348">
        <w:rPr>
          <w:rFonts w:ascii="Times New Roman" w:hAnsi="Times New Roman"/>
          <w:color w:val="000000" w:themeColor="text1"/>
          <w:sz w:val="24"/>
          <w:szCs w:val="24"/>
        </w:rPr>
        <w:t xml:space="preserve">call </w:t>
      </w:r>
      <w:r w:rsidR="00064B4A" w:rsidRPr="004C4348">
        <w:rPr>
          <w:rFonts w:ascii="Times New Roman" w:hAnsi="Times New Roman"/>
          <w:color w:val="000000" w:themeColor="text1"/>
          <w:sz w:val="24"/>
          <w:szCs w:val="24"/>
        </w:rPr>
        <w:t>options</w:t>
      </w:r>
      <w:r w:rsidR="00292AC0" w:rsidRPr="004C4348">
        <w:rPr>
          <w:rFonts w:ascii="Times New Roman" w:hAnsi="Times New Roman"/>
          <w:color w:val="000000" w:themeColor="text1"/>
          <w:sz w:val="24"/>
          <w:szCs w:val="24"/>
        </w:rPr>
        <w:t xml:space="preserve">. </w:t>
      </w:r>
      <w:bookmarkStart w:id="15" w:name="_Hlk148608011"/>
      <w:r w:rsidR="00292AC0" w:rsidRPr="004C4348">
        <w:rPr>
          <w:rFonts w:ascii="Times New Roman" w:hAnsi="Times New Roman"/>
          <w:color w:val="000000" w:themeColor="text1"/>
          <w:sz w:val="24"/>
          <w:szCs w:val="24"/>
        </w:rPr>
        <w:t>Panels A and B</w:t>
      </w:r>
      <w:bookmarkEnd w:id="15"/>
      <w:r w:rsidR="00292AC0" w:rsidRPr="004C4348">
        <w:rPr>
          <w:rFonts w:ascii="Times New Roman" w:hAnsi="Times New Roman"/>
          <w:color w:val="000000" w:themeColor="text1"/>
          <w:sz w:val="24"/>
          <w:szCs w:val="24"/>
        </w:rPr>
        <w:t xml:space="preserve"> </w:t>
      </w:r>
      <w:r w:rsidR="00064B4A" w:rsidRPr="004C4348">
        <w:rPr>
          <w:rFonts w:ascii="Times New Roman" w:hAnsi="Times New Roman"/>
          <w:color w:val="000000" w:themeColor="text1"/>
          <w:sz w:val="24"/>
          <w:szCs w:val="24"/>
        </w:rPr>
        <w:t>p</w:t>
      </w:r>
      <w:r w:rsidR="00292AC0" w:rsidRPr="004C4348">
        <w:rPr>
          <w:rFonts w:ascii="Times New Roman" w:hAnsi="Times New Roman"/>
          <w:color w:val="000000" w:themeColor="text1"/>
          <w:sz w:val="24"/>
          <w:szCs w:val="24"/>
        </w:rPr>
        <w:t>re</w:t>
      </w:r>
      <w:r w:rsidR="00064B4A" w:rsidRPr="004C4348">
        <w:rPr>
          <w:rFonts w:ascii="Times New Roman" w:hAnsi="Times New Roman"/>
          <w:color w:val="000000" w:themeColor="text1"/>
          <w:sz w:val="24"/>
          <w:szCs w:val="24"/>
        </w:rPr>
        <w:t>sent</w:t>
      </w:r>
      <w:r w:rsidR="00292AC0" w:rsidRPr="004C4348">
        <w:rPr>
          <w:rFonts w:ascii="Times New Roman" w:hAnsi="Times New Roman"/>
          <w:color w:val="000000" w:themeColor="text1"/>
          <w:sz w:val="24"/>
          <w:szCs w:val="24"/>
        </w:rPr>
        <w:t xml:space="preserve"> the shapes </w:t>
      </w:r>
      <w:r w:rsidR="00DB603F" w:rsidRPr="004C4348">
        <w:rPr>
          <w:rFonts w:ascii="Times New Roman" w:hAnsi="Times New Roman"/>
          <w:color w:val="000000" w:themeColor="text1"/>
          <w:sz w:val="24"/>
          <w:szCs w:val="24"/>
        </w:rPr>
        <w:t xml:space="preserve">for weekly </w:t>
      </w:r>
      <w:r w:rsidR="00064B4A" w:rsidRPr="004C4348">
        <w:rPr>
          <w:rFonts w:ascii="Times New Roman" w:hAnsi="Times New Roman"/>
          <w:color w:val="000000" w:themeColor="text1"/>
          <w:sz w:val="24"/>
          <w:szCs w:val="24"/>
        </w:rPr>
        <w:t xml:space="preserve">call </w:t>
      </w:r>
      <w:r w:rsidR="00DB603F" w:rsidRPr="004C4348">
        <w:rPr>
          <w:rFonts w:ascii="Times New Roman" w:hAnsi="Times New Roman"/>
          <w:color w:val="000000" w:themeColor="text1"/>
          <w:sz w:val="24"/>
          <w:szCs w:val="24"/>
        </w:rPr>
        <w:t xml:space="preserve">options before and after the </w:t>
      </w:r>
      <w:r w:rsidR="00B35600" w:rsidRPr="004C4348">
        <w:rPr>
          <w:rFonts w:ascii="Times New Roman" w:hAnsi="Times New Roman"/>
          <w:color w:val="000000" w:themeColor="text1"/>
          <w:sz w:val="24"/>
          <w:szCs w:val="24"/>
        </w:rPr>
        <w:t>sub periods</w:t>
      </w:r>
      <w:r w:rsidR="00DB603F" w:rsidRPr="004C4348">
        <w:rPr>
          <w:rFonts w:ascii="Times New Roman" w:hAnsi="Times New Roman"/>
          <w:color w:val="000000" w:themeColor="text1"/>
          <w:sz w:val="24"/>
          <w:szCs w:val="24"/>
        </w:rPr>
        <w:t xml:space="preserve"> of the RUW</w:t>
      </w:r>
      <w:r w:rsidR="00064B4A" w:rsidRPr="004C4348">
        <w:rPr>
          <w:rFonts w:ascii="Times New Roman" w:hAnsi="Times New Roman"/>
          <w:color w:val="000000" w:themeColor="text1"/>
          <w:sz w:val="24"/>
          <w:szCs w:val="24"/>
        </w:rPr>
        <w:t>, while Panels C and D are for monthly call options</w:t>
      </w:r>
      <w:r w:rsidR="00BE31D5" w:rsidRPr="004C4348">
        <w:rPr>
          <w:rFonts w:ascii="Times New Roman" w:hAnsi="Times New Roman"/>
          <w:color w:val="000000" w:themeColor="text1"/>
          <w:sz w:val="24"/>
          <w:szCs w:val="24"/>
        </w:rPr>
        <w:t>, respectively</w:t>
      </w:r>
      <w:r w:rsidR="00064B4A" w:rsidRPr="004C4348">
        <w:rPr>
          <w:rFonts w:ascii="Times New Roman" w:hAnsi="Times New Roman"/>
          <w:color w:val="000000" w:themeColor="text1"/>
          <w:sz w:val="24"/>
          <w:szCs w:val="24"/>
        </w:rPr>
        <w:t>.</w:t>
      </w:r>
      <w:r w:rsidR="0035688D" w:rsidRPr="004C4348">
        <w:rPr>
          <w:rFonts w:ascii="Times New Roman" w:hAnsi="Times New Roman"/>
          <w:color w:val="000000" w:themeColor="text1"/>
          <w:sz w:val="24"/>
          <w:szCs w:val="24"/>
        </w:rPr>
        <w:t xml:space="preserve"> It is obvious that the shapes of PDFs are suppressed downward for the positive returns</w:t>
      </w:r>
      <w:r w:rsidR="00E552F4" w:rsidRPr="004C4348">
        <w:rPr>
          <w:rFonts w:ascii="Times New Roman" w:hAnsi="Times New Roman" w:hint="eastAsia"/>
          <w:color w:val="000000" w:themeColor="text1"/>
          <w:sz w:val="24"/>
          <w:szCs w:val="24"/>
        </w:rPr>
        <w:t xml:space="preserve"> </w:t>
      </w:r>
      <w:r w:rsidR="00E552F4" w:rsidRPr="004C4348">
        <w:rPr>
          <w:rFonts w:ascii="Times New Roman" w:hAnsi="Times New Roman"/>
          <w:color w:val="000000" w:themeColor="text1"/>
          <w:sz w:val="24"/>
          <w:szCs w:val="24"/>
        </w:rPr>
        <w:t>and</w:t>
      </w:r>
      <w:r w:rsidR="00E552F4" w:rsidRPr="004C4348">
        <w:rPr>
          <w:rFonts w:ascii="Times New Roman" w:hAnsi="Times New Roman" w:hint="eastAsia"/>
          <w:color w:val="000000" w:themeColor="text1"/>
          <w:sz w:val="24"/>
          <w:szCs w:val="24"/>
        </w:rPr>
        <w:t xml:space="preserve"> </w:t>
      </w:r>
      <w:r w:rsidR="00D10EDE" w:rsidRPr="004C4348">
        <w:rPr>
          <w:rFonts w:ascii="Times New Roman" w:hAnsi="Times New Roman"/>
          <w:color w:val="000000" w:themeColor="text1"/>
          <w:sz w:val="24"/>
          <w:szCs w:val="24"/>
        </w:rPr>
        <w:t>raised upward</w:t>
      </w:r>
      <w:r w:rsidR="00E552F4" w:rsidRPr="004C4348">
        <w:rPr>
          <w:rFonts w:ascii="Times New Roman" w:hAnsi="Times New Roman"/>
          <w:color w:val="000000" w:themeColor="text1"/>
          <w:sz w:val="24"/>
          <w:szCs w:val="24"/>
        </w:rPr>
        <w:t xml:space="preserve"> for</w:t>
      </w:r>
      <w:r w:rsidR="00D10EDE" w:rsidRPr="004C4348">
        <w:rPr>
          <w:rFonts w:ascii="Times New Roman" w:hAnsi="Times New Roman"/>
          <w:color w:val="000000" w:themeColor="text1"/>
          <w:sz w:val="24"/>
          <w:szCs w:val="24"/>
        </w:rPr>
        <w:t xml:space="preserve"> the negative returns</w:t>
      </w:r>
      <w:r w:rsidR="001F39FA" w:rsidRPr="004C4348">
        <w:rPr>
          <w:rFonts w:ascii="Times New Roman" w:hAnsi="Times New Roman"/>
          <w:color w:val="000000" w:themeColor="text1"/>
          <w:sz w:val="24"/>
          <w:szCs w:val="24"/>
        </w:rPr>
        <w:t xml:space="preserve"> in each </w:t>
      </w:r>
      <w:r w:rsidR="00E552F4" w:rsidRPr="004C4348">
        <w:rPr>
          <w:rFonts w:ascii="Times New Roman" w:hAnsi="Times New Roman"/>
          <w:color w:val="000000" w:themeColor="text1"/>
          <w:sz w:val="24"/>
          <w:szCs w:val="24"/>
        </w:rPr>
        <w:t>curv</w:t>
      </w:r>
      <w:r w:rsidR="001F39FA" w:rsidRPr="004C4348">
        <w:rPr>
          <w:rFonts w:ascii="Times New Roman" w:hAnsi="Times New Roman"/>
          <w:color w:val="000000" w:themeColor="text1"/>
          <w:sz w:val="24"/>
          <w:szCs w:val="24"/>
        </w:rPr>
        <w:t xml:space="preserve">e of </w:t>
      </w:r>
      <w:r w:rsidR="00B35600" w:rsidRPr="004C4348">
        <w:rPr>
          <w:rFonts w:ascii="Times New Roman" w:hAnsi="Times New Roman"/>
          <w:color w:val="000000" w:themeColor="text1"/>
          <w:sz w:val="24"/>
          <w:szCs w:val="24"/>
        </w:rPr>
        <w:t>money</w:t>
      </w:r>
      <w:r w:rsidR="00BE31D5" w:rsidRPr="004C4348">
        <w:rPr>
          <w:rFonts w:ascii="Times New Roman" w:hAnsi="Times New Roman"/>
          <w:color w:val="000000" w:themeColor="text1"/>
          <w:sz w:val="24"/>
          <w:szCs w:val="24"/>
        </w:rPr>
        <w:t>n</w:t>
      </w:r>
      <w:r w:rsidR="00B35600" w:rsidRPr="004C4348">
        <w:rPr>
          <w:rFonts w:ascii="Times New Roman" w:hAnsi="Times New Roman"/>
          <w:color w:val="000000" w:themeColor="text1"/>
          <w:sz w:val="24"/>
          <w:szCs w:val="24"/>
        </w:rPr>
        <w:t>ess</w:t>
      </w:r>
      <w:r w:rsidR="00D10EDE" w:rsidRPr="004C4348">
        <w:rPr>
          <w:rFonts w:ascii="Times New Roman" w:hAnsi="Times New Roman"/>
          <w:color w:val="000000" w:themeColor="text1"/>
          <w:sz w:val="24"/>
          <w:szCs w:val="24"/>
        </w:rPr>
        <w:t xml:space="preserve"> for both weekly (Panels B) and monthly (Panels D) call options</w:t>
      </w:r>
      <w:r w:rsidR="00D10EDE" w:rsidRPr="004C4348">
        <w:rPr>
          <w:rFonts w:ascii="Times New Roman" w:hAnsi="Times New Roman"/>
          <w:color w:val="000000" w:themeColor="text1"/>
          <w:kern w:val="2"/>
          <w:sz w:val="24"/>
          <w:szCs w:val="24"/>
          <w:lang w:val="en-US"/>
        </w:rPr>
        <w:t xml:space="preserve"> after the </w:t>
      </w:r>
      <w:r w:rsidR="00B35600" w:rsidRPr="004C4348">
        <w:rPr>
          <w:rFonts w:ascii="Times New Roman" w:hAnsi="Times New Roman"/>
          <w:color w:val="000000" w:themeColor="text1"/>
          <w:kern w:val="2"/>
          <w:sz w:val="24"/>
          <w:szCs w:val="24"/>
          <w:lang w:val="en-US"/>
        </w:rPr>
        <w:t>sub period</w:t>
      </w:r>
      <w:r w:rsidR="00D10EDE" w:rsidRPr="004C4348">
        <w:rPr>
          <w:rFonts w:ascii="Times New Roman" w:hAnsi="Times New Roman"/>
          <w:color w:val="000000" w:themeColor="text1"/>
          <w:kern w:val="2"/>
          <w:sz w:val="24"/>
          <w:szCs w:val="24"/>
          <w:lang w:val="en-US"/>
        </w:rPr>
        <w:t xml:space="preserve"> of RUW as contrast with the corresponding before </w:t>
      </w:r>
      <w:r w:rsidR="00CD3626" w:rsidRPr="004C4348">
        <w:rPr>
          <w:rFonts w:ascii="Times New Roman" w:hAnsi="Times New Roman"/>
          <w:color w:val="000000" w:themeColor="text1"/>
          <w:kern w:val="2"/>
          <w:sz w:val="24"/>
          <w:szCs w:val="24"/>
          <w:lang w:val="en-US"/>
        </w:rPr>
        <w:t xml:space="preserve">the </w:t>
      </w:r>
      <w:r w:rsidR="00B35600" w:rsidRPr="004C4348">
        <w:rPr>
          <w:rFonts w:ascii="Times New Roman" w:hAnsi="Times New Roman"/>
          <w:color w:val="000000" w:themeColor="text1"/>
          <w:kern w:val="2"/>
          <w:sz w:val="24"/>
          <w:szCs w:val="24"/>
          <w:lang w:val="en-US"/>
        </w:rPr>
        <w:t>sub period</w:t>
      </w:r>
      <w:r w:rsidR="00D10EDE" w:rsidRPr="004C4348">
        <w:rPr>
          <w:rFonts w:ascii="Times New Roman" w:hAnsi="Times New Roman"/>
          <w:color w:val="000000" w:themeColor="text1"/>
          <w:kern w:val="2"/>
          <w:sz w:val="24"/>
          <w:szCs w:val="24"/>
          <w:lang w:val="en-US"/>
        </w:rPr>
        <w:t xml:space="preserve"> of RUW</w:t>
      </w:r>
      <w:r w:rsidR="00D10EDE" w:rsidRPr="004C4348">
        <w:rPr>
          <w:rFonts w:ascii="Times New Roman" w:hAnsi="Times New Roman"/>
          <w:color w:val="000000" w:themeColor="text1"/>
          <w:sz w:val="24"/>
          <w:szCs w:val="24"/>
        </w:rPr>
        <w:t>.</w:t>
      </w:r>
      <w:r w:rsidR="007C5038" w:rsidRPr="004C4348">
        <w:rPr>
          <w:rFonts w:ascii="Times New Roman" w:hAnsi="Times New Roman"/>
          <w:color w:val="000000" w:themeColor="text1"/>
          <w:sz w:val="24"/>
          <w:szCs w:val="24"/>
        </w:rPr>
        <w:t xml:space="preserve"> This means that the probability density of positive call returns is significantly reduced, while those of negative returns are increased. </w:t>
      </w:r>
      <w:r w:rsidR="005718BB" w:rsidRPr="004C4348">
        <w:rPr>
          <w:rFonts w:ascii="Times New Roman" w:hAnsi="Times New Roman"/>
          <w:color w:val="000000" w:themeColor="text1"/>
          <w:sz w:val="24"/>
          <w:szCs w:val="24"/>
        </w:rPr>
        <w:t>Thus, the RUW has an adverse effect on buying call options.</w:t>
      </w:r>
    </w:p>
    <w:p w14:paraId="29D951C7" w14:textId="35334C80" w:rsidR="00E94A99" w:rsidRPr="00341010" w:rsidRDefault="00610281" w:rsidP="00AF0F18">
      <w:pPr>
        <w:widowControl w:val="0"/>
        <w:overflowPunct w:val="0"/>
        <w:spacing w:beforeLines="50" w:before="120" w:after="0" w:line="400" w:lineRule="exact"/>
        <w:jc w:val="both"/>
        <w:rPr>
          <w:rFonts w:ascii="Times New Roman" w:hAnsi="Times New Roman"/>
          <w:color w:val="000000" w:themeColor="text1"/>
          <w:sz w:val="24"/>
          <w:szCs w:val="24"/>
        </w:rPr>
      </w:pPr>
      <w:r w:rsidRPr="004C4348">
        <w:rPr>
          <w:rFonts w:ascii="Times New Roman" w:hAnsi="Times New Roman" w:hint="eastAsia"/>
          <w:color w:val="000000" w:themeColor="text1"/>
          <w:sz w:val="24"/>
          <w:szCs w:val="24"/>
        </w:rPr>
        <w:t xml:space="preserve"> </w:t>
      </w:r>
      <w:r w:rsidRPr="004C4348">
        <w:rPr>
          <w:rFonts w:ascii="Times New Roman" w:hAnsi="Times New Roman"/>
          <w:color w:val="000000" w:themeColor="text1"/>
          <w:sz w:val="24"/>
          <w:szCs w:val="24"/>
        </w:rPr>
        <w:t xml:space="preserve">   </w:t>
      </w:r>
      <w:r w:rsidR="00BC2059" w:rsidRPr="004C4348">
        <w:rPr>
          <w:rFonts w:ascii="Times New Roman" w:hAnsi="Times New Roman"/>
          <w:color w:val="000000" w:themeColor="text1"/>
          <w:sz w:val="24"/>
          <w:szCs w:val="24"/>
        </w:rPr>
        <w:t>In contrast</w:t>
      </w:r>
      <w:r w:rsidRPr="004C4348">
        <w:rPr>
          <w:rFonts w:ascii="Times New Roman" w:hAnsi="Times New Roman"/>
          <w:color w:val="000000" w:themeColor="text1"/>
          <w:sz w:val="24"/>
          <w:szCs w:val="24"/>
        </w:rPr>
        <w:t xml:space="preserve">, </w:t>
      </w:r>
      <w:r w:rsidR="003720C6" w:rsidRPr="004C4348">
        <w:rPr>
          <w:rFonts w:ascii="Times New Roman" w:hAnsi="Times New Roman"/>
          <w:color w:val="000000" w:themeColor="text1"/>
          <w:sz w:val="24"/>
          <w:szCs w:val="24"/>
        </w:rPr>
        <w:t>Figure 5 shows the shapes of</w:t>
      </w:r>
      <w:r w:rsidR="00C9001E" w:rsidRPr="004C4348">
        <w:rPr>
          <w:rFonts w:ascii="Times New Roman" w:hAnsi="Times New Roman"/>
          <w:color w:val="000000" w:themeColor="text1"/>
          <w:sz w:val="24"/>
          <w:szCs w:val="24"/>
        </w:rPr>
        <w:t xml:space="preserve"> </w:t>
      </w:r>
      <w:r w:rsidR="00CF51A3" w:rsidRPr="004C4348">
        <w:rPr>
          <w:rFonts w:ascii="Times New Roman" w:hAnsi="Times New Roman"/>
          <w:color w:val="000000" w:themeColor="text1"/>
          <w:sz w:val="24"/>
          <w:szCs w:val="24"/>
        </w:rPr>
        <w:t>PDFs of returns on put options. Panels A and B present the shapes for weekly put options</w:t>
      </w:r>
      <w:r w:rsidR="00722516" w:rsidRPr="004C4348">
        <w:rPr>
          <w:rFonts w:ascii="Times New Roman" w:hAnsi="Times New Roman"/>
          <w:color w:val="000000" w:themeColor="text1"/>
          <w:sz w:val="24"/>
          <w:szCs w:val="24"/>
        </w:rPr>
        <w:t xml:space="preserve"> before and after the </w:t>
      </w:r>
      <w:r w:rsidR="0048208A" w:rsidRPr="004C4348">
        <w:rPr>
          <w:rFonts w:ascii="Times New Roman" w:hAnsi="Times New Roman"/>
          <w:color w:val="000000" w:themeColor="text1"/>
          <w:sz w:val="24"/>
          <w:szCs w:val="24"/>
        </w:rPr>
        <w:t>sub periods</w:t>
      </w:r>
      <w:r w:rsidR="00722516" w:rsidRPr="004C4348">
        <w:rPr>
          <w:rFonts w:ascii="Times New Roman" w:hAnsi="Times New Roman"/>
          <w:color w:val="000000" w:themeColor="text1"/>
          <w:sz w:val="24"/>
          <w:szCs w:val="24"/>
        </w:rPr>
        <w:t xml:space="preserve"> of the RUW, while Panels C and D are for monthly put options.</w:t>
      </w:r>
      <w:r w:rsidR="004905F2" w:rsidRPr="004C4348">
        <w:rPr>
          <w:color w:val="000000" w:themeColor="text1"/>
        </w:rPr>
        <w:t xml:space="preserve"> </w:t>
      </w:r>
      <w:r w:rsidR="004905F2" w:rsidRPr="004C4348">
        <w:rPr>
          <w:rFonts w:ascii="Times New Roman" w:hAnsi="Times New Roman"/>
          <w:color w:val="000000" w:themeColor="text1"/>
          <w:sz w:val="24"/>
          <w:szCs w:val="24"/>
        </w:rPr>
        <w:t>It is obvious that the shapes of PDFs are</w:t>
      </w:r>
      <w:r w:rsidR="007B55F3" w:rsidRPr="004C4348">
        <w:rPr>
          <w:rFonts w:ascii="Times New Roman" w:hAnsi="Times New Roman"/>
          <w:color w:val="000000" w:themeColor="text1"/>
          <w:sz w:val="24"/>
          <w:szCs w:val="24"/>
        </w:rPr>
        <w:t xml:space="preserve"> </w:t>
      </w:r>
      <w:r w:rsidR="0070308F" w:rsidRPr="004C4348">
        <w:rPr>
          <w:rFonts w:ascii="Times New Roman" w:hAnsi="Times New Roman"/>
          <w:color w:val="000000" w:themeColor="text1"/>
          <w:sz w:val="24"/>
          <w:szCs w:val="24"/>
        </w:rPr>
        <w:t xml:space="preserve">more clustered in negative returns for both weekly and monthly puts options before the sub-period of RUW (Panels A and C) </w:t>
      </w:r>
      <w:r w:rsidR="001E4468" w:rsidRPr="004C4348">
        <w:rPr>
          <w:rFonts w:ascii="Times New Roman" w:hAnsi="Times New Roman"/>
          <w:color w:val="000000" w:themeColor="text1"/>
          <w:sz w:val="24"/>
          <w:szCs w:val="24"/>
        </w:rPr>
        <w:t>but are more spre</w:t>
      </w:r>
      <w:r w:rsidR="00341010">
        <w:rPr>
          <w:rFonts w:ascii="Times New Roman" w:hAnsi="Times New Roman"/>
          <w:color w:val="000000" w:themeColor="text1"/>
          <w:sz w:val="24"/>
          <w:szCs w:val="24"/>
        </w:rPr>
        <w:t>a</w:t>
      </w:r>
      <w:r w:rsidR="001E4468" w:rsidRPr="004C4348">
        <w:rPr>
          <w:rFonts w:ascii="Times New Roman" w:hAnsi="Times New Roman"/>
          <w:color w:val="000000" w:themeColor="text1"/>
          <w:sz w:val="24"/>
          <w:szCs w:val="24"/>
        </w:rPr>
        <w:t>d in positive returns</w:t>
      </w:r>
      <w:r w:rsidR="004905F2" w:rsidRPr="004C4348">
        <w:rPr>
          <w:rFonts w:ascii="Times New Roman" w:hAnsi="Times New Roman"/>
          <w:color w:val="000000" w:themeColor="text1"/>
          <w:sz w:val="24"/>
          <w:szCs w:val="24"/>
        </w:rPr>
        <w:t xml:space="preserve"> for both weekly (Panel B) and monthly (Panel D) put options after the </w:t>
      </w:r>
      <w:r w:rsidR="002E0532" w:rsidRPr="004C4348">
        <w:rPr>
          <w:rFonts w:ascii="Times New Roman" w:hAnsi="Times New Roman"/>
          <w:color w:val="000000" w:themeColor="text1"/>
          <w:sz w:val="24"/>
          <w:szCs w:val="24"/>
        </w:rPr>
        <w:t>sub</w:t>
      </w:r>
      <w:r w:rsidR="001E4468" w:rsidRPr="004C4348">
        <w:rPr>
          <w:rFonts w:ascii="Times New Roman" w:hAnsi="Times New Roman"/>
          <w:color w:val="000000" w:themeColor="text1"/>
          <w:sz w:val="24"/>
          <w:szCs w:val="24"/>
        </w:rPr>
        <w:t>-</w:t>
      </w:r>
      <w:r w:rsidR="002E0532" w:rsidRPr="004C4348">
        <w:rPr>
          <w:rFonts w:ascii="Times New Roman" w:hAnsi="Times New Roman"/>
          <w:color w:val="000000" w:themeColor="text1"/>
          <w:sz w:val="24"/>
          <w:szCs w:val="24"/>
        </w:rPr>
        <w:t>period</w:t>
      </w:r>
      <w:r w:rsidR="004905F2" w:rsidRPr="004C4348">
        <w:rPr>
          <w:rFonts w:ascii="Times New Roman" w:hAnsi="Times New Roman"/>
          <w:color w:val="000000" w:themeColor="text1"/>
          <w:sz w:val="24"/>
          <w:szCs w:val="24"/>
        </w:rPr>
        <w:t xml:space="preserve"> of RUW.</w:t>
      </w:r>
      <w:r w:rsidR="0007295E" w:rsidRPr="004C4348">
        <w:rPr>
          <w:rFonts w:ascii="Times New Roman" w:hAnsi="Times New Roman"/>
          <w:color w:val="000000" w:themeColor="text1"/>
          <w:sz w:val="24"/>
          <w:szCs w:val="24"/>
        </w:rPr>
        <w:t xml:space="preserve"> Thus, the RUW has a </w:t>
      </w:r>
      <w:r w:rsidR="00BA78B5" w:rsidRPr="004C4348">
        <w:rPr>
          <w:rFonts w:ascii="Times New Roman" w:hAnsi="Times New Roman" w:hint="eastAsia"/>
          <w:color w:val="000000" w:themeColor="text1"/>
          <w:sz w:val="24"/>
          <w:szCs w:val="24"/>
        </w:rPr>
        <w:t>f</w:t>
      </w:r>
      <w:r w:rsidR="00BA78B5" w:rsidRPr="004C4348">
        <w:rPr>
          <w:rFonts w:ascii="Times New Roman" w:hAnsi="Times New Roman"/>
          <w:color w:val="000000" w:themeColor="text1"/>
          <w:sz w:val="24"/>
          <w:szCs w:val="24"/>
        </w:rPr>
        <w:t>avorable</w:t>
      </w:r>
      <w:r w:rsidR="0007295E" w:rsidRPr="004C4348">
        <w:rPr>
          <w:rFonts w:ascii="Times New Roman" w:hAnsi="Times New Roman"/>
          <w:color w:val="000000" w:themeColor="text1"/>
          <w:sz w:val="24"/>
          <w:szCs w:val="24"/>
        </w:rPr>
        <w:t xml:space="preserve"> effect on buying put options.</w:t>
      </w:r>
    </w:p>
    <w:p w14:paraId="3642BEF6" w14:textId="1279C7BD" w:rsidR="00185F54" w:rsidRDefault="00185F54" w:rsidP="00185F54">
      <w:pPr>
        <w:widowControl w:val="0"/>
        <w:spacing w:after="0" w:line="240" w:lineRule="auto"/>
        <w:jc w:val="both"/>
        <w:rPr>
          <w:rFonts w:ascii="Times New Roman" w:hAnsi="Times New Roman"/>
          <w:kern w:val="2"/>
          <w:sz w:val="21"/>
          <w:szCs w:val="20"/>
          <w:lang w:val="en-US"/>
        </w:rPr>
      </w:pPr>
    </w:p>
    <w:p w14:paraId="679E573E"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6BBF62C2"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3760C77F"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191F9878"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78328F56"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300C5EB2"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52538FDB" w14:textId="77777777" w:rsidR="00E57E4E" w:rsidRDefault="00E57E4E" w:rsidP="00185F54">
      <w:pPr>
        <w:widowControl w:val="0"/>
        <w:spacing w:after="0" w:line="240" w:lineRule="auto"/>
        <w:jc w:val="both"/>
        <w:rPr>
          <w:rFonts w:ascii="Times New Roman" w:hAnsi="Times New Roman"/>
          <w:kern w:val="2"/>
          <w:sz w:val="21"/>
          <w:szCs w:val="20"/>
          <w:lang w:val="en-US"/>
        </w:rPr>
      </w:pPr>
    </w:p>
    <w:p w14:paraId="26D87912" w14:textId="77777777" w:rsidR="00E57E4E" w:rsidRDefault="00E57E4E" w:rsidP="00185F54">
      <w:pPr>
        <w:widowControl w:val="0"/>
        <w:spacing w:after="0" w:line="240" w:lineRule="auto"/>
        <w:jc w:val="both"/>
        <w:rPr>
          <w:rFonts w:ascii="Times New Roman" w:hAnsi="Times New Roman"/>
          <w:kern w:val="2"/>
          <w:sz w:val="21"/>
          <w:szCs w:val="20"/>
          <w:lang w:val="en-US"/>
        </w:rPr>
      </w:pPr>
    </w:p>
    <w:tbl>
      <w:tblPr>
        <w:tblStyle w:val="ad"/>
        <w:tblpPr w:leftFromText="180" w:rightFromText="180" w:vertAnchor="page" w:horzAnchor="margin" w:tblpY="1757"/>
        <w:tblW w:w="9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06"/>
        <w:gridCol w:w="80"/>
        <w:gridCol w:w="156"/>
        <w:gridCol w:w="4451"/>
        <w:gridCol w:w="13"/>
      </w:tblGrid>
      <w:tr w:rsidR="00E57E4E" w14:paraId="5960E386" w14:textId="77777777" w:rsidTr="000F4491">
        <w:trPr>
          <w:gridAfter w:val="1"/>
          <w:wAfter w:w="13" w:type="dxa"/>
        </w:trPr>
        <w:tc>
          <w:tcPr>
            <w:tcW w:w="4806" w:type="dxa"/>
            <w:tcBorders>
              <w:top w:val="single" w:sz="4" w:space="0" w:color="auto"/>
              <w:left w:val="single" w:sz="4" w:space="0" w:color="auto"/>
            </w:tcBorders>
          </w:tcPr>
          <w:p w14:paraId="465A71B4" w14:textId="77777777" w:rsidR="00E57E4E" w:rsidRPr="00295DE2" w:rsidRDefault="00E57E4E" w:rsidP="00E57E4E">
            <w:pPr>
              <w:tabs>
                <w:tab w:val="left" w:pos="3015"/>
              </w:tabs>
              <w:rPr>
                <w:rFonts w:ascii="Times New Roman" w:hAnsi="Times New Roman"/>
                <w:sz w:val="21"/>
                <w:szCs w:val="20"/>
                <w:lang w:val="en-US"/>
              </w:rPr>
            </w:pPr>
            <w:r w:rsidRPr="009617F5">
              <w:rPr>
                <w:rFonts w:ascii="Times New Roman" w:hAnsi="Times New Roman"/>
                <w:noProof/>
                <w:sz w:val="21"/>
                <w:szCs w:val="20"/>
                <w:lang w:val="en-US"/>
              </w:rPr>
              <w:drawing>
                <wp:inline distT="0" distB="0" distL="0" distR="0" wp14:anchorId="137166BF" wp14:editId="007F71BA">
                  <wp:extent cx="2880360" cy="248351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0965" cy="2492654"/>
                          </a:xfrm>
                          <a:prstGeom prst="rect">
                            <a:avLst/>
                          </a:prstGeom>
                        </pic:spPr>
                      </pic:pic>
                    </a:graphicData>
                  </a:graphic>
                </wp:inline>
              </w:drawing>
            </w:r>
            <w:r>
              <w:rPr>
                <w:rFonts w:ascii="Times New Roman" w:hAnsi="Times New Roman"/>
                <w:kern w:val="2"/>
                <w:sz w:val="21"/>
                <w:szCs w:val="20"/>
                <w:lang w:val="en-US"/>
              </w:rPr>
              <w:t>Before Russo-Ukrainian War</w:t>
            </w:r>
            <w:r w:rsidRPr="003430FB">
              <w:rPr>
                <w:rFonts w:ascii="Times New Roman" w:hAnsi="Times New Roman"/>
                <w:kern w:val="2"/>
                <w:sz w:val="21"/>
                <w:szCs w:val="20"/>
                <w:lang w:val="en-US"/>
              </w:rPr>
              <w:t xml:space="preserve"> for Weekly Calls</w:t>
            </w:r>
          </w:p>
        </w:tc>
        <w:tc>
          <w:tcPr>
            <w:tcW w:w="80" w:type="dxa"/>
            <w:tcBorders>
              <w:top w:val="single" w:sz="4" w:space="0" w:color="auto"/>
            </w:tcBorders>
          </w:tcPr>
          <w:p w14:paraId="16C8EAB9" w14:textId="77777777" w:rsidR="00E57E4E" w:rsidRPr="009617F5" w:rsidRDefault="00E57E4E" w:rsidP="00E57E4E">
            <w:pPr>
              <w:widowControl w:val="0"/>
              <w:spacing w:after="0" w:line="240" w:lineRule="auto"/>
              <w:jc w:val="both"/>
              <w:rPr>
                <w:rFonts w:ascii="Times New Roman" w:hAnsi="Times New Roman"/>
                <w:kern w:val="2"/>
                <w:sz w:val="21"/>
                <w:szCs w:val="20"/>
                <w:lang w:val="en-US"/>
              </w:rPr>
            </w:pPr>
          </w:p>
        </w:tc>
        <w:tc>
          <w:tcPr>
            <w:tcW w:w="4607" w:type="dxa"/>
            <w:gridSpan w:val="2"/>
            <w:tcBorders>
              <w:top w:val="single" w:sz="4" w:space="0" w:color="auto"/>
              <w:right w:val="single" w:sz="4" w:space="0" w:color="auto"/>
            </w:tcBorders>
          </w:tcPr>
          <w:p w14:paraId="34E17700" w14:textId="77777777" w:rsidR="00E57E4E" w:rsidRDefault="00E57E4E" w:rsidP="00E57E4E">
            <w:pPr>
              <w:widowControl w:val="0"/>
              <w:spacing w:after="0" w:line="240" w:lineRule="auto"/>
              <w:jc w:val="both"/>
              <w:rPr>
                <w:rFonts w:ascii="Times New Roman" w:hAnsi="Times New Roman"/>
                <w:kern w:val="2"/>
                <w:sz w:val="21"/>
                <w:szCs w:val="20"/>
                <w:lang w:val="en-US"/>
              </w:rPr>
            </w:pPr>
            <w:r w:rsidRPr="009617F5">
              <w:rPr>
                <w:rFonts w:ascii="Times New Roman" w:hAnsi="Times New Roman"/>
                <w:noProof/>
                <w:kern w:val="2"/>
                <w:sz w:val="21"/>
                <w:szCs w:val="20"/>
                <w:lang w:val="en-US"/>
              </w:rPr>
              <w:drawing>
                <wp:inline distT="0" distB="0" distL="0" distR="0" wp14:anchorId="343A92DC" wp14:editId="6E6880D8">
                  <wp:extent cx="2844544" cy="2356485"/>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8198" cy="2400933"/>
                          </a:xfrm>
                          <a:prstGeom prst="rect">
                            <a:avLst/>
                          </a:prstGeom>
                        </pic:spPr>
                      </pic:pic>
                    </a:graphicData>
                  </a:graphic>
                </wp:inline>
              </w:drawing>
            </w:r>
          </w:p>
          <w:p w14:paraId="489F12E4" w14:textId="77777777" w:rsidR="00E57E4E" w:rsidRDefault="00E57E4E" w:rsidP="00E57E4E">
            <w:pPr>
              <w:widowControl w:val="0"/>
              <w:spacing w:after="0" w:line="240" w:lineRule="auto"/>
              <w:jc w:val="center"/>
              <w:rPr>
                <w:rFonts w:ascii="Times New Roman" w:hAnsi="Times New Roman"/>
                <w:kern w:val="2"/>
                <w:sz w:val="21"/>
                <w:szCs w:val="20"/>
                <w:lang w:val="en-US"/>
              </w:rPr>
            </w:pPr>
          </w:p>
          <w:p w14:paraId="19A49124" w14:textId="77777777" w:rsidR="00E57E4E" w:rsidRDefault="00E57E4E" w:rsidP="00E57E4E">
            <w:pPr>
              <w:widowControl w:val="0"/>
              <w:spacing w:after="0" w:line="240" w:lineRule="auto"/>
              <w:jc w:val="center"/>
              <w:rPr>
                <w:rFonts w:ascii="Times New Roman" w:hAnsi="Times New Roman"/>
                <w:kern w:val="2"/>
                <w:sz w:val="21"/>
                <w:szCs w:val="20"/>
                <w:lang w:val="en-US"/>
              </w:rPr>
            </w:pPr>
            <w:r>
              <w:rPr>
                <w:rFonts w:ascii="Times New Roman" w:hAnsi="Times New Roman"/>
                <w:kern w:val="2"/>
                <w:sz w:val="21"/>
                <w:szCs w:val="20"/>
                <w:lang w:val="en-US"/>
              </w:rPr>
              <w:t xml:space="preserve">After Russo-Ukrainian War </w:t>
            </w:r>
            <w:r w:rsidRPr="003430FB">
              <w:rPr>
                <w:rFonts w:ascii="Times New Roman" w:hAnsi="Times New Roman"/>
                <w:kern w:val="2"/>
                <w:sz w:val="21"/>
                <w:szCs w:val="20"/>
                <w:lang w:val="en-US"/>
              </w:rPr>
              <w:t>for Weekly Calls</w:t>
            </w:r>
          </w:p>
        </w:tc>
      </w:tr>
      <w:tr w:rsidR="00E57E4E" w14:paraId="35899B9D" w14:textId="77777777" w:rsidTr="000F4491">
        <w:tblPrEx>
          <w:tblCellMar>
            <w:left w:w="108" w:type="dxa"/>
            <w:right w:w="108" w:type="dxa"/>
          </w:tblCellMar>
        </w:tblPrEx>
        <w:trPr>
          <w:trHeight w:val="4247"/>
        </w:trPr>
        <w:tc>
          <w:tcPr>
            <w:tcW w:w="4806" w:type="dxa"/>
            <w:tcBorders>
              <w:left w:val="single" w:sz="4" w:space="0" w:color="auto"/>
              <w:bottom w:val="single" w:sz="4" w:space="0" w:color="auto"/>
            </w:tcBorders>
          </w:tcPr>
          <w:p w14:paraId="75057686" w14:textId="77777777" w:rsidR="00E57E4E" w:rsidRDefault="00E57E4E" w:rsidP="00E57E4E">
            <w:pPr>
              <w:widowControl w:val="0"/>
              <w:spacing w:after="0" w:line="240" w:lineRule="auto"/>
              <w:jc w:val="both"/>
              <w:rPr>
                <w:rFonts w:ascii="Times New Roman" w:hAnsi="Times New Roman"/>
                <w:kern w:val="2"/>
                <w:sz w:val="21"/>
                <w:szCs w:val="20"/>
                <w:lang w:val="en-US"/>
              </w:rPr>
            </w:pPr>
            <w:r w:rsidRPr="005B63AE">
              <w:rPr>
                <w:rFonts w:ascii="Times New Roman" w:hAnsi="Times New Roman"/>
                <w:noProof/>
                <w:kern w:val="2"/>
                <w:sz w:val="21"/>
                <w:szCs w:val="20"/>
                <w:lang w:val="en-US"/>
              </w:rPr>
              <w:drawing>
                <wp:inline distT="0" distB="0" distL="0" distR="0" wp14:anchorId="7490510A" wp14:editId="5F81D455">
                  <wp:extent cx="2966720" cy="2871787"/>
                  <wp:effectExtent l="0" t="0" r="508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5695" cy="2880475"/>
                          </a:xfrm>
                          <a:prstGeom prst="rect">
                            <a:avLst/>
                          </a:prstGeom>
                        </pic:spPr>
                      </pic:pic>
                    </a:graphicData>
                  </a:graphic>
                </wp:inline>
              </w:drawing>
            </w:r>
          </w:p>
          <w:p w14:paraId="6DA0F3A1" w14:textId="77777777" w:rsidR="00E57E4E" w:rsidRDefault="00E57E4E" w:rsidP="00E57E4E">
            <w:pPr>
              <w:widowControl w:val="0"/>
              <w:spacing w:after="0" w:line="240" w:lineRule="auto"/>
              <w:jc w:val="both"/>
              <w:rPr>
                <w:rFonts w:ascii="Times New Roman" w:hAnsi="Times New Roman"/>
                <w:kern w:val="2"/>
                <w:sz w:val="21"/>
                <w:szCs w:val="20"/>
                <w:lang w:val="en-US"/>
              </w:rPr>
            </w:pPr>
            <w:r>
              <w:rPr>
                <w:rFonts w:ascii="Times New Roman" w:hAnsi="Times New Roman"/>
                <w:kern w:val="2"/>
                <w:sz w:val="21"/>
                <w:szCs w:val="20"/>
                <w:lang w:val="en-US"/>
              </w:rPr>
              <w:t xml:space="preserve"> </w:t>
            </w:r>
          </w:p>
          <w:p w14:paraId="52AF588E" w14:textId="77777777" w:rsidR="00E57E4E" w:rsidRDefault="00E57E4E" w:rsidP="00E57E4E">
            <w:pPr>
              <w:widowControl w:val="0"/>
              <w:spacing w:after="0" w:line="240" w:lineRule="auto"/>
              <w:jc w:val="both"/>
              <w:rPr>
                <w:rFonts w:ascii="Times New Roman" w:hAnsi="Times New Roman"/>
                <w:kern w:val="2"/>
                <w:sz w:val="21"/>
                <w:szCs w:val="20"/>
                <w:lang w:val="en-US"/>
              </w:rPr>
            </w:pPr>
            <w:r>
              <w:rPr>
                <w:rFonts w:ascii="Times New Roman" w:hAnsi="Times New Roman"/>
                <w:kern w:val="2"/>
                <w:sz w:val="21"/>
                <w:szCs w:val="20"/>
                <w:lang w:val="en-US"/>
              </w:rPr>
              <w:t xml:space="preserve">Before Russo-Ukrainian War </w:t>
            </w:r>
            <w:r w:rsidRPr="003430FB">
              <w:rPr>
                <w:rFonts w:ascii="Times New Roman" w:hAnsi="Times New Roman"/>
                <w:kern w:val="2"/>
                <w:sz w:val="21"/>
                <w:szCs w:val="20"/>
                <w:lang w:val="en-US"/>
              </w:rPr>
              <w:t>for Monthly Calls</w:t>
            </w:r>
          </w:p>
        </w:tc>
        <w:tc>
          <w:tcPr>
            <w:tcW w:w="236" w:type="dxa"/>
            <w:gridSpan w:val="2"/>
            <w:tcBorders>
              <w:bottom w:val="single" w:sz="4" w:space="0" w:color="auto"/>
            </w:tcBorders>
          </w:tcPr>
          <w:p w14:paraId="2BE51D2C" w14:textId="77777777" w:rsidR="00E57E4E" w:rsidRPr="005B63AE" w:rsidRDefault="00E57E4E" w:rsidP="00E57E4E">
            <w:pPr>
              <w:widowControl w:val="0"/>
              <w:spacing w:after="0" w:line="240" w:lineRule="auto"/>
              <w:jc w:val="both"/>
              <w:rPr>
                <w:rFonts w:ascii="Times New Roman" w:hAnsi="Times New Roman"/>
                <w:kern w:val="2"/>
                <w:sz w:val="21"/>
                <w:szCs w:val="20"/>
                <w:lang w:val="en-US"/>
              </w:rPr>
            </w:pPr>
          </w:p>
        </w:tc>
        <w:tc>
          <w:tcPr>
            <w:tcW w:w="4464" w:type="dxa"/>
            <w:gridSpan w:val="2"/>
            <w:tcBorders>
              <w:bottom w:val="single" w:sz="4" w:space="0" w:color="auto"/>
              <w:right w:val="single" w:sz="4" w:space="0" w:color="auto"/>
            </w:tcBorders>
          </w:tcPr>
          <w:p w14:paraId="0F9CF5CE" w14:textId="77777777" w:rsidR="00E57E4E" w:rsidRDefault="00E57E4E" w:rsidP="00E57E4E">
            <w:pPr>
              <w:widowControl w:val="0"/>
              <w:spacing w:after="0" w:line="240" w:lineRule="auto"/>
              <w:jc w:val="both"/>
              <w:rPr>
                <w:rFonts w:ascii="Times New Roman" w:hAnsi="Times New Roman"/>
                <w:kern w:val="2"/>
                <w:sz w:val="21"/>
                <w:szCs w:val="20"/>
                <w:lang w:val="en-US"/>
              </w:rPr>
            </w:pPr>
            <w:r w:rsidRPr="005B63AE">
              <w:rPr>
                <w:rFonts w:ascii="Times New Roman" w:hAnsi="Times New Roman"/>
                <w:noProof/>
                <w:kern w:val="2"/>
                <w:sz w:val="21"/>
                <w:szCs w:val="20"/>
                <w:lang w:val="en-US"/>
              </w:rPr>
              <w:drawing>
                <wp:inline distT="0" distB="0" distL="0" distR="0" wp14:anchorId="12BBA9B5" wp14:editId="791AF267">
                  <wp:extent cx="2691765" cy="27241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7261" cy="2729712"/>
                          </a:xfrm>
                          <a:prstGeom prst="rect">
                            <a:avLst/>
                          </a:prstGeom>
                        </pic:spPr>
                      </pic:pic>
                    </a:graphicData>
                  </a:graphic>
                </wp:inline>
              </w:drawing>
            </w:r>
          </w:p>
          <w:p w14:paraId="138EAAFE" w14:textId="77777777" w:rsidR="00E57E4E" w:rsidRDefault="00E57E4E" w:rsidP="00E57E4E">
            <w:pPr>
              <w:widowControl w:val="0"/>
              <w:spacing w:after="0" w:line="240" w:lineRule="auto"/>
              <w:jc w:val="both"/>
              <w:rPr>
                <w:rFonts w:ascii="Times New Roman" w:hAnsi="Times New Roman"/>
                <w:kern w:val="2"/>
                <w:sz w:val="21"/>
                <w:szCs w:val="20"/>
                <w:lang w:val="en-US"/>
              </w:rPr>
            </w:pPr>
          </w:p>
          <w:p w14:paraId="63428CDE" w14:textId="77777777" w:rsidR="00E57E4E" w:rsidRDefault="00E57E4E" w:rsidP="00E57E4E">
            <w:pPr>
              <w:widowControl w:val="0"/>
              <w:spacing w:after="0" w:line="240" w:lineRule="auto"/>
              <w:jc w:val="center"/>
              <w:rPr>
                <w:rFonts w:ascii="Times New Roman" w:hAnsi="Times New Roman"/>
                <w:kern w:val="2"/>
                <w:sz w:val="21"/>
                <w:szCs w:val="20"/>
                <w:lang w:val="en-US"/>
              </w:rPr>
            </w:pPr>
          </w:p>
          <w:p w14:paraId="0B22FC24" w14:textId="77777777" w:rsidR="00E57E4E" w:rsidRPr="003430FB" w:rsidRDefault="00E57E4E" w:rsidP="00E57E4E">
            <w:pPr>
              <w:widowControl w:val="0"/>
              <w:spacing w:after="0" w:line="240" w:lineRule="auto"/>
              <w:jc w:val="center"/>
              <w:rPr>
                <w:rFonts w:ascii="Times New Roman" w:hAnsi="Times New Roman"/>
                <w:kern w:val="2"/>
                <w:sz w:val="21"/>
                <w:szCs w:val="20"/>
                <w:lang w:val="en-US"/>
              </w:rPr>
            </w:pPr>
            <w:r>
              <w:rPr>
                <w:rFonts w:ascii="Times New Roman" w:hAnsi="Times New Roman"/>
                <w:kern w:val="2"/>
                <w:sz w:val="21"/>
                <w:szCs w:val="20"/>
                <w:lang w:val="en-US"/>
              </w:rPr>
              <w:t xml:space="preserve">After Russo-Ukrainian War </w:t>
            </w:r>
            <w:r w:rsidRPr="003430FB">
              <w:rPr>
                <w:rFonts w:ascii="Times New Roman" w:hAnsi="Times New Roman"/>
                <w:kern w:val="2"/>
                <w:sz w:val="21"/>
                <w:szCs w:val="20"/>
                <w:lang w:val="en-US"/>
              </w:rPr>
              <w:t>for Monthly Calls</w:t>
            </w:r>
          </w:p>
          <w:p w14:paraId="582F9C3C" w14:textId="77777777" w:rsidR="00E57E4E" w:rsidRPr="00A329C7" w:rsidRDefault="00E57E4E" w:rsidP="00E57E4E">
            <w:pPr>
              <w:jc w:val="right"/>
              <w:rPr>
                <w:rFonts w:ascii="Times New Roman" w:hAnsi="Times New Roman"/>
                <w:sz w:val="21"/>
                <w:szCs w:val="20"/>
                <w:lang w:val="en-US"/>
              </w:rPr>
            </w:pPr>
          </w:p>
        </w:tc>
      </w:tr>
      <w:tr w:rsidR="00E57E4E" w14:paraId="229D9BDE" w14:textId="77777777" w:rsidTr="00D514F4">
        <w:tblPrEx>
          <w:tblCellMar>
            <w:left w:w="108" w:type="dxa"/>
            <w:right w:w="108" w:type="dxa"/>
          </w:tblCellMar>
        </w:tblPrEx>
        <w:trPr>
          <w:gridAfter w:val="1"/>
          <w:wAfter w:w="13" w:type="dxa"/>
          <w:trHeight w:val="416"/>
        </w:trPr>
        <w:tc>
          <w:tcPr>
            <w:tcW w:w="9493" w:type="dxa"/>
            <w:gridSpan w:val="4"/>
          </w:tcPr>
          <w:p w14:paraId="7B23AC80" w14:textId="77777777" w:rsidR="00E57E4E" w:rsidRPr="005B63AE" w:rsidRDefault="00E57E4E" w:rsidP="00E57E4E">
            <w:pPr>
              <w:widowControl w:val="0"/>
              <w:spacing w:after="0" w:line="240" w:lineRule="auto"/>
              <w:jc w:val="both"/>
              <w:rPr>
                <w:rFonts w:ascii="Times New Roman" w:hAnsi="Times New Roman"/>
                <w:noProof/>
                <w:kern w:val="2"/>
                <w:sz w:val="21"/>
                <w:szCs w:val="20"/>
                <w:lang w:val="en-US"/>
              </w:rPr>
            </w:pPr>
            <w:r w:rsidRPr="003430FB">
              <w:rPr>
                <w:rFonts w:ascii="Times New Roman" w:hAnsi="Times New Roman" w:hint="eastAsia"/>
                <w:b/>
                <w:bCs/>
                <w:kern w:val="2"/>
                <w:sz w:val="24"/>
                <w:szCs w:val="24"/>
                <w:lang w:val="en-US"/>
              </w:rPr>
              <w:t>F</w:t>
            </w:r>
            <w:r w:rsidRPr="003430FB">
              <w:rPr>
                <w:rFonts w:ascii="Times New Roman" w:hAnsi="Times New Roman"/>
                <w:b/>
                <w:bCs/>
                <w:kern w:val="2"/>
                <w:sz w:val="24"/>
                <w:szCs w:val="24"/>
                <w:lang w:val="en-US"/>
              </w:rPr>
              <w:t>igure 4 PDFs of the call options for Return Distribution of Before and After War</w:t>
            </w:r>
          </w:p>
        </w:tc>
      </w:tr>
    </w:tbl>
    <w:p w14:paraId="1C1AC988" w14:textId="692BC4B6" w:rsidR="00457D19" w:rsidRPr="00EB78A8" w:rsidRDefault="00EB78A8" w:rsidP="00185F54">
      <w:pPr>
        <w:widowControl w:val="0"/>
        <w:spacing w:after="0" w:line="240" w:lineRule="auto"/>
        <w:jc w:val="both"/>
        <w:rPr>
          <w:rFonts w:ascii="Times New Roman" w:hAnsi="Times New Roman"/>
          <w:color w:val="FF0000"/>
          <w:kern w:val="2"/>
          <w:sz w:val="21"/>
          <w:szCs w:val="20"/>
          <w:lang w:val="en-US"/>
        </w:rPr>
      </w:pPr>
      <w:r w:rsidRPr="00EB78A8">
        <w:rPr>
          <w:rFonts w:ascii="Times New Roman" w:hAnsi="Times New Roman" w:hint="eastAsia"/>
          <w:color w:val="FF0000"/>
          <w:kern w:val="2"/>
          <w:sz w:val="21"/>
          <w:szCs w:val="20"/>
          <w:lang w:val="en-US"/>
        </w:rPr>
        <w:t xml:space="preserve"> </w:t>
      </w:r>
    </w:p>
    <w:tbl>
      <w:tblPr>
        <w:tblStyle w:val="ad"/>
        <w:tblpPr w:leftFromText="180" w:rightFromText="180" w:vertAnchor="page" w:horzAnchor="margin" w:tblpY="1441"/>
        <w:tblW w:w="0" w:type="auto"/>
        <w:tblCellMar>
          <w:left w:w="28" w:type="dxa"/>
          <w:right w:w="28" w:type="dxa"/>
        </w:tblCellMar>
        <w:tblLook w:val="04A0" w:firstRow="1" w:lastRow="0" w:firstColumn="1" w:lastColumn="0" w:noHBand="0" w:noVBand="1"/>
      </w:tblPr>
      <w:tblGrid>
        <w:gridCol w:w="4701"/>
        <w:gridCol w:w="4649"/>
      </w:tblGrid>
      <w:tr w:rsidR="00845BE4" w14:paraId="3D0D4683" w14:textId="77777777" w:rsidTr="00512B52">
        <w:tc>
          <w:tcPr>
            <w:tcW w:w="4701" w:type="dxa"/>
          </w:tcPr>
          <w:p w14:paraId="453C27F1" w14:textId="77777777" w:rsidR="00845BE4" w:rsidRDefault="00845BE4" w:rsidP="00845BE4">
            <w:pPr>
              <w:widowControl w:val="0"/>
              <w:spacing w:after="0" w:line="240" w:lineRule="auto"/>
              <w:jc w:val="both"/>
              <w:rPr>
                <w:rFonts w:ascii="Times New Roman" w:hAnsi="Times New Roman"/>
                <w:kern w:val="2"/>
                <w:sz w:val="21"/>
                <w:szCs w:val="20"/>
                <w:lang w:val="en-US"/>
              </w:rPr>
            </w:pPr>
            <w:r w:rsidRPr="00F2539A">
              <w:rPr>
                <w:rFonts w:ascii="Times New Roman" w:hAnsi="Times New Roman"/>
                <w:noProof/>
                <w:kern w:val="2"/>
                <w:sz w:val="21"/>
                <w:szCs w:val="20"/>
                <w:lang w:val="en-US"/>
              </w:rPr>
              <w:lastRenderedPageBreak/>
              <w:drawing>
                <wp:inline distT="0" distB="0" distL="0" distR="0" wp14:anchorId="693B2BB4" wp14:editId="1E089260">
                  <wp:extent cx="2909570" cy="2419350"/>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6413" cy="2425040"/>
                          </a:xfrm>
                          <a:prstGeom prst="rect">
                            <a:avLst/>
                          </a:prstGeom>
                        </pic:spPr>
                      </pic:pic>
                    </a:graphicData>
                  </a:graphic>
                </wp:inline>
              </w:drawing>
            </w:r>
          </w:p>
          <w:p w14:paraId="2FD51414" w14:textId="77777777" w:rsidR="00845BE4" w:rsidRDefault="00845BE4" w:rsidP="00845BE4">
            <w:pPr>
              <w:tabs>
                <w:tab w:val="left" w:pos="3015"/>
              </w:tabs>
              <w:rPr>
                <w:rFonts w:ascii="Times New Roman" w:hAnsi="Times New Roman"/>
                <w:sz w:val="21"/>
                <w:szCs w:val="20"/>
                <w:lang w:val="en-US"/>
              </w:rPr>
            </w:pPr>
            <w:r>
              <w:rPr>
                <w:rFonts w:ascii="Times New Roman" w:hAnsi="Times New Roman"/>
                <w:sz w:val="21"/>
                <w:szCs w:val="20"/>
                <w:lang w:val="en-US"/>
              </w:rPr>
              <w:tab/>
            </w:r>
          </w:p>
          <w:p w14:paraId="1C7020B4" w14:textId="77777777" w:rsidR="00845BE4" w:rsidRPr="00295DE2" w:rsidRDefault="00845BE4" w:rsidP="00845BE4">
            <w:pPr>
              <w:tabs>
                <w:tab w:val="left" w:pos="3015"/>
              </w:tabs>
              <w:jc w:val="center"/>
              <w:rPr>
                <w:rFonts w:ascii="Times New Roman" w:hAnsi="Times New Roman"/>
                <w:sz w:val="21"/>
                <w:szCs w:val="20"/>
                <w:lang w:val="en-US"/>
              </w:rPr>
            </w:pPr>
            <w:r>
              <w:rPr>
                <w:rFonts w:ascii="Times New Roman" w:hAnsi="Times New Roman"/>
                <w:kern w:val="2"/>
                <w:sz w:val="21"/>
                <w:szCs w:val="20"/>
                <w:lang w:val="en-US"/>
              </w:rPr>
              <w:t xml:space="preserve">Before Russo-Ukrainian War </w:t>
            </w:r>
            <w:r w:rsidRPr="003430FB">
              <w:rPr>
                <w:rFonts w:ascii="Times New Roman" w:hAnsi="Times New Roman"/>
                <w:kern w:val="2"/>
                <w:sz w:val="21"/>
                <w:szCs w:val="20"/>
                <w:lang w:val="en-US"/>
              </w:rPr>
              <w:t>for Weekly Put</w:t>
            </w:r>
          </w:p>
        </w:tc>
        <w:tc>
          <w:tcPr>
            <w:tcW w:w="4649" w:type="dxa"/>
          </w:tcPr>
          <w:p w14:paraId="14A36047" w14:textId="77777777" w:rsidR="00845BE4" w:rsidRDefault="00845BE4" w:rsidP="00845BE4">
            <w:pPr>
              <w:widowControl w:val="0"/>
              <w:spacing w:after="0" w:line="240" w:lineRule="auto"/>
              <w:jc w:val="both"/>
              <w:rPr>
                <w:rFonts w:ascii="Times New Roman" w:hAnsi="Times New Roman"/>
                <w:kern w:val="2"/>
                <w:sz w:val="21"/>
                <w:szCs w:val="20"/>
                <w:lang w:val="en-US"/>
              </w:rPr>
            </w:pPr>
            <w:r w:rsidRPr="00F2539A">
              <w:rPr>
                <w:rFonts w:ascii="Times New Roman" w:hAnsi="Times New Roman"/>
                <w:noProof/>
                <w:kern w:val="2"/>
                <w:sz w:val="21"/>
                <w:szCs w:val="20"/>
                <w:lang w:val="en-US"/>
              </w:rPr>
              <w:drawing>
                <wp:inline distT="0" distB="0" distL="0" distR="0" wp14:anchorId="49E43BA0" wp14:editId="53D03F4B">
                  <wp:extent cx="2906742" cy="2357437"/>
                  <wp:effectExtent l="0" t="0" r="8255"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5124" cy="2364235"/>
                          </a:xfrm>
                          <a:prstGeom prst="rect">
                            <a:avLst/>
                          </a:prstGeom>
                        </pic:spPr>
                      </pic:pic>
                    </a:graphicData>
                  </a:graphic>
                </wp:inline>
              </w:drawing>
            </w:r>
          </w:p>
          <w:p w14:paraId="5AB130D3" w14:textId="77777777" w:rsidR="00845BE4" w:rsidRDefault="00845BE4" w:rsidP="00845BE4">
            <w:pPr>
              <w:widowControl w:val="0"/>
              <w:spacing w:after="0" w:line="240" w:lineRule="auto"/>
              <w:jc w:val="both"/>
              <w:rPr>
                <w:rFonts w:ascii="Times New Roman" w:hAnsi="Times New Roman"/>
                <w:kern w:val="2"/>
                <w:sz w:val="21"/>
                <w:szCs w:val="20"/>
                <w:lang w:val="en-US"/>
              </w:rPr>
            </w:pPr>
          </w:p>
          <w:p w14:paraId="5AAAEEDC" w14:textId="77777777" w:rsidR="00845BE4" w:rsidRDefault="00845BE4" w:rsidP="00845BE4">
            <w:pPr>
              <w:widowControl w:val="0"/>
              <w:spacing w:after="0" w:line="240" w:lineRule="auto"/>
              <w:jc w:val="center"/>
              <w:rPr>
                <w:rFonts w:ascii="Times New Roman" w:hAnsi="Times New Roman"/>
                <w:kern w:val="2"/>
                <w:sz w:val="21"/>
                <w:szCs w:val="20"/>
                <w:lang w:val="en-US"/>
              </w:rPr>
            </w:pPr>
          </w:p>
          <w:p w14:paraId="6A9A5073" w14:textId="77777777" w:rsidR="00845BE4" w:rsidRDefault="00845BE4" w:rsidP="00845BE4">
            <w:pPr>
              <w:widowControl w:val="0"/>
              <w:spacing w:after="0" w:line="240" w:lineRule="auto"/>
              <w:jc w:val="center"/>
              <w:rPr>
                <w:rFonts w:ascii="Times New Roman" w:hAnsi="Times New Roman"/>
                <w:kern w:val="2"/>
                <w:sz w:val="21"/>
                <w:szCs w:val="20"/>
                <w:lang w:val="en-US"/>
              </w:rPr>
            </w:pPr>
            <w:r>
              <w:rPr>
                <w:rFonts w:ascii="Times New Roman" w:hAnsi="Times New Roman"/>
                <w:kern w:val="2"/>
                <w:sz w:val="21"/>
                <w:szCs w:val="20"/>
                <w:lang w:val="en-US"/>
              </w:rPr>
              <w:t xml:space="preserve">After Russo-Ukrainian War </w:t>
            </w:r>
            <w:r w:rsidRPr="003430FB">
              <w:rPr>
                <w:rFonts w:ascii="Times New Roman" w:hAnsi="Times New Roman"/>
                <w:kern w:val="2"/>
                <w:sz w:val="21"/>
                <w:szCs w:val="20"/>
                <w:lang w:val="en-US"/>
              </w:rPr>
              <w:t>for Weekly Put</w:t>
            </w:r>
          </w:p>
        </w:tc>
      </w:tr>
      <w:tr w:rsidR="00845BE4" w14:paraId="3F846E7B" w14:textId="77777777" w:rsidTr="00512B52">
        <w:tblPrEx>
          <w:tblCellMar>
            <w:left w:w="108" w:type="dxa"/>
            <w:right w:w="108" w:type="dxa"/>
          </w:tblCellMar>
        </w:tblPrEx>
        <w:trPr>
          <w:trHeight w:val="4247"/>
        </w:trPr>
        <w:tc>
          <w:tcPr>
            <w:tcW w:w="4701" w:type="dxa"/>
          </w:tcPr>
          <w:p w14:paraId="4156D74C" w14:textId="77777777" w:rsidR="00845BE4" w:rsidRDefault="00845BE4" w:rsidP="00845BE4">
            <w:pPr>
              <w:widowControl w:val="0"/>
              <w:spacing w:after="0" w:line="240" w:lineRule="auto"/>
              <w:jc w:val="both"/>
              <w:rPr>
                <w:rFonts w:ascii="Times New Roman" w:hAnsi="Times New Roman"/>
                <w:kern w:val="2"/>
                <w:sz w:val="21"/>
                <w:szCs w:val="20"/>
                <w:lang w:val="en-US"/>
              </w:rPr>
            </w:pPr>
            <w:r w:rsidRPr="003E4C4C">
              <w:rPr>
                <w:rFonts w:ascii="Times New Roman" w:hAnsi="Times New Roman"/>
                <w:noProof/>
                <w:kern w:val="2"/>
                <w:sz w:val="21"/>
                <w:szCs w:val="20"/>
                <w:lang w:val="en-US"/>
              </w:rPr>
              <w:drawing>
                <wp:inline distT="0" distB="0" distL="0" distR="0" wp14:anchorId="7718F5BC" wp14:editId="1398372B">
                  <wp:extent cx="2919412" cy="229579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4457" cy="2299762"/>
                          </a:xfrm>
                          <a:prstGeom prst="rect">
                            <a:avLst/>
                          </a:prstGeom>
                        </pic:spPr>
                      </pic:pic>
                    </a:graphicData>
                  </a:graphic>
                </wp:inline>
              </w:drawing>
            </w:r>
          </w:p>
          <w:p w14:paraId="3B8E51EE" w14:textId="77777777" w:rsidR="00845BE4" w:rsidRDefault="00845BE4" w:rsidP="00845BE4">
            <w:pPr>
              <w:widowControl w:val="0"/>
              <w:spacing w:after="0" w:line="240" w:lineRule="auto"/>
              <w:jc w:val="both"/>
              <w:rPr>
                <w:rFonts w:ascii="Times New Roman" w:hAnsi="Times New Roman"/>
                <w:kern w:val="2"/>
                <w:sz w:val="21"/>
                <w:szCs w:val="20"/>
                <w:lang w:val="en-US"/>
              </w:rPr>
            </w:pPr>
            <w:r>
              <w:rPr>
                <w:rFonts w:ascii="Times New Roman" w:hAnsi="Times New Roman"/>
                <w:kern w:val="2"/>
                <w:sz w:val="21"/>
                <w:szCs w:val="20"/>
                <w:lang w:val="en-US"/>
              </w:rPr>
              <w:t xml:space="preserve"> </w:t>
            </w:r>
          </w:p>
          <w:p w14:paraId="5DE9F0B3" w14:textId="77777777" w:rsidR="00845BE4" w:rsidRDefault="00845BE4" w:rsidP="00845BE4">
            <w:pPr>
              <w:widowControl w:val="0"/>
              <w:spacing w:after="0" w:line="240" w:lineRule="auto"/>
              <w:jc w:val="center"/>
              <w:rPr>
                <w:rFonts w:ascii="Times New Roman" w:hAnsi="Times New Roman"/>
                <w:kern w:val="2"/>
                <w:sz w:val="21"/>
                <w:szCs w:val="20"/>
                <w:lang w:val="en-US"/>
              </w:rPr>
            </w:pPr>
            <w:r>
              <w:rPr>
                <w:rFonts w:ascii="Times New Roman" w:hAnsi="Times New Roman"/>
                <w:kern w:val="2"/>
                <w:sz w:val="21"/>
                <w:szCs w:val="20"/>
                <w:lang w:val="en-US"/>
              </w:rPr>
              <w:t xml:space="preserve">Before Russo-Ukrainian War </w:t>
            </w:r>
            <w:r w:rsidRPr="003430FB">
              <w:rPr>
                <w:rFonts w:ascii="Times New Roman" w:hAnsi="Times New Roman"/>
                <w:kern w:val="2"/>
                <w:sz w:val="21"/>
                <w:szCs w:val="20"/>
                <w:lang w:val="en-US"/>
              </w:rPr>
              <w:t>for Monthly Put</w:t>
            </w:r>
          </w:p>
        </w:tc>
        <w:tc>
          <w:tcPr>
            <w:tcW w:w="4649" w:type="dxa"/>
          </w:tcPr>
          <w:p w14:paraId="72C3E9AD" w14:textId="77777777" w:rsidR="00845BE4" w:rsidRDefault="00845BE4" w:rsidP="00845BE4">
            <w:pPr>
              <w:widowControl w:val="0"/>
              <w:spacing w:after="0" w:line="240" w:lineRule="auto"/>
              <w:jc w:val="center"/>
              <w:rPr>
                <w:rFonts w:ascii="Times New Roman" w:hAnsi="Times New Roman"/>
                <w:kern w:val="2"/>
                <w:sz w:val="21"/>
                <w:szCs w:val="20"/>
                <w:lang w:val="en-US"/>
              </w:rPr>
            </w:pPr>
            <w:r w:rsidRPr="003E4C4C">
              <w:rPr>
                <w:rFonts w:ascii="Times New Roman" w:hAnsi="Times New Roman"/>
                <w:noProof/>
                <w:kern w:val="2"/>
                <w:sz w:val="21"/>
                <w:szCs w:val="20"/>
                <w:lang w:val="en-US"/>
              </w:rPr>
              <w:drawing>
                <wp:inline distT="0" distB="0" distL="0" distR="0" wp14:anchorId="5189287D" wp14:editId="15E32246">
                  <wp:extent cx="2885410" cy="231289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01574" cy="2325851"/>
                          </a:xfrm>
                          <a:prstGeom prst="rect">
                            <a:avLst/>
                          </a:prstGeom>
                        </pic:spPr>
                      </pic:pic>
                    </a:graphicData>
                  </a:graphic>
                </wp:inline>
              </w:drawing>
            </w:r>
          </w:p>
          <w:p w14:paraId="60E88C34" w14:textId="77777777" w:rsidR="00845BE4" w:rsidRDefault="00845BE4" w:rsidP="00845BE4">
            <w:pPr>
              <w:widowControl w:val="0"/>
              <w:spacing w:after="0" w:line="240" w:lineRule="auto"/>
              <w:jc w:val="both"/>
              <w:rPr>
                <w:rFonts w:ascii="Times New Roman" w:hAnsi="Times New Roman"/>
                <w:kern w:val="2"/>
                <w:sz w:val="21"/>
                <w:szCs w:val="20"/>
                <w:lang w:val="en-US"/>
              </w:rPr>
            </w:pPr>
          </w:p>
          <w:p w14:paraId="5457988E" w14:textId="77777777" w:rsidR="00845BE4" w:rsidRPr="00A329C7" w:rsidRDefault="00845BE4" w:rsidP="00845BE4">
            <w:pPr>
              <w:widowControl w:val="0"/>
              <w:spacing w:after="0" w:line="240" w:lineRule="auto"/>
              <w:jc w:val="center"/>
              <w:rPr>
                <w:rFonts w:ascii="Times New Roman" w:hAnsi="Times New Roman"/>
                <w:sz w:val="21"/>
                <w:szCs w:val="20"/>
                <w:lang w:val="en-US"/>
              </w:rPr>
            </w:pPr>
            <w:r>
              <w:rPr>
                <w:rFonts w:ascii="Times New Roman" w:hAnsi="Times New Roman"/>
                <w:kern w:val="2"/>
                <w:sz w:val="21"/>
                <w:szCs w:val="20"/>
                <w:lang w:val="en-US"/>
              </w:rPr>
              <w:t xml:space="preserve">After Russo-Ukrainian War </w:t>
            </w:r>
            <w:r w:rsidRPr="003430FB">
              <w:rPr>
                <w:rFonts w:ascii="Times New Roman" w:hAnsi="Times New Roman"/>
                <w:kern w:val="2"/>
                <w:sz w:val="21"/>
                <w:szCs w:val="20"/>
                <w:lang w:val="en-US"/>
              </w:rPr>
              <w:t>for Monthly Put</w:t>
            </w:r>
          </w:p>
        </w:tc>
      </w:tr>
      <w:tr w:rsidR="00845BE4" w14:paraId="4F6177BB" w14:textId="77777777" w:rsidTr="00512B52">
        <w:tblPrEx>
          <w:tblCellMar>
            <w:left w:w="108" w:type="dxa"/>
            <w:right w:w="108" w:type="dxa"/>
          </w:tblCellMar>
        </w:tblPrEx>
        <w:trPr>
          <w:trHeight w:val="566"/>
        </w:trPr>
        <w:tc>
          <w:tcPr>
            <w:tcW w:w="9350" w:type="dxa"/>
            <w:gridSpan w:val="2"/>
            <w:vAlign w:val="center"/>
          </w:tcPr>
          <w:p w14:paraId="568F37EE" w14:textId="77777777" w:rsidR="00845BE4" w:rsidRPr="003E4C4C" w:rsidRDefault="00845BE4" w:rsidP="00845BE4">
            <w:pPr>
              <w:widowControl w:val="0"/>
              <w:spacing w:after="0" w:line="240" w:lineRule="auto"/>
              <w:jc w:val="center"/>
              <w:rPr>
                <w:rFonts w:ascii="Times New Roman" w:hAnsi="Times New Roman"/>
                <w:noProof/>
                <w:kern w:val="2"/>
                <w:sz w:val="21"/>
                <w:szCs w:val="20"/>
                <w:lang w:val="en-US"/>
              </w:rPr>
            </w:pPr>
            <w:r w:rsidRPr="003430FB">
              <w:rPr>
                <w:rFonts w:ascii="Times New Roman" w:hAnsi="Times New Roman" w:hint="eastAsia"/>
                <w:b/>
                <w:bCs/>
                <w:kern w:val="2"/>
                <w:sz w:val="24"/>
                <w:szCs w:val="24"/>
                <w:lang w:val="en-US"/>
              </w:rPr>
              <w:t>F</w:t>
            </w:r>
            <w:r w:rsidRPr="003430FB">
              <w:rPr>
                <w:rFonts w:ascii="Times New Roman" w:hAnsi="Times New Roman"/>
                <w:b/>
                <w:bCs/>
                <w:kern w:val="2"/>
                <w:sz w:val="24"/>
                <w:szCs w:val="24"/>
                <w:lang w:val="en-US"/>
              </w:rPr>
              <w:t>igure 5 PDFs of the Put options for Return Distribution of Before and After War</w:t>
            </w:r>
          </w:p>
        </w:tc>
      </w:tr>
    </w:tbl>
    <w:p w14:paraId="7358E26A" w14:textId="77777777" w:rsidR="00845BE4" w:rsidRDefault="00845BE4" w:rsidP="00AF0F18">
      <w:pPr>
        <w:widowControl w:val="0"/>
        <w:overflowPunct w:val="0"/>
        <w:spacing w:beforeLines="50" w:before="120" w:after="0" w:line="400" w:lineRule="exact"/>
        <w:jc w:val="both"/>
        <w:rPr>
          <w:rFonts w:ascii="Times New Roman" w:hAnsi="Times New Roman"/>
          <w:b/>
          <w:sz w:val="24"/>
          <w:szCs w:val="24"/>
        </w:rPr>
      </w:pPr>
    </w:p>
    <w:p w14:paraId="6D673859" w14:textId="77777777" w:rsidR="00E57E4E" w:rsidRDefault="00E57E4E" w:rsidP="00AF0F18">
      <w:pPr>
        <w:widowControl w:val="0"/>
        <w:overflowPunct w:val="0"/>
        <w:spacing w:beforeLines="50" w:before="120" w:after="0" w:line="400" w:lineRule="exact"/>
        <w:jc w:val="both"/>
        <w:rPr>
          <w:rFonts w:ascii="Times New Roman" w:hAnsi="Times New Roman"/>
          <w:b/>
          <w:sz w:val="24"/>
          <w:szCs w:val="24"/>
        </w:rPr>
      </w:pPr>
    </w:p>
    <w:p w14:paraId="3C21EED0" w14:textId="77777777" w:rsidR="00E57E4E" w:rsidRDefault="00E57E4E" w:rsidP="00AF0F18">
      <w:pPr>
        <w:widowControl w:val="0"/>
        <w:overflowPunct w:val="0"/>
        <w:spacing w:beforeLines="50" w:before="120" w:after="0" w:line="400" w:lineRule="exact"/>
        <w:jc w:val="both"/>
        <w:rPr>
          <w:rFonts w:ascii="Times New Roman" w:hAnsi="Times New Roman"/>
          <w:b/>
          <w:sz w:val="24"/>
          <w:szCs w:val="24"/>
        </w:rPr>
      </w:pPr>
    </w:p>
    <w:p w14:paraId="59264519" w14:textId="77777777" w:rsidR="00E57E4E" w:rsidRDefault="00E57E4E" w:rsidP="00AF0F18">
      <w:pPr>
        <w:widowControl w:val="0"/>
        <w:overflowPunct w:val="0"/>
        <w:spacing w:beforeLines="50" w:before="120" w:after="0" w:line="400" w:lineRule="exact"/>
        <w:jc w:val="both"/>
        <w:rPr>
          <w:rFonts w:ascii="Times New Roman" w:hAnsi="Times New Roman"/>
          <w:b/>
          <w:sz w:val="24"/>
          <w:szCs w:val="24"/>
        </w:rPr>
      </w:pPr>
    </w:p>
    <w:p w14:paraId="20F59DB8" w14:textId="77777777" w:rsidR="00E57E4E" w:rsidRDefault="00E57E4E" w:rsidP="00AF0F18">
      <w:pPr>
        <w:widowControl w:val="0"/>
        <w:overflowPunct w:val="0"/>
        <w:spacing w:beforeLines="50" w:before="120" w:after="0" w:line="400" w:lineRule="exact"/>
        <w:jc w:val="both"/>
        <w:rPr>
          <w:rFonts w:ascii="Times New Roman" w:hAnsi="Times New Roman"/>
          <w:b/>
          <w:sz w:val="24"/>
          <w:szCs w:val="24"/>
        </w:rPr>
      </w:pPr>
    </w:p>
    <w:p w14:paraId="50075E9C" w14:textId="77777777" w:rsidR="00E57E4E" w:rsidRDefault="00E57E4E" w:rsidP="00AF0F18">
      <w:pPr>
        <w:widowControl w:val="0"/>
        <w:overflowPunct w:val="0"/>
        <w:spacing w:beforeLines="50" w:before="120" w:after="0" w:line="400" w:lineRule="exact"/>
        <w:jc w:val="both"/>
        <w:rPr>
          <w:rFonts w:ascii="Times New Roman" w:hAnsi="Times New Roman"/>
          <w:b/>
          <w:sz w:val="24"/>
          <w:szCs w:val="24"/>
        </w:rPr>
      </w:pPr>
    </w:p>
    <w:p w14:paraId="46174126" w14:textId="0163F920" w:rsidR="006A6D6D" w:rsidRPr="004C4348" w:rsidRDefault="006A6D6D" w:rsidP="00AF0F18">
      <w:pPr>
        <w:widowControl w:val="0"/>
        <w:overflowPunct w:val="0"/>
        <w:spacing w:beforeLines="50" w:before="120" w:after="0" w:line="400" w:lineRule="exact"/>
        <w:jc w:val="both"/>
        <w:rPr>
          <w:rFonts w:ascii="Times New Roman" w:eastAsia="標楷體" w:hAnsi="Times New Roman"/>
          <w:bCs/>
          <w:color w:val="000000" w:themeColor="text1"/>
          <w:kern w:val="2"/>
          <w:sz w:val="24"/>
          <w:szCs w:val="24"/>
          <w:lang w:val="en-US"/>
        </w:rPr>
      </w:pPr>
      <w:r w:rsidRPr="004C4348">
        <w:rPr>
          <w:rFonts w:ascii="Times New Roman" w:hAnsi="Times New Roman"/>
          <w:b/>
          <w:color w:val="000000" w:themeColor="text1"/>
          <w:sz w:val="24"/>
          <w:szCs w:val="24"/>
        </w:rPr>
        <w:lastRenderedPageBreak/>
        <w:t xml:space="preserve">4.3 </w:t>
      </w:r>
      <w:r w:rsidRPr="004C4348">
        <w:rPr>
          <w:rFonts w:ascii="Times New Roman" w:eastAsiaTheme="minorEastAsia" w:hAnsi="Times New Roman"/>
          <w:b/>
          <w:bCs/>
          <w:iCs/>
          <w:color w:val="000000" w:themeColor="text1"/>
          <w:sz w:val="24"/>
          <w:szCs w:val="24"/>
          <w:lang w:val="en-US"/>
        </w:rPr>
        <w:t>Change in</w:t>
      </w:r>
      <w:r w:rsidRPr="004C4348">
        <w:rPr>
          <w:rFonts w:ascii="Times New Roman" w:hAnsi="Times New Roman"/>
          <w:b/>
          <w:color w:val="000000" w:themeColor="text1"/>
          <w:sz w:val="24"/>
          <w:szCs w:val="24"/>
        </w:rPr>
        <w:t xml:space="preserve"> the profitability of trading the TAIEX options</w:t>
      </w:r>
    </w:p>
    <w:p w14:paraId="18E8D464" w14:textId="2265026F" w:rsidR="003112C3" w:rsidRPr="004C4348" w:rsidRDefault="0067165C" w:rsidP="00FA6D6A">
      <w:pPr>
        <w:widowControl w:val="0"/>
        <w:overflowPunct w:val="0"/>
        <w:spacing w:beforeLines="50" w:before="120" w:after="0" w:line="400" w:lineRule="exact"/>
        <w:jc w:val="both"/>
        <w:rPr>
          <w:rFonts w:ascii="Times New Roman" w:eastAsia="標楷體" w:hAnsi="Times New Roman"/>
          <w:bCs/>
          <w:color w:val="000000" w:themeColor="text1"/>
          <w:kern w:val="2"/>
          <w:sz w:val="24"/>
          <w:szCs w:val="24"/>
          <w:lang w:val="en-US"/>
        </w:rPr>
      </w:pPr>
      <w:r w:rsidRPr="004C4348">
        <w:rPr>
          <w:rFonts w:ascii="Times New Roman" w:eastAsia="標楷體" w:hAnsi="Times New Roman" w:hint="eastAsia"/>
          <w:bCs/>
          <w:color w:val="000000" w:themeColor="text1"/>
          <w:kern w:val="2"/>
          <w:sz w:val="24"/>
          <w:szCs w:val="24"/>
          <w:lang w:val="en-US"/>
        </w:rPr>
        <w:t>T</w:t>
      </w:r>
      <w:r w:rsidRPr="004C4348">
        <w:rPr>
          <w:rFonts w:ascii="Times New Roman" w:eastAsia="標楷體" w:hAnsi="Times New Roman"/>
          <w:bCs/>
          <w:color w:val="000000" w:themeColor="text1"/>
          <w:kern w:val="2"/>
          <w:sz w:val="24"/>
          <w:szCs w:val="24"/>
          <w:lang w:val="en-US"/>
        </w:rPr>
        <w:t xml:space="preserve">hirdly, to investigate the impacts of the RUW on the profitability of trading the TAIEX options, we can convert the PDFs </w:t>
      </w:r>
      <w:r w:rsidR="00B37EBD" w:rsidRPr="004C4348">
        <w:rPr>
          <w:rFonts w:ascii="Times New Roman" w:eastAsia="標楷體" w:hAnsi="Times New Roman" w:hint="eastAsia"/>
          <w:bCs/>
          <w:color w:val="000000" w:themeColor="text1"/>
          <w:kern w:val="2"/>
          <w:sz w:val="24"/>
          <w:szCs w:val="24"/>
          <w:lang w:val="en-US"/>
        </w:rPr>
        <w:t>o</w:t>
      </w:r>
      <w:r w:rsidR="00B37EBD" w:rsidRPr="004C4348">
        <w:rPr>
          <w:rFonts w:ascii="Times New Roman" w:eastAsia="標楷體" w:hAnsi="Times New Roman"/>
          <w:bCs/>
          <w:color w:val="000000" w:themeColor="text1"/>
          <w:kern w:val="2"/>
          <w:sz w:val="24"/>
          <w:szCs w:val="24"/>
          <w:lang w:val="en-US"/>
        </w:rPr>
        <w:t>f</w:t>
      </w:r>
      <w:r w:rsidRPr="004C4348">
        <w:rPr>
          <w:rFonts w:ascii="Times New Roman" w:eastAsia="標楷體" w:hAnsi="Times New Roman"/>
          <w:bCs/>
          <w:color w:val="000000" w:themeColor="text1"/>
          <w:kern w:val="2"/>
          <w:sz w:val="24"/>
          <w:szCs w:val="24"/>
          <w:lang w:val="en-US"/>
        </w:rPr>
        <w:t xml:space="preserve"> TAIEX options</w:t>
      </w:r>
      <w:r w:rsidR="003112C3" w:rsidRPr="004C4348">
        <w:rPr>
          <w:rFonts w:ascii="Times New Roman" w:eastAsia="標楷體" w:hAnsi="Times New Roman"/>
          <w:bCs/>
          <w:color w:val="000000" w:themeColor="text1"/>
          <w:kern w:val="2"/>
          <w:sz w:val="24"/>
          <w:szCs w:val="24"/>
          <w:lang w:val="en-US"/>
        </w:rPr>
        <w:t xml:space="preserve"> into the CDFs for </w:t>
      </w:r>
      <w:r w:rsidR="005861A7" w:rsidRPr="004C4348">
        <w:rPr>
          <w:rFonts w:ascii="Times New Roman" w:eastAsia="標楷體" w:hAnsi="Times New Roman"/>
          <w:bCs/>
          <w:color w:val="000000" w:themeColor="text1"/>
          <w:kern w:val="2"/>
          <w:sz w:val="24"/>
          <w:szCs w:val="24"/>
          <w:lang w:val="en-US"/>
        </w:rPr>
        <w:t>pro</w:t>
      </w:r>
      <w:r w:rsidR="00202132" w:rsidRPr="004C4348">
        <w:rPr>
          <w:rFonts w:ascii="Times New Roman" w:eastAsia="標楷體" w:hAnsi="Times New Roman"/>
          <w:bCs/>
          <w:color w:val="000000" w:themeColor="text1"/>
          <w:kern w:val="2"/>
          <w:sz w:val="24"/>
          <w:szCs w:val="24"/>
          <w:lang w:val="en-US"/>
        </w:rPr>
        <w:t>b</w:t>
      </w:r>
      <w:r w:rsidR="005861A7" w:rsidRPr="004C4348">
        <w:rPr>
          <w:rFonts w:ascii="Times New Roman" w:eastAsia="標楷體" w:hAnsi="Times New Roman"/>
          <w:bCs/>
          <w:color w:val="000000" w:themeColor="text1"/>
          <w:kern w:val="2"/>
          <w:sz w:val="24"/>
          <w:szCs w:val="24"/>
          <w:lang w:val="en-US"/>
        </w:rPr>
        <w:t>abilit</w:t>
      </w:r>
      <w:r w:rsidR="00202132" w:rsidRPr="004C4348">
        <w:rPr>
          <w:rFonts w:ascii="Times New Roman" w:eastAsia="標楷體" w:hAnsi="Times New Roman"/>
          <w:bCs/>
          <w:color w:val="000000" w:themeColor="text1"/>
          <w:kern w:val="2"/>
          <w:sz w:val="24"/>
          <w:szCs w:val="24"/>
          <w:lang w:val="en-US"/>
        </w:rPr>
        <w:t xml:space="preserve">ies in the entire </w:t>
      </w:r>
      <w:r w:rsidR="00AF6FFC" w:rsidRPr="004C4348">
        <w:rPr>
          <w:rFonts w:ascii="Times New Roman" w:eastAsia="標楷體" w:hAnsi="Times New Roman"/>
          <w:bCs/>
          <w:color w:val="000000" w:themeColor="text1"/>
          <w:kern w:val="2"/>
          <w:sz w:val="24"/>
          <w:szCs w:val="24"/>
          <w:lang w:val="en-US"/>
        </w:rPr>
        <w:t>domain</w:t>
      </w:r>
      <w:r w:rsidR="003112C3" w:rsidRPr="004C4348">
        <w:rPr>
          <w:rFonts w:ascii="Times New Roman" w:eastAsia="標楷體" w:hAnsi="Times New Roman"/>
          <w:bCs/>
          <w:color w:val="000000" w:themeColor="text1"/>
          <w:kern w:val="2"/>
          <w:sz w:val="24"/>
          <w:szCs w:val="24"/>
          <w:lang w:val="en-US"/>
        </w:rPr>
        <w:t xml:space="preserve">, </w:t>
      </w:r>
      <w:r w:rsidR="00AF6FFC" w:rsidRPr="004C4348">
        <w:rPr>
          <w:rFonts w:ascii="Times New Roman" w:eastAsia="標楷體" w:hAnsi="Times New Roman"/>
          <w:bCs/>
          <w:color w:val="000000" w:themeColor="text1"/>
          <w:kern w:val="2"/>
          <w:sz w:val="24"/>
          <w:szCs w:val="24"/>
          <w:lang w:val="en-US"/>
        </w:rPr>
        <w:t>a</w:t>
      </w:r>
      <w:r w:rsidR="003112C3" w:rsidRPr="004C4348">
        <w:rPr>
          <w:rFonts w:ascii="Times New Roman" w:eastAsia="標楷體" w:hAnsi="Times New Roman"/>
          <w:bCs/>
          <w:color w:val="000000" w:themeColor="text1"/>
          <w:kern w:val="2"/>
          <w:sz w:val="24"/>
          <w:szCs w:val="24"/>
          <w:lang w:val="en-US"/>
        </w:rPr>
        <w:t xml:space="preserve">s shown in Figure </w:t>
      </w:r>
      <w:r w:rsidR="00BA78B5" w:rsidRPr="004C4348">
        <w:rPr>
          <w:rFonts w:ascii="Times New Roman" w:eastAsia="標楷體" w:hAnsi="Times New Roman"/>
          <w:bCs/>
          <w:color w:val="000000" w:themeColor="text1"/>
          <w:kern w:val="2"/>
          <w:sz w:val="24"/>
          <w:szCs w:val="24"/>
          <w:lang w:val="en-US"/>
        </w:rPr>
        <w:t>6</w:t>
      </w:r>
      <w:r w:rsidR="00302F49" w:rsidRPr="004C4348">
        <w:rPr>
          <w:rFonts w:ascii="Times New Roman" w:eastAsia="標楷體" w:hAnsi="Times New Roman"/>
          <w:bCs/>
          <w:color w:val="000000" w:themeColor="text1"/>
          <w:kern w:val="2"/>
          <w:sz w:val="24"/>
          <w:szCs w:val="24"/>
          <w:lang w:val="en-US"/>
        </w:rPr>
        <w:t xml:space="preserve"> </w:t>
      </w:r>
      <w:r w:rsidR="00BF33EB" w:rsidRPr="004C4348">
        <w:rPr>
          <w:rFonts w:ascii="Times New Roman" w:eastAsia="標楷體" w:hAnsi="Times New Roman"/>
          <w:bCs/>
          <w:color w:val="000000" w:themeColor="text1"/>
          <w:kern w:val="2"/>
          <w:sz w:val="24"/>
          <w:szCs w:val="24"/>
          <w:lang w:val="en-US"/>
        </w:rPr>
        <w:t>(call options) and Figure 7 (put options)</w:t>
      </w:r>
      <w:r w:rsidR="00D101E2" w:rsidRPr="004C4348">
        <w:rPr>
          <w:rFonts w:ascii="Times New Roman" w:eastAsia="標楷體" w:hAnsi="Times New Roman"/>
          <w:bCs/>
          <w:color w:val="000000" w:themeColor="text1"/>
          <w:kern w:val="2"/>
          <w:sz w:val="24"/>
          <w:szCs w:val="24"/>
          <w:lang w:val="en-US"/>
        </w:rPr>
        <w:t>, respectively</w:t>
      </w:r>
      <w:r w:rsidR="00302F49" w:rsidRPr="004C4348">
        <w:rPr>
          <w:rFonts w:ascii="Times New Roman" w:eastAsia="標楷體" w:hAnsi="Times New Roman"/>
          <w:bCs/>
          <w:color w:val="000000" w:themeColor="text1"/>
          <w:kern w:val="2"/>
          <w:sz w:val="24"/>
          <w:szCs w:val="24"/>
          <w:lang w:val="en-US"/>
        </w:rPr>
        <w:t>.</w:t>
      </w:r>
      <w:r w:rsidR="000D376D" w:rsidRPr="004C4348">
        <w:rPr>
          <w:rFonts w:ascii="Times New Roman" w:eastAsia="標楷體" w:hAnsi="Times New Roman" w:hint="eastAsia"/>
          <w:bCs/>
          <w:color w:val="000000" w:themeColor="text1"/>
          <w:kern w:val="2"/>
          <w:sz w:val="24"/>
          <w:szCs w:val="24"/>
          <w:lang w:val="en-US"/>
        </w:rPr>
        <w:t xml:space="preserve"> </w:t>
      </w:r>
      <w:r w:rsidR="00202132" w:rsidRPr="004C4348">
        <w:rPr>
          <w:rFonts w:ascii="Times New Roman" w:eastAsia="標楷體" w:hAnsi="Times New Roman"/>
          <w:bCs/>
          <w:color w:val="000000" w:themeColor="text1"/>
          <w:kern w:val="2"/>
          <w:sz w:val="24"/>
          <w:szCs w:val="24"/>
          <w:lang w:val="en-US"/>
        </w:rPr>
        <w:t>Furthermore,</w:t>
      </w:r>
      <w:r w:rsidR="000D376D" w:rsidRPr="004C4348">
        <w:rPr>
          <w:rFonts w:ascii="Times New Roman" w:eastAsia="標楷體" w:hAnsi="Times New Roman"/>
          <w:bCs/>
          <w:color w:val="000000" w:themeColor="text1"/>
          <w:kern w:val="2"/>
          <w:sz w:val="24"/>
          <w:szCs w:val="24"/>
          <w:lang w:val="en-US"/>
        </w:rPr>
        <w:t xml:space="preserve"> </w:t>
      </w:r>
      <w:r w:rsidR="00D101E2" w:rsidRPr="004C4348">
        <w:rPr>
          <w:rFonts w:ascii="Times New Roman" w:eastAsia="標楷體" w:hAnsi="Times New Roman"/>
          <w:bCs/>
          <w:color w:val="000000" w:themeColor="text1"/>
          <w:kern w:val="2"/>
          <w:sz w:val="24"/>
          <w:szCs w:val="24"/>
          <w:lang w:val="en-US"/>
        </w:rPr>
        <w:t>for convenience of</w:t>
      </w:r>
      <w:r w:rsidR="000D376D" w:rsidRPr="004C4348">
        <w:rPr>
          <w:rFonts w:ascii="Times New Roman" w:eastAsia="標楷體" w:hAnsi="Times New Roman"/>
          <w:bCs/>
          <w:color w:val="000000" w:themeColor="text1"/>
          <w:kern w:val="2"/>
          <w:sz w:val="24"/>
          <w:szCs w:val="24"/>
          <w:lang w:val="en-US"/>
        </w:rPr>
        <w:t xml:space="preserve"> read</w:t>
      </w:r>
      <w:r w:rsidR="00202132" w:rsidRPr="004C4348">
        <w:rPr>
          <w:rFonts w:ascii="Times New Roman" w:eastAsia="標楷體" w:hAnsi="Times New Roman"/>
          <w:bCs/>
          <w:color w:val="000000" w:themeColor="text1"/>
          <w:kern w:val="2"/>
          <w:sz w:val="24"/>
          <w:szCs w:val="24"/>
          <w:lang w:val="en-US"/>
        </w:rPr>
        <w:t>ing</w:t>
      </w:r>
      <w:r w:rsidR="000D376D" w:rsidRPr="004C4348">
        <w:rPr>
          <w:rFonts w:ascii="Times New Roman" w:eastAsia="標楷體" w:hAnsi="Times New Roman"/>
          <w:bCs/>
          <w:color w:val="000000" w:themeColor="text1"/>
          <w:kern w:val="2"/>
          <w:sz w:val="24"/>
          <w:szCs w:val="24"/>
          <w:lang w:val="en-US"/>
        </w:rPr>
        <w:t xml:space="preserve"> the win/loss probabilities in certain regions of return, we re</w:t>
      </w:r>
      <w:r w:rsidR="002C1B93" w:rsidRPr="004C4348">
        <w:rPr>
          <w:rFonts w:ascii="Times New Roman" w:eastAsia="標楷體" w:hAnsi="Times New Roman"/>
          <w:bCs/>
          <w:color w:val="000000" w:themeColor="text1"/>
          <w:kern w:val="2"/>
          <w:sz w:val="24"/>
          <w:szCs w:val="24"/>
          <w:lang w:val="en-US"/>
        </w:rPr>
        <w:t>press</w:t>
      </w:r>
      <w:r w:rsidR="000D376D" w:rsidRPr="004C4348">
        <w:rPr>
          <w:rFonts w:ascii="Times New Roman" w:eastAsia="標楷體" w:hAnsi="Times New Roman"/>
          <w:bCs/>
          <w:color w:val="000000" w:themeColor="text1"/>
          <w:kern w:val="2"/>
          <w:sz w:val="24"/>
          <w:szCs w:val="24"/>
          <w:lang w:val="en-US"/>
        </w:rPr>
        <w:t xml:space="preserve"> the</w:t>
      </w:r>
      <w:r w:rsidR="002C1B93" w:rsidRPr="004C4348">
        <w:rPr>
          <w:rFonts w:ascii="Times New Roman" w:eastAsia="標楷體" w:hAnsi="Times New Roman"/>
          <w:bCs/>
          <w:color w:val="000000" w:themeColor="text1"/>
          <w:kern w:val="2"/>
          <w:sz w:val="24"/>
          <w:szCs w:val="24"/>
          <w:lang w:val="en-US"/>
        </w:rPr>
        <w:t xml:space="preserve"> corresponding</w:t>
      </w:r>
      <w:r w:rsidR="000D376D" w:rsidRPr="004C4348">
        <w:rPr>
          <w:rFonts w:ascii="Times New Roman" w:eastAsia="標楷體" w:hAnsi="Times New Roman"/>
          <w:bCs/>
          <w:color w:val="000000" w:themeColor="text1"/>
          <w:kern w:val="2"/>
          <w:sz w:val="24"/>
          <w:szCs w:val="24"/>
          <w:lang w:val="en-US"/>
        </w:rPr>
        <w:t xml:space="preserve"> </w:t>
      </w:r>
      <w:r w:rsidR="002C1B93" w:rsidRPr="004C4348">
        <w:rPr>
          <w:rFonts w:ascii="Times New Roman" w:eastAsia="標楷體" w:hAnsi="Times New Roman"/>
          <w:bCs/>
          <w:color w:val="000000" w:themeColor="text1"/>
          <w:kern w:val="2"/>
          <w:sz w:val="24"/>
          <w:szCs w:val="24"/>
          <w:lang w:val="en-US"/>
        </w:rPr>
        <w:t>figures from the Excel calculation in Table 3.</w:t>
      </w:r>
    </w:p>
    <w:p w14:paraId="3728BA19" w14:textId="74E53343" w:rsidR="003112C3" w:rsidRPr="004C4348" w:rsidRDefault="003112C3" w:rsidP="003112C3">
      <w:pPr>
        <w:widowControl w:val="0"/>
        <w:spacing w:after="0" w:line="240" w:lineRule="auto"/>
        <w:jc w:val="center"/>
        <w:rPr>
          <w:rFonts w:ascii="Times New Roman" w:hAnsi="Times New Roman"/>
          <w:b/>
          <w:bCs/>
          <w:color w:val="000000" w:themeColor="text1"/>
          <w:kern w:val="2"/>
          <w:sz w:val="21"/>
          <w:szCs w:val="20"/>
          <w:lang w:val="en-US"/>
        </w:rPr>
      </w:pPr>
    </w:p>
    <w:p w14:paraId="30782CA5" w14:textId="77777777" w:rsidR="003112C3" w:rsidRDefault="003112C3" w:rsidP="003112C3">
      <w:pPr>
        <w:widowControl w:val="0"/>
        <w:spacing w:after="0" w:line="240" w:lineRule="auto"/>
        <w:jc w:val="both"/>
        <w:rPr>
          <w:rFonts w:ascii="Times New Roman" w:hAnsi="Times New Roman"/>
          <w:kern w:val="2"/>
          <w:sz w:val="21"/>
          <w:szCs w:val="20"/>
          <w:lang w:val="en-US"/>
        </w:rPr>
      </w:pPr>
    </w:p>
    <w:tbl>
      <w:tblPr>
        <w:tblStyle w:val="ad"/>
        <w:tblW w:w="0" w:type="auto"/>
        <w:tblLook w:val="04A0" w:firstRow="1" w:lastRow="0" w:firstColumn="1" w:lastColumn="0" w:noHBand="0" w:noVBand="1"/>
      </w:tblPr>
      <w:tblGrid>
        <w:gridCol w:w="4675"/>
        <w:gridCol w:w="4675"/>
      </w:tblGrid>
      <w:tr w:rsidR="003112C3" w14:paraId="17A7A6DC" w14:textId="77777777" w:rsidTr="00512B52">
        <w:tc>
          <w:tcPr>
            <w:tcW w:w="4675" w:type="dxa"/>
            <w:tcBorders>
              <w:bottom w:val="nil"/>
            </w:tcBorders>
          </w:tcPr>
          <w:p w14:paraId="0D558E6F" w14:textId="10BAE742" w:rsidR="003112C3" w:rsidRDefault="003112C3" w:rsidP="00E552F4">
            <w:pPr>
              <w:widowControl w:val="0"/>
              <w:spacing w:after="0" w:line="240" w:lineRule="auto"/>
              <w:jc w:val="both"/>
              <w:rPr>
                <w:rFonts w:ascii="Times New Roman" w:hAnsi="Times New Roman"/>
                <w:kern w:val="2"/>
                <w:sz w:val="21"/>
                <w:szCs w:val="20"/>
                <w:lang w:val="en-US"/>
              </w:rPr>
            </w:pPr>
          </w:p>
          <w:p w14:paraId="2645FFA8" w14:textId="453C5813" w:rsidR="003112C3" w:rsidRDefault="00B97C7C" w:rsidP="00E552F4">
            <w:pPr>
              <w:widowControl w:val="0"/>
              <w:spacing w:after="0" w:line="240" w:lineRule="auto"/>
              <w:jc w:val="both"/>
              <w:rPr>
                <w:rFonts w:ascii="Times New Roman" w:hAnsi="Times New Roman"/>
                <w:kern w:val="2"/>
                <w:sz w:val="21"/>
                <w:szCs w:val="20"/>
                <w:lang w:val="en-US"/>
              </w:rPr>
            </w:pPr>
            <w:r w:rsidRPr="00B97C7C">
              <w:rPr>
                <w:rFonts w:ascii="Times New Roman" w:hAnsi="Times New Roman"/>
                <w:noProof/>
                <w:kern w:val="2"/>
                <w:sz w:val="21"/>
                <w:szCs w:val="20"/>
                <w:lang w:val="en-US"/>
              </w:rPr>
              <w:drawing>
                <wp:inline distT="0" distB="0" distL="0" distR="0" wp14:anchorId="370BBB14" wp14:editId="3BB10E41">
                  <wp:extent cx="2752479" cy="2171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0939" cy="2178375"/>
                          </a:xfrm>
                          <a:prstGeom prst="rect">
                            <a:avLst/>
                          </a:prstGeom>
                        </pic:spPr>
                      </pic:pic>
                    </a:graphicData>
                  </a:graphic>
                </wp:inline>
              </w:drawing>
            </w:r>
          </w:p>
        </w:tc>
        <w:tc>
          <w:tcPr>
            <w:tcW w:w="4675" w:type="dxa"/>
            <w:tcBorders>
              <w:bottom w:val="nil"/>
            </w:tcBorders>
          </w:tcPr>
          <w:p w14:paraId="666DA6DF" w14:textId="33014E28" w:rsidR="003112C3" w:rsidRDefault="00B97C7C" w:rsidP="00E552F4">
            <w:pPr>
              <w:widowControl w:val="0"/>
              <w:spacing w:after="0" w:line="240" w:lineRule="auto"/>
              <w:jc w:val="both"/>
              <w:rPr>
                <w:rFonts w:ascii="Times New Roman" w:hAnsi="Times New Roman"/>
                <w:kern w:val="2"/>
                <w:sz w:val="21"/>
                <w:szCs w:val="20"/>
                <w:lang w:val="en-US"/>
              </w:rPr>
            </w:pPr>
            <w:r w:rsidRPr="00B97C7C">
              <w:rPr>
                <w:rFonts w:ascii="Times New Roman" w:hAnsi="Times New Roman"/>
                <w:noProof/>
                <w:kern w:val="2"/>
                <w:sz w:val="21"/>
                <w:szCs w:val="20"/>
                <w:lang w:val="en-US"/>
              </w:rPr>
              <w:drawing>
                <wp:inline distT="0" distB="0" distL="0" distR="0" wp14:anchorId="542023E1" wp14:editId="653049F9">
                  <wp:extent cx="2781300" cy="2429002"/>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7506" cy="2434422"/>
                          </a:xfrm>
                          <a:prstGeom prst="rect">
                            <a:avLst/>
                          </a:prstGeom>
                        </pic:spPr>
                      </pic:pic>
                    </a:graphicData>
                  </a:graphic>
                </wp:inline>
              </w:drawing>
            </w:r>
          </w:p>
        </w:tc>
      </w:tr>
      <w:tr w:rsidR="003112C3" w14:paraId="69730FFF" w14:textId="77777777" w:rsidTr="00512B52">
        <w:tc>
          <w:tcPr>
            <w:tcW w:w="4675" w:type="dxa"/>
            <w:tcBorders>
              <w:top w:val="nil"/>
              <w:left w:val="single" w:sz="4" w:space="0" w:color="auto"/>
              <w:bottom w:val="single" w:sz="4" w:space="0" w:color="auto"/>
              <w:right w:val="single" w:sz="4" w:space="0" w:color="auto"/>
            </w:tcBorders>
          </w:tcPr>
          <w:p w14:paraId="15B90457" w14:textId="22B743B2" w:rsidR="003112C3" w:rsidRPr="003112C3" w:rsidRDefault="003112C3" w:rsidP="00E552F4">
            <w:pPr>
              <w:widowControl w:val="0"/>
              <w:spacing w:after="0" w:line="240" w:lineRule="auto"/>
              <w:jc w:val="center"/>
              <w:rPr>
                <w:rFonts w:ascii="Times New Roman" w:hAnsi="Times New Roman"/>
                <w:color w:val="0033CC"/>
                <w:kern w:val="2"/>
                <w:sz w:val="21"/>
                <w:szCs w:val="20"/>
                <w:lang w:val="en-US"/>
              </w:rPr>
            </w:pPr>
            <w:r w:rsidRPr="00A25F61">
              <w:rPr>
                <w:rFonts w:ascii="Times New Roman" w:hAnsi="Times New Roman" w:hint="eastAsia"/>
                <w:kern w:val="2"/>
                <w:sz w:val="21"/>
                <w:szCs w:val="20"/>
                <w:lang w:val="en-US"/>
              </w:rPr>
              <w:t>B</w:t>
            </w:r>
            <w:r w:rsidRPr="00A25F61">
              <w:rPr>
                <w:rFonts w:ascii="Times New Roman" w:hAnsi="Times New Roman"/>
                <w:kern w:val="2"/>
                <w:sz w:val="21"/>
                <w:szCs w:val="20"/>
                <w:lang w:val="en-US"/>
              </w:rPr>
              <w:t>efore war (Weekly call options)</w:t>
            </w:r>
          </w:p>
        </w:tc>
        <w:tc>
          <w:tcPr>
            <w:tcW w:w="4675" w:type="dxa"/>
            <w:tcBorders>
              <w:top w:val="nil"/>
              <w:left w:val="single" w:sz="4" w:space="0" w:color="auto"/>
              <w:bottom w:val="single" w:sz="4" w:space="0" w:color="auto"/>
              <w:right w:val="single" w:sz="4" w:space="0" w:color="auto"/>
            </w:tcBorders>
          </w:tcPr>
          <w:p w14:paraId="75E83CD8" w14:textId="5F112E2F" w:rsidR="003112C3" w:rsidRDefault="003112C3" w:rsidP="00E552F4">
            <w:pPr>
              <w:widowControl w:val="0"/>
              <w:spacing w:after="0" w:line="240" w:lineRule="auto"/>
              <w:jc w:val="center"/>
              <w:rPr>
                <w:rFonts w:ascii="Times New Roman" w:hAnsi="Times New Roman"/>
                <w:kern w:val="2"/>
                <w:sz w:val="21"/>
                <w:szCs w:val="20"/>
                <w:lang w:val="en-US"/>
              </w:rPr>
            </w:pPr>
            <w:r w:rsidRPr="00A25F61">
              <w:rPr>
                <w:rFonts w:ascii="Times New Roman" w:hAnsi="Times New Roman"/>
                <w:kern w:val="2"/>
                <w:sz w:val="21"/>
                <w:szCs w:val="20"/>
                <w:lang w:val="en-US"/>
              </w:rPr>
              <w:t>After  war by (Weekly call options)</w:t>
            </w:r>
          </w:p>
        </w:tc>
      </w:tr>
      <w:tr w:rsidR="003112C3" w14:paraId="72AE52D0" w14:textId="77777777" w:rsidTr="00512B52">
        <w:tc>
          <w:tcPr>
            <w:tcW w:w="4675" w:type="dxa"/>
            <w:tcBorders>
              <w:top w:val="single" w:sz="4" w:space="0" w:color="auto"/>
              <w:bottom w:val="nil"/>
            </w:tcBorders>
          </w:tcPr>
          <w:p w14:paraId="7E398845" w14:textId="11195B4B" w:rsidR="003112C3" w:rsidRDefault="005C79CE" w:rsidP="00E552F4">
            <w:pPr>
              <w:widowControl w:val="0"/>
              <w:spacing w:after="0" w:line="240" w:lineRule="auto"/>
              <w:jc w:val="both"/>
              <w:rPr>
                <w:rFonts w:ascii="Times New Roman" w:hAnsi="Times New Roman"/>
                <w:kern w:val="2"/>
                <w:sz w:val="21"/>
                <w:szCs w:val="20"/>
                <w:lang w:val="en-US"/>
              </w:rPr>
            </w:pPr>
            <w:r w:rsidRPr="005C79CE">
              <w:rPr>
                <w:rFonts w:ascii="Times New Roman" w:hAnsi="Times New Roman"/>
                <w:noProof/>
                <w:kern w:val="2"/>
                <w:sz w:val="21"/>
                <w:szCs w:val="20"/>
                <w:lang w:val="en-US"/>
              </w:rPr>
              <w:drawing>
                <wp:inline distT="0" distB="0" distL="0" distR="0" wp14:anchorId="14D00AD0" wp14:editId="68670F61">
                  <wp:extent cx="2947987" cy="2527756"/>
                  <wp:effectExtent l="0" t="0" r="508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4174" cy="2533061"/>
                          </a:xfrm>
                          <a:prstGeom prst="rect">
                            <a:avLst/>
                          </a:prstGeom>
                        </pic:spPr>
                      </pic:pic>
                    </a:graphicData>
                  </a:graphic>
                </wp:inline>
              </w:drawing>
            </w:r>
          </w:p>
        </w:tc>
        <w:tc>
          <w:tcPr>
            <w:tcW w:w="4675" w:type="dxa"/>
            <w:tcBorders>
              <w:top w:val="single" w:sz="4" w:space="0" w:color="auto"/>
              <w:bottom w:val="nil"/>
            </w:tcBorders>
          </w:tcPr>
          <w:p w14:paraId="002DA8B8" w14:textId="45E139EB" w:rsidR="003112C3" w:rsidRDefault="0033358E" w:rsidP="00E552F4">
            <w:pPr>
              <w:widowControl w:val="0"/>
              <w:spacing w:after="0" w:line="240" w:lineRule="auto"/>
              <w:jc w:val="both"/>
              <w:rPr>
                <w:rFonts w:ascii="Times New Roman" w:hAnsi="Times New Roman"/>
                <w:kern w:val="2"/>
                <w:sz w:val="21"/>
                <w:szCs w:val="20"/>
                <w:lang w:val="en-US"/>
              </w:rPr>
            </w:pPr>
            <w:r w:rsidRPr="0033358E">
              <w:rPr>
                <w:rFonts w:ascii="Times New Roman" w:hAnsi="Times New Roman"/>
                <w:noProof/>
                <w:kern w:val="2"/>
                <w:sz w:val="21"/>
                <w:szCs w:val="20"/>
                <w:lang w:val="en-US"/>
              </w:rPr>
              <w:drawing>
                <wp:inline distT="0" distB="0" distL="0" distR="0" wp14:anchorId="6C77BCEB" wp14:editId="34049B74">
                  <wp:extent cx="2952388" cy="2481262"/>
                  <wp:effectExtent l="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5372" cy="2492174"/>
                          </a:xfrm>
                          <a:prstGeom prst="rect">
                            <a:avLst/>
                          </a:prstGeom>
                        </pic:spPr>
                      </pic:pic>
                    </a:graphicData>
                  </a:graphic>
                </wp:inline>
              </w:drawing>
            </w:r>
          </w:p>
        </w:tc>
      </w:tr>
      <w:tr w:rsidR="003112C3" w14:paraId="6E658689" w14:textId="77777777" w:rsidTr="00512B52">
        <w:trPr>
          <w:trHeight w:val="413"/>
        </w:trPr>
        <w:tc>
          <w:tcPr>
            <w:tcW w:w="4675" w:type="dxa"/>
            <w:tcBorders>
              <w:top w:val="nil"/>
              <w:left w:val="single" w:sz="4" w:space="0" w:color="auto"/>
              <w:bottom w:val="single" w:sz="4" w:space="0" w:color="auto"/>
              <w:right w:val="single" w:sz="4" w:space="0" w:color="auto"/>
            </w:tcBorders>
            <w:vAlign w:val="center"/>
          </w:tcPr>
          <w:p w14:paraId="24ABE9B4" w14:textId="5722B162" w:rsidR="003112C3" w:rsidRDefault="003112C3" w:rsidP="000F72C1">
            <w:pPr>
              <w:widowControl w:val="0"/>
              <w:spacing w:after="0" w:line="240" w:lineRule="auto"/>
              <w:jc w:val="center"/>
              <w:rPr>
                <w:rFonts w:ascii="Times New Roman" w:hAnsi="Times New Roman"/>
                <w:kern w:val="2"/>
                <w:sz w:val="21"/>
                <w:szCs w:val="20"/>
                <w:lang w:val="en-US"/>
              </w:rPr>
            </w:pPr>
            <w:r>
              <w:rPr>
                <w:rFonts w:ascii="Times New Roman" w:hAnsi="Times New Roman" w:hint="eastAsia"/>
                <w:kern w:val="2"/>
                <w:sz w:val="21"/>
                <w:szCs w:val="20"/>
                <w:lang w:val="en-US"/>
              </w:rPr>
              <w:t>B</w:t>
            </w:r>
            <w:r>
              <w:rPr>
                <w:rFonts w:ascii="Times New Roman" w:hAnsi="Times New Roman"/>
                <w:kern w:val="2"/>
                <w:sz w:val="21"/>
                <w:szCs w:val="20"/>
                <w:lang w:val="en-US"/>
              </w:rPr>
              <w:t>efore w</w:t>
            </w:r>
            <w:r w:rsidRPr="004F3CF9">
              <w:rPr>
                <w:rFonts w:ascii="Times New Roman" w:hAnsi="Times New Roman"/>
                <w:kern w:val="2"/>
                <w:sz w:val="21"/>
                <w:szCs w:val="20"/>
                <w:lang w:val="en-US"/>
              </w:rPr>
              <w:t>ar (Monthly call options)</w:t>
            </w:r>
          </w:p>
        </w:tc>
        <w:tc>
          <w:tcPr>
            <w:tcW w:w="4675" w:type="dxa"/>
            <w:tcBorders>
              <w:top w:val="nil"/>
              <w:left w:val="single" w:sz="4" w:space="0" w:color="auto"/>
              <w:bottom w:val="single" w:sz="4" w:space="0" w:color="auto"/>
              <w:right w:val="single" w:sz="4" w:space="0" w:color="auto"/>
            </w:tcBorders>
            <w:vAlign w:val="center"/>
          </w:tcPr>
          <w:p w14:paraId="72317514" w14:textId="4A5E20CE" w:rsidR="003112C3" w:rsidRDefault="003112C3" w:rsidP="000F72C1">
            <w:pPr>
              <w:widowControl w:val="0"/>
              <w:spacing w:after="0" w:line="240" w:lineRule="auto"/>
              <w:jc w:val="center"/>
              <w:rPr>
                <w:rFonts w:ascii="Times New Roman" w:hAnsi="Times New Roman"/>
                <w:kern w:val="2"/>
                <w:sz w:val="21"/>
                <w:szCs w:val="20"/>
                <w:lang w:val="en-US"/>
              </w:rPr>
            </w:pPr>
            <w:r>
              <w:rPr>
                <w:rFonts w:ascii="Times New Roman" w:hAnsi="Times New Roman" w:hint="eastAsia"/>
                <w:kern w:val="2"/>
                <w:sz w:val="21"/>
                <w:szCs w:val="20"/>
                <w:lang w:val="en-US"/>
              </w:rPr>
              <w:t>A</w:t>
            </w:r>
            <w:r>
              <w:rPr>
                <w:rFonts w:ascii="Times New Roman" w:hAnsi="Times New Roman"/>
                <w:kern w:val="2"/>
                <w:sz w:val="21"/>
                <w:szCs w:val="20"/>
                <w:lang w:val="en-US"/>
              </w:rPr>
              <w:t xml:space="preserve">fter war </w:t>
            </w:r>
            <w:r w:rsidRPr="004F3CF9">
              <w:rPr>
                <w:rFonts w:ascii="Times New Roman" w:hAnsi="Times New Roman"/>
                <w:kern w:val="2"/>
                <w:sz w:val="21"/>
                <w:szCs w:val="20"/>
                <w:lang w:val="en-US"/>
              </w:rPr>
              <w:t>(Monthly call options)</w:t>
            </w:r>
          </w:p>
        </w:tc>
      </w:tr>
      <w:tr w:rsidR="00AF73E8" w:rsidRPr="00AF73E8" w14:paraId="7B4D3AD4" w14:textId="77777777" w:rsidTr="00512B52">
        <w:trPr>
          <w:trHeight w:val="413"/>
        </w:trPr>
        <w:tc>
          <w:tcPr>
            <w:tcW w:w="9350" w:type="dxa"/>
            <w:gridSpan w:val="2"/>
            <w:tcBorders>
              <w:top w:val="single" w:sz="4" w:space="0" w:color="auto"/>
              <w:left w:val="nil"/>
              <w:bottom w:val="nil"/>
              <w:right w:val="nil"/>
            </w:tcBorders>
            <w:vAlign w:val="center"/>
          </w:tcPr>
          <w:p w14:paraId="151254D5" w14:textId="00A05CDE" w:rsidR="000F72C1" w:rsidRPr="00AF73E8" w:rsidRDefault="000F72C1" w:rsidP="000F72C1">
            <w:pPr>
              <w:widowControl w:val="0"/>
              <w:spacing w:after="0" w:line="240" w:lineRule="auto"/>
              <w:ind w:firstLineChars="300" w:firstLine="631"/>
              <w:jc w:val="both"/>
              <w:rPr>
                <w:rFonts w:ascii="Times New Roman" w:hAnsi="Times New Roman"/>
                <w:color w:val="FF0000"/>
                <w:kern w:val="2"/>
                <w:sz w:val="21"/>
                <w:szCs w:val="20"/>
                <w:lang w:val="en-US"/>
              </w:rPr>
            </w:pPr>
            <w:r w:rsidRPr="007B591F">
              <w:rPr>
                <w:rFonts w:ascii="Times New Roman" w:hAnsi="Times New Roman" w:hint="eastAsia"/>
                <w:b/>
                <w:bCs/>
                <w:kern w:val="2"/>
                <w:sz w:val="21"/>
                <w:szCs w:val="20"/>
                <w:lang w:val="en-US"/>
              </w:rPr>
              <w:t>F</w:t>
            </w:r>
            <w:r w:rsidRPr="007B591F">
              <w:rPr>
                <w:rFonts w:ascii="Times New Roman" w:hAnsi="Times New Roman"/>
                <w:b/>
                <w:bCs/>
                <w:kern w:val="2"/>
                <w:sz w:val="21"/>
                <w:szCs w:val="20"/>
                <w:lang w:val="en-US"/>
              </w:rPr>
              <w:t xml:space="preserve">igure </w:t>
            </w:r>
            <w:r w:rsidR="00FB3A51" w:rsidRPr="007B591F">
              <w:rPr>
                <w:rFonts w:ascii="Times New Roman" w:hAnsi="Times New Roman"/>
                <w:b/>
                <w:bCs/>
                <w:kern w:val="2"/>
                <w:sz w:val="21"/>
                <w:szCs w:val="20"/>
                <w:lang w:val="en-US"/>
              </w:rPr>
              <w:t>6</w:t>
            </w:r>
            <w:r w:rsidRPr="007B591F">
              <w:rPr>
                <w:rFonts w:ascii="Times New Roman" w:hAnsi="Times New Roman"/>
                <w:b/>
                <w:bCs/>
                <w:kern w:val="2"/>
                <w:sz w:val="21"/>
                <w:szCs w:val="20"/>
                <w:lang w:val="en-US"/>
              </w:rPr>
              <w:t xml:space="preserve"> CDFs of the call options for Return Distribution of Before and After War</w:t>
            </w:r>
          </w:p>
        </w:tc>
      </w:tr>
    </w:tbl>
    <w:p w14:paraId="5F83FBA6" w14:textId="247C161A" w:rsidR="000F72C1" w:rsidRDefault="000F72C1" w:rsidP="00AF0F18">
      <w:pPr>
        <w:widowControl w:val="0"/>
        <w:overflowPunct w:val="0"/>
        <w:spacing w:beforeLines="50" w:before="120" w:after="0" w:line="400" w:lineRule="exact"/>
        <w:jc w:val="both"/>
        <w:rPr>
          <w:rFonts w:ascii="Times New Roman" w:eastAsia="標楷體" w:hAnsi="Times New Roman"/>
          <w:bCs/>
          <w:color w:val="0033CC"/>
          <w:kern w:val="2"/>
          <w:sz w:val="24"/>
          <w:szCs w:val="24"/>
          <w:lang w:val="en-US"/>
        </w:rPr>
      </w:pPr>
    </w:p>
    <w:tbl>
      <w:tblPr>
        <w:tblStyle w:val="ad"/>
        <w:tblpPr w:leftFromText="180" w:rightFromText="180" w:vertAnchor="page" w:horzAnchor="margin" w:tblpY="1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839"/>
      </w:tblGrid>
      <w:tr w:rsidR="000F72C1" w14:paraId="77D09EB3" w14:textId="77777777" w:rsidTr="00512B52">
        <w:tc>
          <w:tcPr>
            <w:tcW w:w="4511" w:type="dxa"/>
            <w:tcBorders>
              <w:top w:val="single" w:sz="4" w:space="0" w:color="auto"/>
              <w:left w:val="single" w:sz="4" w:space="0" w:color="auto"/>
              <w:right w:val="single" w:sz="4" w:space="0" w:color="auto"/>
            </w:tcBorders>
          </w:tcPr>
          <w:p w14:paraId="58AB6E46" w14:textId="77777777" w:rsidR="000F72C1" w:rsidRDefault="000F72C1" w:rsidP="000F72C1">
            <w:pPr>
              <w:widowControl w:val="0"/>
              <w:spacing w:after="0" w:line="240" w:lineRule="auto"/>
              <w:jc w:val="both"/>
              <w:rPr>
                <w:rFonts w:ascii="Times New Roman" w:hAnsi="Times New Roman"/>
                <w:kern w:val="2"/>
                <w:sz w:val="21"/>
                <w:szCs w:val="20"/>
                <w:lang w:val="en-US"/>
              </w:rPr>
            </w:pPr>
          </w:p>
          <w:p w14:paraId="43B25C54" w14:textId="77777777" w:rsidR="000F72C1" w:rsidRDefault="000F72C1" w:rsidP="000F72C1">
            <w:pPr>
              <w:widowControl w:val="0"/>
              <w:spacing w:after="0" w:line="240" w:lineRule="auto"/>
              <w:jc w:val="both"/>
              <w:rPr>
                <w:rFonts w:ascii="Times New Roman" w:hAnsi="Times New Roman"/>
                <w:kern w:val="2"/>
                <w:sz w:val="21"/>
                <w:szCs w:val="20"/>
                <w:lang w:val="en-US"/>
              </w:rPr>
            </w:pPr>
            <w:r w:rsidRPr="00784435">
              <w:rPr>
                <w:rFonts w:ascii="Times New Roman" w:hAnsi="Times New Roman"/>
                <w:noProof/>
                <w:kern w:val="2"/>
                <w:sz w:val="21"/>
                <w:szCs w:val="20"/>
                <w:lang w:val="en-US"/>
              </w:rPr>
              <w:drawing>
                <wp:inline distT="0" distB="0" distL="0" distR="0" wp14:anchorId="2B15CAB6" wp14:editId="7E0E664E">
                  <wp:extent cx="2714625" cy="21369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8604" cy="2140068"/>
                          </a:xfrm>
                          <a:prstGeom prst="rect">
                            <a:avLst/>
                          </a:prstGeom>
                        </pic:spPr>
                      </pic:pic>
                    </a:graphicData>
                  </a:graphic>
                </wp:inline>
              </w:drawing>
            </w:r>
          </w:p>
          <w:p w14:paraId="2C8CE7BF" w14:textId="77777777" w:rsidR="000F72C1" w:rsidRDefault="000F72C1" w:rsidP="000F72C1">
            <w:pPr>
              <w:widowControl w:val="0"/>
              <w:spacing w:after="0" w:line="240" w:lineRule="auto"/>
              <w:jc w:val="both"/>
              <w:rPr>
                <w:rFonts w:ascii="Times New Roman" w:hAnsi="Times New Roman"/>
                <w:kern w:val="2"/>
                <w:sz w:val="21"/>
                <w:szCs w:val="20"/>
                <w:lang w:val="en-US"/>
              </w:rPr>
            </w:pPr>
          </w:p>
        </w:tc>
        <w:tc>
          <w:tcPr>
            <w:tcW w:w="4839" w:type="dxa"/>
            <w:tcBorders>
              <w:top w:val="single" w:sz="4" w:space="0" w:color="auto"/>
              <w:left w:val="single" w:sz="4" w:space="0" w:color="auto"/>
              <w:right w:val="single" w:sz="4" w:space="0" w:color="auto"/>
            </w:tcBorders>
          </w:tcPr>
          <w:p w14:paraId="34A34D13" w14:textId="77777777" w:rsidR="000F72C1" w:rsidRDefault="000F72C1" w:rsidP="000F72C1">
            <w:pPr>
              <w:widowControl w:val="0"/>
              <w:spacing w:after="0" w:line="240" w:lineRule="auto"/>
              <w:jc w:val="both"/>
              <w:rPr>
                <w:rFonts w:ascii="Times New Roman" w:hAnsi="Times New Roman"/>
                <w:kern w:val="2"/>
                <w:sz w:val="21"/>
                <w:szCs w:val="20"/>
                <w:lang w:val="en-US"/>
              </w:rPr>
            </w:pPr>
            <w:r w:rsidRPr="00784435">
              <w:rPr>
                <w:rFonts w:ascii="Times New Roman" w:hAnsi="Times New Roman"/>
                <w:noProof/>
                <w:kern w:val="2"/>
                <w:sz w:val="21"/>
                <w:szCs w:val="20"/>
                <w:lang w:val="en-US"/>
              </w:rPr>
              <w:drawing>
                <wp:inline distT="0" distB="0" distL="0" distR="0" wp14:anchorId="0977B567" wp14:editId="3AF2143A">
                  <wp:extent cx="3014345" cy="236283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4385" cy="2370705"/>
                          </a:xfrm>
                          <a:prstGeom prst="rect">
                            <a:avLst/>
                          </a:prstGeom>
                        </pic:spPr>
                      </pic:pic>
                    </a:graphicData>
                  </a:graphic>
                </wp:inline>
              </w:drawing>
            </w:r>
          </w:p>
        </w:tc>
      </w:tr>
      <w:tr w:rsidR="000F72C1" w14:paraId="6B288307" w14:textId="77777777" w:rsidTr="00512B52">
        <w:trPr>
          <w:trHeight w:hRule="exact" w:val="397"/>
        </w:trPr>
        <w:tc>
          <w:tcPr>
            <w:tcW w:w="4511" w:type="dxa"/>
            <w:tcBorders>
              <w:left w:val="single" w:sz="4" w:space="0" w:color="auto"/>
              <w:bottom w:val="single" w:sz="4" w:space="0" w:color="auto"/>
              <w:right w:val="single" w:sz="4" w:space="0" w:color="auto"/>
            </w:tcBorders>
            <w:vAlign w:val="center"/>
          </w:tcPr>
          <w:p w14:paraId="19654033" w14:textId="77777777" w:rsidR="000F72C1" w:rsidRPr="003112C3" w:rsidRDefault="000F72C1" w:rsidP="000F72C1">
            <w:pPr>
              <w:widowControl w:val="0"/>
              <w:spacing w:after="0" w:line="240" w:lineRule="auto"/>
              <w:jc w:val="center"/>
              <w:rPr>
                <w:rFonts w:ascii="Times New Roman" w:hAnsi="Times New Roman"/>
                <w:color w:val="0033CC"/>
                <w:kern w:val="2"/>
                <w:sz w:val="21"/>
                <w:szCs w:val="20"/>
                <w:lang w:val="en-US"/>
              </w:rPr>
            </w:pPr>
            <w:r w:rsidRPr="00CB288C">
              <w:rPr>
                <w:rFonts w:ascii="Times New Roman" w:hAnsi="Times New Roman" w:hint="eastAsia"/>
                <w:kern w:val="2"/>
                <w:sz w:val="21"/>
                <w:szCs w:val="20"/>
                <w:lang w:val="en-US"/>
              </w:rPr>
              <w:t>B</w:t>
            </w:r>
            <w:r w:rsidRPr="00CB288C">
              <w:rPr>
                <w:rFonts w:ascii="Times New Roman" w:hAnsi="Times New Roman"/>
                <w:kern w:val="2"/>
                <w:sz w:val="21"/>
                <w:szCs w:val="20"/>
                <w:lang w:val="en-US"/>
              </w:rPr>
              <w:t>efore war (Weekly Put options)</w:t>
            </w:r>
          </w:p>
        </w:tc>
        <w:tc>
          <w:tcPr>
            <w:tcW w:w="4839" w:type="dxa"/>
            <w:tcBorders>
              <w:left w:val="single" w:sz="4" w:space="0" w:color="auto"/>
              <w:bottom w:val="single" w:sz="4" w:space="0" w:color="auto"/>
              <w:right w:val="single" w:sz="4" w:space="0" w:color="auto"/>
            </w:tcBorders>
            <w:vAlign w:val="center"/>
          </w:tcPr>
          <w:p w14:paraId="5C5CB214" w14:textId="735DF157" w:rsidR="000F72C1" w:rsidRDefault="000F72C1" w:rsidP="000F72C1">
            <w:pPr>
              <w:widowControl w:val="0"/>
              <w:spacing w:after="0" w:line="240" w:lineRule="auto"/>
              <w:jc w:val="center"/>
              <w:rPr>
                <w:rFonts w:ascii="Times New Roman" w:hAnsi="Times New Roman"/>
                <w:kern w:val="2"/>
                <w:sz w:val="21"/>
                <w:szCs w:val="20"/>
                <w:lang w:val="en-US"/>
              </w:rPr>
            </w:pPr>
            <w:r w:rsidRPr="00CB288C">
              <w:rPr>
                <w:rFonts w:ascii="Times New Roman" w:hAnsi="Times New Roman"/>
                <w:kern w:val="2"/>
                <w:sz w:val="21"/>
                <w:szCs w:val="20"/>
                <w:lang w:val="en-US"/>
              </w:rPr>
              <w:t>After  war  (Weekly Put options)</w:t>
            </w:r>
          </w:p>
        </w:tc>
      </w:tr>
      <w:tr w:rsidR="000F72C1" w14:paraId="0465364D" w14:textId="77777777" w:rsidTr="00512B52">
        <w:tc>
          <w:tcPr>
            <w:tcW w:w="4511" w:type="dxa"/>
            <w:tcBorders>
              <w:top w:val="single" w:sz="4" w:space="0" w:color="auto"/>
              <w:left w:val="single" w:sz="4" w:space="0" w:color="auto"/>
              <w:right w:val="single" w:sz="4" w:space="0" w:color="auto"/>
            </w:tcBorders>
          </w:tcPr>
          <w:p w14:paraId="645C72CB" w14:textId="6EF641BA" w:rsidR="000F72C1" w:rsidRDefault="000F72C1" w:rsidP="000F72C1">
            <w:pPr>
              <w:widowControl w:val="0"/>
              <w:spacing w:after="0" w:line="240" w:lineRule="auto"/>
              <w:jc w:val="both"/>
              <w:rPr>
                <w:rFonts w:ascii="Times New Roman" w:hAnsi="Times New Roman"/>
                <w:kern w:val="2"/>
                <w:sz w:val="21"/>
                <w:szCs w:val="20"/>
                <w:lang w:val="en-US"/>
              </w:rPr>
            </w:pPr>
            <w:r w:rsidRPr="00620BFC">
              <w:rPr>
                <w:rFonts w:ascii="Times New Roman" w:hAnsi="Times New Roman"/>
                <w:noProof/>
                <w:kern w:val="2"/>
                <w:sz w:val="21"/>
                <w:szCs w:val="20"/>
                <w:lang w:val="en-US"/>
              </w:rPr>
              <w:drawing>
                <wp:inline distT="0" distB="0" distL="0" distR="0" wp14:anchorId="79EF726F" wp14:editId="7205F572">
                  <wp:extent cx="2795270" cy="2305050"/>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8853" cy="2316251"/>
                          </a:xfrm>
                          <a:prstGeom prst="rect">
                            <a:avLst/>
                          </a:prstGeom>
                        </pic:spPr>
                      </pic:pic>
                    </a:graphicData>
                  </a:graphic>
                </wp:inline>
              </w:drawing>
            </w:r>
          </w:p>
        </w:tc>
        <w:tc>
          <w:tcPr>
            <w:tcW w:w="4839" w:type="dxa"/>
            <w:tcBorders>
              <w:top w:val="single" w:sz="4" w:space="0" w:color="auto"/>
              <w:left w:val="single" w:sz="4" w:space="0" w:color="auto"/>
              <w:right w:val="single" w:sz="4" w:space="0" w:color="auto"/>
            </w:tcBorders>
          </w:tcPr>
          <w:p w14:paraId="49ACC743" w14:textId="77777777" w:rsidR="000F72C1" w:rsidRDefault="000F72C1" w:rsidP="000F72C1">
            <w:pPr>
              <w:widowControl w:val="0"/>
              <w:spacing w:after="0" w:line="240" w:lineRule="auto"/>
              <w:jc w:val="both"/>
              <w:rPr>
                <w:rFonts w:ascii="Times New Roman" w:hAnsi="Times New Roman"/>
                <w:kern w:val="2"/>
                <w:sz w:val="21"/>
                <w:szCs w:val="20"/>
                <w:lang w:val="en-US"/>
              </w:rPr>
            </w:pPr>
            <w:r w:rsidRPr="00620BFC">
              <w:rPr>
                <w:rFonts w:ascii="Times New Roman" w:hAnsi="Times New Roman"/>
                <w:noProof/>
                <w:kern w:val="2"/>
                <w:sz w:val="21"/>
                <w:szCs w:val="20"/>
                <w:lang w:val="en-US"/>
              </w:rPr>
              <w:drawing>
                <wp:inline distT="0" distB="0" distL="0" distR="0" wp14:anchorId="69A6109F" wp14:editId="22D8877E">
                  <wp:extent cx="3014345" cy="23622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0256" cy="2366832"/>
                          </a:xfrm>
                          <a:prstGeom prst="rect">
                            <a:avLst/>
                          </a:prstGeom>
                        </pic:spPr>
                      </pic:pic>
                    </a:graphicData>
                  </a:graphic>
                </wp:inline>
              </w:drawing>
            </w:r>
          </w:p>
        </w:tc>
      </w:tr>
      <w:tr w:rsidR="000F72C1" w14:paraId="3D3EDAC3" w14:textId="77777777" w:rsidTr="00512B52">
        <w:trPr>
          <w:trHeight w:val="340"/>
        </w:trPr>
        <w:tc>
          <w:tcPr>
            <w:tcW w:w="4511" w:type="dxa"/>
            <w:tcBorders>
              <w:left w:val="single" w:sz="4" w:space="0" w:color="auto"/>
              <w:bottom w:val="single" w:sz="4" w:space="0" w:color="auto"/>
              <w:right w:val="single" w:sz="4" w:space="0" w:color="auto"/>
            </w:tcBorders>
            <w:vAlign w:val="center"/>
          </w:tcPr>
          <w:p w14:paraId="39E0DD19" w14:textId="77777777" w:rsidR="000F72C1" w:rsidRDefault="000F72C1" w:rsidP="000F72C1">
            <w:pPr>
              <w:widowControl w:val="0"/>
              <w:spacing w:after="0" w:line="240" w:lineRule="auto"/>
              <w:jc w:val="center"/>
              <w:rPr>
                <w:rFonts w:ascii="Times New Roman" w:hAnsi="Times New Roman"/>
                <w:kern w:val="2"/>
                <w:sz w:val="21"/>
                <w:szCs w:val="20"/>
                <w:lang w:val="en-US"/>
              </w:rPr>
            </w:pPr>
            <w:r w:rsidRPr="00CB288C">
              <w:rPr>
                <w:rFonts w:ascii="Times New Roman" w:hAnsi="Times New Roman" w:hint="eastAsia"/>
                <w:kern w:val="2"/>
                <w:sz w:val="21"/>
                <w:szCs w:val="20"/>
                <w:lang w:val="en-US"/>
              </w:rPr>
              <w:t>B</w:t>
            </w:r>
            <w:r w:rsidRPr="00CB288C">
              <w:rPr>
                <w:rFonts w:ascii="Times New Roman" w:hAnsi="Times New Roman"/>
                <w:kern w:val="2"/>
                <w:sz w:val="21"/>
                <w:szCs w:val="20"/>
                <w:lang w:val="en-US"/>
              </w:rPr>
              <w:t>efore war (Monthly Put options)</w:t>
            </w:r>
          </w:p>
        </w:tc>
        <w:tc>
          <w:tcPr>
            <w:tcW w:w="4839" w:type="dxa"/>
            <w:tcBorders>
              <w:left w:val="single" w:sz="4" w:space="0" w:color="auto"/>
              <w:bottom w:val="single" w:sz="4" w:space="0" w:color="auto"/>
              <w:right w:val="single" w:sz="4" w:space="0" w:color="auto"/>
            </w:tcBorders>
            <w:vAlign w:val="center"/>
          </w:tcPr>
          <w:p w14:paraId="028ED99C" w14:textId="77777777" w:rsidR="000F72C1" w:rsidRDefault="000F72C1" w:rsidP="000F72C1">
            <w:pPr>
              <w:widowControl w:val="0"/>
              <w:spacing w:after="0" w:line="240" w:lineRule="auto"/>
              <w:jc w:val="center"/>
              <w:rPr>
                <w:rFonts w:ascii="Times New Roman" w:hAnsi="Times New Roman"/>
                <w:kern w:val="2"/>
                <w:sz w:val="21"/>
                <w:szCs w:val="20"/>
                <w:lang w:val="en-US"/>
              </w:rPr>
            </w:pPr>
            <w:r w:rsidRPr="00CB288C">
              <w:rPr>
                <w:rFonts w:ascii="Times New Roman" w:hAnsi="Times New Roman" w:hint="eastAsia"/>
                <w:kern w:val="2"/>
                <w:sz w:val="21"/>
                <w:szCs w:val="20"/>
                <w:lang w:val="en-US"/>
              </w:rPr>
              <w:t>A</w:t>
            </w:r>
            <w:r w:rsidRPr="00CB288C">
              <w:rPr>
                <w:rFonts w:ascii="Times New Roman" w:hAnsi="Times New Roman"/>
                <w:kern w:val="2"/>
                <w:sz w:val="21"/>
                <w:szCs w:val="20"/>
                <w:lang w:val="en-US"/>
              </w:rPr>
              <w:t>fter war (Monthly Put options)</w:t>
            </w:r>
          </w:p>
        </w:tc>
      </w:tr>
      <w:tr w:rsidR="000F72C1" w14:paraId="5AE555B4" w14:textId="77777777" w:rsidTr="00512B52">
        <w:trPr>
          <w:trHeight w:val="406"/>
        </w:trPr>
        <w:tc>
          <w:tcPr>
            <w:tcW w:w="9350" w:type="dxa"/>
            <w:gridSpan w:val="2"/>
            <w:tcBorders>
              <w:top w:val="single" w:sz="4" w:space="0" w:color="auto"/>
            </w:tcBorders>
            <w:vAlign w:val="center"/>
          </w:tcPr>
          <w:p w14:paraId="2F5B4150" w14:textId="54F59F73" w:rsidR="000F72C1" w:rsidRPr="000F72C1" w:rsidRDefault="000F72C1" w:rsidP="000F72C1">
            <w:pPr>
              <w:widowControl w:val="0"/>
              <w:spacing w:after="0" w:line="240" w:lineRule="auto"/>
              <w:ind w:firstLineChars="300" w:firstLine="631"/>
              <w:jc w:val="both"/>
              <w:rPr>
                <w:rFonts w:ascii="Times New Roman" w:hAnsi="Times New Roman"/>
                <w:kern w:val="2"/>
                <w:sz w:val="21"/>
                <w:szCs w:val="20"/>
                <w:lang w:val="en-US"/>
              </w:rPr>
            </w:pPr>
            <w:r w:rsidRPr="00CB288C">
              <w:rPr>
                <w:rFonts w:ascii="Times New Roman" w:hAnsi="Times New Roman" w:hint="eastAsia"/>
                <w:b/>
                <w:bCs/>
                <w:kern w:val="2"/>
                <w:sz w:val="21"/>
                <w:szCs w:val="20"/>
                <w:lang w:val="en-US"/>
              </w:rPr>
              <w:t>F</w:t>
            </w:r>
            <w:r w:rsidRPr="00CB288C">
              <w:rPr>
                <w:rFonts w:ascii="Times New Roman" w:hAnsi="Times New Roman"/>
                <w:b/>
                <w:bCs/>
                <w:kern w:val="2"/>
                <w:sz w:val="21"/>
                <w:szCs w:val="20"/>
                <w:lang w:val="en-US"/>
              </w:rPr>
              <w:t xml:space="preserve">igure </w:t>
            </w:r>
            <w:r w:rsidR="00FB3A51" w:rsidRPr="00CB288C">
              <w:rPr>
                <w:rFonts w:ascii="Times New Roman" w:hAnsi="Times New Roman"/>
                <w:b/>
                <w:bCs/>
                <w:kern w:val="2"/>
                <w:sz w:val="21"/>
                <w:szCs w:val="20"/>
                <w:lang w:val="en-US"/>
              </w:rPr>
              <w:t>7</w:t>
            </w:r>
            <w:r w:rsidRPr="00CB288C">
              <w:rPr>
                <w:rFonts w:ascii="Times New Roman" w:hAnsi="Times New Roman"/>
                <w:b/>
                <w:bCs/>
                <w:kern w:val="2"/>
                <w:sz w:val="21"/>
                <w:szCs w:val="20"/>
                <w:lang w:val="en-US"/>
              </w:rPr>
              <w:t xml:space="preserve"> CDFs of the </w:t>
            </w:r>
            <w:r w:rsidRPr="00CB288C">
              <w:rPr>
                <w:rFonts w:ascii="Times New Roman" w:hAnsi="Times New Roman" w:hint="eastAsia"/>
                <w:b/>
                <w:bCs/>
                <w:kern w:val="2"/>
                <w:sz w:val="21"/>
                <w:szCs w:val="20"/>
                <w:lang w:val="en-US"/>
              </w:rPr>
              <w:t>P</w:t>
            </w:r>
            <w:r w:rsidRPr="00CB288C">
              <w:rPr>
                <w:rFonts w:ascii="Times New Roman" w:hAnsi="Times New Roman"/>
                <w:b/>
                <w:bCs/>
                <w:kern w:val="2"/>
                <w:sz w:val="21"/>
                <w:szCs w:val="20"/>
                <w:lang w:val="en-US"/>
              </w:rPr>
              <w:t>ut options for Return Distribution of Before and After War</w:t>
            </w:r>
          </w:p>
        </w:tc>
      </w:tr>
    </w:tbl>
    <w:p w14:paraId="1FCF53E8" w14:textId="5989F08D" w:rsidR="00E372F0" w:rsidRPr="004C4348" w:rsidRDefault="008C1B22" w:rsidP="00D17CBD">
      <w:pPr>
        <w:widowControl w:val="0"/>
        <w:overflowPunct w:val="0"/>
        <w:spacing w:beforeLines="100" w:before="240" w:after="0" w:line="400" w:lineRule="exact"/>
        <w:ind w:firstLineChars="200" w:firstLine="480"/>
        <w:jc w:val="both"/>
        <w:rPr>
          <w:rFonts w:ascii="Times New Roman" w:eastAsia="標楷體" w:hAnsi="Times New Roman"/>
          <w:bCs/>
          <w:color w:val="000000" w:themeColor="text1"/>
          <w:kern w:val="2"/>
          <w:sz w:val="24"/>
          <w:szCs w:val="24"/>
          <w:lang w:val="en-US"/>
        </w:rPr>
      </w:pPr>
      <w:r w:rsidRPr="004C4348">
        <w:rPr>
          <w:rFonts w:ascii="Times New Roman" w:eastAsia="標楷體" w:hAnsi="Times New Roman"/>
          <w:bCs/>
          <w:color w:val="000000" w:themeColor="text1"/>
          <w:kern w:val="2"/>
          <w:sz w:val="24"/>
          <w:szCs w:val="24"/>
          <w:lang w:val="en-US"/>
        </w:rPr>
        <w:t xml:space="preserve">Table </w:t>
      </w:r>
      <w:r w:rsidR="00E372F0" w:rsidRPr="004C4348">
        <w:rPr>
          <w:rFonts w:ascii="Times New Roman" w:eastAsia="標楷體" w:hAnsi="Times New Roman"/>
          <w:bCs/>
          <w:color w:val="000000" w:themeColor="text1"/>
          <w:kern w:val="2"/>
          <w:sz w:val="24"/>
          <w:szCs w:val="24"/>
          <w:lang w:val="en-US"/>
        </w:rPr>
        <w:t xml:space="preserve">3 </w:t>
      </w:r>
      <w:r w:rsidR="00BF33EB" w:rsidRPr="004C4348">
        <w:rPr>
          <w:rFonts w:ascii="Times New Roman" w:eastAsia="標楷體" w:hAnsi="Times New Roman"/>
          <w:bCs/>
          <w:color w:val="000000" w:themeColor="text1"/>
          <w:kern w:val="2"/>
          <w:sz w:val="24"/>
          <w:szCs w:val="24"/>
          <w:lang w:val="en-US"/>
        </w:rPr>
        <w:t>(R</w:t>
      </w:r>
      <w:r w:rsidR="00BF33EB" w:rsidRPr="004C4348">
        <w:rPr>
          <w:rFonts w:ascii="Times New Roman" w:eastAsia="標楷體" w:hAnsi="Times New Roman"/>
          <w:bCs/>
          <w:color w:val="000000" w:themeColor="text1"/>
          <w:kern w:val="2"/>
          <w:sz w:val="24"/>
          <w:szCs w:val="24"/>
          <w:vertAlign w:val="subscript"/>
          <w:lang w:val="en-US"/>
        </w:rPr>
        <w:t>call</w:t>
      </w:r>
      <w:r w:rsidR="00BF33EB" w:rsidRPr="004C4348">
        <w:rPr>
          <w:rFonts w:ascii="Times New Roman" w:eastAsia="標楷體" w:hAnsi="Times New Roman"/>
          <w:bCs/>
          <w:color w:val="000000" w:themeColor="text1"/>
          <w:kern w:val="2"/>
          <w:sz w:val="24"/>
          <w:szCs w:val="24"/>
          <w:lang w:val="en-US"/>
        </w:rPr>
        <w:t>) and Table 4 (R</w:t>
      </w:r>
      <w:r w:rsidR="00BF33EB" w:rsidRPr="004C4348">
        <w:rPr>
          <w:rFonts w:ascii="Times New Roman" w:eastAsia="標楷體" w:hAnsi="Times New Roman"/>
          <w:bCs/>
          <w:color w:val="000000" w:themeColor="text1"/>
          <w:kern w:val="2"/>
          <w:sz w:val="24"/>
          <w:szCs w:val="24"/>
          <w:vertAlign w:val="subscript"/>
          <w:lang w:val="en-US"/>
        </w:rPr>
        <w:t>put</w:t>
      </w:r>
      <w:r w:rsidR="00BF33EB" w:rsidRPr="004C4348">
        <w:rPr>
          <w:rFonts w:ascii="Times New Roman" w:eastAsia="標楷體" w:hAnsi="Times New Roman"/>
          <w:bCs/>
          <w:color w:val="000000" w:themeColor="text1"/>
          <w:kern w:val="2"/>
          <w:sz w:val="24"/>
          <w:szCs w:val="24"/>
          <w:lang w:val="en-US"/>
        </w:rPr>
        <w:t xml:space="preserve">) </w:t>
      </w:r>
      <w:r w:rsidR="00A77665" w:rsidRPr="004C4348">
        <w:rPr>
          <w:rFonts w:ascii="Times New Roman" w:eastAsia="標楷體" w:hAnsi="Times New Roman"/>
          <w:bCs/>
          <w:color w:val="000000" w:themeColor="text1"/>
          <w:kern w:val="2"/>
          <w:sz w:val="24"/>
          <w:szCs w:val="24"/>
          <w:lang w:val="en-US"/>
        </w:rPr>
        <w:t>report</w:t>
      </w:r>
      <w:r w:rsidRPr="004C4348">
        <w:rPr>
          <w:rFonts w:ascii="Times New Roman" w:eastAsia="標楷體" w:hAnsi="Times New Roman"/>
          <w:bCs/>
          <w:color w:val="000000" w:themeColor="text1"/>
          <w:kern w:val="2"/>
          <w:sz w:val="24"/>
          <w:szCs w:val="24"/>
          <w:lang w:val="en-US"/>
        </w:rPr>
        <w:t xml:space="preserve">s </w:t>
      </w:r>
      <w:r w:rsidR="002D2921" w:rsidRPr="004C4348">
        <w:rPr>
          <w:rFonts w:ascii="Times New Roman" w:eastAsia="標楷體" w:hAnsi="Times New Roman"/>
          <w:bCs/>
          <w:color w:val="000000" w:themeColor="text1"/>
          <w:kern w:val="2"/>
          <w:sz w:val="24"/>
          <w:szCs w:val="24"/>
          <w:lang w:val="en-US"/>
        </w:rPr>
        <w:t xml:space="preserve">the probabilities of some regions for </w:t>
      </w:r>
      <w:r w:rsidRPr="004C4348">
        <w:rPr>
          <w:rFonts w:ascii="Times New Roman" w:eastAsia="標楷體" w:hAnsi="Times New Roman"/>
          <w:bCs/>
          <w:color w:val="000000" w:themeColor="text1"/>
          <w:kern w:val="2"/>
          <w:sz w:val="24"/>
          <w:szCs w:val="24"/>
          <w:lang w:val="en-US"/>
        </w:rPr>
        <w:t xml:space="preserve">weekly options, having the largest trading volumes in Taiwan, as the base case. The first column presents varying strike prices with ITM (in-the-money), ATM (at-the-money) and OTM (out-of-the-money). The range between two consecutive strike prices is </w:t>
      </w:r>
      <w:r w:rsidR="00937994" w:rsidRPr="004C4348">
        <w:rPr>
          <w:rFonts w:ascii="Times New Roman" w:eastAsia="標楷體" w:hAnsi="Times New Roman"/>
          <w:bCs/>
          <w:color w:val="000000" w:themeColor="text1"/>
          <w:kern w:val="2"/>
          <w:sz w:val="24"/>
          <w:szCs w:val="24"/>
          <w:lang w:val="en-US"/>
        </w:rPr>
        <w:t>10</w:t>
      </w:r>
      <w:r w:rsidRPr="004C4348">
        <w:rPr>
          <w:rFonts w:ascii="Times New Roman" w:eastAsia="標楷體" w:hAnsi="Times New Roman"/>
          <w:bCs/>
          <w:color w:val="000000" w:themeColor="text1"/>
          <w:kern w:val="2"/>
          <w:sz w:val="24"/>
          <w:szCs w:val="24"/>
          <w:lang w:val="en-US"/>
        </w:rPr>
        <w:t>0 points. The parameters used in Panels A</w:t>
      </w:r>
      <w:bookmarkEnd w:id="14"/>
      <w:r w:rsidRPr="004C4348">
        <w:rPr>
          <w:rFonts w:ascii="Times New Roman" w:eastAsia="標楷體" w:hAnsi="Times New Roman"/>
          <w:bCs/>
          <w:color w:val="000000" w:themeColor="text1"/>
          <w:kern w:val="2"/>
          <w:sz w:val="24"/>
          <w:szCs w:val="24"/>
          <w:lang w:val="en-US"/>
        </w:rPr>
        <w:t xml:space="preserve"> to D</w:t>
      </w:r>
      <w:r w:rsidR="009A1FE8"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re corresponding to the diverse economic scenarios during the research period. R</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 xml:space="preserve">= </w:t>
      </w:r>
      <w:r w:rsidR="00B155AC" w:rsidRPr="004C4348">
        <w:rPr>
          <w:rFonts w:ascii="Times New Roman" w:eastAsia="標楷體" w:hAnsi="Times New Roman"/>
          <w:bCs/>
          <w:color w:val="000000" w:themeColor="text1"/>
          <w:kern w:val="2"/>
          <w:sz w:val="24"/>
          <w:szCs w:val="24"/>
          <w:lang w:val="en-US"/>
        </w:rPr>
        <w:t>‒</w:t>
      </w:r>
      <w:r w:rsidRPr="004C4348">
        <w:rPr>
          <w:rFonts w:ascii="Times New Roman" w:eastAsia="標楷體" w:hAnsi="Times New Roman"/>
          <w:bCs/>
          <w:color w:val="000000" w:themeColor="text1"/>
          <w:kern w:val="2"/>
          <w:sz w:val="24"/>
          <w:szCs w:val="24"/>
          <w:lang w:val="en-US"/>
        </w:rPr>
        <w:t>1 means the maximum loss (</w:t>
      </w:r>
      <w:r w:rsidRPr="004C4348">
        <w:rPr>
          <w:rFonts w:ascii="Times New Roman" w:eastAsia="標楷體" w:hAnsi="Times New Roman" w:hint="eastAsia"/>
          <w:bCs/>
          <w:color w:val="000000" w:themeColor="text1"/>
          <w:kern w:val="2"/>
          <w:sz w:val="24"/>
          <w:szCs w:val="24"/>
          <w:lang w:val="en-US"/>
        </w:rPr>
        <w:t>r</w:t>
      </w:r>
      <w:r w:rsidRPr="004C4348">
        <w:rPr>
          <w:rFonts w:ascii="Times New Roman" w:eastAsia="標楷體" w:hAnsi="Times New Roman"/>
          <w:bCs/>
          <w:color w:val="000000" w:themeColor="text1"/>
          <w:kern w:val="2"/>
          <w:sz w:val="24"/>
          <w:szCs w:val="24"/>
          <w:lang w:val="en-US"/>
        </w:rPr>
        <w:t>eturn</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 xml:space="preserve">= </w:t>
      </w:r>
      <w:r w:rsidR="00B155AC" w:rsidRPr="004C4348">
        <w:rPr>
          <w:rFonts w:ascii="Times New Roman" w:eastAsia="標楷體" w:hAnsi="Times New Roman"/>
          <w:bCs/>
          <w:color w:val="000000" w:themeColor="text1"/>
          <w:kern w:val="2"/>
          <w:sz w:val="24"/>
          <w:szCs w:val="24"/>
          <w:lang w:val="en-US"/>
        </w:rPr>
        <w:t>‒</w:t>
      </w:r>
      <w:r w:rsidRPr="004C4348">
        <w:rPr>
          <w:rFonts w:ascii="Times New Roman" w:eastAsia="標楷體" w:hAnsi="Times New Roman"/>
          <w:bCs/>
          <w:color w:val="000000" w:themeColor="text1"/>
          <w:kern w:val="2"/>
          <w:sz w:val="24"/>
          <w:szCs w:val="24"/>
          <w:lang w:val="en-US"/>
        </w:rPr>
        <w:t>100%); R</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&lt;</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0 means negative return; R</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&gt;</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 xml:space="preserve">1 means </w:t>
      </w:r>
      <w:r w:rsidR="004472B2" w:rsidRPr="004C4348">
        <w:rPr>
          <w:rFonts w:ascii="Times New Roman" w:eastAsia="標楷體" w:hAnsi="Times New Roman"/>
          <w:bCs/>
          <w:color w:val="000000" w:themeColor="text1"/>
          <w:kern w:val="2"/>
          <w:sz w:val="24"/>
          <w:szCs w:val="24"/>
          <w:lang w:val="en-US"/>
        </w:rPr>
        <w:t xml:space="preserve">that the return is </w:t>
      </w:r>
      <w:r w:rsidRPr="004C4348">
        <w:rPr>
          <w:rFonts w:ascii="Times New Roman" w:eastAsia="標楷體" w:hAnsi="Times New Roman"/>
          <w:bCs/>
          <w:color w:val="000000" w:themeColor="text1"/>
          <w:kern w:val="2"/>
          <w:sz w:val="24"/>
          <w:szCs w:val="24"/>
          <w:lang w:val="en-US"/>
        </w:rPr>
        <w:t>more than one (i.e., return</w:t>
      </w:r>
      <w:r w:rsidR="002D2921" w:rsidRPr="004C4348">
        <w:rPr>
          <w:rFonts w:ascii="Times New Roman" w:eastAsia="標楷體" w:hAnsi="Times New Roman"/>
          <w:bCs/>
          <w:color w:val="000000" w:themeColor="text1"/>
          <w:kern w:val="2"/>
          <w:sz w:val="24"/>
          <w:szCs w:val="24"/>
          <w:lang w:val="en-US"/>
        </w:rPr>
        <w:t xml:space="preserve"> </w:t>
      </w:r>
      <w:r w:rsidRPr="004C4348">
        <w:rPr>
          <w:rFonts w:ascii="Times New Roman" w:eastAsia="標楷體" w:hAnsi="Times New Roman"/>
          <w:bCs/>
          <w:color w:val="000000" w:themeColor="text1"/>
          <w:kern w:val="2"/>
          <w:sz w:val="24"/>
          <w:szCs w:val="24"/>
          <w:lang w:val="en-US"/>
        </w:rPr>
        <w:t xml:space="preserve">&gt;100%), and so on. </w:t>
      </w:r>
    </w:p>
    <w:p w14:paraId="470F4816" w14:textId="189410CF" w:rsidR="00ED03D3" w:rsidRDefault="00ED03D3" w:rsidP="00245BD0">
      <w:pPr>
        <w:widowControl w:val="0"/>
        <w:overflowPunct w:val="0"/>
        <w:spacing w:after="0" w:line="400" w:lineRule="exact"/>
        <w:jc w:val="both"/>
        <w:rPr>
          <w:rFonts w:ascii="Times New Roman" w:eastAsia="標楷體" w:hAnsi="Times New Roman"/>
          <w:bCs/>
          <w:color w:val="000000" w:themeColor="text1"/>
          <w:kern w:val="2"/>
          <w:sz w:val="24"/>
          <w:szCs w:val="24"/>
          <w:lang w:val="en-US"/>
        </w:rPr>
      </w:pPr>
    </w:p>
    <w:p w14:paraId="03559F62" w14:textId="77777777" w:rsidR="006B5870" w:rsidRPr="00921484" w:rsidRDefault="006B5870" w:rsidP="00245BD0">
      <w:pPr>
        <w:widowControl w:val="0"/>
        <w:overflowPunct w:val="0"/>
        <w:spacing w:after="0" w:line="400" w:lineRule="exact"/>
        <w:jc w:val="both"/>
        <w:rPr>
          <w:rFonts w:ascii="Times New Roman" w:eastAsia="標楷體" w:hAnsi="Times New Roman"/>
          <w:bCs/>
          <w:color w:val="000000" w:themeColor="text1"/>
          <w:kern w:val="2"/>
          <w:sz w:val="24"/>
          <w:szCs w:val="24"/>
          <w:lang w:val="en-US"/>
        </w:rPr>
      </w:pPr>
    </w:p>
    <w:p w14:paraId="54BF8C2B" w14:textId="77777777" w:rsidR="00ED03D3" w:rsidRDefault="00ED03D3" w:rsidP="00E372F0">
      <w:pPr>
        <w:widowControl w:val="0"/>
        <w:spacing w:after="0" w:line="240" w:lineRule="auto"/>
        <w:jc w:val="center"/>
        <w:rPr>
          <w:rFonts w:ascii="Times New Roman" w:eastAsia="標楷體" w:hAnsi="Times New Roman"/>
          <w:bCs/>
          <w:color w:val="FF0000"/>
          <w:kern w:val="2"/>
          <w:sz w:val="24"/>
          <w:szCs w:val="24"/>
          <w:lang w:val="en-US"/>
        </w:rPr>
      </w:pPr>
    </w:p>
    <w:p w14:paraId="679D3D67" w14:textId="4384B278" w:rsidR="00E87EA5" w:rsidRPr="004C4348" w:rsidRDefault="00E372F0" w:rsidP="00E372F0">
      <w:pPr>
        <w:widowControl w:val="0"/>
        <w:spacing w:after="0" w:line="240" w:lineRule="auto"/>
        <w:jc w:val="center"/>
        <w:rPr>
          <w:rFonts w:ascii="Times New Roman" w:hAnsi="Times New Roman"/>
          <w:b/>
          <w:bCs/>
          <w:color w:val="000000" w:themeColor="text1"/>
          <w:kern w:val="2"/>
          <w:sz w:val="21"/>
          <w:szCs w:val="20"/>
          <w:lang w:val="en-US"/>
        </w:rPr>
      </w:pPr>
      <w:r w:rsidRPr="004C4348">
        <w:rPr>
          <w:rFonts w:ascii="Times New Roman" w:hAnsi="Times New Roman"/>
          <w:b/>
          <w:bCs/>
          <w:color w:val="000000" w:themeColor="text1"/>
          <w:kern w:val="2"/>
          <w:sz w:val="21"/>
          <w:szCs w:val="20"/>
          <w:lang w:val="en-US"/>
        </w:rPr>
        <w:lastRenderedPageBreak/>
        <w:t xml:space="preserve">Table 3 </w:t>
      </w:r>
      <w:r w:rsidR="00786891" w:rsidRPr="004C4348">
        <w:rPr>
          <w:rFonts w:ascii="Times New Roman" w:hAnsi="Times New Roman"/>
          <w:b/>
          <w:bCs/>
          <w:color w:val="000000" w:themeColor="text1"/>
          <w:kern w:val="2"/>
          <w:sz w:val="21"/>
          <w:szCs w:val="20"/>
          <w:lang w:val="en-US"/>
        </w:rPr>
        <w:t xml:space="preserve">Probability </w:t>
      </w:r>
      <w:r w:rsidR="00DD240A" w:rsidRPr="004C4348">
        <w:rPr>
          <w:rFonts w:ascii="Times New Roman" w:hAnsi="Times New Roman"/>
          <w:b/>
          <w:bCs/>
          <w:color w:val="000000" w:themeColor="text1"/>
          <w:kern w:val="2"/>
          <w:sz w:val="21"/>
          <w:szCs w:val="20"/>
          <w:lang w:val="en-US"/>
        </w:rPr>
        <w:t>for trading options</w:t>
      </w:r>
      <w:r w:rsidRPr="004C4348">
        <w:rPr>
          <w:rFonts w:ascii="Times New Roman" w:hAnsi="Times New Roman"/>
          <w:b/>
          <w:bCs/>
          <w:color w:val="000000" w:themeColor="text1"/>
          <w:kern w:val="2"/>
          <w:sz w:val="21"/>
          <w:szCs w:val="20"/>
          <w:lang w:val="en-US"/>
        </w:rPr>
        <w:t xml:space="preserve"> before and after Russo-Ukrainian</w:t>
      </w:r>
      <w:r w:rsidR="00D36A81" w:rsidRPr="004C4348">
        <w:rPr>
          <w:rFonts w:ascii="Times New Roman" w:hAnsi="Times New Roman"/>
          <w:b/>
          <w:bCs/>
          <w:color w:val="000000" w:themeColor="text1"/>
          <w:kern w:val="2"/>
          <w:sz w:val="21"/>
          <w:szCs w:val="20"/>
          <w:lang w:val="en-US"/>
        </w:rPr>
        <w:t xml:space="preserve"> (</w:t>
      </w:r>
      <m:oMath>
        <m:sSub>
          <m:sSubPr>
            <m:ctrlPr>
              <w:rPr>
                <w:rFonts w:ascii="Cambria Math" w:hAnsi="Cambria Math"/>
                <w:color w:val="000000" w:themeColor="text1"/>
                <w:kern w:val="2"/>
                <w:sz w:val="21"/>
                <w:szCs w:val="20"/>
                <w:lang w:val="en-US" w:eastAsia="zh-CN"/>
              </w:rPr>
            </m:ctrlPr>
          </m:sSubPr>
          <m:e>
            <m:r>
              <w:rPr>
                <w:rFonts w:ascii="Cambria Math" w:hAnsi="Cambria Math"/>
                <w:color w:val="000000" w:themeColor="text1"/>
                <w:kern w:val="2"/>
                <w:sz w:val="21"/>
                <w:szCs w:val="20"/>
                <w:lang w:val="en-US" w:eastAsia="zh-CN"/>
              </w:rPr>
              <m:t>R</m:t>
            </m:r>
          </m:e>
          <m:sub>
            <m:r>
              <w:rPr>
                <w:rFonts w:ascii="Cambria Math" w:hAnsi="Cambria Math"/>
                <w:color w:val="000000" w:themeColor="text1"/>
                <w:kern w:val="2"/>
                <w:sz w:val="21"/>
                <w:szCs w:val="20"/>
                <w:lang w:val="en-US" w:eastAsia="zh-CN"/>
              </w:rPr>
              <m:t>call</m:t>
            </m:r>
          </m:sub>
        </m:sSub>
        <m:r>
          <w:rPr>
            <w:rFonts w:ascii="Cambria Math" w:hAnsi="Cambria Math"/>
            <w:color w:val="000000" w:themeColor="text1"/>
            <w:kern w:val="2"/>
            <w:sz w:val="21"/>
            <w:szCs w:val="20"/>
            <w:lang w:val="en-US" w:eastAsia="zh-CN"/>
          </w:rPr>
          <m:t>)</m:t>
        </m:r>
      </m:oMath>
    </w:p>
    <w:p w14:paraId="1F4543EE" w14:textId="7500C4B0" w:rsidR="008C1B22" w:rsidRPr="004C4348" w:rsidRDefault="008C1B22" w:rsidP="00B77FD8">
      <w:pPr>
        <w:widowControl w:val="0"/>
        <w:spacing w:after="0" w:line="240" w:lineRule="auto"/>
        <w:ind w:firstLineChars="200" w:firstLine="420"/>
        <w:jc w:val="both"/>
        <w:rPr>
          <w:rFonts w:ascii="Times New Roman" w:hAnsi="Times New Roman"/>
          <w:color w:val="000000" w:themeColor="text1"/>
          <w:kern w:val="2"/>
          <w:sz w:val="21"/>
          <w:szCs w:val="20"/>
          <w:lang w:val="en-US"/>
        </w:rPr>
      </w:pPr>
    </w:p>
    <w:tbl>
      <w:tblPr>
        <w:tblStyle w:val="21"/>
        <w:tblW w:w="0" w:type="auto"/>
        <w:tblInd w:w="108" w:type="dxa"/>
        <w:tblLook w:val="04A0" w:firstRow="1" w:lastRow="0" w:firstColumn="1" w:lastColumn="0" w:noHBand="0" w:noVBand="1"/>
      </w:tblPr>
      <w:tblGrid>
        <w:gridCol w:w="2014"/>
        <w:gridCol w:w="1134"/>
        <w:gridCol w:w="1459"/>
        <w:gridCol w:w="1545"/>
        <w:gridCol w:w="1545"/>
        <w:gridCol w:w="1545"/>
      </w:tblGrid>
      <w:tr w:rsidR="008F62BF" w:rsidRPr="004C4348" w14:paraId="5F3FF67C" w14:textId="77777777" w:rsidTr="001E377E">
        <w:trPr>
          <w:trHeight w:val="313"/>
        </w:trPr>
        <w:tc>
          <w:tcPr>
            <w:tcW w:w="9242" w:type="dxa"/>
            <w:gridSpan w:val="6"/>
            <w:vAlign w:val="center"/>
          </w:tcPr>
          <w:p w14:paraId="39869BC9" w14:textId="77777777" w:rsidR="008F62BF" w:rsidRPr="004C4348" w:rsidRDefault="008F62BF" w:rsidP="008F62BF">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Panel A : Weekly</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 xml:space="preserve">Call </w:t>
            </w:r>
            <w:r w:rsidRPr="004C4348">
              <w:rPr>
                <w:rFonts w:hint="eastAsia"/>
                <w:color w:val="000000" w:themeColor="text1"/>
                <w:kern w:val="2"/>
                <w:sz w:val="21"/>
                <w:szCs w:val="20"/>
                <w:lang w:val="en-US"/>
              </w:rPr>
              <w:t>Op</w:t>
            </w:r>
            <w:r w:rsidRPr="004C4348">
              <w:rPr>
                <w:color w:val="000000" w:themeColor="text1"/>
                <w:kern w:val="2"/>
                <w:sz w:val="21"/>
                <w:szCs w:val="20"/>
                <w:lang w:val="en-US"/>
              </w:rPr>
              <w:t>tions Before Russo-Ukrainian War</w:t>
            </w:r>
          </w:p>
          <w:p w14:paraId="48B4E848" w14:textId="368ADF44" w:rsidR="008F62BF" w:rsidRPr="004C4348" w:rsidRDefault="00A70033" w:rsidP="008F62BF">
            <w:pPr>
              <w:widowControl w:val="0"/>
              <w:spacing w:after="0" w:line="240" w:lineRule="auto"/>
              <w:jc w:val="center"/>
              <w:rPr>
                <w:color w:val="000000" w:themeColor="text1"/>
                <w:kern w:val="2"/>
                <w:sz w:val="21"/>
                <w:szCs w:val="20"/>
                <w:lang w:val="en-US" w:eastAsia="zh-CN"/>
              </w:rPr>
            </w:pPr>
            <w:r w:rsidRPr="004C4348">
              <w:rPr>
                <w:color w:val="000000" w:themeColor="text1"/>
                <w:kern w:val="2"/>
                <w:sz w:val="21"/>
                <w:szCs w:val="20"/>
                <w:lang w:val="en-US"/>
              </w:rPr>
              <w:t>Parameters</w:t>
            </w:r>
            <w:r w:rsidRPr="004C4348">
              <w:rPr>
                <w:rFonts w:eastAsiaTheme="minorEastAsia" w:hint="eastAsia"/>
                <w:color w:val="000000" w:themeColor="text1"/>
                <w:kern w:val="2"/>
                <w:sz w:val="21"/>
                <w:szCs w:val="20"/>
                <w:lang w:val="en-US"/>
              </w:rPr>
              <w:t>:</w:t>
            </w:r>
            <w:r w:rsidR="00570205" w:rsidRPr="004C4348">
              <w:rPr>
                <w:rFonts w:eastAsiaTheme="minorEastAsia"/>
                <w:color w:val="000000" w:themeColor="text1"/>
                <w:kern w:val="2"/>
                <w:sz w:val="21"/>
                <w:szCs w:val="20"/>
                <w:lang w:val="en-US"/>
              </w:rPr>
              <w:t>‒</w:t>
            </w:r>
            <w:r w:rsidR="008F62BF" w:rsidRPr="004C4348">
              <w:rPr>
                <w:color w:val="000000" w:themeColor="text1"/>
                <w:kern w:val="2"/>
                <w:sz w:val="21"/>
                <w:szCs w:val="20"/>
                <w:lang w:val="en-US"/>
              </w:rPr>
              <w:t>「</w:t>
            </w:r>
            <m:oMath>
              <m:sSub>
                <m:sSubPr>
                  <m:ctrlPr>
                    <w:rPr>
                      <w:rFonts w:ascii="Cambria Math" w:hAnsi="Cambria Math"/>
                      <w:color w:val="000000" w:themeColor="text1"/>
                      <w:kern w:val="2"/>
                      <w:sz w:val="21"/>
                      <w:szCs w:val="20"/>
                      <w:lang w:val="en-US"/>
                    </w:rPr>
                  </m:ctrlPr>
                </m:sSubPr>
                <m:e>
                  <m:r>
                    <w:rPr>
                      <w:rFonts w:ascii="Cambria Math" w:hAnsi="Cambria Math"/>
                      <w:color w:val="000000" w:themeColor="text1"/>
                      <w:kern w:val="2"/>
                      <w:sz w:val="21"/>
                      <w:szCs w:val="20"/>
                      <w:lang w:val="en-US"/>
                    </w:rPr>
                    <m:t>S</m:t>
                  </m:r>
                </m:e>
                <m:sub>
                  <m:r>
                    <w:rPr>
                      <w:rFonts w:ascii="Cambria Math" w:hAnsi="Cambria Math"/>
                      <w:color w:val="000000" w:themeColor="text1"/>
                      <w:kern w:val="2"/>
                      <w:sz w:val="21"/>
                      <w:szCs w:val="20"/>
                      <w:lang w:val="en-US"/>
                    </w:rPr>
                    <m:t>0</m:t>
                  </m:r>
                </m:sub>
              </m:sSub>
              <m:r>
                <w:rPr>
                  <w:rFonts w:ascii="Cambria Math" w:hAnsi="Cambria Math"/>
                  <w:color w:val="000000" w:themeColor="text1"/>
                  <w:kern w:val="2"/>
                  <w:sz w:val="21"/>
                  <w:szCs w:val="20"/>
                  <w:lang w:val="en-US"/>
                </w:rPr>
                <m:t>=17,586</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μ=0.1243</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σ=0.1196</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r=0.02</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T=0.020 year</m:t>
              </m:r>
            </m:oMath>
            <w:r w:rsidR="008F62BF" w:rsidRPr="004C4348">
              <w:rPr>
                <w:color w:val="000000" w:themeColor="text1"/>
                <w:kern w:val="2"/>
                <w:sz w:val="21"/>
                <w:szCs w:val="20"/>
                <w:lang w:val="en-US"/>
              </w:rPr>
              <w:t>」</w:t>
            </w:r>
          </w:p>
        </w:tc>
      </w:tr>
      <w:tr w:rsidR="008C1B22" w:rsidRPr="004C4348" w14:paraId="319148A8" w14:textId="77777777" w:rsidTr="00FC0BA1">
        <w:trPr>
          <w:trHeight w:val="313"/>
        </w:trPr>
        <w:tc>
          <w:tcPr>
            <w:tcW w:w="2014" w:type="dxa"/>
            <w:vMerge w:val="restart"/>
            <w:vAlign w:val="center"/>
          </w:tcPr>
          <w:p w14:paraId="3F4BB563" w14:textId="77777777" w:rsidR="008C1B22" w:rsidRPr="004C4348" w:rsidRDefault="008C1B22" w:rsidP="008C1B22">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Strike Pr</w:t>
            </w:r>
            <w:r w:rsidRPr="004C4348">
              <w:rPr>
                <w:rFonts w:hint="eastAsia"/>
                <w:color w:val="000000" w:themeColor="text1"/>
                <w:kern w:val="2"/>
                <w:sz w:val="21"/>
                <w:szCs w:val="20"/>
                <w:lang w:val="en-US"/>
              </w:rPr>
              <w:t>i</w:t>
            </w:r>
            <w:r w:rsidRPr="004C4348">
              <w:rPr>
                <w:color w:val="000000" w:themeColor="text1"/>
                <w:kern w:val="2"/>
                <w:sz w:val="21"/>
                <w:szCs w:val="20"/>
                <w:lang w:val="en-US"/>
              </w:rPr>
              <w:t>ce</w:t>
            </w:r>
          </w:p>
        </w:tc>
        <w:tc>
          <w:tcPr>
            <w:tcW w:w="7228" w:type="dxa"/>
            <w:gridSpan w:val="5"/>
            <w:vAlign w:val="center"/>
          </w:tcPr>
          <w:p w14:paraId="567A6C15" w14:textId="77777777" w:rsidR="008C1B22" w:rsidRPr="004C4348" w:rsidRDefault="00000000" w:rsidP="008C1B22">
            <w:pPr>
              <w:widowControl w:val="0"/>
              <w:spacing w:after="0" w:line="240" w:lineRule="auto"/>
              <w:jc w:val="center"/>
              <w:rPr>
                <w:color w:val="000000" w:themeColor="text1"/>
                <w:kern w:val="2"/>
                <w:sz w:val="21"/>
                <w:szCs w:val="20"/>
                <w:lang w:val="en-US" w:eastAsia="zh-CN"/>
              </w:rPr>
            </w:pPr>
            <m:oMathPara>
              <m:oMath>
                <m:sSub>
                  <m:sSubPr>
                    <m:ctrlPr>
                      <w:rPr>
                        <w:rFonts w:ascii="Cambria Math" w:hAnsi="Cambria Math"/>
                        <w:color w:val="000000" w:themeColor="text1"/>
                        <w:kern w:val="2"/>
                        <w:sz w:val="21"/>
                        <w:szCs w:val="20"/>
                        <w:lang w:val="en-US" w:eastAsia="zh-CN"/>
                      </w:rPr>
                    </m:ctrlPr>
                  </m:sSubPr>
                  <m:e>
                    <m:r>
                      <w:rPr>
                        <w:rFonts w:ascii="Cambria Math" w:hAnsi="Cambria Math"/>
                        <w:color w:val="000000" w:themeColor="text1"/>
                        <w:kern w:val="2"/>
                        <w:sz w:val="21"/>
                        <w:szCs w:val="20"/>
                        <w:lang w:val="en-US" w:eastAsia="zh-CN"/>
                      </w:rPr>
                      <m:t>R</m:t>
                    </m:r>
                  </m:e>
                  <m:sub>
                    <m:r>
                      <w:rPr>
                        <w:rFonts w:ascii="Cambria Math" w:hAnsi="Cambria Math"/>
                        <w:color w:val="000000" w:themeColor="text1"/>
                        <w:kern w:val="2"/>
                        <w:sz w:val="21"/>
                        <w:szCs w:val="20"/>
                        <w:lang w:val="en-US" w:eastAsia="zh-CN"/>
                      </w:rPr>
                      <m:t>call</m:t>
                    </m:r>
                  </m:sub>
                </m:sSub>
              </m:oMath>
            </m:oMathPara>
          </w:p>
        </w:tc>
      </w:tr>
      <w:tr w:rsidR="008C1B22" w:rsidRPr="004C4348" w14:paraId="6A33854C" w14:textId="77777777" w:rsidTr="005A4486">
        <w:tc>
          <w:tcPr>
            <w:tcW w:w="2014" w:type="dxa"/>
            <w:vMerge/>
            <w:vAlign w:val="center"/>
          </w:tcPr>
          <w:p w14:paraId="2D9D2581" w14:textId="77777777" w:rsidR="008C1B22" w:rsidRPr="004C4348" w:rsidRDefault="008C1B22" w:rsidP="008C1B22">
            <w:pPr>
              <w:widowControl w:val="0"/>
              <w:spacing w:after="0" w:line="240" w:lineRule="auto"/>
              <w:jc w:val="center"/>
              <w:rPr>
                <w:color w:val="000000" w:themeColor="text1"/>
                <w:kern w:val="2"/>
                <w:sz w:val="21"/>
                <w:szCs w:val="20"/>
                <w:lang w:val="en-US" w:eastAsia="zh-CN"/>
              </w:rPr>
            </w:pPr>
          </w:p>
        </w:tc>
        <w:tc>
          <w:tcPr>
            <w:tcW w:w="1134" w:type="dxa"/>
            <w:vAlign w:val="center"/>
          </w:tcPr>
          <w:p w14:paraId="00B4A2DA" w14:textId="1D59138B"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rFonts w:hint="eastAsia"/>
                <w:color w:val="000000" w:themeColor="text1"/>
                <w:kern w:val="2"/>
                <w:sz w:val="21"/>
                <w:szCs w:val="20"/>
                <w:lang w:val="en-US" w:eastAsia="zh-CN"/>
              </w:rPr>
              <w:t xml:space="preserve">= </w:t>
            </w:r>
            <w:r w:rsidR="001A70B2" w:rsidRPr="004C4348">
              <w:rPr>
                <w:rFonts w:eastAsia="標楷體"/>
                <w:bCs/>
                <w:color w:val="000000" w:themeColor="text1"/>
                <w:kern w:val="2"/>
                <w:sz w:val="24"/>
                <w:szCs w:val="24"/>
                <w:lang w:val="en-US"/>
              </w:rPr>
              <w:t>‒</w:t>
            </w:r>
            <w:r w:rsidRPr="004C4348">
              <w:rPr>
                <w:rFonts w:hint="eastAsia"/>
                <w:color w:val="000000" w:themeColor="text1"/>
                <w:kern w:val="2"/>
                <w:sz w:val="21"/>
                <w:szCs w:val="20"/>
                <w:lang w:val="en-US" w:eastAsia="zh-CN"/>
              </w:rPr>
              <w:t>100%</w:t>
            </w:r>
          </w:p>
        </w:tc>
        <w:tc>
          <w:tcPr>
            <w:tcW w:w="1459" w:type="dxa"/>
            <w:vAlign w:val="center"/>
          </w:tcPr>
          <w:p w14:paraId="2CD848A2" w14:textId="77777777"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rFonts w:ascii="SimSun" w:hAnsi="SimSun" w:hint="eastAsia"/>
                <w:color w:val="000000" w:themeColor="text1"/>
                <w:kern w:val="2"/>
                <w:sz w:val="21"/>
                <w:szCs w:val="20"/>
                <w:lang w:val="en-US" w:eastAsia="zh-CN"/>
              </w:rPr>
              <w:t>≦ 0</w:t>
            </w:r>
          </w:p>
        </w:tc>
        <w:tc>
          <w:tcPr>
            <w:tcW w:w="1545" w:type="dxa"/>
            <w:vAlign w:val="center"/>
          </w:tcPr>
          <w:p w14:paraId="0067349D" w14:textId="77777777" w:rsidR="008C1B22" w:rsidRPr="004C4348" w:rsidRDefault="008C1B22" w:rsidP="008C1B22">
            <w:pPr>
              <w:widowControl w:val="0"/>
              <w:spacing w:after="0" w:line="240" w:lineRule="auto"/>
              <w:jc w:val="center"/>
              <w:rPr>
                <w:color w:val="000000" w:themeColor="text1"/>
                <w:kern w:val="2"/>
                <w:sz w:val="21"/>
                <w:szCs w:val="20"/>
                <w:lang w:val="en-US"/>
              </w:rPr>
            </w:pPr>
            <w:r w:rsidRPr="004C4348">
              <w:rPr>
                <w:rFonts w:ascii="新細明體" w:hAnsi="新細明體" w:hint="eastAsia"/>
                <w:color w:val="000000" w:themeColor="text1"/>
                <w:kern w:val="2"/>
                <w:sz w:val="21"/>
                <w:szCs w:val="20"/>
                <w:lang w:val="en-US"/>
              </w:rPr>
              <w:t>≧</w:t>
            </w:r>
            <w:r w:rsidRPr="004C4348">
              <w:rPr>
                <w:rFonts w:hint="eastAsia"/>
                <w:color w:val="000000" w:themeColor="text1"/>
                <w:kern w:val="2"/>
                <w:sz w:val="21"/>
                <w:szCs w:val="20"/>
                <w:lang w:val="en-US"/>
              </w:rPr>
              <w:t xml:space="preserve"> 100%</w:t>
            </w:r>
          </w:p>
        </w:tc>
        <w:tc>
          <w:tcPr>
            <w:tcW w:w="1545" w:type="dxa"/>
            <w:vAlign w:val="center"/>
          </w:tcPr>
          <w:p w14:paraId="125A2E23" w14:textId="77777777"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eastAsia="zh-CN"/>
              </w:rPr>
              <w:t xml:space="preserve"> 200</w:t>
            </w:r>
            <w:r w:rsidRPr="004C4348">
              <w:rPr>
                <w:color w:val="000000" w:themeColor="text1"/>
                <w:kern w:val="2"/>
                <w:sz w:val="21"/>
                <w:szCs w:val="20"/>
                <w:lang w:val="en-US" w:eastAsia="zh-CN"/>
              </w:rPr>
              <w:t>%</w:t>
            </w:r>
          </w:p>
        </w:tc>
        <w:tc>
          <w:tcPr>
            <w:tcW w:w="1545" w:type="dxa"/>
            <w:vAlign w:val="center"/>
          </w:tcPr>
          <w:p w14:paraId="28A8AE4D" w14:textId="77777777" w:rsidR="008C1B22" w:rsidRPr="004C4348" w:rsidRDefault="008C1B22" w:rsidP="008C1B22">
            <w:pPr>
              <w:widowControl w:val="0"/>
              <w:spacing w:after="0" w:line="240" w:lineRule="auto"/>
              <w:jc w:val="center"/>
              <w:rPr>
                <w:color w:val="000000" w:themeColor="text1"/>
                <w:kern w:val="2"/>
                <w:sz w:val="21"/>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300%</w:t>
            </w:r>
          </w:p>
        </w:tc>
      </w:tr>
      <w:tr w:rsidR="008C1B22" w:rsidRPr="004C4348" w14:paraId="31DAA1BC" w14:textId="77777777" w:rsidTr="005A4486">
        <w:trPr>
          <w:trHeight w:val="477"/>
        </w:trPr>
        <w:tc>
          <w:tcPr>
            <w:tcW w:w="2014" w:type="dxa"/>
            <w:vAlign w:val="center"/>
          </w:tcPr>
          <w:p w14:paraId="558DAD9E" w14:textId="045BAC5A" w:rsidR="008C1B22" w:rsidRPr="004C4348" w:rsidRDefault="008C1B22" w:rsidP="008C1B22">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00D878BB" w:rsidRPr="004C4348">
              <w:rPr>
                <w:color w:val="000000" w:themeColor="text1"/>
                <w:kern w:val="2"/>
                <w:sz w:val="21"/>
                <w:szCs w:val="20"/>
                <w:lang w:val="en-US"/>
              </w:rPr>
              <w:t>2</w:t>
            </w:r>
            <w:r w:rsidR="00806CE3" w:rsidRPr="004C4348">
              <w:rPr>
                <w:color w:val="000000" w:themeColor="text1"/>
                <w:kern w:val="2"/>
                <w:sz w:val="21"/>
                <w:szCs w:val="20"/>
                <w:lang w:val="en-US"/>
              </w:rPr>
              <w:t xml:space="preserve"> </w:t>
            </w:r>
          </w:p>
        </w:tc>
        <w:tc>
          <w:tcPr>
            <w:tcW w:w="1134" w:type="dxa"/>
            <w:vAlign w:val="center"/>
          </w:tcPr>
          <w:p w14:paraId="374A6DA7" w14:textId="6CDEAAF7" w:rsidR="00651CEC" w:rsidRPr="004C4348" w:rsidRDefault="004C0DB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.1702</w:t>
            </w:r>
          </w:p>
        </w:tc>
        <w:tc>
          <w:tcPr>
            <w:tcW w:w="1459" w:type="dxa"/>
            <w:vAlign w:val="center"/>
          </w:tcPr>
          <w:p w14:paraId="3D5D5EAF" w14:textId="3B3EAEE2" w:rsidR="008C1B22" w:rsidRPr="004C4348" w:rsidRDefault="00842862"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D878BB" w:rsidRPr="004C4348">
              <w:rPr>
                <w:rFonts w:eastAsiaTheme="minorEastAsia"/>
                <w:color w:val="000000" w:themeColor="text1"/>
                <w:sz w:val="24"/>
                <w:szCs w:val="20"/>
                <w:lang w:val="en-US"/>
              </w:rPr>
              <w:t>.</w:t>
            </w:r>
            <w:r w:rsidR="003C0049" w:rsidRPr="004C4348">
              <w:rPr>
                <w:rFonts w:eastAsiaTheme="minorEastAsia"/>
                <w:color w:val="000000" w:themeColor="text1"/>
                <w:sz w:val="24"/>
                <w:szCs w:val="20"/>
                <w:lang w:val="en-US"/>
              </w:rPr>
              <w:t>4962</w:t>
            </w:r>
          </w:p>
        </w:tc>
        <w:tc>
          <w:tcPr>
            <w:tcW w:w="1545" w:type="dxa"/>
            <w:vAlign w:val="center"/>
          </w:tcPr>
          <w:p w14:paraId="42063032" w14:textId="2252C223" w:rsidR="008C1B22" w:rsidRPr="004C4348" w:rsidRDefault="00C065E5" w:rsidP="00C065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1752</w:t>
            </w:r>
          </w:p>
        </w:tc>
        <w:tc>
          <w:tcPr>
            <w:tcW w:w="1545" w:type="dxa"/>
            <w:vAlign w:val="center"/>
          </w:tcPr>
          <w:p w14:paraId="0273D917" w14:textId="21D0673A"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0302</w:t>
            </w:r>
          </w:p>
        </w:tc>
        <w:tc>
          <w:tcPr>
            <w:tcW w:w="1545" w:type="dxa"/>
            <w:vAlign w:val="center"/>
          </w:tcPr>
          <w:p w14:paraId="315C028D" w14:textId="06083430"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566B51"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0024</w:t>
            </w:r>
          </w:p>
        </w:tc>
      </w:tr>
      <w:tr w:rsidR="008C1B22" w:rsidRPr="004C4348" w14:paraId="7AD720F9" w14:textId="77777777" w:rsidTr="005A4486">
        <w:tc>
          <w:tcPr>
            <w:tcW w:w="2014" w:type="dxa"/>
            <w:vAlign w:val="center"/>
          </w:tcPr>
          <w:p w14:paraId="2B7B70DB" w14:textId="4BEFA4AE"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00D878BB" w:rsidRPr="004C4348">
              <w:rPr>
                <w:color w:val="000000" w:themeColor="text1"/>
                <w:kern w:val="2"/>
                <w:sz w:val="21"/>
                <w:szCs w:val="20"/>
                <w:lang w:val="en-US"/>
              </w:rPr>
              <w:t>1</w:t>
            </w:r>
          </w:p>
        </w:tc>
        <w:tc>
          <w:tcPr>
            <w:tcW w:w="1134" w:type="dxa"/>
            <w:vAlign w:val="center"/>
          </w:tcPr>
          <w:p w14:paraId="39A546F1" w14:textId="1FEF9D6A" w:rsidR="008C1B22" w:rsidRPr="004C4348" w:rsidRDefault="004C0DB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.2708</w:t>
            </w:r>
          </w:p>
        </w:tc>
        <w:tc>
          <w:tcPr>
            <w:tcW w:w="1459" w:type="dxa"/>
            <w:vAlign w:val="center"/>
          </w:tcPr>
          <w:p w14:paraId="149F6D09" w14:textId="37F8823C" w:rsidR="008C1B22" w:rsidRPr="004C4348" w:rsidRDefault="00842862"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D878BB" w:rsidRPr="004C4348">
              <w:rPr>
                <w:rFonts w:eastAsiaTheme="minorEastAsia"/>
                <w:color w:val="000000" w:themeColor="text1"/>
                <w:sz w:val="24"/>
                <w:szCs w:val="20"/>
                <w:lang w:val="en-US"/>
              </w:rPr>
              <w:t>.</w:t>
            </w:r>
            <w:r w:rsidR="003C0049" w:rsidRPr="004C4348">
              <w:rPr>
                <w:rFonts w:eastAsiaTheme="minorEastAsia"/>
                <w:color w:val="000000" w:themeColor="text1"/>
                <w:sz w:val="24"/>
                <w:szCs w:val="20"/>
                <w:lang w:val="en-US"/>
              </w:rPr>
              <w:t>5313</w:t>
            </w:r>
          </w:p>
        </w:tc>
        <w:tc>
          <w:tcPr>
            <w:tcW w:w="1545" w:type="dxa"/>
            <w:vAlign w:val="center"/>
          </w:tcPr>
          <w:p w14:paraId="4326B1CF" w14:textId="22373BB3" w:rsidR="008C1B22" w:rsidRPr="004C4348" w:rsidRDefault="00A837E2" w:rsidP="00C065E5">
            <w:pPr>
              <w:spacing w:after="0" w:line="240" w:lineRule="auto"/>
              <w:jc w:val="center"/>
              <w:rPr>
                <w:rFonts w:eastAsiaTheme="minorEastAsia"/>
                <w:color w:val="000000" w:themeColor="text1"/>
                <w:sz w:val="24"/>
                <w:szCs w:val="20"/>
                <w:lang w:val="en-US"/>
              </w:rPr>
            </w:pPr>
            <w:r w:rsidRPr="004C4348">
              <w:rPr>
                <w:rFonts w:eastAsiaTheme="minorEastAsia"/>
                <w:color w:val="000000" w:themeColor="text1"/>
                <w:sz w:val="24"/>
                <w:szCs w:val="20"/>
                <w:lang w:val="en-US"/>
              </w:rPr>
              <w:t>0.</w:t>
            </w:r>
            <w:r w:rsidR="0091470C" w:rsidRPr="004C4348">
              <w:rPr>
                <w:rFonts w:eastAsiaTheme="minorEastAsia"/>
                <w:color w:val="000000" w:themeColor="text1"/>
                <w:sz w:val="24"/>
                <w:szCs w:val="20"/>
                <w:lang w:val="en-US"/>
              </w:rPr>
              <w:t>2214</w:t>
            </w:r>
          </w:p>
        </w:tc>
        <w:tc>
          <w:tcPr>
            <w:tcW w:w="1545" w:type="dxa"/>
            <w:vAlign w:val="center"/>
          </w:tcPr>
          <w:p w14:paraId="3E802D3D" w14:textId="34BE4D45"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0726</w:t>
            </w:r>
          </w:p>
        </w:tc>
        <w:tc>
          <w:tcPr>
            <w:tcW w:w="1545" w:type="dxa"/>
            <w:vAlign w:val="center"/>
          </w:tcPr>
          <w:p w14:paraId="56544B3C" w14:textId="793C8F16"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566B51"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0160</w:t>
            </w:r>
          </w:p>
        </w:tc>
      </w:tr>
      <w:tr w:rsidR="008C1B22" w:rsidRPr="004C4348" w14:paraId="30848D2B" w14:textId="77777777" w:rsidTr="005A4486">
        <w:tc>
          <w:tcPr>
            <w:tcW w:w="2014" w:type="dxa"/>
            <w:vAlign w:val="center"/>
          </w:tcPr>
          <w:p w14:paraId="2A18EB0B" w14:textId="2471DA5B"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 xml:space="preserve">ATM </w:t>
            </w:r>
            <w:r w:rsidR="00806CE3" w:rsidRPr="004C4348">
              <w:rPr>
                <w:color w:val="000000" w:themeColor="text1"/>
                <w:kern w:val="2"/>
                <w:sz w:val="21"/>
                <w:szCs w:val="20"/>
                <w:lang w:val="en-US"/>
              </w:rPr>
              <w:t xml:space="preserve"> </w:t>
            </w:r>
          </w:p>
        </w:tc>
        <w:tc>
          <w:tcPr>
            <w:tcW w:w="1134" w:type="dxa"/>
            <w:vAlign w:val="center"/>
          </w:tcPr>
          <w:p w14:paraId="18FDBEC5" w14:textId="2E1CDFC3" w:rsidR="008C1B22" w:rsidRPr="004C4348" w:rsidRDefault="004C0DBF" w:rsidP="004C0DBF">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.3945</w:t>
            </w:r>
          </w:p>
        </w:tc>
        <w:tc>
          <w:tcPr>
            <w:tcW w:w="1459" w:type="dxa"/>
            <w:vAlign w:val="center"/>
          </w:tcPr>
          <w:p w14:paraId="598C40C4" w14:textId="12328CC7" w:rsidR="008C1B22" w:rsidRPr="004C4348" w:rsidRDefault="00D878BB" w:rsidP="0084286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3C0049" w:rsidRPr="004C4348">
              <w:rPr>
                <w:rFonts w:eastAsiaTheme="minorEastAsia"/>
                <w:color w:val="000000" w:themeColor="text1"/>
                <w:sz w:val="24"/>
                <w:szCs w:val="20"/>
                <w:lang w:val="en-US"/>
              </w:rPr>
              <w:t>5826</w:t>
            </w:r>
          </w:p>
        </w:tc>
        <w:tc>
          <w:tcPr>
            <w:tcW w:w="1545" w:type="dxa"/>
            <w:vAlign w:val="center"/>
          </w:tcPr>
          <w:p w14:paraId="749D77B1" w14:textId="3FBEC0D7" w:rsidR="008C1B22" w:rsidRPr="004C4348" w:rsidRDefault="00A837E2" w:rsidP="00C065E5">
            <w:pPr>
              <w:spacing w:after="0" w:line="240" w:lineRule="auto"/>
              <w:jc w:val="center"/>
              <w:rPr>
                <w:rFonts w:eastAsiaTheme="minorEastAsia"/>
                <w:color w:val="000000" w:themeColor="text1"/>
                <w:sz w:val="24"/>
                <w:szCs w:val="20"/>
                <w:lang w:val="en-US"/>
              </w:rPr>
            </w:pPr>
            <w:r w:rsidRPr="004C4348">
              <w:rPr>
                <w:rFonts w:eastAsiaTheme="minorEastAsia"/>
                <w:color w:val="000000" w:themeColor="text1"/>
                <w:sz w:val="24"/>
                <w:szCs w:val="20"/>
                <w:lang w:val="en-US"/>
              </w:rPr>
              <w:t>0.</w:t>
            </w:r>
            <w:r w:rsidR="0091470C" w:rsidRPr="004C4348">
              <w:rPr>
                <w:rFonts w:eastAsiaTheme="minorEastAsia"/>
                <w:color w:val="000000" w:themeColor="text1"/>
                <w:sz w:val="24"/>
                <w:szCs w:val="20"/>
                <w:lang w:val="en-US"/>
              </w:rPr>
              <w:t>2468</w:t>
            </w:r>
          </w:p>
        </w:tc>
        <w:tc>
          <w:tcPr>
            <w:tcW w:w="1545" w:type="dxa"/>
            <w:vAlign w:val="center"/>
          </w:tcPr>
          <w:p w14:paraId="5805AEFF" w14:textId="4B99743D"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1229</w:t>
            </w:r>
          </w:p>
        </w:tc>
        <w:tc>
          <w:tcPr>
            <w:tcW w:w="1545" w:type="dxa"/>
            <w:vAlign w:val="center"/>
          </w:tcPr>
          <w:p w14:paraId="6D17437A" w14:textId="481AE8CF" w:rsidR="008C1B22" w:rsidRPr="004C4348" w:rsidRDefault="00566B51" w:rsidP="008C1B22">
            <w:pPr>
              <w:spacing w:after="0" w:line="240" w:lineRule="auto"/>
              <w:jc w:val="center"/>
              <w:rPr>
                <w:rFonts w:eastAsiaTheme="minorEastAsia"/>
                <w:color w:val="000000" w:themeColor="text1"/>
                <w:sz w:val="24"/>
                <w:szCs w:val="20"/>
                <w:lang w:val="en-US"/>
              </w:rPr>
            </w:pPr>
            <w:r w:rsidRPr="004C4348">
              <w:rPr>
                <w:rFonts w:eastAsiaTheme="minorEastAsia"/>
                <w:color w:val="000000" w:themeColor="text1"/>
                <w:sz w:val="24"/>
                <w:szCs w:val="20"/>
                <w:lang w:val="en-US"/>
              </w:rPr>
              <w:t>0.</w:t>
            </w:r>
            <w:r w:rsidR="0091470C" w:rsidRPr="004C4348">
              <w:rPr>
                <w:rFonts w:eastAsiaTheme="minorEastAsia"/>
                <w:color w:val="000000" w:themeColor="text1"/>
                <w:sz w:val="24"/>
                <w:szCs w:val="20"/>
                <w:lang w:val="en-US"/>
              </w:rPr>
              <w:t>0509</w:t>
            </w:r>
          </w:p>
        </w:tc>
      </w:tr>
      <w:tr w:rsidR="008C1B22" w:rsidRPr="004C4348" w14:paraId="1E80EFC0" w14:textId="77777777" w:rsidTr="005A4486">
        <w:tc>
          <w:tcPr>
            <w:tcW w:w="2014" w:type="dxa"/>
            <w:vAlign w:val="center"/>
          </w:tcPr>
          <w:p w14:paraId="6828692F" w14:textId="31F171B9"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OTM1</w:t>
            </w:r>
            <w:r w:rsidR="00806CE3" w:rsidRPr="004C4348">
              <w:rPr>
                <w:color w:val="000000" w:themeColor="text1"/>
                <w:kern w:val="2"/>
                <w:sz w:val="21"/>
                <w:szCs w:val="20"/>
                <w:lang w:val="en-US"/>
              </w:rPr>
              <w:t xml:space="preserve"> </w:t>
            </w:r>
          </w:p>
        </w:tc>
        <w:tc>
          <w:tcPr>
            <w:tcW w:w="1134" w:type="dxa"/>
            <w:vAlign w:val="center"/>
          </w:tcPr>
          <w:p w14:paraId="7158239C" w14:textId="3DBBE2B3" w:rsidR="008C1B22" w:rsidRPr="004C4348" w:rsidRDefault="00842862"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C0DBF" w:rsidRPr="004C4348">
              <w:rPr>
                <w:rFonts w:eastAsiaTheme="minorEastAsia"/>
                <w:color w:val="000000" w:themeColor="text1"/>
                <w:sz w:val="24"/>
                <w:szCs w:val="20"/>
                <w:lang w:val="en-US"/>
              </w:rPr>
              <w:t>.5300</w:t>
            </w:r>
          </w:p>
        </w:tc>
        <w:tc>
          <w:tcPr>
            <w:tcW w:w="1459" w:type="dxa"/>
            <w:vAlign w:val="center"/>
          </w:tcPr>
          <w:p w14:paraId="5D5B1B52" w14:textId="01FE303F" w:rsidR="008C1B22" w:rsidRPr="004C4348" w:rsidRDefault="00B62B5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D878BB" w:rsidRPr="004C4348">
              <w:rPr>
                <w:rFonts w:eastAsiaTheme="minorEastAsia"/>
                <w:color w:val="000000" w:themeColor="text1"/>
                <w:sz w:val="24"/>
                <w:szCs w:val="20"/>
                <w:lang w:val="en-US"/>
              </w:rPr>
              <w:t>6</w:t>
            </w:r>
            <w:r w:rsidR="003C0049" w:rsidRPr="004C4348">
              <w:rPr>
                <w:rFonts w:eastAsiaTheme="minorEastAsia"/>
                <w:color w:val="000000" w:themeColor="text1"/>
                <w:sz w:val="24"/>
                <w:szCs w:val="20"/>
                <w:lang w:val="en-US"/>
              </w:rPr>
              <w:t>497</w:t>
            </w:r>
          </w:p>
        </w:tc>
        <w:tc>
          <w:tcPr>
            <w:tcW w:w="1545" w:type="dxa"/>
            <w:vAlign w:val="center"/>
          </w:tcPr>
          <w:p w14:paraId="0B33F82D" w14:textId="08D9B115" w:rsidR="008C1B22" w:rsidRPr="004C4348" w:rsidRDefault="00D878BB" w:rsidP="00C065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2440</w:t>
            </w:r>
          </w:p>
        </w:tc>
        <w:tc>
          <w:tcPr>
            <w:tcW w:w="1545" w:type="dxa"/>
            <w:vAlign w:val="center"/>
          </w:tcPr>
          <w:p w14:paraId="63C49297" w14:textId="3B0C72B4"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158</w:t>
            </w:r>
            <w:r w:rsidR="00A837E2" w:rsidRPr="004C4348">
              <w:rPr>
                <w:rFonts w:eastAsiaTheme="minorEastAsia"/>
                <w:color w:val="000000" w:themeColor="text1"/>
                <w:sz w:val="24"/>
                <w:szCs w:val="20"/>
                <w:lang w:val="en-US"/>
              </w:rPr>
              <w:t>0</w:t>
            </w:r>
          </w:p>
        </w:tc>
        <w:tc>
          <w:tcPr>
            <w:tcW w:w="1545" w:type="dxa"/>
            <w:vAlign w:val="center"/>
          </w:tcPr>
          <w:p w14:paraId="07388632" w14:textId="0E718B57"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566B51"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0948</w:t>
            </w:r>
          </w:p>
        </w:tc>
      </w:tr>
      <w:tr w:rsidR="008C1B22" w:rsidRPr="004C4348" w14:paraId="3FB05C54" w14:textId="77777777" w:rsidTr="005A4486">
        <w:tc>
          <w:tcPr>
            <w:tcW w:w="2014" w:type="dxa"/>
            <w:vAlign w:val="center"/>
          </w:tcPr>
          <w:p w14:paraId="537A6C72" w14:textId="16A48719" w:rsidR="008C1B22" w:rsidRPr="004C4348" w:rsidRDefault="008C1B22" w:rsidP="008C1B22">
            <w:pPr>
              <w:widowControl w:val="0"/>
              <w:spacing w:after="0" w:line="240" w:lineRule="auto"/>
              <w:jc w:val="center"/>
              <w:rPr>
                <w:color w:val="000000" w:themeColor="text1"/>
                <w:kern w:val="2"/>
                <w:sz w:val="21"/>
                <w:szCs w:val="20"/>
                <w:lang w:val="en-US" w:eastAsia="zh-CN"/>
              </w:rPr>
            </w:pPr>
            <w:r w:rsidRPr="004C4348">
              <w:rPr>
                <w:color w:val="000000" w:themeColor="text1"/>
                <w:kern w:val="2"/>
                <w:sz w:val="21"/>
                <w:szCs w:val="20"/>
                <w:lang w:val="en-US"/>
              </w:rPr>
              <w:t>X =</w:t>
            </w:r>
            <w:r w:rsidRPr="004C4348">
              <w:rPr>
                <w:rFonts w:hint="eastAsia"/>
                <w:color w:val="000000" w:themeColor="text1"/>
                <w:kern w:val="2"/>
                <w:sz w:val="21"/>
                <w:szCs w:val="20"/>
                <w:lang w:val="en-US"/>
              </w:rPr>
              <w:t xml:space="preserve"> OTM2</w:t>
            </w:r>
            <w:r w:rsidR="00806CE3" w:rsidRPr="004C4348">
              <w:rPr>
                <w:color w:val="000000" w:themeColor="text1"/>
                <w:kern w:val="2"/>
                <w:sz w:val="21"/>
                <w:szCs w:val="20"/>
                <w:lang w:val="en-US"/>
              </w:rPr>
              <w:t xml:space="preserve"> </w:t>
            </w:r>
          </w:p>
        </w:tc>
        <w:tc>
          <w:tcPr>
            <w:tcW w:w="1134" w:type="dxa"/>
            <w:vAlign w:val="center"/>
          </w:tcPr>
          <w:p w14:paraId="1A9F2722" w14:textId="54C5D975" w:rsidR="008C1B22" w:rsidRPr="004C4348" w:rsidRDefault="00842862"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D878BB" w:rsidRPr="004C4348">
              <w:rPr>
                <w:rFonts w:eastAsiaTheme="minorEastAsia"/>
                <w:color w:val="000000" w:themeColor="text1"/>
                <w:sz w:val="24"/>
                <w:szCs w:val="20"/>
                <w:lang w:val="en-US"/>
              </w:rPr>
              <w:t>.</w:t>
            </w:r>
            <w:r w:rsidR="004C0DBF" w:rsidRPr="004C4348">
              <w:rPr>
                <w:rFonts w:eastAsiaTheme="minorEastAsia"/>
                <w:color w:val="000000" w:themeColor="text1"/>
                <w:sz w:val="24"/>
                <w:szCs w:val="20"/>
                <w:lang w:val="en-US"/>
              </w:rPr>
              <w:t>4427</w:t>
            </w:r>
          </w:p>
        </w:tc>
        <w:tc>
          <w:tcPr>
            <w:tcW w:w="1459" w:type="dxa"/>
            <w:vAlign w:val="center"/>
          </w:tcPr>
          <w:p w14:paraId="66AD1565" w14:textId="7AB6D4B5" w:rsidR="008C1B22" w:rsidRPr="004C4348" w:rsidRDefault="00B62B5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3C0049" w:rsidRPr="004C4348">
              <w:rPr>
                <w:rFonts w:eastAsiaTheme="minorEastAsia"/>
                <w:color w:val="000000" w:themeColor="text1"/>
                <w:sz w:val="24"/>
                <w:szCs w:val="20"/>
                <w:lang w:val="en-US"/>
              </w:rPr>
              <w:t>6051</w:t>
            </w:r>
          </w:p>
        </w:tc>
        <w:tc>
          <w:tcPr>
            <w:tcW w:w="1545" w:type="dxa"/>
            <w:vAlign w:val="center"/>
          </w:tcPr>
          <w:p w14:paraId="191ABFED" w14:textId="252113A5" w:rsidR="008C1B22" w:rsidRPr="004C4348" w:rsidRDefault="00D878BB" w:rsidP="00C065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2492</w:t>
            </w:r>
          </w:p>
        </w:tc>
        <w:tc>
          <w:tcPr>
            <w:tcW w:w="1545" w:type="dxa"/>
            <w:vAlign w:val="center"/>
          </w:tcPr>
          <w:p w14:paraId="3241A0B8" w14:textId="19E03964"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837E2"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1384</w:t>
            </w:r>
          </w:p>
        </w:tc>
        <w:tc>
          <w:tcPr>
            <w:tcW w:w="1545" w:type="dxa"/>
            <w:vAlign w:val="center"/>
          </w:tcPr>
          <w:p w14:paraId="1ABF8079" w14:textId="6FF7E458" w:rsidR="008C1B22" w:rsidRPr="004C4348" w:rsidRDefault="0005214F" w:rsidP="008C1B22">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566B51"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0671</w:t>
            </w:r>
          </w:p>
        </w:tc>
      </w:tr>
      <w:tr w:rsidR="00FA33C3" w:rsidRPr="004C4348" w14:paraId="0E5617EF" w14:textId="77777777" w:rsidTr="001E377E">
        <w:tc>
          <w:tcPr>
            <w:tcW w:w="9242" w:type="dxa"/>
            <w:gridSpan w:val="6"/>
            <w:vAlign w:val="center"/>
          </w:tcPr>
          <w:p w14:paraId="0A71FF31" w14:textId="0416BBA7"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Panel B</w:t>
            </w:r>
            <w:r w:rsidRPr="004C4348">
              <w:rPr>
                <w:color w:val="000000" w:themeColor="text1"/>
                <w:kern w:val="2"/>
                <w:sz w:val="21"/>
                <w:szCs w:val="20"/>
                <w:lang w:val="en-US"/>
              </w:rPr>
              <w:t>：</w:t>
            </w:r>
            <w:r w:rsidRPr="004C4348">
              <w:rPr>
                <w:color w:val="000000" w:themeColor="text1"/>
                <w:kern w:val="2"/>
                <w:sz w:val="21"/>
                <w:szCs w:val="20"/>
                <w:lang w:val="en-US"/>
              </w:rPr>
              <w:t xml:space="preserve"> Weekly</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 xml:space="preserve">Call </w:t>
            </w:r>
            <w:r w:rsidRPr="004C4348">
              <w:rPr>
                <w:rFonts w:hint="eastAsia"/>
                <w:color w:val="000000" w:themeColor="text1"/>
                <w:kern w:val="2"/>
                <w:sz w:val="21"/>
                <w:szCs w:val="20"/>
                <w:lang w:val="en-US"/>
              </w:rPr>
              <w:t>Op</w:t>
            </w:r>
            <w:r w:rsidRPr="004C4348">
              <w:rPr>
                <w:color w:val="000000" w:themeColor="text1"/>
                <w:kern w:val="2"/>
                <w:sz w:val="21"/>
                <w:szCs w:val="20"/>
                <w:lang w:val="en-US"/>
              </w:rPr>
              <w:t xml:space="preserve">tions After Russo-Ukrainian War </w:t>
            </w:r>
          </w:p>
          <w:p w14:paraId="6889ED00" w14:textId="2BDE7A36" w:rsidR="00FA33C3" w:rsidRPr="004C4348" w:rsidRDefault="00A70033" w:rsidP="00FA33C3">
            <w:pPr>
              <w:widowControl w:val="0"/>
              <w:spacing w:after="0" w:line="240" w:lineRule="auto"/>
              <w:jc w:val="center"/>
              <w:rPr>
                <w:rFonts w:eastAsiaTheme="minorEastAsia"/>
                <w:color w:val="000000" w:themeColor="text1"/>
                <w:sz w:val="24"/>
                <w:szCs w:val="20"/>
                <w:lang w:val="en-US"/>
              </w:rPr>
            </w:pPr>
            <w:r w:rsidRPr="004C4348">
              <w:rPr>
                <w:color w:val="000000" w:themeColor="text1"/>
                <w:kern w:val="2"/>
                <w:sz w:val="21"/>
                <w:szCs w:val="20"/>
                <w:lang w:val="en-US"/>
              </w:rPr>
              <w:t>Parameters</w:t>
            </w:r>
            <w:r w:rsidRPr="004C4348">
              <w:rPr>
                <w:rFonts w:eastAsiaTheme="minorEastAsia" w:hint="eastAsia"/>
                <w:color w:val="000000" w:themeColor="text1"/>
                <w:kern w:val="2"/>
                <w:sz w:val="21"/>
                <w:szCs w:val="20"/>
                <w:lang w:val="en-US"/>
              </w:rPr>
              <w:t>:</w:t>
            </w:r>
            <w:r w:rsidR="00FA33C3" w:rsidRPr="004C4348">
              <w:rPr>
                <w:color w:val="000000" w:themeColor="text1"/>
                <w:kern w:val="2"/>
                <w:sz w:val="21"/>
                <w:szCs w:val="20"/>
                <w:lang w:val="en-US"/>
              </w:rPr>
              <w:t>「</w:t>
            </w:r>
            <m:oMath>
              <m:sSub>
                <m:sSubPr>
                  <m:ctrlPr>
                    <w:rPr>
                      <w:rFonts w:ascii="Cambria Math" w:hAnsi="Cambria Math"/>
                      <w:color w:val="000000" w:themeColor="text1"/>
                      <w:kern w:val="2"/>
                      <w:sz w:val="21"/>
                      <w:szCs w:val="20"/>
                      <w:lang w:val="en-US"/>
                    </w:rPr>
                  </m:ctrlPr>
                </m:sSubPr>
                <m:e>
                  <m:r>
                    <w:rPr>
                      <w:rFonts w:ascii="Cambria Math" w:hAnsi="Cambria Math"/>
                      <w:color w:val="000000" w:themeColor="text1"/>
                      <w:kern w:val="2"/>
                      <w:sz w:val="21"/>
                      <w:szCs w:val="20"/>
                      <w:lang w:val="en-US"/>
                    </w:rPr>
                    <m:t>S</m:t>
                  </m:r>
                </m:e>
                <m:sub>
                  <m:r>
                    <w:rPr>
                      <w:rFonts w:ascii="Cambria Math" w:hAnsi="Cambria Math"/>
                      <w:color w:val="000000" w:themeColor="text1"/>
                      <w:kern w:val="2"/>
                      <w:sz w:val="21"/>
                      <w:szCs w:val="20"/>
                      <w:lang w:val="en-US"/>
                    </w:rPr>
                    <m:t>0</m:t>
                  </m:r>
                </m:sub>
              </m:sSub>
              <m:r>
                <w:rPr>
                  <w:rFonts w:ascii="Cambria Math" w:hAnsi="Cambria Math"/>
                  <w:color w:val="000000" w:themeColor="text1"/>
                  <w:kern w:val="2"/>
                  <w:sz w:val="21"/>
                  <w:szCs w:val="20"/>
                  <w:lang w:val="en-US"/>
                </w:rPr>
                <m:t>=17,595</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μ=-0.1787</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σ=0.2025</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r=0.02</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T=0.020 year</m:t>
              </m:r>
            </m:oMath>
            <w:r w:rsidR="00FA33C3" w:rsidRPr="004C4348">
              <w:rPr>
                <w:color w:val="000000" w:themeColor="text1"/>
                <w:kern w:val="2"/>
                <w:sz w:val="21"/>
                <w:szCs w:val="20"/>
                <w:lang w:val="en-US"/>
              </w:rPr>
              <w:t>」</w:t>
            </w:r>
          </w:p>
        </w:tc>
      </w:tr>
      <w:tr w:rsidR="00FA33C3" w:rsidRPr="004C4348" w14:paraId="0ABCCEFB" w14:textId="77777777" w:rsidTr="001E377E">
        <w:tc>
          <w:tcPr>
            <w:tcW w:w="2014" w:type="dxa"/>
            <w:vMerge w:val="restart"/>
            <w:vAlign w:val="center"/>
          </w:tcPr>
          <w:p w14:paraId="17E0D3C4" w14:textId="61EE9170" w:rsidR="00FA33C3" w:rsidRPr="004C4348" w:rsidRDefault="00FA33C3" w:rsidP="008C1B22">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Strike Pr</w:t>
            </w:r>
            <w:r w:rsidRPr="004C4348">
              <w:rPr>
                <w:rFonts w:hint="eastAsia"/>
                <w:color w:val="000000" w:themeColor="text1"/>
                <w:kern w:val="2"/>
                <w:sz w:val="21"/>
                <w:szCs w:val="20"/>
                <w:lang w:val="en-US"/>
              </w:rPr>
              <w:t>i</w:t>
            </w:r>
            <w:r w:rsidRPr="004C4348">
              <w:rPr>
                <w:color w:val="000000" w:themeColor="text1"/>
                <w:kern w:val="2"/>
                <w:sz w:val="21"/>
                <w:szCs w:val="20"/>
                <w:lang w:val="en-US"/>
              </w:rPr>
              <w:t>ce</w:t>
            </w:r>
          </w:p>
        </w:tc>
        <w:tc>
          <w:tcPr>
            <w:tcW w:w="7228" w:type="dxa"/>
            <w:gridSpan w:val="5"/>
            <w:vAlign w:val="center"/>
          </w:tcPr>
          <w:p w14:paraId="6258FBB2" w14:textId="14A84864" w:rsidR="00FA33C3" w:rsidRPr="004C4348" w:rsidRDefault="00000000" w:rsidP="008C1B22">
            <w:pPr>
              <w:spacing w:after="0" w:line="240" w:lineRule="auto"/>
              <w:jc w:val="center"/>
              <w:rPr>
                <w:rFonts w:eastAsiaTheme="minorEastAsia"/>
                <w:color w:val="000000" w:themeColor="text1"/>
                <w:sz w:val="24"/>
                <w:szCs w:val="20"/>
                <w:lang w:val="en-US"/>
              </w:rPr>
            </w:pPr>
            <m:oMathPara>
              <m:oMath>
                <m:sSub>
                  <m:sSubPr>
                    <m:ctrlPr>
                      <w:rPr>
                        <w:rFonts w:ascii="Cambria Math" w:hAnsi="Cambria Math"/>
                        <w:color w:val="000000" w:themeColor="text1"/>
                        <w:kern w:val="2"/>
                        <w:sz w:val="21"/>
                        <w:szCs w:val="20"/>
                        <w:lang w:val="en-US" w:eastAsia="zh-CN"/>
                      </w:rPr>
                    </m:ctrlPr>
                  </m:sSubPr>
                  <m:e>
                    <m:r>
                      <w:rPr>
                        <w:rFonts w:ascii="Cambria Math" w:hAnsi="Cambria Math"/>
                        <w:color w:val="000000" w:themeColor="text1"/>
                        <w:kern w:val="2"/>
                        <w:sz w:val="21"/>
                        <w:szCs w:val="20"/>
                        <w:lang w:val="en-US" w:eastAsia="zh-CN"/>
                      </w:rPr>
                      <m:t>R</m:t>
                    </m:r>
                  </m:e>
                  <m:sub>
                    <m:r>
                      <w:rPr>
                        <w:rFonts w:ascii="Cambria Math" w:hAnsi="Cambria Math"/>
                        <w:color w:val="000000" w:themeColor="text1"/>
                        <w:kern w:val="2"/>
                        <w:sz w:val="21"/>
                        <w:szCs w:val="20"/>
                        <w:lang w:val="en-US" w:eastAsia="zh-CN"/>
                      </w:rPr>
                      <m:t>call</m:t>
                    </m:r>
                  </m:sub>
                </m:sSub>
              </m:oMath>
            </m:oMathPara>
          </w:p>
        </w:tc>
      </w:tr>
      <w:tr w:rsidR="00FA33C3" w:rsidRPr="004C4348" w14:paraId="13E77104" w14:textId="77777777" w:rsidTr="005A4486">
        <w:tc>
          <w:tcPr>
            <w:tcW w:w="2014" w:type="dxa"/>
            <w:vMerge/>
            <w:vAlign w:val="center"/>
          </w:tcPr>
          <w:p w14:paraId="085D3B91" w14:textId="77777777" w:rsidR="00FA33C3" w:rsidRPr="004C4348" w:rsidRDefault="00FA33C3" w:rsidP="00FA33C3">
            <w:pPr>
              <w:widowControl w:val="0"/>
              <w:spacing w:after="0" w:line="240" w:lineRule="auto"/>
              <w:jc w:val="center"/>
              <w:rPr>
                <w:color w:val="000000" w:themeColor="text1"/>
                <w:kern w:val="2"/>
                <w:sz w:val="21"/>
                <w:szCs w:val="20"/>
                <w:lang w:val="en-US"/>
              </w:rPr>
            </w:pPr>
          </w:p>
        </w:tc>
        <w:tc>
          <w:tcPr>
            <w:tcW w:w="1134" w:type="dxa"/>
            <w:vAlign w:val="center"/>
          </w:tcPr>
          <w:p w14:paraId="7BC2EEFB" w14:textId="6E357789"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hint="eastAsia"/>
                <w:color w:val="000000" w:themeColor="text1"/>
                <w:kern w:val="2"/>
                <w:sz w:val="21"/>
                <w:szCs w:val="20"/>
                <w:lang w:val="en-US" w:eastAsia="zh-CN"/>
              </w:rPr>
              <w:t xml:space="preserve">= </w:t>
            </w:r>
            <w:r w:rsidR="001A70B2" w:rsidRPr="004C4348">
              <w:rPr>
                <w:rFonts w:eastAsia="標楷體"/>
                <w:bCs/>
                <w:color w:val="000000" w:themeColor="text1"/>
                <w:kern w:val="2"/>
                <w:sz w:val="24"/>
                <w:szCs w:val="24"/>
                <w:lang w:val="en-US"/>
              </w:rPr>
              <w:t>‒</w:t>
            </w:r>
            <w:r w:rsidRPr="004C4348">
              <w:rPr>
                <w:rFonts w:hint="eastAsia"/>
                <w:color w:val="000000" w:themeColor="text1"/>
                <w:kern w:val="2"/>
                <w:sz w:val="21"/>
                <w:szCs w:val="20"/>
                <w:lang w:val="en-US" w:eastAsia="zh-CN"/>
              </w:rPr>
              <w:t>100%</w:t>
            </w:r>
          </w:p>
        </w:tc>
        <w:tc>
          <w:tcPr>
            <w:tcW w:w="1459" w:type="dxa"/>
            <w:vAlign w:val="center"/>
          </w:tcPr>
          <w:p w14:paraId="00571411" w14:textId="252E00E8"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 0</w:t>
            </w:r>
          </w:p>
        </w:tc>
        <w:tc>
          <w:tcPr>
            <w:tcW w:w="1545" w:type="dxa"/>
            <w:vAlign w:val="center"/>
          </w:tcPr>
          <w:p w14:paraId="27A96D79" w14:textId="70E592A7"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ascii="新細明體" w:hAnsi="新細明體" w:hint="eastAsia"/>
                <w:color w:val="000000" w:themeColor="text1"/>
                <w:kern w:val="2"/>
                <w:sz w:val="21"/>
                <w:szCs w:val="20"/>
                <w:lang w:val="en-US"/>
              </w:rPr>
              <w:t>≧</w:t>
            </w:r>
            <w:r w:rsidRPr="004C4348">
              <w:rPr>
                <w:rFonts w:hint="eastAsia"/>
                <w:color w:val="000000" w:themeColor="text1"/>
                <w:kern w:val="2"/>
                <w:sz w:val="21"/>
                <w:szCs w:val="20"/>
                <w:lang w:val="en-US"/>
              </w:rPr>
              <w:t xml:space="preserve"> 100%</w:t>
            </w:r>
          </w:p>
        </w:tc>
        <w:tc>
          <w:tcPr>
            <w:tcW w:w="1545" w:type="dxa"/>
            <w:vAlign w:val="center"/>
          </w:tcPr>
          <w:p w14:paraId="29D995A0" w14:textId="323810B9"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eastAsia="zh-CN"/>
              </w:rPr>
              <w:t xml:space="preserve"> 200</w:t>
            </w:r>
            <w:r w:rsidRPr="004C4348">
              <w:rPr>
                <w:color w:val="000000" w:themeColor="text1"/>
                <w:kern w:val="2"/>
                <w:sz w:val="21"/>
                <w:szCs w:val="20"/>
                <w:lang w:val="en-US" w:eastAsia="zh-CN"/>
              </w:rPr>
              <w:t>%</w:t>
            </w:r>
          </w:p>
        </w:tc>
        <w:tc>
          <w:tcPr>
            <w:tcW w:w="1545" w:type="dxa"/>
            <w:vAlign w:val="center"/>
          </w:tcPr>
          <w:p w14:paraId="1B4DD4BF" w14:textId="2BE64D05"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300%</w:t>
            </w:r>
          </w:p>
        </w:tc>
      </w:tr>
      <w:tr w:rsidR="00FA33C3" w:rsidRPr="004C4348" w14:paraId="079A1E92" w14:textId="77777777" w:rsidTr="005A4486">
        <w:tc>
          <w:tcPr>
            <w:tcW w:w="2014" w:type="dxa"/>
            <w:vAlign w:val="center"/>
          </w:tcPr>
          <w:p w14:paraId="30E760D3" w14:textId="40DF8919"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 xml:space="preserve">2 </w:t>
            </w:r>
          </w:p>
        </w:tc>
        <w:tc>
          <w:tcPr>
            <w:tcW w:w="1134" w:type="dxa"/>
            <w:vAlign w:val="center"/>
          </w:tcPr>
          <w:p w14:paraId="377A453C" w14:textId="0DB22C00"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.3927</w:t>
            </w:r>
          </w:p>
        </w:tc>
        <w:tc>
          <w:tcPr>
            <w:tcW w:w="1459" w:type="dxa"/>
            <w:vAlign w:val="center"/>
          </w:tcPr>
          <w:p w14:paraId="68BEECAE" w14:textId="074EBBEB"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.6411</w:t>
            </w:r>
          </w:p>
        </w:tc>
        <w:tc>
          <w:tcPr>
            <w:tcW w:w="1545" w:type="dxa"/>
            <w:vAlign w:val="center"/>
          </w:tcPr>
          <w:p w14:paraId="7F8ABFE6" w14:textId="38DBACCF"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AC6B46"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1598</w:t>
            </w:r>
          </w:p>
        </w:tc>
        <w:tc>
          <w:tcPr>
            <w:tcW w:w="1545" w:type="dxa"/>
            <w:vAlign w:val="center"/>
          </w:tcPr>
          <w:p w14:paraId="08F0E1F4" w14:textId="347D920B"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0517</w:t>
            </w:r>
          </w:p>
        </w:tc>
        <w:tc>
          <w:tcPr>
            <w:tcW w:w="1545" w:type="dxa"/>
            <w:vAlign w:val="center"/>
          </w:tcPr>
          <w:p w14:paraId="1C1909D0" w14:textId="6395F539"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B41FCD"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0118</w:t>
            </w:r>
          </w:p>
        </w:tc>
      </w:tr>
      <w:tr w:rsidR="00FA33C3" w:rsidRPr="004C4348" w14:paraId="423EC8C9" w14:textId="77777777" w:rsidTr="005A4486">
        <w:tc>
          <w:tcPr>
            <w:tcW w:w="2014" w:type="dxa"/>
            <w:vAlign w:val="center"/>
          </w:tcPr>
          <w:p w14:paraId="3E938EBF" w14:textId="5A9B54B4"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 xml:space="preserve">1 </w:t>
            </w:r>
          </w:p>
        </w:tc>
        <w:tc>
          <w:tcPr>
            <w:tcW w:w="1134" w:type="dxa"/>
            <w:vAlign w:val="center"/>
          </w:tcPr>
          <w:p w14:paraId="3DD808B5" w14:textId="0996AD42"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.4721</w:t>
            </w:r>
          </w:p>
        </w:tc>
        <w:tc>
          <w:tcPr>
            <w:tcW w:w="1459" w:type="dxa"/>
            <w:vAlign w:val="center"/>
          </w:tcPr>
          <w:p w14:paraId="23D2E0FF" w14:textId="74817EC3"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.6698</w:t>
            </w:r>
          </w:p>
        </w:tc>
        <w:tc>
          <w:tcPr>
            <w:tcW w:w="1545" w:type="dxa"/>
            <w:vAlign w:val="center"/>
          </w:tcPr>
          <w:p w14:paraId="6C0E56EC" w14:textId="37832201"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1714</w:t>
            </w:r>
          </w:p>
        </w:tc>
        <w:tc>
          <w:tcPr>
            <w:tcW w:w="1545" w:type="dxa"/>
            <w:vAlign w:val="center"/>
          </w:tcPr>
          <w:p w14:paraId="7D299617" w14:textId="10D102E7"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072</w:t>
            </w:r>
            <w:r w:rsidR="00C235C7" w:rsidRPr="004C4348">
              <w:rPr>
                <w:rFonts w:eastAsiaTheme="minorEastAsia"/>
                <w:color w:val="000000" w:themeColor="text1"/>
                <w:sz w:val="24"/>
                <w:szCs w:val="20"/>
                <w:lang w:val="en-US"/>
              </w:rPr>
              <w:t>5</w:t>
            </w:r>
          </w:p>
        </w:tc>
        <w:tc>
          <w:tcPr>
            <w:tcW w:w="1545" w:type="dxa"/>
            <w:vAlign w:val="center"/>
          </w:tcPr>
          <w:p w14:paraId="3F6FE206" w14:textId="3CD86754"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B41FCD"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0246</w:t>
            </w:r>
          </w:p>
        </w:tc>
      </w:tr>
      <w:tr w:rsidR="00FA33C3" w:rsidRPr="004C4348" w14:paraId="17B76614" w14:textId="77777777" w:rsidTr="00F356D9">
        <w:tc>
          <w:tcPr>
            <w:tcW w:w="2014" w:type="dxa"/>
            <w:shd w:val="clear" w:color="auto" w:fill="FFFFFF" w:themeFill="background1"/>
            <w:vAlign w:val="center"/>
          </w:tcPr>
          <w:p w14:paraId="7DA9A13B" w14:textId="6167A69E"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ATM</w:t>
            </w:r>
          </w:p>
        </w:tc>
        <w:tc>
          <w:tcPr>
            <w:tcW w:w="1134" w:type="dxa"/>
            <w:shd w:val="clear" w:color="auto" w:fill="FFFFFF" w:themeFill="background1"/>
            <w:vAlign w:val="center"/>
          </w:tcPr>
          <w:p w14:paraId="6F9B48F2" w14:textId="32367BBB"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.5527</w:t>
            </w:r>
          </w:p>
        </w:tc>
        <w:tc>
          <w:tcPr>
            <w:tcW w:w="1459" w:type="dxa"/>
            <w:shd w:val="clear" w:color="auto" w:fill="FFFFFF" w:themeFill="background1"/>
            <w:vAlign w:val="center"/>
          </w:tcPr>
          <w:p w14:paraId="334A5723" w14:textId="6F357871"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.7031</w:t>
            </w:r>
          </w:p>
        </w:tc>
        <w:tc>
          <w:tcPr>
            <w:tcW w:w="1545" w:type="dxa"/>
            <w:vAlign w:val="center"/>
          </w:tcPr>
          <w:p w14:paraId="45FDB0DB" w14:textId="45D693D4" w:rsidR="00FA33C3" w:rsidRPr="004C4348" w:rsidRDefault="00FA33C3" w:rsidP="00C235C7">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1752</w:t>
            </w:r>
          </w:p>
        </w:tc>
        <w:tc>
          <w:tcPr>
            <w:tcW w:w="1545" w:type="dxa"/>
            <w:vAlign w:val="center"/>
          </w:tcPr>
          <w:p w14:paraId="3076A4EA" w14:textId="7386E72B"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091</w:t>
            </w:r>
            <w:r w:rsidR="00C235C7" w:rsidRPr="004C4348">
              <w:rPr>
                <w:rFonts w:eastAsiaTheme="minorEastAsia"/>
                <w:color w:val="000000" w:themeColor="text1"/>
                <w:sz w:val="24"/>
                <w:szCs w:val="20"/>
                <w:lang w:val="en-US"/>
              </w:rPr>
              <w:t>0</w:t>
            </w:r>
          </w:p>
        </w:tc>
        <w:tc>
          <w:tcPr>
            <w:tcW w:w="1545" w:type="dxa"/>
            <w:vAlign w:val="center"/>
          </w:tcPr>
          <w:p w14:paraId="52A1794D" w14:textId="3D9E3916" w:rsidR="00FA33C3" w:rsidRPr="004C4348" w:rsidRDefault="00FA33C3" w:rsidP="00FA33C3">
            <w:pPr>
              <w:spacing w:after="0" w:line="240" w:lineRule="auto"/>
              <w:jc w:val="center"/>
              <w:rPr>
                <w:rFonts w:eastAsiaTheme="minorEastAsia"/>
                <w:color w:val="000000" w:themeColor="text1"/>
                <w:sz w:val="24"/>
                <w:szCs w:val="20"/>
                <w:lang w:val="en-US"/>
              </w:rPr>
            </w:pPr>
            <w:r w:rsidRPr="00957877">
              <w:rPr>
                <w:rFonts w:eastAsiaTheme="minorEastAsia" w:hint="eastAsia"/>
                <w:color w:val="FF0000"/>
                <w:sz w:val="24"/>
                <w:szCs w:val="20"/>
                <w:lang w:val="en-US"/>
              </w:rPr>
              <w:t>0</w:t>
            </w:r>
            <w:r w:rsidR="00B41FCD" w:rsidRPr="00957877">
              <w:rPr>
                <w:rFonts w:eastAsiaTheme="minorEastAsia"/>
                <w:color w:val="FF0000"/>
                <w:sz w:val="24"/>
                <w:szCs w:val="20"/>
                <w:lang w:val="en-US"/>
              </w:rPr>
              <w:t>.</w:t>
            </w:r>
            <w:r w:rsidR="004D2C0C" w:rsidRPr="00957877">
              <w:rPr>
                <w:rFonts w:eastAsiaTheme="minorEastAsia"/>
                <w:color w:val="FF0000"/>
                <w:sz w:val="24"/>
                <w:szCs w:val="20"/>
                <w:lang w:val="en-US"/>
              </w:rPr>
              <w:t>0413</w:t>
            </w:r>
          </w:p>
        </w:tc>
      </w:tr>
      <w:tr w:rsidR="00FA33C3" w:rsidRPr="004C4348" w14:paraId="0B7AE499" w14:textId="77777777" w:rsidTr="005A4486">
        <w:tc>
          <w:tcPr>
            <w:tcW w:w="2014" w:type="dxa"/>
            <w:vAlign w:val="center"/>
          </w:tcPr>
          <w:p w14:paraId="71D3BE57" w14:textId="517112FF"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OTM1</w:t>
            </w:r>
          </w:p>
        </w:tc>
        <w:tc>
          <w:tcPr>
            <w:tcW w:w="1134" w:type="dxa"/>
            <w:vAlign w:val="center"/>
          </w:tcPr>
          <w:p w14:paraId="633A0ED5" w14:textId="1E9B123C"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.6321</w:t>
            </w:r>
          </w:p>
        </w:tc>
        <w:tc>
          <w:tcPr>
            <w:tcW w:w="1459" w:type="dxa"/>
            <w:vAlign w:val="center"/>
          </w:tcPr>
          <w:p w14:paraId="4557EBB4" w14:textId="3E173B7F"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.7400</w:t>
            </w:r>
          </w:p>
        </w:tc>
        <w:tc>
          <w:tcPr>
            <w:tcW w:w="1545" w:type="dxa"/>
            <w:vAlign w:val="center"/>
          </w:tcPr>
          <w:p w14:paraId="58FA2890" w14:textId="7B1C3AF9"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91470C" w:rsidRPr="004C4348">
              <w:rPr>
                <w:rFonts w:eastAsiaTheme="minorEastAsia"/>
                <w:color w:val="000000" w:themeColor="text1"/>
                <w:sz w:val="24"/>
                <w:szCs w:val="20"/>
                <w:lang w:val="en-US"/>
              </w:rPr>
              <w:t>1706</w:t>
            </w:r>
          </w:p>
        </w:tc>
        <w:tc>
          <w:tcPr>
            <w:tcW w:w="1545" w:type="dxa"/>
            <w:vAlign w:val="center"/>
          </w:tcPr>
          <w:p w14:paraId="0FF303CB" w14:textId="60BA5242"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1038</w:t>
            </w:r>
          </w:p>
        </w:tc>
        <w:tc>
          <w:tcPr>
            <w:tcW w:w="1545" w:type="dxa"/>
            <w:vAlign w:val="center"/>
          </w:tcPr>
          <w:p w14:paraId="78E5304D" w14:textId="53322762"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B41FCD"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0583</w:t>
            </w:r>
          </w:p>
        </w:tc>
      </w:tr>
      <w:tr w:rsidR="00FA33C3" w:rsidRPr="004C4348" w14:paraId="70E9ECED" w14:textId="77777777" w:rsidTr="005A4486">
        <w:tc>
          <w:tcPr>
            <w:tcW w:w="2014" w:type="dxa"/>
            <w:vAlign w:val="center"/>
          </w:tcPr>
          <w:p w14:paraId="129817A5" w14:textId="79F2A14A" w:rsidR="00FA33C3" w:rsidRPr="004C4348" w:rsidRDefault="00FA33C3"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Pr="004C4348">
              <w:rPr>
                <w:rFonts w:hint="eastAsia"/>
                <w:color w:val="000000" w:themeColor="text1"/>
                <w:kern w:val="2"/>
                <w:sz w:val="21"/>
                <w:szCs w:val="20"/>
                <w:lang w:val="en-US"/>
              </w:rPr>
              <w:t xml:space="preserve"> OTM2</w:t>
            </w:r>
          </w:p>
        </w:tc>
        <w:tc>
          <w:tcPr>
            <w:tcW w:w="1134" w:type="dxa"/>
            <w:vAlign w:val="center"/>
          </w:tcPr>
          <w:p w14:paraId="6FCFCA4A" w14:textId="1A42C93F"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.7045</w:t>
            </w:r>
          </w:p>
        </w:tc>
        <w:tc>
          <w:tcPr>
            <w:tcW w:w="1459" w:type="dxa"/>
            <w:vAlign w:val="center"/>
          </w:tcPr>
          <w:p w14:paraId="11905F50" w14:textId="0F2F28B1"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.7792</w:t>
            </w:r>
          </w:p>
        </w:tc>
        <w:tc>
          <w:tcPr>
            <w:tcW w:w="1545" w:type="dxa"/>
            <w:vAlign w:val="center"/>
          </w:tcPr>
          <w:p w14:paraId="6AA53F3A" w14:textId="7268AD9F"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C235C7"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1583</w:t>
            </w:r>
          </w:p>
        </w:tc>
        <w:tc>
          <w:tcPr>
            <w:tcW w:w="1545" w:type="dxa"/>
            <w:vAlign w:val="center"/>
          </w:tcPr>
          <w:p w14:paraId="607772A1" w14:textId="180B46C8"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927BB8"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1087</w:t>
            </w:r>
          </w:p>
        </w:tc>
        <w:tc>
          <w:tcPr>
            <w:tcW w:w="1545" w:type="dxa"/>
            <w:vAlign w:val="center"/>
          </w:tcPr>
          <w:p w14:paraId="61756D2B" w14:textId="44459079" w:rsidR="00FA33C3" w:rsidRPr="004C4348" w:rsidRDefault="00FA33C3" w:rsidP="00FA33C3">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B41FCD"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0713</w:t>
            </w:r>
          </w:p>
        </w:tc>
      </w:tr>
      <w:tr w:rsidR="00D41FD4" w:rsidRPr="004C4348" w14:paraId="6FE90F90" w14:textId="77777777" w:rsidTr="001E377E">
        <w:tc>
          <w:tcPr>
            <w:tcW w:w="9242" w:type="dxa"/>
            <w:gridSpan w:val="6"/>
            <w:vAlign w:val="center"/>
          </w:tcPr>
          <w:p w14:paraId="78D3FB6A" w14:textId="77777777" w:rsidR="00D41FD4" w:rsidRPr="004C4348" w:rsidRDefault="00D41FD4" w:rsidP="00D41FD4">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Panel C:</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 xml:space="preserve"> Monthly</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 xml:space="preserve">Call </w:t>
            </w:r>
            <w:r w:rsidRPr="004C4348">
              <w:rPr>
                <w:rFonts w:hint="eastAsia"/>
                <w:color w:val="000000" w:themeColor="text1"/>
                <w:kern w:val="2"/>
                <w:sz w:val="21"/>
                <w:szCs w:val="20"/>
                <w:lang w:val="en-US"/>
              </w:rPr>
              <w:t>Op</w:t>
            </w:r>
            <w:r w:rsidRPr="004C4348">
              <w:rPr>
                <w:color w:val="000000" w:themeColor="text1"/>
                <w:kern w:val="2"/>
                <w:sz w:val="21"/>
                <w:szCs w:val="20"/>
                <w:lang w:val="en-US"/>
              </w:rPr>
              <w:t>tions Before Russo-Ukrainian War</w:t>
            </w:r>
          </w:p>
          <w:p w14:paraId="04B6B276" w14:textId="218DD41C" w:rsidR="00D41FD4" w:rsidRPr="004C4348" w:rsidRDefault="00A70033" w:rsidP="00FA33C3">
            <w:pPr>
              <w:spacing w:after="0" w:line="240" w:lineRule="auto"/>
              <w:jc w:val="center"/>
              <w:rPr>
                <w:rFonts w:eastAsiaTheme="minorEastAsia"/>
                <w:color w:val="000000" w:themeColor="text1"/>
                <w:sz w:val="24"/>
                <w:szCs w:val="20"/>
                <w:lang w:val="en-US"/>
              </w:rPr>
            </w:pPr>
            <w:r w:rsidRPr="004C4348">
              <w:rPr>
                <w:color w:val="000000" w:themeColor="text1"/>
                <w:kern w:val="2"/>
                <w:sz w:val="21"/>
                <w:szCs w:val="20"/>
                <w:lang w:val="en-US"/>
              </w:rPr>
              <w:t>Parameters</w:t>
            </w:r>
            <w:r w:rsidRPr="004C4348">
              <w:rPr>
                <w:rFonts w:eastAsiaTheme="minorEastAsia" w:hint="eastAsia"/>
                <w:color w:val="000000" w:themeColor="text1"/>
                <w:kern w:val="2"/>
                <w:sz w:val="21"/>
                <w:szCs w:val="20"/>
                <w:lang w:val="en-US"/>
              </w:rPr>
              <w:t>:</w:t>
            </w:r>
            <w:r w:rsidR="00D41FD4" w:rsidRPr="004C4348">
              <w:rPr>
                <w:color w:val="000000" w:themeColor="text1"/>
                <w:kern w:val="2"/>
                <w:sz w:val="21"/>
                <w:szCs w:val="20"/>
                <w:lang w:val="en-US"/>
              </w:rPr>
              <w:t>「</w:t>
            </w:r>
            <m:oMath>
              <m:sSub>
                <m:sSubPr>
                  <m:ctrlPr>
                    <w:rPr>
                      <w:rFonts w:ascii="Cambria Math" w:hAnsi="Cambria Math"/>
                      <w:color w:val="000000" w:themeColor="text1"/>
                      <w:kern w:val="2"/>
                      <w:sz w:val="21"/>
                      <w:szCs w:val="20"/>
                      <w:lang w:val="en-US"/>
                    </w:rPr>
                  </m:ctrlPr>
                </m:sSubPr>
                <m:e>
                  <m:r>
                    <w:rPr>
                      <w:rFonts w:ascii="Cambria Math" w:hAnsi="Cambria Math"/>
                      <w:color w:val="000000" w:themeColor="text1"/>
                      <w:kern w:val="2"/>
                      <w:sz w:val="21"/>
                      <w:szCs w:val="20"/>
                      <w:lang w:val="en-US"/>
                    </w:rPr>
                    <m:t>S</m:t>
                  </m:r>
                </m:e>
                <m:sub>
                  <m:r>
                    <w:rPr>
                      <w:rFonts w:ascii="Cambria Math" w:hAnsi="Cambria Math"/>
                      <w:color w:val="000000" w:themeColor="text1"/>
                      <w:kern w:val="2"/>
                      <w:sz w:val="21"/>
                      <w:szCs w:val="20"/>
                      <w:lang w:val="en-US"/>
                    </w:rPr>
                    <m:t>0</m:t>
                  </m:r>
                </m:sub>
              </m:sSub>
              <m:r>
                <w:rPr>
                  <w:rFonts w:ascii="Cambria Math" w:hAnsi="Cambria Math"/>
                  <w:color w:val="000000" w:themeColor="text1"/>
                  <w:kern w:val="2"/>
                  <w:sz w:val="21"/>
                  <w:szCs w:val="20"/>
                  <w:lang w:val="en-US"/>
                </w:rPr>
                <m:t>=17,586</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μ=0.1243</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σ=0.1196</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r=0.02</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T=0.08year</m:t>
              </m:r>
            </m:oMath>
          </w:p>
        </w:tc>
      </w:tr>
      <w:tr w:rsidR="00D41FD4" w:rsidRPr="004C4348" w14:paraId="092C111E" w14:textId="77777777" w:rsidTr="001E377E">
        <w:tc>
          <w:tcPr>
            <w:tcW w:w="2014" w:type="dxa"/>
            <w:vMerge w:val="restart"/>
            <w:vAlign w:val="center"/>
          </w:tcPr>
          <w:p w14:paraId="5B06F814" w14:textId="0DFD23C0" w:rsidR="00D41FD4" w:rsidRPr="004C4348" w:rsidRDefault="00D41FD4" w:rsidP="00FA33C3">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Strike Pr</w:t>
            </w:r>
            <w:r w:rsidRPr="004C4348">
              <w:rPr>
                <w:rFonts w:hint="eastAsia"/>
                <w:color w:val="000000" w:themeColor="text1"/>
                <w:kern w:val="2"/>
                <w:sz w:val="21"/>
                <w:szCs w:val="20"/>
                <w:lang w:val="en-US"/>
              </w:rPr>
              <w:t>i</w:t>
            </w:r>
            <w:r w:rsidRPr="004C4348">
              <w:rPr>
                <w:color w:val="000000" w:themeColor="text1"/>
                <w:kern w:val="2"/>
                <w:sz w:val="21"/>
                <w:szCs w:val="20"/>
                <w:lang w:val="en-US"/>
              </w:rPr>
              <w:t>ce</w:t>
            </w:r>
          </w:p>
        </w:tc>
        <w:tc>
          <w:tcPr>
            <w:tcW w:w="7228" w:type="dxa"/>
            <w:gridSpan w:val="5"/>
            <w:vAlign w:val="center"/>
          </w:tcPr>
          <w:p w14:paraId="3074BAB9" w14:textId="6747C84A" w:rsidR="00D41FD4" w:rsidRPr="004C4348" w:rsidRDefault="00000000" w:rsidP="00FA33C3">
            <w:pPr>
              <w:spacing w:after="0" w:line="240" w:lineRule="auto"/>
              <w:jc w:val="center"/>
              <w:rPr>
                <w:rFonts w:eastAsiaTheme="minorEastAsia"/>
                <w:color w:val="000000" w:themeColor="text1"/>
                <w:sz w:val="24"/>
                <w:szCs w:val="20"/>
                <w:lang w:val="en-US"/>
              </w:rPr>
            </w:pPr>
            <m:oMathPara>
              <m:oMath>
                <m:sSub>
                  <m:sSubPr>
                    <m:ctrlPr>
                      <w:rPr>
                        <w:rFonts w:ascii="Cambria Math" w:hAnsi="Cambria Math"/>
                        <w:color w:val="000000" w:themeColor="text1"/>
                        <w:kern w:val="2"/>
                        <w:sz w:val="21"/>
                        <w:szCs w:val="20"/>
                        <w:lang w:val="en-US" w:eastAsia="zh-CN"/>
                      </w:rPr>
                    </m:ctrlPr>
                  </m:sSubPr>
                  <m:e>
                    <m:r>
                      <w:rPr>
                        <w:rFonts w:ascii="Cambria Math" w:hAnsi="Cambria Math"/>
                        <w:color w:val="000000" w:themeColor="text1"/>
                        <w:kern w:val="2"/>
                        <w:sz w:val="21"/>
                        <w:szCs w:val="20"/>
                        <w:lang w:val="en-US" w:eastAsia="zh-CN"/>
                      </w:rPr>
                      <m:t>R</m:t>
                    </m:r>
                  </m:e>
                  <m:sub>
                    <m:r>
                      <w:rPr>
                        <w:rFonts w:ascii="Cambria Math" w:hAnsi="Cambria Math"/>
                        <w:color w:val="000000" w:themeColor="text1"/>
                        <w:kern w:val="2"/>
                        <w:sz w:val="21"/>
                        <w:szCs w:val="20"/>
                        <w:lang w:val="en-US" w:eastAsia="zh-CN"/>
                      </w:rPr>
                      <m:t>call</m:t>
                    </m:r>
                  </m:sub>
                </m:sSub>
              </m:oMath>
            </m:oMathPara>
          </w:p>
        </w:tc>
      </w:tr>
      <w:tr w:rsidR="00D41FD4" w:rsidRPr="004C4348" w14:paraId="37A1656B" w14:textId="77777777" w:rsidTr="005A4486">
        <w:tc>
          <w:tcPr>
            <w:tcW w:w="2014" w:type="dxa"/>
            <w:vMerge/>
            <w:vAlign w:val="center"/>
          </w:tcPr>
          <w:p w14:paraId="7A99716E" w14:textId="77777777" w:rsidR="00D41FD4" w:rsidRPr="004C4348" w:rsidRDefault="00D41FD4" w:rsidP="00D41FD4">
            <w:pPr>
              <w:widowControl w:val="0"/>
              <w:spacing w:after="0" w:line="240" w:lineRule="auto"/>
              <w:jc w:val="center"/>
              <w:rPr>
                <w:color w:val="000000" w:themeColor="text1"/>
                <w:kern w:val="2"/>
                <w:sz w:val="21"/>
                <w:szCs w:val="20"/>
                <w:lang w:val="en-US"/>
              </w:rPr>
            </w:pPr>
          </w:p>
        </w:tc>
        <w:tc>
          <w:tcPr>
            <w:tcW w:w="1134" w:type="dxa"/>
            <w:vAlign w:val="center"/>
          </w:tcPr>
          <w:p w14:paraId="6BA17861" w14:textId="39CCA161" w:rsidR="00D41FD4" w:rsidRPr="004C4348" w:rsidRDefault="00D41FD4" w:rsidP="00D41FD4">
            <w:pPr>
              <w:spacing w:after="0" w:line="240" w:lineRule="auto"/>
              <w:jc w:val="center"/>
              <w:rPr>
                <w:rFonts w:eastAsiaTheme="minorEastAsia"/>
                <w:color w:val="000000" w:themeColor="text1"/>
                <w:sz w:val="24"/>
                <w:szCs w:val="20"/>
                <w:lang w:val="en-US"/>
              </w:rPr>
            </w:pPr>
            <w:r w:rsidRPr="004C4348">
              <w:rPr>
                <w:rFonts w:hint="eastAsia"/>
                <w:color w:val="000000" w:themeColor="text1"/>
                <w:kern w:val="2"/>
                <w:sz w:val="21"/>
                <w:szCs w:val="20"/>
                <w:lang w:val="en-US" w:eastAsia="zh-CN"/>
              </w:rPr>
              <w:t xml:space="preserve">= </w:t>
            </w:r>
            <w:r w:rsidR="001A70B2" w:rsidRPr="004C4348">
              <w:rPr>
                <w:rFonts w:eastAsia="標楷體"/>
                <w:bCs/>
                <w:color w:val="000000" w:themeColor="text1"/>
                <w:kern w:val="2"/>
                <w:sz w:val="24"/>
                <w:szCs w:val="24"/>
                <w:lang w:val="en-US"/>
              </w:rPr>
              <w:t>‒</w:t>
            </w:r>
            <w:r w:rsidRPr="004C4348">
              <w:rPr>
                <w:rFonts w:hint="eastAsia"/>
                <w:color w:val="000000" w:themeColor="text1"/>
                <w:kern w:val="2"/>
                <w:sz w:val="21"/>
                <w:szCs w:val="20"/>
                <w:lang w:val="en-US" w:eastAsia="zh-CN"/>
              </w:rPr>
              <w:t>100%</w:t>
            </w:r>
          </w:p>
        </w:tc>
        <w:tc>
          <w:tcPr>
            <w:tcW w:w="1459" w:type="dxa"/>
            <w:vAlign w:val="center"/>
          </w:tcPr>
          <w:p w14:paraId="2C93FEFA" w14:textId="7D3A6111" w:rsidR="00D41FD4" w:rsidRPr="004C4348" w:rsidRDefault="00D41FD4" w:rsidP="00D41FD4">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 0</w:t>
            </w:r>
          </w:p>
        </w:tc>
        <w:tc>
          <w:tcPr>
            <w:tcW w:w="1545" w:type="dxa"/>
            <w:vAlign w:val="center"/>
          </w:tcPr>
          <w:p w14:paraId="44A9794A" w14:textId="43AAC6C1" w:rsidR="00D41FD4" w:rsidRPr="004C4348" w:rsidRDefault="00D41FD4" w:rsidP="00D41FD4">
            <w:pPr>
              <w:spacing w:after="0" w:line="240" w:lineRule="auto"/>
              <w:jc w:val="center"/>
              <w:rPr>
                <w:rFonts w:eastAsiaTheme="minorEastAsia"/>
                <w:color w:val="000000" w:themeColor="text1"/>
                <w:sz w:val="24"/>
                <w:szCs w:val="20"/>
                <w:lang w:val="en-US"/>
              </w:rPr>
            </w:pPr>
            <w:r w:rsidRPr="004C4348">
              <w:rPr>
                <w:rFonts w:ascii="新細明體" w:hAnsi="新細明體" w:hint="eastAsia"/>
                <w:color w:val="000000" w:themeColor="text1"/>
                <w:kern w:val="2"/>
                <w:sz w:val="21"/>
                <w:szCs w:val="20"/>
                <w:lang w:val="en-US"/>
              </w:rPr>
              <w:t>≧</w:t>
            </w:r>
            <w:r w:rsidRPr="004C4348">
              <w:rPr>
                <w:rFonts w:hint="eastAsia"/>
                <w:color w:val="000000" w:themeColor="text1"/>
                <w:kern w:val="2"/>
                <w:sz w:val="21"/>
                <w:szCs w:val="20"/>
                <w:lang w:val="en-US"/>
              </w:rPr>
              <w:t xml:space="preserve"> 100%</w:t>
            </w:r>
          </w:p>
        </w:tc>
        <w:tc>
          <w:tcPr>
            <w:tcW w:w="1545" w:type="dxa"/>
            <w:vAlign w:val="center"/>
          </w:tcPr>
          <w:p w14:paraId="349ED5C3" w14:textId="0997C471" w:rsidR="00D41FD4" w:rsidRPr="004C4348" w:rsidRDefault="00D41FD4" w:rsidP="00D41FD4">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eastAsia="zh-CN"/>
              </w:rPr>
              <w:t xml:space="preserve"> 200</w:t>
            </w:r>
            <w:r w:rsidRPr="004C4348">
              <w:rPr>
                <w:color w:val="000000" w:themeColor="text1"/>
                <w:kern w:val="2"/>
                <w:sz w:val="21"/>
                <w:szCs w:val="20"/>
                <w:lang w:val="en-US" w:eastAsia="zh-CN"/>
              </w:rPr>
              <w:t>%</w:t>
            </w:r>
          </w:p>
        </w:tc>
        <w:tc>
          <w:tcPr>
            <w:tcW w:w="1545" w:type="dxa"/>
            <w:vAlign w:val="center"/>
          </w:tcPr>
          <w:p w14:paraId="4C7B776D" w14:textId="1E57CCDD" w:rsidR="00D41FD4" w:rsidRPr="004C4348" w:rsidRDefault="00D41FD4" w:rsidP="00D41FD4">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300%</w:t>
            </w:r>
          </w:p>
        </w:tc>
      </w:tr>
      <w:tr w:rsidR="00C77AE5" w:rsidRPr="004C4348" w14:paraId="403886F3" w14:textId="77777777" w:rsidTr="005A4486">
        <w:tc>
          <w:tcPr>
            <w:tcW w:w="2014" w:type="dxa"/>
            <w:vAlign w:val="center"/>
          </w:tcPr>
          <w:p w14:paraId="45BC8506" w14:textId="6C22A039" w:rsidR="00C77AE5" w:rsidRPr="004C4348" w:rsidRDefault="00C77AE5"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2</w:t>
            </w:r>
          </w:p>
        </w:tc>
        <w:tc>
          <w:tcPr>
            <w:tcW w:w="1134" w:type="dxa"/>
            <w:vAlign w:val="center"/>
          </w:tcPr>
          <w:p w14:paraId="6C481822" w14:textId="7A493CEA"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.2449</w:t>
            </w:r>
          </w:p>
        </w:tc>
        <w:tc>
          <w:tcPr>
            <w:tcW w:w="1459" w:type="dxa"/>
            <w:vAlign w:val="center"/>
          </w:tcPr>
          <w:p w14:paraId="24D2D234" w14:textId="66B2CB9A"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.4864</w:t>
            </w:r>
          </w:p>
        </w:tc>
        <w:tc>
          <w:tcPr>
            <w:tcW w:w="1545" w:type="dxa"/>
            <w:vAlign w:val="center"/>
          </w:tcPr>
          <w:p w14:paraId="46D6E67D" w14:textId="56B45CEB"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1532A5"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2269</w:t>
            </w:r>
          </w:p>
        </w:tc>
        <w:tc>
          <w:tcPr>
            <w:tcW w:w="1545" w:type="dxa"/>
            <w:vAlign w:val="center"/>
          </w:tcPr>
          <w:p w14:paraId="3D551BD5" w14:textId="47B99767"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092066"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100</w:t>
            </w:r>
            <w:r w:rsidR="00092066" w:rsidRPr="004C4348">
              <w:rPr>
                <w:rFonts w:eastAsiaTheme="minorEastAsia"/>
                <w:color w:val="000000" w:themeColor="text1"/>
                <w:sz w:val="24"/>
                <w:szCs w:val="20"/>
                <w:lang w:val="en-US"/>
              </w:rPr>
              <w:t>5</w:t>
            </w:r>
          </w:p>
        </w:tc>
        <w:tc>
          <w:tcPr>
            <w:tcW w:w="1545" w:type="dxa"/>
            <w:vAlign w:val="center"/>
          </w:tcPr>
          <w:p w14:paraId="05198CBB" w14:textId="5AF0C628"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03533"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026</w:t>
            </w:r>
            <w:r w:rsidR="00403533" w:rsidRPr="004C4348">
              <w:rPr>
                <w:rFonts w:eastAsiaTheme="minorEastAsia"/>
                <w:color w:val="000000" w:themeColor="text1"/>
                <w:sz w:val="24"/>
                <w:szCs w:val="20"/>
                <w:lang w:val="en-US"/>
              </w:rPr>
              <w:t>5</w:t>
            </w:r>
          </w:p>
        </w:tc>
      </w:tr>
      <w:tr w:rsidR="00C77AE5" w:rsidRPr="004C4348" w14:paraId="06AAC811" w14:textId="77777777" w:rsidTr="005A4486">
        <w:tc>
          <w:tcPr>
            <w:tcW w:w="2014" w:type="dxa"/>
            <w:vAlign w:val="center"/>
          </w:tcPr>
          <w:p w14:paraId="539DE7C7" w14:textId="07698CCB" w:rsidR="00C77AE5" w:rsidRPr="004C4348" w:rsidRDefault="00C77AE5"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1</w:t>
            </w:r>
          </w:p>
        </w:tc>
        <w:tc>
          <w:tcPr>
            <w:tcW w:w="1134" w:type="dxa"/>
            <w:vAlign w:val="center"/>
          </w:tcPr>
          <w:p w14:paraId="6BD18C6A" w14:textId="42C7D0C4"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.3006</w:t>
            </w:r>
          </w:p>
        </w:tc>
        <w:tc>
          <w:tcPr>
            <w:tcW w:w="1459" w:type="dxa"/>
            <w:vAlign w:val="center"/>
          </w:tcPr>
          <w:p w14:paraId="6104B784" w14:textId="06A0BEA2"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.5109</w:t>
            </w:r>
          </w:p>
        </w:tc>
        <w:tc>
          <w:tcPr>
            <w:tcW w:w="1545" w:type="dxa"/>
            <w:vAlign w:val="center"/>
          </w:tcPr>
          <w:p w14:paraId="0D012A48" w14:textId="72243ECF"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1532A5"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2819</w:t>
            </w:r>
          </w:p>
        </w:tc>
        <w:tc>
          <w:tcPr>
            <w:tcW w:w="1545" w:type="dxa"/>
            <w:vAlign w:val="center"/>
          </w:tcPr>
          <w:p w14:paraId="00BFD225" w14:textId="3E548B05"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092066"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1298</w:t>
            </w:r>
          </w:p>
        </w:tc>
        <w:tc>
          <w:tcPr>
            <w:tcW w:w="1545" w:type="dxa"/>
            <w:vAlign w:val="center"/>
          </w:tcPr>
          <w:p w14:paraId="59ED7B94" w14:textId="378D8876"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03533"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0468</w:t>
            </w:r>
          </w:p>
        </w:tc>
      </w:tr>
      <w:tr w:rsidR="00C77AE5" w:rsidRPr="004C4348" w14:paraId="157637D7" w14:textId="77777777" w:rsidTr="00F77837">
        <w:tc>
          <w:tcPr>
            <w:tcW w:w="2014" w:type="dxa"/>
            <w:shd w:val="clear" w:color="auto" w:fill="FFFFFF" w:themeFill="background1"/>
            <w:vAlign w:val="center"/>
          </w:tcPr>
          <w:p w14:paraId="60C9F74F" w14:textId="11415AA4" w:rsidR="00C77AE5" w:rsidRPr="004C4348" w:rsidRDefault="00C77AE5"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 xml:space="preserve">ATM </w:t>
            </w:r>
          </w:p>
        </w:tc>
        <w:tc>
          <w:tcPr>
            <w:tcW w:w="1134" w:type="dxa"/>
            <w:shd w:val="clear" w:color="auto" w:fill="FFFFFF" w:themeFill="background1"/>
            <w:vAlign w:val="center"/>
          </w:tcPr>
          <w:p w14:paraId="3F218850" w14:textId="34CDD432"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.3615</w:t>
            </w:r>
          </w:p>
        </w:tc>
        <w:tc>
          <w:tcPr>
            <w:tcW w:w="1459" w:type="dxa"/>
            <w:shd w:val="clear" w:color="auto" w:fill="FFFFFF" w:themeFill="background1"/>
            <w:vAlign w:val="center"/>
          </w:tcPr>
          <w:p w14:paraId="04772D26" w14:textId="57525BDA"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.5398</w:t>
            </w:r>
          </w:p>
        </w:tc>
        <w:tc>
          <w:tcPr>
            <w:tcW w:w="1545" w:type="dxa"/>
            <w:vAlign w:val="center"/>
          </w:tcPr>
          <w:p w14:paraId="6B0BB43D" w14:textId="78D960D0"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1532A5"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2897</w:t>
            </w:r>
          </w:p>
        </w:tc>
        <w:tc>
          <w:tcPr>
            <w:tcW w:w="1545" w:type="dxa"/>
            <w:vAlign w:val="center"/>
          </w:tcPr>
          <w:p w14:paraId="3B0E7329" w14:textId="2216AA61"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092066"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1566</w:t>
            </w:r>
          </w:p>
        </w:tc>
        <w:tc>
          <w:tcPr>
            <w:tcW w:w="1545" w:type="dxa"/>
            <w:vAlign w:val="center"/>
          </w:tcPr>
          <w:p w14:paraId="3464AE0F" w14:textId="1521A6C3"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03533"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0717</w:t>
            </w:r>
          </w:p>
        </w:tc>
      </w:tr>
      <w:tr w:rsidR="00C77AE5" w:rsidRPr="004C4348" w14:paraId="347EEB54" w14:textId="77777777" w:rsidTr="005A4486">
        <w:tc>
          <w:tcPr>
            <w:tcW w:w="2014" w:type="dxa"/>
            <w:vAlign w:val="center"/>
          </w:tcPr>
          <w:p w14:paraId="7348E408" w14:textId="75B6B3C9" w:rsidR="00C77AE5" w:rsidRPr="004C4348" w:rsidRDefault="00C77AE5"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OTM1</w:t>
            </w:r>
          </w:p>
        </w:tc>
        <w:tc>
          <w:tcPr>
            <w:tcW w:w="1134" w:type="dxa"/>
            <w:vAlign w:val="center"/>
          </w:tcPr>
          <w:p w14:paraId="4E60F833" w14:textId="690D6394"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.4261</w:t>
            </w:r>
          </w:p>
        </w:tc>
        <w:tc>
          <w:tcPr>
            <w:tcW w:w="1459" w:type="dxa"/>
            <w:vAlign w:val="center"/>
          </w:tcPr>
          <w:p w14:paraId="791E8894" w14:textId="41B2203F"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.5728</w:t>
            </w:r>
          </w:p>
        </w:tc>
        <w:tc>
          <w:tcPr>
            <w:tcW w:w="1545" w:type="dxa"/>
            <w:vAlign w:val="center"/>
          </w:tcPr>
          <w:p w14:paraId="236A7D9E" w14:textId="475AB2E6"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1532A5"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2899</w:t>
            </w:r>
          </w:p>
        </w:tc>
        <w:tc>
          <w:tcPr>
            <w:tcW w:w="1545" w:type="dxa"/>
            <w:vAlign w:val="center"/>
          </w:tcPr>
          <w:p w14:paraId="4761E6F2" w14:textId="0064ECCF"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092066"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1779</w:t>
            </w:r>
          </w:p>
        </w:tc>
        <w:tc>
          <w:tcPr>
            <w:tcW w:w="1545" w:type="dxa"/>
            <w:vAlign w:val="center"/>
          </w:tcPr>
          <w:p w14:paraId="11E5B5DF" w14:textId="3EB76569"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03533"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0919</w:t>
            </w:r>
          </w:p>
        </w:tc>
      </w:tr>
      <w:tr w:rsidR="00C77AE5" w:rsidRPr="004C4348" w14:paraId="3203BA65" w14:textId="77777777" w:rsidTr="005A4486">
        <w:tc>
          <w:tcPr>
            <w:tcW w:w="2014" w:type="dxa"/>
            <w:vAlign w:val="center"/>
          </w:tcPr>
          <w:p w14:paraId="7D68F53D" w14:textId="7D1C11B0" w:rsidR="00C77AE5" w:rsidRPr="004C4348" w:rsidRDefault="00C77AE5"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Pr="004C4348">
              <w:rPr>
                <w:rFonts w:hint="eastAsia"/>
                <w:color w:val="000000" w:themeColor="text1"/>
                <w:kern w:val="2"/>
                <w:sz w:val="21"/>
                <w:szCs w:val="20"/>
                <w:lang w:val="en-US"/>
              </w:rPr>
              <w:t xml:space="preserve"> OTM2</w:t>
            </w:r>
          </w:p>
        </w:tc>
        <w:tc>
          <w:tcPr>
            <w:tcW w:w="1134" w:type="dxa"/>
            <w:vAlign w:val="center"/>
          </w:tcPr>
          <w:p w14:paraId="3E953014" w14:textId="63ED8BDD"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.3844</w:t>
            </w:r>
          </w:p>
        </w:tc>
        <w:tc>
          <w:tcPr>
            <w:tcW w:w="1459" w:type="dxa"/>
            <w:vAlign w:val="center"/>
          </w:tcPr>
          <w:p w14:paraId="7C62401C" w14:textId="2B1B9911"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.5512</w:t>
            </w:r>
          </w:p>
        </w:tc>
        <w:tc>
          <w:tcPr>
            <w:tcW w:w="1545" w:type="dxa"/>
            <w:vAlign w:val="center"/>
          </w:tcPr>
          <w:p w14:paraId="604271FF" w14:textId="351102F0"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1532A5"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2907</w:t>
            </w:r>
          </w:p>
        </w:tc>
        <w:tc>
          <w:tcPr>
            <w:tcW w:w="1545" w:type="dxa"/>
            <w:vAlign w:val="center"/>
          </w:tcPr>
          <w:p w14:paraId="701C3F57" w14:textId="78C6D1D0"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092066"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16</w:t>
            </w:r>
            <w:r w:rsidR="00092066" w:rsidRPr="004C4348">
              <w:rPr>
                <w:rFonts w:eastAsiaTheme="minorEastAsia"/>
                <w:color w:val="000000" w:themeColor="text1"/>
                <w:sz w:val="24"/>
                <w:szCs w:val="20"/>
                <w:lang w:val="en-US"/>
              </w:rPr>
              <w:t>50</w:t>
            </w:r>
          </w:p>
        </w:tc>
        <w:tc>
          <w:tcPr>
            <w:tcW w:w="1545" w:type="dxa"/>
            <w:vAlign w:val="center"/>
          </w:tcPr>
          <w:p w14:paraId="06B6E88A" w14:textId="69837D8D" w:rsidR="00C77AE5" w:rsidRPr="004C4348" w:rsidRDefault="00C77AE5" w:rsidP="00C77AE5">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00403533"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0812</w:t>
            </w:r>
          </w:p>
        </w:tc>
      </w:tr>
      <w:tr w:rsidR="001F280B" w:rsidRPr="004C4348" w14:paraId="4E3033EE" w14:textId="77777777" w:rsidTr="001E377E">
        <w:tc>
          <w:tcPr>
            <w:tcW w:w="9242" w:type="dxa"/>
            <w:gridSpan w:val="6"/>
            <w:vAlign w:val="center"/>
          </w:tcPr>
          <w:p w14:paraId="59BA6D9B" w14:textId="77777777" w:rsidR="001F280B" w:rsidRPr="004C4348" w:rsidRDefault="001F280B" w:rsidP="00C77AE5">
            <w:pPr>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Panel D: </w:t>
            </w:r>
            <w:r w:rsidRPr="004C4348">
              <w:rPr>
                <w:rFonts w:hint="eastAsia"/>
                <w:color w:val="000000" w:themeColor="text1"/>
                <w:kern w:val="2"/>
                <w:sz w:val="21"/>
                <w:szCs w:val="20"/>
                <w:lang w:val="en-US"/>
              </w:rPr>
              <w:t>P</w:t>
            </w:r>
            <w:r w:rsidRPr="004C4348">
              <w:rPr>
                <w:color w:val="000000" w:themeColor="text1"/>
                <w:kern w:val="2"/>
                <w:sz w:val="21"/>
                <w:szCs w:val="20"/>
                <w:lang w:val="en-US"/>
              </w:rPr>
              <w:t>rofitability for Monthly</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 xml:space="preserve">Call </w:t>
            </w:r>
            <w:r w:rsidRPr="004C4348">
              <w:rPr>
                <w:rFonts w:hint="eastAsia"/>
                <w:color w:val="000000" w:themeColor="text1"/>
                <w:kern w:val="2"/>
                <w:sz w:val="21"/>
                <w:szCs w:val="20"/>
                <w:lang w:val="en-US"/>
              </w:rPr>
              <w:t>Op</w:t>
            </w:r>
            <w:r w:rsidRPr="004C4348">
              <w:rPr>
                <w:color w:val="000000" w:themeColor="text1"/>
                <w:kern w:val="2"/>
                <w:sz w:val="21"/>
                <w:szCs w:val="20"/>
                <w:lang w:val="en-US"/>
              </w:rPr>
              <w:t>tions After Russo-Ukrainian War</w:t>
            </w:r>
          </w:p>
          <w:p w14:paraId="5C128975" w14:textId="709EF3FE" w:rsidR="001F280B" w:rsidRPr="004C4348" w:rsidRDefault="00A70033" w:rsidP="00D36A81">
            <w:pPr>
              <w:widowControl w:val="0"/>
              <w:spacing w:after="0" w:line="240" w:lineRule="auto"/>
              <w:jc w:val="center"/>
              <w:rPr>
                <w:rFonts w:eastAsiaTheme="minorEastAsia"/>
                <w:color w:val="000000" w:themeColor="text1"/>
                <w:sz w:val="24"/>
                <w:szCs w:val="20"/>
                <w:lang w:val="en-US"/>
              </w:rPr>
            </w:pPr>
            <w:r w:rsidRPr="004C4348">
              <w:rPr>
                <w:color w:val="000000" w:themeColor="text1"/>
                <w:kern w:val="2"/>
                <w:sz w:val="21"/>
                <w:szCs w:val="20"/>
                <w:lang w:val="en-US"/>
              </w:rPr>
              <w:t>Parameters</w:t>
            </w:r>
            <w:r w:rsidRPr="004C4348">
              <w:rPr>
                <w:rFonts w:eastAsiaTheme="minorEastAsia" w:hint="eastAsia"/>
                <w:color w:val="000000" w:themeColor="text1"/>
                <w:kern w:val="2"/>
                <w:sz w:val="21"/>
                <w:szCs w:val="20"/>
                <w:lang w:val="en-US"/>
              </w:rPr>
              <w:t>:</w:t>
            </w:r>
            <w:r w:rsidR="001F280B" w:rsidRPr="004C4348">
              <w:rPr>
                <w:color w:val="000000" w:themeColor="text1"/>
                <w:kern w:val="2"/>
                <w:sz w:val="21"/>
                <w:szCs w:val="20"/>
                <w:lang w:val="en-US"/>
              </w:rPr>
              <w:t>「</w:t>
            </w:r>
            <m:oMath>
              <m:sSub>
                <m:sSubPr>
                  <m:ctrlPr>
                    <w:rPr>
                      <w:rFonts w:ascii="Cambria Math" w:hAnsi="Cambria Math"/>
                      <w:color w:val="000000" w:themeColor="text1"/>
                      <w:kern w:val="2"/>
                      <w:sz w:val="21"/>
                      <w:szCs w:val="20"/>
                      <w:lang w:val="en-US"/>
                    </w:rPr>
                  </m:ctrlPr>
                </m:sSubPr>
                <m:e>
                  <m:r>
                    <w:rPr>
                      <w:rFonts w:ascii="Cambria Math" w:hAnsi="Cambria Math"/>
                      <w:color w:val="000000" w:themeColor="text1"/>
                      <w:kern w:val="2"/>
                      <w:sz w:val="21"/>
                      <w:szCs w:val="20"/>
                      <w:lang w:val="en-US"/>
                    </w:rPr>
                    <m:t>S</m:t>
                  </m:r>
                </m:e>
                <m:sub>
                  <m:r>
                    <w:rPr>
                      <w:rFonts w:ascii="Cambria Math" w:hAnsi="Cambria Math"/>
                      <w:color w:val="000000" w:themeColor="text1"/>
                      <w:kern w:val="2"/>
                      <w:sz w:val="21"/>
                      <w:szCs w:val="20"/>
                      <w:lang w:val="en-US"/>
                    </w:rPr>
                    <m:t>0</m:t>
                  </m:r>
                </m:sub>
              </m:sSub>
              <m:r>
                <w:rPr>
                  <w:rFonts w:ascii="Cambria Math" w:hAnsi="Cambria Math"/>
                  <w:color w:val="000000" w:themeColor="text1"/>
                  <w:kern w:val="2"/>
                  <w:sz w:val="21"/>
                  <w:szCs w:val="20"/>
                  <w:lang w:val="en-US"/>
                </w:rPr>
                <m:t>=17,595</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μ=-0.1787</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σ=0.2025</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r=0.02</m:t>
              </m:r>
              <m:r>
                <w:rPr>
                  <w:rFonts w:ascii="Cambria Math" w:hAnsi="Cambria Math"/>
                  <w:color w:val="000000" w:themeColor="text1"/>
                  <w:kern w:val="2"/>
                  <w:sz w:val="21"/>
                  <w:szCs w:val="20"/>
                  <w:lang w:val="en-US"/>
                </w:rPr>
                <m:t>、</m:t>
              </m:r>
              <m:r>
                <w:rPr>
                  <w:rFonts w:ascii="Cambria Math" w:hAnsi="Cambria Math"/>
                  <w:color w:val="000000" w:themeColor="text1"/>
                  <w:kern w:val="2"/>
                  <w:sz w:val="21"/>
                  <w:szCs w:val="20"/>
                  <w:lang w:val="en-US"/>
                </w:rPr>
                <m:t>T=0.08year</m:t>
              </m:r>
            </m:oMath>
            <w:r w:rsidR="001F280B" w:rsidRPr="004C4348">
              <w:rPr>
                <w:color w:val="000000" w:themeColor="text1"/>
                <w:kern w:val="2"/>
                <w:sz w:val="21"/>
                <w:szCs w:val="20"/>
                <w:lang w:val="en-US"/>
              </w:rPr>
              <w:t>」</w:t>
            </w:r>
          </w:p>
        </w:tc>
      </w:tr>
      <w:tr w:rsidR="001F280B" w:rsidRPr="004C4348" w14:paraId="26510AB5" w14:textId="77777777" w:rsidTr="001E377E">
        <w:tc>
          <w:tcPr>
            <w:tcW w:w="2014" w:type="dxa"/>
            <w:vMerge w:val="restart"/>
            <w:vAlign w:val="center"/>
          </w:tcPr>
          <w:p w14:paraId="2A4516EA" w14:textId="384C0AEB" w:rsidR="001F280B" w:rsidRPr="004C4348" w:rsidRDefault="001F280B" w:rsidP="00C77AE5">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Strike Pr</w:t>
            </w:r>
            <w:r w:rsidRPr="004C4348">
              <w:rPr>
                <w:rFonts w:hint="eastAsia"/>
                <w:color w:val="000000" w:themeColor="text1"/>
                <w:kern w:val="2"/>
                <w:sz w:val="21"/>
                <w:szCs w:val="20"/>
                <w:lang w:val="en-US"/>
              </w:rPr>
              <w:t>i</w:t>
            </w:r>
            <w:r w:rsidRPr="004C4348">
              <w:rPr>
                <w:color w:val="000000" w:themeColor="text1"/>
                <w:kern w:val="2"/>
                <w:sz w:val="21"/>
                <w:szCs w:val="20"/>
                <w:lang w:val="en-US"/>
              </w:rPr>
              <w:t>ce</w:t>
            </w:r>
          </w:p>
        </w:tc>
        <w:tc>
          <w:tcPr>
            <w:tcW w:w="7228" w:type="dxa"/>
            <w:gridSpan w:val="5"/>
            <w:vAlign w:val="center"/>
          </w:tcPr>
          <w:p w14:paraId="44D479CA" w14:textId="3E2AA574" w:rsidR="001F280B" w:rsidRPr="004C4348" w:rsidRDefault="00000000" w:rsidP="00C77AE5">
            <w:pPr>
              <w:spacing w:after="0" w:line="240" w:lineRule="auto"/>
              <w:jc w:val="center"/>
              <w:rPr>
                <w:rFonts w:eastAsiaTheme="minorEastAsia"/>
                <w:color w:val="000000" w:themeColor="text1"/>
                <w:sz w:val="24"/>
                <w:szCs w:val="20"/>
                <w:lang w:val="en-US"/>
              </w:rPr>
            </w:pPr>
            <m:oMathPara>
              <m:oMath>
                <m:sSub>
                  <m:sSubPr>
                    <m:ctrlPr>
                      <w:rPr>
                        <w:rFonts w:ascii="Cambria Math" w:hAnsi="Cambria Math"/>
                        <w:color w:val="000000" w:themeColor="text1"/>
                        <w:kern w:val="2"/>
                        <w:sz w:val="21"/>
                        <w:szCs w:val="20"/>
                        <w:lang w:val="en-US" w:eastAsia="zh-CN"/>
                      </w:rPr>
                    </m:ctrlPr>
                  </m:sSubPr>
                  <m:e>
                    <m:r>
                      <w:rPr>
                        <w:rFonts w:ascii="Cambria Math" w:hAnsi="Cambria Math"/>
                        <w:color w:val="000000" w:themeColor="text1"/>
                        <w:kern w:val="2"/>
                        <w:sz w:val="21"/>
                        <w:szCs w:val="20"/>
                        <w:lang w:val="en-US" w:eastAsia="zh-CN"/>
                      </w:rPr>
                      <m:t>R</m:t>
                    </m:r>
                  </m:e>
                  <m:sub>
                    <m:r>
                      <w:rPr>
                        <w:rFonts w:ascii="Cambria Math" w:hAnsi="Cambria Math"/>
                        <w:color w:val="000000" w:themeColor="text1"/>
                        <w:kern w:val="2"/>
                        <w:sz w:val="21"/>
                        <w:szCs w:val="20"/>
                        <w:lang w:val="en-US" w:eastAsia="zh-CN"/>
                      </w:rPr>
                      <m:t>call</m:t>
                    </m:r>
                  </m:sub>
                </m:sSub>
              </m:oMath>
            </m:oMathPara>
          </w:p>
        </w:tc>
      </w:tr>
      <w:tr w:rsidR="001F280B" w:rsidRPr="004C4348" w14:paraId="048DA3DA" w14:textId="77777777" w:rsidTr="005A4486">
        <w:tc>
          <w:tcPr>
            <w:tcW w:w="2014" w:type="dxa"/>
            <w:vMerge/>
            <w:vAlign w:val="center"/>
          </w:tcPr>
          <w:p w14:paraId="0E1490CE" w14:textId="77777777" w:rsidR="001F280B" w:rsidRPr="004C4348" w:rsidRDefault="001F280B" w:rsidP="001F280B">
            <w:pPr>
              <w:widowControl w:val="0"/>
              <w:spacing w:after="0" w:line="240" w:lineRule="auto"/>
              <w:jc w:val="center"/>
              <w:rPr>
                <w:color w:val="000000" w:themeColor="text1"/>
                <w:kern w:val="2"/>
                <w:sz w:val="21"/>
                <w:szCs w:val="20"/>
                <w:lang w:val="en-US"/>
              </w:rPr>
            </w:pPr>
          </w:p>
        </w:tc>
        <w:tc>
          <w:tcPr>
            <w:tcW w:w="1134" w:type="dxa"/>
            <w:vAlign w:val="center"/>
          </w:tcPr>
          <w:p w14:paraId="4603FA83" w14:textId="152B743F" w:rsidR="001F280B" w:rsidRPr="004C4348" w:rsidRDefault="001F280B" w:rsidP="001F280B">
            <w:pPr>
              <w:spacing w:after="0" w:line="240" w:lineRule="auto"/>
              <w:jc w:val="center"/>
              <w:rPr>
                <w:rFonts w:eastAsiaTheme="minorEastAsia"/>
                <w:color w:val="000000" w:themeColor="text1"/>
                <w:sz w:val="24"/>
                <w:szCs w:val="20"/>
                <w:lang w:val="en-US"/>
              </w:rPr>
            </w:pPr>
            <w:r w:rsidRPr="004C4348">
              <w:rPr>
                <w:rFonts w:hint="eastAsia"/>
                <w:color w:val="000000" w:themeColor="text1"/>
                <w:kern w:val="2"/>
                <w:sz w:val="21"/>
                <w:szCs w:val="20"/>
                <w:lang w:val="en-US" w:eastAsia="zh-CN"/>
              </w:rPr>
              <w:t xml:space="preserve">= </w:t>
            </w:r>
            <w:r w:rsidR="001A70B2" w:rsidRPr="004C4348">
              <w:rPr>
                <w:rFonts w:eastAsia="標楷體"/>
                <w:bCs/>
                <w:color w:val="000000" w:themeColor="text1"/>
                <w:kern w:val="2"/>
                <w:sz w:val="24"/>
                <w:szCs w:val="24"/>
                <w:lang w:val="en-US"/>
              </w:rPr>
              <w:t>‒</w:t>
            </w:r>
            <w:r w:rsidRPr="004C4348">
              <w:rPr>
                <w:rFonts w:hint="eastAsia"/>
                <w:color w:val="000000" w:themeColor="text1"/>
                <w:kern w:val="2"/>
                <w:sz w:val="21"/>
                <w:szCs w:val="20"/>
                <w:lang w:val="en-US" w:eastAsia="zh-CN"/>
              </w:rPr>
              <w:t>100%</w:t>
            </w:r>
          </w:p>
        </w:tc>
        <w:tc>
          <w:tcPr>
            <w:tcW w:w="1459" w:type="dxa"/>
            <w:vAlign w:val="center"/>
          </w:tcPr>
          <w:p w14:paraId="21AE5EF7" w14:textId="7FB71388" w:rsidR="001F280B" w:rsidRPr="004C4348" w:rsidRDefault="001F280B" w:rsidP="001F280B">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 0</w:t>
            </w:r>
          </w:p>
        </w:tc>
        <w:tc>
          <w:tcPr>
            <w:tcW w:w="1545" w:type="dxa"/>
            <w:vAlign w:val="center"/>
          </w:tcPr>
          <w:p w14:paraId="397DE85F" w14:textId="2D7553B4" w:rsidR="001F280B" w:rsidRPr="004C4348" w:rsidRDefault="001F280B" w:rsidP="001F280B">
            <w:pPr>
              <w:spacing w:after="0" w:line="240" w:lineRule="auto"/>
              <w:jc w:val="center"/>
              <w:rPr>
                <w:rFonts w:eastAsiaTheme="minorEastAsia"/>
                <w:color w:val="000000" w:themeColor="text1"/>
                <w:sz w:val="24"/>
                <w:szCs w:val="20"/>
                <w:lang w:val="en-US"/>
              </w:rPr>
            </w:pPr>
            <w:r w:rsidRPr="004C4348">
              <w:rPr>
                <w:rFonts w:ascii="新細明體" w:hAnsi="新細明體" w:hint="eastAsia"/>
                <w:color w:val="000000" w:themeColor="text1"/>
                <w:kern w:val="2"/>
                <w:sz w:val="21"/>
                <w:szCs w:val="20"/>
                <w:lang w:val="en-US"/>
              </w:rPr>
              <w:t>≧</w:t>
            </w:r>
            <w:r w:rsidRPr="004C4348">
              <w:rPr>
                <w:rFonts w:hint="eastAsia"/>
                <w:color w:val="000000" w:themeColor="text1"/>
                <w:kern w:val="2"/>
                <w:sz w:val="21"/>
                <w:szCs w:val="20"/>
                <w:lang w:val="en-US"/>
              </w:rPr>
              <w:t xml:space="preserve"> 100%</w:t>
            </w:r>
          </w:p>
        </w:tc>
        <w:tc>
          <w:tcPr>
            <w:tcW w:w="1545" w:type="dxa"/>
            <w:vAlign w:val="center"/>
          </w:tcPr>
          <w:p w14:paraId="2E4858A8" w14:textId="0918DE36" w:rsidR="001F280B" w:rsidRPr="004C4348" w:rsidRDefault="001F280B" w:rsidP="001F280B">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eastAsia="zh-CN"/>
              </w:rPr>
              <w:t xml:space="preserve"> 200</w:t>
            </w:r>
            <w:r w:rsidRPr="004C4348">
              <w:rPr>
                <w:color w:val="000000" w:themeColor="text1"/>
                <w:kern w:val="2"/>
                <w:sz w:val="21"/>
                <w:szCs w:val="20"/>
                <w:lang w:val="en-US" w:eastAsia="zh-CN"/>
              </w:rPr>
              <w:t>%</w:t>
            </w:r>
          </w:p>
        </w:tc>
        <w:tc>
          <w:tcPr>
            <w:tcW w:w="1545" w:type="dxa"/>
            <w:vAlign w:val="center"/>
          </w:tcPr>
          <w:p w14:paraId="287DFE33" w14:textId="1A116B7A" w:rsidR="001F280B" w:rsidRPr="004C4348" w:rsidRDefault="001F280B" w:rsidP="001F280B">
            <w:pPr>
              <w:spacing w:after="0" w:line="240" w:lineRule="auto"/>
              <w:jc w:val="center"/>
              <w:rPr>
                <w:rFonts w:eastAsiaTheme="minorEastAsia"/>
                <w:color w:val="000000" w:themeColor="text1"/>
                <w:sz w:val="24"/>
                <w:szCs w:val="20"/>
                <w:lang w:val="en-US"/>
              </w:rPr>
            </w:pPr>
            <w:r w:rsidRPr="004C4348">
              <w:rPr>
                <w:rFonts w:ascii="SimSun" w:hAnsi="SimSun" w:hint="eastAsia"/>
                <w:color w:val="000000" w:themeColor="text1"/>
                <w:kern w:val="2"/>
                <w:sz w:val="21"/>
                <w:szCs w:val="20"/>
                <w:lang w:val="en-US" w:eastAsia="zh-CN"/>
              </w:rPr>
              <w:t>≧</w:t>
            </w:r>
            <w:r w:rsidRPr="004C4348">
              <w:rPr>
                <w:rFonts w:hint="eastAsia"/>
                <w:color w:val="000000" w:themeColor="text1"/>
                <w:kern w:val="2"/>
                <w:sz w:val="21"/>
                <w:szCs w:val="20"/>
                <w:lang w:val="en-US"/>
              </w:rPr>
              <w:t xml:space="preserve"> </w:t>
            </w:r>
            <w:r w:rsidRPr="004C4348">
              <w:rPr>
                <w:color w:val="000000" w:themeColor="text1"/>
                <w:kern w:val="2"/>
                <w:sz w:val="21"/>
                <w:szCs w:val="20"/>
                <w:lang w:val="en-US"/>
              </w:rPr>
              <w:t>300%</w:t>
            </w:r>
          </w:p>
        </w:tc>
      </w:tr>
      <w:tr w:rsidR="001F280B" w:rsidRPr="004C4348" w14:paraId="7C2FC2E4" w14:textId="77777777" w:rsidTr="005A4486">
        <w:tc>
          <w:tcPr>
            <w:tcW w:w="2014" w:type="dxa"/>
            <w:vAlign w:val="center"/>
          </w:tcPr>
          <w:p w14:paraId="48D393F3" w14:textId="38DF8DE4" w:rsidR="001F280B" w:rsidRPr="004C4348" w:rsidRDefault="001F280B" w:rsidP="001F280B">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2</w:t>
            </w:r>
          </w:p>
        </w:tc>
        <w:tc>
          <w:tcPr>
            <w:tcW w:w="1134" w:type="dxa"/>
            <w:vAlign w:val="center"/>
          </w:tcPr>
          <w:p w14:paraId="77DF9C21" w14:textId="6B4DE011"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.5260</w:t>
            </w:r>
          </w:p>
        </w:tc>
        <w:tc>
          <w:tcPr>
            <w:tcW w:w="1459" w:type="dxa"/>
            <w:vAlign w:val="center"/>
          </w:tcPr>
          <w:p w14:paraId="5875896F" w14:textId="1662FD81"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.7190</w:t>
            </w:r>
          </w:p>
        </w:tc>
        <w:tc>
          <w:tcPr>
            <w:tcW w:w="1545" w:type="dxa"/>
            <w:vAlign w:val="center"/>
          </w:tcPr>
          <w:p w14:paraId="30265372" w14:textId="0C71EF9F"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1368</w:t>
            </w:r>
          </w:p>
        </w:tc>
        <w:tc>
          <w:tcPr>
            <w:tcW w:w="1545" w:type="dxa"/>
            <w:vAlign w:val="center"/>
          </w:tcPr>
          <w:p w14:paraId="495C1A60" w14:textId="0F2083FA"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0538</w:t>
            </w:r>
          </w:p>
        </w:tc>
        <w:tc>
          <w:tcPr>
            <w:tcW w:w="1545" w:type="dxa"/>
            <w:vAlign w:val="center"/>
          </w:tcPr>
          <w:p w14:paraId="6D6CA62B" w14:textId="19899202"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0168</w:t>
            </w:r>
          </w:p>
        </w:tc>
      </w:tr>
      <w:tr w:rsidR="001F280B" w:rsidRPr="004C4348" w14:paraId="4F0E9BF3" w14:textId="77777777" w:rsidTr="005A4486">
        <w:tc>
          <w:tcPr>
            <w:tcW w:w="2014" w:type="dxa"/>
            <w:vAlign w:val="center"/>
          </w:tcPr>
          <w:p w14:paraId="4F54AE05" w14:textId="73532E87" w:rsidR="001F280B" w:rsidRPr="004C4348" w:rsidRDefault="001F280B" w:rsidP="001F280B">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 xml:space="preserve">X = </w:t>
            </w:r>
            <w:r w:rsidRPr="004C4348">
              <w:rPr>
                <w:rFonts w:hint="eastAsia"/>
                <w:color w:val="000000" w:themeColor="text1"/>
                <w:kern w:val="2"/>
                <w:sz w:val="21"/>
                <w:szCs w:val="20"/>
                <w:lang w:val="en-US"/>
              </w:rPr>
              <w:t>ITM</w:t>
            </w:r>
            <w:r w:rsidRPr="004C4348">
              <w:rPr>
                <w:color w:val="000000" w:themeColor="text1"/>
                <w:kern w:val="2"/>
                <w:sz w:val="21"/>
                <w:szCs w:val="20"/>
                <w:lang w:val="en-US"/>
              </w:rPr>
              <w:t>1</w:t>
            </w:r>
          </w:p>
        </w:tc>
        <w:tc>
          <w:tcPr>
            <w:tcW w:w="1134" w:type="dxa"/>
            <w:vAlign w:val="center"/>
          </w:tcPr>
          <w:p w14:paraId="7EA4E621" w14:textId="1849F8CD"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.5645</w:t>
            </w:r>
          </w:p>
        </w:tc>
        <w:tc>
          <w:tcPr>
            <w:tcW w:w="1459" w:type="dxa"/>
            <w:vAlign w:val="center"/>
          </w:tcPr>
          <w:p w14:paraId="171D8AE8" w14:textId="51B45360"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.7334</w:t>
            </w:r>
          </w:p>
        </w:tc>
        <w:tc>
          <w:tcPr>
            <w:tcW w:w="1545" w:type="dxa"/>
            <w:vAlign w:val="center"/>
          </w:tcPr>
          <w:p w14:paraId="6366B721" w14:textId="19848502"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1392</w:t>
            </w:r>
          </w:p>
        </w:tc>
        <w:tc>
          <w:tcPr>
            <w:tcW w:w="1545" w:type="dxa"/>
            <w:vAlign w:val="center"/>
          </w:tcPr>
          <w:p w14:paraId="768C4673" w14:textId="2C99817D"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0662</w:t>
            </w:r>
          </w:p>
        </w:tc>
        <w:tc>
          <w:tcPr>
            <w:tcW w:w="1545" w:type="dxa"/>
            <w:vAlign w:val="center"/>
          </w:tcPr>
          <w:p w14:paraId="7E77A555" w14:textId="26F47E95"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022</w:t>
            </w:r>
            <w:r w:rsidR="008B24B4" w:rsidRPr="004C4348">
              <w:rPr>
                <w:rFonts w:eastAsiaTheme="minorEastAsia"/>
                <w:color w:val="000000" w:themeColor="text1"/>
                <w:sz w:val="24"/>
                <w:szCs w:val="20"/>
                <w:lang w:val="en-US"/>
              </w:rPr>
              <w:t>5</w:t>
            </w:r>
          </w:p>
        </w:tc>
      </w:tr>
      <w:tr w:rsidR="001F280B" w:rsidRPr="004C4348" w14:paraId="4BA038E4" w14:textId="77777777" w:rsidTr="00F77837">
        <w:tc>
          <w:tcPr>
            <w:tcW w:w="2014" w:type="dxa"/>
            <w:shd w:val="clear" w:color="auto" w:fill="auto"/>
            <w:vAlign w:val="center"/>
          </w:tcPr>
          <w:p w14:paraId="7E818CAB" w14:textId="2CBCA939" w:rsidR="001F280B" w:rsidRPr="004C4348" w:rsidRDefault="001F280B" w:rsidP="001F280B">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ATM</w:t>
            </w:r>
          </w:p>
        </w:tc>
        <w:tc>
          <w:tcPr>
            <w:tcW w:w="1134" w:type="dxa"/>
            <w:shd w:val="clear" w:color="auto" w:fill="auto"/>
            <w:vAlign w:val="center"/>
          </w:tcPr>
          <w:p w14:paraId="4AFE82B1" w14:textId="1A3EE4F8"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.5527</w:t>
            </w:r>
          </w:p>
        </w:tc>
        <w:tc>
          <w:tcPr>
            <w:tcW w:w="1459" w:type="dxa"/>
            <w:shd w:val="clear" w:color="auto" w:fill="auto"/>
            <w:vAlign w:val="center"/>
          </w:tcPr>
          <w:p w14:paraId="20E8A2D5" w14:textId="00D0DCED"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.7106</w:t>
            </w:r>
          </w:p>
        </w:tc>
        <w:tc>
          <w:tcPr>
            <w:tcW w:w="1545" w:type="dxa"/>
            <w:vAlign w:val="center"/>
          </w:tcPr>
          <w:p w14:paraId="17BB99C0" w14:textId="7AACAFCC"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1641</w:t>
            </w:r>
          </w:p>
        </w:tc>
        <w:tc>
          <w:tcPr>
            <w:tcW w:w="1545" w:type="dxa"/>
            <w:vAlign w:val="center"/>
          </w:tcPr>
          <w:p w14:paraId="13062276" w14:textId="796F334E"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0807</w:t>
            </w:r>
          </w:p>
        </w:tc>
        <w:tc>
          <w:tcPr>
            <w:tcW w:w="1545" w:type="dxa"/>
            <w:vAlign w:val="center"/>
          </w:tcPr>
          <w:p w14:paraId="6D64B5D2" w14:textId="7BB3FE60" w:rsidR="001F280B" w:rsidRPr="004C4348" w:rsidRDefault="008B24B4" w:rsidP="008B24B4">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0342</w:t>
            </w:r>
          </w:p>
        </w:tc>
      </w:tr>
      <w:tr w:rsidR="001F280B" w:rsidRPr="004C4348" w14:paraId="0F6A1F84" w14:textId="77777777" w:rsidTr="005A4486">
        <w:tc>
          <w:tcPr>
            <w:tcW w:w="2014" w:type="dxa"/>
            <w:vAlign w:val="center"/>
          </w:tcPr>
          <w:p w14:paraId="5CB3698E" w14:textId="1D0F83C5" w:rsidR="001F280B" w:rsidRPr="004C4348" w:rsidRDefault="001F280B" w:rsidP="001F280B">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008E3AE4" w:rsidRPr="004C4348">
              <w:rPr>
                <w:color w:val="000000" w:themeColor="text1"/>
                <w:kern w:val="2"/>
                <w:sz w:val="21"/>
                <w:szCs w:val="20"/>
                <w:lang w:val="en-US"/>
              </w:rPr>
              <w:t xml:space="preserve"> </w:t>
            </w:r>
            <w:r w:rsidRPr="004C4348">
              <w:rPr>
                <w:rFonts w:hint="eastAsia"/>
                <w:color w:val="000000" w:themeColor="text1"/>
                <w:kern w:val="2"/>
                <w:sz w:val="21"/>
                <w:szCs w:val="20"/>
                <w:lang w:val="en-US"/>
              </w:rPr>
              <w:t>OTM1</w:t>
            </w:r>
          </w:p>
        </w:tc>
        <w:tc>
          <w:tcPr>
            <w:tcW w:w="1134" w:type="dxa"/>
            <w:vAlign w:val="center"/>
          </w:tcPr>
          <w:p w14:paraId="69E5478C" w14:textId="7C45E87A"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.6312</w:t>
            </w:r>
          </w:p>
        </w:tc>
        <w:tc>
          <w:tcPr>
            <w:tcW w:w="1459" w:type="dxa"/>
            <w:vAlign w:val="center"/>
          </w:tcPr>
          <w:p w14:paraId="1BF6B355" w14:textId="4B405E41"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.7460</w:t>
            </w:r>
          </w:p>
        </w:tc>
        <w:tc>
          <w:tcPr>
            <w:tcW w:w="1545" w:type="dxa"/>
            <w:vAlign w:val="center"/>
          </w:tcPr>
          <w:p w14:paraId="624A85D0" w14:textId="4F25FF41"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1613</w:t>
            </w:r>
          </w:p>
        </w:tc>
        <w:tc>
          <w:tcPr>
            <w:tcW w:w="1545" w:type="dxa"/>
            <w:vAlign w:val="center"/>
          </w:tcPr>
          <w:p w14:paraId="5FFC76C5" w14:textId="677B98BC"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0941</w:t>
            </w:r>
          </w:p>
        </w:tc>
        <w:tc>
          <w:tcPr>
            <w:tcW w:w="1545" w:type="dxa"/>
            <w:vAlign w:val="center"/>
          </w:tcPr>
          <w:p w14:paraId="73654738" w14:textId="114721AA" w:rsidR="001F280B" w:rsidRPr="004C4348" w:rsidRDefault="008B24B4"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0502</w:t>
            </w:r>
          </w:p>
        </w:tc>
      </w:tr>
      <w:tr w:rsidR="001F280B" w:rsidRPr="004C4348" w14:paraId="551FC12D" w14:textId="77777777" w:rsidTr="005A4486">
        <w:tc>
          <w:tcPr>
            <w:tcW w:w="2014" w:type="dxa"/>
            <w:vAlign w:val="center"/>
          </w:tcPr>
          <w:p w14:paraId="5B35730C" w14:textId="59C5ABC3" w:rsidR="001F280B" w:rsidRPr="004C4348" w:rsidRDefault="001F280B" w:rsidP="001F280B">
            <w:pPr>
              <w:widowControl w:val="0"/>
              <w:spacing w:after="0" w:line="240" w:lineRule="auto"/>
              <w:jc w:val="center"/>
              <w:rPr>
                <w:color w:val="000000" w:themeColor="text1"/>
                <w:kern w:val="2"/>
                <w:sz w:val="21"/>
                <w:szCs w:val="20"/>
                <w:lang w:val="en-US"/>
              </w:rPr>
            </w:pPr>
            <w:r w:rsidRPr="004C4348">
              <w:rPr>
                <w:color w:val="000000" w:themeColor="text1"/>
                <w:kern w:val="2"/>
                <w:sz w:val="21"/>
                <w:szCs w:val="20"/>
                <w:lang w:val="en-US"/>
              </w:rPr>
              <w:t>X =</w:t>
            </w:r>
            <w:r w:rsidRPr="004C4348">
              <w:rPr>
                <w:rFonts w:hint="eastAsia"/>
                <w:color w:val="000000" w:themeColor="text1"/>
                <w:kern w:val="2"/>
                <w:sz w:val="21"/>
                <w:szCs w:val="20"/>
                <w:lang w:val="en-US"/>
              </w:rPr>
              <w:t xml:space="preserve"> OTM2</w:t>
            </w:r>
          </w:p>
        </w:tc>
        <w:tc>
          <w:tcPr>
            <w:tcW w:w="1134" w:type="dxa"/>
            <w:vAlign w:val="center"/>
          </w:tcPr>
          <w:p w14:paraId="2C8B6ABA" w14:textId="5B5CF840"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.7045</w:t>
            </w:r>
          </w:p>
        </w:tc>
        <w:tc>
          <w:tcPr>
            <w:tcW w:w="1459" w:type="dxa"/>
            <w:vAlign w:val="center"/>
          </w:tcPr>
          <w:p w14:paraId="7B8A3377" w14:textId="4263BA09" w:rsidR="001F280B" w:rsidRPr="004C4348" w:rsidRDefault="009A66A1"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.7837</w:t>
            </w:r>
          </w:p>
        </w:tc>
        <w:tc>
          <w:tcPr>
            <w:tcW w:w="1545" w:type="dxa"/>
            <w:vAlign w:val="center"/>
          </w:tcPr>
          <w:p w14:paraId="7FE54A85" w14:textId="2217193B"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151</w:t>
            </w:r>
            <w:r w:rsidRPr="004C4348">
              <w:rPr>
                <w:rFonts w:eastAsiaTheme="minorEastAsia"/>
                <w:color w:val="000000" w:themeColor="text1"/>
                <w:sz w:val="24"/>
                <w:szCs w:val="20"/>
                <w:lang w:val="en-US"/>
              </w:rPr>
              <w:t>0</w:t>
            </w:r>
          </w:p>
        </w:tc>
        <w:tc>
          <w:tcPr>
            <w:tcW w:w="1545" w:type="dxa"/>
            <w:vAlign w:val="center"/>
          </w:tcPr>
          <w:p w14:paraId="1A68DEE8" w14:textId="37B73F86" w:rsidR="001F280B" w:rsidRPr="004C4348" w:rsidRDefault="008117E0"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1004</w:t>
            </w:r>
          </w:p>
        </w:tc>
        <w:tc>
          <w:tcPr>
            <w:tcW w:w="1545" w:type="dxa"/>
            <w:vAlign w:val="center"/>
          </w:tcPr>
          <w:p w14:paraId="443C373C" w14:textId="7832FACA" w:rsidR="001F280B" w:rsidRPr="004C4348" w:rsidRDefault="008B24B4" w:rsidP="001F280B">
            <w:pPr>
              <w:spacing w:after="0" w:line="240" w:lineRule="auto"/>
              <w:jc w:val="center"/>
              <w:rPr>
                <w:rFonts w:eastAsiaTheme="minorEastAsia"/>
                <w:color w:val="000000" w:themeColor="text1"/>
                <w:sz w:val="24"/>
                <w:szCs w:val="20"/>
                <w:lang w:val="en-US"/>
              </w:rPr>
            </w:pPr>
            <w:r w:rsidRPr="004C4348">
              <w:rPr>
                <w:rFonts w:eastAsiaTheme="minorEastAsia" w:hint="eastAsia"/>
                <w:color w:val="000000" w:themeColor="text1"/>
                <w:sz w:val="24"/>
                <w:szCs w:val="20"/>
                <w:lang w:val="en-US"/>
              </w:rPr>
              <w:t>0</w:t>
            </w:r>
            <w:r w:rsidRPr="004C4348">
              <w:rPr>
                <w:rFonts w:eastAsiaTheme="minorEastAsia"/>
                <w:color w:val="000000" w:themeColor="text1"/>
                <w:sz w:val="24"/>
                <w:szCs w:val="20"/>
                <w:lang w:val="en-US"/>
              </w:rPr>
              <w:t>.</w:t>
            </w:r>
            <w:r w:rsidR="004D2C0C" w:rsidRPr="004C4348">
              <w:rPr>
                <w:rFonts w:eastAsiaTheme="minorEastAsia"/>
                <w:color w:val="000000" w:themeColor="text1"/>
                <w:sz w:val="24"/>
                <w:szCs w:val="20"/>
                <w:lang w:val="en-US"/>
              </w:rPr>
              <w:t>0634</w:t>
            </w:r>
          </w:p>
        </w:tc>
      </w:tr>
    </w:tbl>
    <w:p w14:paraId="6BD2C919" w14:textId="1E7030BB" w:rsidR="008C1B22" w:rsidRPr="004C4348" w:rsidRDefault="00B77FD8" w:rsidP="008C1B22">
      <w:pPr>
        <w:widowControl w:val="0"/>
        <w:spacing w:after="0" w:line="240" w:lineRule="auto"/>
        <w:jc w:val="both"/>
        <w:rPr>
          <w:rFonts w:ascii="Times New Roman" w:hAnsi="Times New Roman"/>
          <w:color w:val="000000" w:themeColor="text1"/>
          <w:kern w:val="2"/>
          <w:sz w:val="21"/>
          <w:szCs w:val="20"/>
          <w:lang w:val="en-US"/>
        </w:rPr>
      </w:pPr>
      <w:r w:rsidRPr="004C4348">
        <w:rPr>
          <w:rFonts w:ascii="Times New Roman" w:hAnsi="Times New Roman" w:hint="eastAsia"/>
          <w:color w:val="000000" w:themeColor="text1"/>
          <w:kern w:val="2"/>
          <w:sz w:val="21"/>
          <w:szCs w:val="20"/>
          <w:lang w:val="en-US"/>
        </w:rPr>
        <w:t xml:space="preserve"> </w:t>
      </w:r>
      <w:r w:rsidRPr="004C4348">
        <w:rPr>
          <w:rFonts w:ascii="Times New Roman" w:hAnsi="Times New Roman"/>
          <w:color w:val="000000" w:themeColor="text1"/>
          <w:kern w:val="2"/>
          <w:sz w:val="21"/>
          <w:szCs w:val="20"/>
          <w:lang w:val="en-US"/>
        </w:rPr>
        <w:t xml:space="preserve">  </w:t>
      </w:r>
    </w:p>
    <w:p w14:paraId="576BDDD6" w14:textId="6E1EAC82" w:rsidR="00CC5878" w:rsidRPr="00281F9D" w:rsidRDefault="00ED03D3" w:rsidP="00ED03D3">
      <w:pPr>
        <w:widowControl w:val="0"/>
        <w:overflowPunct w:val="0"/>
        <w:spacing w:after="0" w:line="400" w:lineRule="exact"/>
        <w:ind w:firstLineChars="200" w:firstLine="480"/>
        <w:jc w:val="both"/>
        <w:rPr>
          <w:rFonts w:ascii="Times New Roman" w:eastAsia="標楷體" w:hAnsi="Times New Roman"/>
          <w:bCs/>
          <w:kern w:val="2"/>
          <w:sz w:val="24"/>
          <w:szCs w:val="24"/>
          <w:lang w:val="en-US"/>
        </w:rPr>
      </w:pPr>
      <w:r w:rsidRPr="00FB3677">
        <w:rPr>
          <w:rFonts w:ascii="Times New Roman" w:eastAsia="標楷體" w:hAnsi="Times New Roman"/>
          <w:bCs/>
          <w:kern w:val="2"/>
          <w:sz w:val="24"/>
          <w:szCs w:val="24"/>
          <w:lang w:val="en-US"/>
        </w:rPr>
        <w:t xml:space="preserve">To enhance the comprehension of Cumulative Distribution Functions (CDFs) results, we use weekly options as an illustrative example and present probabilities for specific options returns across various scenarios in Table 3. We initially contrast the probabilities of different profits before and after the RUW on weekly call options (refer to Panels A and B on the left-hand side of Table </w:t>
      </w:r>
      <w:r w:rsidRPr="004C4348">
        <w:rPr>
          <w:rFonts w:ascii="Times New Roman" w:eastAsia="標楷體" w:hAnsi="Times New Roman"/>
          <w:bCs/>
          <w:color w:val="000000" w:themeColor="text1"/>
          <w:kern w:val="2"/>
          <w:sz w:val="24"/>
          <w:szCs w:val="24"/>
          <w:lang w:val="en-US"/>
        </w:rPr>
        <w:lastRenderedPageBreak/>
        <w:t>3).</w:t>
      </w:r>
      <w:r w:rsidRPr="0062572B">
        <w:rPr>
          <w:rFonts w:ascii="Times New Roman" w:eastAsia="標楷體" w:hAnsi="Times New Roman"/>
          <w:bCs/>
          <w:color w:val="FF0000"/>
          <w:kern w:val="2"/>
          <w:sz w:val="24"/>
          <w:szCs w:val="24"/>
          <w:lang w:val="en-US"/>
        </w:rPr>
        <w:t xml:space="preserve"> </w:t>
      </w:r>
      <w:r w:rsidR="00A46FEE" w:rsidRPr="00281F9D">
        <w:rPr>
          <w:rFonts w:ascii="Times New Roman" w:eastAsia="標楷體" w:hAnsi="Times New Roman"/>
          <w:bCs/>
          <w:kern w:val="2"/>
          <w:sz w:val="24"/>
          <w:szCs w:val="24"/>
          <w:lang w:val="en-US"/>
        </w:rPr>
        <w:t xml:space="preserve">The probability of </w:t>
      </w:r>
      <w:r w:rsidR="00CC5878" w:rsidRPr="00281F9D">
        <w:rPr>
          <w:rFonts w:ascii="Times New Roman" w:eastAsia="標楷體" w:hAnsi="Times New Roman"/>
          <w:bCs/>
          <w:kern w:val="2"/>
          <w:sz w:val="24"/>
          <w:szCs w:val="24"/>
          <w:lang w:val="en-US"/>
        </w:rPr>
        <w:t>experiencing the maximum loss  (R = −1),for trading ATM (At-The-Money)</w:t>
      </w:r>
    </w:p>
    <w:p w14:paraId="04021D4E" w14:textId="025BAA06" w:rsidR="00ED03D3" w:rsidRPr="00FB3677" w:rsidRDefault="006859FE" w:rsidP="00027346">
      <w:pPr>
        <w:widowControl w:val="0"/>
        <w:overflowPunct w:val="0"/>
        <w:spacing w:after="0" w:line="400" w:lineRule="exact"/>
        <w:jc w:val="both"/>
        <w:rPr>
          <w:rFonts w:ascii="Times New Roman" w:eastAsia="標楷體" w:hAnsi="Times New Roman"/>
          <w:bCs/>
          <w:kern w:val="2"/>
          <w:sz w:val="24"/>
          <w:szCs w:val="24"/>
          <w:lang w:val="en-US"/>
        </w:rPr>
      </w:pPr>
      <w:r w:rsidRPr="00281F9D">
        <w:rPr>
          <w:rFonts w:ascii="Times New Roman" w:eastAsia="標楷體" w:hAnsi="Times New Roman" w:hint="eastAsia"/>
          <w:bCs/>
          <w:kern w:val="2"/>
          <w:sz w:val="24"/>
          <w:szCs w:val="24"/>
          <w:lang w:val="en-US"/>
        </w:rPr>
        <w:t xml:space="preserve"> </w:t>
      </w:r>
      <w:r w:rsidRPr="00281F9D">
        <w:rPr>
          <w:rFonts w:ascii="Times New Roman" w:eastAsia="標楷體" w:hAnsi="Times New Roman"/>
          <w:bCs/>
          <w:kern w:val="2"/>
          <w:sz w:val="24"/>
          <w:szCs w:val="24"/>
          <w:lang w:val="en-US"/>
        </w:rPr>
        <w:t xml:space="preserve">    </w:t>
      </w:r>
      <w:r w:rsidR="00027346" w:rsidRPr="00281F9D">
        <w:rPr>
          <w:rFonts w:ascii="Times New Roman" w:eastAsia="標楷體" w:hAnsi="Times New Roman"/>
          <w:bCs/>
          <w:kern w:val="2"/>
          <w:sz w:val="24"/>
          <w:szCs w:val="24"/>
          <w:lang w:val="en-US"/>
        </w:rPr>
        <w:t>c</w:t>
      </w:r>
      <w:r w:rsidRPr="00281F9D">
        <w:rPr>
          <w:rFonts w:ascii="Times New Roman" w:eastAsia="標楷體" w:hAnsi="Times New Roman"/>
          <w:bCs/>
          <w:kern w:val="2"/>
          <w:sz w:val="24"/>
          <w:szCs w:val="24"/>
          <w:lang w:val="en-US"/>
        </w:rPr>
        <w:t>alls is 39.45% before RUW,</w:t>
      </w:r>
      <w:r w:rsidRPr="00027346">
        <w:rPr>
          <w:rFonts w:ascii="Times New Roman" w:eastAsia="標楷體" w:hAnsi="Times New Roman"/>
          <w:bCs/>
          <w:kern w:val="2"/>
          <w:sz w:val="24"/>
          <w:szCs w:val="24"/>
          <w:lang w:val="en-US"/>
        </w:rPr>
        <w:t>which subsequently increases to 55.27% after RUW.</w:t>
      </w:r>
      <w:r w:rsidR="00ED03D3" w:rsidRPr="00FB3677">
        <w:rPr>
          <w:rFonts w:ascii="Times New Roman" w:eastAsia="標楷體" w:hAnsi="Times New Roman"/>
          <w:bCs/>
          <w:kern w:val="2"/>
          <w:sz w:val="24"/>
          <w:szCs w:val="24"/>
          <w:lang w:val="en-US"/>
        </w:rPr>
        <w:t>Regarding positive profits (R &gt; 0), the probabilit</w:t>
      </w:r>
      <w:r w:rsidR="00F633B9" w:rsidRPr="00FB3677">
        <w:rPr>
          <w:rFonts w:ascii="Times New Roman" w:eastAsia="標楷體" w:hAnsi="Times New Roman"/>
          <w:bCs/>
          <w:kern w:val="2"/>
          <w:sz w:val="24"/>
          <w:szCs w:val="24"/>
          <w:lang w:val="en-US"/>
        </w:rPr>
        <w:t>y</w:t>
      </w:r>
      <w:r w:rsidR="00ED03D3" w:rsidRPr="00FB3677">
        <w:rPr>
          <w:rFonts w:ascii="Times New Roman" w:eastAsia="標楷體" w:hAnsi="Times New Roman"/>
          <w:bCs/>
          <w:kern w:val="2"/>
          <w:sz w:val="24"/>
          <w:szCs w:val="24"/>
          <w:lang w:val="en-US"/>
        </w:rPr>
        <w:t xml:space="preserve"> </w:t>
      </w:r>
      <w:r w:rsidR="00332A03" w:rsidRPr="00FB3677">
        <w:rPr>
          <w:rFonts w:ascii="Times New Roman" w:eastAsia="標楷體" w:hAnsi="Times New Roman"/>
          <w:bCs/>
          <w:kern w:val="2"/>
          <w:sz w:val="24"/>
          <w:szCs w:val="24"/>
          <w:lang w:val="en-US"/>
        </w:rPr>
        <w:t>is</w:t>
      </w:r>
      <w:r w:rsidR="00ED03D3" w:rsidRPr="00FB3677">
        <w:rPr>
          <w:rFonts w:ascii="Times New Roman" w:eastAsia="標楷體" w:hAnsi="Times New Roman"/>
          <w:bCs/>
          <w:kern w:val="2"/>
          <w:sz w:val="24"/>
          <w:szCs w:val="24"/>
          <w:lang w:val="en-US"/>
        </w:rPr>
        <w:t xml:space="preserve"> 41.74% (1 ‒ 0.5826) before RUW and decrease</w:t>
      </w:r>
      <w:r w:rsidR="00F633B9" w:rsidRPr="00FB3677">
        <w:rPr>
          <w:rFonts w:ascii="Times New Roman" w:eastAsia="標楷體" w:hAnsi="Times New Roman"/>
          <w:bCs/>
          <w:kern w:val="2"/>
          <w:sz w:val="24"/>
          <w:szCs w:val="24"/>
          <w:lang w:val="en-US"/>
        </w:rPr>
        <w:t>s</w:t>
      </w:r>
      <w:r w:rsidR="00ED03D3" w:rsidRPr="00FB3677">
        <w:rPr>
          <w:rFonts w:ascii="Times New Roman" w:eastAsia="標楷體" w:hAnsi="Times New Roman"/>
          <w:bCs/>
          <w:kern w:val="2"/>
          <w:sz w:val="24"/>
          <w:szCs w:val="24"/>
          <w:lang w:val="en-US"/>
        </w:rPr>
        <w:t xml:space="preserve"> to 29.69% (1 ‒ 0.7031) after RUW. Similarly, for profits exceeding 2 (R &gt; 2), the probabilit</w:t>
      </w:r>
      <w:r w:rsidR="00F633B9" w:rsidRPr="00FB3677">
        <w:rPr>
          <w:rFonts w:ascii="Times New Roman" w:eastAsia="標楷體" w:hAnsi="Times New Roman"/>
          <w:bCs/>
          <w:kern w:val="2"/>
          <w:sz w:val="24"/>
          <w:szCs w:val="24"/>
          <w:lang w:val="en-US"/>
        </w:rPr>
        <w:t>y</w:t>
      </w:r>
      <w:r w:rsidR="00E36955">
        <w:rPr>
          <w:rFonts w:ascii="Times New Roman" w:eastAsia="標楷體" w:hAnsi="Times New Roman"/>
          <w:bCs/>
          <w:kern w:val="2"/>
          <w:sz w:val="24"/>
          <w:szCs w:val="24"/>
          <w:lang w:val="en-US"/>
        </w:rPr>
        <w:t xml:space="preserve"> is </w:t>
      </w:r>
      <w:r w:rsidR="00ED03D3" w:rsidRPr="00FB3677">
        <w:rPr>
          <w:rFonts w:ascii="Times New Roman" w:eastAsia="標楷體" w:hAnsi="Times New Roman"/>
          <w:bCs/>
          <w:kern w:val="2"/>
          <w:sz w:val="24"/>
          <w:szCs w:val="24"/>
          <w:lang w:val="en-US"/>
        </w:rPr>
        <w:t>12.29% (1 ‒ 0.8771) before RUW and decrease</w:t>
      </w:r>
      <w:r w:rsidR="00F633B9" w:rsidRPr="00FB3677">
        <w:rPr>
          <w:rFonts w:ascii="Times New Roman" w:eastAsia="標楷體" w:hAnsi="Times New Roman"/>
          <w:bCs/>
          <w:kern w:val="2"/>
          <w:sz w:val="24"/>
          <w:szCs w:val="24"/>
          <w:lang w:val="en-US"/>
        </w:rPr>
        <w:t>s</w:t>
      </w:r>
      <w:r w:rsidR="00ED03D3" w:rsidRPr="00FB3677">
        <w:rPr>
          <w:rFonts w:ascii="Times New Roman" w:eastAsia="標楷體" w:hAnsi="Times New Roman"/>
          <w:bCs/>
          <w:kern w:val="2"/>
          <w:sz w:val="24"/>
          <w:szCs w:val="24"/>
          <w:lang w:val="en-US"/>
        </w:rPr>
        <w:t xml:space="preserve"> to 9.10% (1 ‒ 0.9090) after RUW. In general, negative probabilities, including loss of all capital, after the RUW are much larger than those of before the RUW; while positive probabilities after the RUW are much smaller than those of before the RUW.</w:t>
      </w:r>
    </w:p>
    <w:p w14:paraId="602AF1AE" w14:textId="16ED4A4D" w:rsidR="00ED03D3" w:rsidRPr="00FB3677" w:rsidRDefault="00ED03D3" w:rsidP="00ED03D3">
      <w:pPr>
        <w:widowControl w:val="0"/>
        <w:overflowPunct w:val="0"/>
        <w:spacing w:after="0" w:line="400" w:lineRule="exact"/>
        <w:ind w:firstLineChars="200" w:firstLine="480"/>
        <w:jc w:val="both"/>
        <w:rPr>
          <w:rFonts w:ascii="Times New Roman" w:eastAsia="標楷體" w:hAnsi="Times New Roman"/>
          <w:bCs/>
          <w:kern w:val="2"/>
          <w:sz w:val="24"/>
          <w:szCs w:val="24"/>
          <w:lang w:val="en-US"/>
        </w:rPr>
      </w:pPr>
      <w:r w:rsidRPr="00FB3677">
        <w:rPr>
          <w:rFonts w:ascii="Times New Roman" w:eastAsia="標楷體" w:hAnsi="Times New Roman"/>
          <w:bCs/>
          <w:kern w:val="2"/>
          <w:sz w:val="24"/>
          <w:szCs w:val="24"/>
          <w:lang w:val="en-US"/>
        </w:rPr>
        <w:t xml:space="preserve">On monthly call options (refer to Panels C and D on the left-hand side of </w:t>
      </w:r>
      <w:r w:rsidR="00AE60AA">
        <w:rPr>
          <w:rFonts w:ascii="Times New Roman" w:eastAsia="標楷體" w:hAnsi="Times New Roman"/>
          <w:bCs/>
          <w:kern w:val="2"/>
          <w:sz w:val="24"/>
          <w:szCs w:val="24"/>
          <w:lang w:val="en-US"/>
        </w:rPr>
        <w:t>T</w:t>
      </w:r>
      <w:r w:rsidRPr="00FB3677">
        <w:rPr>
          <w:rFonts w:ascii="Times New Roman" w:eastAsia="標楷體" w:hAnsi="Times New Roman"/>
          <w:bCs/>
          <w:kern w:val="2"/>
          <w:sz w:val="24"/>
          <w:szCs w:val="24"/>
          <w:lang w:val="en-US"/>
        </w:rPr>
        <w:t>able 3), the probabilit</w:t>
      </w:r>
      <w:r w:rsidR="00F633B9" w:rsidRPr="00FB3677">
        <w:rPr>
          <w:rFonts w:ascii="Times New Roman" w:eastAsia="標楷體" w:hAnsi="Times New Roman"/>
          <w:bCs/>
          <w:kern w:val="2"/>
          <w:sz w:val="24"/>
          <w:szCs w:val="24"/>
          <w:lang w:val="en-US"/>
        </w:rPr>
        <w:t>y</w:t>
      </w:r>
      <w:r w:rsidRPr="00FB3677">
        <w:rPr>
          <w:rFonts w:ascii="Times New Roman" w:eastAsia="標楷體" w:hAnsi="Times New Roman"/>
          <w:bCs/>
          <w:kern w:val="2"/>
          <w:sz w:val="24"/>
          <w:szCs w:val="24"/>
          <w:lang w:val="en-US"/>
        </w:rPr>
        <w:t xml:space="preserve"> for ATM </w:t>
      </w:r>
      <w:r w:rsidR="00F633B9" w:rsidRPr="00FB3677">
        <w:rPr>
          <w:rFonts w:ascii="Times New Roman" w:eastAsia="標楷體" w:hAnsi="Times New Roman"/>
          <w:bCs/>
          <w:kern w:val="2"/>
          <w:sz w:val="24"/>
          <w:szCs w:val="24"/>
          <w:lang w:val="en-US"/>
        </w:rPr>
        <w:t>is</w:t>
      </w:r>
      <w:r w:rsidRPr="00FB3677">
        <w:rPr>
          <w:rFonts w:ascii="Times New Roman" w:eastAsia="標楷體" w:hAnsi="Times New Roman"/>
          <w:bCs/>
          <w:kern w:val="2"/>
          <w:sz w:val="24"/>
          <w:szCs w:val="24"/>
          <w:lang w:val="en-US"/>
        </w:rPr>
        <w:t xml:space="preserve"> 36.15% before RUW and increase</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to 55.27% after RUW. Regarding positive profits (R &gt; 0), the probabilit</w:t>
      </w:r>
      <w:r w:rsidR="00F633B9" w:rsidRPr="00FB3677">
        <w:rPr>
          <w:rFonts w:ascii="Times New Roman" w:eastAsia="標楷體" w:hAnsi="Times New Roman"/>
          <w:bCs/>
          <w:kern w:val="2"/>
          <w:sz w:val="24"/>
          <w:szCs w:val="24"/>
          <w:lang w:val="en-US"/>
        </w:rPr>
        <w:t>y</w:t>
      </w:r>
      <w:r w:rsidRPr="00FB3677">
        <w:rPr>
          <w:rFonts w:ascii="Times New Roman" w:eastAsia="標楷體" w:hAnsi="Times New Roman"/>
          <w:bCs/>
          <w:kern w:val="2"/>
          <w:sz w:val="24"/>
          <w:szCs w:val="24"/>
          <w:lang w:val="en-US"/>
        </w:rPr>
        <w:t xml:space="preserve"> </w:t>
      </w:r>
      <w:r w:rsidR="00F633B9" w:rsidRPr="00FB3677">
        <w:rPr>
          <w:rFonts w:ascii="Times New Roman" w:eastAsia="標楷體" w:hAnsi="Times New Roman"/>
          <w:bCs/>
          <w:kern w:val="2"/>
          <w:sz w:val="24"/>
          <w:szCs w:val="24"/>
          <w:lang w:val="en-US"/>
        </w:rPr>
        <w:t>is</w:t>
      </w:r>
      <w:r w:rsidRPr="00FB3677">
        <w:rPr>
          <w:rFonts w:ascii="Times New Roman" w:eastAsia="標楷體" w:hAnsi="Times New Roman"/>
          <w:bCs/>
          <w:kern w:val="2"/>
          <w:sz w:val="24"/>
          <w:szCs w:val="24"/>
          <w:lang w:val="en-US"/>
        </w:rPr>
        <w:t xml:space="preserve"> 28.97% (1 ‒ 0.7103) before RUW and decrease</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to 16.41% (1 ‒ 0.8359) after RUW. In general, the same trend </w:t>
      </w:r>
      <w:r w:rsidRPr="00FB3677">
        <w:rPr>
          <w:rFonts w:ascii="Times New Roman" w:eastAsia="標楷體" w:hAnsi="Times New Roman" w:hint="eastAsia"/>
          <w:bCs/>
          <w:kern w:val="2"/>
          <w:sz w:val="24"/>
          <w:szCs w:val="24"/>
          <w:lang w:val="en-US"/>
        </w:rPr>
        <w:t>i</w:t>
      </w:r>
      <w:r w:rsidRPr="00FB3677">
        <w:rPr>
          <w:rFonts w:ascii="Times New Roman" w:eastAsia="標楷體" w:hAnsi="Times New Roman"/>
          <w:bCs/>
          <w:kern w:val="2"/>
          <w:sz w:val="24"/>
          <w:szCs w:val="24"/>
          <w:lang w:val="en-US"/>
        </w:rPr>
        <w:t>s also true for monthly call options.</w:t>
      </w:r>
    </w:p>
    <w:p w14:paraId="6A8690D3" w14:textId="77777777" w:rsidR="00ED03D3" w:rsidRPr="00FB3677" w:rsidRDefault="00ED03D3" w:rsidP="00ED03D3">
      <w:pPr>
        <w:widowControl w:val="0"/>
        <w:overflowPunct w:val="0"/>
        <w:spacing w:after="0" w:line="400" w:lineRule="exact"/>
        <w:ind w:firstLineChars="200" w:firstLine="480"/>
        <w:jc w:val="both"/>
        <w:rPr>
          <w:rFonts w:ascii="Times New Roman" w:eastAsia="標楷體" w:hAnsi="Times New Roman"/>
          <w:bCs/>
          <w:kern w:val="2"/>
          <w:sz w:val="24"/>
          <w:szCs w:val="24"/>
          <w:lang w:val="en-US"/>
        </w:rPr>
      </w:pPr>
      <w:r w:rsidRPr="00FB3677">
        <w:rPr>
          <w:rFonts w:ascii="Times New Roman" w:eastAsia="標楷體" w:hAnsi="Times New Roman"/>
          <w:bCs/>
          <w:kern w:val="2"/>
          <w:sz w:val="24"/>
          <w:szCs w:val="24"/>
          <w:lang w:val="en-US"/>
        </w:rPr>
        <w:t>These results suggest that the RUW has triggered a bear market, making it challenging for investors to profit from long positions in call options. Specifically, for ATM options, nearly half of the chance results in the maximum loss, while only about a third of the chance leads to positive profits after the occurrence of the RUW.</w:t>
      </w:r>
    </w:p>
    <w:p w14:paraId="476EEF14" w14:textId="227FDFDB" w:rsidR="00ED03D3" w:rsidRPr="00FB3677" w:rsidRDefault="00ED03D3" w:rsidP="00ED03D3">
      <w:pPr>
        <w:widowControl w:val="0"/>
        <w:overflowPunct w:val="0"/>
        <w:spacing w:after="0" w:line="400" w:lineRule="exact"/>
        <w:ind w:firstLineChars="200" w:firstLine="480"/>
        <w:jc w:val="both"/>
        <w:rPr>
          <w:rFonts w:ascii="Times New Roman" w:eastAsia="標楷體" w:hAnsi="Times New Roman"/>
          <w:bCs/>
          <w:kern w:val="2"/>
          <w:sz w:val="24"/>
          <w:szCs w:val="24"/>
          <w:lang w:val="en-US"/>
        </w:rPr>
      </w:pPr>
      <w:r w:rsidRPr="00FB3677">
        <w:rPr>
          <w:rFonts w:ascii="Times New Roman" w:eastAsia="標楷體" w:hAnsi="Times New Roman"/>
          <w:bCs/>
          <w:kern w:val="2"/>
          <w:sz w:val="24"/>
          <w:szCs w:val="24"/>
          <w:lang w:val="en-US"/>
        </w:rPr>
        <w:t>In Table 4, a comprehensive analysis of put option probabilities is presented</w:t>
      </w:r>
      <w:r w:rsidR="00AE7159" w:rsidRPr="00FB3677">
        <w:rPr>
          <w:rFonts w:ascii="Times New Roman" w:eastAsia="標楷體" w:hAnsi="Times New Roman"/>
          <w:bCs/>
          <w:kern w:val="2"/>
          <w:sz w:val="24"/>
          <w:szCs w:val="24"/>
          <w:lang w:val="en-US"/>
        </w:rPr>
        <w:t>.</w:t>
      </w:r>
      <w:r w:rsidRPr="00FB3677">
        <w:rPr>
          <w:rFonts w:ascii="Times New Roman" w:eastAsia="標楷體" w:hAnsi="Times New Roman"/>
          <w:bCs/>
          <w:kern w:val="2"/>
          <w:sz w:val="24"/>
          <w:szCs w:val="24"/>
          <w:lang w:val="en-US"/>
        </w:rPr>
        <w:t xml:space="preserve"> Panels A and B </w:t>
      </w:r>
      <w:r w:rsidR="00AE7159" w:rsidRPr="00FB3677">
        <w:rPr>
          <w:rFonts w:ascii="Times New Roman" w:eastAsia="標楷體" w:hAnsi="Times New Roman"/>
          <w:bCs/>
          <w:kern w:val="2"/>
          <w:sz w:val="24"/>
          <w:szCs w:val="24"/>
          <w:lang w:val="en-US"/>
        </w:rPr>
        <w:t>are for the weekly puts</w:t>
      </w:r>
      <w:r w:rsidRPr="00FB3677">
        <w:rPr>
          <w:rFonts w:ascii="Times New Roman" w:eastAsia="標楷體" w:hAnsi="Times New Roman"/>
          <w:bCs/>
          <w:kern w:val="2"/>
          <w:sz w:val="24"/>
          <w:szCs w:val="24"/>
          <w:lang w:val="en-US"/>
        </w:rPr>
        <w:t>. Specifically, when examining the maximum loss scenario (R = −1), before the occurrence of RUW, the probabilit</w:t>
      </w:r>
      <w:r w:rsidR="00F633B9" w:rsidRPr="00FB3677">
        <w:rPr>
          <w:rFonts w:ascii="Times New Roman" w:eastAsia="標楷體" w:hAnsi="Times New Roman"/>
          <w:bCs/>
          <w:kern w:val="2"/>
          <w:sz w:val="24"/>
          <w:szCs w:val="24"/>
          <w:lang w:val="en-US"/>
        </w:rPr>
        <w:t>y</w:t>
      </w:r>
      <w:r w:rsidRPr="00FB3677">
        <w:rPr>
          <w:rFonts w:ascii="Times New Roman" w:eastAsia="標楷體" w:hAnsi="Times New Roman"/>
          <w:bCs/>
          <w:kern w:val="2"/>
          <w:sz w:val="24"/>
          <w:szCs w:val="24"/>
          <w:lang w:val="en-US"/>
        </w:rPr>
        <w:t xml:space="preserve"> for at-the-money (ATM) options </w:t>
      </w:r>
      <w:r w:rsidR="00F633B9" w:rsidRPr="00FB3677">
        <w:rPr>
          <w:rFonts w:ascii="Times New Roman" w:eastAsia="標楷體" w:hAnsi="Times New Roman"/>
          <w:bCs/>
          <w:kern w:val="2"/>
          <w:sz w:val="24"/>
          <w:szCs w:val="24"/>
          <w:lang w:val="en-US"/>
        </w:rPr>
        <w:t>is</w:t>
      </w:r>
      <w:r w:rsidRPr="00FB3677">
        <w:rPr>
          <w:rFonts w:ascii="Times New Roman" w:eastAsia="標楷體" w:hAnsi="Times New Roman"/>
          <w:bCs/>
          <w:kern w:val="2"/>
          <w:sz w:val="24"/>
          <w:szCs w:val="24"/>
          <w:lang w:val="en-US"/>
        </w:rPr>
        <w:t xml:space="preserve"> 60.55%, which decrease</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to 44.73% after RUW. On the contrarily, the probabilit</w:t>
      </w:r>
      <w:r w:rsidR="00F633B9" w:rsidRPr="00FB3677">
        <w:rPr>
          <w:rFonts w:ascii="Times New Roman" w:eastAsia="標楷體" w:hAnsi="Times New Roman"/>
          <w:bCs/>
          <w:kern w:val="2"/>
          <w:sz w:val="24"/>
          <w:szCs w:val="24"/>
          <w:lang w:val="en-US"/>
        </w:rPr>
        <w:t>y</w:t>
      </w:r>
      <w:r w:rsidRPr="00FB3677">
        <w:rPr>
          <w:rFonts w:ascii="Times New Roman" w:eastAsia="標楷體" w:hAnsi="Times New Roman"/>
          <w:bCs/>
          <w:kern w:val="2"/>
          <w:sz w:val="24"/>
          <w:szCs w:val="24"/>
          <w:lang w:val="en-US"/>
        </w:rPr>
        <w:t xml:space="preserve"> for positive profits (R &gt; 0) shift</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from 17.71% to 25.41%, and for profits exceeding 2 (R &gt; 2) slightly change</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from 14.06% to 14.48%. These results indicate that RUW influence</w:t>
      </w:r>
      <w:r w:rsidR="00F633B9"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a negative market growth rate, amplifying the likelihood of positive profits through long puts. For example, the chance of the largest loss decrease</w:t>
      </w:r>
      <w:r w:rsidR="00D6716E"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from 60.55% to 44.73%, while the chance of positive profits (R &gt; 1) increase</w:t>
      </w:r>
      <w:r w:rsidR="00010202"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from 17.71% to 25.41%.</w:t>
      </w:r>
    </w:p>
    <w:p w14:paraId="5C45A804" w14:textId="737D4FC1" w:rsidR="00D36A81" w:rsidRPr="00FB3677" w:rsidRDefault="00ED03D3" w:rsidP="009473E6">
      <w:pPr>
        <w:widowControl w:val="0"/>
        <w:overflowPunct w:val="0"/>
        <w:spacing w:after="0" w:line="400" w:lineRule="exact"/>
        <w:jc w:val="both"/>
        <w:rPr>
          <w:rFonts w:ascii="Times New Roman" w:eastAsia="標楷體" w:hAnsi="Times New Roman"/>
          <w:bCs/>
          <w:kern w:val="2"/>
          <w:sz w:val="24"/>
          <w:szCs w:val="24"/>
          <w:lang w:val="en-US"/>
        </w:rPr>
      </w:pPr>
      <w:r w:rsidRPr="00FB3677">
        <w:rPr>
          <w:rFonts w:ascii="Times New Roman" w:eastAsia="標楷體" w:hAnsi="Times New Roman" w:hint="eastAsia"/>
          <w:bCs/>
          <w:kern w:val="2"/>
          <w:sz w:val="24"/>
          <w:szCs w:val="24"/>
          <w:lang w:val="en-US"/>
        </w:rPr>
        <w:t xml:space="preserve">      </w:t>
      </w:r>
      <w:r w:rsidR="00AE7159" w:rsidRPr="00FB3677">
        <w:rPr>
          <w:rFonts w:ascii="Times New Roman" w:eastAsia="標楷體" w:hAnsi="Times New Roman"/>
          <w:bCs/>
          <w:kern w:val="2"/>
          <w:sz w:val="24"/>
          <w:szCs w:val="24"/>
          <w:lang w:val="en-US"/>
        </w:rPr>
        <w:t>As for monthly put option</w:t>
      </w:r>
      <w:r w:rsidR="00C4525E"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before and after RUW (Panels C and D in Table 4) reveals </w:t>
      </w:r>
      <w:r w:rsidR="00C4525E" w:rsidRPr="00FB3677">
        <w:rPr>
          <w:rFonts w:ascii="Times New Roman" w:eastAsia="標楷體" w:hAnsi="Times New Roman"/>
          <w:bCs/>
          <w:kern w:val="2"/>
          <w:sz w:val="24"/>
          <w:szCs w:val="24"/>
          <w:lang w:val="en-US"/>
        </w:rPr>
        <w:t>the same trend as weekly puts</w:t>
      </w:r>
      <w:r w:rsidRPr="00FB3677">
        <w:rPr>
          <w:rFonts w:ascii="Times New Roman" w:eastAsia="標楷體" w:hAnsi="Times New Roman"/>
          <w:bCs/>
          <w:kern w:val="2"/>
          <w:sz w:val="24"/>
          <w:szCs w:val="24"/>
          <w:lang w:val="en-US"/>
        </w:rPr>
        <w:t xml:space="preserve">. In the before RUW period (Panel C), the probability of a complete loss for a long ATM </w:t>
      </w:r>
      <w:r w:rsidR="007E551C" w:rsidRPr="00FB3677">
        <w:rPr>
          <w:rFonts w:ascii="Times New Roman" w:eastAsia="標楷體" w:hAnsi="Times New Roman"/>
          <w:bCs/>
          <w:kern w:val="2"/>
          <w:sz w:val="24"/>
          <w:szCs w:val="24"/>
          <w:lang w:val="en-US"/>
        </w:rPr>
        <w:t>put</w:t>
      </w:r>
      <w:r w:rsidRPr="00FB3677">
        <w:rPr>
          <w:rFonts w:ascii="Times New Roman" w:eastAsia="標楷體" w:hAnsi="Times New Roman"/>
          <w:bCs/>
          <w:kern w:val="2"/>
          <w:sz w:val="24"/>
          <w:szCs w:val="24"/>
          <w:lang w:val="en-US"/>
        </w:rPr>
        <w:t xml:space="preserve"> </w:t>
      </w:r>
      <w:r w:rsidR="00AE7159" w:rsidRPr="00FB3677">
        <w:rPr>
          <w:rFonts w:ascii="Times New Roman" w:eastAsia="標楷體" w:hAnsi="Times New Roman"/>
          <w:bCs/>
          <w:kern w:val="2"/>
          <w:sz w:val="24"/>
          <w:szCs w:val="24"/>
          <w:lang w:val="en-US"/>
        </w:rPr>
        <w:t>is 0</w:t>
      </w:r>
      <w:r w:rsidR="007E551C" w:rsidRPr="00FB3677">
        <w:rPr>
          <w:rFonts w:ascii="Times New Roman" w:eastAsia="標楷體" w:hAnsi="Times New Roman"/>
          <w:bCs/>
          <w:kern w:val="2"/>
          <w:sz w:val="24"/>
          <w:szCs w:val="24"/>
          <w:lang w:val="en-US"/>
        </w:rPr>
        <w:t>.</w:t>
      </w:r>
      <w:r w:rsidR="00AE7159" w:rsidRPr="00FB3677">
        <w:rPr>
          <w:rFonts w:ascii="Times New Roman" w:eastAsia="標楷體" w:hAnsi="Times New Roman"/>
          <w:bCs/>
          <w:kern w:val="2"/>
          <w:sz w:val="24"/>
          <w:szCs w:val="24"/>
          <w:lang w:val="en-US"/>
        </w:rPr>
        <w:t>6385</w:t>
      </w:r>
      <w:r w:rsidRPr="00FB3677">
        <w:rPr>
          <w:rFonts w:ascii="Times New Roman" w:eastAsia="標楷體" w:hAnsi="Times New Roman"/>
          <w:bCs/>
          <w:kern w:val="2"/>
          <w:sz w:val="24"/>
          <w:szCs w:val="24"/>
          <w:lang w:val="en-US"/>
        </w:rPr>
        <w:t>, whereas for a long ATM put</w:t>
      </w:r>
      <w:r w:rsidR="007E551C" w:rsidRPr="00FB3677">
        <w:rPr>
          <w:rFonts w:ascii="Times New Roman" w:eastAsia="標楷體" w:hAnsi="Times New Roman"/>
          <w:bCs/>
          <w:kern w:val="2"/>
          <w:sz w:val="24"/>
          <w:szCs w:val="24"/>
          <w:lang w:val="en-US"/>
        </w:rPr>
        <w:t xml:space="preserve"> after RUW</w:t>
      </w:r>
      <w:r w:rsidRPr="00FB3677">
        <w:rPr>
          <w:rFonts w:ascii="Times New Roman" w:eastAsia="標楷體" w:hAnsi="Times New Roman"/>
          <w:bCs/>
          <w:kern w:val="2"/>
          <w:sz w:val="24"/>
          <w:szCs w:val="24"/>
          <w:lang w:val="en-US"/>
        </w:rPr>
        <w:t xml:space="preserve"> </w:t>
      </w:r>
      <w:r w:rsidR="00AE7159" w:rsidRPr="00FB3677">
        <w:rPr>
          <w:rFonts w:ascii="Times New Roman" w:eastAsia="標楷體" w:hAnsi="Times New Roman"/>
          <w:bCs/>
          <w:kern w:val="2"/>
          <w:sz w:val="24"/>
          <w:szCs w:val="24"/>
          <w:lang w:val="en-US"/>
        </w:rPr>
        <w:t>i</w:t>
      </w:r>
      <w:r w:rsidRPr="00FB3677">
        <w:rPr>
          <w:rFonts w:ascii="Times New Roman" w:eastAsia="標楷體" w:hAnsi="Times New Roman"/>
          <w:bCs/>
          <w:kern w:val="2"/>
          <w:sz w:val="24"/>
          <w:szCs w:val="24"/>
          <w:lang w:val="en-US"/>
        </w:rPr>
        <w:t xml:space="preserve">s </w:t>
      </w:r>
      <w:r w:rsidR="00AE7159" w:rsidRPr="00FB3677">
        <w:rPr>
          <w:rFonts w:ascii="Times New Roman" w:eastAsia="標楷體" w:hAnsi="Times New Roman"/>
          <w:bCs/>
          <w:kern w:val="2"/>
          <w:sz w:val="24"/>
          <w:szCs w:val="24"/>
          <w:lang w:val="en-US"/>
        </w:rPr>
        <w:t>0.3976</w:t>
      </w:r>
      <w:r w:rsidR="003F612D" w:rsidRPr="00FB3677">
        <w:rPr>
          <w:rFonts w:ascii="Times New Roman" w:eastAsia="標楷體" w:hAnsi="Times New Roman"/>
          <w:bCs/>
          <w:kern w:val="2"/>
          <w:sz w:val="24"/>
          <w:szCs w:val="24"/>
          <w:lang w:val="en-US"/>
        </w:rPr>
        <w:t xml:space="preserve"> (Panels D)</w:t>
      </w:r>
      <w:r w:rsidRPr="00FB3677">
        <w:rPr>
          <w:rFonts w:ascii="Times New Roman" w:eastAsia="標楷體" w:hAnsi="Times New Roman"/>
          <w:bCs/>
          <w:kern w:val="2"/>
          <w:sz w:val="24"/>
          <w:szCs w:val="24"/>
          <w:lang w:val="en-US"/>
        </w:rPr>
        <w:t xml:space="preserve">. Conversely, the chance of making profits </w:t>
      </w:r>
      <w:r w:rsidR="003F612D" w:rsidRPr="00FB3677">
        <w:rPr>
          <w:rFonts w:ascii="Times New Roman" w:eastAsia="標楷體" w:hAnsi="Times New Roman"/>
          <w:bCs/>
          <w:kern w:val="2"/>
          <w:sz w:val="24"/>
          <w:szCs w:val="24"/>
          <w:lang w:val="en-US"/>
        </w:rPr>
        <w:t xml:space="preserve">(R &gt; 0) </w:t>
      </w:r>
      <w:r w:rsidR="007E551C" w:rsidRPr="00FB3677">
        <w:rPr>
          <w:rFonts w:ascii="Times New Roman" w:eastAsia="標楷體" w:hAnsi="Times New Roman"/>
          <w:bCs/>
          <w:kern w:val="2"/>
          <w:sz w:val="24"/>
          <w:szCs w:val="24"/>
          <w:lang w:val="en-US"/>
        </w:rPr>
        <w:t>i</w:t>
      </w:r>
      <w:r w:rsidRPr="00FB3677">
        <w:rPr>
          <w:rFonts w:ascii="Times New Roman" w:eastAsia="標楷體" w:hAnsi="Times New Roman"/>
          <w:bCs/>
          <w:kern w:val="2"/>
          <w:sz w:val="24"/>
          <w:szCs w:val="24"/>
          <w:lang w:val="en-US"/>
        </w:rPr>
        <w:t xml:space="preserve">s only </w:t>
      </w:r>
      <w:r w:rsidR="003F612D" w:rsidRPr="00FB3677">
        <w:rPr>
          <w:rFonts w:ascii="Times New Roman" w:eastAsia="標楷體" w:hAnsi="Times New Roman"/>
          <w:bCs/>
          <w:kern w:val="2"/>
          <w:sz w:val="24"/>
          <w:szCs w:val="24"/>
          <w:lang w:val="en-US"/>
        </w:rPr>
        <w:t>0.2416</w:t>
      </w:r>
      <w:r w:rsidRPr="00FB3677">
        <w:rPr>
          <w:rFonts w:ascii="Times New Roman" w:eastAsia="標楷體" w:hAnsi="Times New Roman"/>
          <w:bCs/>
          <w:kern w:val="2"/>
          <w:sz w:val="24"/>
          <w:szCs w:val="24"/>
          <w:lang w:val="en-US"/>
        </w:rPr>
        <w:t xml:space="preserve"> for a long ATM </w:t>
      </w:r>
      <w:r w:rsidR="003F612D" w:rsidRPr="00FB3677">
        <w:rPr>
          <w:rFonts w:ascii="Times New Roman" w:eastAsia="標楷體" w:hAnsi="Times New Roman"/>
          <w:bCs/>
          <w:kern w:val="2"/>
          <w:sz w:val="24"/>
          <w:szCs w:val="24"/>
          <w:lang w:val="en-US"/>
        </w:rPr>
        <w:t>put</w:t>
      </w:r>
      <w:r w:rsidRPr="00FB3677">
        <w:rPr>
          <w:rFonts w:ascii="Times New Roman" w:eastAsia="標楷體" w:hAnsi="Times New Roman"/>
          <w:bCs/>
          <w:kern w:val="2"/>
          <w:sz w:val="24"/>
          <w:szCs w:val="24"/>
          <w:lang w:val="en-US"/>
        </w:rPr>
        <w:t xml:space="preserve"> </w:t>
      </w:r>
      <w:r w:rsidR="003F612D" w:rsidRPr="00FB3677">
        <w:rPr>
          <w:rFonts w:ascii="Times New Roman" w:eastAsia="標楷體" w:hAnsi="Times New Roman"/>
          <w:bCs/>
          <w:kern w:val="2"/>
          <w:sz w:val="24"/>
          <w:szCs w:val="24"/>
          <w:lang w:val="en-US"/>
        </w:rPr>
        <w:t xml:space="preserve">before RUW </w:t>
      </w:r>
      <w:r w:rsidRPr="00FB3677">
        <w:rPr>
          <w:rFonts w:ascii="Times New Roman" w:eastAsia="標楷體" w:hAnsi="Times New Roman"/>
          <w:bCs/>
          <w:kern w:val="2"/>
          <w:sz w:val="24"/>
          <w:szCs w:val="24"/>
          <w:lang w:val="en-US"/>
        </w:rPr>
        <w:t>but r</w:t>
      </w:r>
      <w:r w:rsidR="00A255FE" w:rsidRPr="00FB3677">
        <w:rPr>
          <w:rFonts w:ascii="Times New Roman" w:eastAsia="標楷體" w:hAnsi="Times New Roman"/>
          <w:bCs/>
          <w:kern w:val="2"/>
          <w:sz w:val="24"/>
          <w:szCs w:val="24"/>
          <w:lang w:val="en-US"/>
        </w:rPr>
        <w:t>i</w:t>
      </w:r>
      <w:r w:rsidRPr="00FB3677">
        <w:rPr>
          <w:rFonts w:ascii="Times New Roman" w:eastAsia="標楷體" w:hAnsi="Times New Roman"/>
          <w:bCs/>
          <w:kern w:val="2"/>
          <w:sz w:val="24"/>
          <w:szCs w:val="24"/>
          <w:lang w:val="en-US"/>
        </w:rPr>
        <w:t>se</w:t>
      </w:r>
      <w:r w:rsidR="00A255FE" w:rsidRPr="00FB3677">
        <w:rPr>
          <w:rFonts w:ascii="Times New Roman" w:eastAsia="標楷體" w:hAnsi="Times New Roman"/>
          <w:bCs/>
          <w:kern w:val="2"/>
          <w:sz w:val="24"/>
          <w:szCs w:val="24"/>
          <w:lang w:val="en-US"/>
        </w:rPr>
        <w:t>s</w:t>
      </w:r>
      <w:r w:rsidRPr="00FB3677">
        <w:rPr>
          <w:rFonts w:ascii="Times New Roman" w:eastAsia="標楷體" w:hAnsi="Times New Roman"/>
          <w:bCs/>
          <w:kern w:val="2"/>
          <w:sz w:val="24"/>
          <w:szCs w:val="24"/>
          <w:lang w:val="en-US"/>
        </w:rPr>
        <w:t xml:space="preserve"> to </w:t>
      </w:r>
      <w:r w:rsidR="003F612D" w:rsidRPr="00FB3677">
        <w:rPr>
          <w:rFonts w:ascii="Times New Roman" w:eastAsia="標楷體" w:hAnsi="Times New Roman"/>
          <w:bCs/>
          <w:kern w:val="2"/>
          <w:sz w:val="24"/>
          <w:szCs w:val="24"/>
          <w:lang w:val="en-US"/>
        </w:rPr>
        <w:t>0.4494</w:t>
      </w:r>
      <w:r w:rsidRPr="00FB3677">
        <w:rPr>
          <w:rFonts w:ascii="Times New Roman" w:eastAsia="標楷體" w:hAnsi="Times New Roman"/>
          <w:bCs/>
          <w:kern w:val="2"/>
          <w:sz w:val="24"/>
          <w:szCs w:val="24"/>
          <w:lang w:val="en-US"/>
        </w:rPr>
        <w:t xml:space="preserve"> for a long ATM put</w:t>
      </w:r>
      <w:r w:rsidR="00AA1DA9" w:rsidRPr="00FB3677">
        <w:rPr>
          <w:rFonts w:ascii="Times New Roman" w:eastAsia="標楷體" w:hAnsi="Times New Roman"/>
          <w:bCs/>
          <w:kern w:val="2"/>
          <w:sz w:val="24"/>
          <w:szCs w:val="24"/>
          <w:lang w:val="en-US"/>
        </w:rPr>
        <w:t xml:space="preserve"> after RUW</w:t>
      </w:r>
      <w:r w:rsidRPr="00FB3677">
        <w:rPr>
          <w:rFonts w:ascii="Times New Roman" w:eastAsia="標楷體" w:hAnsi="Times New Roman"/>
          <w:bCs/>
          <w:kern w:val="2"/>
          <w:sz w:val="24"/>
          <w:szCs w:val="24"/>
          <w:lang w:val="en-US"/>
        </w:rPr>
        <w:t>.</w:t>
      </w:r>
      <w:r w:rsidR="00A255FE" w:rsidRPr="00FB3677">
        <w:rPr>
          <w:rFonts w:ascii="Times New Roman" w:eastAsia="標楷體" w:hAnsi="Times New Roman"/>
          <w:bCs/>
          <w:kern w:val="2"/>
          <w:sz w:val="24"/>
          <w:szCs w:val="24"/>
          <w:lang w:val="en-US"/>
        </w:rPr>
        <w:t xml:space="preserve"> Interestingly, comparing long monthly calls and monthly puts</w:t>
      </w:r>
      <w:r w:rsidRPr="00FB3677">
        <w:rPr>
          <w:rFonts w:ascii="Times New Roman" w:eastAsia="標楷體" w:hAnsi="Times New Roman"/>
          <w:bCs/>
          <w:kern w:val="2"/>
          <w:sz w:val="24"/>
          <w:szCs w:val="24"/>
          <w:lang w:val="en-US"/>
        </w:rPr>
        <w:t xml:space="preserve"> </w:t>
      </w:r>
      <w:r w:rsidR="00A255FE" w:rsidRPr="00FB3677">
        <w:rPr>
          <w:rFonts w:ascii="Times New Roman" w:eastAsia="標楷體" w:hAnsi="Times New Roman"/>
          <w:bCs/>
          <w:kern w:val="2"/>
          <w:sz w:val="24"/>
          <w:szCs w:val="24"/>
          <w:lang w:val="en-US"/>
        </w:rPr>
        <w:t>i</w:t>
      </w:r>
      <w:r w:rsidRPr="00FB3677">
        <w:rPr>
          <w:rFonts w:ascii="Times New Roman" w:eastAsia="標楷體" w:hAnsi="Times New Roman"/>
          <w:bCs/>
          <w:kern w:val="2"/>
          <w:sz w:val="24"/>
          <w:szCs w:val="24"/>
          <w:lang w:val="en-US"/>
        </w:rPr>
        <w:t xml:space="preserve">n the most severe period, the probability of earning returns for a long ATM call decreased from 28.97% </w:t>
      </w:r>
      <w:r w:rsidR="00893B43" w:rsidRPr="00FB3677">
        <w:rPr>
          <w:rFonts w:ascii="Times New Roman" w:eastAsia="標楷體" w:hAnsi="Times New Roman"/>
          <w:bCs/>
          <w:kern w:val="2"/>
          <w:sz w:val="24"/>
          <w:szCs w:val="24"/>
          <w:lang w:val="en-US"/>
        </w:rPr>
        <w:t xml:space="preserve">(Panel C of Table 3) </w:t>
      </w:r>
      <w:r w:rsidRPr="00FB3677">
        <w:rPr>
          <w:rFonts w:ascii="Times New Roman" w:eastAsia="標楷體" w:hAnsi="Times New Roman"/>
          <w:bCs/>
          <w:kern w:val="2"/>
          <w:sz w:val="24"/>
          <w:szCs w:val="24"/>
          <w:lang w:val="en-US"/>
        </w:rPr>
        <w:t>to 16.41%</w:t>
      </w:r>
      <w:bookmarkStart w:id="16" w:name="_Hlk152524215"/>
      <w:r w:rsidR="00893B43" w:rsidRPr="00FB3677">
        <w:rPr>
          <w:rFonts w:ascii="Times New Roman" w:eastAsia="標楷體" w:hAnsi="Times New Roman"/>
          <w:bCs/>
          <w:kern w:val="2"/>
          <w:sz w:val="24"/>
          <w:szCs w:val="24"/>
          <w:lang w:val="en-US"/>
        </w:rPr>
        <w:t xml:space="preserve"> (Panel D of Table 3)</w:t>
      </w:r>
      <w:bookmarkEnd w:id="16"/>
      <w:r w:rsidR="00893B43" w:rsidRPr="00FB3677">
        <w:rPr>
          <w:rFonts w:ascii="Times New Roman" w:eastAsia="標楷體" w:hAnsi="Times New Roman"/>
          <w:bCs/>
          <w:kern w:val="2"/>
          <w:sz w:val="24"/>
          <w:szCs w:val="24"/>
          <w:lang w:val="en-US"/>
        </w:rPr>
        <w:t>,</w:t>
      </w:r>
      <w:r w:rsidRPr="00FB3677">
        <w:rPr>
          <w:rFonts w:ascii="Times New Roman" w:eastAsia="標楷體" w:hAnsi="Times New Roman"/>
          <w:bCs/>
          <w:kern w:val="2"/>
          <w:sz w:val="24"/>
          <w:szCs w:val="24"/>
          <w:lang w:val="en-US"/>
        </w:rPr>
        <w:t xml:space="preserve"> while for a long ATM put, it </w:t>
      </w:r>
      <w:r w:rsidRPr="00FB3677">
        <w:rPr>
          <w:rFonts w:ascii="Times New Roman" w:eastAsia="標楷體" w:hAnsi="Times New Roman"/>
          <w:bCs/>
          <w:kern w:val="2"/>
          <w:sz w:val="24"/>
          <w:szCs w:val="24"/>
          <w:lang w:val="en-US"/>
        </w:rPr>
        <w:lastRenderedPageBreak/>
        <w:t xml:space="preserve">increased from 14.47% </w:t>
      </w:r>
      <w:r w:rsidR="00893B43" w:rsidRPr="00FB3677">
        <w:rPr>
          <w:rFonts w:ascii="Times New Roman" w:eastAsia="標楷體" w:hAnsi="Times New Roman"/>
          <w:bCs/>
          <w:kern w:val="2"/>
          <w:sz w:val="24"/>
          <w:szCs w:val="24"/>
          <w:lang w:val="en-US"/>
        </w:rPr>
        <w:t xml:space="preserve">(Panel D of Table 3) </w:t>
      </w:r>
      <w:r w:rsidRPr="00FB3677">
        <w:rPr>
          <w:rFonts w:ascii="Times New Roman" w:eastAsia="標楷體" w:hAnsi="Times New Roman"/>
          <w:bCs/>
          <w:kern w:val="2"/>
          <w:sz w:val="24"/>
          <w:szCs w:val="24"/>
          <w:lang w:val="en-US"/>
        </w:rPr>
        <w:t>to 30.24%</w:t>
      </w:r>
      <w:r w:rsidR="00893B43" w:rsidRPr="00FB3677">
        <w:rPr>
          <w:rFonts w:ascii="Times New Roman" w:eastAsia="標楷體" w:hAnsi="Times New Roman"/>
          <w:bCs/>
          <w:kern w:val="2"/>
          <w:sz w:val="24"/>
          <w:szCs w:val="24"/>
          <w:lang w:val="en-US"/>
        </w:rPr>
        <w:t xml:space="preserve"> (Panel D of Table 4)</w:t>
      </w:r>
      <w:r w:rsidRPr="00FB3677">
        <w:rPr>
          <w:rFonts w:ascii="Times New Roman" w:eastAsia="標楷體" w:hAnsi="Times New Roman"/>
          <w:bCs/>
          <w:kern w:val="2"/>
          <w:sz w:val="24"/>
          <w:szCs w:val="24"/>
          <w:lang w:val="en-US"/>
        </w:rPr>
        <w:t>.</w:t>
      </w:r>
    </w:p>
    <w:p w14:paraId="4CB33AF9" w14:textId="77777777" w:rsidR="00CB6D98" w:rsidRPr="004C4348" w:rsidRDefault="00CB6D98" w:rsidP="00584ECE">
      <w:pPr>
        <w:widowControl w:val="0"/>
        <w:spacing w:after="0" w:line="240" w:lineRule="auto"/>
        <w:jc w:val="center"/>
        <w:rPr>
          <w:rFonts w:ascii="Times New Roman" w:hAnsi="Times New Roman"/>
          <w:b/>
          <w:bCs/>
          <w:color w:val="000000" w:themeColor="text1"/>
          <w:kern w:val="2"/>
          <w:sz w:val="21"/>
          <w:szCs w:val="20"/>
          <w:lang w:val="en-US"/>
        </w:rPr>
      </w:pPr>
    </w:p>
    <w:p w14:paraId="66DA370C" w14:textId="0C647B0A" w:rsidR="00584ECE" w:rsidRPr="00FB3677" w:rsidRDefault="00584ECE" w:rsidP="00584ECE">
      <w:pPr>
        <w:widowControl w:val="0"/>
        <w:spacing w:after="0" w:line="240" w:lineRule="auto"/>
        <w:jc w:val="center"/>
        <w:rPr>
          <w:rFonts w:ascii="Times New Roman" w:hAnsi="Times New Roman"/>
          <w:b/>
          <w:bCs/>
          <w:kern w:val="2"/>
          <w:sz w:val="21"/>
          <w:szCs w:val="20"/>
          <w:lang w:val="en-US"/>
        </w:rPr>
      </w:pPr>
      <w:r w:rsidRPr="00FB3677">
        <w:rPr>
          <w:rFonts w:ascii="Times New Roman" w:hAnsi="Times New Roman"/>
          <w:b/>
          <w:bCs/>
          <w:kern w:val="2"/>
          <w:sz w:val="21"/>
          <w:szCs w:val="20"/>
          <w:lang w:val="en-US"/>
        </w:rPr>
        <w:t xml:space="preserve">Table </w:t>
      </w:r>
      <w:r w:rsidR="006000F2" w:rsidRPr="00FB3677">
        <w:rPr>
          <w:rFonts w:ascii="Times New Roman" w:hAnsi="Times New Roman"/>
          <w:b/>
          <w:bCs/>
          <w:kern w:val="2"/>
          <w:sz w:val="21"/>
          <w:szCs w:val="20"/>
          <w:lang w:val="en-US"/>
        </w:rPr>
        <w:t>4</w:t>
      </w:r>
      <w:r w:rsidRPr="00FB3677">
        <w:rPr>
          <w:rFonts w:ascii="Times New Roman" w:hAnsi="Times New Roman"/>
          <w:b/>
          <w:bCs/>
          <w:kern w:val="2"/>
          <w:sz w:val="21"/>
          <w:szCs w:val="20"/>
          <w:lang w:val="en-US"/>
        </w:rPr>
        <w:t xml:space="preserve"> Probability for trading options before and after Russo-Ukrainian (</w:t>
      </w:r>
      <m:oMath>
        <m:sSub>
          <m:sSubPr>
            <m:ctrlPr>
              <w:rPr>
                <w:rFonts w:ascii="Cambria Math" w:hAnsi="Cambria Math"/>
                <w:kern w:val="2"/>
                <w:sz w:val="21"/>
                <w:szCs w:val="20"/>
                <w:lang w:val="en-US" w:eastAsia="zh-CN"/>
              </w:rPr>
            </m:ctrlPr>
          </m:sSubPr>
          <m:e>
            <m:r>
              <w:rPr>
                <w:rFonts w:ascii="Cambria Math" w:hAnsi="Cambria Math"/>
                <w:kern w:val="2"/>
                <w:sz w:val="21"/>
                <w:szCs w:val="20"/>
                <w:lang w:val="en-US" w:eastAsia="zh-CN"/>
              </w:rPr>
              <m:t>R</m:t>
            </m:r>
          </m:e>
          <m:sub>
            <m:r>
              <w:rPr>
                <w:rFonts w:ascii="Cambria Math" w:hAnsi="Cambria Math"/>
                <w:kern w:val="2"/>
                <w:sz w:val="21"/>
                <w:szCs w:val="20"/>
                <w:lang w:val="en-US" w:eastAsia="zh-CN"/>
              </w:rPr>
              <m:t>put</m:t>
            </m:r>
          </m:sub>
        </m:sSub>
        <m:r>
          <w:rPr>
            <w:rFonts w:ascii="Cambria Math" w:hAnsi="Cambria Math"/>
            <w:kern w:val="2"/>
            <w:sz w:val="21"/>
            <w:szCs w:val="20"/>
            <w:lang w:val="en-US" w:eastAsia="zh-CN"/>
          </w:rPr>
          <m:t>)</m:t>
        </m:r>
      </m:oMath>
    </w:p>
    <w:p w14:paraId="1C9F987E" w14:textId="77777777" w:rsidR="00D36A81" w:rsidRPr="00FB3677" w:rsidRDefault="00D36A81" w:rsidP="00ED03D3">
      <w:pPr>
        <w:widowControl w:val="0"/>
        <w:spacing w:after="0" w:line="0" w:lineRule="atLeast"/>
        <w:jc w:val="both"/>
        <w:rPr>
          <w:rFonts w:ascii="Times New Roman" w:hAnsi="Times New Roman"/>
          <w:kern w:val="2"/>
          <w:sz w:val="21"/>
          <w:szCs w:val="20"/>
          <w:lang w:val="en-US"/>
        </w:rPr>
      </w:pPr>
    </w:p>
    <w:tbl>
      <w:tblPr>
        <w:tblStyle w:val="21"/>
        <w:tblW w:w="0" w:type="auto"/>
        <w:tblInd w:w="108" w:type="dxa"/>
        <w:tblLook w:val="04A0" w:firstRow="1" w:lastRow="0" w:firstColumn="1" w:lastColumn="0" w:noHBand="0" w:noVBand="1"/>
      </w:tblPr>
      <w:tblGrid>
        <w:gridCol w:w="2014"/>
        <w:gridCol w:w="1275"/>
        <w:gridCol w:w="1318"/>
        <w:gridCol w:w="1545"/>
        <w:gridCol w:w="1545"/>
        <w:gridCol w:w="1545"/>
      </w:tblGrid>
      <w:tr w:rsidR="00FB3677" w:rsidRPr="00FB3677" w14:paraId="18A5843A" w14:textId="77777777" w:rsidTr="001E377E">
        <w:trPr>
          <w:trHeight w:val="313"/>
        </w:trPr>
        <w:tc>
          <w:tcPr>
            <w:tcW w:w="9242" w:type="dxa"/>
            <w:gridSpan w:val="6"/>
            <w:vAlign w:val="center"/>
          </w:tcPr>
          <w:p w14:paraId="13713E8C" w14:textId="317E13C0"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 xml:space="preserve">Panel </w:t>
            </w:r>
            <w:r w:rsidR="005A2D4B" w:rsidRPr="00FB3677">
              <w:rPr>
                <w:kern w:val="2"/>
                <w:sz w:val="21"/>
                <w:szCs w:val="20"/>
                <w:lang w:val="en-US"/>
              </w:rPr>
              <w:t>A</w:t>
            </w:r>
            <w:r w:rsidRPr="00FB3677">
              <w:rPr>
                <w:kern w:val="2"/>
                <w:sz w:val="21"/>
                <w:szCs w:val="20"/>
                <w:lang w:val="en-US"/>
              </w:rPr>
              <w:t>: Weekly</w:t>
            </w:r>
            <w:r w:rsidRPr="00FB3677">
              <w:rPr>
                <w:rFonts w:hint="eastAsia"/>
                <w:kern w:val="2"/>
                <w:sz w:val="21"/>
                <w:szCs w:val="20"/>
                <w:lang w:val="en-US"/>
              </w:rPr>
              <w:t xml:space="preserve"> </w:t>
            </w:r>
            <w:r w:rsidR="00010202" w:rsidRPr="00FB3677">
              <w:rPr>
                <w:kern w:val="2"/>
                <w:sz w:val="21"/>
                <w:szCs w:val="20"/>
                <w:lang w:val="en-US"/>
              </w:rPr>
              <w:t>Put</w:t>
            </w:r>
            <w:r w:rsidRPr="00FB3677">
              <w:rPr>
                <w:kern w:val="2"/>
                <w:sz w:val="21"/>
                <w:szCs w:val="20"/>
                <w:lang w:val="en-US"/>
              </w:rPr>
              <w:t xml:space="preserve"> </w:t>
            </w:r>
            <w:r w:rsidRPr="00FB3677">
              <w:rPr>
                <w:rFonts w:hint="eastAsia"/>
                <w:kern w:val="2"/>
                <w:sz w:val="21"/>
                <w:szCs w:val="20"/>
                <w:lang w:val="en-US"/>
              </w:rPr>
              <w:t>Op</w:t>
            </w:r>
            <w:r w:rsidRPr="00FB3677">
              <w:rPr>
                <w:kern w:val="2"/>
                <w:sz w:val="21"/>
                <w:szCs w:val="20"/>
                <w:lang w:val="en-US"/>
              </w:rPr>
              <w:t>tions Before Russo-Ukrainian War</w:t>
            </w:r>
          </w:p>
          <w:p w14:paraId="7A794052" w14:textId="40F0283F" w:rsidR="000B5406" w:rsidRPr="00FB3677" w:rsidRDefault="00A70033" w:rsidP="001E377E">
            <w:pPr>
              <w:widowControl w:val="0"/>
              <w:spacing w:after="0" w:line="240" w:lineRule="auto"/>
              <w:jc w:val="center"/>
              <w:rPr>
                <w:kern w:val="2"/>
                <w:sz w:val="21"/>
                <w:szCs w:val="20"/>
                <w:lang w:val="en-US" w:eastAsia="zh-CN"/>
              </w:rPr>
            </w:pPr>
            <w:r w:rsidRPr="00FB3677">
              <w:rPr>
                <w:kern w:val="2"/>
                <w:sz w:val="21"/>
                <w:szCs w:val="20"/>
                <w:lang w:val="en-US"/>
              </w:rPr>
              <w:t>Parameters</w:t>
            </w:r>
            <w:r w:rsidRPr="00FB3677">
              <w:rPr>
                <w:rFonts w:eastAsiaTheme="minorEastAsia" w:hint="eastAsia"/>
                <w:kern w:val="2"/>
                <w:sz w:val="21"/>
                <w:szCs w:val="20"/>
                <w:lang w:val="en-US"/>
              </w:rPr>
              <w:t>:</w:t>
            </w:r>
            <w:r w:rsidR="000B5406" w:rsidRPr="00FB3677">
              <w:rPr>
                <w:kern w:val="2"/>
                <w:sz w:val="21"/>
                <w:szCs w:val="20"/>
                <w:lang w:val="en-US"/>
              </w:rPr>
              <w:t>「</w:t>
            </w:r>
            <m:oMath>
              <m:sSub>
                <m:sSubPr>
                  <m:ctrlPr>
                    <w:rPr>
                      <w:rFonts w:ascii="Cambria Math" w:hAnsi="Cambria Math"/>
                      <w:kern w:val="2"/>
                      <w:sz w:val="21"/>
                      <w:szCs w:val="20"/>
                      <w:lang w:val="en-US"/>
                    </w:rPr>
                  </m:ctrlPr>
                </m:sSubPr>
                <m:e>
                  <m:r>
                    <w:rPr>
                      <w:rFonts w:ascii="Cambria Math" w:hAnsi="Cambria Math"/>
                      <w:kern w:val="2"/>
                      <w:sz w:val="21"/>
                      <w:szCs w:val="20"/>
                      <w:lang w:val="en-US"/>
                    </w:rPr>
                    <m:t>S</m:t>
                  </m:r>
                </m:e>
                <m:sub>
                  <m:r>
                    <w:rPr>
                      <w:rFonts w:ascii="Cambria Math" w:hAnsi="Cambria Math"/>
                      <w:kern w:val="2"/>
                      <w:sz w:val="21"/>
                      <w:szCs w:val="20"/>
                      <w:lang w:val="en-US"/>
                    </w:rPr>
                    <m:t>0</m:t>
                  </m:r>
                </m:sub>
              </m:sSub>
              <m:r>
                <w:rPr>
                  <w:rFonts w:ascii="Cambria Math" w:hAnsi="Cambria Math"/>
                  <w:kern w:val="2"/>
                  <w:sz w:val="21"/>
                  <w:szCs w:val="20"/>
                  <w:lang w:val="en-US"/>
                </w:rPr>
                <m:t>=17,586</m:t>
              </m:r>
              <m:r>
                <w:rPr>
                  <w:rFonts w:ascii="Cambria Math" w:hAnsi="Cambria Math"/>
                  <w:kern w:val="2"/>
                  <w:sz w:val="21"/>
                  <w:szCs w:val="20"/>
                  <w:lang w:val="en-US"/>
                </w:rPr>
                <m:t>、</m:t>
              </m:r>
              <m:r>
                <w:rPr>
                  <w:rFonts w:ascii="Cambria Math" w:hAnsi="Cambria Math"/>
                  <w:kern w:val="2"/>
                  <w:sz w:val="21"/>
                  <w:szCs w:val="20"/>
                  <w:lang w:val="en-US"/>
                </w:rPr>
                <m:t>μ=0.1243</m:t>
              </m:r>
              <m:r>
                <w:rPr>
                  <w:rFonts w:ascii="Cambria Math" w:hAnsi="Cambria Math"/>
                  <w:kern w:val="2"/>
                  <w:sz w:val="21"/>
                  <w:szCs w:val="20"/>
                  <w:lang w:val="en-US"/>
                </w:rPr>
                <m:t>、</m:t>
              </m:r>
              <m:r>
                <w:rPr>
                  <w:rFonts w:ascii="Cambria Math" w:hAnsi="Cambria Math"/>
                  <w:kern w:val="2"/>
                  <w:sz w:val="21"/>
                  <w:szCs w:val="20"/>
                  <w:lang w:val="en-US"/>
                </w:rPr>
                <m:t>σ=0.1196</m:t>
              </m:r>
              <m:r>
                <w:rPr>
                  <w:rFonts w:ascii="Cambria Math" w:hAnsi="Cambria Math"/>
                  <w:kern w:val="2"/>
                  <w:sz w:val="21"/>
                  <w:szCs w:val="20"/>
                  <w:lang w:val="en-US"/>
                </w:rPr>
                <m:t>、</m:t>
              </m:r>
              <m:r>
                <w:rPr>
                  <w:rFonts w:ascii="Cambria Math" w:hAnsi="Cambria Math"/>
                  <w:kern w:val="2"/>
                  <w:sz w:val="21"/>
                  <w:szCs w:val="20"/>
                  <w:lang w:val="en-US"/>
                </w:rPr>
                <m:t>r=0.02</m:t>
              </m:r>
              <m:r>
                <w:rPr>
                  <w:rFonts w:ascii="Cambria Math" w:hAnsi="Cambria Math"/>
                  <w:kern w:val="2"/>
                  <w:sz w:val="21"/>
                  <w:szCs w:val="20"/>
                  <w:lang w:val="en-US"/>
                </w:rPr>
                <m:t>、</m:t>
              </m:r>
              <m:r>
                <w:rPr>
                  <w:rFonts w:ascii="Cambria Math" w:hAnsi="Cambria Math"/>
                  <w:kern w:val="2"/>
                  <w:sz w:val="21"/>
                  <w:szCs w:val="20"/>
                  <w:lang w:val="en-US"/>
                </w:rPr>
                <m:t>T=0.020 year</m:t>
              </m:r>
            </m:oMath>
            <w:r w:rsidR="000B5406" w:rsidRPr="00FB3677">
              <w:rPr>
                <w:kern w:val="2"/>
                <w:sz w:val="21"/>
                <w:szCs w:val="20"/>
                <w:lang w:val="en-US"/>
              </w:rPr>
              <w:t>」</w:t>
            </w:r>
          </w:p>
        </w:tc>
      </w:tr>
      <w:tr w:rsidR="00FB3677" w:rsidRPr="00FB3677" w14:paraId="282A11BB" w14:textId="77777777" w:rsidTr="001E377E">
        <w:trPr>
          <w:trHeight w:val="313"/>
        </w:trPr>
        <w:tc>
          <w:tcPr>
            <w:tcW w:w="2014" w:type="dxa"/>
            <w:vMerge w:val="restart"/>
            <w:vAlign w:val="center"/>
          </w:tcPr>
          <w:p w14:paraId="20CE510E" w14:textId="77777777"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Strike Pr</w:t>
            </w:r>
            <w:r w:rsidRPr="00FB3677">
              <w:rPr>
                <w:rFonts w:hint="eastAsia"/>
                <w:kern w:val="2"/>
                <w:sz w:val="21"/>
                <w:szCs w:val="20"/>
                <w:lang w:val="en-US"/>
              </w:rPr>
              <w:t>i</w:t>
            </w:r>
            <w:r w:rsidRPr="00FB3677">
              <w:rPr>
                <w:kern w:val="2"/>
                <w:sz w:val="21"/>
                <w:szCs w:val="20"/>
                <w:lang w:val="en-US"/>
              </w:rPr>
              <w:t>ce</w:t>
            </w:r>
          </w:p>
        </w:tc>
        <w:tc>
          <w:tcPr>
            <w:tcW w:w="7228" w:type="dxa"/>
            <w:gridSpan w:val="5"/>
            <w:vAlign w:val="center"/>
          </w:tcPr>
          <w:p w14:paraId="26085177" w14:textId="09650806" w:rsidR="000B5406" w:rsidRPr="00FB3677" w:rsidRDefault="00000000" w:rsidP="001E377E">
            <w:pPr>
              <w:widowControl w:val="0"/>
              <w:spacing w:after="0" w:line="240" w:lineRule="auto"/>
              <w:jc w:val="center"/>
              <w:rPr>
                <w:kern w:val="2"/>
                <w:sz w:val="21"/>
                <w:szCs w:val="20"/>
                <w:lang w:val="en-US" w:eastAsia="zh-CN"/>
              </w:rPr>
            </w:pPr>
            <m:oMathPara>
              <m:oMath>
                <m:sSub>
                  <m:sSubPr>
                    <m:ctrlPr>
                      <w:rPr>
                        <w:rFonts w:ascii="Cambria Math" w:hAnsi="Cambria Math"/>
                        <w:kern w:val="2"/>
                        <w:sz w:val="21"/>
                        <w:szCs w:val="20"/>
                        <w:lang w:val="en-US" w:eastAsia="zh-CN"/>
                      </w:rPr>
                    </m:ctrlPr>
                  </m:sSubPr>
                  <m:e>
                    <m:r>
                      <w:rPr>
                        <w:rFonts w:ascii="Cambria Math" w:hAnsi="Cambria Math"/>
                        <w:kern w:val="2"/>
                        <w:sz w:val="21"/>
                        <w:szCs w:val="20"/>
                        <w:lang w:val="en-US" w:eastAsia="zh-CN"/>
                      </w:rPr>
                      <m:t>R</m:t>
                    </m:r>
                  </m:e>
                  <m:sub>
                    <m:r>
                      <w:rPr>
                        <w:rFonts w:ascii="Cambria Math" w:hAnsi="Cambria Math"/>
                        <w:kern w:val="2"/>
                        <w:sz w:val="21"/>
                        <w:szCs w:val="20"/>
                        <w:lang w:val="en-US" w:eastAsia="zh-CN"/>
                      </w:rPr>
                      <m:t>Put</m:t>
                    </m:r>
                  </m:sub>
                </m:sSub>
              </m:oMath>
            </m:oMathPara>
          </w:p>
        </w:tc>
      </w:tr>
      <w:tr w:rsidR="00FB3677" w:rsidRPr="00FB3677" w14:paraId="1F3BA8DE" w14:textId="77777777" w:rsidTr="005A4486">
        <w:tc>
          <w:tcPr>
            <w:tcW w:w="2014" w:type="dxa"/>
            <w:vMerge/>
            <w:vAlign w:val="center"/>
          </w:tcPr>
          <w:p w14:paraId="70F7020E" w14:textId="77777777" w:rsidR="000B5406" w:rsidRPr="00FB3677" w:rsidRDefault="000B5406" w:rsidP="001E377E">
            <w:pPr>
              <w:widowControl w:val="0"/>
              <w:spacing w:after="0" w:line="240" w:lineRule="auto"/>
              <w:jc w:val="center"/>
              <w:rPr>
                <w:kern w:val="2"/>
                <w:sz w:val="21"/>
                <w:szCs w:val="20"/>
                <w:lang w:val="en-US" w:eastAsia="zh-CN"/>
              </w:rPr>
            </w:pPr>
          </w:p>
        </w:tc>
        <w:tc>
          <w:tcPr>
            <w:tcW w:w="1275" w:type="dxa"/>
            <w:vAlign w:val="center"/>
          </w:tcPr>
          <w:p w14:paraId="4F16CC18" w14:textId="591C0E57" w:rsidR="000B5406" w:rsidRPr="00FB3677" w:rsidRDefault="000B5406" w:rsidP="001E377E">
            <w:pPr>
              <w:widowControl w:val="0"/>
              <w:spacing w:after="0" w:line="240" w:lineRule="auto"/>
              <w:jc w:val="center"/>
              <w:rPr>
                <w:kern w:val="2"/>
                <w:sz w:val="21"/>
                <w:szCs w:val="20"/>
                <w:lang w:val="en-US" w:eastAsia="zh-CN"/>
              </w:rPr>
            </w:pPr>
            <w:r w:rsidRPr="00FB3677">
              <w:rPr>
                <w:rFonts w:hint="eastAsia"/>
                <w:kern w:val="2"/>
                <w:sz w:val="21"/>
                <w:szCs w:val="20"/>
                <w:lang w:val="en-US" w:eastAsia="zh-CN"/>
              </w:rPr>
              <w:t xml:space="preserve">= </w:t>
            </w:r>
            <w:r w:rsidR="001A70B2" w:rsidRPr="00FB3677">
              <w:rPr>
                <w:rFonts w:eastAsia="標楷體"/>
                <w:bCs/>
                <w:kern w:val="2"/>
                <w:sz w:val="24"/>
                <w:szCs w:val="24"/>
                <w:lang w:val="en-US"/>
              </w:rPr>
              <w:t>‒</w:t>
            </w:r>
            <w:r w:rsidRPr="00FB3677">
              <w:rPr>
                <w:rFonts w:hint="eastAsia"/>
                <w:kern w:val="2"/>
                <w:sz w:val="21"/>
                <w:szCs w:val="20"/>
                <w:lang w:val="en-US" w:eastAsia="zh-CN"/>
              </w:rPr>
              <w:t>100%</w:t>
            </w:r>
          </w:p>
        </w:tc>
        <w:tc>
          <w:tcPr>
            <w:tcW w:w="1318" w:type="dxa"/>
            <w:vAlign w:val="center"/>
          </w:tcPr>
          <w:p w14:paraId="38A09C0C" w14:textId="77777777" w:rsidR="000B5406" w:rsidRPr="00FB3677" w:rsidRDefault="000B5406" w:rsidP="001E377E">
            <w:pPr>
              <w:widowControl w:val="0"/>
              <w:spacing w:after="0" w:line="240" w:lineRule="auto"/>
              <w:jc w:val="center"/>
              <w:rPr>
                <w:kern w:val="2"/>
                <w:sz w:val="21"/>
                <w:szCs w:val="20"/>
                <w:lang w:val="en-US" w:eastAsia="zh-CN"/>
              </w:rPr>
            </w:pPr>
            <w:r w:rsidRPr="00FB3677">
              <w:rPr>
                <w:rFonts w:ascii="SimSun" w:hAnsi="SimSun" w:hint="eastAsia"/>
                <w:kern w:val="2"/>
                <w:sz w:val="21"/>
                <w:szCs w:val="20"/>
                <w:lang w:val="en-US" w:eastAsia="zh-CN"/>
              </w:rPr>
              <w:t>≦ 0</w:t>
            </w:r>
          </w:p>
        </w:tc>
        <w:tc>
          <w:tcPr>
            <w:tcW w:w="1545" w:type="dxa"/>
            <w:vAlign w:val="center"/>
          </w:tcPr>
          <w:p w14:paraId="048F3E59" w14:textId="77777777" w:rsidR="000B5406" w:rsidRPr="00FB3677" w:rsidRDefault="000B5406" w:rsidP="001E377E">
            <w:pPr>
              <w:widowControl w:val="0"/>
              <w:spacing w:after="0" w:line="240" w:lineRule="auto"/>
              <w:jc w:val="center"/>
              <w:rPr>
                <w:kern w:val="2"/>
                <w:sz w:val="21"/>
                <w:szCs w:val="20"/>
                <w:lang w:val="en-US"/>
              </w:rPr>
            </w:pPr>
            <w:r w:rsidRPr="00FB3677">
              <w:rPr>
                <w:rFonts w:ascii="新細明體" w:hAnsi="新細明體" w:hint="eastAsia"/>
                <w:kern w:val="2"/>
                <w:sz w:val="21"/>
                <w:szCs w:val="20"/>
                <w:lang w:val="en-US"/>
              </w:rPr>
              <w:t>≧</w:t>
            </w:r>
            <w:r w:rsidRPr="00FB3677">
              <w:rPr>
                <w:rFonts w:hint="eastAsia"/>
                <w:kern w:val="2"/>
                <w:sz w:val="21"/>
                <w:szCs w:val="20"/>
                <w:lang w:val="en-US"/>
              </w:rPr>
              <w:t xml:space="preserve"> 100%</w:t>
            </w:r>
          </w:p>
        </w:tc>
        <w:tc>
          <w:tcPr>
            <w:tcW w:w="1545" w:type="dxa"/>
            <w:vAlign w:val="center"/>
          </w:tcPr>
          <w:p w14:paraId="06578279" w14:textId="77777777" w:rsidR="000B5406" w:rsidRPr="00FB3677" w:rsidRDefault="000B5406" w:rsidP="001E377E">
            <w:pPr>
              <w:widowControl w:val="0"/>
              <w:spacing w:after="0" w:line="240" w:lineRule="auto"/>
              <w:jc w:val="center"/>
              <w:rPr>
                <w:kern w:val="2"/>
                <w:sz w:val="21"/>
                <w:szCs w:val="20"/>
                <w:lang w:val="en-US" w:eastAsia="zh-CN"/>
              </w:rPr>
            </w:pPr>
            <w:r w:rsidRPr="00FB3677">
              <w:rPr>
                <w:rFonts w:ascii="SimSun" w:hAnsi="SimSun" w:hint="eastAsia"/>
                <w:kern w:val="2"/>
                <w:sz w:val="21"/>
                <w:szCs w:val="20"/>
                <w:lang w:val="en-US" w:eastAsia="zh-CN"/>
              </w:rPr>
              <w:t>≧</w:t>
            </w:r>
            <w:r w:rsidRPr="00FB3677">
              <w:rPr>
                <w:rFonts w:hint="eastAsia"/>
                <w:kern w:val="2"/>
                <w:sz w:val="21"/>
                <w:szCs w:val="20"/>
                <w:lang w:val="en-US" w:eastAsia="zh-CN"/>
              </w:rPr>
              <w:t xml:space="preserve"> 200</w:t>
            </w:r>
            <w:r w:rsidRPr="00FB3677">
              <w:rPr>
                <w:kern w:val="2"/>
                <w:sz w:val="21"/>
                <w:szCs w:val="20"/>
                <w:lang w:val="en-US" w:eastAsia="zh-CN"/>
              </w:rPr>
              <w:t>%</w:t>
            </w:r>
          </w:p>
        </w:tc>
        <w:tc>
          <w:tcPr>
            <w:tcW w:w="1545" w:type="dxa"/>
            <w:vAlign w:val="center"/>
          </w:tcPr>
          <w:p w14:paraId="663520E4" w14:textId="77777777" w:rsidR="000B5406" w:rsidRPr="00FB3677" w:rsidRDefault="000B5406" w:rsidP="001E377E">
            <w:pPr>
              <w:widowControl w:val="0"/>
              <w:spacing w:after="0" w:line="240" w:lineRule="auto"/>
              <w:jc w:val="center"/>
              <w:rPr>
                <w:kern w:val="2"/>
                <w:sz w:val="21"/>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rPr>
              <w:t xml:space="preserve"> </w:t>
            </w:r>
            <w:r w:rsidRPr="00FB3677">
              <w:rPr>
                <w:kern w:val="2"/>
                <w:sz w:val="21"/>
                <w:szCs w:val="20"/>
                <w:lang w:val="en-US"/>
              </w:rPr>
              <w:t>300%</w:t>
            </w:r>
          </w:p>
        </w:tc>
      </w:tr>
      <w:tr w:rsidR="00FB3677" w:rsidRPr="00FB3677" w14:paraId="774C564E" w14:textId="77777777" w:rsidTr="006000F2">
        <w:trPr>
          <w:trHeight w:val="371"/>
        </w:trPr>
        <w:tc>
          <w:tcPr>
            <w:tcW w:w="2014" w:type="dxa"/>
            <w:vAlign w:val="center"/>
          </w:tcPr>
          <w:p w14:paraId="4EC9FE8D" w14:textId="0F5B4803"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 xml:space="preserve">2 </w:t>
            </w:r>
          </w:p>
        </w:tc>
        <w:tc>
          <w:tcPr>
            <w:tcW w:w="1275" w:type="dxa"/>
            <w:vAlign w:val="center"/>
          </w:tcPr>
          <w:p w14:paraId="36374003" w14:textId="656B0A17"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8298</w:t>
            </w:r>
          </w:p>
        </w:tc>
        <w:tc>
          <w:tcPr>
            <w:tcW w:w="1318" w:type="dxa"/>
            <w:vAlign w:val="center"/>
          </w:tcPr>
          <w:p w14:paraId="009F964D" w14:textId="5893443E"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8565</w:t>
            </w:r>
          </w:p>
        </w:tc>
        <w:tc>
          <w:tcPr>
            <w:tcW w:w="1545" w:type="dxa"/>
            <w:vAlign w:val="center"/>
          </w:tcPr>
          <w:p w14:paraId="0555A7F9" w14:textId="46BC8EBB"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1197</w:t>
            </w:r>
          </w:p>
        </w:tc>
        <w:tc>
          <w:tcPr>
            <w:tcW w:w="1545" w:type="dxa"/>
            <w:vAlign w:val="center"/>
          </w:tcPr>
          <w:p w14:paraId="42199E13" w14:textId="7E31C47A"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1989</w:t>
            </w:r>
          </w:p>
        </w:tc>
        <w:tc>
          <w:tcPr>
            <w:tcW w:w="1545" w:type="dxa"/>
            <w:vAlign w:val="center"/>
          </w:tcPr>
          <w:p w14:paraId="6BD22117" w14:textId="34803230" w:rsidR="000B5406" w:rsidRPr="00FB3677" w:rsidRDefault="00E667DA"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0808</w:t>
            </w:r>
          </w:p>
        </w:tc>
      </w:tr>
      <w:tr w:rsidR="00FB3677" w:rsidRPr="00FB3677" w14:paraId="570F9544" w14:textId="77777777" w:rsidTr="005A4486">
        <w:tc>
          <w:tcPr>
            <w:tcW w:w="2014" w:type="dxa"/>
            <w:vAlign w:val="center"/>
          </w:tcPr>
          <w:p w14:paraId="4697DE5B" w14:textId="3BE659BB" w:rsidR="000B5406" w:rsidRPr="00FB3677" w:rsidRDefault="000B5406" w:rsidP="001E377E">
            <w:pPr>
              <w:widowControl w:val="0"/>
              <w:spacing w:after="0" w:line="240" w:lineRule="auto"/>
              <w:jc w:val="center"/>
              <w:rPr>
                <w:kern w:val="2"/>
                <w:sz w:val="21"/>
                <w:szCs w:val="20"/>
                <w:lang w:val="en-US" w:eastAsia="zh-CN"/>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1</w:t>
            </w:r>
          </w:p>
        </w:tc>
        <w:tc>
          <w:tcPr>
            <w:tcW w:w="1275" w:type="dxa"/>
            <w:vAlign w:val="center"/>
          </w:tcPr>
          <w:p w14:paraId="4B3A11D0" w14:textId="742A3828"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7292</w:t>
            </w:r>
          </w:p>
        </w:tc>
        <w:tc>
          <w:tcPr>
            <w:tcW w:w="1318" w:type="dxa"/>
            <w:vAlign w:val="center"/>
          </w:tcPr>
          <w:p w14:paraId="0DCA40B7" w14:textId="7780DD53" w:rsidR="000B5406" w:rsidRPr="00FB3677" w:rsidRDefault="00F21985" w:rsidP="001E377E">
            <w:pPr>
              <w:spacing w:after="0" w:line="240" w:lineRule="auto"/>
              <w:jc w:val="center"/>
              <w:rPr>
                <w:rFonts w:eastAsiaTheme="minorEastAsia"/>
                <w:sz w:val="24"/>
                <w:szCs w:val="20"/>
                <w:lang w:val="en-US"/>
              </w:rPr>
            </w:pPr>
            <w:r w:rsidRPr="00FB3677">
              <w:rPr>
                <w:rFonts w:eastAsiaTheme="minorEastAsia"/>
                <w:sz w:val="24"/>
                <w:szCs w:val="20"/>
                <w:lang w:val="en-US"/>
              </w:rPr>
              <w:t>0.7910</w:t>
            </w:r>
          </w:p>
        </w:tc>
        <w:tc>
          <w:tcPr>
            <w:tcW w:w="1545" w:type="dxa"/>
            <w:vAlign w:val="center"/>
          </w:tcPr>
          <w:p w14:paraId="23217264" w14:textId="017148B9"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1563</w:t>
            </w:r>
          </w:p>
        </w:tc>
        <w:tc>
          <w:tcPr>
            <w:tcW w:w="1545" w:type="dxa"/>
            <w:vAlign w:val="center"/>
          </w:tcPr>
          <w:p w14:paraId="552E2BDC" w14:textId="0B72B0AE"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1132</w:t>
            </w:r>
          </w:p>
        </w:tc>
        <w:tc>
          <w:tcPr>
            <w:tcW w:w="1545" w:type="dxa"/>
            <w:vAlign w:val="center"/>
          </w:tcPr>
          <w:p w14:paraId="67558657" w14:textId="46C23E02" w:rsidR="000B5406" w:rsidRPr="00FB3677" w:rsidRDefault="00E667DA"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0794</w:t>
            </w:r>
          </w:p>
        </w:tc>
      </w:tr>
      <w:tr w:rsidR="00FB3677" w:rsidRPr="00FB3677" w14:paraId="3B38BCD6" w14:textId="77777777" w:rsidTr="00757210">
        <w:tc>
          <w:tcPr>
            <w:tcW w:w="2014" w:type="dxa"/>
            <w:shd w:val="clear" w:color="auto" w:fill="auto"/>
            <w:vAlign w:val="center"/>
          </w:tcPr>
          <w:p w14:paraId="0BDE2D7E" w14:textId="67FBBAA4" w:rsidR="000B5406" w:rsidRPr="00FB3677" w:rsidRDefault="000B5406" w:rsidP="001E377E">
            <w:pPr>
              <w:widowControl w:val="0"/>
              <w:spacing w:after="0" w:line="240" w:lineRule="auto"/>
              <w:jc w:val="center"/>
              <w:rPr>
                <w:kern w:val="2"/>
                <w:sz w:val="21"/>
                <w:szCs w:val="20"/>
                <w:lang w:val="en-US" w:eastAsia="zh-CN"/>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ATM</w:t>
            </w:r>
          </w:p>
        </w:tc>
        <w:tc>
          <w:tcPr>
            <w:tcW w:w="1275" w:type="dxa"/>
            <w:shd w:val="clear" w:color="auto" w:fill="auto"/>
            <w:vAlign w:val="center"/>
          </w:tcPr>
          <w:p w14:paraId="658401CE" w14:textId="1378A88A"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w:t>
            </w:r>
            <w:r w:rsidR="00F21985" w:rsidRPr="00FB3677">
              <w:rPr>
                <w:rFonts w:eastAsiaTheme="minorEastAsia"/>
                <w:sz w:val="24"/>
                <w:szCs w:val="20"/>
                <w:lang w:val="en-US"/>
              </w:rPr>
              <w:t>055</w:t>
            </w:r>
          </w:p>
        </w:tc>
        <w:tc>
          <w:tcPr>
            <w:tcW w:w="1318" w:type="dxa"/>
            <w:shd w:val="clear" w:color="auto" w:fill="auto"/>
            <w:vAlign w:val="center"/>
          </w:tcPr>
          <w:p w14:paraId="14461D2C" w14:textId="0FCF4A42"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7247</w:t>
            </w:r>
          </w:p>
        </w:tc>
        <w:tc>
          <w:tcPr>
            <w:tcW w:w="1545" w:type="dxa"/>
            <w:vAlign w:val="center"/>
          </w:tcPr>
          <w:p w14:paraId="60D9D296" w14:textId="26228CA8"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1771</w:t>
            </w:r>
          </w:p>
        </w:tc>
        <w:tc>
          <w:tcPr>
            <w:tcW w:w="1545" w:type="dxa"/>
            <w:vAlign w:val="center"/>
          </w:tcPr>
          <w:p w14:paraId="1F70A7C6" w14:textId="60D3A958"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1406</w:t>
            </w:r>
          </w:p>
        </w:tc>
        <w:tc>
          <w:tcPr>
            <w:tcW w:w="1545" w:type="dxa"/>
            <w:vAlign w:val="center"/>
          </w:tcPr>
          <w:p w14:paraId="3FE12442" w14:textId="472CF2E7" w:rsidR="000B5406" w:rsidRPr="00FB3677" w:rsidRDefault="00E667DA"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0564</w:t>
            </w:r>
          </w:p>
        </w:tc>
      </w:tr>
      <w:tr w:rsidR="00FB3677" w:rsidRPr="00FB3677" w14:paraId="0A263862" w14:textId="77777777" w:rsidTr="005A4486">
        <w:tc>
          <w:tcPr>
            <w:tcW w:w="2014" w:type="dxa"/>
            <w:vAlign w:val="center"/>
          </w:tcPr>
          <w:p w14:paraId="0AB134D0" w14:textId="4E581E4D" w:rsidR="000B5406" w:rsidRPr="00FB3677" w:rsidRDefault="000B5406" w:rsidP="001E377E">
            <w:pPr>
              <w:widowControl w:val="0"/>
              <w:spacing w:after="0" w:line="240" w:lineRule="auto"/>
              <w:jc w:val="center"/>
              <w:rPr>
                <w:kern w:val="2"/>
                <w:sz w:val="21"/>
                <w:szCs w:val="20"/>
                <w:lang w:val="en-US" w:eastAsia="zh-CN"/>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OTM1</w:t>
            </w:r>
          </w:p>
        </w:tc>
        <w:tc>
          <w:tcPr>
            <w:tcW w:w="1275" w:type="dxa"/>
            <w:vAlign w:val="center"/>
          </w:tcPr>
          <w:p w14:paraId="4B43C596" w14:textId="40980E60"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4700</w:t>
            </w:r>
          </w:p>
        </w:tc>
        <w:tc>
          <w:tcPr>
            <w:tcW w:w="1318" w:type="dxa"/>
            <w:vAlign w:val="center"/>
          </w:tcPr>
          <w:p w14:paraId="01FFE3E9" w14:textId="4B8591F3"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6664</w:t>
            </w:r>
          </w:p>
        </w:tc>
        <w:tc>
          <w:tcPr>
            <w:tcW w:w="1545" w:type="dxa"/>
            <w:vAlign w:val="center"/>
          </w:tcPr>
          <w:p w14:paraId="50D72202" w14:textId="2800321F"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1748</w:t>
            </w:r>
          </w:p>
        </w:tc>
        <w:tc>
          <w:tcPr>
            <w:tcW w:w="1545" w:type="dxa"/>
            <w:vAlign w:val="center"/>
          </w:tcPr>
          <w:p w14:paraId="684081B1" w14:textId="59503C8C"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0749</w:t>
            </w:r>
          </w:p>
        </w:tc>
        <w:tc>
          <w:tcPr>
            <w:tcW w:w="1545" w:type="dxa"/>
            <w:vAlign w:val="center"/>
          </w:tcPr>
          <w:p w14:paraId="0DBC416A" w14:textId="0AB079ED" w:rsidR="000B5406" w:rsidRPr="00FB3677" w:rsidRDefault="00E667DA"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0258</w:t>
            </w:r>
          </w:p>
        </w:tc>
      </w:tr>
      <w:tr w:rsidR="00FB3677" w:rsidRPr="00FB3677" w14:paraId="7923EA1C" w14:textId="77777777" w:rsidTr="005A4486">
        <w:tc>
          <w:tcPr>
            <w:tcW w:w="2014" w:type="dxa"/>
            <w:vAlign w:val="center"/>
          </w:tcPr>
          <w:p w14:paraId="774DB5E7" w14:textId="258F5B6C" w:rsidR="000B5406" w:rsidRPr="00FB3677" w:rsidRDefault="000B5406" w:rsidP="001E377E">
            <w:pPr>
              <w:widowControl w:val="0"/>
              <w:spacing w:after="0" w:line="240" w:lineRule="auto"/>
              <w:jc w:val="center"/>
              <w:rPr>
                <w:kern w:val="2"/>
                <w:sz w:val="21"/>
                <w:szCs w:val="20"/>
                <w:lang w:val="en-US" w:eastAsia="zh-CN"/>
              </w:rPr>
            </w:pPr>
            <w:r w:rsidRPr="00FB3677">
              <w:rPr>
                <w:kern w:val="2"/>
                <w:sz w:val="21"/>
                <w:szCs w:val="20"/>
                <w:lang w:val="en-US"/>
              </w:rPr>
              <w:t>X =</w:t>
            </w:r>
            <w:r w:rsidRPr="00FB3677">
              <w:rPr>
                <w:rFonts w:hint="eastAsia"/>
                <w:kern w:val="2"/>
                <w:sz w:val="21"/>
                <w:szCs w:val="20"/>
                <w:lang w:val="en-US"/>
              </w:rPr>
              <w:t xml:space="preserve"> OTM2</w:t>
            </w:r>
          </w:p>
        </w:tc>
        <w:tc>
          <w:tcPr>
            <w:tcW w:w="1275" w:type="dxa"/>
            <w:vAlign w:val="center"/>
          </w:tcPr>
          <w:p w14:paraId="7B4868DC" w14:textId="5A1B3763"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3379</w:t>
            </w:r>
          </w:p>
        </w:tc>
        <w:tc>
          <w:tcPr>
            <w:tcW w:w="1318" w:type="dxa"/>
            <w:vAlign w:val="center"/>
          </w:tcPr>
          <w:p w14:paraId="23EBA933" w14:textId="1F0D7896" w:rsidR="000B5406" w:rsidRPr="00FB3677" w:rsidRDefault="006000F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F21985" w:rsidRPr="00FB3677">
              <w:rPr>
                <w:rFonts w:eastAsiaTheme="minorEastAsia"/>
                <w:sz w:val="24"/>
                <w:szCs w:val="20"/>
                <w:lang w:val="en-US"/>
              </w:rPr>
              <w:t>6211</w:t>
            </w:r>
          </w:p>
        </w:tc>
        <w:tc>
          <w:tcPr>
            <w:tcW w:w="1545" w:type="dxa"/>
            <w:vAlign w:val="center"/>
          </w:tcPr>
          <w:p w14:paraId="22C6C4F3" w14:textId="79D65F47"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1504</w:t>
            </w:r>
          </w:p>
        </w:tc>
        <w:tc>
          <w:tcPr>
            <w:tcW w:w="1545" w:type="dxa"/>
            <w:vAlign w:val="center"/>
          </w:tcPr>
          <w:p w14:paraId="3E7E5354" w14:textId="0850F800" w:rsidR="000B5406" w:rsidRPr="00FB3677" w:rsidRDefault="00A70493"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0391</w:t>
            </w:r>
          </w:p>
        </w:tc>
        <w:tc>
          <w:tcPr>
            <w:tcW w:w="1545" w:type="dxa"/>
            <w:vAlign w:val="center"/>
          </w:tcPr>
          <w:p w14:paraId="0F4F8813" w14:textId="278FBB5F" w:rsidR="000B5406" w:rsidRPr="00FB3677" w:rsidRDefault="00E667DA"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0064</w:t>
            </w:r>
          </w:p>
        </w:tc>
      </w:tr>
      <w:tr w:rsidR="00FB3677" w:rsidRPr="00FB3677" w14:paraId="34D7E119" w14:textId="77777777" w:rsidTr="001E377E">
        <w:tc>
          <w:tcPr>
            <w:tcW w:w="9242" w:type="dxa"/>
            <w:gridSpan w:val="6"/>
            <w:vAlign w:val="center"/>
          </w:tcPr>
          <w:p w14:paraId="342B5F17" w14:textId="29E6CEE4"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 xml:space="preserve">Panel </w:t>
            </w:r>
            <w:r w:rsidR="005A2D4B" w:rsidRPr="00FB3677">
              <w:rPr>
                <w:kern w:val="2"/>
                <w:sz w:val="21"/>
                <w:szCs w:val="20"/>
                <w:lang w:val="en-US"/>
              </w:rPr>
              <w:t>B</w:t>
            </w:r>
            <w:r w:rsidRPr="00FB3677">
              <w:rPr>
                <w:kern w:val="2"/>
                <w:sz w:val="21"/>
                <w:szCs w:val="20"/>
                <w:lang w:val="en-US"/>
              </w:rPr>
              <w:t>：</w:t>
            </w:r>
            <w:r w:rsidRPr="00FB3677">
              <w:rPr>
                <w:kern w:val="2"/>
                <w:sz w:val="21"/>
                <w:szCs w:val="20"/>
                <w:lang w:val="en-US"/>
              </w:rPr>
              <w:t xml:space="preserve"> Weekly</w:t>
            </w:r>
            <w:r w:rsidRPr="00FB3677">
              <w:rPr>
                <w:rFonts w:hint="eastAsia"/>
                <w:kern w:val="2"/>
                <w:sz w:val="21"/>
                <w:szCs w:val="20"/>
                <w:lang w:val="en-US"/>
              </w:rPr>
              <w:t xml:space="preserve"> </w:t>
            </w:r>
            <w:r w:rsidR="00010202" w:rsidRPr="00FB3677">
              <w:rPr>
                <w:kern w:val="2"/>
                <w:sz w:val="21"/>
                <w:szCs w:val="20"/>
                <w:lang w:val="en-US"/>
              </w:rPr>
              <w:t>Put</w:t>
            </w:r>
            <w:r w:rsidRPr="00FB3677">
              <w:rPr>
                <w:kern w:val="2"/>
                <w:sz w:val="21"/>
                <w:szCs w:val="20"/>
                <w:lang w:val="en-US"/>
              </w:rPr>
              <w:t xml:space="preserve"> </w:t>
            </w:r>
            <w:r w:rsidRPr="00FB3677">
              <w:rPr>
                <w:rFonts w:hint="eastAsia"/>
                <w:kern w:val="2"/>
                <w:sz w:val="21"/>
                <w:szCs w:val="20"/>
                <w:lang w:val="en-US"/>
              </w:rPr>
              <w:t>Op</w:t>
            </w:r>
            <w:r w:rsidRPr="00FB3677">
              <w:rPr>
                <w:kern w:val="2"/>
                <w:sz w:val="21"/>
                <w:szCs w:val="20"/>
                <w:lang w:val="en-US"/>
              </w:rPr>
              <w:t xml:space="preserve">tions After Russo-Ukrainian War </w:t>
            </w:r>
          </w:p>
          <w:p w14:paraId="7EEBBDA8" w14:textId="5C28E9BF" w:rsidR="000B5406" w:rsidRPr="00FB3677" w:rsidRDefault="00A70033" w:rsidP="001E377E">
            <w:pPr>
              <w:widowControl w:val="0"/>
              <w:spacing w:after="0" w:line="240" w:lineRule="auto"/>
              <w:jc w:val="center"/>
              <w:rPr>
                <w:rFonts w:eastAsiaTheme="minorEastAsia"/>
                <w:sz w:val="24"/>
                <w:szCs w:val="20"/>
                <w:lang w:val="en-US"/>
              </w:rPr>
            </w:pPr>
            <w:r w:rsidRPr="00FB3677">
              <w:rPr>
                <w:kern w:val="2"/>
                <w:sz w:val="21"/>
                <w:szCs w:val="20"/>
                <w:lang w:val="en-US"/>
              </w:rPr>
              <w:t>Parameters</w:t>
            </w:r>
            <w:r w:rsidRPr="00FB3677">
              <w:rPr>
                <w:rFonts w:eastAsiaTheme="minorEastAsia" w:hint="eastAsia"/>
                <w:kern w:val="2"/>
                <w:sz w:val="21"/>
                <w:szCs w:val="20"/>
                <w:lang w:val="en-US"/>
              </w:rPr>
              <w:t>:</w:t>
            </w:r>
            <w:r w:rsidR="000B5406" w:rsidRPr="00FB3677">
              <w:rPr>
                <w:kern w:val="2"/>
                <w:sz w:val="21"/>
                <w:szCs w:val="20"/>
                <w:lang w:val="en-US"/>
              </w:rPr>
              <w:t>「</w:t>
            </w:r>
            <m:oMath>
              <m:sSub>
                <m:sSubPr>
                  <m:ctrlPr>
                    <w:rPr>
                      <w:rFonts w:ascii="Cambria Math" w:hAnsi="Cambria Math"/>
                      <w:kern w:val="2"/>
                      <w:sz w:val="21"/>
                      <w:szCs w:val="20"/>
                      <w:lang w:val="en-US"/>
                    </w:rPr>
                  </m:ctrlPr>
                </m:sSubPr>
                <m:e>
                  <m:r>
                    <w:rPr>
                      <w:rFonts w:ascii="Cambria Math" w:hAnsi="Cambria Math"/>
                      <w:kern w:val="2"/>
                      <w:sz w:val="21"/>
                      <w:szCs w:val="20"/>
                      <w:lang w:val="en-US"/>
                    </w:rPr>
                    <m:t>S</m:t>
                  </m:r>
                </m:e>
                <m:sub>
                  <m:r>
                    <w:rPr>
                      <w:rFonts w:ascii="Cambria Math" w:hAnsi="Cambria Math"/>
                      <w:kern w:val="2"/>
                      <w:sz w:val="21"/>
                      <w:szCs w:val="20"/>
                      <w:lang w:val="en-US"/>
                    </w:rPr>
                    <m:t>0</m:t>
                  </m:r>
                </m:sub>
              </m:sSub>
              <m:r>
                <w:rPr>
                  <w:rFonts w:ascii="Cambria Math" w:hAnsi="Cambria Math"/>
                  <w:kern w:val="2"/>
                  <w:sz w:val="21"/>
                  <w:szCs w:val="20"/>
                  <w:lang w:val="en-US"/>
                </w:rPr>
                <m:t>=17,595</m:t>
              </m:r>
              <m:r>
                <w:rPr>
                  <w:rFonts w:ascii="Cambria Math" w:hAnsi="Cambria Math"/>
                  <w:kern w:val="2"/>
                  <w:sz w:val="21"/>
                  <w:szCs w:val="20"/>
                  <w:lang w:val="en-US"/>
                </w:rPr>
                <m:t>、</m:t>
              </m:r>
              <m:r>
                <w:rPr>
                  <w:rFonts w:ascii="Cambria Math" w:hAnsi="Cambria Math"/>
                  <w:kern w:val="2"/>
                  <w:sz w:val="21"/>
                  <w:szCs w:val="20"/>
                  <w:lang w:val="en-US"/>
                </w:rPr>
                <m:t>μ=-0.1787</m:t>
              </m:r>
              <m:r>
                <w:rPr>
                  <w:rFonts w:ascii="Cambria Math" w:hAnsi="Cambria Math"/>
                  <w:kern w:val="2"/>
                  <w:sz w:val="21"/>
                  <w:szCs w:val="20"/>
                  <w:lang w:val="en-US"/>
                </w:rPr>
                <m:t>、</m:t>
              </m:r>
              <m:r>
                <w:rPr>
                  <w:rFonts w:ascii="Cambria Math" w:hAnsi="Cambria Math"/>
                  <w:kern w:val="2"/>
                  <w:sz w:val="21"/>
                  <w:szCs w:val="20"/>
                  <w:lang w:val="en-US"/>
                </w:rPr>
                <m:t>σ=0.2025</m:t>
              </m:r>
              <m:r>
                <w:rPr>
                  <w:rFonts w:ascii="Cambria Math" w:hAnsi="Cambria Math"/>
                  <w:kern w:val="2"/>
                  <w:sz w:val="21"/>
                  <w:szCs w:val="20"/>
                  <w:lang w:val="en-US"/>
                </w:rPr>
                <m:t>、</m:t>
              </m:r>
              <m:r>
                <w:rPr>
                  <w:rFonts w:ascii="Cambria Math" w:hAnsi="Cambria Math"/>
                  <w:kern w:val="2"/>
                  <w:sz w:val="21"/>
                  <w:szCs w:val="20"/>
                  <w:lang w:val="en-US"/>
                </w:rPr>
                <m:t>r=0.02</m:t>
              </m:r>
              <m:r>
                <w:rPr>
                  <w:rFonts w:ascii="Cambria Math" w:hAnsi="Cambria Math"/>
                  <w:kern w:val="2"/>
                  <w:sz w:val="21"/>
                  <w:szCs w:val="20"/>
                  <w:lang w:val="en-US"/>
                </w:rPr>
                <m:t>、</m:t>
              </m:r>
              <m:r>
                <w:rPr>
                  <w:rFonts w:ascii="Cambria Math" w:hAnsi="Cambria Math"/>
                  <w:kern w:val="2"/>
                  <w:sz w:val="21"/>
                  <w:szCs w:val="20"/>
                  <w:lang w:val="en-US"/>
                </w:rPr>
                <m:t>T=0.020 year</m:t>
              </m:r>
            </m:oMath>
            <w:r w:rsidR="000B5406" w:rsidRPr="00FB3677">
              <w:rPr>
                <w:kern w:val="2"/>
                <w:sz w:val="21"/>
                <w:szCs w:val="20"/>
                <w:lang w:val="en-US"/>
              </w:rPr>
              <w:t>」</w:t>
            </w:r>
          </w:p>
        </w:tc>
      </w:tr>
      <w:tr w:rsidR="00FB3677" w:rsidRPr="00FB3677" w14:paraId="3F70B82C" w14:textId="77777777" w:rsidTr="001E377E">
        <w:tc>
          <w:tcPr>
            <w:tcW w:w="2014" w:type="dxa"/>
            <w:vMerge w:val="restart"/>
            <w:vAlign w:val="center"/>
          </w:tcPr>
          <w:p w14:paraId="58E35AB7" w14:textId="77777777"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Strike Pr</w:t>
            </w:r>
            <w:r w:rsidRPr="00FB3677">
              <w:rPr>
                <w:rFonts w:hint="eastAsia"/>
                <w:kern w:val="2"/>
                <w:sz w:val="21"/>
                <w:szCs w:val="20"/>
                <w:lang w:val="en-US"/>
              </w:rPr>
              <w:t>i</w:t>
            </w:r>
            <w:r w:rsidRPr="00FB3677">
              <w:rPr>
                <w:kern w:val="2"/>
                <w:sz w:val="21"/>
                <w:szCs w:val="20"/>
                <w:lang w:val="en-US"/>
              </w:rPr>
              <w:t>ce</w:t>
            </w:r>
          </w:p>
        </w:tc>
        <w:tc>
          <w:tcPr>
            <w:tcW w:w="7228" w:type="dxa"/>
            <w:gridSpan w:val="5"/>
            <w:vAlign w:val="center"/>
          </w:tcPr>
          <w:p w14:paraId="251C0822" w14:textId="7CBF4F3A" w:rsidR="000B5406" w:rsidRPr="00FB3677" w:rsidRDefault="00000000" w:rsidP="001E377E">
            <w:pPr>
              <w:spacing w:after="0" w:line="240" w:lineRule="auto"/>
              <w:jc w:val="center"/>
              <w:rPr>
                <w:rFonts w:eastAsiaTheme="minorEastAsia"/>
                <w:sz w:val="24"/>
                <w:szCs w:val="20"/>
                <w:lang w:val="en-US"/>
              </w:rPr>
            </w:pPr>
            <m:oMathPara>
              <m:oMath>
                <m:sSub>
                  <m:sSubPr>
                    <m:ctrlPr>
                      <w:rPr>
                        <w:rFonts w:ascii="Cambria Math" w:hAnsi="Cambria Math"/>
                        <w:kern w:val="2"/>
                        <w:sz w:val="21"/>
                        <w:szCs w:val="20"/>
                        <w:lang w:val="en-US" w:eastAsia="zh-CN"/>
                      </w:rPr>
                    </m:ctrlPr>
                  </m:sSubPr>
                  <m:e>
                    <m:r>
                      <w:rPr>
                        <w:rFonts w:ascii="Cambria Math" w:hAnsi="Cambria Math"/>
                        <w:kern w:val="2"/>
                        <w:sz w:val="21"/>
                        <w:szCs w:val="20"/>
                        <w:lang w:val="en-US" w:eastAsia="zh-CN"/>
                      </w:rPr>
                      <m:t>R</m:t>
                    </m:r>
                  </m:e>
                  <m:sub>
                    <m:r>
                      <w:rPr>
                        <w:rFonts w:ascii="Cambria Math" w:hAnsi="Cambria Math"/>
                        <w:kern w:val="2"/>
                        <w:sz w:val="21"/>
                        <w:szCs w:val="20"/>
                        <w:lang w:val="en-US" w:eastAsia="zh-CN"/>
                      </w:rPr>
                      <m:t>Put</m:t>
                    </m:r>
                  </m:sub>
                </m:sSub>
              </m:oMath>
            </m:oMathPara>
          </w:p>
        </w:tc>
      </w:tr>
      <w:tr w:rsidR="00FB3677" w:rsidRPr="00FB3677" w14:paraId="353A8756" w14:textId="77777777" w:rsidTr="005A4486">
        <w:tc>
          <w:tcPr>
            <w:tcW w:w="2014" w:type="dxa"/>
            <w:vMerge/>
            <w:vAlign w:val="center"/>
          </w:tcPr>
          <w:p w14:paraId="6256562F" w14:textId="77777777" w:rsidR="000B5406" w:rsidRPr="00FB3677" w:rsidRDefault="000B5406" w:rsidP="001E377E">
            <w:pPr>
              <w:widowControl w:val="0"/>
              <w:spacing w:after="0" w:line="240" w:lineRule="auto"/>
              <w:jc w:val="center"/>
              <w:rPr>
                <w:kern w:val="2"/>
                <w:sz w:val="21"/>
                <w:szCs w:val="20"/>
                <w:lang w:val="en-US"/>
              </w:rPr>
            </w:pPr>
          </w:p>
        </w:tc>
        <w:tc>
          <w:tcPr>
            <w:tcW w:w="1275" w:type="dxa"/>
            <w:vAlign w:val="center"/>
          </w:tcPr>
          <w:p w14:paraId="25353FFD" w14:textId="503A14F2" w:rsidR="000B5406" w:rsidRPr="00FB3677" w:rsidRDefault="000B5406" w:rsidP="001E377E">
            <w:pPr>
              <w:spacing w:after="0" w:line="240" w:lineRule="auto"/>
              <w:jc w:val="center"/>
              <w:rPr>
                <w:rFonts w:eastAsiaTheme="minorEastAsia"/>
                <w:sz w:val="24"/>
                <w:szCs w:val="20"/>
                <w:lang w:val="en-US"/>
              </w:rPr>
            </w:pPr>
            <w:r w:rsidRPr="00FB3677">
              <w:rPr>
                <w:rFonts w:hint="eastAsia"/>
                <w:kern w:val="2"/>
                <w:sz w:val="21"/>
                <w:szCs w:val="20"/>
                <w:lang w:val="en-US" w:eastAsia="zh-CN"/>
              </w:rPr>
              <w:t xml:space="preserve">= </w:t>
            </w:r>
            <w:r w:rsidR="001A70B2" w:rsidRPr="00FB3677">
              <w:rPr>
                <w:rFonts w:eastAsia="標楷體"/>
                <w:bCs/>
                <w:kern w:val="2"/>
                <w:sz w:val="24"/>
                <w:szCs w:val="24"/>
                <w:lang w:val="en-US"/>
              </w:rPr>
              <w:t>‒</w:t>
            </w:r>
            <w:r w:rsidRPr="00FB3677">
              <w:rPr>
                <w:rFonts w:hint="eastAsia"/>
                <w:kern w:val="2"/>
                <w:sz w:val="21"/>
                <w:szCs w:val="20"/>
                <w:lang w:val="en-US" w:eastAsia="zh-CN"/>
              </w:rPr>
              <w:t>100%</w:t>
            </w:r>
          </w:p>
        </w:tc>
        <w:tc>
          <w:tcPr>
            <w:tcW w:w="1318" w:type="dxa"/>
            <w:vAlign w:val="center"/>
          </w:tcPr>
          <w:p w14:paraId="06E48A81"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 0</w:t>
            </w:r>
          </w:p>
        </w:tc>
        <w:tc>
          <w:tcPr>
            <w:tcW w:w="1545" w:type="dxa"/>
            <w:vAlign w:val="center"/>
          </w:tcPr>
          <w:p w14:paraId="08A2362E" w14:textId="77777777" w:rsidR="000B5406" w:rsidRPr="00FB3677" w:rsidRDefault="000B5406" w:rsidP="001E377E">
            <w:pPr>
              <w:spacing w:after="0" w:line="240" w:lineRule="auto"/>
              <w:jc w:val="center"/>
              <w:rPr>
                <w:rFonts w:eastAsiaTheme="minorEastAsia"/>
                <w:sz w:val="24"/>
                <w:szCs w:val="20"/>
                <w:lang w:val="en-US"/>
              </w:rPr>
            </w:pPr>
            <w:r w:rsidRPr="00FB3677">
              <w:rPr>
                <w:rFonts w:ascii="新細明體" w:hAnsi="新細明體" w:hint="eastAsia"/>
                <w:kern w:val="2"/>
                <w:sz w:val="21"/>
                <w:szCs w:val="20"/>
                <w:lang w:val="en-US"/>
              </w:rPr>
              <w:t>≧</w:t>
            </w:r>
            <w:r w:rsidRPr="00FB3677">
              <w:rPr>
                <w:rFonts w:hint="eastAsia"/>
                <w:kern w:val="2"/>
                <w:sz w:val="21"/>
                <w:szCs w:val="20"/>
                <w:lang w:val="en-US"/>
              </w:rPr>
              <w:t xml:space="preserve"> 100%</w:t>
            </w:r>
          </w:p>
        </w:tc>
        <w:tc>
          <w:tcPr>
            <w:tcW w:w="1545" w:type="dxa"/>
            <w:vAlign w:val="center"/>
          </w:tcPr>
          <w:p w14:paraId="520548D8"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eastAsia="zh-CN"/>
              </w:rPr>
              <w:t xml:space="preserve"> 200</w:t>
            </w:r>
            <w:r w:rsidRPr="00FB3677">
              <w:rPr>
                <w:kern w:val="2"/>
                <w:sz w:val="21"/>
                <w:szCs w:val="20"/>
                <w:lang w:val="en-US" w:eastAsia="zh-CN"/>
              </w:rPr>
              <w:t>%</w:t>
            </w:r>
          </w:p>
        </w:tc>
        <w:tc>
          <w:tcPr>
            <w:tcW w:w="1545" w:type="dxa"/>
            <w:vAlign w:val="center"/>
          </w:tcPr>
          <w:p w14:paraId="2FC860E9"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rPr>
              <w:t xml:space="preserve"> </w:t>
            </w:r>
            <w:r w:rsidRPr="00FB3677">
              <w:rPr>
                <w:kern w:val="2"/>
                <w:sz w:val="21"/>
                <w:szCs w:val="20"/>
                <w:lang w:val="en-US"/>
              </w:rPr>
              <w:t>300%</w:t>
            </w:r>
          </w:p>
        </w:tc>
      </w:tr>
      <w:tr w:rsidR="00FB3677" w:rsidRPr="00FB3677" w14:paraId="5EFC7CC4" w14:textId="77777777" w:rsidTr="005A4486">
        <w:tc>
          <w:tcPr>
            <w:tcW w:w="2014" w:type="dxa"/>
            <w:vAlign w:val="center"/>
          </w:tcPr>
          <w:p w14:paraId="2166CD07" w14:textId="07B303D9"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2</w:t>
            </w:r>
          </w:p>
        </w:tc>
        <w:tc>
          <w:tcPr>
            <w:tcW w:w="1275" w:type="dxa"/>
            <w:vAlign w:val="center"/>
          </w:tcPr>
          <w:p w14:paraId="7FD456C3" w14:textId="3E1CEED2" w:rsidR="000B5406" w:rsidRPr="00FB3677" w:rsidRDefault="001E377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572032" w:rsidRPr="00FB3677">
              <w:rPr>
                <w:rFonts w:eastAsiaTheme="minorEastAsia"/>
                <w:sz w:val="24"/>
                <w:szCs w:val="20"/>
                <w:lang w:val="en-US"/>
              </w:rPr>
              <w:t>6073</w:t>
            </w:r>
          </w:p>
        </w:tc>
        <w:tc>
          <w:tcPr>
            <w:tcW w:w="1318" w:type="dxa"/>
            <w:vAlign w:val="center"/>
          </w:tcPr>
          <w:p w14:paraId="10117326" w14:textId="58809EB2"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.6907</w:t>
            </w:r>
          </w:p>
        </w:tc>
        <w:tc>
          <w:tcPr>
            <w:tcW w:w="1545" w:type="dxa"/>
            <w:vAlign w:val="center"/>
          </w:tcPr>
          <w:p w14:paraId="087B3979" w14:textId="62DF3AB0"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2347</w:t>
            </w:r>
          </w:p>
        </w:tc>
        <w:tc>
          <w:tcPr>
            <w:tcW w:w="1545" w:type="dxa"/>
            <w:vAlign w:val="center"/>
          </w:tcPr>
          <w:p w14:paraId="7A588110" w14:textId="39ED3E2D"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1714</w:t>
            </w:r>
          </w:p>
        </w:tc>
        <w:tc>
          <w:tcPr>
            <w:tcW w:w="1545" w:type="dxa"/>
            <w:vAlign w:val="center"/>
          </w:tcPr>
          <w:p w14:paraId="305C462A" w14:textId="35209C1C" w:rsidR="000B5406" w:rsidRPr="00FB3677" w:rsidRDefault="0005108D"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1201</w:t>
            </w:r>
          </w:p>
        </w:tc>
      </w:tr>
      <w:tr w:rsidR="00FB3677" w:rsidRPr="00FB3677" w14:paraId="434DAA5F" w14:textId="77777777" w:rsidTr="005A4486">
        <w:tc>
          <w:tcPr>
            <w:tcW w:w="2014" w:type="dxa"/>
            <w:vAlign w:val="center"/>
          </w:tcPr>
          <w:p w14:paraId="174B5E4C" w14:textId="79A7457D"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1</w:t>
            </w:r>
          </w:p>
        </w:tc>
        <w:tc>
          <w:tcPr>
            <w:tcW w:w="1275" w:type="dxa"/>
            <w:vAlign w:val="center"/>
          </w:tcPr>
          <w:p w14:paraId="416D3D16" w14:textId="5B174265"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.5275</w:t>
            </w:r>
          </w:p>
        </w:tc>
        <w:tc>
          <w:tcPr>
            <w:tcW w:w="1318" w:type="dxa"/>
            <w:vAlign w:val="center"/>
          </w:tcPr>
          <w:p w14:paraId="16CD46AB" w14:textId="131FF41D"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.6455</w:t>
            </w:r>
          </w:p>
        </w:tc>
        <w:tc>
          <w:tcPr>
            <w:tcW w:w="1545" w:type="dxa"/>
            <w:vAlign w:val="center"/>
          </w:tcPr>
          <w:p w14:paraId="5C1CC125" w14:textId="20B9BF8F"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2494</w:t>
            </w:r>
          </w:p>
        </w:tc>
        <w:tc>
          <w:tcPr>
            <w:tcW w:w="1545" w:type="dxa"/>
            <w:vAlign w:val="center"/>
          </w:tcPr>
          <w:p w14:paraId="562A9D07" w14:textId="3A76E5BF"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1636</w:t>
            </w:r>
          </w:p>
        </w:tc>
        <w:tc>
          <w:tcPr>
            <w:tcW w:w="1545" w:type="dxa"/>
            <w:vAlign w:val="center"/>
          </w:tcPr>
          <w:p w14:paraId="3BD707A9" w14:textId="504B9D00" w:rsidR="000B5406" w:rsidRPr="00FB3677" w:rsidRDefault="0005108D"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0998</w:t>
            </w:r>
          </w:p>
        </w:tc>
      </w:tr>
      <w:tr w:rsidR="00FB3677" w:rsidRPr="00FB3677" w14:paraId="5A2327C1" w14:textId="77777777" w:rsidTr="00757210">
        <w:tc>
          <w:tcPr>
            <w:tcW w:w="2014" w:type="dxa"/>
            <w:shd w:val="clear" w:color="auto" w:fill="auto"/>
            <w:vAlign w:val="center"/>
          </w:tcPr>
          <w:p w14:paraId="158DDF66" w14:textId="28A7F54D"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ATM</w:t>
            </w:r>
          </w:p>
        </w:tc>
        <w:tc>
          <w:tcPr>
            <w:tcW w:w="1275" w:type="dxa"/>
            <w:shd w:val="clear" w:color="auto" w:fill="auto"/>
            <w:vAlign w:val="center"/>
          </w:tcPr>
          <w:p w14:paraId="7EBFFA35" w14:textId="1A109FEA"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.4473</w:t>
            </w:r>
          </w:p>
        </w:tc>
        <w:tc>
          <w:tcPr>
            <w:tcW w:w="1318" w:type="dxa"/>
            <w:shd w:val="clear" w:color="auto" w:fill="auto"/>
            <w:vAlign w:val="center"/>
          </w:tcPr>
          <w:p w14:paraId="25EEBF43" w14:textId="49129A31"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.6043</w:t>
            </w:r>
          </w:p>
        </w:tc>
        <w:tc>
          <w:tcPr>
            <w:tcW w:w="1545" w:type="dxa"/>
            <w:vAlign w:val="center"/>
          </w:tcPr>
          <w:p w14:paraId="532C387E" w14:textId="27A30B19"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2541</w:t>
            </w:r>
          </w:p>
        </w:tc>
        <w:tc>
          <w:tcPr>
            <w:tcW w:w="1545" w:type="dxa"/>
            <w:vAlign w:val="center"/>
          </w:tcPr>
          <w:p w14:paraId="62801ABB" w14:textId="593C1728"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1448</w:t>
            </w:r>
          </w:p>
        </w:tc>
        <w:tc>
          <w:tcPr>
            <w:tcW w:w="1545" w:type="dxa"/>
            <w:vAlign w:val="center"/>
          </w:tcPr>
          <w:p w14:paraId="678E536B" w14:textId="1C01986F" w:rsidR="000B5406" w:rsidRPr="00FB3677" w:rsidRDefault="0005108D"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0727</w:t>
            </w:r>
          </w:p>
        </w:tc>
      </w:tr>
      <w:tr w:rsidR="00FB3677" w:rsidRPr="00FB3677" w14:paraId="61CDFDEF" w14:textId="77777777" w:rsidTr="005A4486">
        <w:tc>
          <w:tcPr>
            <w:tcW w:w="2014" w:type="dxa"/>
            <w:vAlign w:val="center"/>
          </w:tcPr>
          <w:p w14:paraId="11B908EF" w14:textId="462D0BBF"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OTM1</w:t>
            </w:r>
          </w:p>
        </w:tc>
        <w:tc>
          <w:tcPr>
            <w:tcW w:w="1275" w:type="dxa"/>
            <w:vAlign w:val="center"/>
          </w:tcPr>
          <w:p w14:paraId="029868EF" w14:textId="6A537036"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.3688</w:t>
            </w:r>
          </w:p>
        </w:tc>
        <w:tc>
          <w:tcPr>
            <w:tcW w:w="1318" w:type="dxa"/>
            <w:vAlign w:val="center"/>
          </w:tcPr>
          <w:p w14:paraId="2BFE3D77" w14:textId="716CB23E"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.5684</w:t>
            </w:r>
          </w:p>
        </w:tc>
        <w:tc>
          <w:tcPr>
            <w:tcW w:w="1545" w:type="dxa"/>
            <w:vAlign w:val="center"/>
          </w:tcPr>
          <w:p w14:paraId="5388D141" w14:textId="3397B03F"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2484</w:t>
            </w:r>
          </w:p>
        </w:tc>
        <w:tc>
          <w:tcPr>
            <w:tcW w:w="1545" w:type="dxa"/>
            <w:vAlign w:val="center"/>
          </w:tcPr>
          <w:p w14:paraId="42D07EFC" w14:textId="05494FD4"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1176</w:t>
            </w:r>
          </w:p>
        </w:tc>
        <w:tc>
          <w:tcPr>
            <w:tcW w:w="1545" w:type="dxa"/>
            <w:vAlign w:val="center"/>
          </w:tcPr>
          <w:p w14:paraId="53A45141" w14:textId="16CFC738" w:rsidR="000B5406" w:rsidRPr="00FB3677" w:rsidRDefault="0005108D"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0453</w:t>
            </w:r>
          </w:p>
        </w:tc>
      </w:tr>
      <w:tr w:rsidR="00FB3677" w:rsidRPr="00FB3677" w14:paraId="3EE2929D" w14:textId="77777777" w:rsidTr="005A4486">
        <w:tc>
          <w:tcPr>
            <w:tcW w:w="2014" w:type="dxa"/>
            <w:vAlign w:val="center"/>
          </w:tcPr>
          <w:p w14:paraId="36939311" w14:textId="4928789A"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X =</w:t>
            </w:r>
            <w:r w:rsidRPr="00FB3677">
              <w:rPr>
                <w:rFonts w:hint="eastAsia"/>
                <w:kern w:val="2"/>
                <w:sz w:val="21"/>
                <w:szCs w:val="20"/>
                <w:lang w:val="en-US"/>
              </w:rPr>
              <w:t xml:space="preserve"> OTM2</w:t>
            </w:r>
          </w:p>
        </w:tc>
        <w:tc>
          <w:tcPr>
            <w:tcW w:w="1275" w:type="dxa"/>
            <w:vAlign w:val="center"/>
          </w:tcPr>
          <w:p w14:paraId="567DB377" w14:textId="7A08CB0D"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.2955</w:t>
            </w:r>
          </w:p>
        </w:tc>
        <w:tc>
          <w:tcPr>
            <w:tcW w:w="1318" w:type="dxa"/>
            <w:vAlign w:val="center"/>
          </w:tcPr>
          <w:p w14:paraId="2F5AB03A" w14:textId="69EF346C" w:rsidR="000B5406" w:rsidRPr="00FB3677" w:rsidRDefault="00572032"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.5382</w:t>
            </w:r>
          </w:p>
        </w:tc>
        <w:tc>
          <w:tcPr>
            <w:tcW w:w="1545" w:type="dxa"/>
            <w:vAlign w:val="center"/>
          </w:tcPr>
          <w:p w14:paraId="45276C4C" w14:textId="06ACCE5C"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233</w:t>
            </w:r>
            <w:r w:rsidRPr="00FB3677">
              <w:rPr>
                <w:rFonts w:eastAsiaTheme="minorEastAsia"/>
                <w:sz w:val="24"/>
                <w:szCs w:val="20"/>
                <w:lang w:val="en-US"/>
              </w:rPr>
              <w:t>0</w:t>
            </w:r>
          </w:p>
        </w:tc>
        <w:tc>
          <w:tcPr>
            <w:tcW w:w="1545" w:type="dxa"/>
            <w:vAlign w:val="center"/>
          </w:tcPr>
          <w:p w14:paraId="1472878A" w14:textId="0BAB4E8C" w:rsidR="000B5406" w:rsidRPr="00FB3677" w:rsidRDefault="000D6FBE"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086</w:t>
            </w:r>
            <w:r w:rsidRPr="00FB3677">
              <w:rPr>
                <w:rFonts w:eastAsiaTheme="minorEastAsia"/>
                <w:sz w:val="24"/>
                <w:szCs w:val="20"/>
                <w:lang w:val="en-US"/>
              </w:rPr>
              <w:t>5</w:t>
            </w:r>
          </w:p>
        </w:tc>
        <w:tc>
          <w:tcPr>
            <w:tcW w:w="1545" w:type="dxa"/>
            <w:vAlign w:val="center"/>
          </w:tcPr>
          <w:p w14:paraId="08C66A24" w14:textId="3A97BDD0" w:rsidR="000B5406" w:rsidRPr="00FB3677" w:rsidRDefault="0005108D" w:rsidP="001E377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w:t>
            </w:r>
            <w:r w:rsidR="000427D2" w:rsidRPr="00FB3677">
              <w:rPr>
                <w:rFonts w:eastAsiaTheme="minorEastAsia"/>
                <w:sz w:val="24"/>
                <w:szCs w:val="20"/>
                <w:lang w:val="en-US"/>
              </w:rPr>
              <w:t>023</w:t>
            </w:r>
            <w:r w:rsidRPr="00FB3677">
              <w:rPr>
                <w:rFonts w:eastAsiaTheme="minorEastAsia"/>
                <w:sz w:val="24"/>
                <w:szCs w:val="20"/>
                <w:lang w:val="en-US"/>
              </w:rPr>
              <w:t>0</w:t>
            </w:r>
          </w:p>
        </w:tc>
      </w:tr>
      <w:tr w:rsidR="00FB3677" w:rsidRPr="00FB3677" w14:paraId="46C9FAE1" w14:textId="77777777" w:rsidTr="001E377E">
        <w:tc>
          <w:tcPr>
            <w:tcW w:w="9242" w:type="dxa"/>
            <w:gridSpan w:val="6"/>
            <w:vAlign w:val="center"/>
          </w:tcPr>
          <w:p w14:paraId="151F58F8" w14:textId="73D8D569"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Panel C:</w:t>
            </w:r>
            <w:r w:rsidRPr="00FB3677">
              <w:rPr>
                <w:rFonts w:hint="eastAsia"/>
                <w:kern w:val="2"/>
                <w:sz w:val="21"/>
                <w:szCs w:val="20"/>
                <w:lang w:val="en-US"/>
              </w:rPr>
              <w:t xml:space="preserve"> </w:t>
            </w:r>
            <w:r w:rsidRPr="00FB3677">
              <w:rPr>
                <w:kern w:val="2"/>
                <w:sz w:val="21"/>
                <w:szCs w:val="20"/>
                <w:lang w:val="en-US"/>
              </w:rPr>
              <w:t xml:space="preserve"> Monthly</w:t>
            </w:r>
            <w:r w:rsidRPr="00FB3677">
              <w:rPr>
                <w:rFonts w:hint="eastAsia"/>
                <w:kern w:val="2"/>
                <w:sz w:val="21"/>
                <w:szCs w:val="20"/>
                <w:lang w:val="en-US"/>
              </w:rPr>
              <w:t xml:space="preserve"> </w:t>
            </w:r>
            <w:r w:rsidR="00010202" w:rsidRPr="00FB3677">
              <w:rPr>
                <w:kern w:val="2"/>
                <w:sz w:val="21"/>
                <w:szCs w:val="20"/>
                <w:lang w:val="en-US"/>
              </w:rPr>
              <w:t>Put</w:t>
            </w:r>
            <w:r w:rsidRPr="00FB3677">
              <w:rPr>
                <w:kern w:val="2"/>
                <w:sz w:val="21"/>
                <w:szCs w:val="20"/>
                <w:lang w:val="en-US"/>
              </w:rPr>
              <w:t xml:space="preserve"> </w:t>
            </w:r>
            <w:r w:rsidRPr="00FB3677">
              <w:rPr>
                <w:rFonts w:hint="eastAsia"/>
                <w:kern w:val="2"/>
                <w:sz w:val="21"/>
                <w:szCs w:val="20"/>
                <w:lang w:val="en-US"/>
              </w:rPr>
              <w:t>Op</w:t>
            </w:r>
            <w:r w:rsidRPr="00FB3677">
              <w:rPr>
                <w:kern w:val="2"/>
                <w:sz w:val="21"/>
                <w:szCs w:val="20"/>
                <w:lang w:val="en-US"/>
              </w:rPr>
              <w:t>tions Before Russo-Ukrainian War</w:t>
            </w:r>
          </w:p>
          <w:p w14:paraId="6EA4E3F4" w14:textId="0D8DF70D" w:rsidR="000B5406" w:rsidRPr="00FB3677" w:rsidRDefault="00A70033" w:rsidP="001E377E">
            <w:pPr>
              <w:spacing w:after="0" w:line="240" w:lineRule="auto"/>
              <w:jc w:val="center"/>
              <w:rPr>
                <w:rFonts w:eastAsiaTheme="minorEastAsia"/>
                <w:sz w:val="24"/>
                <w:szCs w:val="20"/>
                <w:lang w:val="en-US"/>
              </w:rPr>
            </w:pPr>
            <w:r w:rsidRPr="00FB3677">
              <w:rPr>
                <w:kern w:val="2"/>
                <w:sz w:val="21"/>
                <w:szCs w:val="20"/>
                <w:lang w:val="en-US"/>
              </w:rPr>
              <w:t>Parameters</w:t>
            </w:r>
            <w:r w:rsidRPr="00FB3677">
              <w:rPr>
                <w:rFonts w:eastAsiaTheme="minorEastAsia" w:hint="eastAsia"/>
                <w:kern w:val="2"/>
                <w:sz w:val="21"/>
                <w:szCs w:val="20"/>
                <w:lang w:val="en-US"/>
              </w:rPr>
              <w:t>:</w:t>
            </w:r>
            <w:r w:rsidR="000B5406" w:rsidRPr="00FB3677">
              <w:rPr>
                <w:kern w:val="2"/>
                <w:sz w:val="21"/>
                <w:szCs w:val="20"/>
                <w:lang w:val="en-US"/>
              </w:rPr>
              <w:t>「</w:t>
            </w:r>
            <m:oMath>
              <m:sSub>
                <m:sSubPr>
                  <m:ctrlPr>
                    <w:rPr>
                      <w:rFonts w:ascii="Cambria Math" w:hAnsi="Cambria Math"/>
                      <w:kern w:val="2"/>
                      <w:sz w:val="21"/>
                      <w:szCs w:val="20"/>
                      <w:lang w:val="en-US"/>
                    </w:rPr>
                  </m:ctrlPr>
                </m:sSubPr>
                <m:e>
                  <m:r>
                    <w:rPr>
                      <w:rFonts w:ascii="Cambria Math" w:hAnsi="Cambria Math"/>
                      <w:kern w:val="2"/>
                      <w:sz w:val="21"/>
                      <w:szCs w:val="20"/>
                      <w:lang w:val="en-US"/>
                    </w:rPr>
                    <m:t>S</m:t>
                  </m:r>
                </m:e>
                <m:sub>
                  <m:r>
                    <w:rPr>
                      <w:rFonts w:ascii="Cambria Math" w:hAnsi="Cambria Math"/>
                      <w:kern w:val="2"/>
                      <w:sz w:val="21"/>
                      <w:szCs w:val="20"/>
                      <w:lang w:val="en-US"/>
                    </w:rPr>
                    <m:t>0</m:t>
                  </m:r>
                </m:sub>
              </m:sSub>
              <m:r>
                <w:rPr>
                  <w:rFonts w:ascii="Cambria Math" w:hAnsi="Cambria Math"/>
                  <w:kern w:val="2"/>
                  <w:sz w:val="21"/>
                  <w:szCs w:val="20"/>
                  <w:lang w:val="en-US"/>
                </w:rPr>
                <m:t>=17,586</m:t>
              </m:r>
              <m:r>
                <w:rPr>
                  <w:rFonts w:ascii="Cambria Math" w:hAnsi="Cambria Math"/>
                  <w:kern w:val="2"/>
                  <w:sz w:val="21"/>
                  <w:szCs w:val="20"/>
                  <w:lang w:val="en-US"/>
                </w:rPr>
                <m:t>、</m:t>
              </m:r>
              <m:r>
                <w:rPr>
                  <w:rFonts w:ascii="Cambria Math" w:hAnsi="Cambria Math"/>
                  <w:kern w:val="2"/>
                  <w:sz w:val="21"/>
                  <w:szCs w:val="20"/>
                  <w:lang w:val="en-US"/>
                </w:rPr>
                <m:t>μ=0.1243</m:t>
              </m:r>
              <m:r>
                <w:rPr>
                  <w:rFonts w:ascii="Cambria Math" w:hAnsi="Cambria Math"/>
                  <w:kern w:val="2"/>
                  <w:sz w:val="21"/>
                  <w:szCs w:val="20"/>
                  <w:lang w:val="en-US"/>
                </w:rPr>
                <m:t>、</m:t>
              </m:r>
              <m:r>
                <w:rPr>
                  <w:rFonts w:ascii="Cambria Math" w:hAnsi="Cambria Math"/>
                  <w:kern w:val="2"/>
                  <w:sz w:val="21"/>
                  <w:szCs w:val="20"/>
                  <w:lang w:val="en-US"/>
                </w:rPr>
                <m:t>σ=0.1196</m:t>
              </m:r>
              <m:r>
                <w:rPr>
                  <w:rFonts w:ascii="Cambria Math" w:hAnsi="Cambria Math"/>
                  <w:kern w:val="2"/>
                  <w:sz w:val="21"/>
                  <w:szCs w:val="20"/>
                  <w:lang w:val="en-US"/>
                </w:rPr>
                <m:t>、</m:t>
              </m:r>
              <m:r>
                <w:rPr>
                  <w:rFonts w:ascii="Cambria Math" w:hAnsi="Cambria Math"/>
                  <w:kern w:val="2"/>
                  <w:sz w:val="21"/>
                  <w:szCs w:val="20"/>
                  <w:lang w:val="en-US"/>
                </w:rPr>
                <m:t>r=0.02</m:t>
              </m:r>
              <m:r>
                <w:rPr>
                  <w:rFonts w:ascii="Cambria Math" w:hAnsi="Cambria Math"/>
                  <w:kern w:val="2"/>
                  <w:sz w:val="21"/>
                  <w:szCs w:val="20"/>
                  <w:lang w:val="en-US"/>
                </w:rPr>
                <m:t>、</m:t>
              </m:r>
              <m:r>
                <w:rPr>
                  <w:rFonts w:ascii="Cambria Math" w:hAnsi="Cambria Math"/>
                  <w:kern w:val="2"/>
                  <w:sz w:val="21"/>
                  <w:szCs w:val="20"/>
                  <w:lang w:val="en-US"/>
                </w:rPr>
                <m:t>T=0.08year</m:t>
              </m:r>
            </m:oMath>
          </w:p>
        </w:tc>
      </w:tr>
      <w:tr w:rsidR="00FB3677" w:rsidRPr="00FB3677" w14:paraId="4742C386" w14:textId="77777777" w:rsidTr="001E377E">
        <w:tc>
          <w:tcPr>
            <w:tcW w:w="2014" w:type="dxa"/>
            <w:vMerge w:val="restart"/>
            <w:vAlign w:val="center"/>
          </w:tcPr>
          <w:p w14:paraId="4DAA71AA" w14:textId="77777777"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Strike Pr</w:t>
            </w:r>
            <w:r w:rsidRPr="00FB3677">
              <w:rPr>
                <w:rFonts w:hint="eastAsia"/>
                <w:kern w:val="2"/>
                <w:sz w:val="21"/>
                <w:szCs w:val="20"/>
                <w:lang w:val="en-US"/>
              </w:rPr>
              <w:t>i</w:t>
            </w:r>
            <w:r w:rsidRPr="00FB3677">
              <w:rPr>
                <w:kern w:val="2"/>
                <w:sz w:val="21"/>
                <w:szCs w:val="20"/>
                <w:lang w:val="en-US"/>
              </w:rPr>
              <w:t>ce</w:t>
            </w:r>
          </w:p>
        </w:tc>
        <w:tc>
          <w:tcPr>
            <w:tcW w:w="7228" w:type="dxa"/>
            <w:gridSpan w:val="5"/>
            <w:vAlign w:val="center"/>
          </w:tcPr>
          <w:p w14:paraId="1ED75E20" w14:textId="49EF0CCD" w:rsidR="000B5406" w:rsidRPr="00FB3677" w:rsidRDefault="00000000" w:rsidP="001E377E">
            <w:pPr>
              <w:spacing w:after="0" w:line="240" w:lineRule="auto"/>
              <w:jc w:val="center"/>
              <w:rPr>
                <w:rFonts w:eastAsiaTheme="minorEastAsia"/>
                <w:sz w:val="24"/>
                <w:szCs w:val="20"/>
                <w:lang w:val="en-US"/>
              </w:rPr>
            </w:pPr>
            <m:oMathPara>
              <m:oMath>
                <m:sSub>
                  <m:sSubPr>
                    <m:ctrlPr>
                      <w:rPr>
                        <w:rFonts w:ascii="Cambria Math" w:hAnsi="Cambria Math"/>
                        <w:kern w:val="2"/>
                        <w:sz w:val="21"/>
                        <w:szCs w:val="20"/>
                        <w:lang w:val="en-US" w:eastAsia="zh-CN"/>
                      </w:rPr>
                    </m:ctrlPr>
                  </m:sSubPr>
                  <m:e>
                    <m:r>
                      <w:rPr>
                        <w:rFonts w:ascii="Cambria Math" w:hAnsi="Cambria Math"/>
                        <w:kern w:val="2"/>
                        <w:sz w:val="21"/>
                        <w:szCs w:val="20"/>
                        <w:lang w:val="en-US" w:eastAsia="zh-CN"/>
                      </w:rPr>
                      <m:t>R</m:t>
                    </m:r>
                  </m:e>
                  <m:sub>
                    <m:r>
                      <w:rPr>
                        <w:rFonts w:ascii="Cambria Math" w:hAnsi="Cambria Math"/>
                        <w:kern w:val="2"/>
                        <w:sz w:val="21"/>
                        <w:szCs w:val="20"/>
                        <w:lang w:val="en-US" w:eastAsia="zh-CN"/>
                      </w:rPr>
                      <m:t>Put</m:t>
                    </m:r>
                  </m:sub>
                </m:sSub>
              </m:oMath>
            </m:oMathPara>
          </w:p>
        </w:tc>
      </w:tr>
      <w:tr w:rsidR="00FB3677" w:rsidRPr="00FB3677" w14:paraId="0536FD66" w14:textId="77777777" w:rsidTr="005A4486">
        <w:tc>
          <w:tcPr>
            <w:tcW w:w="2014" w:type="dxa"/>
            <w:vMerge/>
            <w:vAlign w:val="center"/>
          </w:tcPr>
          <w:p w14:paraId="6753B39C" w14:textId="77777777" w:rsidR="000B5406" w:rsidRPr="00FB3677" w:rsidRDefault="000B5406" w:rsidP="001E377E">
            <w:pPr>
              <w:widowControl w:val="0"/>
              <w:spacing w:after="0" w:line="240" w:lineRule="auto"/>
              <w:jc w:val="center"/>
              <w:rPr>
                <w:kern w:val="2"/>
                <w:sz w:val="21"/>
                <w:szCs w:val="20"/>
                <w:lang w:val="en-US"/>
              </w:rPr>
            </w:pPr>
          </w:p>
        </w:tc>
        <w:tc>
          <w:tcPr>
            <w:tcW w:w="1275" w:type="dxa"/>
            <w:vAlign w:val="center"/>
          </w:tcPr>
          <w:p w14:paraId="111E4FE6" w14:textId="1EEE3AFD" w:rsidR="000B5406" w:rsidRPr="00FB3677" w:rsidRDefault="000B5406" w:rsidP="001E377E">
            <w:pPr>
              <w:spacing w:after="0" w:line="240" w:lineRule="auto"/>
              <w:jc w:val="center"/>
              <w:rPr>
                <w:rFonts w:eastAsiaTheme="minorEastAsia"/>
                <w:sz w:val="24"/>
                <w:szCs w:val="20"/>
                <w:lang w:val="en-US"/>
              </w:rPr>
            </w:pPr>
            <w:r w:rsidRPr="00FB3677">
              <w:rPr>
                <w:rFonts w:hint="eastAsia"/>
                <w:kern w:val="2"/>
                <w:sz w:val="21"/>
                <w:szCs w:val="20"/>
                <w:lang w:val="en-US" w:eastAsia="zh-CN"/>
              </w:rPr>
              <w:t xml:space="preserve">= </w:t>
            </w:r>
            <w:r w:rsidR="001A70B2" w:rsidRPr="00FB3677">
              <w:rPr>
                <w:rFonts w:eastAsia="標楷體"/>
                <w:bCs/>
                <w:kern w:val="2"/>
                <w:sz w:val="24"/>
                <w:szCs w:val="24"/>
                <w:lang w:val="en-US"/>
              </w:rPr>
              <w:t>‒</w:t>
            </w:r>
            <w:r w:rsidRPr="00FB3677">
              <w:rPr>
                <w:rFonts w:hint="eastAsia"/>
                <w:kern w:val="2"/>
                <w:sz w:val="21"/>
                <w:szCs w:val="20"/>
                <w:lang w:val="en-US" w:eastAsia="zh-CN"/>
              </w:rPr>
              <w:t>100%</w:t>
            </w:r>
          </w:p>
        </w:tc>
        <w:tc>
          <w:tcPr>
            <w:tcW w:w="1318" w:type="dxa"/>
            <w:vAlign w:val="center"/>
          </w:tcPr>
          <w:p w14:paraId="52EBF76E"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 0</w:t>
            </w:r>
          </w:p>
        </w:tc>
        <w:tc>
          <w:tcPr>
            <w:tcW w:w="1545" w:type="dxa"/>
            <w:vAlign w:val="center"/>
          </w:tcPr>
          <w:p w14:paraId="41801EBD" w14:textId="77777777" w:rsidR="000B5406" w:rsidRPr="00FB3677" w:rsidRDefault="000B5406" w:rsidP="001E377E">
            <w:pPr>
              <w:spacing w:after="0" w:line="240" w:lineRule="auto"/>
              <w:jc w:val="center"/>
              <w:rPr>
                <w:rFonts w:eastAsiaTheme="minorEastAsia"/>
                <w:sz w:val="24"/>
                <w:szCs w:val="20"/>
                <w:lang w:val="en-US"/>
              </w:rPr>
            </w:pPr>
            <w:r w:rsidRPr="00FB3677">
              <w:rPr>
                <w:rFonts w:ascii="新細明體" w:hAnsi="新細明體" w:hint="eastAsia"/>
                <w:kern w:val="2"/>
                <w:sz w:val="21"/>
                <w:szCs w:val="20"/>
                <w:lang w:val="en-US"/>
              </w:rPr>
              <w:t>≧</w:t>
            </w:r>
            <w:r w:rsidRPr="00FB3677">
              <w:rPr>
                <w:rFonts w:hint="eastAsia"/>
                <w:kern w:val="2"/>
                <w:sz w:val="21"/>
                <w:szCs w:val="20"/>
                <w:lang w:val="en-US"/>
              </w:rPr>
              <w:t xml:space="preserve"> 100%</w:t>
            </w:r>
          </w:p>
        </w:tc>
        <w:tc>
          <w:tcPr>
            <w:tcW w:w="1545" w:type="dxa"/>
            <w:vAlign w:val="center"/>
          </w:tcPr>
          <w:p w14:paraId="6B280216"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eastAsia="zh-CN"/>
              </w:rPr>
              <w:t xml:space="preserve"> 200</w:t>
            </w:r>
            <w:r w:rsidRPr="00FB3677">
              <w:rPr>
                <w:kern w:val="2"/>
                <w:sz w:val="21"/>
                <w:szCs w:val="20"/>
                <w:lang w:val="en-US" w:eastAsia="zh-CN"/>
              </w:rPr>
              <w:t>%</w:t>
            </w:r>
          </w:p>
        </w:tc>
        <w:tc>
          <w:tcPr>
            <w:tcW w:w="1545" w:type="dxa"/>
            <w:vAlign w:val="center"/>
          </w:tcPr>
          <w:p w14:paraId="78E5067E"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rPr>
              <w:t xml:space="preserve"> </w:t>
            </w:r>
            <w:r w:rsidRPr="00FB3677">
              <w:rPr>
                <w:kern w:val="2"/>
                <w:sz w:val="21"/>
                <w:szCs w:val="20"/>
                <w:lang w:val="en-US"/>
              </w:rPr>
              <w:t>300%</w:t>
            </w:r>
          </w:p>
        </w:tc>
      </w:tr>
      <w:tr w:rsidR="00FB3677" w:rsidRPr="00FB3677" w14:paraId="1047DE24" w14:textId="77777777" w:rsidTr="008A498A">
        <w:tc>
          <w:tcPr>
            <w:tcW w:w="2014" w:type="dxa"/>
            <w:vAlign w:val="center"/>
          </w:tcPr>
          <w:p w14:paraId="29A3DBA4" w14:textId="30A77A19"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2</w:t>
            </w:r>
          </w:p>
        </w:tc>
        <w:tc>
          <w:tcPr>
            <w:tcW w:w="1275" w:type="dxa"/>
            <w:vAlign w:val="center"/>
          </w:tcPr>
          <w:p w14:paraId="0E2DF527" w14:textId="1D96D6AD"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.7551</w:t>
            </w:r>
          </w:p>
        </w:tc>
        <w:tc>
          <w:tcPr>
            <w:tcW w:w="1318" w:type="dxa"/>
            <w:vAlign w:val="center"/>
          </w:tcPr>
          <w:p w14:paraId="14229317" w14:textId="63824707"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.8169</w:t>
            </w:r>
          </w:p>
        </w:tc>
        <w:tc>
          <w:tcPr>
            <w:tcW w:w="1545" w:type="dxa"/>
          </w:tcPr>
          <w:p w14:paraId="0D719C7F" w14:textId="3C48CC8A"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1320</w:t>
            </w:r>
          </w:p>
        </w:tc>
        <w:tc>
          <w:tcPr>
            <w:tcW w:w="1545" w:type="dxa"/>
          </w:tcPr>
          <w:p w14:paraId="5A8D5E05" w14:textId="3057D8BC"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0918</w:t>
            </w:r>
          </w:p>
        </w:tc>
        <w:tc>
          <w:tcPr>
            <w:tcW w:w="1545" w:type="dxa"/>
          </w:tcPr>
          <w:p w14:paraId="7C5CD442" w14:textId="120B67B4"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1614</w:t>
            </w:r>
          </w:p>
        </w:tc>
      </w:tr>
      <w:tr w:rsidR="00FB3677" w:rsidRPr="00FB3677" w14:paraId="065CA7A4" w14:textId="77777777" w:rsidTr="008A498A">
        <w:tc>
          <w:tcPr>
            <w:tcW w:w="2014" w:type="dxa"/>
            <w:vAlign w:val="center"/>
          </w:tcPr>
          <w:p w14:paraId="3021CFCA" w14:textId="2403D5DE"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1</w:t>
            </w:r>
          </w:p>
        </w:tc>
        <w:tc>
          <w:tcPr>
            <w:tcW w:w="1275" w:type="dxa"/>
            <w:vAlign w:val="center"/>
          </w:tcPr>
          <w:p w14:paraId="1C2D4184" w14:textId="6121E090"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.6994</w:t>
            </w:r>
          </w:p>
        </w:tc>
        <w:tc>
          <w:tcPr>
            <w:tcW w:w="1318" w:type="dxa"/>
            <w:vAlign w:val="center"/>
          </w:tcPr>
          <w:p w14:paraId="0F372339" w14:textId="3102AD3E"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.7873</w:t>
            </w:r>
          </w:p>
        </w:tc>
        <w:tc>
          <w:tcPr>
            <w:tcW w:w="1545" w:type="dxa"/>
          </w:tcPr>
          <w:p w14:paraId="514EF302" w14:textId="072A6AF5"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1420</w:t>
            </w:r>
          </w:p>
        </w:tc>
        <w:tc>
          <w:tcPr>
            <w:tcW w:w="1545" w:type="dxa"/>
          </w:tcPr>
          <w:p w14:paraId="5CCD817F" w14:textId="02EB040D"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0892</w:t>
            </w:r>
          </w:p>
        </w:tc>
        <w:tc>
          <w:tcPr>
            <w:tcW w:w="1545" w:type="dxa"/>
          </w:tcPr>
          <w:p w14:paraId="52EDC2F2" w14:textId="0F464253"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0526</w:t>
            </w:r>
          </w:p>
        </w:tc>
      </w:tr>
      <w:tr w:rsidR="00FB3677" w:rsidRPr="00FB3677" w14:paraId="0410ECA8" w14:textId="77777777" w:rsidTr="00757210">
        <w:tc>
          <w:tcPr>
            <w:tcW w:w="2014" w:type="dxa"/>
            <w:shd w:val="clear" w:color="auto" w:fill="auto"/>
            <w:vAlign w:val="center"/>
          </w:tcPr>
          <w:p w14:paraId="2B97FD5F" w14:textId="582200E5"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 xml:space="preserve">ATM </w:t>
            </w:r>
          </w:p>
        </w:tc>
        <w:tc>
          <w:tcPr>
            <w:tcW w:w="1275" w:type="dxa"/>
            <w:shd w:val="clear" w:color="auto" w:fill="auto"/>
            <w:vAlign w:val="center"/>
          </w:tcPr>
          <w:p w14:paraId="00DFE13C" w14:textId="69F4B08C"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.6385</w:t>
            </w:r>
          </w:p>
        </w:tc>
        <w:tc>
          <w:tcPr>
            <w:tcW w:w="1318" w:type="dxa"/>
            <w:shd w:val="clear" w:color="auto" w:fill="auto"/>
            <w:vAlign w:val="center"/>
          </w:tcPr>
          <w:p w14:paraId="27D0655C" w14:textId="153E3F12"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.7584</w:t>
            </w:r>
          </w:p>
        </w:tc>
        <w:tc>
          <w:tcPr>
            <w:tcW w:w="1545" w:type="dxa"/>
          </w:tcPr>
          <w:p w14:paraId="00CD347F" w14:textId="1D460D8A"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1474</w:t>
            </w:r>
          </w:p>
        </w:tc>
        <w:tc>
          <w:tcPr>
            <w:tcW w:w="1545" w:type="dxa"/>
          </w:tcPr>
          <w:p w14:paraId="5B63A259" w14:textId="6A3D7A39"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0816</w:t>
            </w:r>
          </w:p>
        </w:tc>
        <w:tc>
          <w:tcPr>
            <w:tcW w:w="1545" w:type="dxa"/>
          </w:tcPr>
          <w:p w14:paraId="185806FE" w14:textId="6158227C"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2408</w:t>
            </w:r>
          </w:p>
        </w:tc>
      </w:tr>
      <w:tr w:rsidR="00FB3677" w:rsidRPr="00FB3677" w14:paraId="19C45363" w14:textId="77777777" w:rsidTr="008A498A">
        <w:tc>
          <w:tcPr>
            <w:tcW w:w="2014" w:type="dxa"/>
            <w:vAlign w:val="center"/>
          </w:tcPr>
          <w:p w14:paraId="1853AD38" w14:textId="47FFA6AF"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OTM1</w:t>
            </w:r>
          </w:p>
        </w:tc>
        <w:tc>
          <w:tcPr>
            <w:tcW w:w="1275" w:type="dxa"/>
            <w:vAlign w:val="center"/>
          </w:tcPr>
          <w:p w14:paraId="5D28FC0F" w14:textId="0C92D994"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.5739</w:t>
            </w:r>
          </w:p>
        </w:tc>
        <w:tc>
          <w:tcPr>
            <w:tcW w:w="1318" w:type="dxa"/>
            <w:vAlign w:val="center"/>
          </w:tcPr>
          <w:p w14:paraId="085AA691" w14:textId="560602E3"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.7312</w:t>
            </w:r>
          </w:p>
        </w:tc>
        <w:tc>
          <w:tcPr>
            <w:tcW w:w="1545" w:type="dxa"/>
          </w:tcPr>
          <w:p w14:paraId="18B4B75C" w14:textId="41C4099F"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1476</w:t>
            </w:r>
          </w:p>
        </w:tc>
        <w:tc>
          <w:tcPr>
            <w:tcW w:w="1545" w:type="dxa"/>
          </w:tcPr>
          <w:p w14:paraId="67EAFE1D" w14:textId="0FA4B4C3"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0699</w:t>
            </w:r>
          </w:p>
        </w:tc>
        <w:tc>
          <w:tcPr>
            <w:tcW w:w="1545" w:type="dxa"/>
          </w:tcPr>
          <w:p w14:paraId="3D23997E" w14:textId="623B02C6"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0283</w:t>
            </w:r>
          </w:p>
        </w:tc>
      </w:tr>
      <w:tr w:rsidR="00FB3677" w:rsidRPr="00FB3677" w14:paraId="58AF3B71" w14:textId="77777777" w:rsidTr="008A498A">
        <w:tc>
          <w:tcPr>
            <w:tcW w:w="2014" w:type="dxa"/>
            <w:vAlign w:val="center"/>
          </w:tcPr>
          <w:p w14:paraId="1BBFC3ED" w14:textId="35AA50C8"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Pr="00FB3677">
              <w:rPr>
                <w:rFonts w:hint="eastAsia"/>
                <w:kern w:val="2"/>
                <w:sz w:val="21"/>
                <w:szCs w:val="20"/>
                <w:lang w:val="en-US"/>
              </w:rPr>
              <w:t xml:space="preserve"> OTM2</w:t>
            </w:r>
          </w:p>
        </w:tc>
        <w:tc>
          <w:tcPr>
            <w:tcW w:w="1275" w:type="dxa"/>
            <w:vAlign w:val="center"/>
          </w:tcPr>
          <w:p w14:paraId="26CC0F1A" w14:textId="7893C90E"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.5073</w:t>
            </w:r>
          </w:p>
        </w:tc>
        <w:tc>
          <w:tcPr>
            <w:tcW w:w="1318" w:type="dxa"/>
            <w:vAlign w:val="center"/>
          </w:tcPr>
          <w:p w14:paraId="7D6C0E2A" w14:textId="2CFE1F02"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.7064</w:t>
            </w:r>
          </w:p>
        </w:tc>
        <w:tc>
          <w:tcPr>
            <w:tcW w:w="1545" w:type="dxa"/>
          </w:tcPr>
          <w:p w14:paraId="35686A87" w14:textId="7ABA4440"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1428</w:t>
            </w:r>
          </w:p>
        </w:tc>
        <w:tc>
          <w:tcPr>
            <w:tcW w:w="1545" w:type="dxa"/>
          </w:tcPr>
          <w:p w14:paraId="01CB8DE5" w14:textId="5AA4CE76"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0556</w:t>
            </w:r>
          </w:p>
        </w:tc>
        <w:tc>
          <w:tcPr>
            <w:tcW w:w="1545" w:type="dxa"/>
          </w:tcPr>
          <w:p w14:paraId="790F3D4A" w14:textId="3AEF4115"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0171</w:t>
            </w:r>
          </w:p>
        </w:tc>
      </w:tr>
      <w:tr w:rsidR="00FB3677" w:rsidRPr="00FB3677" w14:paraId="01808009" w14:textId="77777777" w:rsidTr="001E377E">
        <w:tc>
          <w:tcPr>
            <w:tcW w:w="9242" w:type="dxa"/>
            <w:gridSpan w:val="6"/>
            <w:vAlign w:val="center"/>
          </w:tcPr>
          <w:p w14:paraId="55883CAF" w14:textId="2B5AAEE1" w:rsidR="000B5406" w:rsidRPr="00FB3677" w:rsidRDefault="000B5406" w:rsidP="001E377E">
            <w:pPr>
              <w:spacing w:after="0" w:line="240" w:lineRule="auto"/>
              <w:jc w:val="center"/>
              <w:rPr>
                <w:kern w:val="2"/>
                <w:sz w:val="21"/>
                <w:szCs w:val="20"/>
                <w:lang w:val="en-US"/>
              </w:rPr>
            </w:pPr>
            <w:r w:rsidRPr="00FB3677">
              <w:rPr>
                <w:kern w:val="2"/>
                <w:sz w:val="21"/>
                <w:szCs w:val="20"/>
                <w:lang w:val="en-US"/>
              </w:rPr>
              <w:t>Panel D: Monthly</w:t>
            </w:r>
            <w:r w:rsidRPr="00FB3677">
              <w:rPr>
                <w:rFonts w:hint="eastAsia"/>
                <w:kern w:val="2"/>
                <w:sz w:val="21"/>
                <w:szCs w:val="20"/>
                <w:lang w:val="en-US"/>
              </w:rPr>
              <w:t xml:space="preserve"> </w:t>
            </w:r>
            <w:r w:rsidR="00010202" w:rsidRPr="00FB3677">
              <w:rPr>
                <w:kern w:val="2"/>
                <w:sz w:val="21"/>
                <w:szCs w:val="20"/>
                <w:lang w:val="en-US"/>
              </w:rPr>
              <w:t>Put</w:t>
            </w:r>
            <w:r w:rsidRPr="00FB3677">
              <w:rPr>
                <w:kern w:val="2"/>
                <w:sz w:val="21"/>
                <w:szCs w:val="20"/>
                <w:lang w:val="en-US"/>
              </w:rPr>
              <w:t xml:space="preserve"> </w:t>
            </w:r>
            <w:r w:rsidRPr="00FB3677">
              <w:rPr>
                <w:rFonts w:hint="eastAsia"/>
                <w:kern w:val="2"/>
                <w:sz w:val="21"/>
                <w:szCs w:val="20"/>
                <w:lang w:val="en-US"/>
              </w:rPr>
              <w:t>Op</w:t>
            </w:r>
            <w:r w:rsidRPr="00FB3677">
              <w:rPr>
                <w:kern w:val="2"/>
                <w:sz w:val="21"/>
                <w:szCs w:val="20"/>
                <w:lang w:val="en-US"/>
              </w:rPr>
              <w:t>tions After Russo-Ukrainian War</w:t>
            </w:r>
          </w:p>
          <w:p w14:paraId="47C23BE4" w14:textId="68DED452" w:rsidR="000B5406" w:rsidRPr="00FB3677" w:rsidRDefault="00A70033" w:rsidP="0043378D">
            <w:pPr>
              <w:widowControl w:val="0"/>
              <w:spacing w:after="0" w:line="240" w:lineRule="auto"/>
              <w:jc w:val="center"/>
              <w:rPr>
                <w:rFonts w:eastAsiaTheme="minorEastAsia"/>
                <w:sz w:val="24"/>
                <w:szCs w:val="20"/>
                <w:lang w:val="en-US"/>
              </w:rPr>
            </w:pPr>
            <w:r w:rsidRPr="00FB3677">
              <w:rPr>
                <w:kern w:val="2"/>
                <w:sz w:val="21"/>
                <w:szCs w:val="20"/>
                <w:lang w:val="en-US"/>
              </w:rPr>
              <w:t>Parameters</w:t>
            </w:r>
            <w:r w:rsidRPr="00FB3677">
              <w:rPr>
                <w:rFonts w:eastAsiaTheme="minorEastAsia" w:hint="eastAsia"/>
                <w:kern w:val="2"/>
                <w:sz w:val="21"/>
                <w:szCs w:val="20"/>
                <w:lang w:val="en-US"/>
              </w:rPr>
              <w:t>:</w:t>
            </w:r>
            <w:r w:rsidR="000B5406" w:rsidRPr="00FB3677">
              <w:rPr>
                <w:kern w:val="2"/>
                <w:sz w:val="21"/>
                <w:szCs w:val="20"/>
                <w:lang w:val="en-US"/>
              </w:rPr>
              <w:t>「</w:t>
            </w:r>
            <m:oMath>
              <m:sSub>
                <m:sSubPr>
                  <m:ctrlPr>
                    <w:rPr>
                      <w:rFonts w:ascii="Cambria Math" w:hAnsi="Cambria Math"/>
                      <w:kern w:val="2"/>
                      <w:sz w:val="21"/>
                      <w:szCs w:val="20"/>
                      <w:lang w:val="en-US"/>
                    </w:rPr>
                  </m:ctrlPr>
                </m:sSubPr>
                <m:e>
                  <m:r>
                    <w:rPr>
                      <w:rFonts w:ascii="Cambria Math" w:hAnsi="Cambria Math"/>
                      <w:kern w:val="2"/>
                      <w:sz w:val="21"/>
                      <w:szCs w:val="20"/>
                      <w:lang w:val="en-US"/>
                    </w:rPr>
                    <m:t>S</m:t>
                  </m:r>
                </m:e>
                <m:sub>
                  <m:r>
                    <w:rPr>
                      <w:rFonts w:ascii="Cambria Math" w:hAnsi="Cambria Math"/>
                      <w:kern w:val="2"/>
                      <w:sz w:val="21"/>
                      <w:szCs w:val="20"/>
                      <w:lang w:val="en-US"/>
                    </w:rPr>
                    <m:t>0</m:t>
                  </m:r>
                </m:sub>
              </m:sSub>
              <m:r>
                <w:rPr>
                  <w:rFonts w:ascii="Cambria Math" w:hAnsi="Cambria Math"/>
                  <w:kern w:val="2"/>
                  <w:sz w:val="21"/>
                  <w:szCs w:val="20"/>
                  <w:lang w:val="en-US"/>
                </w:rPr>
                <m:t>=17,595</m:t>
              </m:r>
              <m:r>
                <w:rPr>
                  <w:rFonts w:ascii="Cambria Math" w:hAnsi="Cambria Math"/>
                  <w:kern w:val="2"/>
                  <w:sz w:val="21"/>
                  <w:szCs w:val="20"/>
                  <w:lang w:val="en-US"/>
                </w:rPr>
                <m:t>、</m:t>
              </m:r>
              <m:r>
                <w:rPr>
                  <w:rFonts w:ascii="Cambria Math" w:hAnsi="Cambria Math"/>
                  <w:kern w:val="2"/>
                  <w:sz w:val="21"/>
                  <w:szCs w:val="20"/>
                  <w:lang w:val="en-US"/>
                </w:rPr>
                <m:t>μ=-0.1787</m:t>
              </m:r>
              <m:r>
                <w:rPr>
                  <w:rFonts w:ascii="Cambria Math" w:hAnsi="Cambria Math"/>
                  <w:kern w:val="2"/>
                  <w:sz w:val="21"/>
                  <w:szCs w:val="20"/>
                  <w:lang w:val="en-US"/>
                </w:rPr>
                <m:t>、</m:t>
              </m:r>
              <m:r>
                <w:rPr>
                  <w:rFonts w:ascii="Cambria Math" w:hAnsi="Cambria Math"/>
                  <w:kern w:val="2"/>
                  <w:sz w:val="21"/>
                  <w:szCs w:val="20"/>
                  <w:lang w:val="en-US"/>
                </w:rPr>
                <m:t>σ=0.2025</m:t>
              </m:r>
              <m:r>
                <w:rPr>
                  <w:rFonts w:ascii="Cambria Math" w:hAnsi="Cambria Math"/>
                  <w:kern w:val="2"/>
                  <w:sz w:val="21"/>
                  <w:szCs w:val="20"/>
                  <w:lang w:val="en-US"/>
                </w:rPr>
                <m:t>、</m:t>
              </m:r>
              <m:r>
                <w:rPr>
                  <w:rFonts w:ascii="Cambria Math" w:hAnsi="Cambria Math"/>
                  <w:kern w:val="2"/>
                  <w:sz w:val="21"/>
                  <w:szCs w:val="20"/>
                  <w:lang w:val="en-US"/>
                </w:rPr>
                <m:t>r=0.02</m:t>
              </m:r>
              <m:r>
                <w:rPr>
                  <w:rFonts w:ascii="Cambria Math" w:hAnsi="Cambria Math"/>
                  <w:kern w:val="2"/>
                  <w:sz w:val="21"/>
                  <w:szCs w:val="20"/>
                  <w:lang w:val="en-US"/>
                </w:rPr>
                <m:t>、</m:t>
              </m:r>
              <m:r>
                <w:rPr>
                  <w:rFonts w:ascii="Cambria Math" w:hAnsi="Cambria Math"/>
                  <w:kern w:val="2"/>
                  <w:sz w:val="21"/>
                  <w:szCs w:val="20"/>
                  <w:lang w:val="en-US"/>
                </w:rPr>
                <m:t>T=0.08year</m:t>
              </m:r>
            </m:oMath>
            <w:r w:rsidR="000B5406" w:rsidRPr="00FB3677">
              <w:rPr>
                <w:kern w:val="2"/>
                <w:sz w:val="21"/>
                <w:szCs w:val="20"/>
                <w:lang w:val="en-US"/>
              </w:rPr>
              <w:t>」</w:t>
            </w:r>
          </w:p>
        </w:tc>
      </w:tr>
      <w:tr w:rsidR="00FB3677" w:rsidRPr="00FB3677" w14:paraId="322DD2DD" w14:textId="77777777" w:rsidTr="001E377E">
        <w:tc>
          <w:tcPr>
            <w:tcW w:w="2014" w:type="dxa"/>
            <w:vMerge w:val="restart"/>
            <w:vAlign w:val="center"/>
          </w:tcPr>
          <w:p w14:paraId="39BC8374" w14:textId="77777777" w:rsidR="000B5406" w:rsidRPr="00FB3677" w:rsidRDefault="000B5406" w:rsidP="001E377E">
            <w:pPr>
              <w:widowControl w:val="0"/>
              <w:spacing w:after="0" w:line="240" w:lineRule="auto"/>
              <w:jc w:val="center"/>
              <w:rPr>
                <w:kern w:val="2"/>
                <w:sz w:val="21"/>
                <w:szCs w:val="20"/>
                <w:lang w:val="en-US"/>
              </w:rPr>
            </w:pPr>
            <w:r w:rsidRPr="00FB3677">
              <w:rPr>
                <w:kern w:val="2"/>
                <w:sz w:val="21"/>
                <w:szCs w:val="20"/>
                <w:lang w:val="en-US"/>
              </w:rPr>
              <w:t>Strike Pr</w:t>
            </w:r>
            <w:r w:rsidRPr="00FB3677">
              <w:rPr>
                <w:rFonts w:hint="eastAsia"/>
                <w:kern w:val="2"/>
                <w:sz w:val="21"/>
                <w:szCs w:val="20"/>
                <w:lang w:val="en-US"/>
              </w:rPr>
              <w:t>i</w:t>
            </w:r>
            <w:r w:rsidRPr="00FB3677">
              <w:rPr>
                <w:kern w:val="2"/>
                <w:sz w:val="21"/>
                <w:szCs w:val="20"/>
                <w:lang w:val="en-US"/>
              </w:rPr>
              <w:t>ce</w:t>
            </w:r>
          </w:p>
        </w:tc>
        <w:tc>
          <w:tcPr>
            <w:tcW w:w="7228" w:type="dxa"/>
            <w:gridSpan w:val="5"/>
            <w:vAlign w:val="center"/>
          </w:tcPr>
          <w:p w14:paraId="100BDD19" w14:textId="6E6761C2" w:rsidR="000B5406" w:rsidRPr="00FB3677" w:rsidRDefault="00000000" w:rsidP="001E377E">
            <w:pPr>
              <w:spacing w:after="0" w:line="240" w:lineRule="auto"/>
              <w:jc w:val="center"/>
              <w:rPr>
                <w:rFonts w:eastAsiaTheme="minorEastAsia"/>
                <w:sz w:val="24"/>
                <w:szCs w:val="20"/>
                <w:lang w:val="en-US"/>
              </w:rPr>
            </w:pPr>
            <m:oMathPara>
              <m:oMath>
                <m:sSub>
                  <m:sSubPr>
                    <m:ctrlPr>
                      <w:rPr>
                        <w:rFonts w:ascii="Cambria Math" w:hAnsi="Cambria Math"/>
                        <w:kern w:val="2"/>
                        <w:sz w:val="21"/>
                        <w:szCs w:val="20"/>
                        <w:lang w:val="en-US" w:eastAsia="zh-CN"/>
                      </w:rPr>
                    </m:ctrlPr>
                  </m:sSubPr>
                  <m:e>
                    <m:r>
                      <w:rPr>
                        <w:rFonts w:ascii="Cambria Math" w:hAnsi="Cambria Math"/>
                        <w:kern w:val="2"/>
                        <w:sz w:val="21"/>
                        <w:szCs w:val="20"/>
                        <w:lang w:val="en-US" w:eastAsia="zh-CN"/>
                      </w:rPr>
                      <m:t>R</m:t>
                    </m:r>
                  </m:e>
                  <m:sub>
                    <m:r>
                      <w:rPr>
                        <w:rFonts w:ascii="Cambria Math" w:hAnsi="Cambria Math"/>
                        <w:kern w:val="2"/>
                        <w:sz w:val="21"/>
                        <w:szCs w:val="20"/>
                        <w:lang w:val="en-US" w:eastAsia="zh-CN"/>
                      </w:rPr>
                      <m:t>Put</m:t>
                    </m:r>
                  </m:sub>
                </m:sSub>
              </m:oMath>
            </m:oMathPara>
          </w:p>
        </w:tc>
      </w:tr>
      <w:tr w:rsidR="00FB3677" w:rsidRPr="00FB3677" w14:paraId="731CC438" w14:textId="77777777" w:rsidTr="005A4486">
        <w:tc>
          <w:tcPr>
            <w:tcW w:w="2014" w:type="dxa"/>
            <w:vMerge/>
            <w:vAlign w:val="center"/>
          </w:tcPr>
          <w:p w14:paraId="22FF2667" w14:textId="77777777" w:rsidR="000B5406" w:rsidRPr="00FB3677" w:rsidRDefault="000B5406" w:rsidP="001E377E">
            <w:pPr>
              <w:widowControl w:val="0"/>
              <w:spacing w:after="0" w:line="240" w:lineRule="auto"/>
              <w:jc w:val="center"/>
              <w:rPr>
                <w:kern w:val="2"/>
                <w:sz w:val="21"/>
                <w:szCs w:val="20"/>
                <w:lang w:val="en-US"/>
              </w:rPr>
            </w:pPr>
          </w:p>
        </w:tc>
        <w:tc>
          <w:tcPr>
            <w:tcW w:w="1275" w:type="dxa"/>
            <w:vAlign w:val="center"/>
          </w:tcPr>
          <w:p w14:paraId="31710726" w14:textId="7419A78D" w:rsidR="000B5406" w:rsidRPr="00FB3677" w:rsidRDefault="000B5406" w:rsidP="001E377E">
            <w:pPr>
              <w:spacing w:after="0" w:line="240" w:lineRule="auto"/>
              <w:jc w:val="center"/>
              <w:rPr>
                <w:rFonts w:eastAsiaTheme="minorEastAsia"/>
                <w:sz w:val="24"/>
                <w:szCs w:val="20"/>
                <w:lang w:val="en-US"/>
              </w:rPr>
            </w:pPr>
            <w:r w:rsidRPr="00FB3677">
              <w:rPr>
                <w:rFonts w:hint="eastAsia"/>
                <w:kern w:val="2"/>
                <w:sz w:val="21"/>
                <w:szCs w:val="20"/>
                <w:lang w:val="en-US" w:eastAsia="zh-CN"/>
              </w:rPr>
              <w:t xml:space="preserve">= </w:t>
            </w:r>
            <w:r w:rsidR="001A70B2" w:rsidRPr="00FB3677">
              <w:rPr>
                <w:rFonts w:eastAsia="標楷體"/>
                <w:bCs/>
                <w:kern w:val="2"/>
                <w:sz w:val="24"/>
                <w:szCs w:val="24"/>
                <w:lang w:val="en-US"/>
              </w:rPr>
              <w:t>‒</w:t>
            </w:r>
            <w:r w:rsidRPr="00FB3677">
              <w:rPr>
                <w:rFonts w:hint="eastAsia"/>
                <w:kern w:val="2"/>
                <w:sz w:val="21"/>
                <w:szCs w:val="20"/>
                <w:lang w:val="en-US" w:eastAsia="zh-CN"/>
              </w:rPr>
              <w:t>100%</w:t>
            </w:r>
          </w:p>
        </w:tc>
        <w:tc>
          <w:tcPr>
            <w:tcW w:w="1318" w:type="dxa"/>
            <w:vAlign w:val="center"/>
          </w:tcPr>
          <w:p w14:paraId="582C0C74"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 0</w:t>
            </w:r>
          </w:p>
        </w:tc>
        <w:tc>
          <w:tcPr>
            <w:tcW w:w="1545" w:type="dxa"/>
            <w:vAlign w:val="center"/>
          </w:tcPr>
          <w:p w14:paraId="2CE69B34" w14:textId="77777777" w:rsidR="000B5406" w:rsidRPr="00FB3677" w:rsidRDefault="000B5406" w:rsidP="001E377E">
            <w:pPr>
              <w:spacing w:after="0" w:line="240" w:lineRule="auto"/>
              <w:jc w:val="center"/>
              <w:rPr>
                <w:rFonts w:eastAsiaTheme="minorEastAsia"/>
                <w:sz w:val="24"/>
                <w:szCs w:val="20"/>
                <w:lang w:val="en-US"/>
              </w:rPr>
            </w:pPr>
            <w:r w:rsidRPr="00FB3677">
              <w:rPr>
                <w:rFonts w:ascii="新細明體" w:hAnsi="新細明體" w:hint="eastAsia"/>
                <w:kern w:val="2"/>
                <w:sz w:val="21"/>
                <w:szCs w:val="20"/>
                <w:lang w:val="en-US"/>
              </w:rPr>
              <w:t>≧</w:t>
            </w:r>
            <w:r w:rsidRPr="00FB3677">
              <w:rPr>
                <w:rFonts w:hint="eastAsia"/>
                <w:kern w:val="2"/>
                <w:sz w:val="21"/>
                <w:szCs w:val="20"/>
                <w:lang w:val="en-US"/>
              </w:rPr>
              <w:t xml:space="preserve"> 100%</w:t>
            </w:r>
          </w:p>
        </w:tc>
        <w:tc>
          <w:tcPr>
            <w:tcW w:w="1545" w:type="dxa"/>
            <w:vAlign w:val="center"/>
          </w:tcPr>
          <w:p w14:paraId="25DCE44C"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eastAsia="zh-CN"/>
              </w:rPr>
              <w:t xml:space="preserve"> 200</w:t>
            </w:r>
            <w:r w:rsidRPr="00FB3677">
              <w:rPr>
                <w:kern w:val="2"/>
                <w:sz w:val="21"/>
                <w:szCs w:val="20"/>
                <w:lang w:val="en-US" w:eastAsia="zh-CN"/>
              </w:rPr>
              <w:t>%</w:t>
            </w:r>
          </w:p>
        </w:tc>
        <w:tc>
          <w:tcPr>
            <w:tcW w:w="1545" w:type="dxa"/>
            <w:vAlign w:val="center"/>
          </w:tcPr>
          <w:p w14:paraId="262EF940" w14:textId="77777777" w:rsidR="000B5406" w:rsidRPr="00FB3677" w:rsidRDefault="000B5406" w:rsidP="001E377E">
            <w:pPr>
              <w:spacing w:after="0" w:line="240" w:lineRule="auto"/>
              <w:jc w:val="center"/>
              <w:rPr>
                <w:rFonts w:eastAsiaTheme="minorEastAsia"/>
                <w:sz w:val="24"/>
                <w:szCs w:val="20"/>
                <w:lang w:val="en-US"/>
              </w:rPr>
            </w:pPr>
            <w:r w:rsidRPr="00FB3677">
              <w:rPr>
                <w:rFonts w:ascii="SimSun" w:hAnsi="SimSun" w:hint="eastAsia"/>
                <w:kern w:val="2"/>
                <w:sz w:val="21"/>
                <w:szCs w:val="20"/>
                <w:lang w:val="en-US" w:eastAsia="zh-CN"/>
              </w:rPr>
              <w:t>≧</w:t>
            </w:r>
            <w:r w:rsidRPr="00FB3677">
              <w:rPr>
                <w:rFonts w:hint="eastAsia"/>
                <w:kern w:val="2"/>
                <w:sz w:val="21"/>
                <w:szCs w:val="20"/>
                <w:lang w:val="en-US"/>
              </w:rPr>
              <w:t xml:space="preserve"> </w:t>
            </w:r>
            <w:r w:rsidRPr="00FB3677">
              <w:rPr>
                <w:kern w:val="2"/>
                <w:sz w:val="21"/>
                <w:szCs w:val="20"/>
                <w:lang w:val="en-US"/>
              </w:rPr>
              <w:t>300%</w:t>
            </w:r>
          </w:p>
        </w:tc>
      </w:tr>
      <w:tr w:rsidR="00FB3677" w:rsidRPr="00FB3677" w14:paraId="0087FB46" w14:textId="77777777" w:rsidTr="008A498A">
        <w:tc>
          <w:tcPr>
            <w:tcW w:w="2014" w:type="dxa"/>
            <w:vAlign w:val="center"/>
          </w:tcPr>
          <w:p w14:paraId="31A08C7C" w14:textId="618C775F"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2</w:t>
            </w:r>
          </w:p>
        </w:tc>
        <w:tc>
          <w:tcPr>
            <w:tcW w:w="1275" w:type="dxa"/>
            <w:vAlign w:val="center"/>
          </w:tcPr>
          <w:p w14:paraId="773A3980" w14:textId="6204F2E8"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.4740</w:t>
            </w:r>
          </w:p>
        </w:tc>
        <w:tc>
          <w:tcPr>
            <w:tcW w:w="1318" w:type="dxa"/>
            <w:vAlign w:val="center"/>
          </w:tcPr>
          <w:p w14:paraId="0FBCD625" w14:textId="5FA5AB7F"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.5916</w:t>
            </w:r>
          </w:p>
        </w:tc>
        <w:tc>
          <w:tcPr>
            <w:tcW w:w="1545" w:type="dxa"/>
          </w:tcPr>
          <w:p w14:paraId="5A6FF99E" w14:textId="1022223E"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298</w:t>
            </w:r>
            <w:r w:rsidRPr="00FB3677">
              <w:t>5</w:t>
            </w:r>
          </w:p>
        </w:tc>
        <w:tc>
          <w:tcPr>
            <w:tcW w:w="1545" w:type="dxa"/>
          </w:tcPr>
          <w:p w14:paraId="14C81ABC" w14:textId="45D0B0D4"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2044</w:t>
            </w:r>
          </w:p>
        </w:tc>
        <w:tc>
          <w:tcPr>
            <w:tcW w:w="1545" w:type="dxa"/>
          </w:tcPr>
          <w:p w14:paraId="5BB66D32" w14:textId="2D1810AF"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1308</w:t>
            </w:r>
          </w:p>
        </w:tc>
      </w:tr>
      <w:tr w:rsidR="00FB3677" w:rsidRPr="00FB3677" w14:paraId="2F20E72B" w14:textId="77777777" w:rsidTr="008A498A">
        <w:tc>
          <w:tcPr>
            <w:tcW w:w="2014" w:type="dxa"/>
            <w:vAlign w:val="center"/>
          </w:tcPr>
          <w:p w14:paraId="7BBF5350" w14:textId="64CC65A8"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 xml:space="preserve">X = </w:t>
            </w:r>
            <w:r w:rsidRPr="00FB3677">
              <w:rPr>
                <w:rFonts w:hint="eastAsia"/>
                <w:kern w:val="2"/>
                <w:sz w:val="21"/>
                <w:szCs w:val="20"/>
                <w:lang w:val="en-US"/>
              </w:rPr>
              <w:t>ITM</w:t>
            </w:r>
            <w:r w:rsidRPr="00FB3677">
              <w:rPr>
                <w:kern w:val="2"/>
                <w:sz w:val="21"/>
                <w:szCs w:val="20"/>
                <w:lang w:val="en-US"/>
              </w:rPr>
              <w:t>1</w:t>
            </w:r>
          </w:p>
        </w:tc>
        <w:tc>
          <w:tcPr>
            <w:tcW w:w="1275" w:type="dxa"/>
            <w:vAlign w:val="center"/>
          </w:tcPr>
          <w:p w14:paraId="75EC2EAE" w14:textId="00B82E5F"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.4355</w:t>
            </w:r>
          </w:p>
        </w:tc>
        <w:tc>
          <w:tcPr>
            <w:tcW w:w="1318" w:type="dxa"/>
            <w:vAlign w:val="center"/>
          </w:tcPr>
          <w:p w14:paraId="00C7AFF1" w14:textId="7F997EF9"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.5705</w:t>
            </w:r>
          </w:p>
        </w:tc>
        <w:tc>
          <w:tcPr>
            <w:tcW w:w="1545" w:type="dxa"/>
          </w:tcPr>
          <w:p w14:paraId="07B5653B" w14:textId="0E032F73"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3024</w:t>
            </w:r>
          </w:p>
        </w:tc>
        <w:tc>
          <w:tcPr>
            <w:tcW w:w="1545" w:type="dxa"/>
          </w:tcPr>
          <w:p w14:paraId="54F93025" w14:textId="51A45E49"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195</w:t>
            </w:r>
            <w:r w:rsidRPr="00FB3677">
              <w:t>5</w:t>
            </w:r>
          </w:p>
        </w:tc>
        <w:tc>
          <w:tcPr>
            <w:tcW w:w="1545" w:type="dxa"/>
          </w:tcPr>
          <w:p w14:paraId="76B8EB1E" w14:textId="0BB188BF"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115</w:t>
            </w:r>
            <w:r w:rsidRPr="00FB3677">
              <w:t>5</w:t>
            </w:r>
          </w:p>
        </w:tc>
      </w:tr>
      <w:tr w:rsidR="00FB3677" w:rsidRPr="00FB3677" w14:paraId="10E17771" w14:textId="77777777" w:rsidTr="00757210">
        <w:tc>
          <w:tcPr>
            <w:tcW w:w="2014" w:type="dxa"/>
            <w:shd w:val="clear" w:color="auto" w:fill="auto"/>
            <w:vAlign w:val="center"/>
          </w:tcPr>
          <w:p w14:paraId="1C512D79" w14:textId="02FFF6E9"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ATM</w:t>
            </w:r>
          </w:p>
        </w:tc>
        <w:tc>
          <w:tcPr>
            <w:tcW w:w="1275" w:type="dxa"/>
            <w:shd w:val="clear" w:color="auto" w:fill="auto"/>
            <w:vAlign w:val="center"/>
          </w:tcPr>
          <w:p w14:paraId="714A2E0E" w14:textId="172799A5"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.3976</w:t>
            </w:r>
          </w:p>
        </w:tc>
        <w:tc>
          <w:tcPr>
            <w:tcW w:w="1318" w:type="dxa"/>
            <w:shd w:val="clear" w:color="auto" w:fill="auto"/>
            <w:vAlign w:val="center"/>
          </w:tcPr>
          <w:p w14:paraId="45D5CAA5" w14:textId="63DCA62A"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.5506</w:t>
            </w:r>
          </w:p>
        </w:tc>
        <w:tc>
          <w:tcPr>
            <w:tcW w:w="1545" w:type="dxa"/>
          </w:tcPr>
          <w:p w14:paraId="35CBE3A6" w14:textId="3F41924E"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3036</w:t>
            </w:r>
          </w:p>
        </w:tc>
        <w:tc>
          <w:tcPr>
            <w:tcW w:w="1545" w:type="dxa"/>
          </w:tcPr>
          <w:p w14:paraId="69E92A9F" w14:textId="673A390C"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1838</w:t>
            </w:r>
          </w:p>
        </w:tc>
        <w:tc>
          <w:tcPr>
            <w:tcW w:w="1545" w:type="dxa"/>
          </w:tcPr>
          <w:p w14:paraId="3115155E" w14:textId="2C8883D1"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0989</w:t>
            </w:r>
          </w:p>
        </w:tc>
      </w:tr>
      <w:tr w:rsidR="00FB3677" w:rsidRPr="00FB3677" w14:paraId="5FCDCE61" w14:textId="77777777" w:rsidTr="008A498A">
        <w:tc>
          <w:tcPr>
            <w:tcW w:w="2014" w:type="dxa"/>
            <w:vAlign w:val="center"/>
          </w:tcPr>
          <w:p w14:paraId="34AFD7AF" w14:textId="6C61EC2C"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00A70033" w:rsidRPr="00FB3677">
              <w:rPr>
                <w:kern w:val="2"/>
                <w:sz w:val="21"/>
                <w:szCs w:val="20"/>
                <w:lang w:val="en-US"/>
              </w:rPr>
              <w:t xml:space="preserve"> </w:t>
            </w:r>
            <w:r w:rsidRPr="00FB3677">
              <w:rPr>
                <w:rFonts w:hint="eastAsia"/>
                <w:kern w:val="2"/>
                <w:sz w:val="21"/>
                <w:szCs w:val="20"/>
                <w:lang w:val="en-US"/>
              </w:rPr>
              <w:t>OTM1</w:t>
            </w:r>
          </w:p>
        </w:tc>
        <w:tc>
          <w:tcPr>
            <w:tcW w:w="1275" w:type="dxa"/>
            <w:vAlign w:val="center"/>
          </w:tcPr>
          <w:p w14:paraId="58F21FCD" w14:textId="34477A93"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.3606</w:t>
            </w:r>
          </w:p>
        </w:tc>
        <w:tc>
          <w:tcPr>
            <w:tcW w:w="1318" w:type="dxa"/>
            <w:vAlign w:val="center"/>
          </w:tcPr>
          <w:p w14:paraId="5BBAE366" w14:textId="34849E24"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.5321</w:t>
            </w:r>
          </w:p>
        </w:tc>
        <w:tc>
          <w:tcPr>
            <w:tcW w:w="1545" w:type="dxa"/>
          </w:tcPr>
          <w:p w14:paraId="2BB2976C" w14:textId="17914684"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3022</w:t>
            </w:r>
          </w:p>
        </w:tc>
        <w:tc>
          <w:tcPr>
            <w:tcW w:w="1545" w:type="dxa"/>
          </w:tcPr>
          <w:p w14:paraId="7D67DC21" w14:textId="71F36A38"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1996</w:t>
            </w:r>
          </w:p>
        </w:tc>
        <w:tc>
          <w:tcPr>
            <w:tcW w:w="1545" w:type="dxa"/>
          </w:tcPr>
          <w:p w14:paraId="1474CC49" w14:textId="0CCB243F"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0818</w:t>
            </w:r>
          </w:p>
        </w:tc>
      </w:tr>
      <w:tr w:rsidR="00A433DE" w:rsidRPr="00FB3677" w14:paraId="5CF606CC" w14:textId="77777777" w:rsidTr="008A498A">
        <w:tc>
          <w:tcPr>
            <w:tcW w:w="2014" w:type="dxa"/>
            <w:vAlign w:val="center"/>
          </w:tcPr>
          <w:p w14:paraId="7573527A" w14:textId="03AE47FA" w:rsidR="00A433DE" w:rsidRPr="00FB3677" w:rsidRDefault="00A433DE" w:rsidP="00A433DE">
            <w:pPr>
              <w:widowControl w:val="0"/>
              <w:spacing w:after="0" w:line="240" w:lineRule="auto"/>
              <w:jc w:val="center"/>
              <w:rPr>
                <w:kern w:val="2"/>
                <w:sz w:val="21"/>
                <w:szCs w:val="20"/>
                <w:lang w:val="en-US"/>
              </w:rPr>
            </w:pPr>
            <w:r w:rsidRPr="00FB3677">
              <w:rPr>
                <w:kern w:val="2"/>
                <w:sz w:val="21"/>
                <w:szCs w:val="20"/>
                <w:lang w:val="en-US"/>
              </w:rPr>
              <w:t>X =</w:t>
            </w:r>
            <w:r w:rsidRPr="00FB3677">
              <w:rPr>
                <w:rFonts w:hint="eastAsia"/>
                <w:kern w:val="2"/>
                <w:sz w:val="21"/>
                <w:szCs w:val="20"/>
                <w:lang w:val="en-US"/>
              </w:rPr>
              <w:t xml:space="preserve"> OTM2</w:t>
            </w:r>
          </w:p>
        </w:tc>
        <w:tc>
          <w:tcPr>
            <w:tcW w:w="1275" w:type="dxa"/>
            <w:vAlign w:val="center"/>
          </w:tcPr>
          <w:p w14:paraId="642FFA18" w14:textId="42E72B1C"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.3249</w:t>
            </w:r>
          </w:p>
        </w:tc>
        <w:tc>
          <w:tcPr>
            <w:tcW w:w="1318" w:type="dxa"/>
            <w:vAlign w:val="center"/>
          </w:tcPr>
          <w:p w14:paraId="1F9A5A97" w14:textId="31DECE0B" w:rsidR="00A433DE" w:rsidRPr="00FB3677" w:rsidRDefault="00A433DE" w:rsidP="00A433DE">
            <w:pPr>
              <w:spacing w:after="0" w:line="240" w:lineRule="auto"/>
              <w:jc w:val="center"/>
              <w:rPr>
                <w:rFonts w:eastAsiaTheme="minorEastAsia"/>
                <w:sz w:val="24"/>
                <w:szCs w:val="20"/>
                <w:lang w:val="en-US"/>
              </w:rPr>
            </w:pPr>
            <w:r w:rsidRPr="00FB3677">
              <w:rPr>
                <w:rFonts w:eastAsiaTheme="minorEastAsia" w:hint="eastAsia"/>
                <w:sz w:val="24"/>
                <w:szCs w:val="20"/>
                <w:lang w:val="en-US"/>
              </w:rPr>
              <w:t>0</w:t>
            </w:r>
            <w:r w:rsidRPr="00FB3677">
              <w:rPr>
                <w:rFonts w:eastAsiaTheme="minorEastAsia"/>
                <w:sz w:val="24"/>
                <w:szCs w:val="20"/>
                <w:lang w:val="en-US"/>
              </w:rPr>
              <w:t>.5151</w:t>
            </w:r>
          </w:p>
        </w:tc>
        <w:tc>
          <w:tcPr>
            <w:tcW w:w="1545" w:type="dxa"/>
          </w:tcPr>
          <w:p w14:paraId="7F920D98" w14:textId="127FA1E2" w:rsidR="00A433DE" w:rsidRPr="00FB3677" w:rsidRDefault="00A433DE" w:rsidP="00A433DE">
            <w:pPr>
              <w:spacing w:after="0" w:line="240" w:lineRule="auto"/>
              <w:jc w:val="center"/>
              <w:rPr>
                <w:rFonts w:eastAsiaTheme="minorEastAsia"/>
                <w:sz w:val="24"/>
                <w:szCs w:val="20"/>
                <w:lang w:val="en-US"/>
              </w:rPr>
            </w:pPr>
            <w:r w:rsidRPr="00FB3677">
              <w:t>0.</w:t>
            </w:r>
            <w:r w:rsidR="000427D2" w:rsidRPr="00FB3677">
              <w:t>7018</w:t>
            </w:r>
          </w:p>
        </w:tc>
        <w:tc>
          <w:tcPr>
            <w:tcW w:w="1545" w:type="dxa"/>
          </w:tcPr>
          <w:p w14:paraId="21209002" w14:textId="100107BE"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153</w:t>
            </w:r>
            <w:r w:rsidRPr="00FB3677">
              <w:t>5</w:t>
            </w:r>
          </w:p>
        </w:tc>
        <w:tc>
          <w:tcPr>
            <w:tcW w:w="1545" w:type="dxa"/>
          </w:tcPr>
          <w:p w14:paraId="79416614" w14:textId="51E0848B" w:rsidR="00A433DE" w:rsidRPr="00FB3677" w:rsidRDefault="00A433DE" w:rsidP="00A433DE">
            <w:pPr>
              <w:spacing w:after="0" w:line="240" w:lineRule="auto"/>
              <w:jc w:val="center"/>
              <w:rPr>
                <w:rFonts w:eastAsiaTheme="minorEastAsia"/>
                <w:sz w:val="24"/>
                <w:szCs w:val="20"/>
                <w:lang w:val="en-US"/>
              </w:rPr>
            </w:pPr>
            <w:r w:rsidRPr="00FB3677">
              <w:t>0.</w:t>
            </w:r>
            <w:r w:rsidR="004840AB" w:rsidRPr="00FB3677">
              <w:t>0651</w:t>
            </w:r>
          </w:p>
        </w:tc>
      </w:tr>
    </w:tbl>
    <w:p w14:paraId="73B7DA9F" w14:textId="77777777" w:rsidR="00C20733" w:rsidRPr="00FB3677" w:rsidRDefault="00C20733" w:rsidP="00C20733">
      <w:pPr>
        <w:widowControl w:val="0"/>
        <w:spacing w:after="0" w:line="240" w:lineRule="auto"/>
        <w:jc w:val="center"/>
        <w:rPr>
          <w:rFonts w:ascii="Times New Roman" w:hAnsi="Times New Roman"/>
          <w:kern w:val="2"/>
          <w:sz w:val="21"/>
          <w:szCs w:val="20"/>
          <w:lang w:val="en-US"/>
        </w:rPr>
      </w:pPr>
    </w:p>
    <w:p w14:paraId="2D781521" w14:textId="77777777" w:rsidR="00D23DC7" w:rsidRDefault="00D23DC7" w:rsidP="00923B6E">
      <w:pPr>
        <w:widowControl w:val="0"/>
        <w:spacing w:after="0" w:line="360" w:lineRule="auto"/>
        <w:jc w:val="both"/>
        <w:outlineLvl w:val="1"/>
        <w:rPr>
          <w:rFonts w:ascii="Times New Roman" w:hAnsi="Times New Roman"/>
          <w:b/>
          <w:bCs/>
          <w:kern w:val="2"/>
          <w:sz w:val="28"/>
          <w:szCs w:val="28"/>
          <w:lang w:val="en-US"/>
        </w:rPr>
      </w:pPr>
    </w:p>
    <w:p w14:paraId="4261A7F8" w14:textId="77777777" w:rsidR="00FB3677" w:rsidRDefault="00FB3677" w:rsidP="00923B6E">
      <w:pPr>
        <w:widowControl w:val="0"/>
        <w:spacing w:after="0" w:line="360" w:lineRule="auto"/>
        <w:jc w:val="both"/>
        <w:outlineLvl w:val="1"/>
        <w:rPr>
          <w:rFonts w:ascii="Times New Roman" w:hAnsi="Times New Roman"/>
          <w:b/>
          <w:bCs/>
          <w:kern w:val="2"/>
          <w:sz w:val="28"/>
          <w:szCs w:val="28"/>
          <w:lang w:val="en-US"/>
        </w:rPr>
      </w:pPr>
    </w:p>
    <w:p w14:paraId="38B95904" w14:textId="77777777" w:rsidR="00FB3677" w:rsidRDefault="00FB3677" w:rsidP="00923B6E">
      <w:pPr>
        <w:widowControl w:val="0"/>
        <w:spacing w:after="0" w:line="360" w:lineRule="auto"/>
        <w:jc w:val="both"/>
        <w:outlineLvl w:val="1"/>
        <w:rPr>
          <w:rFonts w:ascii="Times New Roman" w:hAnsi="Times New Roman"/>
          <w:b/>
          <w:bCs/>
          <w:kern w:val="2"/>
          <w:sz w:val="28"/>
          <w:szCs w:val="28"/>
          <w:lang w:val="en-US"/>
        </w:rPr>
      </w:pPr>
    </w:p>
    <w:p w14:paraId="4AEFF5FB" w14:textId="379A172E" w:rsidR="005415A2" w:rsidRPr="00603657" w:rsidRDefault="005415A2" w:rsidP="00923B6E">
      <w:pPr>
        <w:widowControl w:val="0"/>
        <w:spacing w:after="0" w:line="360" w:lineRule="auto"/>
        <w:jc w:val="both"/>
        <w:outlineLvl w:val="1"/>
        <w:rPr>
          <w:rFonts w:ascii="Times New Roman" w:hAnsi="Times New Roman"/>
          <w:b/>
          <w:bCs/>
          <w:kern w:val="2"/>
          <w:sz w:val="28"/>
          <w:szCs w:val="28"/>
          <w:lang w:val="en-US"/>
        </w:rPr>
      </w:pPr>
      <w:r w:rsidRPr="007D0911">
        <w:rPr>
          <w:rFonts w:ascii="Times New Roman" w:hAnsi="Times New Roman"/>
          <w:b/>
          <w:bCs/>
          <w:kern w:val="2"/>
          <w:sz w:val="28"/>
          <w:szCs w:val="28"/>
          <w:lang w:val="en-US"/>
        </w:rPr>
        <w:t>4.</w:t>
      </w:r>
      <w:r w:rsidR="0058160D" w:rsidRPr="007D0911">
        <w:rPr>
          <w:rFonts w:ascii="Times New Roman" w:hAnsi="Times New Roman"/>
          <w:b/>
          <w:bCs/>
          <w:kern w:val="2"/>
          <w:sz w:val="28"/>
          <w:szCs w:val="28"/>
          <w:lang w:val="en-US"/>
        </w:rPr>
        <w:t>4</w:t>
      </w:r>
      <w:r w:rsidRPr="007D0911">
        <w:rPr>
          <w:rFonts w:ascii="Times New Roman" w:hAnsi="Times New Roman"/>
          <w:b/>
          <w:bCs/>
          <w:kern w:val="2"/>
          <w:sz w:val="28"/>
          <w:szCs w:val="28"/>
          <w:lang w:val="en-US"/>
        </w:rPr>
        <w:t xml:space="preserve"> </w:t>
      </w:r>
      <w:r w:rsidR="0058160D" w:rsidRPr="007D0911">
        <w:rPr>
          <w:rFonts w:ascii="Times New Roman" w:eastAsiaTheme="minorEastAsia" w:hAnsi="Times New Roman"/>
          <w:b/>
          <w:bCs/>
          <w:iCs/>
          <w:sz w:val="24"/>
          <w:szCs w:val="24"/>
          <w:lang w:val="en-US"/>
        </w:rPr>
        <w:t>Change in</w:t>
      </w:r>
      <w:r w:rsidR="0058160D" w:rsidRPr="007D0911">
        <w:rPr>
          <w:rFonts w:ascii="Times New Roman" w:hAnsi="Times New Roman"/>
          <w:b/>
          <w:bCs/>
          <w:kern w:val="2"/>
          <w:sz w:val="28"/>
          <w:szCs w:val="28"/>
          <w:lang w:val="en-US"/>
        </w:rPr>
        <w:t xml:space="preserve"> </w:t>
      </w:r>
      <w:r w:rsidRPr="00603657">
        <w:rPr>
          <w:rFonts w:ascii="Times New Roman" w:hAnsi="Times New Roman"/>
          <w:b/>
          <w:bCs/>
          <w:kern w:val="2"/>
          <w:sz w:val="28"/>
          <w:szCs w:val="28"/>
          <w:lang w:val="en-US"/>
        </w:rPr>
        <w:t>Expected Returns on the Options</w:t>
      </w:r>
    </w:p>
    <w:p w14:paraId="1B9E8665" w14:textId="3C8398A6" w:rsidR="009F3DED" w:rsidRPr="004C4348" w:rsidRDefault="00255C65" w:rsidP="00923B6E">
      <w:pPr>
        <w:spacing w:after="0" w:line="360" w:lineRule="auto"/>
        <w:jc w:val="both"/>
        <w:rPr>
          <w:rFonts w:ascii="Times New Roman" w:hAnsi="Times New Roman"/>
          <w:color w:val="000000" w:themeColor="text1"/>
          <w:sz w:val="24"/>
          <w:szCs w:val="24"/>
        </w:rPr>
      </w:pPr>
      <w:bookmarkStart w:id="17" w:name="_Hlk60149858"/>
      <w:r w:rsidRPr="004C4348">
        <w:rPr>
          <w:rFonts w:ascii="Times New Roman" w:hAnsi="Times New Roman"/>
          <w:color w:val="000000" w:themeColor="text1"/>
          <w:sz w:val="24"/>
          <w:szCs w:val="24"/>
        </w:rPr>
        <w:t xml:space="preserve">Table </w:t>
      </w:r>
      <w:r w:rsidR="00BF33EB" w:rsidRPr="004C4348">
        <w:rPr>
          <w:rFonts w:ascii="Times New Roman" w:hAnsi="Times New Roman"/>
          <w:color w:val="000000" w:themeColor="text1"/>
          <w:sz w:val="24"/>
          <w:szCs w:val="24"/>
        </w:rPr>
        <w:t>5</w:t>
      </w:r>
      <w:r w:rsidRPr="004C4348">
        <w:rPr>
          <w:rFonts w:ascii="Times New Roman" w:hAnsi="Times New Roman"/>
          <w:color w:val="000000" w:themeColor="text1"/>
          <w:sz w:val="24"/>
          <w:szCs w:val="24"/>
        </w:rPr>
        <w:t xml:space="preserve"> </w:t>
      </w:r>
      <w:r w:rsidR="009F3DED" w:rsidRPr="004C4348">
        <w:rPr>
          <w:rFonts w:ascii="Times New Roman" w:hAnsi="Times New Roman"/>
          <w:color w:val="000000" w:themeColor="text1"/>
          <w:sz w:val="24"/>
          <w:szCs w:val="24"/>
        </w:rPr>
        <w:t xml:space="preserve">displays </w:t>
      </w:r>
      <w:r w:rsidRPr="004C4348">
        <w:rPr>
          <w:rFonts w:ascii="Times New Roman" w:hAnsi="Times New Roman"/>
          <w:color w:val="000000" w:themeColor="text1"/>
          <w:sz w:val="24"/>
          <w:szCs w:val="24"/>
        </w:rPr>
        <w:t xml:space="preserve">the </w:t>
      </w:r>
      <w:r w:rsidR="0045655E" w:rsidRPr="004C4348">
        <w:rPr>
          <w:rFonts w:ascii="Times New Roman" w:hAnsi="Times New Roman"/>
          <w:color w:val="000000" w:themeColor="text1"/>
          <w:sz w:val="24"/>
          <w:szCs w:val="24"/>
        </w:rPr>
        <w:t>expec</w:t>
      </w:r>
      <w:r w:rsidR="009F3DED" w:rsidRPr="004C4348">
        <w:rPr>
          <w:rFonts w:ascii="Times New Roman" w:hAnsi="Times New Roman"/>
          <w:color w:val="000000" w:themeColor="text1"/>
          <w:sz w:val="24"/>
          <w:szCs w:val="24"/>
        </w:rPr>
        <w:t xml:space="preserve">ted </w:t>
      </w:r>
      <w:r w:rsidRPr="004C4348">
        <w:rPr>
          <w:rFonts w:ascii="Times New Roman" w:hAnsi="Times New Roman"/>
          <w:color w:val="000000" w:themeColor="text1"/>
          <w:sz w:val="24"/>
          <w:szCs w:val="24"/>
        </w:rPr>
        <w:t>returns</w:t>
      </w:r>
      <w:r w:rsidR="009F3DED" w:rsidRPr="004C4348">
        <w:rPr>
          <w:rFonts w:ascii="Times New Roman" w:hAnsi="Times New Roman"/>
          <w:color w:val="000000" w:themeColor="text1"/>
          <w:sz w:val="24"/>
          <w:szCs w:val="24"/>
        </w:rPr>
        <w:t xml:space="preserve"> associated with</w:t>
      </w:r>
      <w:r w:rsidRPr="004C4348">
        <w:rPr>
          <w:rFonts w:ascii="Times New Roman" w:hAnsi="Times New Roman"/>
          <w:color w:val="000000" w:themeColor="text1"/>
          <w:sz w:val="24"/>
          <w:szCs w:val="24"/>
        </w:rPr>
        <w:t xml:space="preserve"> call and put options </w:t>
      </w:r>
      <w:r w:rsidR="009F3DED" w:rsidRPr="004C4348">
        <w:rPr>
          <w:rFonts w:ascii="Times New Roman" w:hAnsi="Times New Roman"/>
          <w:color w:val="000000" w:themeColor="text1"/>
          <w:sz w:val="24"/>
          <w:szCs w:val="24"/>
        </w:rPr>
        <w:t>based on</w:t>
      </w:r>
      <w:r w:rsidR="009F3DED" w:rsidRPr="00FB6E9B">
        <w:rPr>
          <w:rFonts w:ascii="Times New Roman" w:hAnsi="Times New Roman"/>
          <w:color w:val="0033CC"/>
          <w:sz w:val="24"/>
          <w:szCs w:val="24"/>
        </w:rPr>
        <w:t xml:space="preserve"> </w:t>
      </w:r>
      <w:r w:rsidR="009F3DED" w:rsidRPr="00FB3677">
        <w:rPr>
          <w:rFonts w:ascii="Times New Roman" w:hAnsi="Times New Roman"/>
          <w:sz w:val="24"/>
          <w:szCs w:val="24"/>
        </w:rPr>
        <w:t>the</w:t>
      </w:r>
      <w:r w:rsidR="001C35E4" w:rsidRPr="00FB3677">
        <w:rPr>
          <w:rFonts w:ascii="Times New Roman" w:hAnsi="Times New Roman"/>
          <w:sz w:val="24"/>
          <w:szCs w:val="24"/>
        </w:rPr>
        <w:t xml:space="preserve"> </w:t>
      </w:r>
      <w:r w:rsidR="00FB6E9B" w:rsidRPr="00FB3677">
        <w:rPr>
          <w:rFonts w:ascii="Times New Roman" w:hAnsi="Times New Roman"/>
          <w:sz w:val="24"/>
          <w:szCs w:val="24"/>
        </w:rPr>
        <w:t>formulas in Hsu (2013)</w:t>
      </w:r>
      <w:r w:rsidR="0045655E" w:rsidRPr="00FB3677">
        <w:rPr>
          <w:rFonts w:ascii="Times New Roman" w:hAnsi="Times New Roman"/>
          <w:sz w:val="24"/>
          <w:szCs w:val="24"/>
        </w:rPr>
        <w:t>.</w:t>
      </w:r>
      <w:r w:rsidR="009F3DED" w:rsidRPr="004C4348">
        <w:rPr>
          <w:rStyle w:val="af8"/>
          <w:rFonts w:ascii="Times New Roman" w:hAnsi="Times New Roman"/>
          <w:color w:val="000000" w:themeColor="text1"/>
          <w:sz w:val="24"/>
          <w:szCs w:val="24"/>
        </w:rPr>
        <w:footnoteReference w:id="6"/>
      </w:r>
      <w:r w:rsidR="009F3DED" w:rsidRPr="004C4348">
        <w:rPr>
          <w:rFonts w:ascii="Times New Roman" w:hAnsi="Times New Roman"/>
          <w:color w:val="000000" w:themeColor="text1"/>
          <w:sz w:val="24"/>
          <w:szCs w:val="24"/>
        </w:rPr>
        <w:t xml:space="preserve">  The </w:t>
      </w:r>
      <w:r w:rsidR="004F4CAA" w:rsidRPr="004C4348">
        <w:rPr>
          <w:rFonts w:ascii="Times New Roman" w:hAnsi="Times New Roman"/>
          <w:color w:val="000000" w:themeColor="text1"/>
          <w:sz w:val="24"/>
          <w:szCs w:val="24"/>
        </w:rPr>
        <w:t>result</w:t>
      </w:r>
      <w:r w:rsidR="009F3DED" w:rsidRPr="004C4348">
        <w:rPr>
          <w:rFonts w:ascii="Times New Roman" w:hAnsi="Times New Roman"/>
          <w:color w:val="000000" w:themeColor="text1"/>
          <w:sz w:val="24"/>
          <w:szCs w:val="24"/>
        </w:rPr>
        <w:t>s</w:t>
      </w:r>
      <w:r w:rsidR="00F3006C" w:rsidRPr="004C4348">
        <w:rPr>
          <w:rFonts w:ascii="Times New Roman" w:hAnsi="Times New Roman"/>
          <w:color w:val="000000" w:themeColor="text1"/>
          <w:sz w:val="24"/>
          <w:szCs w:val="24"/>
        </w:rPr>
        <w:t xml:space="preserve"> in Table </w:t>
      </w:r>
      <w:r w:rsidR="00BF33EB" w:rsidRPr="004C4348">
        <w:rPr>
          <w:rFonts w:ascii="Times New Roman" w:hAnsi="Times New Roman"/>
          <w:color w:val="000000" w:themeColor="text1"/>
          <w:sz w:val="24"/>
          <w:szCs w:val="24"/>
        </w:rPr>
        <w:t>5</w:t>
      </w:r>
      <w:r w:rsidR="009F3DED" w:rsidRPr="004C4348">
        <w:rPr>
          <w:rFonts w:ascii="Times New Roman" w:hAnsi="Times New Roman"/>
          <w:color w:val="000000" w:themeColor="text1"/>
          <w:sz w:val="24"/>
          <w:szCs w:val="24"/>
        </w:rPr>
        <w:t xml:space="preserve"> suggest that in a bearish market scenario, where </w:t>
      </w:r>
      <w:r w:rsidR="009F3DED" w:rsidRPr="004C4348">
        <w:rPr>
          <w:rFonts w:ascii="Times New Roman" w:hAnsi="Times New Roman"/>
          <w:i/>
          <w:color w:val="000000" w:themeColor="text1"/>
          <w:sz w:val="24"/>
          <w:szCs w:val="24"/>
        </w:rPr>
        <w:t>μ</w:t>
      </w:r>
      <w:r w:rsidR="00E463E2" w:rsidRPr="004C4348">
        <w:rPr>
          <w:rFonts w:ascii="Times New Roman" w:hAnsi="Times New Roman"/>
          <w:i/>
          <w:color w:val="000000" w:themeColor="text1"/>
          <w:sz w:val="24"/>
          <w:szCs w:val="24"/>
        </w:rPr>
        <w:t xml:space="preserve"> </w:t>
      </w:r>
      <w:r w:rsidR="009F3DED" w:rsidRPr="004C4348">
        <w:rPr>
          <w:rFonts w:ascii="Times New Roman" w:hAnsi="Times New Roman"/>
          <w:color w:val="000000" w:themeColor="text1"/>
          <w:sz w:val="24"/>
          <w:szCs w:val="24"/>
        </w:rPr>
        <w:t>is less than zero</w:t>
      </w:r>
      <w:r w:rsidR="00E463E2" w:rsidRPr="004C4348">
        <w:rPr>
          <w:rFonts w:ascii="Times New Roman" w:hAnsi="Times New Roman"/>
          <w:color w:val="000000" w:themeColor="text1"/>
          <w:sz w:val="24"/>
          <w:szCs w:val="24"/>
        </w:rPr>
        <w:t xml:space="preserve"> (</w:t>
      </w:r>
      <w:r w:rsidR="00E463E2" w:rsidRPr="004C4348">
        <w:rPr>
          <w:rFonts w:ascii="Times New Roman" w:hAnsi="Times New Roman"/>
          <w:i/>
          <w:color w:val="000000" w:themeColor="text1"/>
          <w:sz w:val="24"/>
          <w:szCs w:val="24"/>
        </w:rPr>
        <w:t xml:space="preserve">μ &lt; </w:t>
      </w:r>
      <w:r w:rsidR="00E463E2" w:rsidRPr="004C4348">
        <w:rPr>
          <w:rFonts w:ascii="Times New Roman" w:hAnsi="Times New Roman"/>
          <w:color w:val="000000" w:themeColor="text1"/>
          <w:sz w:val="24"/>
          <w:szCs w:val="24"/>
        </w:rPr>
        <w:t>0),</w:t>
      </w:r>
      <w:r w:rsidR="009F3DED" w:rsidRPr="004C4348">
        <w:rPr>
          <w:rFonts w:ascii="Times New Roman" w:hAnsi="Times New Roman"/>
          <w:color w:val="000000" w:themeColor="text1"/>
          <w:sz w:val="24"/>
          <w:szCs w:val="24"/>
        </w:rPr>
        <w:t xml:space="preserve"> </w:t>
      </w:r>
      <w:r w:rsidR="00EA57F1" w:rsidRPr="004C4348">
        <w:rPr>
          <w:rFonts w:ascii="Times New Roman" w:hAnsi="Times New Roman"/>
          <w:color w:val="000000" w:themeColor="text1"/>
          <w:sz w:val="24"/>
          <w:szCs w:val="24"/>
        </w:rPr>
        <w:t>the expected returns for call options</w:t>
      </w:r>
      <w:bookmarkStart w:id="18" w:name="_Hlk152437644"/>
      <w:r w:rsidR="004353B0" w:rsidRPr="004C4348">
        <w:rPr>
          <w:rFonts w:ascii="Times New Roman" w:hAnsi="Times New Roman"/>
          <w:color w:val="000000" w:themeColor="text1"/>
          <w:sz w:val="24"/>
          <w:szCs w:val="24"/>
        </w:rPr>
        <w:t>, weekly or monthly,</w:t>
      </w:r>
      <w:bookmarkEnd w:id="18"/>
      <w:r w:rsidR="00EA57F1" w:rsidRPr="004C4348">
        <w:rPr>
          <w:rFonts w:ascii="Times New Roman" w:hAnsi="Times New Roman"/>
          <w:color w:val="000000" w:themeColor="text1"/>
          <w:sz w:val="24"/>
          <w:szCs w:val="24"/>
        </w:rPr>
        <w:t xml:space="preserve"> are negative across all strike prices</w:t>
      </w:r>
      <w:r w:rsidR="000745F9" w:rsidRPr="004C4348">
        <w:rPr>
          <w:rFonts w:ascii="Times New Roman" w:hAnsi="Times New Roman"/>
          <w:color w:val="000000" w:themeColor="text1"/>
          <w:sz w:val="24"/>
          <w:szCs w:val="24"/>
        </w:rPr>
        <w:t xml:space="preserve"> after the sub-period of RUW, in contrast to positive returns before the sub-period of RUW</w:t>
      </w:r>
      <w:r w:rsidR="00EA57F1" w:rsidRPr="004C4348">
        <w:rPr>
          <w:rFonts w:ascii="Times New Roman" w:hAnsi="Times New Roman"/>
          <w:color w:val="000000" w:themeColor="text1"/>
          <w:sz w:val="24"/>
          <w:szCs w:val="24"/>
        </w:rPr>
        <w:t>. Conversely, for put options</w:t>
      </w:r>
      <w:r w:rsidR="004353B0" w:rsidRPr="004C4348">
        <w:rPr>
          <w:rFonts w:ascii="Times New Roman" w:hAnsi="Times New Roman"/>
          <w:color w:val="000000" w:themeColor="text1"/>
          <w:sz w:val="24"/>
          <w:szCs w:val="24"/>
        </w:rPr>
        <w:t>, weekly or monthly,</w:t>
      </w:r>
      <w:r w:rsidR="00EA57F1" w:rsidRPr="004C4348">
        <w:rPr>
          <w:rFonts w:ascii="Times New Roman" w:hAnsi="Times New Roman"/>
          <w:color w:val="000000" w:themeColor="text1"/>
          <w:sz w:val="24"/>
          <w:szCs w:val="24"/>
        </w:rPr>
        <w:t xml:space="preserve"> the expected returns are positive across all strike prices</w:t>
      </w:r>
      <w:r w:rsidR="000745F9" w:rsidRPr="004C4348">
        <w:rPr>
          <w:rFonts w:ascii="Times New Roman" w:hAnsi="Times New Roman"/>
          <w:color w:val="000000" w:themeColor="text1"/>
          <w:sz w:val="24"/>
          <w:szCs w:val="24"/>
        </w:rPr>
        <w:t xml:space="preserve"> after the sub-period of RUW, but are negative returns before the sub-period of RUW.</w:t>
      </w:r>
      <w:r w:rsidR="00EA57F1" w:rsidRPr="004C4348">
        <w:rPr>
          <w:rFonts w:ascii="Times New Roman" w:hAnsi="Times New Roman"/>
          <w:color w:val="000000" w:themeColor="text1"/>
          <w:sz w:val="24"/>
          <w:szCs w:val="24"/>
        </w:rPr>
        <w:t xml:space="preserve"> In summary, the more bearish the market, the more advantageous it becomes for put options, while it becomes less favorable for call options.</w:t>
      </w:r>
    </w:p>
    <w:tbl>
      <w:tblPr>
        <w:tblW w:w="5000" w:type="pct"/>
        <w:tblCellMar>
          <w:left w:w="28" w:type="dxa"/>
          <w:right w:w="28" w:type="dxa"/>
        </w:tblCellMar>
        <w:tblLook w:val="04A0" w:firstRow="1" w:lastRow="0" w:firstColumn="1" w:lastColumn="0" w:noHBand="0" w:noVBand="1"/>
      </w:tblPr>
      <w:tblGrid>
        <w:gridCol w:w="1940"/>
        <w:gridCol w:w="1184"/>
        <w:gridCol w:w="2205"/>
        <w:gridCol w:w="1949"/>
        <w:gridCol w:w="2082"/>
      </w:tblGrid>
      <w:tr w:rsidR="005415A2" w:rsidRPr="00C624B4" w14:paraId="44A25E2F" w14:textId="77777777" w:rsidTr="00CB655D">
        <w:trPr>
          <w:trHeight w:val="330"/>
        </w:trPr>
        <w:tc>
          <w:tcPr>
            <w:tcW w:w="5000" w:type="pct"/>
            <w:gridSpan w:val="5"/>
            <w:tcBorders>
              <w:bottom w:val="single" w:sz="4" w:space="0" w:color="auto"/>
            </w:tcBorders>
            <w:shd w:val="clear" w:color="auto" w:fill="auto"/>
            <w:noWrap/>
            <w:vAlign w:val="center"/>
            <w:hideMark/>
          </w:tcPr>
          <w:bookmarkEnd w:id="17"/>
          <w:p w14:paraId="0897DA67" w14:textId="1B17A865" w:rsidR="005415A2" w:rsidRPr="00C624B4" w:rsidRDefault="005415A2" w:rsidP="001845B5">
            <w:pPr>
              <w:spacing w:beforeLines="50" w:before="120"/>
              <w:rPr>
                <w:rFonts w:ascii="Times New Roman" w:hAnsi="Times New Roman"/>
                <w:b/>
                <w:bCs/>
                <w:color w:val="000000" w:themeColor="text1"/>
              </w:rPr>
            </w:pPr>
            <w:r w:rsidRPr="00C624B4">
              <w:rPr>
                <w:rFonts w:ascii="Times New Roman" w:hAnsi="Times New Roman"/>
                <w:b/>
                <w:bCs/>
                <w:color w:val="000000" w:themeColor="text1"/>
              </w:rPr>
              <w:t xml:space="preserve">Table </w:t>
            </w:r>
            <w:r w:rsidR="00FB3A51">
              <w:rPr>
                <w:rFonts w:ascii="Times New Roman" w:hAnsi="Times New Roman"/>
                <w:b/>
                <w:bCs/>
                <w:color w:val="000000" w:themeColor="text1"/>
              </w:rPr>
              <w:t>5</w:t>
            </w:r>
            <w:r w:rsidRPr="00C624B4">
              <w:rPr>
                <w:rFonts w:ascii="Times New Roman" w:hAnsi="Times New Roman"/>
                <w:b/>
                <w:bCs/>
                <w:color w:val="000000" w:themeColor="text1"/>
              </w:rPr>
              <w:t xml:space="preserve"> Expected Return</w:t>
            </w:r>
            <w:r>
              <w:rPr>
                <w:rFonts w:ascii="Times New Roman" w:hAnsi="Times New Roman"/>
                <w:b/>
                <w:bCs/>
                <w:color w:val="000000" w:themeColor="text1"/>
              </w:rPr>
              <w:t>s</w:t>
            </w:r>
            <w:r w:rsidRPr="00C624B4">
              <w:rPr>
                <w:rFonts w:ascii="Times New Roman" w:hAnsi="Times New Roman"/>
                <w:b/>
                <w:bCs/>
                <w:color w:val="000000" w:themeColor="text1"/>
              </w:rPr>
              <w:t xml:space="preserve"> on Options</w:t>
            </w:r>
          </w:p>
        </w:tc>
      </w:tr>
      <w:tr w:rsidR="005415A2" w:rsidRPr="00C624B4" w14:paraId="360C1269" w14:textId="77777777" w:rsidTr="00CB655D">
        <w:trPr>
          <w:trHeight w:val="330"/>
        </w:trPr>
        <w:tc>
          <w:tcPr>
            <w:tcW w:w="1037" w:type="pct"/>
            <w:vMerge w:val="restart"/>
            <w:tcBorders>
              <w:top w:val="single" w:sz="4" w:space="0" w:color="auto"/>
              <w:bottom w:val="single" w:sz="4" w:space="0" w:color="auto"/>
            </w:tcBorders>
            <w:shd w:val="clear" w:color="auto" w:fill="auto"/>
            <w:noWrap/>
            <w:vAlign w:val="center"/>
            <w:hideMark/>
          </w:tcPr>
          <w:p w14:paraId="240416D4" w14:textId="77777777" w:rsidR="005415A2" w:rsidRPr="00C624B4" w:rsidRDefault="005415A2" w:rsidP="001845B5">
            <w:pPr>
              <w:rPr>
                <w:rFonts w:ascii="Times New Roman" w:hAnsi="Times New Roman"/>
                <w:color w:val="000000" w:themeColor="text1"/>
              </w:rPr>
            </w:pPr>
            <w:r w:rsidRPr="00C624B4">
              <w:rPr>
                <w:rFonts w:ascii="Times New Roman" w:hAnsi="Times New Roman" w:hint="eastAsia"/>
                <w:color w:val="000000" w:themeColor="text1"/>
              </w:rPr>
              <w:t>S</w:t>
            </w:r>
            <w:r w:rsidRPr="00C624B4">
              <w:rPr>
                <w:rFonts w:ascii="Times New Roman" w:hAnsi="Times New Roman"/>
                <w:color w:val="000000" w:themeColor="text1"/>
              </w:rPr>
              <w:t>cenarios</w:t>
            </w:r>
          </w:p>
        </w:tc>
        <w:tc>
          <w:tcPr>
            <w:tcW w:w="1807" w:type="pct"/>
            <w:gridSpan w:val="2"/>
            <w:tcBorders>
              <w:top w:val="single" w:sz="4" w:space="0" w:color="auto"/>
              <w:bottom w:val="single" w:sz="4" w:space="0" w:color="auto"/>
            </w:tcBorders>
            <w:shd w:val="clear" w:color="auto" w:fill="auto"/>
            <w:noWrap/>
            <w:vAlign w:val="center"/>
            <w:hideMark/>
          </w:tcPr>
          <w:p w14:paraId="4BEC901E" w14:textId="16C2BB12" w:rsidR="005415A2" w:rsidRPr="00C624B4" w:rsidRDefault="00907003" w:rsidP="009F7708">
            <w:pPr>
              <w:spacing w:after="0"/>
              <w:jc w:val="center"/>
              <w:rPr>
                <w:rFonts w:ascii="Times New Roman" w:hAnsi="Times New Roman"/>
                <w:color w:val="000000" w:themeColor="text1"/>
              </w:rPr>
            </w:pPr>
            <w:r>
              <w:rPr>
                <w:rFonts w:ascii="Times New Roman" w:hAnsi="Times New Roman"/>
                <w:color w:val="000000" w:themeColor="text1"/>
              </w:rPr>
              <w:t>E(R</w:t>
            </w:r>
            <w:r w:rsidRPr="00907003">
              <w:rPr>
                <w:rFonts w:ascii="Times New Roman" w:hAnsi="Times New Roman"/>
                <w:color w:val="000000" w:themeColor="text1"/>
                <w:vertAlign w:val="subscript"/>
              </w:rPr>
              <w:t>call</w:t>
            </w:r>
            <w:r>
              <w:rPr>
                <w:rFonts w:ascii="Times New Roman" w:hAnsi="Times New Roman"/>
                <w:color w:val="000000" w:themeColor="text1"/>
              </w:rPr>
              <w:t>)</w:t>
            </w:r>
            <w:r w:rsidR="00250831" w:rsidRPr="00250831">
              <w:rPr>
                <w:rFonts w:ascii="Times New Roman" w:hAnsi="Times New Roman"/>
                <w:color w:val="0033CC"/>
              </w:rPr>
              <w:t xml:space="preserve"> </w:t>
            </w:r>
            <w:r w:rsidR="00250831" w:rsidRPr="00757210">
              <w:rPr>
                <w:rFonts w:ascii="Times New Roman" w:hAnsi="Times New Roman"/>
              </w:rPr>
              <w:t>for</w:t>
            </w:r>
            <w:r>
              <w:rPr>
                <w:rFonts w:ascii="Times New Roman" w:hAnsi="Times New Roman"/>
                <w:color w:val="000000" w:themeColor="text1"/>
              </w:rPr>
              <w:t xml:space="preserve"> </w:t>
            </w:r>
            <w:r w:rsidR="005415A2" w:rsidRPr="00C624B4">
              <w:rPr>
                <w:rFonts w:ascii="Times New Roman" w:hAnsi="Times New Roman"/>
                <w:color w:val="000000" w:themeColor="text1"/>
              </w:rPr>
              <w:t>Call Options</w:t>
            </w:r>
          </w:p>
        </w:tc>
        <w:tc>
          <w:tcPr>
            <w:tcW w:w="2155" w:type="pct"/>
            <w:gridSpan w:val="2"/>
            <w:tcBorders>
              <w:top w:val="single" w:sz="4" w:space="0" w:color="auto"/>
              <w:bottom w:val="single" w:sz="4" w:space="0" w:color="auto"/>
            </w:tcBorders>
            <w:shd w:val="clear" w:color="auto" w:fill="auto"/>
            <w:noWrap/>
            <w:vAlign w:val="center"/>
            <w:hideMark/>
          </w:tcPr>
          <w:p w14:paraId="4D61A537" w14:textId="66F316E8" w:rsidR="005415A2" w:rsidRPr="00C624B4" w:rsidRDefault="00907003" w:rsidP="009F7708">
            <w:pPr>
              <w:spacing w:after="0"/>
              <w:jc w:val="center"/>
              <w:rPr>
                <w:rFonts w:ascii="Times New Roman" w:hAnsi="Times New Roman"/>
                <w:color w:val="000000" w:themeColor="text1"/>
              </w:rPr>
            </w:pPr>
            <w:r>
              <w:rPr>
                <w:rFonts w:ascii="Times New Roman" w:hAnsi="Times New Roman"/>
                <w:color w:val="000000" w:themeColor="text1"/>
              </w:rPr>
              <w:t>E(R</w:t>
            </w:r>
            <w:r w:rsidRPr="00907003">
              <w:rPr>
                <w:rFonts w:ascii="Times New Roman" w:hAnsi="Times New Roman"/>
                <w:color w:val="000000" w:themeColor="text1"/>
                <w:vertAlign w:val="subscript"/>
              </w:rPr>
              <w:t>put</w:t>
            </w:r>
            <w:r w:rsidR="00250831">
              <w:rPr>
                <w:rFonts w:ascii="Times New Roman" w:hAnsi="Times New Roman"/>
                <w:color w:val="000000" w:themeColor="text1"/>
              </w:rPr>
              <w:t>)</w:t>
            </w:r>
            <w:r w:rsidR="00250831" w:rsidRPr="00250831">
              <w:rPr>
                <w:rFonts w:ascii="Times New Roman" w:hAnsi="Times New Roman"/>
                <w:color w:val="0033CC"/>
              </w:rPr>
              <w:t xml:space="preserve"> </w:t>
            </w:r>
            <w:r w:rsidR="00250831" w:rsidRPr="00757210">
              <w:rPr>
                <w:rFonts w:ascii="Times New Roman" w:hAnsi="Times New Roman"/>
              </w:rPr>
              <w:t>for</w:t>
            </w:r>
            <w:r w:rsidR="00250831" w:rsidRPr="00250831">
              <w:rPr>
                <w:rFonts w:ascii="Times New Roman" w:hAnsi="Times New Roman"/>
                <w:color w:val="0033CC"/>
              </w:rPr>
              <w:t xml:space="preserve"> </w:t>
            </w:r>
            <w:r w:rsidR="005415A2" w:rsidRPr="00C624B4">
              <w:rPr>
                <w:rFonts w:ascii="Times New Roman" w:hAnsi="Times New Roman"/>
                <w:color w:val="000000" w:themeColor="text1"/>
              </w:rPr>
              <w:t>Put Options</w:t>
            </w:r>
          </w:p>
        </w:tc>
      </w:tr>
      <w:tr w:rsidR="00CA14DE" w:rsidRPr="00C624B4" w14:paraId="684EBFC1" w14:textId="77777777" w:rsidTr="00CB655D">
        <w:trPr>
          <w:trHeight w:val="355"/>
        </w:trPr>
        <w:tc>
          <w:tcPr>
            <w:tcW w:w="1037" w:type="pct"/>
            <w:vMerge/>
            <w:tcBorders>
              <w:top w:val="single" w:sz="4" w:space="0" w:color="auto"/>
              <w:bottom w:val="single" w:sz="4" w:space="0" w:color="auto"/>
            </w:tcBorders>
            <w:shd w:val="clear" w:color="auto" w:fill="auto"/>
            <w:noWrap/>
            <w:vAlign w:val="center"/>
            <w:hideMark/>
          </w:tcPr>
          <w:p w14:paraId="082B2169" w14:textId="77777777" w:rsidR="00CA14DE" w:rsidRPr="00C624B4" w:rsidRDefault="00CA14DE" w:rsidP="001845B5">
            <w:pPr>
              <w:jc w:val="center"/>
              <w:rPr>
                <w:rFonts w:ascii="Times New Roman" w:hAnsi="Times New Roman"/>
                <w:color w:val="000000" w:themeColor="text1"/>
              </w:rPr>
            </w:pPr>
          </w:p>
        </w:tc>
        <w:tc>
          <w:tcPr>
            <w:tcW w:w="627" w:type="pct"/>
            <w:tcBorders>
              <w:top w:val="single" w:sz="4" w:space="0" w:color="auto"/>
              <w:bottom w:val="single" w:sz="4" w:space="0" w:color="auto"/>
            </w:tcBorders>
            <w:shd w:val="clear" w:color="auto" w:fill="auto"/>
            <w:noWrap/>
            <w:vAlign w:val="center"/>
            <w:hideMark/>
          </w:tcPr>
          <w:p w14:paraId="0E8B91A9" w14:textId="6122E6BA" w:rsidR="00CA14DE" w:rsidRPr="00C624B4" w:rsidRDefault="00CA14DE" w:rsidP="009F7708">
            <w:pPr>
              <w:spacing w:after="0"/>
              <w:jc w:val="center"/>
              <w:rPr>
                <w:rFonts w:ascii="Times New Roman" w:hAnsi="Times New Roman"/>
                <w:color w:val="000000" w:themeColor="text1"/>
              </w:rPr>
            </w:pPr>
            <w:r w:rsidRPr="00C624B4">
              <w:rPr>
                <w:rFonts w:ascii="Times New Roman" w:hAnsi="Times New Roman"/>
                <w:color w:val="000000" w:themeColor="text1"/>
              </w:rPr>
              <w:t>Before</w:t>
            </w:r>
          </w:p>
        </w:tc>
        <w:tc>
          <w:tcPr>
            <w:tcW w:w="1180" w:type="pct"/>
            <w:tcBorders>
              <w:top w:val="single" w:sz="4" w:space="0" w:color="auto"/>
              <w:bottom w:val="single" w:sz="4" w:space="0" w:color="auto"/>
              <w:right w:val="single" w:sz="4" w:space="0" w:color="auto"/>
            </w:tcBorders>
            <w:shd w:val="clear" w:color="auto" w:fill="auto"/>
            <w:noWrap/>
            <w:vAlign w:val="center"/>
            <w:hideMark/>
          </w:tcPr>
          <w:p w14:paraId="40D7CB72" w14:textId="7E8A5BC7" w:rsidR="00CA14DE" w:rsidRPr="00C624B4" w:rsidRDefault="00CA14DE" w:rsidP="009F7708">
            <w:pPr>
              <w:spacing w:after="0"/>
              <w:jc w:val="center"/>
              <w:rPr>
                <w:rFonts w:ascii="Times New Roman" w:hAnsi="Times New Roman"/>
                <w:color w:val="000000" w:themeColor="text1"/>
              </w:rPr>
            </w:pPr>
            <w:r w:rsidRPr="00C624B4">
              <w:rPr>
                <w:rFonts w:ascii="Times New Roman" w:hAnsi="Times New Roman"/>
                <w:color w:val="000000" w:themeColor="text1"/>
              </w:rPr>
              <w:t>After</w:t>
            </w:r>
          </w:p>
        </w:tc>
        <w:tc>
          <w:tcPr>
            <w:tcW w:w="1042" w:type="pct"/>
            <w:tcBorders>
              <w:top w:val="single" w:sz="4" w:space="0" w:color="auto"/>
              <w:left w:val="single" w:sz="4" w:space="0" w:color="auto"/>
              <w:bottom w:val="single" w:sz="4" w:space="0" w:color="auto"/>
            </w:tcBorders>
            <w:shd w:val="clear" w:color="auto" w:fill="auto"/>
            <w:noWrap/>
            <w:vAlign w:val="center"/>
            <w:hideMark/>
          </w:tcPr>
          <w:p w14:paraId="127C2ACB" w14:textId="30CF69A7" w:rsidR="00CA14DE" w:rsidRPr="00C624B4" w:rsidRDefault="00CA14DE" w:rsidP="009F7708">
            <w:pPr>
              <w:spacing w:after="0"/>
              <w:jc w:val="center"/>
              <w:rPr>
                <w:rFonts w:ascii="Times New Roman" w:hAnsi="Times New Roman"/>
                <w:color w:val="000000" w:themeColor="text1"/>
              </w:rPr>
            </w:pPr>
            <w:r w:rsidRPr="00C624B4">
              <w:rPr>
                <w:rFonts w:ascii="Times New Roman" w:hAnsi="Times New Roman"/>
                <w:color w:val="000000" w:themeColor="text1"/>
              </w:rPr>
              <w:t>Before</w:t>
            </w:r>
          </w:p>
        </w:tc>
        <w:tc>
          <w:tcPr>
            <w:tcW w:w="1113" w:type="pct"/>
            <w:tcBorders>
              <w:top w:val="single" w:sz="4" w:space="0" w:color="auto"/>
              <w:bottom w:val="single" w:sz="4" w:space="0" w:color="auto"/>
            </w:tcBorders>
            <w:shd w:val="clear" w:color="auto" w:fill="auto"/>
            <w:noWrap/>
            <w:vAlign w:val="center"/>
            <w:hideMark/>
          </w:tcPr>
          <w:p w14:paraId="65A79011" w14:textId="4E5EE757" w:rsidR="00CA14DE" w:rsidRPr="00C624B4" w:rsidRDefault="00CA14DE" w:rsidP="009F7708">
            <w:pPr>
              <w:spacing w:after="0"/>
              <w:jc w:val="center"/>
              <w:rPr>
                <w:rFonts w:ascii="Times New Roman" w:hAnsi="Times New Roman"/>
                <w:color w:val="000000" w:themeColor="text1"/>
              </w:rPr>
            </w:pPr>
            <w:r w:rsidRPr="00C624B4">
              <w:rPr>
                <w:rFonts w:ascii="Times New Roman" w:hAnsi="Times New Roman"/>
                <w:color w:val="000000" w:themeColor="text1"/>
              </w:rPr>
              <w:t>After</w:t>
            </w:r>
          </w:p>
        </w:tc>
      </w:tr>
      <w:tr w:rsidR="005415A2" w:rsidRPr="00C624B4" w14:paraId="38C02FCD" w14:textId="77777777" w:rsidTr="00CB655D">
        <w:trPr>
          <w:trHeight w:val="330"/>
        </w:trPr>
        <w:tc>
          <w:tcPr>
            <w:tcW w:w="5000" w:type="pct"/>
            <w:gridSpan w:val="5"/>
            <w:tcBorders>
              <w:top w:val="single" w:sz="4" w:space="0" w:color="auto"/>
              <w:bottom w:val="single" w:sz="4" w:space="0" w:color="auto"/>
            </w:tcBorders>
            <w:shd w:val="clear" w:color="auto" w:fill="auto"/>
            <w:noWrap/>
            <w:vAlign w:val="center"/>
            <w:hideMark/>
          </w:tcPr>
          <w:p w14:paraId="301F3850" w14:textId="56C6FCCC" w:rsidR="005415A2" w:rsidRPr="00C624B4" w:rsidRDefault="005415A2" w:rsidP="009F7708">
            <w:pPr>
              <w:spacing w:after="0"/>
              <w:rPr>
                <w:rFonts w:ascii="Times New Roman" w:hAnsi="Times New Roman"/>
                <w:b/>
                <w:bCs/>
                <w:color w:val="000000" w:themeColor="text1"/>
              </w:rPr>
            </w:pPr>
            <w:r w:rsidRPr="00C624B4">
              <w:rPr>
                <w:rFonts w:ascii="Times New Roman" w:hAnsi="Times New Roman"/>
                <w:b/>
                <w:bCs/>
                <w:color w:val="000000" w:themeColor="text1"/>
              </w:rPr>
              <w:t xml:space="preserve">Panel </w:t>
            </w:r>
            <w:r w:rsidR="0022423D">
              <w:rPr>
                <w:rFonts w:ascii="Times New Roman" w:hAnsi="Times New Roman"/>
                <w:b/>
                <w:bCs/>
                <w:color w:val="000000" w:themeColor="text1"/>
              </w:rPr>
              <w:t>E</w:t>
            </w:r>
            <w:r w:rsidRPr="00C624B4">
              <w:rPr>
                <w:rFonts w:ascii="Times New Roman" w:hAnsi="Times New Roman"/>
                <w:b/>
                <w:bCs/>
                <w:color w:val="000000" w:themeColor="text1"/>
              </w:rPr>
              <w:t>: Weekly Options</w:t>
            </w:r>
          </w:p>
        </w:tc>
      </w:tr>
      <w:tr w:rsidR="0017704F" w:rsidRPr="00C624B4" w14:paraId="1617B6D4" w14:textId="77777777" w:rsidTr="00CB655D">
        <w:trPr>
          <w:trHeight w:val="330"/>
        </w:trPr>
        <w:tc>
          <w:tcPr>
            <w:tcW w:w="1037" w:type="pct"/>
            <w:shd w:val="clear" w:color="auto" w:fill="auto"/>
            <w:noWrap/>
            <w:vAlign w:val="center"/>
            <w:hideMark/>
          </w:tcPr>
          <w:p w14:paraId="7B6FF6E9" w14:textId="65C218FC" w:rsidR="0017704F" w:rsidRPr="001A6A22" w:rsidRDefault="0017704F"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ITM2</w:t>
            </w:r>
          </w:p>
        </w:tc>
        <w:tc>
          <w:tcPr>
            <w:tcW w:w="627" w:type="pct"/>
            <w:shd w:val="clear" w:color="auto" w:fill="auto"/>
            <w:noWrap/>
            <w:vAlign w:val="bottom"/>
          </w:tcPr>
          <w:p w14:paraId="352DE623" w14:textId="5960AAA3" w:rsidR="0017704F" w:rsidRPr="001A6A22" w:rsidRDefault="009765DE"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sidR="001E728F">
              <w:rPr>
                <w:rFonts w:ascii="Times New Roman" w:hAnsi="Times New Roman"/>
                <w:color w:val="000000" w:themeColor="text1"/>
              </w:rPr>
              <w:t>.1066</w:t>
            </w:r>
          </w:p>
        </w:tc>
        <w:tc>
          <w:tcPr>
            <w:tcW w:w="1180" w:type="pct"/>
            <w:tcBorders>
              <w:right w:val="single" w:sz="4" w:space="0" w:color="auto"/>
            </w:tcBorders>
            <w:shd w:val="clear" w:color="auto" w:fill="auto"/>
            <w:noWrap/>
            <w:vAlign w:val="bottom"/>
          </w:tcPr>
          <w:p w14:paraId="5A3CB3E0" w14:textId="00B9FF17"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D2295D">
              <w:rPr>
                <w:rFonts w:ascii="Times New Roman" w:hAnsi="Times New Roman"/>
                <w:color w:val="000000" w:themeColor="text1"/>
              </w:rPr>
              <w:t>0.1325</w:t>
            </w:r>
          </w:p>
        </w:tc>
        <w:tc>
          <w:tcPr>
            <w:tcW w:w="1042" w:type="pct"/>
            <w:tcBorders>
              <w:left w:val="single" w:sz="4" w:space="0" w:color="auto"/>
            </w:tcBorders>
            <w:shd w:val="clear" w:color="auto" w:fill="auto"/>
            <w:noWrap/>
            <w:vAlign w:val="bottom"/>
          </w:tcPr>
          <w:p w14:paraId="15EB566C" w14:textId="17B4212B" w:rsidR="0017704F" w:rsidRPr="001A6A22" w:rsidRDefault="00570205" w:rsidP="009F7708">
            <w:pPr>
              <w:spacing w:after="0"/>
              <w:jc w:val="center"/>
              <w:rPr>
                <w:rFonts w:ascii="Times New Roman" w:hAnsi="Times New Roman"/>
                <w:color w:val="000000" w:themeColor="text1"/>
              </w:rPr>
            </w:pPr>
            <w:r>
              <w:rPr>
                <w:rFonts w:ascii="Times New Roman" w:hAnsi="Times New Roman"/>
                <w:color w:val="000000" w:themeColor="text1"/>
              </w:rPr>
              <w:t>‒</w:t>
            </w:r>
            <w:r w:rsidR="005F77AF">
              <w:rPr>
                <w:rFonts w:ascii="Times New Roman" w:hAnsi="Times New Roman"/>
                <w:color w:val="000000" w:themeColor="text1"/>
              </w:rPr>
              <w:t>0.1847</w:t>
            </w:r>
          </w:p>
        </w:tc>
        <w:tc>
          <w:tcPr>
            <w:tcW w:w="1113" w:type="pct"/>
            <w:shd w:val="clear" w:color="auto" w:fill="auto"/>
            <w:noWrap/>
            <w:vAlign w:val="bottom"/>
          </w:tcPr>
          <w:p w14:paraId="5E3443BE" w14:textId="7992FC7B" w:rsidR="0017704F" w:rsidRPr="001A6A22" w:rsidRDefault="007C5FA3"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.2344</w:t>
            </w:r>
          </w:p>
        </w:tc>
      </w:tr>
      <w:tr w:rsidR="0017704F" w:rsidRPr="00C624B4" w14:paraId="1B593ED3" w14:textId="77777777" w:rsidTr="00CB655D">
        <w:trPr>
          <w:trHeight w:val="330"/>
        </w:trPr>
        <w:tc>
          <w:tcPr>
            <w:tcW w:w="1037" w:type="pct"/>
            <w:shd w:val="clear" w:color="auto" w:fill="auto"/>
            <w:noWrap/>
            <w:vAlign w:val="center"/>
            <w:hideMark/>
          </w:tcPr>
          <w:p w14:paraId="26CDACF9" w14:textId="1953E3DB" w:rsidR="0017704F" w:rsidRPr="001A6A22" w:rsidRDefault="0017704F"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ITM1</w:t>
            </w:r>
          </w:p>
        </w:tc>
        <w:tc>
          <w:tcPr>
            <w:tcW w:w="627" w:type="pct"/>
            <w:shd w:val="clear" w:color="auto" w:fill="auto"/>
            <w:noWrap/>
            <w:vAlign w:val="bottom"/>
          </w:tcPr>
          <w:p w14:paraId="0DE0D301" w14:textId="57CE70A0" w:rsidR="0017704F" w:rsidRPr="001A6A22" w:rsidRDefault="009765DE"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.12</w:t>
            </w:r>
            <w:r w:rsidR="001E728F">
              <w:rPr>
                <w:rFonts w:ascii="Times New Roman" w:hAnsi="Times New Roman"/>
                <w:color w:val="000000" w:themeColor="text1"/>
              </w:rPr>
              <w:t>67</w:t>
            </w:r>
          </w:p>
        </w:tc>
        <w:tc>
          <w:tcPr>
            <w:tcW w:w="1180" w:type="pct"/>
            <w:tcBorders>
              <w:right w:val="single" w:sz="4" w:space="0" w:color="auto"/>
            </w:tcBorders>
            <w:shd w:val="clear" w:color="auto" w:fill="auto"/>
            <w:noWrap/>
            <w:vAlign w:val="bottom"/>
          </w:tcPr>
          <w:p w14:paraId="28F54044" w14:textId="164A89A6"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D2295D">
              <w:rPr>
                <w:rFonts w:ascii="Times New Roman" w:hAnsi="Times New Roman"/>
                <w:color w:val="000000" w:themeColor="text1"/>
              </w:rPr>
              <w:t>0.1460</w:t>
            </w:r>
          </w:p>
        </w:tc>
        <w:tc>
          <w:tcPr>
            <w:tcW w:w="1042" w:type="pct"/>
            <w:tcBorders>
              <w:left w:val="single" w:sz="4" w:space="0" w:color="auto"/>
            </w:tcBorders>
            <w:shd w:val="clear" w:color="auto" w:fill="auto"/>
            <w:noWrap/>
            <w:vAlign w:val="bottom"/>
          </w:tcPr>
          <w:p w14:paraId="53F448E3" w14:textId="14204337"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5F77AF">
              <w:rPr>
                <w:rFonts w:ascii="Times New Roman" w:hAnsi="Times New Roman"/>
                <w:color w:val="000000" w:themeColor="text1"/>
              </w:rPr>
              <w:t>0.1695</w:t>
            </w:r>
          </w:p>
        </w:tc>
        <w:tc>
          <w:tcPr>
            <w:tcW w:w="1113" w:type="pct"/>
            <w:shd w:val="clear" w:color="auto" w:fill="auto"/>
            <w:noWrap/>
            <w:vAlign w:val="bottom"/>
          </w:tcPr>
          <w:p w14:paraId="6CFC0503" w14:textId="260474CE" w:rsidR="0017704F" w:rsidRPr="001A6A22" w:rsidRDefault="007C5FA3"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.2073</w:t>
            </w:r>
          </w:p>
        </w:tc>
      </w:tr>
      <w:tr w:rsidR="0017704F" w:rsidRPr="00C624B4" w14:paraId="13AEB61B" w14:textId="77777777" w:rsidTr="00CB655D">
        <w:trPr>
          <w:trHeight w:val="330"/>
        </w:trPr>
        <w:tc>
          <w:tcPr>
            <w:tcW w:w="1037" w:type="pct"/>
            <w:shd w:val="clear" w:color="auto" w:fill="auto"/>
            <w:noWrap/>
            <w:vAlign w:val="center"/>
            <w:hideMark/>
          </w:tcPr>
          <w:p w14:paraId="49CBEC82" w14:textId="6ADDD609" w:rsidR="0017704F" w:rsidRPr="001A6A22" w:rsidRDefault="0017704F"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ATM</w:t>
            </w:r>
          </w:p>
        </w:tc>
        <w:tc>
          <w:tcPr>
            <w:tcW w:w="627" w:type="pct"/>
            <w:shd w:val="clear" w:color="auto" w:fill="auto"/>
            <w:noWrap/>
            <w:vAlign w:val="bottom"/>
          </w:tcPr>
          <w:p w14:paraId="55E11E0B" w14:textId="6BB13B6C" w:rsidR="0017704F" w:rsidRPr="001A6A22" w:rsidRDefault="009765DE"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sidR="001E728F">
              <w:rPr>
                <w:rFonts w:ascii="Times New Roman" w:hAnsi="Times New Roman"/>
                <w:color w:val="000000" w:themeColor="text1"/>
              </w:rPr>
              <w:t>.1489</w:t>
            </w:r>
          </w:p>
        </w:tc>
        <w:tc>
          <w:tcPr>
            <w:tcW w:w="1180" w:type="pct"/>
            <w:tcBorders>
              <w:right w:val="single" w:sz="4" w:space="0" w:color="auto"/>
            </w:tcBorders>
            <w:shd w:val="clear" w:color="auto" w:fill="auto"/>
            <w:noWrap/>
            <w:vAlign w:val="bottom"/>
          </w:tcPr>
          <w:p w14:paraId="1B39DD02" w14:textId="4CE2E495"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D2295D">
              <w:rPr>
                <w:rFonts w:ascii="Times New Roman" w:hAnsi="Times New Roman"/>
                <w:color w:val="000000" w:themeColor="text1"/>
              </w:rPr>
              <w:t>0.1610</w:t>
            </w:r>
          </w:p>
        </w:tc>
        <w:tc>
          <w:tcPr>
            <w:tcW w:w="1042" w:type="pct"/>
            <w:tcBorders>
              <w:left w:val="single" w:sz="4" w:space="0" w:color="auto"/>
            </w:tcBorders>
            <w:shd w:val="clear" w:color="auto" w:fill="auto"/>
            <w:noWrap/>
            <w:vAlign w:val="bottom"/>
          </w:tcPr>
          <w:p w14:paraId="5B871D7B" w14:textId="2D4DB402"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5F77AF">
              <w:rPr>
                <w:rFonts w:ascii="Times New Roman" w:hAnsi="Times New Roman"/>
                <w:color w:val="000000" w:themeColor="text1"/>
              </w:rPr>
              <w:t>0.1520</w:t>
            </w:r>
          </w:p>
        </w:tc>
        <w:tc>
          <w:tcPr>
            <w:tcW w:w="1113" w:type="pct"/>
            <w:shd w:val="clear" w:color="auto" w:fill="auto"/>
            <w:noWrap/>
            <w:vAlign w:val="bottom"/>
          </w:tcPr>
          <w:p w14:paraId="5AC6B230" w14:textId="4A19926F" w:rsidR="0017704F" w:rsidRPr="001A6A22" w:rsidRDefault="007C5FA3"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.1841</w:t>
            </w:r>
          </w:p>
        </w:tc>
      </w:tr>
      <w:tr w:rsidR="0017704F" w:rsidRPr="00C624B4" w14:paraId="57BADD06" w14:textId="77777777" w:rsidTr="00CB655D">
        <w:trPr>
          <w:trHeight w:val="330"/>
        </w:trPr>
        <w:tc>
          <w:tcPr>
            <w:tcW w:w="1037" w:type="pct"/>
            <w:shd w:val="clear" w:color="auto" w:fill="auto"/>
            <w:noWrap/>
            <w:vAlign w:val="center"/>
            <w:hideMark/>
          </w:tcPr>
          <w:p w14:paraId="308CD50B" w14:textId="65526131" w:rsidR="0017704F" w:rsidRPr="001A6A22" w:rsidRDefault="0017704F"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OTM1</w:t>
            </w:r>
          </w:p>
        </w:tc>
        <w:tc>
          <w:tcPr>
            <w:tcW w:w="627" w:type="pct"/>
            <w:shd w:val="clear" w:color="auto" w:fill="auto"/>
            <w:noWrap/>
            <w:vAlign w:val="bottom"/>
          </w:tcPr>
          <w:p w14:paraId="1802B038" w14:textId="39607379" w:rsidR="0017704F" w:rsidRPr="001A6A22" w:rsidRDefault="009765DE"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sidR="001E728F">
              <w:rPr>
                <w:rFonts w:ascii="Times New Roman" w:hAnsi="Times New Roman"/>
                <w:color w:val="000000" w:themeColor="text1"/>
              </w:rPr>
              <w:t>.1723</w:t>
            </w:r>
          </w:p>
        </w:tc>
        <w:tc>
          <w:tcPr>
            <w:tcW w:w="1180" w:type="pct"/>
            <w:tcBorders>
              <w:right w:val="single" w:sz="4" w:space="0" w:color="auto"/>
            </w:tcBorders>
            <w:shd w:val="clear" w:color="auto" w:fill="auto"/>
            <w:noWrap/>
            <w:vAlign w:val="bottom"/>
          </w:tcPr>
          <w:p w14:paraId="3CE0CBB5" w14:textId="2DBE4625"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D2295D">
              <w:rPr>
                <w:rFonts w:ascii="Times New Roman" w:hAnsi="Times New Roman"/>
                <w:color w:val="000000" w:themeColor="text1"/>
              </w:rPr>
              <w:t>0.1778</w:t>
            </w:r>
          </w:p>
        </w:tc>
        <w:tc>
          <w:tcPr>
            <w:tcW w:w="1042" w:type="pct"/>
            <w:tcBorders>
              <w:left w:val="single" w:sz="4" w:space="0" w:color="auto"/>
            </w:tcBorders>
            <w:shd w:val="clear" w:color="auto" w:fill="auto"/>
            <w:noWrap/>
            <w:vAlign w:val="bottom"/>
          </w:tcPr>
          <w:p w14:paraId="1D626363" w14:textId="1C5FE647"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5F77AF">
              <w:rPr>
                <w:rFonts w:ascii="Times New Roman" w:hAnsi="Times New Roman"/>
                <w:color w:val="000000" w:themeColor="text1"/>
              </w:rPr>
              <w:t>0.1337</w:t>
            </w:r>
          </w:p>
        </w:tc>
        <w:tc>
          <w:tcPr>
            <w:tcW w:w="1113" w:type="pct"/>
            <w:shd w:val="clear" w:color="auto" w:fill="auto"/>
            <w:noWrap/>
            <w:vAlign w:val="bottom"/>
          </w:tcPr>
          <w:p w14:paraId="1ECDC993" w14:textId="7EE8A909" w:rsidR="0017704F" w:rsidRPr="001A6A22" w:rsidRDefault="007C5FA3"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.1641</w:t>
            </w:r>
          </w:p>
        </w:tc>
      </w:tr>
      <w:tr w:rsidR="0017704F" w:rsidRPr="00C624B4" w14:paraId="552A7BA9" w14:textId="77777777" w:rsidTr="00CB655D">
        <w:trPr>
          <w:trHeight w:val="330"/>
        </w:trPr>
        <w:tc>
          <w:tcPr>
            <w:tcW w:w="1037" w:type="pct"/>
            <w:shd w:val="clear" w:color="auto" w:fill="auto"/>
            <w:noWrap/>
            <w:vAlign w:val="center"/>
            <w:hideMark/>
          </w:tcPr>
          <w:p w14:paraId="36BE1A1A" w14:textId="34BDB9AF" w:rsidR="0017704F" w:rsidRPr="001A6A22" w:rsidRDefault="0017704F"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OTM2</w:t>
            </w:r>
          </w:p>
        </w:tc>
        <w:tc>
          <w:tcPr>
            <w:tcW w:w="627" w:type="pct"/>
            <w:shd w:val="clear" w:color="auto" w:fill="auto"/>
            <w:noWrap/>
            <w:vAlign w:val="bottom"/>
          </w:tcPr>
          <w:p w14:paraId="2823A1DF" w14:textId="101EE704" w:rsidR="0017704F" w:rsidRPr="001A6A22" w:rsidRDefault="009765DE"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sidR="001E728F">
              <w:rPr>
                <w:rFonts w:ascii="Times New Roman" w:hAnsi="Times New Roman"/>
                <w:color w:val="000000" w:themeColor="text1"/>
              </w:rPr>
              <w:t>.1953</w:t>
            </w:r>
          </w:p>
        </w:tc>
        <w:tc>
          <w:tcPr>
            <w:tcW w:w="1180" w:type="pct"/>
            <w:tcBorders>
              <w:right w:val="single" w:sz="4" w:space="0" w:color="auto"/>
            </w:tcBorders>
            <w:shd w:val="clear" w:color="auto" w:fill="auto"/>
            <w:noWrap/>
            <w:vAlign w:val="bottom"/>
          </w:tcPr>
          <w:p w14:paraId="497A7EE9" w14:textId="122D8A21"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D2295D">
              <w:rPr>
                <w:rFonts w:ascii="Times New Roman" w:hAnsi="Times New Roman"/>
                <w:color w:val="000000" w:themeColor="text1"/>
              </w:rPr>
              <w:t>0.1965</w:t>
            </w:r>
          </w:p>
        </w:tc>
        <w:tc>
          <w:tcPr>
            <w:tcW w:w="1042" w:type="pct"/>
            <w:tcBorders>
              <w:left w:val="single" w:sz="4" w:space="0" w:color="auto"/>
            </w:tcBorders>
            <w:shd w:val="clear" w:color="auto" w:fill="auto"/>
            <w:noWrap/>
            <w:vAlign w:val="bottom"/>
          </w:tcPr>
          <w:p w14:paraId="35CCFCD2" w14:textId="16C942EC" w:rsidR="0017704F"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5F77AF">
              <w:rPr>
                <w:rFonts w:ascii="Times New Roman" w:hAnsi="Times New Roman"/>
                <w:color w:val="000000" w:themeColor="text1"/>
              </w:rPr>
              <w:t>0.1157</w:t>
            </w:r>
          </w:p>
        </w:tc>
        <w:tc>
          <w:tcPr>
            <w:tcW w:w="1113" w:type="pct"/>
            <w:shd w:val="clear" w:color="auto" w:fill="auto"/>
            <w:noWrap/>
            <w:vAlign w:val="bottom"/>
          </w:tcPr>
          <w:p w14:paraId="26F6626B" w14:textId="536C7F1F" w:rsidR="0017704F" w:rsidRPr="001A6A22" w:rsidRDefault="007C5FA3"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.1468</w:t>
            </w:r>
          </w:p>
        </w:tc>
      </w:tr>
      <w:tr w:rsidR="0017704F" w:rsidRPr="00C624B4" w14:paraId="2A6B9397" w14:textId="77777777" w:rsidTr="00CB655D">
        <w:trPr>
          <w:trHeight w:val="330"/>
        </w:trPr>
        <w:tc>
          <w:tcPr>
            <w:tcW w:w="5000" w:type="pct"/>
            <w:gridSpan w:val="5"/>
            <w:tcBorders>
              <w:top w:val="single" w:sz="4" w:space="0" w:color="auto"/>
              <w:bottom w:val="single" w:sz="4" w:space="0" w:color="auto"/>
            </w:tcBorders>
            <w:shd w:val="clear" w:color="auto" w:fill="auto"/>
            <w:noWrap/>
            <w:vAlign w:val="center"/>
            <w:hideMark/>
          </w:tcPr>
          <w:p w14:paraId="7B23E094" w14:textId="7DAD4E14" w:rsidR="0017704F" w:rsidRPr="001A6A22" w:rsidRDefault="0017704F" w:rsidP="009F7708">
            <w:pPr>
              <w:spacing w:after="0"/>
              <w:rPr>
                <w:rFonts w:ascii="Times New Roman" w:hAnsi="Times New Roman"/>
                <w:b/>
                <w:bCs/>
                <w:color w:val="000000" w:themeColor="text1"/>
              </w:rPr>
            </w:pPr>
            <w:bookmarkStart w:id="19" w:name="_Hlk58577133"/>
            <w:r w:rsidRPr="001A6A22">
              <w:rPr>
                <w:rFonts w:ascii="Times New Roman" w:hAnsi="Times New Roman"/>
                <w:b/>
                <w:bCs/>
                <w:color w:val="000000" w:themeColor="text1"/>
              </w:rPr>
              <w:t xml:space="preserve">Panel </w:t>
            </w:r>
            <w:r w:rsidR="0022423D">
              <w:rPr>
                <w:rFonts w:ascii="Times New Roman" w:hAnsi="Times New Roman"/>
                <w:b/>
                <w:bCs/>
                <w:color w:val="000000" w:themeColor="text1"/>
              </w:rPr>
              <w:t>F</w:t>
            </w:r>
            <w:r w:rsidRPr="001A6A22">
              <w:rPr>
                <w:rFonts w:ascii="Times New Roman" w:hAnsi="Times New Roman"/>
                <w:b/>
                <w:bCs/>
                <w:color w:val="000000" w:themeColor="text1"/>
              </w:rPr>
              <w:t>: Monthly Options</w:t>
            </w:r>
          </w:p>
        </w:tc>
      </w:tr>
      <w:bookmarkEnd w:id="19"/>
      <w:tr w:rsidR="009648E9" w:rsidRPr="00C624B4" w14:paraId="59FE13D4" w14:textId="77777777" w:rsidTr="00CB655D">
        <w:trPr>
          <w:trHeight w:val="330"/>
        </w:trPr>
        <w:tc>
          <w:tcPr>
            <w:tcW w:w="1037" w:type="pct"/>
            <w:shd w:val="clear" w:color="auto" w:fill="auto"/>
            <w:noWrap/>
            <w:vAlign w:val="center"/>
            <w:hideMark/>
          </w:tcPr>
          <w:p w14:paraId="6696533E" w14:textId="43F15B9B" w:rsidR="009648E9" w:rsidRPr="001A6A22" w:rsidRDefault="009648E9"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ITM2</w:t>
            </w:r>
          </w:p>
        </w:tc>
        <w:tc>
          <w:tcPr>
            <w:tcW w:w="627" w:type="pct"/>
            <w:shd w:val="clear" w:color="auto" w:fill="auto"/>
            <w:noWrap/>
            <w:vAlign w:val="bottom"/>
          </w:tcPr>
          <w:p w14:paraId="345B0BF4" w14:textId="3EA78AEA"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.2901</w:t>
            </w:r>
          </w:p>
        </w:tc>
        <w:tc>
          <w:tcPr>
            <w:tcW w:w="1180" w:type="pct"/>
            <w:tcBorders>
              <w:right w:val="single" w:sz="4" w:space="0" w:color="auto"/>
            </w:tcBorders>
            <w:shd w:val="clear" w:color="auto" w:fill="auto"/>
            <w:noWrap/>
            <w:vAlign w:val="bottom"/>
          </w:tcPr>
          <w:p w14:paraId="55D18EBD" w14:textId="6AE523AD"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0.2866</w:t>
            </w:r>
          </w:p>
        </w:tc>
        <w:tc>
          <w:tcPr>
            <w:tcW w:w="1042" w:type="pct"/>
            <w:tcBorders>
              <w:left w:val="single" w:sz="4" w:space="0" w:color="auto"/>
            </w:tcBorders>
            <w:shd w:val="clear" w:color="auto" w:fill="auto"/>
            <w:noWrap/>
            <w:vAlign w:val="bottom"/>
          </w:tcPr>
          <w:p w14:paraId="2112221F" w14:textId="05D55388"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0.3240</w:t>
            </w:r>
          </w:p>
        </w:tc>
        <w:tc>
          <w:tcPr>
            <w:tcW w:w="1113" w:type="pct"/>
            <w:shd w:val="clear" w:color="auto" w:fill="auto"/>
            <w:noWrap/>
            <w:vAlign w:val="bottom"/>
          </w:tcPr>
          <w:p w14:paraId="3BE84DD1" w14:textId="7B320C61"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.4562</w:t>
            </w:r>
          </w:p>
        </w:tc>
      </w:tr>
      <w:tr w:rsidR="009648E9" w:rsidRPr="00C624B4" w14:paraId="272B5626" w14:textId="77777777" w:rsidTr="00CB655D">
        <w:trPr>
          <w:trHeight w:val="330"/>
        </w:trPr>
        <w:tc>
          <w:tcPr>
            <w:tcW w:w="1037" w:type="pct"/>
            <w:shd w:val="clear" w:color="auto" w:fill="auto"/>
            <w:noWrap/>
            <w:vAlign w:val="center"/>
            <w:hideMark/>
          </w:tcPr>
          <w:p w14:paraId="034BA21B" w14:textId="405F3445" w:rsidR="009648E9" w:rsidRPr="001A6A22" w:rsidRDefault="009648E9"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ITM1</w:t>
            </w:r>
          </w:p>
        </w:tc>
        <w:tc>
          <w:tcPr>
            <w:tcW w:w="627" w:type="pct"/>
            <w:shd w:val="clear" w:color="auto" w:fill="auto"/>
            <w:noWrap/>
            <w:vAlign w:val="bottom"/>
          </w:tcPr>
          <w:p w14:paraId="390A459B" w14:textId="6EB949C8"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.3149</w:t>
            </w:r>
          </w:p>
        </w:tc>
        <w:tc>
          <w:tcPr>
            <w:tcW w:w="1180" w:type="pct"/>
            <w:tcBorders>
              <w:right w:val="single" w:sz="4" w:space="0" w:color="auto"/>
            </w:tcBorders>
            <w:shd w:val="clear" w:color="auto" w:fill="auto"/>
            <w:noWrap/>
            <w:vAlign w:val="bottom"/>
          </w:tcPr>
          <w:p w14:paraId="2B06F9E4" w14:textId="705D8F4D"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0.2990</w:t>
            </w:r>
          </w:p>
        </w:tc>
        <w:tc>
          <w:tcPr>
            <w:tcW w:w="1042" w:type="pct"/>
            <w:tcBorders>
              <w:left w:val="single" w:sz="4" w:space="0" w:color="auto"/>
            </w:tcBorders>
            <w:shd w:val="clear" w:color="auto" w:fill="auto"/>
            <w:noWrap/>
            <w:vAlign w:val="bottom"/>
          </w:tcPr>
          <w:p w14:paraId="260B4161" w14:textId="1DBD899E"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0.3094</w:t>
            </w:r>
          </w:p>
        </w:tc>
        <w:tc>
          <w:tcPr>
            <w:tcW w:w="1113" w:type="pct"/>
            <w:shd w:val="clear" w:color="auto" w:fill="auto"/>
            <w:noWrap/>
            <w:vAlign w:val="bottom"/>
          </w:tcPr>
          <w:p w14:paraId="2F854817" w14:textId="2D67DD1B"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.4275</w:t>
            </w:r>
          </w:p>
        </w:tc>
      </w:tr>
      <w:tr w:rsidR="009648E9" w:rsidRPr="00C624B4" w14:paraId="11CF83B3" w14:textId="77777777" w:rsidTr="00CB655D">
        <w:trPr>
          <w:trHeight w:val="330"/>
        </w:trPr>
        <w:tc>
          <w:tcPr>
            <w:tcW w:w="1037" w:type="pct"/>
            <w:shd w:val="clear" w:color="auto" w:fill="auto"/>
            <w:noWrap/>
            <w:vAlign w:val="center"/>
            <w:hideMark/>
          </w:tcPr>
          <w:p w14:paraId="4494C7B2" w14:textId="02E8A514" w:rsidR="009648E9" w:rsidRPr="001A6A22" w:rsidRDefault="009648E9"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ATM</w:t>
            </w:r>
          </w:p>
        </w:tc>
        <w:tc>
          <w:tcPr>
            <w:tcW w:w="627" w:type="pct"/>
            <w:shd w:val="clear" w:color="auto" w:fill="auto"/>
            <w:noWrap/>
            <w:vAlign w:val="bottom"/>
          </w:tcPr>
          <w:p w14:paraId="7F79EF44" w14:textId="08169F6B"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.3407</w:t>
            </w:r>
          </w:p>
        </w:tc>
        <w:tc>
          <w:tcPr>
            <w:tcW w:w="1180" w:type="pct"/>
            <w:tcBorders>
              <w:right w:val="single" w:sz="4" w:space="0" w:color="auto"/>
            </w:tcBorders>
            <w:shd w:val="clear" w:color="auto" w:fill="auto"/>
            <w:noWrap/>
            <w:vAlign w:val="bottom"/>
          </w:tcPr>
          <w:p w14:paraId="4DB871F6" w14:textId="5CF6222B"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0.3119</w:t>
            </w:r>
          </w:p>
        </w:tc>
        <w:tc>
          <w:tcPr>
            <w:tcW w:w="1042" w:type="pct"/>
            <w:tcBorders>
              <w:left w:val="single" w:sz="4" w:space="0" w:color="auto"/>
            </w:tcBorders>
            <w:shd w:val="clear" w:color="auto" w:fill="auto"/>
            <w:noWrap/>
            <w:vAlign w:val="bottom"/>
          </w:tcPr>
          <w:p w14:paraId="5D5B191F" w14:textId="6C68E318"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0.2941</w:t>
            </w:r>
          </w:p>
        </w:tc>
        <w:tc>
          <w:tcPr>
            <w:tcW w:w="1113" w:type="pct"/>
            <w:shd w:val="clear" w:color="auto" w:fill="auto"/>
            <w:noWrap/>
            <w:vAlign w:val="bottom"/>
          </w:tcPr>
          <w:p w14:paraId="42F02530" w14:textId="29E28924"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.4012</w:t>
            </w:r>
          </w:p>
        </w:tc>
      </w:tr>
      <w:tr w:rsidR="009648E9" w:rsidRPr="00C624B4" w14:paraId="51B814A4" w14:textId="77777777" w:rsidTr="00CB655D">
        <w:trPr>
          <w:trHeight w:val="330"/>
        </w:trPr>
        <w:tc>
          <w:tcPr>
            <w:tcW w:w="1037" w:type="pct"/>
            <w:shd w:val="clear" w:color="auto" w:fill="auto"/>
            <w:noWrap/>
            <w:vAlign w:val="center"/>
            <w:hideMark/>
          </w:tcPr>
          <w:p w14:paraId="60FC14A9" w14:textId="6B10F2B2" w:rsidR="009648E9" w:rsidRPr="001A6A22" w:rsidRDefault="009648E9"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OTM1</w:t>
            </w:r>
          </w:p>
        </w:tc>
        <w:tc>
          <w:tcPr>
            <w:tcW w:w="627" w:type="pct"/>
            <w:shd w:val="clear" w:color="auto" w:fill="auto"/>
            <w:noWrap/>
            <w:vAlign w:val="bottom"/>
          </w:tcPr>
          <w:p w14:paraId="515A250F" w14:textId="688994A1"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.3671</w:t>
            </w:r>
          </w:p>
        </w:tc>
        <w:tc>
          <w:tcPr>
            <w:tcW w:w="1180" w:type="pct"/>
            <w:tcBorders>
              <w:right w:val="single" w:sz="4" w:space="0" w:color="auto"/>
            </w:tcBorders>
            <w:shd w:val="clear" w:color="auto" w:fill="auto"/>
            <w:noWrap/>
            <w:vAlign w:val="bottom"/>
          </w:tcPr>
          <w:p w14:paraId="38840679" w14:textId="65911881"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0.3254</w:t>
            </w:r>
          </w:p>
        </w:tc>
        <w:tc>
          <w:tcPr>
            <w:tcW w:w="1042" w:type="pct"/>
            <w:tcBorders>
              <w:left w:val="single" w:sz="4" w:space="0" w:color="auto"/>
            </w:tcBorders>
            <w:shd w:val="clear" w:color="auto" w:fill="auto"/>
            <w:noWrap/>
            <w:vAlign w:val="bottom"/>
          </w:tcPr>
          <w:p w14:paraId="60DF279E" w14:textId="2B2A5801"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0.2784</w:t>
            </w:r>
          </w:p>
        </w:tc>
        <w:tc>
          <w:tcPr>
            <w:tcW w:w="1113" w:type="pct"/>
            <w:shd w:val="clear" w:color="auto" w:fill="auto"/>
            <w:noWrap/>
            <w:vAlign w:val="bottom"/>
          </w:tcPr>
          <w:p w14:paraId="4B853E69" w14:textId="7EC50304"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.3771</w:t>
            </w:r>
          </w:p>
        </w:tc>
      </w:tr>
      <w:tr w:rsidR="009648E9" w:rsidRPr="00C624B4" w14:paraId="197ECE2D" w14:textId="77777777" w:rsidTr="00CB655D">
        <w:trPr>
          <w:trHeight w:val="330"/>
        </w:trPr>
        <w:tc>
          <w:tcPr>
            <w:tcW w:w="1037" w:type="pct"/>
            <w:shd w:val="clear" w:color="auto" w:fill="auto"/>
            <w:noWrap/>
            <w:vAlign w:val="center"/>
            <w:hideMark/>
          </w:tcPr>
          <w:p w14:paraId="1DFCB0E5" w14:textId="7812AE20" w:rsidR="009648E9" w:rsidRPr="001A6A22" w:rsidRDefault="009648E9" w:rsidP="009F7708">
            <w:pPr>
              <w:spacing w:after="0"/>
              <w:jc w:val="center"/>
              <w:rPr>
                <w:rFonts w:ascii="Times New Roman" w:hAnsi="Times New Roman"/>
                <w:color w:val="000000" w:themeColor="text1"/>
              </w:rPr>
            </w:pPr>
            <w:r w:rsidRPr="001A6A22">
              <w:rPr>
                <w:rFonts w:ascii="Times New Roman" w:hAnsi="Times New Roman"/>
                <w:i/>
                <w:color w:val="000000" w:themeColor="text1"/>
              </w:rPr>
              <w:t>X</w:t>
            </w:r>
            <w:r w:rsidR="00E14DF2">
              <w:rPr>
                <w:rFonts w:ascii="Times New Roman" w:hAnsi="Times New Roman"/>
                <w:i/>
                <w:color w:val="000000" w:themeColor="text1"/>
              </w:rPr>
              <w:t xml:space="preserve"> </w:t>
            </w:r>
            <w:r w:rsidRPr="001A6A22">
              <w:rPr>
                <w:rFonts w:ascii="Times New Roman" w:hAnsi="Times New Roman"/>
                <w:color w:val="000000" w:themeColor="text1"/>
              </w:rPr>
              <w:t>=</w:t>
            </w:r>
            <w:r w:rsidR="00E14DF2">
              <w:rPr>
                <w:rFonts w:ascii="Times New Roman" w:hAnsi="Times New Roman"/>
                <w:color w:val="000000" w:themeColor="text1"/>
              </w:rPr>
              <w:t xml:space="preserve"> </w:t>
            </w:r>
            <w:r w:rsidRPr="001A6A22">
              <w:rPr>
                <w:rFonts w:ascii="Times New Roman" w:hAnsi="Times New Roman"/>
                <w:color w:val="000000" w:themeColor="text1"/>
              </w:rPr>
              <w:t>OTM2</w:t>
            </w:r>
          </w:p>
        </w:tc>
        <w:tc>
          <w:tcPr>
            <w:tcW w:w="627" w:type="pct"/>
            <w:shd w:val="clear" w:color="auto" w:fill="auto"/>
            <w:noWrap/>
            <w:vAlign w:val="bottom"/>
          </w:tcPr>
          <w:p w14:paraId="621FF3A6" w14:textId="0940736C"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.3938</w:t>
            </w:r>
          </w:p>
        </w:tc>
        <w:tc>
          <w:tcPr>
            <w:tcW w:w="1180" w:type="pct"/>
            <w:tcBorders>
              <w:right w:val="single" w:sz="4" w:space="0" w:color="auto"/>
            </w:tcBorders>
            <w:shd w:val="clear" w:color="auto" w:fill="auto"/>
            <w:noWrap/>
            <w:vAlign w:val="bottom"/>
          </w:tcPr>
          <w:p w14:paraId="037D677A" w14:textId="05D9D054"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0.3393</w:t>
            </w:r>
          </w:p>
        </w:tc>
        <w:tc>
          <w:tcPr>
            <w:tcW w:w="1042" w:type="pct"/>
            <w:tcBorders>
              <w:left w:val="single" w:sz="4" w:space="0" w:color="auto"/>
            </w:tcBorders>
            <w:shd w:val="clear" w:color="auto" w:fill="auto"/>
            <w:noWrap/>
            <w:vAlign w:val="bottom"/>
          </w:tcPr>
          <w:p w14:paraId="3B20E6EB" w14:textId="290DD6B5" w:rsidR="009648E9" w:rsidRPr="001A6A22" w:rsidRDefault="008B0058" w:rsidP="009F7708">
            <w:pPr>
              <w:spacing w:after="0"/>
              <w:jc w:val="center"/>
              <w:rPr>
                <w:rFonts w:ascii="Times New Roman" w:hAnsi="Times New Roman"/>
                <w:color w:val="000000" w:themeColor="text1"/>
              </w:rPr>
            </w:pPr>
            <w:r>
              <w:rPr>
                <w:rFonts w:ascii="Times New Roman" w:hAnsi="Times New Roman"/>
                <w:color w:val="000000" w:themeColor="text1"/>
              </w:rPr>
              <w:t>‒</w:t>
            </w:r>
            <w:r w:rsidR="009648E9">
              <w:rPr>
                <w:rFonts w:ascii="Times New Roman" w:hAnsi="Times New Roman"/>
                <w:color w:val="000000" w:themeColor="text1"/>
              </w:rPr>
              <w:t>0.2624</w:t>
            </w:r>
          </w:p>
        </w:tc>
        <w:tc>
          <w:tcPr>
            <w:tcW w:w="1113" w:type="pct"/>
            <w:shd w:val="clear" w:color="auto" w:fill="auto"/>
            <w:noWrap/>
            <w:vAlign w:val="bottom"/>
          </w:tcPr>
          <w:p w14:paraId="6E85AE5B" w14:textId="29999279" w:rsidR="009648E9" w:rsidRPr="001A6A22" w:rsidRDefault="009648E9" w:rsidP="009F7708">
            <w:pPr>
              <w:spacing w:after="0"/>
              <w:jc w:val="center"/>
              <w:rPr>
                <w:rFonts w:ascii="Times New Roman" w:hAnsi="Times New Roman"/>
                <w:color w:val="000000" w:themeColor="text1"/>
              </w:rPr>
            </w:pPr>
            <w:r>
              <w:rPr>
                <w:rFonts w:ascii="Times New Roman" w:hAnsi="Times New Roman" w:hint="eastAsia"/>
                <w:color w:val="000000" w:themeColor="text1"/>
              </w:rPr>
              <w:t>0</w:t>
            </w:r>
            <w:r>
              <w:rPr>
                <w:rFonts w:ascii="Times New Roman" w:hAnsi="Times New Roman"/>
                <w:color w:val="000000" w:themeColor="text1"/>
              </w:rPr>
              <w:t>.3549</w:t>
            </w:r>
          </w:p>
        </w:tc>
      </w:tr>
      <w:tr w:rsidR="009648E9" w:rsidRPr="00BC0279" w14:paraId="5CEBF46E" w14:textId="77777777" w:rsidTr="00CB655D">
        <w:trPr>
          <w:trHeight w:val="330"/>
        </w:trPr>
        <w:tc>
          <w:tcPr>
            <w:tcW w:w="5000" w:type="pct"/>
            <w:gridSpan w:val="5"/>
            <w:tcBorders>
              <w:top w:val="single" w:sz="4" w:space="0" w:color="auto"/>
            </w:tcBorders>
            <w:shd w:val="clear" w:color="auto" w:fill="auto"/>
            <w:noWrap/>
            <w:vAlign w:val="center"/>
          </w:tcPr>
          <w:p w14:paraId="724F07D2" w14:textId="75D89C0B" w:rsidR="009648E9" w:rsidRPr="00BC0279" w:rsidRDefault="009648E9" w:rsidP="009648E9">
            <w:pPr>
              <w:spacing w:line="0" w:lineRule="atLeast"/>
              <w:jc w:val="both"/>
              <w:rPr>
                <w:rFonts w:ascii="Times New Roman" w:hAnsi="Times New Roman"/>
                <w:color w:val="000000" w:themeColor="text1"/>
                <w:sz w:val="18"/>
                <w:szCs w:val="20"/>
              </w:rPr>
            </w:pPr>
            <w:r w:rsidRPr="00BC0279">
              <w:rPr>
                <w:rFonts w:ascii="Times New Roman" w:hAnsi="Times New Roman"/>
                <w:color w:val="000000" w:themeColor="text1"/>
                <w:sz w:val="18"/>
                <w:szCs w:val="20"/>
              </w:rPr>
              <w:t>Note: The first column presents varying strike prices with ITM (in-the-money), ATM (at-the-money) and OTM (out-of-the-money). The range between two consecutive strike prices is 50 (100) points for weekly (monthly) options of TXOs.</w:t>
            </w:r>
            <w:r w:rsidRPr="00BC0279">
              <w:rPr>
                <w:rFonts w:ascii="Times New Roman" w:hAnsi="Times New Roman"/>
                <w:color w:val="FF0000"/>
                <w:sz w:val="18"/>
                <w:szCs w:val="20"/>
              </w:rPr>
              <w:t xml:space="preserve"> </w:t>
            </w:r>
          </w:p>
        </w:tc>
      </w:tr>
    </w:tbl>
    <w:p w14:paraId="43F998A2" w14:textId="77777777" w:rsidR="005537EC" w:rsidRDefault="005537EC" w:rsidP="008C1B22">
      <w:pPr>
        <w:widowControl w:val="0"/>
        <w:spacing w:after="0" w:line="240" w:lineRule="auto"/>
        <w:jc w:val="both"/>
        <w:rPr>
          <w:rFonts w:ascii="Times New Roman" w:hAnsi="Times New Roman"/>
          <w:kern w:val="2"/>
          <w:sz w:val="21"/>
          <w:szCs w:val="20"/>
          <w:lang w:val="en-US"/>
        </w:rPr>
      </w:pPr>
    </w:p>
    <w:p w14:paraId="40E21153" w14:textId="5D547BA1" w:rsidR="002C4839" w:rsidRPr="003C1823" w:rsidRDefault="00CB43B6" w:rsidP="000B34C7">
      <w:pPr>
        <w:jc w:val="both"/>
        <w:outlineLvl w:val="0"/>
        <w:rPr>
          <w:rFonts w:ascii="Times New Roman" w:eastAsia="SimSun" w:hAnsi="Times New Roman"/>
          <w:b/>
          <w:color w:val="FF0000"/>
          <w:sz w:val="24"/>
          <w:szCs w:val="24"/>
          <w:lang w:eastAsia="zh-CN"/>
        </w:rPr>
      </w:pPr>
      <w:r w:rsidRPr="00FD72C4">
        <w:rPr>
          <w:rFonts w:ascii="Times New Roman" w:eastAsia="SimSun" w:hAnsi="Times New Roman"/>
          <w:b/>
          <w:bCs/>
          <w:iCs/>
          <w:sz w:val="24"/>
          <w:szCs w:val="24"/>
          <w:lang w:val="en-US" w:eastAsia="zh-CN"/>
        </w:rPr>
        <w:t xml:space="preserve">5. </w:t>
      </w:r>
      <w:r w:rsidRPr="00FD72C4">
        <w:rPr>
          <w:rFonts w:ascii="Times New Roman" w:hAnsi="Times New Roman"/>
          <w:b/>
          <w:sz w:val="24"/>
          <w:szCs w:val="24"/>
        </w:rPr>
        <w:t>Conclus</w:t>
      </w:r>
      <w:r w:rsidRPr="00FD72C4">
        <w:rPr>
          <w:rFonts w:ascii="Times New Roman" w:eastAsia="SimSun" w:hAnsi="Times New Roman"/>
          <w:b/>
          <w:sz w:val="24"/>
          <w:szCs w:val="24"/>
          <w:lang w:eastAsia="zh-CN"/>
        </w:rPr>
        <w:t>ion</w:t>
      </w:r>
      <w:r w:rsidR="0067165C" w:rsidRPr="0067165C">
        <w:rPr>
          <w:rFonts w:ascii="Times New Roman" w:eastAsia="SimSun" w:hAnsi="Times New Roman"/>
          <w:b/>
          <w:color w:val="0033CC"/>
          <w:sz w:val="24"/>
          <w:szCs w:val="24"/>
          <w:lang w:eastAsia="zh-CN"/>
        </w:rPr>
        <w:t>s</w:t>
      </w:r>
      <w:r w:rsidRPr="0067165C">
        <w:rPr>
          <w:rFonts w:ascii="Times New Roman" w:eastAsia="SimSun" w:hAnsi="Times New Roman"/>
          <w:b/>
          <w:color w:val="0033CC"/>
          <w:sz w:val="24"/>
          <w:szCs w:val="24"/>
          <w:lang w:eastAsia="zh-CN"/>
        </w:rPr>
        <w:t xml:space="preserve"> </w:t>
      </w:r>
      <w:r w:rsidRPr="00FD72C4">
        <w:rPr>
          <w:rFonts w:ascii="Times New Roman" w:eastAsia="SimSun" w:hAnsi="Times New Roman"/>
          <w:b/>
          <w:sz w:val="24"/>
          <w:szCs w:val="24"/>
          <w:lang w:eastAsia="zh-CN"/>
        </w:rPr>
        <w:t>and Extended Research</w:t>
      </w:r>
    </w:p>
    <w:p w14:paraId="3919F8E8" w14:textId="71BEB5A9" w:rsidR="0010069D" w:rsidRPr="004C4348" w:rsidRDefault="0010069D" w:rsidP="0010069D">
      <w:pPr>
        <w:spacing w:line="400" w:lineRule="exact"/>
        <w:jc w:val="both"/>
        <w:rPr>
          <w:rFonts w:ascii="Times New Roman" w:eastAsia="SimSun" w:hAnsi="Times New Roman"/>
          <w:color w:val="000000" w:themeColor="text1"/>
          <w:sz w:val="24"/>
          <w:szCs w:val="24"/>
          <w:lang w:eastAsia="zh-CN"/>
        </w:rPr>
      </w:pPr>
      <w:r w:rsidRPr="00FD72C4">
        <w:rPr>
          <w:rFonts w:ascii="Times New Roman" w:eastAsia="SimSun" w:hAnsi="Times New Roman"/>
          <w:sz w:val="24"/>
          <w:szCs w:val="24"/>
          <w:lang w:eastAsia="zh-CN"/>
        </w:rPr>
        <w:t xml:space="preserve">This study investigates the impact of the Russian-Ukrainian war on the risk-return of TAIEX options.  The war </w:t>
      </w:r>
      <w:r w:rsidR="0004643B">
        <w:rPr>
          <w:rFonts w:ascii="Times New Roman" w:eastAsia="SimSun" w:hAnsi="Times New Roman"/>
          <w:sz w:val="24"/>
          <w:szCs w:val="24"/>
          <w:lang w:eastAsia="zh-CN"/>
        </w:rPr>
        <w:t xml:space="preserve">was </w:t>
      </w:r>
      <w:r w:rsidRPr="00FD72C4">
        <w:rPr>
          <w:rFonts w:ascii="Times New Roman" w:eastAsia="SimSun" w:hAnsi="Times New Roman"/>
          <w:sz w:val="24"/>
          <w:szCs w:val="24"/>
          <w:lang w:eastAsia="zh-CN"/>
        </w:rPr>
        <w:t xml:space="preserve">officially initiated upon the launching of a special military operation against </w:t>
      </w:r>
      <w:r w:rsidRPr="00C643A7">
        <w:rPr>
          <w:rFonts w:ascii="Times New Roman" w:eastAsia="SimSun" w:hAnsi="Times New Roman"/>
          <w:sz w:val="24"/>
          <w:szCs w:val="24"/>
          <w:lang w:eastAsia="zh-CN"/>
        </w:rPr>
        <w:t xml:space="preserve">eastern Ukraine by Russia on </w:t>
      </w:r>
      <w:smartTag w:uri="urn:schemas-microsoft-com:office:smarttags" w:element="date">
        <w:smartTagPr>
          <w:attr w:name="Year" w:val="2022"/>
          <w:attr w:name="Day" w:val="24"/>
          <w:attr w:name="Month" w:val="2"/>
        </w:smartTagPr>
        <w:r w:rsidRPr="00C643A7">
          <w:rPr>
            <w:rFonts w:ascii="Times New Roman" w:eastAsia="SimSun" w:hAnsi="Times New Roman"/>
            <w:sz w:val="24"/>
            <w:szCs w:val="24"/>
            <w:lang w:eastAsia="zh-CN"/>
          </w:rPr>
          <w:t>February 24, 2022</w:t>
        </w:r>
      </w:smartTag>
      <w:r w:rsidRPr="00C643A7">
        <w:rPr>
          <w:rFonts w:ascii="Times New Roman" w:eastAsia="SimSun" w:hAnsi="Times New Roman"/>
          <w:sz w:val="24"/>
          <w:szCs w:val="24"/>
          <w:lang w:eastAsia="zh-CN"/>
        </w:rPr>
        <w:t xml:space="preserve"> (</w:t>
      </w:r>
      <w:r w:rsidR="003829EE" w:rsidRPr="00C643A7">
        <w:rPr>
          <w:rFonts w:ascii="Times New Roman" w:eastAsia="SimSun" w:hAnsi="Times New Roman"/>
          <w:sz w:val="24"/>
          <w:szCs w:val="24"/>
          <w:lang w:eastAsia="zh-CN"/>
        </w:rPr>
        <w:t>Shen</w:t>
      </w:r>
      <w:r w:rsidR="00511155" w:rsidRPr="00C643A7">
        <w:rPr>
          <w:rFonts w:ascii="Times New Roman" w:eastAsia="SimSun" w:hAnsi="Times New Roman"/>
          <w:sz w:val="24"/>
          <w:szCs w:val="24"/>
          <w:lang w:eastAsia="zh-CN"/>
        </w:rPr>
        <w:t xml:space="preserve"> and </w:t>
      </w:r>
      <w:r w:rsidRPr="00C643A7">
        <w:rPr>
          <w:rFonts w:ascii="Times New Roman" w:eastAsia="SimSun" w:hAnsi="Times New Roman"/>
          <w:sz w:val="24"/>
          <w:szCs w:val="24"/>
          <w:lang w:eastAsia="zh-CN"/>
        </w:rPr>
        <w:t>Zhuocheng, 2022)</w:t>
      </w:r>
      <w:r w:rsidR="000079E6" w:rsidRPr="000079E6">
        <w:rPr>
          <w:rFonts w:ascii="Times New Roman" w:eastAsia="SimSun" w:hAnsi="Times New Roman"/>
          <w:color w:val="0033CC"/>
          <w:sz w:val="24"/>
          <w:szCs w:val="24"/>
          <w:lang w:eastAsia="zh-CN"/>
        </w:rPr>
        <w:t>.</w:t>
      </w:r>
      <w:r w:rsidRPr="000079E6">
        <w:rPr>
          <w:rFonts w:ascii="Times New Roman" w:eastAsia="SimSun" w:hAnsi="Times New Roman"/>
          <w:color w:val="0033CC"/>
          <w:sz w:val="24"/>
          <w:szCs w:val="24"/>
          <w:lang w:eastAsia="zh-CN"/>
        </w:rPr>
        <w:t xml:space="preserve"> </w:t>
      </w:r>
      <w:r w:rsidR="000079E6" w:rsidRPr="000079E6">
        <w:rPr>
          <w:rFonts w:ascii="Times New Roman" w:eastAsia="SimSun" w:hAnsi="Times New Roman"/>
          <w:color w:val="0033CC"/>
          <w:sz w:val="24"/>
          <w:szCs w:val="24"/>
          <w:lang w:eastAsia="zh-CN"/>
        </w:rPr>
        <w:t>T</w:t>
      </w:r>
      <w:r w:rsidR="006B0906" w:rsidRPr="00C643A7">
        <w:rPr>
          <w:rFonts w:ascii="Times New Roman" w:eastAsiaTheme="minorEastAsia" w:hAnsi="Times New Roman"/>
          <w:sz w:val="24"/>
          <w:szCs w:val="24"/>
        </w:rPr>
        <w:t xml:space="preserve">his study utilizes </w:t>
      </w:r>
      <w:r w:rsidR="006B0906" w:rsidRPr="00C643A7">
        <w:rPr>
          <w:rFonts w:ascii="Times New Roman" w:eastAsiaTheme="minorEastAsia" w:hAnsi="Times New Roman"/>
          <w:sz w:val="24"/>
          <w:szCs w:val="24"/>
        </w:rPr>
        <w:lastRenderedPageBreak/>
        <w:t xml:space="preserve">Hsu's (2013) option return models to investigate the impacts how the war influences the TAIEX </w:t>
      </w:r>
      <w:r w:rsidR="006B0906" w:rsidRPr="004C4348">
        <w:rPr>
          <w:rFonts w:ascii="Times New Roman" w:eastAsiaTheme="minorEastAsia" w:hAnsi="Times New Roman"/>
          <w:color w:val="000000" w:themeColor="text1"/>
          <w:sz w:val="24"/>
          <w:szCs w:val="24"/>
        </w:rPr>
        <w:t>options' risk-return profile, including PDFs, profitability, and expected returns. The contributions of this paper are two-fold: It is the first paper on the Russia-Ukraine war on the options markets; additionally, we demonstrate theoretically and empirically that the normality assumption of simple arithmetic returns is acceptable, making the Hsu's (2013) option return models more robust.</w:t>
      </w:r>
    </w:p>
    <w:p w14:paraId="04983B47" w14:textId="092DE151" w:rsidR="0044415C" w:rsidRPr="004C4348" w:rsidRDefault="00DC0E30" w:rsidP="0013401B">
      <w:pPr>
        <w:spacing w:line="400" w:lineRule="exact"/>
        <w:jc w:val="both"/>
        <w:rPr>
          <w:rFonts w:ascii="Times New Roman" w:eastAsiaTheme="minorEastAsia" w:hAnsi="Times New Roman"/>
          <w:color w:val="000000" w:themeColor="text1"/>
          <w:sz w:val="24"/>
          <w:szCs w:val="24"/>
        </w:rPr>
      </w:pPr>
      <w:r w:rsidRPr="004C4348">
        <w:rPr>
          <w:rFonts w:asciiTheme="minorEastAsia" w:eastAsiaTheme="minorEastAsia" w:hAnsiTheme="minorEastAsia" w:hint="eastAsia"/>
          <w:color w:val="000000" w:themeColor="text1"/>
          <w:sz w:val="24"/>
          <w:szCs w:val="24"/>
        </w:rPr>
        <w:t xml:space="preserve">     </w:t>
      </w:r>
      <w:r w:rsidR="0044415C" w:rsidRPr="004C4348">
        <w:rPr>
          <w:rFonts w:asciiTheme="minorEastAsia" w:eastAsiaTheme="minorEastAsia" w:hAnsiTheme="minorEastAsia"/>
          <w:color w:val="000000" w:themeColor="text1"/>
          <w:sz w:val="24"/>
          <w:szCs w:val="24"/>
        </w:rPr>
        <w:t xml:space="preserve">   </w:t>
      </w:r>
      <w:r w:rsidR="0044415C" w:rsidRPr="004C4348">
        <w:rPr>
          <w:rFonts w:ascii="Times New Roman" w:eastAsiaTheme="minorEastAsia" w:hAnsi="Times New Roman"/>
          <w:color w:val="000000" w:themeColor="text1"/>
          <w:sz w:val="24"/>
          <w:szCs w:val="24"/>
        </w:rPr>
        <w:t xml:space="preserve">Results of this study indicate that in the course of the Russian-Ukrainian war, the economic sanctions imposed by European and American countries on Russia, </w:t>
      </w:r>
      <w:r w:rsidR="00B05F91" w:rsidRPr="004C4348">
        <w:rPr>
          <w:rFonts w:ascii="Times New Roman" w:eastAsiaTheme="minorEastAsia" w:hAnsi="Times New Roman"/>
          <w:color w:val="000000" w:themeColor="text1"/>
          <w:sz w:val="24"/>
          <w:szCs w:val="24"/>
        </w:rPr>
        <w:t>t</w:t>
      </w:r>
      <w:r w:rsidR="0044415C" w:rsidRPr="004C4348">
        <w:rPr>
          <w:rFonts w:ascii="Times New Roman" w:eastAsiaTheme="minorEastAsia" w:hAnsi="Times New Roman"/>
          <w:color w:val="000000" w:themeColor="text1"/>
          <w:sz w:val="24"/>
          <w:szCs w:val="24"/>
        </w:rPr>
        <w:t>he return of TAIEX is unavoidably affected by inflation and rising interest rates.</w:t>
      </w:r>
      <w:r w:rsidR="0013401B" w:rsidRPr="004C4348">
        <w:rPr>
          <w:rFonts w:ascii="Times New Roman" w:eastAsiaTheme="minorEastAsia" w:hAnsi="Times New Roman"/>
          <w:color w:val="000000" w:themeColor="text1"/>
          <w:sz w:val="24"/>
          <w:szCs w:val="24"/>
        </w:rPr>
        <w:t xml:space="preserve"> </w:t>
      </w:r>
      <w:r w:rsidR="0044415C" w:rsidRPr="004C4348">
        <w:rPr>
          <w:rFonts w:ascii="Times New Roman" w:eastAsiaTheme="minorEastAsia" w:hAnsi="Times New Roman"/>
          <w:color w:val="000000" w:themeColor="text1"/>
          <w:sz w:val="24"/>
          <w:szCs w:val="24"/>
        </w:rPr>
        <w:t xml:space="preserve">The war has led to a significant increase in risk premium, systematic financial stress and prices of various commodities. </w:t>
      </w:r>
      <w:r w:rsidR="0044415C" w:rsidRPr="006F3D21">
        <w:rPr>
          <w:rFonts w:ascii="Times New Roman" w:eastAsiaTheme="minorEastAsia" w:hAnsi="Times New Roman"/>
          <w:sz w:val="24"/>
          <w:szCs w:val="24"/>
        </w:rPr>
        <w:t xml:space="preserve"> Th</w:t>
      </w:r>
      <w:r w:rsidR="0064342C" w:rsidRPr="006F3D21">
        <w:rPr>
          <w:rFonts w:ascii="Times New Roman" w:eastAsiaTheme="minorEastAsia" w:hAnsi="Times New Roman"/>
          <w:sz w:val="24"/>
          <w:szCs w:val="24"/>
        </w:rPr>
        <w:t>us,</w:t>
      </w:r>
      <w:r w:rsidR="0044415C" w:rsidRPr="006F3D21">
        <w:rPr>
          <w:rFonts w:ascii="Times New Roman" w:eastAsiaTheme="minorEastAsia" w:hAnsi="Times New Roman"/>
          <w:sz w:val="24"/>
          <w:szCs w:val="24"/>
        </w:rPr>
        <w:t xml:space="preserve"> </w:t>
      </w:r>
      <w:r w:rsidR="0044415C" w:rsidRPr="004C4348">
        <w:rPr>
          <w:rFonts w:ascii="Times New Roman" w:eastAsiaTheme="minorEastAsia" w:hAnsi="Times New Roman"/>
          <w:color w:val="000000" w:themeColor="text1"/>
          <w:sz w:val="24"/>
          <w:szCs w:val="24"/>
        </w:rPr>
        <w:t xml:space="preserve">the Russian-Ukrainian war has indeed had a great impact on the risk and return of TAIEX options. </w:t>
      </w:r>
    </w:p>
    <w:p w14:paraId="5F26B928" w14:textId="0F05FB45" w:rsidR="0044415C" w:rsidRPr="004C4348" w:rsidRDefault="0044415C" w:rsidP="008312E9">
      <w:pPr>
        <w:spacing w:line="400" w:lineRule="exact"/>
        <w:ind w:firstLineChars="200" w:firstLine="480"/>
        <w:jc w:val="both"/>
        <w:rPr>
          <w:rFonts w:ascii="Times New Roman" w:eastAsiaTheme="minorEastAsia" w:hAnsi="Times New Roman"/>
          <w:color w:val="000000" w:themeColor="text1"/>
          <w:sz w:val="24"/>
          <w:szCs w:val="24"/>
        </w:rPr>
      </w:pPr>
      <w:r w:rsidRPr="004C4348">
        <w:rPr>
          <w:rFonts w:ascii="Times New Roman" w:eastAsiaTheme="minorEastAsia" w:hAnsi="Times New Roman"/>
          <w:color w:val="000000" w:themeColor="text1"/>
          <w:sz w:val="24"/>
          <w:szCs w:val="24"/>
        </w:rPr>
        <w:t>This study is based on</w:t>
      </w:r>
      <w:r w:rsidRPr="00EE6AC3">
        <w:rPr>
          <w:rFonts w:ascii="Times New Roman" w:eastAsiaTheme="minorEastAsia" w:hAnsi="Times New Roman"/>
          <w:color w:val="0033CC"/>
          <w:sz w:val="24"/>
          <w:szCs w:val="24"/>
        </w:rPr>
        <w:t xml:space="preserve"> </w:t>
      </w:r>
      <w:r w:rsidR="009F1FC4" w:rsidRPr="00EE6AC3">
        <w:rPr>
          <w:rFonts w:ascii="Times New Roman" w:eastAsiaTheme="minorEastAsia" w:hAnsi="Times New Roman"/>
          <w:color w:val="0033CC"/>
          <w:sz w:val="24"/>
          <w:szCs w:val="24"/>
        </w:rPr>
        <w:t xml:space="preserve">a </w:t>
      </w:r>
      <w:r w:rsidRPr="004C4348">
        <w:rPr>
          <w:rFonts w:ascii="Times New Roman" w:eastAsiaTheme="minorEastAsia" w:hAnsi="Times New Roman"/>
          <w:color w:val="000000" w:themeColor="text1"/>
          <w:sz w:val="24"/>
          <w:szCs w:val="24"/>
        </w:rPr>
        <w:t>data for the period from February 24, 2022 to August 31, 2022</w:t>
      </w:r>
      <w:r w:rsidR="009F66F0" w:rsidRPr="004C4348">
        <w:rPr>
          <w:rFonts w:ascii="Times New Roman" w:eastAsiaTheme="minorEastAsia" w:hAnsi="Times New Roman"/>
          <w:color w:val="000000" w:themeColor="text1"/>
          <w:sz w:val="24"/>
          <w:szCs w:val="24"/>
        </w:rPr>
        <w:t>,</w:t>
      </w:r>
      <w:r w:rsidRPr="004C4348">
        <w:rPr>
          <w:rFonts w:ascii="Times New Roman" w:eastAsiaTheme="minorEastAsia" w:hAnsi="Times New Roman"/>
          <w:color w:val="000000" w:themeColor="text1"/>
          <w:sz w:val="24"/>
          <w:szCs w:val="24"/>
        </w:rPr>
        <w:t xml:space="preserve"> but later unveiled that the war would unavoidably turn into a prolonged one.  While the war is still ongoing with no sign of termination, </w:t>
      </w:r>
      <w:r w:rsidR="006E4092" w:rsidRPr="004C4348">
        <w:rPr>
          <w:rFonts w:ascii="Times New Roman" w:eastAsiaTheme="minorEastAsia" w:hAnsi="Times New Roman"/>
          <w:color w:val="000000" w:themeColor="text1"/>
          <w:sz w:val="24"/>
          <w:szCs w:val="24"/>
        </w:rPr>
        <w:t>its impacts on the worldwide financial market</w:t>
      </w:r>
      <w:r w:rsidR="006E4092" w:rsidRPr="00FE7869">
        <w:rPr>
          <w:rFonts w:ascii="Times New Roman" w:eastAsiaTheme="minorEastAsia" w:hAnsi="Times New Roman"/>
          <w:color w:val="0033CC"/>
          <w:sz w:val="24"/>
          <w:szCs w:val="24"/>
        </w:rPr>
        <w:t xml:space="preserve"> </w:t>
      </w:r>
      <w:r w:rsidR="00240FB3" w:rsidRPr="006F3D21">
        <w:rPr>
          <w:rFonts w:ascii="Times New Roman" w:eastAsiaTheme="minorEastAsia" w:hAnsi="Times New Roman"/>
          <w:sz w:val="24"/>
          <w:szCs w:val="24"/>
        </w:rPr>
        <w:t>becom</w:t>
      </w:r>
      <w:r w:rsidR="006E4092" w:rsidRPr="006F3D21">
        <w:rPr>
          <w:rFonts w:ascii="Times New Roman" w:eastAsiaTheme="minorEastAsia" w:hAnsi="Times New Roman"/>
          <w:sz w:val="24"/>
          <w:szCs w:val="24"/>
        </w:rPr>
        <w:t xml:space="preserve">e </w:t>
      </w:r>
      <w:r w:rsidR="006E4092" w:rsidRPr="004C4348">
        <w:rPr>
          <w:rFonts w:ascii="Times New Roman" w:eastAsiaTheme="minorEastAsia" w:hAnsi="Times New Roman"/>
          <w:color w:val="000000" w:themeColor="text1"/>
          <w:sz w:val="24"/>
          <w:szCs w:val="24"/>
        </w:rPr>
        <w:t>lessor and lessor because the major stock markets, such as in the US and Taiwan, are booming. T</w:t>
      </w:r>
      <w:r w:rsidRPr="004C4348">
        <w:rPr>
          <w:rFonts w:ascii="Times New Roman" w:eastAsiaTheme="minorEastAsia" w:hAnsi="Times New Roman"/>
          <w:color w:val="000000" w:themeColor="text1"/>
          <w:sz w:val="24"/>
          <w:szCs w:val="24"/>
        </w:rPr>
        <w:t>his study uses the aforesaid research period for formulating the conclusion</w:t>
      </w:r>
      <w:r w:rsidR="00520709">
        <w:rPr>
          <w:rFonts w:ascii="Times New Roman" w:eastAsiaTheme="minorEastAsia" w:hAnsi="Times New Roman"/>
          <w:color w:val="000000" w:themeColor="text1"/>
          <w:sz w:val="24"/>
          <w:szCs w:val="24"/>
        </w:rPr>
        <w:t>.</w:t>
      </w:r>
      <w:r w:rsidRPr="004C4348">
        <w:rPr>
          <w:rFonts w:ascii="Times New Roman" w:eastAsiaTheme="minorEastAsia" w:hAnsi="Times New Roman"/>
          <w:color w:val="000000" w:themeColor="text1"/>
          <w:sz w:val="24"/>
          <w:szCs w:val="24"/>
        </w:rPr>
        <w:t xml:space="preserve"> In the model of Hsu (2013), it assumes that the arithmetic stock returns are normally distributed. We rigorously prove that it is absolutely not log-normally distributed and the normality assumption of arithmetic stock returns is acceptable</w:t>
      </w:r>
      <w:r w:rsidR="00B30E7C">
        <w:rPr>
          <w:rFonts w:ascii="Times New Roman" w:eastAsiaTheme="minorEastAsia" w:hAnsi="Times New Roman"/>
          <w:color w:val="000000" w:themeColor="text1"/>
          <w:sz w:val="24"/>
          <w:szCs w:val="24"/>
        </w:rPr>
        <w:t xml:space="preserve">, making the </w:t>
      </w:r>
      <w:r w:rsidR="00B30E7C" w:rsidRPr="004C4348">
        <w:rPr>
          <w:rFonts w:ascii="Times New Roman" w:eastAsiaTheme="minorEastAsia" w:hAnsi="Times New Roman"/>
          <w:color w:val="000000" w:themeColor="text1"/>
          <w:sz w:val="24"/>
          <w:szCs w:val="24"/>
        </w:rPr>
        <w:t>model of Hsu (2013)</w:t>
      </w:r>
      <w:r w:rsidR="00B30E7C">
        <w:rPr>
          <w:rFonts w:ascii="Times New Roman" w:eastAsiaTheme="minorEastAsia" w:hAnsi="Times New Roman"/>
          <w:color w:val="000000" w:themeColor="text1"/>
          <w:sz w:val="24"/>
          <w:szCs w:val="24"/>
        </w:rPr>
        <w:t xml:space="preserve"> more </w:t>
      </w:r>
      <w:r w:rsidR="0071546E">
        <w:rPr>
          <w:rFonts w:ascii="Times New Roman" w:eastAsiaTheme="minorEastAsia" w:hAnsi="Times New Roman"/>
          <w:color w:val="000000" w:themeColor="text1"/>
          <w:sz w:val="24"/>
          <w:szCs w:val="24"/>
        </w:rPr>
        <w:t>rob</w:t>
      </w:r>
      <w:r w:rsidR="0058596F">
        <w:rPr>
          <w:rFonts w:ascii="Times New Roman" w:eastAsiaTheme="minorEastAsia" w:hAnsi="Times New Roman"/>
          <w:color w:val="000000" w:themeColor="text1"/>
          <w:sz w:val="24"/>
          <w:szCs w:val="24"/>
        </w:rPr>
        <w:t>us</w:t>
      </w:r>
      <w:r w:rsidR="0071546E">
        <w:rPr>
          <w:rFonts w:ascii="Times New Roman" w:eastAsiaTheme="minorEastAsia" w:hAnsi="Times New Roman"/>
          <w:color w:val="000000" w:themeColor="text1"/>
          <w:sz w:val="24"/>
          <w:szCs w:val="24"/>
        </w:rPr>
        <w:t>t</w:t>
      </w:r>
      <w:r w:rsidRPr="004C4348">
        <w:rPr>
          <w:rFonts w:ascii="Times New Roman" w:eastAsiaTheme="minorEastAsia" w:hAnsi="Times New Roman"/>
          <w:color w:val="000000" w:themeColor="text1"/>
          <w:sz w:val="24"/>
          <w:szCs w:val="24"/>
        </w:rPr>
        <w:t>.</w:t>
      </w:r>
    </w:p>
    <w:p w14:paraId="6B9A0D5E" w14:textId="117A831A" w:rsidR="0044415C" w:rsidRPr="00C643A7" w:rsidRDefault="0044415C" w:rsidP="008312E9">
      <w:pPr>
        <w:spacing w:line="400" w:lineRule="exact"/>
        <w:ind w:firstLineChars="200" w:firstLine="480"/>
        <w:jc w:val="both"/>
        <w:rPr>
          <w:rFonts w:ascii="Times New Roman" w:eastAsiaTheme="minorEastAsia" w:hAnsi="Times New Roman"/>
          <w:sz w:val="24"/>
          <w:szCs w:val="24"/>
        </w:rPr>
      </w:pPr>
      <w:r w:rsidRPr="00C643A7">
        <w:rPr>
          <w:rFonts w:ascii="Times New Roman" w:eastAsiaTheme="minorEastAsia" w:hAnsi="Times New Roman"/>
          <w:sz w:val="24"/>
          <w:szCs w:val="24"/>
        </w:rPr>
        <w:t xml:space="preserve">We utilize the TAIEX option profile to investigate how war affects the return and risk of option characteristics. Our findings reveal that in the bearish market </w:t>
      </w:r>
      <w:r w:rsidR="00FE7869" w:rsidRPr="006F3D21">
        <w:rPr>
          <w:rFonts w:ascii="Times New Roman" w:eastAsiaTheme="minorEastAsia" w:hAnsi="Times New Roman"/>
          <w:sz w:val="24"/>
          <w:szCs w:val="24"/>
        </w:rPr>
        <w:t xml:space="preserve">(after the RUW period) </w:t>
      </w:r>
      <w:r w:rsidRPr="00C643A7">
        <w:rPr>
          <w:rFonts w:ascii="Times New Roman" w:eastAsiaTheme="minorEastAsia" w:hAnsi="Times New Roman"/>
          <w:sz w:val="24"/>
          <w:szCs w:val="24"/>
        </w:rPr>
        <w:t>environment during the pandemic, the return results are consistent both theoretically and empirically. Specifically, we observe that the return on call options is negative across all strike prices, while the return on put options is positive across all strike prices.</w:t>
      </w:r>
    </w:p>
    <w:p w14:paraId="69F7227B" w14:textId="2C110004" w:rsidR="0010069D" w:rsidRPr="00C643A7" w:rsidRDefault="0044415C" w:rsidP="008312E9">
      <w:pPr>
        <w:spacing w:line="400" w:lineRule="exact"/>
        <w:ind w:firstLineChars="200" w:firstLine="480"/>
        <w:jc w:val="both"/>
        <w:rPr>
          <w:rFonts w:ascii="Times New Roman" w:eastAsiaTheme="minorEastAsia" w:hAnsi="Times New Roman"/>
          <w:sz w:val="24"/>
          <w:szCs w:val="24"/>
        </w:rPr>
      </w:pPr>
      <w:r w:rsidRPr="00C643A7">
        <w:rPr>
          <w:rFonts w:ascii="Times New Roman" w:eastAsiaTheme="minorEastAsia" w:hAnsi="Times New Roman"/>
          <w:sz w:val="24"/>
          <w:szCs w:val="24"/>
        </w:rPr>
        <w:t>Moreover, in a bear market, taking a long ATM put position</w:t>
      </w:r>
      <w:r w:rsidR="00F5671E">
        <w:rPr>
          <w:rFonts w:ascii="Times New Roman" w:eastAsiaTheme="minorEastAsia" w:hAnsi="Times New Roman"/>
          <w:sz w:val="24"/>
          <w:szCs w:val="24"/>
        </w:rPr>
        <w:t>, for example,</w:t>
      </w:r>
      <w:r w:rsidRPr="00C643A7">
        <w:rPr>
          <w:rFonts w:ascii="Times New Roman" w:eastAsiaTheme="minorEastAsia" w:hAnsi="Times New Roman"/>
          <w:sz w:val="24"/>
          <w:szCs w:val="24"/>
        </w:rPr>
        <w:t xml:space="preserve"> presents an opportunity for profit, with a 50% chance of success, and as the strike price deepens, the probability of positive returns increases. Despite the unprecedented impact of the war on the stock market, it is remarkably paradoxical that it represented the optimal time for options trading profitability. Surprisingly, bear markets rewarded traders more than bull markets during this period.</w:t>
      </w:r>
    </w:p>
    <w:p w14:paraId="7828E549" w14:textId="77777777" w:rsidR="00152F32" w:rsidRPr="00023624" w:rsidRDefault="00152F32" w:rsidP="00B84650">
      <w:pPr>
        <w:spacing w:line="240" w:lineRule="exact"/>
        <w:jc w:val="both"/>
        <w:rPr>
          <w:rFonts w:ascii="Times New Roman" w:hAnsi="Times New Roman"/>
          <w:color w:val="000000"/>
        </w:rPr>
      </w:pPr>
    </w:p>
    <w:p w14:paraId="53F10E77" w14:textId="77777777" w:rsidR="00152F32" w:rsidRPr="00023624" w:rsidRDefault="00152F32" w:rsidP="00B84650">
      <w:pPr>
        <w:spacing w:line="240" w:lineRule="exact"/>
        <w:jc w:val="both"/>
        <w:rPr>
          <w:rFonts w:ascii="Times New Roman" w:hAnsi="Times New Roman"/>
          <w:color w:val="000000"/>
        </w:rPr>
      </w:pPr>
    </w:p>
    <w:p w14:paraId="7782B04E" w14:textId="6E4B2DC1" w:rsidR="00152F32" w:rsidRPr="00FD72C4" w:rsidRDefault="0065217D" w:rsidP="00152F32">
      <w:pPr>
        <w:pStyle w:val="afc"/>
        <w:jc w:val="left"/>
        <w:rPr>
          <w:rFonts w:cs="Times New Roman"/>
          <w:sz w:val="24"/>
          <w:szCs w:val="24"/>
        </w:rPr>
      </w:pPr>
      <w:bookmarkStart w:id="20" w:name="_Toc93506912"/>
      <w:r>
        <w:rPr>
          <w:rFonts w:cs="Times New Roman"/>
          <w:sz w:val="22"/>
        </w:rPr>
        <w:br w:type="page"/>
      </w:r>
      <w:r w:rsidR="00152F32" w:rsidRPr="00FD72C4">
        <w:rPr>
          <w:rFonts w:cs="Times New Roman"/>
          <w:sz w:val="24"/>
          <w:szCs w:val="24"/>
        </w:rPr>
        <w:lastRenderedPageBreak/>
        <w:t>References</w:t>
      </w:r>
      <w:bookmarkEnd w:id="20"/>
      <w:r w:rsidR="00D9126A">
        <w:rPr>
          <w:rFonts w:cs="Times New Roman"/>
          <w:sz w:val="24"/>
          <w:szCs w:val="24"/>
        </w:rPr>
        <w:t xml:space="preserve"> </w:t>
      </w:r>
    </w:p>
    <w:p w14:paraId="1ECF3306" w14:textId="33DBBC59" w:rsidR="00C1105A" w:rsidRPr="00F41CF1" w:rsidRDefault="00C1105A" w:rsidP="004930F8">
      <w:pPr>
        <w:pStyle w:val="0-references"/>
        <w:spacing w:after="24"/>
        <w:jc w:val="left"/>
        <w:rPr>
          <w:color w:val="000000" w:themeColor="text1"/>
          <w:szCs w:val="24"/>
        </w:rPr>
      </w:pPr>
      <w:bookmarkStart w:id="21" w:name="_ENREF_8"/>
      <w:r w:rsidRPr="00F41CF1">
        <w:rPr>
          <w:color w:val="000000" w:themeColor="text1"/>
          <w:szCs w:val="24"/>
        </w:rPr>
        <w:t xml:space="preserve">Black, F. &amp; Scholes, M. (1973). The Pricing of Options and Corporate Liabilities. </w:t>
      </w:r>
      <w:r w:rsidRPr="00F41CF1">
        <w:rPr>
          <w:i/>
          <w:color w:val="000000" w:themeColor="text1"/>
          <w:szCs w:val="24"/>
        </w:rPr>
        <w:t>The Journal of Political Economy</w:t>
      </w:r>
      <w:r w:rsidRPr="00F41CF1">
        <w:rPr>
          <w:color w:val="000000" w:themeColor="text1"/>
          <w:szCs w:val="24"/>
        </w:rPr>
        <w:t>,</w:t>
      </w:r>
      <w:r w:rsidRPr="00F41CF1">
        <w:rPr>
          <w:i/>
          <w:color w:val="000000" w:themeColor="text1"/>
          <w:szCs w:val="24"/>
        </w:rPr>
        <w:t xml:space="preserve"> 81</w:t>
      </w:r>
      <w:r w:rsidRPr="00F41CF1">
        <w:rPr>
          <w:color w:val="000000" w:themeColor="text1"/>
          <w:szCs w:val="24"/>
        </w:rPr>
        <w:t xml:space="preserve">(3), 637-654. </w:t>
      </w:r>
      <w:bookmarkEnd w:id="21"/>
    </w:p>
    <w:p w14:paraId="38A46685" w14:textId="6111307B" w:rsidR="007214EB" w:rsidRPr="00F41CF1" w:rsidRDefault="00152F32" w:rsidP="002B35D7">
      <w:pPr>
        <w:pStyle w:val="0-references"/>
        <w:spacing w:after="24"/>
        <w:jc w:val="left"/>
        <w:rPr>
          <w:color w:val="000000" w:themeColor="text1"/>
          <w:szCs w:val="24"/>
        </w:rPr>
      </w:pPr>
      <w:r w:rsidRPr="00F41CF1">
        <w:rPr>
          <w:color w:val="000000" w:themeColor="text1"/>
          <w:szCs w:val="24"/>
        </w:rPr>
        <w:fldChar w:fldCharType="begin"/>
      </w:r>
      <w:r w:rsidRPr="00F41CF1">
        <w:rPr>
          <w:color w:val="000000" w:themeColor="text1"/>
          <w:szCs w:val="24"/>
        </w:rPr>
        <w:instrText xml:space="preserve"> ADDIN EN.REFLIST </w:instrText>
      </w:r>
      <w:r w:rsidRPr="00F41CF1">
        <w:rPr>
          <w:color w:val="000000" w:themeColor="text1"/>
          <w:szCs w:val="24"/>
        </w:rPr>
        <w:fldChar w:fldCharType="separate"/>
      </w:r>
      <w:r w:rsidR="007214EB" w:rsidRPr="00F41CF1">
        <w:rPr>
          <w:color w:val="000000" w:themeColor="text1"/>
          <w:szCs w:val="24"/>
          <w:shd w:val="clear" w:color="auto" w:fill="FFFFFF"/>
        </w:rPr>
        <w:t>Boungou, Whelsy and Alhonita Yatié</w:t>
      </w:r>
      <w:r w:rsidR="00C61912" w:rsidRPr="00C61912">
        <w:rPr>
          <w:color w:val="000000" w:themeColor="text1"/>
          <w:szCs w:val="24"/>
          <w:shd w:val="clear" w:color="auto" w:fill="FFFFFF"/>
        </w:rPr>
        <w:t xml:space="preserve"> </w:t>
      </w:r>
      <w:r w:rsidR="00C61912" w:rsidRPr="00F41CF1">
        <w:rPr>
          <w:color w:val="000000" w:themeColor="text1"/>
          <w:szCs w:val="24"/>
          <w:shd w:val="clear" w:color="auto" w:fill="FFFFFF"/>
        </w:rPr>
        <w:t>(2022)</w:t>
      </w:r>
      <w:r w:rsidR="00C61912">
        <w:rPr>
          <w:color w:val="000000" w:themeColor="text1"/>
          <w:szCs w:val="24"/>
          <w:shd w:val="clear" w:color="auto" w:fill="FFFFFF"/>
        </w:rPr>
        <w:t>.</w:t>
      </w:r>
      <w:r w:rsidR="007214EB" w:rsidRPr="00F41CF1">
        <w:rPr>
          <w:color w:val="000000" w:themeColor="text1"/>
          <w:szCs w:val="24"/>
          <w:shd w:val="clear" w:color="auto" w:fill="FFFFFF"/>
        </w:rPr>
        <w:t xml:space="preserve"> "The impact of the Ukraine–Russia war on world stock market returns." </w:t>
      </w:r>
      <w:r w:rsidR="007214EB" w:rsidRPr="00F41CF1">
        <w:rPr>
          <w:i/>
          <w:iCs/>
          <w:color w:val="000000" w:themeColor="text1"/>
          <w:szCs w:val="24"/>
          <w:shd w:val="clear" w:color="auto" w:fill="FFFFFF"/>
        </w:rPr>
        <w:t>Economics Letters</w:t>
      </w:r>
      <w:r w:rsidR="007214EB" w:rsidRPr="00F41CF1">
        <w:rPr>
          <w:color w:val="000000" w:themeColor="text1"/>
          <w:szCs w:val="24"/>
          <w:shd w:val="clear" w:color="auto" w:fill="FFFFFF"/>
        </w:rPr>
        <w:t> 215: 110516.</w:t>
      </w:r>
    </w:p>
    <w:p w14:paraId="286527C2" w14:textId="1D946B2C" w:rsidR="009F33AC" w:rsidRPr="00F41CF1" w:rsidRDefault="009F33AC" w:rsidP="00152F32">
      <w:pPr>
        <w:pStyle w:val="0-references"/>
        <w:spacing w:after="24"/>
        <w:jc w:val="left"/>
        <w:rPr>
          <w:color w:val="000000" w:themeColor="text1"/>
          <w:szCs w:val="24"/>
        </w:rPr>
      </w:pPr>
      <w:r w:rsidRPr="00F41CF1">
        <w:rPr>
          <w:color w:val="000000" w:themeColor="text1"/>
          <w:szCs w:val="24"/>
          <w:shd w:val="clear" w:color="auto" w:fill="FFFFFF"/>
        </w:rPr>
        <w:t>Cui, L., Yue, S., Nghiem, X. H., &amp; Duan, M. (2023). Exploring the risk and economic vulnerability of global energy supply chain interruption in the context of Russo-Ukrainian war. </w:t>
      </w:r>
      <w:r w:rsidRPr="00F41CF1">
        <w:rPr>
          <w:i/>
          <w:iCs/>
          <w:color w:val="000000" w:themeColor="text1"/>
          <w:szCs w:val="24"/>
          <w:shd w:val="clear" w:color="auto" w:fill="FFFFFF"/>
        </w:rPr>
        <w:t>Resources Policy</w:t>
      </w:r>
      <w:r w:rsidRPr="00F41CF1">
        <w:rPr>
          <w:color w:val="000000" w:themeColor="text1"/>
          <w:szCs w:val="24"/>
          <w:shd w:val="clear" w:color="auto" w:fill="FFFFFF"/>
        </w:rPr>
        <w:t>, </w:t>
      </w:r>
      <w:r w:rsidRPr="00F41CF1">
        <w:rPr>
          <w:i/>
          <w:iCs/>
          <w:color w:val="000000" w:themeColor="text1"/>
          <w:szCs w:val="24"/>
          <w:shd w:val="clear" w:color="auto" w:fill="FFFFFF"/>
        </w:rPr>
        <w:t>81</w:t>
      </w:r>
      <w:r w:rsidRPr="00F41CF1">
        <w:rPr>
          <w:color w:val="000000" w:themeColor="text1"/>
          <w:szCs w:val="24"/>
          <w:shd w:val="clear" w:color="auto" w:fill="FFFFFF"/>
        </w:rPr>
        <w:t>, 103373.</w:t>
      </w:r>
    </w:p>
    <w:p w14:paraId="48B4847A" w14:textId="6B7DCA47" w:rsidR="00C000B6" w:rsidRPr="00F41CF1" w:rsidRDefault="00C000B6" w:rsidP="00152F32">
      <w:pPr>
        <w:pStyle w:val="0-references"/>
        <w:spacing w:after="24"/>
        <w:jc w:val="left"/>
        <w:rPr>
          <w:color w:val="000000" w:themeColor="text1"/>
          <w:szCs w:val="24"/>
        </w:rPr>
      </w:pPr>
      <w:bookmarkStart w:id="22" w:name="_ENREF_16"/>
      <w:r w:rsidRPr="00F41CF1">
        <w:rPr>
          <w:color w:val="000000" w:themeColor="text1"/>
          <w:szCs w:val="24"/>
        </w:rPr>
        <w:t xml:space="preserve">Dogan, E., Majeed, M.T., Luni, T. </w:t>
      </w:r>
      <w:r w:rsidR="00C61912">
        <w:rPr>
          <w:color w:val="000000" w:themeColor="text1"/>
          <w:szCs w:val="24"/>
        </w:rPr>
        <w:t>(</w:t>
      </w:r>
      <w:r w:rsidRPr="00F41CF1">
        <w:rPr>
          <w:color w:val="000000" w:themeColor="text1"/>
          <w:szCs w:val="24"/>
        </w:rPr>
        <w:t>2021</w:t>
      </w:r>
      <w:r w:rsidR="00C61912">
        <w:rPr>
          <w:color w:val="000000" w:themeColor="text1"/>
          <w:szCs w:val="24"/>
        </w:rPr>
        <w:t>)</w:t>
      </w:r>
      <w:r w:rsidRPr="00F41CF1">
        <w:rPr>
          <w:color w:val="000000" w:themeColor="text1"/>
          <w:szCs w:val="24"/>
        </w:rPr>
        <w:t>. Analyzing the impacts of geopolitical risk and economic uncertainty on natural resources rents. Resour. Pol. 72, 102056.</w:t>
      </w:r>
    </w:p>
    <w:p w14:paraId="54970676" w14:textId="77777777" w:rsidR="00152F32" w:rsidRPr="00F41CF1" w:rsidRDefault="00152F32" w:rsidP="00152F32">
      <w:pPr>
        <w:pStyle w:val="0-references"/>
        <w:spacing w:after="24"/>
        <w:jc w:val="left"/>
        <w:rPr>
          <w:color w:val="000000" w:themeColor="text1"/>
          <w:szCs w:val="24"/>
          <w:shd w:val="clear" w:color="auto" w:fill="FFFFFF" w:themeFill="background1"/>
        </w:rPr>
      </w:pPr>
      <w:bookmarkStart w:id="23" w:name="_ENREF_21"/>
      <w:bookmarkEnd w:id="22"/>
      <w:r w:rsidRPr="00F41CF1">
        <w:rPr>
          <w:color w:val="000000" w:themeColor="text1"/>
          <w:szCs w:val="24"/>
          <w:shd w:val="clear" w:color="auto" w:fill="FFFFFF" w:themeFill="background1"/>
        </w:rPr>
        <w:t xml:space="preserve">Hsu, H. (2013). On the Option Expected Return and Risk Characteristics. </w:t>
      </w:r>
      <w:r w:rsidRPr="00F41CF1">
        <w:rPr>
          <w:i/>
          <w:color w:val="000000" w:themeColor="text1"/>
          <w:szCs w:val="24"/>
          <w:shd w:val="clear" w:color="auto" w:fill="FFFFFF" w:themeFill="background1"/>
        </w:rPr>
        <w:t>Journal of Futures and Options</w:t>
      </w:r>
      <w:r w:rsidRPr="00F41CF1">
        <w:rPr>
          <w:color w:val="000000" w:themeColor="text1"/>
          <w:szCs w:val="24"/>
          <w:shd w:val="clear" w:color="auto" w:fill="FFFFFF" w:themeFill="background1"/>
        </w:rPr>
        <w:t>,</w:t>
      </w:r>
      <w:r w:rsidRPr="00F41CF1">
        <w:rPr>
          <w:i/>
          <w:color w:val="000000" w:themeColor="text1"/>
          <w:szCs w:val="24"/>
          <w:shd w:val="clear" w:color="auto" w:fill="FFFFFF" w:themeFill="background1"/>
        </w:rPr>
        <w:t xml:space="preserve"> 6</w:t>
      </w:r>
      <w:r w:rsidRPr="00F41CF1">
        <w:rPr>
          <w:color w:val="000000" w:themeColor="text1"/>
          <w:szCs w:val="24"/>
          <w:shd w:val="clear" w:color="auto" w:fill="FFFFFF" w:themeFill="background1"/>
        </w:rPr>
        <w:t xml:space="preserve">(1), 59-90. </w:t>
      </w:r>
      <w:bookmarkEnd w:id="23"/>
    </w:p>
    <w:p w14:paraId="416AF463" w14:textId="58151F08" w:rsidR="009E08A8" w:rsidRPr="00F41CF1" w:rsidRDefault="009E08A8" w:rsidP="00152F32">
      <w:pPr>
        <w:pStyle w:val="0-references"/>
        <w:spacing w:after="24"/>
        <w:jc w:val="left"/>
        <w:rPr>
          <w:color w:val="000000" w:themeColor="text1"/>
          <w:szCs w:val="24"/>
        </w:rPr>
      </w:pPr>
      <w:r w:rsidRPr="00F41CF1">
        <w:rPr>
          <w:color w:val="000000" w:themeColor="text1"/>
          <w:spacing w:val="3"/>
          <w:szCs w:val="24"/>
          <w:shd w:val="clear" w:color="auto" w:fill="FFFFFF"/>
        </w:rPr>
        <w:t>Holt, C. C. (1957). </w:t>
      </w:r>
      <w:r w:rsidRPr="00F41CF1">
        <w:rPr>
          <w:rStyle w:val="af0"/>
          <w:color w:val="000000" w:themeColor="text1"/>
          <w:spacing w:val="3"/>
          <w:szCs w:val="24"/>
          <w:shd w:val="clear" w:color="auto" w:fill="FFFFFF"/>
        </w:rPr>
        <w:t>Forecasting seasonals and trends by exponentially weighted averages</w:t>
      </w:r>
      <w:r w:rsidRPr="00F41CF1">
        <w:rPr>
          <w:color w:val="000000" w:themeColor="text1"/>
          <w:spacing w:val="3"/>
          <w:szCs w:val="24"/>
          <w:shd w:val="clear" w:color="auto" w:fill="FFFFFF"/>
        </w:rPr>
        <w:t> (O.N.R. Memorandum No. 52). Carnegie Institute of Technology, Pittsburgh USA</w:t>
      </w:r>
    </w:p>
    <w:p w14:paraId="2374002C" w14:textId="77777777" w:rsidR="00152F32" w:rsidRPr="00F41CF1" w:rsidRDefault="00152F32" w:rsidP="00152F32">
      <w:pPr>
        <w:pStyle w:val="0-references"/>
        <w:spacing w:after="24"/>
        <w:jc w:val="left"/>
        <w:rPr>
          <w:color w:val="000000" w:themeColor="text1"/>
          <w:szCs w:val="24"/>
        </w:rPr>
      </w:pPr>
      <w:bookmarkStart w:id="24" w:name="_ENREF_24"/>
      <w:r w:rsidRPr="00F41CF1">
        <w:rPr>
          <w:color w:val="000000" w:themeColor="text1"/>
          <w:szCs w:val="24"/>
        </w:rPr>
        <w:t xml:space="preserve">Hull, J. C. (2012). </w:t>
      </w:r>
      <w:r w:rsidRPr="00F41CF1">
        <w:rPr>
          <w:i/>
          <w:color w:val="000000" w:themeColor="text1"/>
          <w:szCs w:val="24"/>
        </w:rPr>
        <w:t>Options, Futures, and Other Derivatives</w:t>
      </w:r>
      <w:r w:rsidRPr="00F41CF1">
        <w:rPr>
          <w:color w:val="000000" w:themeColor="text1"/>
          <w:szCs w:val="24"/>
        </w:rPr>
        <w:t xml:space="preserve"> (8 ed.). PEARSON. </w:t>
      </w:r>
      <w:bookmarkEnd w:id="24"/>
    </w:p>
    <w:p w14:paraId="4EBD37BE" w14:textId="4C087D3D" w:rsidR="00A93794" w:rsidRPr="00F41CF1" w:rsidRDefault="00A93794" w:rsidP="00152F32">
      <w:pPr>
        <w:pStyle w:val="0-references"/>
        <w:spacing w:after="24"/>
        <w:jc w:val="left"/>
        <w:rPr>
          <w:color w:val="000000" w:themeColor="text1"/>
          <w:szCs w:val="24"/>
        </w:rPr>
      </w:pPr>
      <w:bookmarkStart w:id="25" w:name="_ENREF_31"/>
      <w:r w:rsidRPr="00F41CF1">
        <w:rPr>
          <w:color w:val="000000" w:themeColor="text1"/>
          <w:szCs w:val="24"/>
          <w:shd w:val="clear" w:color="auto" w:fill="FFFFFF"/>
        </w:rPr>
        <w:t xml:space="preserve">Li, Fen, et al. </w:t>
      </w:r>
      <w:r w:rsidR="00C61912" w:rsidRPr="00F41CF1">
        <w:rPr>
          <w:color w:val="000000" w:themeColor="text1"/>
          <w:szCs w:val="24"/>
          <w:shd w:val="clear" w:color="auto" w:fill="FFFFFF"/>
        </w:rPr>
        <w:t>(2021)</w:t>
      </w:r>
      <w:r w:rsidR="00C61912">
        <w:rPr>
          <w:color w:val="000000" w:themeColor="text1"/>
          <w:szCs w:val="24"/>
          <w:shd w:val="clear" w:color="auto" w:fill="FFFFFF"/>
        </w:rPr>
        <w:t xml:space="preserve">. </w:t>
      </w:r>
      <w:r w:rsidRPr="00F41CF1">
        <w:rPr>
          <w:color w:val="000000" w:themeColor="text1"/>
          <w:szCs w:val="24"/>
          <w:shd w:val="clear" w:color="auto" w:fill="FFFFFF"/>
        </w:rPr>
        <w:t>"Does geopolitics have an impact on energy trade? Empirical research on emerging countries." </w:t>
      </w:r>
      <w:r w:rsidRPr="00F41CF1">
        <w:rPr>
          <w:i/>
          <w:iCs/>
          <w:color w:val="000000" w:themeColor="text1"/>
          <w:szCs w:val="24"/>
          <w:shd w:val="clear" w:color="auto" w:fill="FFFFFF"/>
        </w:rPr>
        <w:t>Sustainability</w:t>
      </w:r>
      <w:r w:rsidRPr="00F41CF1">
        <w:rPr>
          <w:color w:val="000000" w:themeColor="text1"/>
          <w:szCs w:val="24"/>
          <w:shd w:val="clear" w:color="auto" w:fill="FFFFFF"/>
        </w:rPr>
        <w:t> 13.9: 5199.</w:t>
      </w:r>
    </w:p>
    <w:p w14:paraId="2430260E" w14:textId="68DC7803" w:rsidR="006806BC" w:rsidRPr="00F41CF1" w:rsidRDefault="006806BC" w:rsidP="004930F8">
      <w:pPr>
        <w:pStyle w:val="0-references"/>
        <w:spacing w:after="24"/>
        <w:jc w:val="left"/>
        <w:rPr>
          <w:color w:val="000000" w:themeColor="text1"/>
          <w:szCs w:val="24"/>
        </w:rPr>
      </w:pPr>
      <w:r w:rsidRPr="00F41CF1">
        <w:rPr>
          <w:color w:val="000000" w:themeColor="text1"/>
          <w:szCs w:val="24"/>
        </w:rPr>
        <w:t xml:space="preserve">Liu, L. Y. (2018). Special Report. </w:t>
      </w:r>
      <w:r w:rsidRPr="00F41CF1">
        <w:rPr>
          <w:i/>
          <w:color w:val="000000" w:themeColor="text1"/>
          <w:szCs w:val="24"/>
        </w:rPr>
        <w:t>SECURITIES SERVICES REVIEW</w:t>
      </w:r>
      <w:r w:rsidRPr="00F41CF1">
        <w:rPr>
          <w:color w:val="000000" w:themeColor="text1"/>
          <w:szCs w:val="24"/>
        </w:rPr>
        <w:t>,</w:t>
      </w:r>
      <w:r w:rsidRPr="00F41CF1">
        <w:rPr>
          <w:i/>
          <w:color w:val="000000" w:themeColor="text1"/>
          <w:szCs w:val="24"/>
        </w:rPr>
        <w:t xml:space="preserve"> 663</w:t>
      </w:r>
      <w:r w:rsidRPr="00F41CF1">
        <w:rPr>
          <w:color w:val="000000" w:themeColor="text1"/>
          <w:szCs w:val="24"/>
        </w:rPr>
        <w:t xml:space="preserve">(2). </w:t>
      </w:r>
      <w:hyperlink r:id="rId29" w:history="1">
        <w:r w:rsidRPr="00F41CF1">
          <w:rPr>
            <w:rStyle w:val="ac"/>
            <w:color w:val="000000" w:themeColor="text1"/>
            <w:szCs w:val="24"/>
          </w:rPr>
          <w:t>https://www.twse.com.tw/zh/products/essay</w:t>
        </w:r>
      </w:hyperlink>
      <w:r w:rsidRPr="00F41CF1">
        <w:rPr>
          <w:color w:val="000000" w:themeColor="text1"/>
          <w:szCs w:val="24"/>
        </w:rPr>
        <w:t xml:space="preserve"> </w:t>
      </w:r>
    </w:p>
    <w:bookmarkEnd w:id="25"/>
    <w:p w14:paraId="213317AB" w14:textId="0C4EF2A3" w:rsidR="000E5576" w:rsidRPr="00F41CF1" w:rsidRDefault="000E5576" w:rsidP="00152F32">
      <w:pPr>
        <w:pStyle w:val="0-references"/>
        <w:spacing w:after="24"/>
        <w:jc w:val="left"/>
        <w:rPr>
          <w:color w:val="000000" w:themeColor="text1"/>
          <w:szCs w:val="24"/>
        </w:rPr>
      </w:pPr>
      <w:r w:rsidRPr="00F41CF1">
        <w:rPr>
          <w:color w:val="000000" w:themeColor="text1"/>
          <w:szCs w:val="24"/>
          <w:shd w:val="clear" w:color="auto" w:fill="FFFFFF"/>
        </w:rPr>
        <w:t>Liadze, I., Macchiarelli, C., Mortimer</w:t>
      </w:r>
      <w:r w:rsidRPr="00F41CF1">
        <w:rPr>
          <w:rFonts w:eastAsia="微軟正黑體"/>
          <w:color w:val="000000" w:themeColor="text1"/>
          <w:szCs w:val="24"/>
          <w:shd w:val="clear" w:color="auto" w:fill="FFFFFF"/>
        </w:rPr>
        <w:t>‐</w:t>
      </w:r>
      <w:r w:rsidRPr="00F41CF1">
        <w:rPr>
          <w:color w:val="000000" w:themeColor="text1"/>
          <w:szCs w:val="24"/>
          <w:shd w:val="clear" w:color="auto" w:fill="FFFFFF"/>
        </w:rPr>
        <w:t>Lee, P., &amp; Sanchez Juanino, P. (2023). Economic costs of the Russia</w:t>
      </w:r>
      <w:r w:rsidRPr="00F41CF1">
        <w:rPr>
          <w:rFonts w:eastAsia="微軟正黑體"/>
          <w:color w:val="000000" w:themeColor="text1"/>
          <w:szCs w:val="24"/>
          <w:shd w:val="clear" w:color="auto" w:fill="FFFFFF"/>
        </w:rPr>
        <w:t>‐</w:t>
      </w:r>
      <w:r w:rsidRPr="00F41CF1">
        <w:rPr>
          <w:color w:val="000000" w:themeColor="text1"/>
          <w:szCs w:val="24"/>
          <w:shd w:val="clear" w:color="auto" w:fill="FFFFFF"/>
        </w:rPr>
        <w:t>Ukraine war. </w:t>
      </w:r>
      <w:r w:rsidRPr="00F41CF1">
        <w:rPr>
          <w:i/>
          <w:iCs/>
          <w:color w:val="000000" w:themeColor="text1"/>
          <w:szCs w:val="24"/>
          <w:shd w:val="clear" w:color="auto" w:fill="FFFFFF"/>
        </w:rPr>
        <w:t>The World Economy</w:t>
      </w:r>
      <w:r w:rsidRPr="00F41CF1">
        <w:rPr>
          <w:color w:val="000000" w:themeColor="text1"/>
          <w:szCs w:val="24"/>
          <w:shd w:val="clear" w:color="auto" w:fill="FFFFFF"/>
        </w:rPr>
        <w:t>, </w:t>
      </w:r>
      <w:r w:rsidRPr="00F41CF1">
        <w:rPr>
          <w:i/>
          <w:iCs/>
          <w:color w:val="000000" w:themeColor="text1"/>
          <w:szCs w:val="24"/>
          <w:shd w:val="clear" w:color="auto" w:fill="FFFFFF"/>
        </w:rPr>
        <w:t>46</w:t>
      </w:r>
      <w:r w:rsidRPr="00F41CF1">
        <w:rPr>
          <w:color w:val="000000" w:themeColor="text1"/>
          <w:szCs w:val="24"/>
          <w:shd w:val="clear" w:color="auto" w:fill="FFFFFF"/>
        </w:rPr>
        <w:t>(4), 874-886.</w:t>
      </w:r>
    </w:p>
    <w:p w14:paraId="59170AF9" w14:textId="48092090" w:rsidR="00B00944" w:rsidRPr="00F41CF1" w:rsidRDefault="00B00944" w:rsidP="00152F32">
      <w:pPr>
        <w:pStyle w:val="0-references"/>
        <w:spacing w:after="24"/>
        <w:jc w:val="left"/>
        <w:rPr>
          <w:color w:val="000000" w:themeColor="text1"/>
          <w:szCs w:val="24"/>
        </w:rPr>
      </w:pPr>
      <w:r w:rsidRPr="00F41CF1">
        <w:rPr>
          <w:color w:val="000000" w:themeColor="text1"/>
          <w:szCs w:val="24"/>
          <w:shd w:val="clear" w:color="auto" w:fill="FFFFFF"/>
        </w:rPr>
        <w:t>Lo, G. D., Marcelin, I., Bassène, T., &amp; Sène, B. (2022). The Russo-Ukrainian war and financial markets: the role of dependence on Russian commodities. </w:t>
      </w:r>
      <w:r w:rsidRPr="00F41CF1">
        <w:rPr>
          <w:i/>
          <w:iCs/>
          <w:color w:val="000000" w:themeColor="text1"/>
          <w:szCs w:val="24"/>
          <w:shd w:val="clear" w:color="auto" w:fill="FFFFFF"/>
        </w:rPr>
        <w:t>Finance Research Letters</w:t>
      </w:r>
      <w:r w:rsidRPr="00F41CF1">
        <w:rPr>
          <w:color w:val="000000" w:themeColor="text1"/>
          <w:szCs w:val="24"/>
          <w:shd w:val="clear" w:color="auto" w:fill="FFFFFF"/>
        </w:rPr>
        <w:t>, </w:t>
      </w:r>
      <w:r w:rsidRPr="00F41CF1">
        <w:rPr>
          <w:i/>
          <w:iCs/>
          <w:color w:val="000000" w:themeColor="text1"/>
          <w:szCs w:val="24"/>
          <w:shd w:val="clear" w:color="auto" w:fill="FFFFFF"/>
        </w:rPr>
        <w:t>50</w:t>
      </w:r>
      <w:r w:rsidRPr="00F41CF1">
        <w:rPr>
          <w:color w:val="000000" w:themeColor="text1"/>
          <w:szCs w:val="24"/>
          <w:shd w:val="clear" w:color="auto" w:fill="FFFFFF"/>
        </w:rPr>
        <w:t>, 103194.</w:t>
      </w:r>
    </w:p>
    <w:p w14:paraId="6E314D77" w14:textId="0D441DFF" w:rsidR="00C000B6" w:rsidRPr="00F41CF1" w:rsidRDefault="00C000B6" w:rsidP="00152F32">
      <w:pPr>
        <w:pStyle w:val="0-references"/>
        <w:spacing w:after="24"/>
        <w:jc w:val="left"/>
        <w:rPr>
          <w:color w:val="000000" w:themeColor="text1"/>
          <w:szCs w:val="24"/>
        </w:rPr>
      </w:pPr>
      <w:r w:rsidRPr="00F41CF1">
        <w:rPr>
          <w:color w:val="000000" w:themeColor="text1"/>
          <w:szCs w:val="24"/>
        </w:rPr>
        <w:t xml:space="preserve">Majeed, A., Wang, L., Zhang, X., et al. </w:t>
      </w:r>
      <w:r w:rsidR="00C61912">
        <w:rPr>
          <w:color w:val="000000" w:themeColor="text1"/>
          <w:szCs w:val="24"/>
        </w:rPr>
        <w:t>(</w:t>
      </w:r>
      <w:r w:rsidRPr="00F41CF1">
        <w:rPr>
          <w:color w:val="000000" w:themeColor="text1"/>
          <w:szCs w:val="24"/>
        </w:rPr>
        <w:t>2021</w:t>
      </w:r>
      <w:r w:rsidR="00C61912">
        <w:rPr>
          <w:color w:val="000000" w:themeColor="text1"/>
          <w:szCs w:val="24"/>
        </w:rPr>
        <w:t>)</w:t>
      </w:r>
      <w:r w:rsidRPr="00F41CF1">
        <w:rPr>
          <w:color w:val="000000" w:themeColor="text1"/>
          <w:szCs w:val="24"/>
        </w:rPr>
        <w:t>. Modeling the dynamic links among natural resources, economic globalization, disaggregated energy consumption, and environmental quality: fresh evidence from GCC economies. Resour. Pol. 73, 102204.</w:t>
      </w:r>
    </w:p>
    <w:p w14:paraId="51BCF452" w14:textId="2CD0B55F" w:rsidR="00A61D77" w:rsidRPr="00F41CF1" w:rsidRDefault="00A61D77" w:rsidP="00152F32">
      <w:pPr>
        <w:pStyle w:val="0-references"/>
        <w:spacing w:after="24"/>
        <w:jc w:val="left"/>
        <w:rPr>
          <w:color w:val="000000" w:themeColor="text1"/>
          <w:szCs w:val="24"/>
        </w:rPr>
      </w:pPr>
      <w:r w:rsidRPr="00F41CF1">
        <w:rPr>
          <w:color w:val="000000" w:themeColor="text1"/>
          <w:szCs w:val="24"/>
          <w:shd w:val="clear" w:color="auto" w:fill="FFFFFF"/>
        </w:rPr>
        <w:t xml:space="preserve">Norouzi, M., Chàfer, M., Cabeza, L. F., Jiménez, L., &amp; Boer, D. (2021). Circular economy </w:t>
      </w:r>
      <w:r w:rsidRPr="00F41CF1">
        <w:rPr>
          <w:color w:val="000000" w:themeColor="text1"/>
          <w:szCs w:val="24"/>
          <w:shd w:val="clear" w:color="auto" w:fill="FFFFFF"/>
        </w:rPr>
        <w:lastRenderedPageBreak/>
        <w:t>in the building and construction sector: A scientific evolution analysis. </w:t>
      </w:r>
      <w:r w:rsidRPr="00F41CF1">
        <w:rPr>
          <w:i/>
          <w:iCs/>
          <w:color w:val="000000" w:themeColor="text1"/>
          <w:szCs w:val="24"/>
          <w:shd w:val="clear" w:color="auto" w:fill="FFFFFF"/>
        </w:rPr>
        <w:t>Journal of Building Engineering</w:t>
      </w:r>
      <w:r w:rsidRPr="00F41CF1">
        <w:rPr>
          <w:color w:val="000000" w:themeColor="text1"/>
          <w:szCs w:val="24"/>
          <w:shd w:val="clear" w:color="auto" w:fill="FFFFFF"/>
        </w:rPr>
        <w:t>, </w:t>
      </w:r>
      <w:r w:rsidRPr="00F41CF1">
        <w:rPr>
          <w:i/>
          <w:iCs/>
          <w:color w:val="000000" w:themeColor="text1"/>
          <w:szCs w:val="24"/>
          <w:shd w:val="clear" w:color="auto" w:fill="FFFFFF"/>
        </w:rPr>
        <w:t>44</w:t>
      </w:r>
      <w:r w:rsidRPr="00F41CF1">
        <w:rPr>
          <w:color w:val="000000" w:themeColor="text1"/>
          <w:szCs w:val="24"/>
          <w:shd w:val="clear" w:color="auto" w:fill="FFFFFF"/>
        </w:rPr>
        <w:t>, 102704.</w:t>
      </w:r>
    </w:p>
    <w:p w14:paraId="58EDB02A" w14:textId="50D01C9D" w:rsidR="00F8013F" w:rsidRPr="00F41CF1" w:rsidRDefault="00F8013F" w:rsidP="004930F8">
      <w:pPr>
        <w:pStyle w:val="0-references"/>
        <w:spacing w:after="24"/>
        <w:jc w:val="left"/>
        <w:rPr>
          <w:color w:val="000000" w:themeColor="text1"/>
          <w:szCs w:val="24"/>
        </w:rPr>
      </w:pPr>
      <w:bookmarkStart w:id="26" w:name="_ENREF_41"/>
      <w:r w:rsidRPr="00F41CF1">
        <w:rPr>
          <w:color w:val="000000" w:themeColor="text1"/>
          <w:szCs w:val="24"/>
        </w:rPr>
        <w:t xml:space="preserve">Steindl, J. (1965). </w:t>
      </w:r>
      <w:r w:rsidRPr="00F41CF1">
        <w:rPr>
          <w:i/>
          <w:color w:val="000000" w:themeColor="text1"/>
          <w:szCs w:val="24"/>
        </w:rPr>
        <w:t>Random Processes and the Growth of Firms: A Study of the Pareto Law</w:t>
      </w:r>
      <w:r w:rsidRPr="00F41CF1">
        <w:rPr>
          <w:color w:val="000000" w:themeColor="text1"/>
          <w:szCs w:val="24"/>
        </w:rPr>
        <w:t xml:space="preserve">. Hafner Publishing Company. </w:t>
      </w:r>
      <w:bookmarkEnd w:id="26"/>
    </w:p>
    <w:p w14:paraId="0421AD1C" w14:textId="4ABA52F2" w:rsidR="00993C68" w:rsidRPr="00F41CF1" w:rsidRDefault="00993C68" w:rsidP="00152F32">
      <w:pPr>
        <w:pStyle w:val="0-references"/>
        <w:spacing w:after="24"/>
        <w:jc w:val="left"/>
        <w:rPr>
          <w:color w:val="000000" w:themeColor="text1"/>
          <w:szCs w:val="24"/>
        </w:rPr>
      </w:pPr>
      <w:r w:rsidRPr="00F41CF1">
        <w:rPr>
          <w:color w:val="000000" w:themeColor="text1"/>
          <w:szCs w:val="24"/>
        </w:rPr>
        <w:t>Su, C.W., Khan, K.,</w:t>
      </w:r>
      <w:r w:rsidR="00C61912">
        <w:rPr>
          <w:color w:val="000000" w:themeColor="text1"/>
          <w:szCs w:val="24"/>
        </w:rPr>
        <w:t xml:space="preserve"> and</w:t>
      </w:r>
      <w:r w:rsidRPr="00F41CF1">
        <w:rPr>
          <w:color w:val="000000" w:themeColor="text1"/>
          <w:szCs w:val="24"/>
        </w:rPr>
        <w:t xml:space="preserve"> Umar, M. </w:t>
      </w:r>
      <w:r w:rsidR="00C61912">
        <w:rPr>
          <w:color w:val="000000" w:themeColor="text1"/>
          <w:szCs w:val="24"/>
        </w:rPr>
        <w:t>(</w:t>
      </w:r>
      <w:r w:rsidRPr="00F41CF1">
        <w:rPr>
          <w:color w:val="000000" w:themeColor="text1"/>
          <w:szCs w:val="24"/>
        </w:rPr>
        <w:t>2020</w:t>
      </w:r>
      <w:r w:rsidR="00C61912">
        <w:rPr>
          <w:color w:val="000000" w:themeColor="text1"/>
          <w:szCs w:val="24"/>
        </w:rPr>
        <w:t>)</w:t>
      </w:r>
      <w:r w:rsidRPr="00F41CF1">
        <w:rPr>
          <w:color w:val="000000" w:themeColor="text1"/>
          <w:szCs w:val="24"/>
        </w:rPr>
        <w:t>. A review of resource curse burden on inflation in Venezuela. Energy 204, 117925.</w:t>
      </w:r>
    </w:p>
    <w:p w14:paraId="769A06E0" w14:textId="77777777" w:rsidR="00152F32" w:rsidRPr="00F41CF1" w:rsidRDefault="00152F32" w:rsidP="00152F32">
      <w:pPr>
        <w:pStyle w:val="0-references"/>
        <w:spacing w:after="24"/>
        <w:jc w:val="left"/>
        <w:rPr>
          <w:color w:val="000000" w:themeColor="text1"/>
          <w:szCs w:val="24"/>
        </w:rPr>
      </w:pPr>
      <w:bookmarkStart w:id="27" w:name="_ENREF_44"/>
      <w:r w:rsidRPr="00F41CF1">
        <w:rPr>
          <w:color w:val="000000" w:themeColor="text1"/>
          <w:szCs w:val="24"/>
        </w:rPr>
        <w:t xml:space="preserve">Summa, J. F. (2003). Options sellers vs. buyers who wins? </w:t>
      </w:r>
      <w:r w:rsidRPr="00F41CF1">
        <w:rPr>
          <w:i/>
          <w:color w:val="000000" w:themeColor="text1"/>
          <w:szCs w:val="24"/>
        </w:rPr>
        <w:t>Futures</w:t>
      </w:r>
      <w:r w:rsidRPr="00F41CF1">
        <w:rPr>
          <w:color w:val="000000" w:themeColor="text1"/>
          <w:szCs w:val="24"/>
        </w:rPr>
        <w:t>,</w:t>
      </w:r>
      <w:r w:rsidRPr="00F41CF1">
        <w:rPr>
          <w:i/>
          <w:color w:val="000000" w:themeColor="text1"/>
          <w:szCs w:val="24"/>
        </w:rPr>
        <w:t xml:space="preserve"> 32</w:t>
      </w:r>
      <w:r w:rsidRPr="00F41CF1">
        <w:rPr>
          <w:color w:val="000000" w:themeColor="text1"/>
          <w:szCs w:val="24"/>
        </w:rPr>
        <w:t xml:space="preserve">(4), 52-52. </w:t>
      </w:r>
      <w:bookmarkEnd w:id="27"/>
    </w:p>
    <w:p w14:paraId="0E06B192" w14:textId="77777777" w:rsidR="00152F32" w:rsidRPr="00F41CF1" w:rsidRDefault="00152F32" w:rsidP="00152F32">
      <w:pPr>
        <w:pStyle w:val="0-references"/>
        <w:spacing w:after="24"/>
        <w:jc w:val="left"/>
        <w:rPr>
          <w:color w:val="000000" w:themeColor="text1"/>
          <w:szCs w:val="24"/>
        </w:rPr>
      </w:pPr>
      <w:bookmarkStart w:id="28" w:name="_ENREF_45"/>
      <w:r w:rsidRPr="00F41CF1">
        <w:rPr>
          <w:color w:val="000000" w:themeColor="text1"/>
          <w:szCs w:val="24"/>
        </w:rPr>
        <w:t xml:space="preserve">Sutton, J. (1997). Gibrat's legacy. </w:t>
      </w:r>
      <w:r w:rsidRPr="00F41CF1">
        <w:rPr>
          <w:i/>
          <w:color w:val="000000" w:themeColor="text1"/>
          <w:szCs w:val="24"/>
        </w:rPr>
        <w:t>Journal of economic literature</w:t>
      </w:r>
      <w:r w:rsidRPr="00F41CF1">
        <w:rPr>
          <w:color w:val="000000" w:themeColor="text1"/>
          <w:szCs w:val="24"/>
        </w:rPr>
        <w:t>,</w:t>
      </w:r>
      <w:r w:rsidRPr="00F41CF1">
        <w:rPr>
          <w:i/>
          <w:color w:val="000000" w:themeColor="text1"/>
          <w:szCs w:val="24"/>
        </w:rPr>
        <w:t xml:space="preserve"> 35</w:t>
      </w:r>
      <w:r w:rsidRPr="00F41CF1">
        <w:rPr>
          <w:color w:val="000000" w:themeColor="text1"/>
          <w:szCs w:val="24"/>
        </w:rPr>
        <w:t xml:space="preserve">(1), 40-59. </w:t>
      </w:r>
      <w:bookmarkEnd w:id="28"/>
    </w:p>
    <w:p w14:paraId="570162E7" w14:textId="1A419376" w:rsidR="003829EE" w:rsidRPr="00F41CF1" w:rsidRDefault="003829EE" w:rsidP="00152F32">
      <w:pPr>
        <w:pStyle w:val="0-references"/>
        <w:spacing w:after="24"/>
        <w:jc w:val="left"/>
        <w:rPr>
          <w:color w:val="000000" w:themeColor="text1"/>
          <w:szCs w:val="24"/>
          <w:shd w:val="clear" w:color="auto" w:fill="FFFFFF" w:themeFill="background1"/>
        </w:rPr>
      </w:pPr>
      <w:r w:rsidRPr="00F41CF1">
        <w:rPr>
          <w:color w:val="000000" w:themeColor="text1"/>
          <w:szCs w:val="24"/>
          <w:shd w:val="clear" w:color="auto" w:fill="FFFFFF" w:themeFill="background1"/>
        </w:rPr>
        <w:t>Shen, Zhuocheng</w:t>
      </w:r>
      <w:r w:rsidR="00C61912">
        <w:rPr>
          <w:color w:val="000000" w:themeColor="text1"/>
          <w:szCs w:val="24"/>
          <w:shd w:val="clear" w:color="auto" w:fill="FFFFFF" w:themeFill="background1"/>
        </w:rPr>
        <w:t xml:space="preserve"> (2022)</w:t>
      </w:r>
      <w:r w:rsidRPr="00F41CF1">
        <w:rPr>
          <w:color w:val="000000" w:themeColor="text1"/>
          <w:szCs w:val="24"/>
          <w:shd w:val="clear" w:color="auto" w:fill="FFFFFF" w:themeFill="background1"/>
        </w:rPr>
        <w:t>. "Optimal Oil-based Exotic Options Strategies Under the Background of War: An Empirical Study in the Context of the Russia-Ukraine Conflict." </w:t>
      </w:r>
      <w:r w:rsidRPr="00F41CF1">
        <w:rPr>
          <w:i/>
          <w:iCs/>
          <w:color w:val="000000" w:themeColor="text1"/>
          <w:szCs w:val="24"/>
          <w:shd w:val="clear" w:color="auto" w:fill="FFFFFF" w:themeFill="background1"/>
        </w:rPr>
        <w:t>2022 2nd International Conference on Enterprise Management and Economic Development (ICEMED 2022)</w:t>
      </w:r>
      <w:r w:rsidRPr="00F41CF1">
        <w:rPr>
          <w:color w:val="000000" w:themeColor="text1"/>
          <w:szCs w:val="24"/>
          <w:shd w:val="clear" w:color="auto" w:fill="FFFFFF" w:themeFill="background1"/>
        </w:rPr>
        <w:t>. Atlantis Press, 2022.</w:t>
      </w:r>
    </w:p>
    <w:p w14:paraId="3F293FED" w14:textId="42973FFB" w:rsidR="00152F32" w:rsidRPr="00F41CF1" w:rsidRDefault="00E51D59" w:rsidP="004930F8">
      <w:pPr>
        <w:pStyle w:val="0-references"/>
        <w:spacing w:after="24"/>
        <w:jc w:val="left"/>
        <w:rPr>
          <w:color w:val="000000" w:themeColor="text1"/>
          <w:szCs w:val="24"/>
        </w:rPr>
      </w:pPr>
      <w:r w:rsidRPr="00F41CF1">
        <w:rPr>
          <w:color w:val="000000" w:themeColor="text1"/>
          <w:szCs w:val="24"/>
          <w:shd w:val="clear" w:color="auto" w:fill="FFFFFF"/>
        </w:rPr>
        <w:t>Warburton, C. E., &amp; Pemberton, J. (2023). VOLATILE FINANCIAL CONDITIONS, ASSETS PRICES AND INVESTMENT DECISIONS: ANALYSIS OF DAILY DATA OF DJIA AND S&amp;P500, FROM JANUARY TO APRIL OF 2022. </w:t>
      </w:r>
      <w:r w:rsidRPr="00F41CF1">
        <w:rPr>
          <w:i/>
          <w:iCs/>
          <w:color w:val="000000" w:themeColor="text1"/>
          <w:szCs w:val="24"/>
          <w:shd w:val="clear" w:color="auto" w:fill="FFFFFF"/>
        </w:rPr>
        <w:t>Applied Econometrics and International Development</w:t>
      </w:r>
      <w:r w:rsidRPr="00F41CF1">
        <w:rPr>
          <w:color w:val="000000" w:themeColor="text1"/>
          <w:szCs w:val="24"/>
          <w:shd w:val="clear" w:color="auto" w:fill="FFFFFF"/>
        </w:rPr>
        <w:t>, </w:t>
      </w:r>
      <w:r w:rsidRPr="00F41CF1">
        <w:rPr>
          <w:i/>
          <w:iCs/>
          <w:color w:val="000000" w:themeColor="text1"/>
          <w:szCs w:val="24"/>
          <w:shd w:val="clear" w:color="auto" w:fill="FFFFFF"/>
        </w:rPr>
        <w:t>23</w:t>
      </w:r>
      <w:r w:rsidRPr="00F41CF1">
        <w:rPr>
          <w:color w:val="000000" w:themeColor="text1"/>
          <w:szCs w:val="24"/>
          <w:shd w:val="clear" w:color="auto" w:fill="FFFFFF"/>
        </w:rPr>
        <w:t>(1), 101-124.</w:t>
      </w:r>
    </w:p>
    <w:p w14:paraId="3F7E4844" w14:textId="7BDB7308" w:rsidR="006806BC" w:rsidRPr="00F41CF1" w:rsidRDefault="006806BC" w:rsidP="004930F8">
      <w:pPr>
        <w:pStyle w:val="0-references"/>
        <w:spacing w:after="24"/>
        <w:jc w:val="left"/>
        <w:rPr>
          <w:color w:val="000000" w:themeColor="text1"/>
          <w:szCs w:val="24"/>
        </w:rPr>
      </w:pPr>
      <w:r w:rsidRPr="00F41CF1">
        <w:rPr>
          <w:color w:val="000000" w:themeColor="text1"/>
          <w:szCs w:val="24"/>
        </w:rPr>
        <w:t xml:space="preserve">World Federation of Exchanges. (2020). </w:t>
      </w:r>
      <w:r w:rsidRPr="00F41CF1">
        <w:rPr>
          <w:i/>
          <w:color w:val="000000" w:themeColor="text1"/>
          <w:szCs w:val="24"/>
        </w:rPr>
        <w:t>The WFE derivatives report 2020</w:t>
      </w:r>
      <w:r w:rsidRPr="00F41CF1">
        <w:rPr>
          <w:color w:val="000000" w:themeColor="text1"/>
          <w:szCs w:val="24"/>
        </w:rPr>
        <w:t xml:space="preserve">. World Federation of Exchanges. </w:t>
      </w:r>
      <w:hyperlink r:id="rId30" w:history="1">
        <w:r w:rsidRPr="00F41CF1">
          <w:rPr>
            <w:rStyle w:val="ac"/>
            <w:color w:val="000000" w:themeColor="text1"/>
            <w:szCs w:val="24"/>
          </w:rPr>
          <w:t>https://www.world-exchanges.org/our-work/articles/derivatives-report-2020</w:t>
        </w:r>
      </w:hyperlink>
    </w:p>
    <w:p w14:paraId="35F7630A" w14:textId="77777777" w:rsidR="006C2C27" w:rsidRPr="006C2C27" w:rsidRDefault="00152F32" w:rsidP="006C2C27">
      <w:pPr>
        <w:spacing w:line="240" w:lineRule="exact"/>
        <w:jc w:val="both"/>
        <w:rPr>
          <w:rFonts w:ascii="Times New Roman" w:hAnsi="Times New Roman"/>
          <w:color w:val="000000"/>
          <w:lang w:val="en-GB"/>
        </w:rPr>
      </w:pPr>
      <w:r w:rsidRPr="00F41CF1">
        <w:rPr>
          <w:rFonts w:ascii="Times New Roman" w:hAnsi="Times New Roman"/>
          <w:color w:val="000000" w:themeColor="text1"/>
          <w:sz w:val="24"/>
          <w:szCs w:val="24"/>
        </w:rPr>
        <w:fldChar w:fldCharType="end"/>
      </w:r>
    </w:p>
    <w:sectPr w:rsidR="006C2C27" w:rsidRPr="006C2C27" w:rsidSect="00DD08A7">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30E1" w14:textId="77777777" w:rsidR="00DD08A7" w:rsidRDefault="00DD08A7" w:rsidP="00D86E78">
      <w:pPr>
        <w:spacing w:after="0" w:line="240" w:lineRule="auto"/>
      </w:pPr>
      <w:r>
        <w:separator/>
      </w:r>
    </w:p>
  </w:endnote>
  <w:endnote w:type="continuationSeparator" w:id="0">
    <w:p w14:paraId="378747BF" w14:textId="77777777" w:rsidR="00DD08A7" w:rsidRDefault="00DD08A7" w:rsidP="00D8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5DA3" w14:textId="1E55F497" w:rsidR="00CB3C61" w:rsidRDefault="00CB3C61">
    <w:pPr>
      <w:pStyle w:val="af3"/>
      <w:jc w:val="right"/>
    </w:pPr>
    <w:r>
      <w:fldChar w:fldCharType="begin"/>
    </w:r>
    <w:r>
      <w:instrText xml:space="preserve"> PAGE  \* Arabic  \* MERGEFORMAT </w:instrText>
    </w:r>
    <w:r>
      <w:fldChar w:fldCharType="separate"/>
    </w:r>
    <w:r>
      <w:rPr>
        <w:noProof/>
      </w:rPr>
      <w:t>23</w:t>
    </w:r>
    <w:r>
      <w:fldChar w:fldCharType="end"/>
    </w:r>
  </w:p>
  <w:p w14:paraId="12450677" w14:textId="77777777" w:rsidR="00CB3C61" w:rsidRDefault="00CB3C6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2F279" w14:textId="77777777" w:rsidR="00DD08A7" w:rsidRDefault="00DD08A7" w:rsidP="00D86E78">
      <w:pPr>
        <w:spacing w:after="0" w:line="240" w:lineRule="auto"/>
      </w:pPr>
      <w:r>
        <w:separator/>
      </w:r>
    </w:p>
  </w:footnote>
  <w:footnote w:type="continuationSeparator" w:id="0">
    <w:p w14:paraId="7ACF028F" w14:textId="77777777" w:rsidR="00DD08A7" w:rsidRDefault="00DD08A7" w:rsidP="00D86E78">
      <w:pPr>
        <w:spacing w:after="0" w:line="240" w:lineRule="auto"/>
      </w:pPr>
      <w:r>
        <w:continuationSeparator/>
      </w:r>
    </w:p>
  </w:footnote>
  <w:footnote w:id="1">
    <w:p w14:paraId="637361FE" w14:textId="77777777" w:rsidR="00CB3C61" w:rsidRPr="00FC2E89" w:rsidRDefault="00CB3C61" w:rsidP="0042429C">
      <w:pPr>
        <w:pStyle w:val="af6"/>
        <w:rPr>
          <w:rFonts w:ascii="Times New Roman" w:hAnsi="Times New Roman"/>
        </w:rPr>
      </w:pPr>
      <w:r>
        <w:rPr>
          <w:rStyle w:val="af8"/>
        </w:rPr>
        <w:footnoteRef/>
      </w:r>
      <w:r w:rsidRPr="00FC2E89">
        <w:rPr>
          <w:rFonts w:ascii="Times New Roman" w:hAnsi="Times New Roman"/>
        </w:rPr>
        <w:t xml:space="preserve"> Some scholars may think that no one can actually prove whether the arithmetic rate of stock return is normally distributed or not. We hereby do our best to show that the normality assumption of the arithmetic stock return is “acceptable” in doing research. </w:t>
      </w:r>
    </w:p>
  </w:footnote>
  <w:footnote w:id="2">
    <w:p w14:paraId="5C833CC4" w14:textId="77777777" w:rsidR="00CB3C61" w:rsidRPr="00FC2E89" w:rsidRDefault="00CB3C61" w:rsidP="006D7834">
      <w:pPr>
        <w:pStyle w:val="af6"/>
        <w:rPr>
          <w:rFonts w:ascii="Times New Roman" w:hAnsi="Times New Roman"/>
        </w:rPr>
      </w:pPr>
      <w:r w:rsidRPr="00FC2E89">
        <w:rPr>
          <w:rStyle w:val="af8"/>
          <w:rFonts w:ascii="Times New Roman" w:hAnsi="Times New Roman"/>
        </w:rPr>
        <w:footnoteRef/>
      </w:r>
      <w:r w:rsidRPr="00FC2E89">
        <w:rPr>
          <w:rFonts w:ascii="Times New Roman" w:hAnsi="Times New Roman"/>
        </w:rPr>
        <w:t xml:space="preserve">See, for example, Wikipedia, the free encyclopedia </w:t>
      </w:r>
      <w:hyperlink r:id="rId1" w:history="1">
        <w:r w:rsidRPr="00FC2E89">
          <w:rPr>
            <w:rStyle w:val="ac"/>
            <w:rFonts w:ascii="Times New Roman" w:hAnsi="Times New Roman"/>
          </w:rPr>
          <w:t>https://en.wikipedia.org/wiki/Log-normal</w:t>
        </w:r>
      </w:hyperlink>
      <w:r w:rsidRPr="00FC2E89">
        <w:rPr>
          <w:rStyle w:val="ac"/>
          <w:rFonts w:ascii="Times New Roman" w:hAnsi="Times New Roman"/>
          <w:color w:val="000000"/>
        </w:rPr>
        <w:t xml:space="preserve"> </w:t>
      </w:r>
      <w:r w:rsidRPr="00FC2E89">
        <w:rPr>
          <w:rStyle w:val="ac"/>
          <w:rFonts w:ascii="Times New Roman" w:hAnsi="Times New Roman"/>
          <w:color w:val="0070C0"/>
        </w:rPr>
        <w:t>distribution</w:t>
      </w:r>
    </w:p>
  </w:footnote>
  <w:footnote w:id="3">
    <w:p w14:paraId="31BF0FD5" w14:textId="77777777" w:rsidR="00CB3C61" w:rsidRDefault="00CB3C61" w:rsidP="006D7834">
      <w:pPr>
        <w:pStyle w:val="af6"/>
      </w:pPr>
      <w:r w:rsidRPr="00FC2E89">
        <w:rPr>
          <w:rStyle w:val="af8"/>
          <w:rFonts w:ascii="Times New Roman" w:hAnsi="Times New Roman"/>
        </w:rPr>
        <w:footnoteRef/>
      </w:r>
      <w:r w:rsidRPr="00FC2E89">
        <w:rPr>
          <w:rFonts w:ascii="Times New Roman" w:hAnsi="Times New Roman"/>
        </w:rPr>
        <w:t xml:space="preserve"> This formulation appears in </w:t>
      </w:r>
      <w:r w:rsidRPr="00FC2E89">
        <w:rPr>
          <w:rFonts w:ascii="Times New Roman" w:hAnsi="Times New Roman"/>
        </w:rPr>
        <w:fldChar w:fldCharType="begin"/>
      </w:r>
      <w:r w:rsidRPr="00FC2E89">
        <w:rPr>
          <w:rFonts w:ascii="Times New Roman" w:hAnsi="Times New Roman"/>
        </w:rPr>
        <w:instrText xml:space="preserve"> ADDIN EN.CITE &lt;EndNote&gt;&lt;Cite ExcludeYear="1"&gt;&lt;Author&gt;Sutton&lt;/Author&gt;&lt;Year&gt;1997&lt;/Year&gt;&lt;RecNum&gt;31&lt;/RecNum&gt;&lt;DisplayText&gt;Sutton, J. (1997). Gibrat&amp;apos;s legacy. &lt;style face="italic"&gt;Journal of economic literature&lt;/style&gt;,&lt;style face="italic"&gt; 35&lt;/style&gt;(1), 40-59. &lt;/DisplayText&gt;&lt;record&gt;&lt;rec-number&gt;31&lt;/rec-number&gt;&lt;foreign-keys&gt;&lt;key app="EN" db-id="w9t2022vi59xz8edawwpewa190eap9zezx0v" timestamp="1630165155"&gt;31&lt;/key&gt;&lt;/foreign-keys&gt;&lt;ref-type name="Journal Article"&gt;17&lt;/ref-type&gt;&lt;contributors&gt;&lt;authors&gt;&lt;author&gt;Sutton, John&lt;/author&gt;&lt;/authors&gt;&lt;/contributors&gt;&lt;titles&gt;&lt;title&gt;Gibrat&amp;apos;s legacy&lt;/title&gt;&lt;secondary-title&gt;Journal of economic literature&lt;/secondary-title&gt;&lt;/titles&gt;&lt;periodical&gt;&lt;full-title&gt;Journal of economic literature&lt;/full-title&gt;&lt;/periodical&gt;&lt;pages&gt;40-59&lt;/pages&gt;&lt;volume&gt;35&lt;/volume&gt;&lt;number&gt;1&lt;/number&gt;&lt;dates&gt;&lt;year&gt;1997&lt;/year&gt;&lt;/dates&gt;&lt;isbn&gt;0022-0515&lt;/isbn&gt;&lt;urls&gt;&lt;/urls&gt;&lt;/record&gt;&lt;/Cite&gt;&lt;/EndNote&gt;</w:instrText>
      </w:r>
      <w:r w:rsidRPr="00FC2E89">
        <w:rPr>
          <w:rFonts w:ascii="Times New Roman" w:hAnsi="Times New Roman"/>
        </w:rPr>
        <w:fldChar w:fldCharType="separate"/>
      </w:r>
      <w:r w:rsidRPr="00FC2E89">
        <w:rPr>
          <w:rFonts w:ascii="Times New Roman" w:hAnsi="Times New Roman"/>
          <w:noProof/>
        </w:rPr>
        <w:t xml:space="preserve">Sutton, J. (1997). Gibrat's legacy. </w:t>
      </w:r>
      <w:r w:rsidRPr="00FC2E89">
        <w:rPr>
          <w:rFonts w:ascii="Times New Roman" w:hAnsi="Times New Roman"/>
          <w:i/>
          <w:noProof/>
        </w:rPr>
        <w:t>Journal of economic literature</w:t>
      </w:r>
      <w:r w:rsidRPr="00FC2E89">
        <w:rPr>
          <w:rFonts w:ascii="Times New Roman" w:hAnsi="Times New Roman"/>
          <w:noProof/>
        </w:rPr>
        <w:t>,</w:t>
      </w:r>
      <w:r w:rsidRPr="00FC2E89">
        <w:rPr>
          <w:rFonts w:ascii="Times New Roman" w:hAnsi="Times New Roman"/>
          <w:i/>
          <w:noProof/>
        </w:rPr>
        <w:t xml:space="preserve"> 35</w:t>
      </w:r>
      <w:r w:rsidRPr="00FC2E89">
        <w:rPr>
          <w:rFonts w:ascii="Times New Roman" w:hAnsi="Times New Roman"/>
          <w:noProof/>
        </w:rPr>
        <w:t xml:space="preserve">(1), 40-59. </w:t>
      </w:r>
      <w:r w:rsidRPr="00FC2E89">
        <w:rPr>
          <w:rFonts w:ascii="Times New Roman" w:hAnsi="Times New Roman"/>
        </w:rPr>
        <w:fldChar w:fldCharType="end"/>
      </w:r>
    </w:p>
  </w:footnote>
  <w:footnote w:id="4">
    <w:p w14:paraId="09CF360C" w14:textId="77777777" w:rsidR="00CB3C61" w:rsidRPr="00491B71" w:rsidRDefault="00CB3C61" w:rsidP="006D7834">
      <w:pPr>
        <w:pStyle w:val="af6"/>
        <w:rPr>
          <w:rFonts w:ascii="Times New Roman" w:hAnsi="Times New Roman"/>
        </w:rPr>
      </w:pPr>
      <w:r>
        <w:rPr>
          <w:rStyle w:val="af8"/>
        </w:rPr>
        <w:footnoteRef/>
      </w:r>
      <w:r>
        <w:t xml:space="preserve"> </w:t>
      </w:r>
      <w:r w:rsidRPr="00491B71">
        <w:rPr>
          <w:rFonts w:ascii="Times New Roman" w:hAnsi="Times New Roman"/>
        </w:rPr>
        <w:t xml:space="preserve">See </w:t>
      </w:r>
      <w:r w:rsidRPr="00491B71">
        <w:rPr>
          <w:rFonts w:ascii="Times New Roman" w:hAnsi="Times New Roman"/>
        </w:rPr>
        <w:fldChar w:fldCharType="begin"/>
      </w:r>
      <w:r w:rsidRPr="00491B71">
        <w:rPr>
          <w:rFonts w:ascii="Times New Roman" w:hAnsi="Times New Roman"/>
        </w:rPr>
        <w:instrText xml:space="preserve"> ADDIN EN.CITE &lt;EndNote&gt;&lt;Cite&gt;&lt;Author&gt;Hull&lt;/Author&gt;&lt;Year&gt;2012&lt;/Year&gt;&lt;RecNum&gt;37&lt;/RecNum&gt;&lt;DisplayText&gt;Hull, J. C. (2012). &lt;style face="italic"&gt;Options, Futures, and Other Derivatives&lt;/style&gt; (8 ed.). PEARSON. &lt;/DisplayText&gt;&lt;record&gt;&lt;rec-number&gt;37&lt;/rec-number&gt;&lt;foreign-keys&gt;&lt;key app="EN" db-id="w9t2022vi59xz8edawwpewa190eap9zezx0v" timestamp="1630166752"&gt;37&lt;/key&gt;&lt;/foreign-keys&gt;&lt;ref-type name="Book"&gt;6&lt;/ref-type&gt;&lt;contributors&gt;&lt;authors&gt;&lt;author&gt; John C. Hull&lt;/author&gt;&lt;/authors&gt;&lt;/contributors&gt;&lt;titles&gt;&lt;title&gt;Options, Futures, and Other Derivatives&lt;/title&gt;&lt;/titles&gt;&lt;edition&gt;8&lt;/edition&gt;&lt;dates&gt;&lt;year&gt;2012&lt;/year&gt;&lt;/dates&gt;&lt;publisher&gt;PEARSON&lt;/publisher&gt;&lt;urls&gt;&lt;/urls&gt;&lt;/record&gt;&lt;/Cite&gt;&lt;/EndNote&gt;</w:instrText>
      </w:r>
      <w:r w:rsidRPr="00491B71">
        <w:rPr>
          <w:rFonts w:ascii="Times New Roman" w:hAnsi="Times New Roman"/>
        </w:rPr>
        <w:fldChar w:fldCharType="separate"/>
      </w:r>
      <w:r w:rsidRPr="00491B71">
        <w:rPr>
          <w:rFonts w:ascii="Times New Roman" w:hAnsi="Times New Roman"/>
          <w:noProof/>
        </w:rPr>
        <w:t xml:space="preserve">Hull, J. C. (2012). </w:t>
      </w:r>
      <w:r w:rsidRPr="00491B71">
        <w:rPr>
          <w:rFonts w:ascii="Times New Roman" w:hAnsi="Times New Roman"/>
          <w:i/>
          <w:noProof/>
        </w:rPr>
        <w:t>Options, Futures, and Other Derivatives</w:t>
      </w:r>
      <w:r w:rsidRPr="00491B71">
        <w:rPr>
          <w:rFonts w:ascii="Times New Roman" w:hAnsi="Times New Roman"/>
          <w:noProof/>
        </w:rPr>
        <w:t xml:space="preserve"> (8 ed.). PEARSON. </w:t>
      </w:r>
      <w:r w:rsidRPr="00491B71">
        <w:rPr>
          <w:rFonts w:ascii="Times New Roman" w:hAnsi="Times New Roman"/>
        </w:rPr>
        <w:fldChar w:fldCharType="end"/>
      </w:r>
      <w:r w:rsidRPr="00491B71">
        <w:rPr>
          <w:rFonts w:ascii="Times New Roman" w:hAnsi="Times New Roman"/>
        </w:rPr>
        <w:t>equation (20.17), p.448.</w:t>
      </w:r>
    </w:p>
  </w:footnote>
  <w:footnote w:id="5">
    <w:p w14:paraId="6D5931C3" w14:textId="77777777" w:rsidR="00CB3C61" w:rsidRPr="00947B71" w:rsidRDefault="00CB3C61" w:rsidP="0074283C">
      <w:pPr>
        <w:pStyle w:val="af6"/>
        <w:rPr>
          <w:rFonts w:ascii="Times New Roman" w:hAnsi="Times New Roman"/>
        </w:rPr>
      </w:pPr>
      <w:r>
        <w:rPr>
          <w:rStyle w:val="af8"/>
        </w:rPr>
        <w:footnoteRef/>
      </w:r>
      <w:r>
        <w:t xml:space="preserve"> </w:t>
      </w:r>
      <w:r w:rsidRPr="00947B71">
        <w:rPr>
          <w:rFonts w:ascii="Times New Roman" w:hAnsi="Times New Roman"/>
        </w:rPr>
        <w:t>Hsu (2013) did not demonstrate the validity of normality assumption of the arithmetic stock return. As clarified in Section 3.1, we have proved that the arithmetic stock return is absolutely not log-normally distributed and the normality assumption is acceptable.</w:t>
      </w:r>
    </w:p>
  </w:footnote>
  <w:footnote w:id="6">
    <w:p w14:paraId="1543CF08" w14:textId="77777777" w:rsidR="00CB3C61" w:rsidRPr="00EE3624" w:rsidRDefault="00CB3C61" w:rsidP="009F3DED">
      <w:pPr>
        <w:pStyle w:val="af6"/>
        <w:rPr>
          <w:rFonts w:ascii="Times New Roman" w:hAnsi="Times New Roman"/>
        </w:rPr>
      </w:pPr>
      <w:r w:rsidRPr="007D0911">
        <w:rPr>
          <w:rStyle w:val="af8"/>
        </w:rPr>
        <w:footnoteRef/>
      </w:r>
      <w:r w:rsidRPr="007D0911">
        <w:t xml:space="preserve"> </w:t>
      </w:r>
      <w:r w:rsidRPr="007D0911">
        <w:rPr>
          <w:rFonts w:ascii="Times New Roman" w:hAnsi="Times New Roman"/>
        </w:rPr>
        <w:t>The formulas for the expected returns on call and put options can be found in Hsu (2013), eq. (14), p. 63 and eq. (16), p. 65,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7E0B58"/>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D5223C04"/>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6EC03ADE"/>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AF34D2F4"/>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72EE999C"/>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990AAAD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4CC44C7C"/>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227A0FD2"/>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7D24788"/>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AE7A0FA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CF711A8"/>
    <w:multiLevelType w:val="hybridMultilevel"/>
    <w:tmpl w:val="257EAD4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AE568A8"/>
    <w:multiLevelType w:val="hybridMultilevel"/>
    <w:tmpl w:val="403EEF3A"/>
    <w:lvl w:ilvl="0" w:tplc="232A8062">
      <w:start w:val="1"/>
      <w:numFmt w:val="decimal"/>
      <w:pStyle w:val="0-references"/>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E7651C"/>
    <w:multiLevelType w:val="hybridMultilevel"/>
    <w:tmpl w:val="02A28450"/>
    <w:lvl w:ilvl="0" w:tplc="2F4E2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F016BB"/>
    <w:multiLevelType w:val="hybridMultilevel"/>
    <w:tmpl w:val="06381406"/>
    <w:lvl w:ilvl="0" w:tplc="08F61E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74B2C4B"/>
    <w:multiLevelType w:val="hybridMultilevel"/>
    <w:tmpl w:val="8B12C350"/>
    <w:lvl w:ilvl="0" w:tplc="834EE6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BF93791"/>
    <w:multiLevelType w:val="hybridMultilevel"/>
    <w:tmpl w:val="EE2E10C2"/>
    <w:lvl w:ilvl="0" w:tplc="35E609E4">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CF728CF"/>
    <w:multiLevelType w:val="hybridMultilevel"/>
    <w:tmpl w:val="D90AD576"/>
    <w:lvl w:ilvl="0" w:tplc="8662FCE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6034708"/>
    <w:multiLevelType w:val="hybridMultilevel"/>
    <w:tmpl w:val="119E4BD4"/>
    <w:lvl w:ilvl="0" w:tplc="0768A5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6481B60"/>
    <w:multiLevelType w:val="hybridMultilevel"/>
    <w:tmpl w:val="00588FF0"/>
    <w:lvl w:ilvl="0" w:tplc="6C768D8C">
      <w:start w:val="1"/>
      <w:numFmt w:val="decimal"/>
      <w:lvlText w:val="%1)"/>
      <w:lvlJc w:val="left"/>
      <w:pPr>
        <w:ind w:left="480" w:hanging="480"/>
      </w:pPr>
      <w:rPr>
        <w:rFonts w:ascii="Times New Roman" w:eastAsia="細明體" w:hAnsi="Times New Roman" w:cs="Manga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FD2003"/>
    <w:multiLevelType w:val="hybridMultilevel"/>
    <w:tmpl w:val="22E63DCC"/>
    <w:lvl w:ilvl="0" w:tplc="CC4CF4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C776731"/>
    <w:multiLevelType w:val="hybridMultilevel"/>
    <w:tmpl w:val="314EEA6A"/>
    <w:lvl w:ilvl="0" w:tplc="910056BE">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6D675CDA"/>
    <w:multiLevelType w:val="hybridMultilevel"/>
    <w:tmpl w:val="C936D858"/>
    <w:lvl w:ilvl="0" w:tplc="DEDC5A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F0B4361"/>
    <w:multiLevelType w:val="hybridMultilevel"/>
    <w:tmpl w:val="213425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F5F4041"/>
    <w:multiLevelType w:val="hybridMultilevel"/>
    <w:tmpl w:val="65BEBE54"/>
    <w:lvl w:ilvl="0" w:tplc="5D8C1E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73740269">
    <w:abstractNumId w:val="22"/>
  </w:num>
  <w:num w:numId="2" w16cid:durableId="182550248">
    <w:abstractNumId w:val="10"/>
  </w:num>
  <w:num w:numId="3" w16cid:durableId="1777091343">
    <w:abstractNumId w:val="19"/>
  </w:num>
  <w:num w:numId="4" w16cid:durableId="1355227179">
    <w:abstractNumId w:val="13"/>
  </w:num>
  <w:num w:numId="5" w16cid:durableId="324893392">
    <w:abstractNumId w:val="15"/>
  </w:num>
  <w:num w:numId="6" w16cid:durableId="624047206">
    <w:abstractNumId w:val="20"/>
  </w:num>
  <w:num w:numId="7" w16cid:durableId="1432703292">
    <w:abstractNumId w:val="14"/>
  </w:num>
  <w:num w:numId="8" w16cid:durableId="1643345866">
    <w:abstractNumId w:val="21"/>
  </w:num>
  <w:num w:numId="9" w16cid:durableId="406195788">
    <w:abstractNumId w:val="12"/>
  </w:num>
  <w:num w:numId="10" w16cid:durableId="1066611597">
    <w:abstractNumId w:val="17"/>
  </w:num>
  <w:num w:numId="11" w16cid:durableId="317268587">
    <w:abstractNumId w:val="8"/>
  </w:num>
  <w:num w:numId="12" w16cid:durableId="335962944">
    <w:abstractNumId w:val="3"/>
  </w:num>
  <w:num w:numId="13" w16cid:durableId="1761170943">
    <w:abstractNumId w:val="2"/>
  </w:num>
  <w:num w:numId="14" w16cid:durableId="1343698610">
    <w:abstractNumId w:val="1"/>
  </w:num>
  <w:num w:numId="15" w16cid:durableId="1065841265">
    <w:abstractNumId w:val="0"/>
  </w:num>
  <w:num w:numId="16" w16cid:durableId="2030712813">
    <w:abstractNumId w:val="9"/>
  </w:num>
  <w:num w:numId="17" w16cid:durableId="1139691390">
    <w:abstractNumId w:val="7"/>
  </w:num>
  <w:num w:numId="18" w16cid:durableId="1430740316">
    <w:abstractNumId w:val="6"/>
  </w:num>
  <w:num w:numId="19" w16cid:durableId="1045983397">
    <w:abstractNumId w:val="5"/>
  </w:num>
  <w:num w:numId="20" w16cid:durableId="773134922">
    <w:abstractNumId w:val="4"/>
  </w:num>
  <w:num w:numId="21" w16cid:durableId="1693262175">
    <w:abstractNumId w:val="16"/>
  </w:num>
  <w:num w:numId="22" w16cid:durableId="848912547">
    <w:abstractNumId w:val="23"/>
  </w:num>
  <w:num w:numId="23" w16cid:durableId="1726948269">
    <w:abstractNumId w:val="18"/>
  </w:num>
  <w:num w:numId="24" w16cid:durableId="2919801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0NzAxMDI3MTKxNDRU0lEKTi0uzszPAykwrgUA7qErZiwAAAA="/>
    <w:docVar w:name="EN.InstantFormat" w:val="&lt;ENInstantFormat&gt;&lt;Enabled&gt;1&lt;/Enabled&gt;&lt;ScanUnformatted&gt;1&lt;/ScanUnformatted&gt;&lt;ScanChanges&gt;1&lt;/ScanChanges&gt;&lt;Suspended&gt;1&lt;/Suspended&gt;&lt;/ENInstantFormat&gt;"/>
    <w:docVar w:name="EN.Layout" w:val="&lt;ENLayout&gt;&lt;Style&gt;APA 7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tsrzr2j09rrnevtfypd9zswdxdv9xazxzs&quot;&gt;My EndNote Library&lt;record-ids&gt;&lt;item&gt;3646&lt;/item&gt;&lt;item&gt;3647&lt;/item&gt;&lt;item&gt;3648&lt;/item&gt;&lt;item&gt;4178&lt;/item&gt;&lt;item&gt;4261&lt;/item&gt;&lt;item&gt;5426&lt;/item&gt;&lt;item&gt;5427&lt;/item&gt;&lt;item&gt;7138&lt;/item&gt;&lt;item&gt;7696&lt;/item&gt;&lt;item&gt;7697&lt;/item&gt;&lt;item&gt;7698&lt;/item&gt;&lt;item&gt;7700&lt;/item&gt;&lt;item&gt;7702&lt;/item&gt;&lt;item&gt;7703&lt;/item&gt;&lt;item&gt;7704&lt;/item&gt;&lt;/record-ids&gt;&lt;/item&gt;&lt;/Libraries&gt;"/>
  </w:docVars>
  <w:rsids>
    <w:rsidRoot w:val="00725599"/>
    <w:rsid w:val="00001615"/>
    <w:rsid w:val="000019A3"/>
    <w:rsid w:val="00003CAD"/>
    <w:rsid w:val="00005177"/>
    <w:rsid w:val="000058FB"/>
    <w:rsid w:val="000074A9"/>
    <w:rsid w:val="000079E6"/>
    <w:rsid w:val="00010202"/>
    <w:rsid w:val="00011CFB"/>
    <w:rsid w:val="000138D8"/>
    <w:rsid w:val="000139BB"/>
    <w:rsid w:val="00015E62"/>
    <w:rsid w:val="000160A4"/>
    <w:rsid w:val="0001653D"/>
    <w:rsid w:val="00016EA0"/>
    <w:rsid w:val="00021568"/>
    <w:rsid w:val="000222E3"/>
    <w:rsid w:val="000225E5"/>
    <w:rsid w:val="00022F95"/>
    <w:rsid w:val="00023624"/>
    <w:rsid w:val="00024EB6"/>
    <w:rsid w:val="00026E50"/>
    <w:rsid w:val="00027346"/>
    <w:rsid w:val="000312A0"/>
    <w:rsid w:val="00031A6B"/>
    <w:rsid w:val="0003217D"/>
    <w:rsid w:val="0003472E"/>
    <w:rsid w:val="00035201"/>
    <w:rsid w:val="00037D59"/>
    <w:rsid w:val="00040169"/>
    <w:rsid w:val="00040E29"/>
    <w:rsid w:val="000427D2"/>
    <w:rsid w:val="000441A3"/>
    <w:rsid w:val="00045672"/>
    <w:rsid w:val="0004643B"/>
    <w:rsid w:val="00046CEF"/>
    <w:rsid w:val="00046E2D"/>
    <w:rsid w:val="0004716A"/>
    <w:rsid w:val="0005108D"/>
    <w:rsid w:val="00051942"/>
    <w:rsid w:val="0005214F"/>
    <w:rsid w:val="00053260"/>
    <w:rsid w:val="000537B7"/>
    <w:rsid w:val="00054207"/>
    <w:rsid w:val="000565B7"/>
    <w:rsid w:val="00057312"/>
    <w:rsid w:val="00064B4A"/>
    <w:rsid w:val="00064CAC"/>
    <w:rsid w:val="00066C7D"/>
    <w:rsid w:val="00067BA6"/>
    <w:rsid w:val="00070C66"/>
    <w:rsid w:val="0007168C"/>
    <w:rsid w:val="000721C2"/>
    <w:rsid w:val="00072429"/>
    <w:rsid w:val="00072555"/>
    <w:rsid w:val="0007295E"/>
    <w:rsid w:val="000745F9"/>
    <w:rsid w:val="00074705"/>
    <w:rsid w:val="00074F27"/>
    <w:rsid w:val="000769DA"/>
    <w:rsid w:val="00077D4D"/>
    <w:rsid w:val="00081D70"/>
    <w:rsid w:val="00081DE6"/>
    <w:rsid w:val="00084BA9"/>
    <w:rsid w:val="000853F9"/>
    <w:rsid w:val="000861D7"/>
    <w:rsid w:val="00086879"/>
    <w:rsid w:val="00086904"/>
    <w:rsid w:val="00086D1E"/>
    <w:rsid w:val="000902F2"/>
    <w:rsid w:val="00090E80"/>
    <w:rsid w:val="00091212"/>
    <w:rsid w:val="00092066"/>
    <w:rsid w:val="0009245C"/>
    <w:rsid w:val="00092631"/>
    <w:rsid w:val="00094C79"/>
    <w:rsid w:val="000958DF"/>
    <w:rsid w:val="00096253"/>
    <w:rsid w:val="0009674E"/>
    <w:rsid w:val="000970FB"/>
    <w:rsid w:val="00097BF5"/>
    <w:rsid w:val="000A0357"/>
    <w:rsid w:val="000A41D5"/>
    <w:rsid w:val="000A495A"/>
    <w:rsid w:val="000A4F0A"/>
    <w:rsid w:val="000A4F63"/>
    <w:rsid w:val="000A4FD8"/>
    <w:rsid w:val="000A533B"/>
    <w:rsid w:val="000A5CA3"/>
    <w:rsid w:val="000A7247"/>
    <w:rsid w:val="000B016F"/>
    <w:rsid w:val="000B0E6A"/>
    <w:rsid w:val="000B137F"/>
    <w:rsid w:val="000B2235"/>
    <w:rsid w:val="000B34C7"/>
    <w:rsid w:val="000B5406"/>
    <w:rsid w:val="000B7BAF"/>
    <w:rsid w:val="000C050F"/>
    <w:rsid w:val="000C3792"/>
    <w:rsid w:val="000C5652"/>
    <w:rsid w:val="000C5F6D"/>
    <w:rsid w:val="000C60A4"/>
    <w:rsid w:val="000C6614"/>
    <w:rsid w:val="000D0AF7"/>
    <w:rsid w:val="000D285E"/>
    <w:rsid w:val="000D376D"/>
    <w:rsid w:val="000D3AF1"/>
    <w:rsid w:val="000D593C"/>
    <w:rsid w:val="000D63B2"/>
    <w:rsid w:val="000D6918"/>
    <w:rsid w:val="000D6B05"/>
    <w:rsid w:val="000D6FBE"/>
    <w:rsid w:val="000D7230"/>
    <w:rsid w:val="000E0711"/>
    <w:rsid w:val="000E113B"/>
    <w:rsid w:val="000E1B57"/>
    <w:rsid w:val="000E20CD"/>
    <w:rsid w:val="000E2747"/>
    <w:rsid w:val="000E3DFA"/>
    <w:rsid w:val="000E5576"/>
    <w:rsid w:val="000E589E"/>
    <w:rsid w:val="000F14AA"/>
    <w:rsid w:val="000F18D7"/>
    <w:rsid w:val="000F284F"/>
    <w:rsid w:val="000F2EEB"/>
    <w:rsid w:val="000F3E6D"/>
    <w:rsid w:val="000F4110"/>
    <w:rsid w:val="000F4491"/>
    <w:rsid w:val="000F4E6D"/>
    <w:rsid w:val="000F6F56"/>
    <w:rsid w:val="000F72C1"/>
    <w:rsid w:val="000F765E"/>
    <w:rsid w:val="000F770F"/>
    <w:rsid w:val="0010069D"/>
    <w:rsid w:val="0010107E"/>
    <w:rsid w:val="0010150A"/>
    <w:rsid w:val="00102EA4"/>
    <w:rsid w:val="00103068"/>
    <w:rsid w:val="00106105"/>
    <w:rsid w:val="00107764"/>
    <w:rsid w:val="00107D7A"/>
    <w:rsid w:val="00111145"/>
    <w:rsid w:val="0011138C"/>
    <w:rsid w:val="00111BF6"/>
    <w:rsid w:val="0011245B"/>
    <w:rsid w:val="00113C2C"/>
    <w:rsid w:val="00114CC1"/>
    <w:rsid w:val="00115573"/>
    <w:rsid w:val="001168F0"/>
    <w:rsid w:val="001175BF"/>
    <w:rsid w:val="00117B7E"/>
    <w:rsid w:val="001246CA"/>
    <w:rsid w:val="00124FF7"/>
    <w:rsid w:val="00125E63"/>
    <w:rsid w:val="00125EE1"/>
    <w:rsid w:val="001261FC"/>
    <w:rsid w:val="001272D7"/>
    <w:rsid w:val="001318FC"/>
    <w:rsid w:val="00131B85"/>
    <w:rsid w:val="001326BE"/>
    <w:rsid w:val="00132A15"/>
    <w:rsid w:val="001337C1"/>
    <w:rsid w:val="00133A91"/>
    <w:rsid w:val="0013401B"/>
    <w:rsid w:val="00135383"/>
    <w:rsid w:val="001353DF"/>
    <w:rsid w:val="00135448"/>
    <w:rsid w:val="00136DBF"/>
    <w:rsid w:val="00141C44"/>
    <w:rsid w:val="001452E8"/>
    <w:rsid w:val="001458DB"/>
    <w:rsid w:val="001473A7"/>
    <w:rsid w:val="00152F32"/>
    <w:rsid w:val="001532A5"/>
    <w:rsid w:val="0015377C"/>
    <w:rsid w:val="00157205"/>
    <w:rsid w:val="00157BB3"/>
    <w:rsid w:val="00157FA8"/>
    <w:rsid w:val="00160C15"/>
    <w:rsid w:val="0016213D"/>
    <w:rsid w:val="0016263B"/>
    <w:rsid w:val="00163227"/>
    <w:rsid w:val="0016435D"/>
    <w:rsid w:val="00164661"/>
    <w:rsid w:val="00164676"/>
    <w:rsid w:val="001716C2"/>
    <w:rsid w:val="00171E3D"/>
    <w:rsid w:val="00172444"/>
    <w:rsid w:val="001742A2"/>
    <w:rsid w:val="00174F58"/>
    <w:rsid w:val="00175340"/>
    <w:rsid w:val="00176E63"/>
    <w:rsid w:val="0017704F"/>
    <w:rsid w:val="001772CA"/>
    <w:rsid w:val="001801F7"/>
    <w:rsid w:val="001804AD"/>
    <w:rsid w:val="00180D95"/>
    <w:rsid w:val="00180F2A"/>
    <w:rsid w:val="00181C4C"/>
    <w:rsid w:val="00182388"/>
    <w:rsid w:val="001825AE"/>
    <w:rsid w:val="0018427B"/>
    <w:rsid w:val="001845B5"/>
    <w:rsid w:val="00185F54"/>
    <w:rsid w:val="0019161E"/>
    <w:rsid w:val="00192111"/>
    <w:rsid w:val="0019269D"/>
    <w:rsid w:val="00194069"/>
    <w:rsid w:val="001940F2"/>
    <w:rsid w:val="00194E30"/>
    <w:rsid w:val="001953F1"/>
    <w:rsid w:val="001A1D6C"/>
    <w:rsid w:val="001A206F"/>
    <w:rsid w:val="001A2501"/>
    <w:rsid w:val="001A70B2"/>
    <w:rsid w:val="001A756D"/>
    <w:rsid w:val="001B0BEC"/>
    <w:rsid w:val="001B25AE"/>
    <w:rsid w:val="001B27CF"/>
    <w:rsid w:val="001B36AE"/>
    <w:rsid w:val="001B39C6"/>
    <w:rsid w:val="001B39FF"/>
    <w:rsid w:val="001B3A30"/>
    <w:rsid w:val="001B4385"/>
    <w:rsid w:val="001B4D6D"/>
    <w:rsid w:val="001B610D"/>
    <w:rsid w:val="001B621B"/>
    <w:rsid w:val="001B7081"/>
    <w:rsid w:val="001C0A17"/>
    <w:rsid w:val="001C0F1B"/>
    <w:rsid w:val="001C1411"/>
    <w:rsid w:val="001C1E33"/>
    <w:rsid w:val="001C316B"/>
    <w:rsid w:val="001C35E4"/>
    <w:rsid w:val="001C3C72"/>
    <w:rsid w:val="001C5748"/>
    <w:rsid w:val="001C5FBB"/>
    <w:rsid w:val="001D0D5B"/>
    <w:rsid w:val="001D1AD1"/>
    <w:rsid w:val="001D1C6B"/>
    <w:rsid w:val="001D2773"/>
    <w:rsid w:val="001D76CB"/>
    <w:rsid w:val="001E0472"/>
    <w:rsid w:val="001E1674"/>
    <w:rsid w:val="001E301B"/>
    <w:rsid w:val="001E377E"/>
    <w:rsid w:val="001E4307"/>
    <w:rsid w:val="001E4468"/>
    <w:rsid w:val="001E6BB8"/>
    <w:rsid w:val="001E728F"/>
    <w:rsid w:val="001F1079"/>
    <w:rsid w:val="001F11EF"/>
    <w:rsid w:val="001F1236"/>
    <w:rsid w:val="001F280B"/>
    <w:rsid w:val="001F34D7"/>
    <w:rsid w:val="001F39FA"/>
    <w:rsid w:val="001F3DA8"/>
    <w:rsid w:val="001F40C9"/>
    <w:rsid w:val="001F426C"/>
    <w:rsid w:val="001F4AD9"/>
    <w:rsid w:val="001F5583"/>
    <w:rsid w:val="00200898"/>
    <w:rsid w:val="00200AEA"/>
    <w:rsid w:val="00201211"/>
    <w:rsid w:val="00202132"/>
    <w:rsid w:val="00202E76"/>
    <w:rsid w:val="00204033"/>
    <w:rsid w:val="002042F5"/>
    <w:rsid w:val="00206971"/>
    <w:rsid w:val="0020743E"/>
    <w:rsid w:val="00210A5B"/>
    <w:rsid w:val="002119B0"/>
    <w:rsid w:val="002122B3"/>
    <w:rsid w:val="002127FE"/>
    <w:rsid w:val="00212866"/>
    <w:rsid w:val="00213A6F"/>
    <w:rsid w:val="00213F33"/>
    <w:rsid w:val="00214522"/>
    <w:rsid w:val="00215322"/>
    <w:rsid w:val="002157B0"/>
    <w:rsid w:val="00215D04"/>
    <w:rsid w:val="002177A2"/>
    <w:rsid w:val="0022046D"/>
    <w:rsid w:val="0022053B"/>
    <w:rsid w:val="00220A4B"/>
    <w:rsid w:val="00220E4A"/>
    <w:rsid w:val="00221358"/>
    <w:rsid w:val="002217DB"/>
    <w:rsid w:val="00222A13"/>
    <w:rsid w:val="00223201"/>
    <w:rsid w:val="0022423D"/>
    <w:rsid w:val="00224394"/>
    <w:rsid w:val="0022595E"/>
    <w:rsid w:val="00231717"/>
    <w:rsid w:val="00231F5A"/>
    <w:rsid w:val="00232237"/>
    <w:rsid w:val="00234A5F"/>
    <w:rsid w:val="0023530B"/>
    <w:rsid w:val="002404F1"/>
    <w:rsid w:val="00240ABD"/>
    <w:rsid w:val="00240FB3"/>
    <w:rsid w:val="00241179"/>
    <w:rsid w:val="00242E5A"/>
    <w:rsid w:val="002438B3"/>
    <w:rsid w:val="00244AC2"/>
    <w:rsid w:val="00245BD0"/>
    <w:rsid w:val="00247830"/>
    <w:rsid w:val="00247F36"/>
    <w:rsid w:val="00250831"/>
    <w:rsid w:val="0025228E"/>
    <w:rsid w:val="002538BB"/>
    <w:rsid w:val="00253937"/>
    <w:rsid w:val="00254D1E"/>
    <w:rsid w:val="00255827"/>
    <w:rsid w:val="00255C65"/>
    <w:rsid w:val="00256B80"/>
    <w:rsid w:val="00256E1A"/>
    <w:rsid w:val="00256F14"/>
    <w:rsid w:val="00257057"/>
    <w:rsid w:val="0025743E"/>
    <w:rsid w:val="00257A30"/>
    <w:rsid w:val="00257C07"/>
    <w:rsid w:val="00257E9E"/>
    <w:rsid w:val="00260279"/>
    <w:rsid w:val="00260A0C"/>
    <w:rsid w:val="00261554"/>
    <w:rsid w:val="00264981"/>
    <w:rsid w:val="00265094"/>
    <w:rsid w:val="00265454"/>
    <w:rsid w:val="002662EF"/>
    <w:rsid w:val="00267AE6"/>
    <w:rsid w:val="00267C44"/>
    <w:rsid w:val="00267D93"/>
    <w:rsid w:val="00271D93"/>
    <w:rsid w:val="0027313F"/>
    <w:rsid w:val="00273D4F"/>
    <w:rsid w:val="00274B30"/>
    <w:rsid w:val="00276203"/>
    <w:rsid w:val="002773BF"/>
    <w:rsid w:val="00280E75"/>
    <w:rsid w:val="00280FD3"/>
    <w:rsid w:val="00281F9D"/>
    <w:rsid w:val="00281F9F"/>
    <w:rsid w:val="0028259C"/>
    <w:rsid w:val="0028446A"/>
    <w:rsid w:val="00285641"/>
    <w:rsid w:val="00285C6B"/>
    <w:rsid w:val="002868CA"/>
    <w:rsid w:val="00287479"/>
    <w:rsid w:val="00290788"/>
    <w:rsid w:val="002915A7"/>
    <w:rsid w:val="00292AC0"/>
    <w:rsid w:val="00292B00"/>
    <w:rsid w:val="0029320B"/>
    <w:rsid w:val="00295144"/>
    <w:rsid w:val="002953EA"/>
    <w:rsid w:val="002956D6"/>
    <w:rsid w:val="00295DE2"/>
    <w:rsid w:val="00297C91"/>
    <w:rsid w:val="002A003D"/>
    <w:rsid w:val="002A0412"/>
    <w:rsid w:val="002A048F"/>
    <w:rsid w:val="002A1192"/>
    <w:rsid w:val="002A36F1"/>
    <w:rsid w:val="002A61A7"/>
    <w:rsid w:val="002A7CF4"/>
    <w:rsid w:val="002B088F"/>
    <w:rsid w:val="002B176E"/>
    <w:rsid w:val="002B3548"/>
    <w:rsid w:val="002B35D7"/>
    <w:rsid w:val="002B39C6"/>
    <w:rsid w:val="002B56BE"/>
    <w:rsid w:val="002B7C9A"/>
    <w:rsid w:val="002B7D2D"/>
    <w:rsid w:val="002C0C77"/>
    <w:rsid w:val="002C1B93"/>
    <w:rsid w:val="002C1DE0"/>
    <w:rsid w:val="002C245A"/>
    <w:rsid w:val="002C2FB9"/>
    <w:rsid w:val="002C4839"/>
    <w:rsid w:val="002C7D78"/>
    <w:rsid w:val="002C7DBF"/>
    <w:rsid w:val="002D073A"/>
    <w:rsid w:val="002D0CB1"/>
    <w:rsid w:val="002D2921"/>
    <w:rsid w:val="002D54FF"/>
    <w:rsid w:val="002D59B5"/>
    <w:rsid w:val="002D5A2B"/>
    <w:rsid w:val="002D7C4F"/>
    <w:rsid w:val="002E0532"/>
    <w:rsid w:val="002E0B62"/>
    <w:rsid w:val="002E4936"/>
    <w:rsid w:val="002E57C7"/>
    <w:rsid w:val="002E667F"/>
    <w:rsid w:val="002F075A"/>
    <w:rsid w:val="002F1A1F"/>
    <w:rsid w:val="002F29BC"/>
    <w:rsid w:val="002F71F4"/>
    <w:rsid w:val="003016B4"/>
    <w:rsid w:val="00302F49"/>
    <w:rsid w:val="00304F67"/>
    <w:rsid w:val="00304FCC"/>
    <w:rsid w:val="00305221"/>
    <w:rsid w:val="00305F29"/>
    <w:rsid w:val="003074DF"/>
    <w:rsid w:val="003112C3"/>
    <w:rsid w:val="00312431"/>
    <w:rsid w:val="00313404"/>
    <w:rsid w:val="0031426B"/>
    <w:rsid w:val="003153B1"/>
    <w:rsid w:val="00315E55"/>
    <w:rsid w:val="00317F9B"/>
    <w:rsid w:val="00320061"/>
    <w:rsid w:val="00320AEC"/>
    <w:rsid w:val="00322343"/>
    <w:rsid w:val="0032347A"/>
    <w:rsid w:val="00323963"/>
    <w:rsid w:val="00323FA6"/>
    <w:rsid w:val="00324180"/>
    <w:rsid w:val="00326920"/>
    <w:rsid w:val="00332A03"/>
    <w:rsid w:val="00332B78"/>
    <w:rsid w:val="0033358E"/>
    <w:rsid w:val="003339F9"/>
    <w:rsid w:val="00335009"/>
    <w:rsid w:val="00335273"/>
    <w:rsid w:val="003370B1"/>
    <w:rsid w:val="003378B6"/>
    <w:rsid w:val="00340CC1"/>
    <w:rsid w:val="00341010"/>
    <w:rsid w:val="003412F6"/>
    <w:rsid w:val="003415E1"/>
    <w:rsid w:val="003430FB"/>
    <w:rsid w:val="0034617D"/>
    <w:rsid w:val="0034730B"/>
    <w:rsid w:val="00347BA1"/>
    <w:rsid w:val="00347E3E"/>
    <w:rsid w:val="00347FFE"/>
    <w:rsid w:val="003517DE"/>
    <w:rsid w:val="0035199D"/>
    <w:rsid w:val="003519FC"/>
    <w:rsid w:val="00351AAC"/>
    <w:rsid w:val="00353D76"/>
    <w:rsid w:val="00355BB3"/>
    <w:rsid w:val="0035688D"/>
    <w:rsid w:val="00356B7A"/>
    <w:rsid w:val="0035724D"/>
    <w:rsid w:val="00357D32"/>
    <w:rsid w:val="00361AAE"/>
    <w:rsid w:val="00362279"/>
    <w:rsid w:val="00364285"/>
    <w:rsid w:val="003643AC"/>
    <w:rsid w:val="00364575"/>
    <w:rsid w:val="003652DC"/>
    <w:rsid w:val="00365A7A"/>
    <w:rsid w:val="00366142"/>
    <w:rsid w:val="00366A70"/>
    <w:rsid w:val="0036761A"/>
    <w:rsid w:val="00367BA3"/>
    <w:rsid w:val="00370321"/>
    <w:rsid w:val="00370D23"/>
    <w:rsid w:val="003720C6"/>
    <w:rsid w:val="00374969"/>
    <w:rsid w:val="00375EE0"/>
    <w:rsid w:val="003774D3"/>
    <w:rsid w:val="003775F1"/>
    <w:rsid w:val="003776CE"/>
    <w:rsid w:val="00377F42"/>
    <w:rsid w:val="00380216"/>
    <w:rsid w:val="003803F7"/>
    <w:rsid w:val="003807F9"/>
    <w:rsid w:val="00380A28"/>
    <w:rsid w:val="003829EE"/>
    <w:rsid w:val="00383955"/>
    <w:rsid w:val="00383AA8"/>
    <w:rsid w:val="00383D5A"/>
    <w:rsid w:val="00387C81"/>
    <w:rsid w:val="003937E8"/>
    <w:rsid w:val="00393932"/>
    <w:rsid w:val="003951FF"/>
    <w:rsid w:val="00395279"/>
    <w:rsid w:val="003A03F0"/>
    <w:rsid w:val="003A175A"/>
    <w:rsid w:val="003A36D3"/>
    <w:rsid w:val="003A4061"/>
    <w:rsid w:val="003A41FF"/>
    <w:rsid w:val="003A571A"/>
    <w:rsid w:val="003A586B"/>
    <w:rsid w:val="003A5C10"/>
    <w:rsid w:val="003A754B"/>
    <w:rsid w:val="003A79BE"/>
    <w:rsid w:val="003B036A"/>
    <w:rsid w:val="003B131E"/>
    <w:rsid w:val="003B16A9"/>
    <w:rsid w:val="003B2263"/>
    <w:rsid w:val="003B2B9E"/>
    <w:rsid w:val="003B41FB"/>
    <w:rsid w:val="003B49A3"/>
    <w:rsid w:val="003B55F3"/>
    <w:rsid w:val="003B5E0C"/>
    <w:rsid w:val="003C0049"/>
    <w:rsid w:val="003C102F"/>
    <w:rsid w:val="003C113B"/>
    <w:rsid w:val="003C1823"/>
    <w:rsid w:val="003C2063"/>
    <w:rsid w:val="003C2A4D"/>
    <w:rsid w:val="003C420A"/>
    <w:rsid w:val="003C6109"/>
    <w:rsid w:val="003C7277"/>
    <w:rsid w:val="003D07C0"/>
    <w:rsid w:val="003D1603"/>
    <w:rsid w:val="003D1C24"/>
    <w:rsid w:val="003D1CC2"/>
    <w:rsid w:val="003D25E2"/>
    <w:rsid w:val="003D7906"/>
    <w:rsid w:val="003E0FA5"/>
    <w:rsid w:val="003E4C4C"/>
    <w:rsid w:val="003E576A"/>
    <w:rsid w:val="003E67FA"/>
    <w:rsid w:val="003E6C44"/>
    <w:rsid w:val="003F1FDC"/>
    <w:rsid w:val="003F32DB"/>
    <w:rsid w:val="003F3E2D"/>
    <w:rsid w:val="003F46D6"/>
    <w:rsid w:val="003F56AB"/>
    <w:rsid w:val="003F5874"/>
    <w:rsid w:val="003F612D"/>
    <w:rsid w:val="004014A9"/>
    <w:rsid w:val="00401852"/>
    <w:rsid w:val="004030E5"/>
    <w:rsid w:val="00403533"/>
    <w:rsid w:val="004037B7"/>
    <w:rsid w:val="00410532"/>
    <w:rsid w:val="00410887"/>
    <w:rsid w:val="00414764"/>
    <w:rsid w:val="00417407"/>
    <w:rsid w:val="004208BC"/>
    <w:rsid w:val="0042429C"/>
    <w:rsid w:val="00424D34"/>
    <w:rsid w:val="00424EDC"/>
    <w:rsid w:val="00424FFD"/>
    <w:rsid w:val="00426B6D"/>
    <w:rsid w:val="00426C3E"/>
    <w:rsid w:val="00430746"/>
    <w:rsid w:val="004310D2"/>
    <w:rsid w:val="00432101"/>
    <w:rsid w:val="00432B8E"/>
    <w:rsid w:val="0043378D"/>
    <w:rsid w:val="00433853"/>
    <w:rsid w:val="004353B0"/>
    <w:rsid w:val="00435F89"/>
    <w:rsid w:val="00436433"/>
    <w:rsid w:val="00436C62"/>
    <w:rsid w:val="00437CDE"/>
    <w:rsid w:val="004401F4"/>
    <w:rsid w:val="00440946"/>
    <w:rsid w:val="004440E9"/>
    <w:rsid w:val="0044415C"/>
    <w:rsid w:val="004441ED"/>
    <w:rsid w:val="00444FD6"/>
    <w:rsid w:val="00445814"/>
    <w:rsid w:val="0044587E"/>
    <w:rsid w:val="00445BDC"/>
    <w:rsid w:val="00446E70"/>
    <w:rsid w:val="004472B2"/>
    <w:rsid w:val="00447946"/>
    <w:rsid w:val="00453182"/>
    <w:rsid w:val="00454E38"/>
    <w:rsid w:val="00455F6B"/>
    <w:rsid w:val="0045655E"/>
    <w:rsid w:val="00457D19"/>
    <w:rsid w:val="0046186D"/>
    <w:rsid w:val="00462868"/>
    <w:rsid w:val="00464B09"/>
    <w:rsid w:val="00464D7E"/>
    <w:rsid w:val="00465265"/>
    <w:rsid w:val="004714B4"/>
    <w:rsid w:val="00472329"/>
    <w:rsid w:val="004735EC"/>
    <w:rsid w:val="0047601E"/>
    <w:rsid w:val="004764D4"/>
    <w:rsid w:val="004766E0"/>
    <w:rsid w:val="0048208A"/>
    <w:rsid w:val="00482837"/>
    <w:rsid w:val="00482976"/>
    <w:rsid w:val="004830F1"/>
    <w:rsid w:val="004840AB"/>
    <w:rsid w:val="004875E5"/>
    <w:rsid w:val="004905F2"/>
    <w:rsid w:val="00490A9D"/>
    <w:rsid w:val="004911B4"/>
    <w:rsid w:val="00491B71"/>
    <w:rsid w:val="00491E04"/>
    <w:rsid w:val="00492184"/>
    <w:rsid w:val="00492F34"/>
    <w:rsid w:val="004930F8"/>
    <w:rsid w:val="0049325D"/>
    <w:rsid w:val="00493F12"/>
    <w:rsid w:val="004973F9"/>
    <w:rsid w:val="004A0FC7"/>
    <w:rsid w:val="004A1B82"/>
    <w:rsid w:val="004A27DA"/>
    <w:rsid w:val="004A3AE3"/>
    <w:rsid w:val="004A3DBF"/>
    <w:rsid w:val="004A417B"/>
    <w:rsid w:val="004A5D14"/>
    <w:rsid w:val="004A7E5B"/>
    <w:rsid w:val="004B03D1"/>
    <w:rsid w:val="004B14E9"/>
    <w:rsid w:val="004B3528"/>
    <w:rsid w:val="004B3915"/>
    <w:rsid w:val="004B3BCB"/>
    <w:rsid w:val="004B4414"/>
    <w:rsid w:val="004B55A2"/>
    <w:rsid w:val="004B66A7"/>
    <w:rsid w:val="004B7A10"/>
    <w:rsid w:val="004C0DBF"/>
    <w:rsid w:val="004C1F32"/>
    <w:rsid w:val="004C321A"/>
    <w:rsid w:val="004C3EC4"/>
    <w:rsid w:val="004C4348"/>
    <w:rsid w:val="004C4B09"/>
    <w:rsid w:val="004C572F"/>
    <w:rsid w:val="004C7666"/>
    <w:rsid w:val="004D1901"/>
    <w:rsid w:val="004D2C0C"/>
    <w:rsid w:val="004D3983"/>
    <w:rsid w:val="004D5A08"/>
    <w:rsid w:val="004E11EC"/>
    <w:rsid w:val="004E2056"/>
    <w:rsid w:val="004E50B5"/>
    <w:rsid w:val="004E581B"/>
    <w:rsid w:val="004E5E3B"/>
    <w:rsid w:val="004E68CD"/>
    <w:rsid w:val="004E6CBA"/>
    <w:rsid w:val="004E76F1"/>
    <w:rsid w:val="004F0D75"/>
    <w:rsid w:val="004F0DA2"/>
    <w:rsid w:val="004F0F3E"/>
    <w:rsid w:val="004F1013"/>
    <w:rsid w:val="004F10C8"/>
    <w:rsid w:val="004F14C6"/>
    <w:rsid w:val="004F1BED"/>
    <w:rsid w:val="004F3B5D"/>
    <w:rsid w:val="004F3CF9"/>
    <w:rsid w:val="004F48F7"/>
    <w:rsid w:val="004F4CAA"/>
    <w:rsid w:val="004F5BA1"/>
    <w:rsid w:val="004F6D73"/>
    <w:rsid w:val="0050020E"/>
    <w:rsid w:val="00500B60"/>
    <w:rsid w:val="00502355"/>
    <w:rsid w:val="005027BD"/>
    <w:rsid w:val="00502F0E"/>
    <w:rsid w:val="00503F85"/>
    <w:rsid w:val="00504735"/>
    <w:rsid w:val="00504894"/>
    <w:rsid w:val="00505EF2"/>
    <w:rsid w:val="0050621F"/>
    <w:rsid w:val="0050709F"/>
    <w:rsid w:val="00507805"/>
    <w:rsid w:val="00511155"/>
    <w:rsid w:val="00511D97"/>
    <w:rsid w:val="00512B52"/>
    <w:rsid w:val="00513520"/>
    <w:rsid w:val="00513AA7"/>
    <w:rsid w:val="00513D7E"/>
    <w:rsid w:val="00514331"/>
    <w:rsid w:val="0051715D"/>
    <w:rsid w:val="00517CFB"/>
    <w:rsid w:val="00520709"/>
    <w:rsid w:val="005245ED"/>
    <w:rsid w:val="005318EA"/>
    <w:rsid w:val="00535768"/>
    <w:rsid w:val="00535E44"/>
    <w:rsid w:val="005409EF"/>
    <w:rsid w:val="00540FCA"/>
    <w:rsid w:val="00541111"/>
    <w:rsid w:val="00541218"/>
    <w:rsid w:val="005415A2"/>
    <w:rsid w:val="0054171C"/>
    <w:rsid w:val="005418C6"/>
    <w:rsid w:val="00542B1F"/>
    <w:rsid w:val="005432B6"/>
    <w:rsid w:val="0054336A"/>
    <w:rsid w:val="00544312"/>
    <w:rsid w:val="0054433E"/>
    <w:rsid w:val="00545663"/>
    <w:rsid w:val="00547A71"/>
    <w:rsid w:val="00550B81"/>
    <w:rsid w:val="0055172B"/>
    <w:rsid w:val="005527EF"/>
    <w:rsid w:val="005537EC"/>
    <w:rsid w:val="005548E6"/>
    <w:rsid w:val="00554A64"/>
    <w:rsid w:val="00557871"/>
    <w:rsid w:val="005615D7"/>
    <w:rsid w:val="005615E8"/>
    <w:rsid w:val="005629C2"/>
    <w:rsid w:val="0056342F"/>
    <w:rsid w:val="00563644"/>
    <w:rsid w:val="0056368B"/>
    <w:rsid w:val="00563702"/>
    <w:rsid w:val="005642CD"/>
    <w:rsid w:val="0056453E"/>
    <w:rsid w:val="005657F9"/>
    <w:rsid w:val="005665F0"/>
    <w:rsid w:val="00566863"/>
    <w:rsid w:val="00566B51"/>
    <w:rsid w:val="0056774D"/>
    <w:rsid w:val="0057000A"/>
    <w:rsid w:val="005701FE"/>
    <w:rsid w:val="00570205"/>
    <w:rsid w:val="005702C0"/>
    <w:rsid w:val="00570860"/>
    <w:rsid w:val="005718BB"/>
    <w:rsid w:val="00572032"/>
    <w:rsid w:val="00572CF5"/>
    <w:rsid w:val="00574551"/>
    <w:rsid w:val="00574BD1"/>
    <w:rsid w:val="00576819"/>
    <w:rsid w:val="0057689A"/>
    <w:rsid w:val="00576B98"/>
    <w:rsid w:val="00580479"/>
    <w:rsid w:val="0058160D"/>
    <w:rsid w:val="00582252"/>
    <w:rsid w:val="0058246B"/>
    <w:rsid w:val="00584ECE"/>
    <w:rsid w:val="00585930"/>
    <w:rsid w:val="0058596F"/>
    <w:rsid w:val="005861A7"/>
    <w:rsid w:val="005909F7"/>
    <w:rsid w:val="005938F0"/>
    <w:rsid w:val="00597AAE"/>
    <w:rsid w:val="005A0613"/>
    <w:rsid w:val="005A2D4B"/>
    <w:rsid w:val="005A392F"/>
    <w:rsid w:val="005A3AEE"/>
    <w:rsid w:val="005A4486"/>
    <w:rsid w:val="005A4A1B"/>
    <w:rsid w:val="005A7C59"/>
    <w:rsid w:val="005B0086"/>
    <w:rsid w:val="005B0848"/>
    <w:rsid w:val="005B1171"/>
    <w:rsid w:val="005B1609"/>
    <w:rsid w:val="005B20AE"/>
    <w:rsid w:val="005B2D31"/>
    <w:rsid w:val="005B4ADB"/>
    <w:rsid w:val="005B519C"/>
    <w:rsid w:val="005B58C3"/>
    <w:rsid w:val="005B63AE"/>
    <w:rsid w:val="005B7027"/>
    <w:rsid w:val="005B79E4"/>
    <w:rsid w:val="005C2236"/>
    <w:rsid w:val="005C230F"/>
    <w:rsid w:val="005C3532"/>
    <w:rsid w:val="005C45C1"/>
    <w:rsid w:val="005C4A07"/>
    <w:rsid w:val="005C51E8"/>
    <w:rsid w:val="005C5BEE"/>
    <w:rsid w:val="005C5ECB"/>
    <w:rsid w:val="005C79CE"/>
    <w:rsid w:val="005C7D4C"/>
    <w:rsid w:val="005D1BDE"/>
    <w:rsid w:val="005D2513"/>
    <w:rsid w:val="005D4236"/>
    <w:rsid w:val="005D572C"/>
    <w:rsid w:val="005D7F75"/>
    <w:rsid w:val="005D7FDC"/>
    <w:rsid w:val="005E0542"/>
    <w:rsid w:val="005E46CE"/>
    <w:rsid w:val="005E7B33"/>
    <w:rsid w:val="005F003E"/>
    <w:rsid w:val="005F0953"/>
    <w:rsid w:val="005F53A2"/>
    <w:rsid w:val="005F73D0"/>
    <w:rsid w:val="005F77AF"/>
    <w:rsid w:val="006000BB"/>
    <w:rsid w:val="006000F2"/>
    <w:rsid w:val="00600AC1"/>
    <w:rsid w:val="00601294"/>
    <w:rsid w:val="00603657"/>
    <w:rsid w:val="0060367E"/>
    <w:rsid w:val="00603823"/>
    <w:rsid w:val="0060413F"/>
    <w:rsid w:val="00604B60"/>
    <w:rsid w:val="00606463"/>
    <w:rsid w:val="00606ED6"/>
    <w:rsid w:val="00610281"/>
    <w:rsid w:val="006115D5"/>
    <w:rsid w:val="00612979"/>
    <w:rsid w:val="0061364F"/>
    <w:rsid w:val="00616862"/>
    <w:rsid w:val="00617A7F"/>
    <w:rsid w:val="00617B62"/>
    <w:rsid w:val="006200B5"/>
    <w:rsid w:val="00620BFC"/>
    <w:rsid w:val="00620F60"/>
    <w:rsid w:val="00622109"/>
    <w:rsid w:val="006224E5"/>
    <w:rsid w:val="00623E66"/>
    <w:rsid w:val="0062425D"/>
    <w:rsid w:val="006254B3"/>
    <w:rsid w:val="0062572B"/>
    <w:rsid w:val="00627322"/>
    <w:rsid w:val="00627C43"/>
    <w:rsid w:val="00630DF3"/>
    <w:rsid w:val="00632CA8"/>
    <w:rsid w:val="00634B43"/>
    <w:rsid w:val="00636553"/>
    <w:rsid w:val="0063753D"/>
    <w:rsid w:val="006428F4"/>
    <w:rsid w:val="00643163"/>
    <w:rsid w:val="0064342C"/>
    <w:rsid w:val="00644EE0"/>
    <w:rsid w:val="00644FEF"/>
    <w:rsid w:val="006461A4"/>
    <w:rsid w:val="0064746D"/>
    <w:rsid w:val="00647F09"/>
    <w:rsid w:val="00651CEC"/>
    <w:rsid w:val="00651E6F"/>
    <w:rsid w:val="00651FF6"/>
    <w:rsid w:val="0065217D"/>
    <w:rsid w:val="00661ADB"/>
    <w:rsid w:val="00661C9E"/>
    <w:rsid w:val="006638A8"/>
    <w:rsid w:val="00663BB2"/>
    <w:rsid w:val="00664B1A"/>
    <w:rsid w:val="00665AD4"/>
    <w:rsid w:val="00666136"/>
    <w:rsid w:val="006710E5"/>
    <w:rsid w:val="0067165C"/>
    <w:rsid w:val="00671EC3"/>
    <w:rsid w:val="00672762"/>
    <w:rsid w:val="006729F9"/>
    <w:rsid w:val="0067644A"/>
    <w:rsid w:val="0067685C"/>
    <w:rsid w:val="00676D74"/>
    <w:rsid w:val="00676F18"/>
    <w:rsid w:val="006778DC"/>
    <w:rsid w:val="00680222"/>
    <w:rsid w:val="006803A4"/>
    <w:rsid w:val="006806BC"/>
    <w:rsid w:val="006806D9"/>
    <w:rsid w:val="00681700"/>
    <w:rsid w:val="00681CBB"/>
    <w:rsid w:val="006829E9"/>
    <w:rsid w:val="00682E17"/>
    <w:rsid w:val="006831C1"/>
    <w:rsid w:val="0068336B"/>
    <w:rsid w:val="00685318"/>
    <w:rsid w:val="006859FE"/>
    <w:rsid w:val="00690215"/>
    <w:rsid w:val="0069054C"/>
    <w:rsid w:val="0069122A"/>
    <w:rsid w:val="006961B8"/>
    <w:rsid w:val="006A117C"/>
    <w:rsid w:val="006A23A4"/>
    <w:rsid w:val="006A3822"/>
    <w:rsid w:val="006A3E60"/>
    <w:rsid w:val="006A4C4A"/>
    <w:rsid w:val="006A4E22"/>
    <w:rsid w:val="006A60E2"/>
    <w:rsid w:val="006A671E"/>
    <w:rsid w:val="006A6D6D"/>
    <w:rsid w:val="006B05C8"/>
    <w:rsid w:val="006B0906"/>
    <w:rsid w:val="006B1604"/>
    <w:rsid w:val="006B2032"/>
    <w:rsid w:val="006B26DC"/>
    <w:rsid w:val="006B2BA9"/>
    <w:rsid w:val="006B3E45"/>
    <w:rsid w:val="006B5870"/>
    <w:rsid w:val="006B5FEE"/>
    <w:rsid w:val="006B634B"/>
    <w:rsid w:val="006B6503"/>
    <w:rsid w:val="006B7B40"/>
    <w:rsid w:val="006B7C09"/>
    <w:rsid w:val="006B7DB5"/>
    <w:rsid w:val="006C0495"/>
    <w:rsid w:val="006C1F11"/>
    <w:rsid w:val="006C2ABC"/>
    <w:rsid w:val="006C2C27"/>
    <w:rsid w:val="006C2F12"/>
    <w:rsid w:val="006C624F"/>
    <w:rsid w:val="006D1340"/>
    <w:rsid w:val="006D1F72"/>
    <w:rsid w:val="006D2427"/>
    <w:rsid w:val="006D2871"/>
    <w:rsid w:val="006D5CA9"/>
    <w:rsid w:val="006D6A6C"/>
    <w:rsid w:val="006D7834"/>
    <w:rsid w:val="006E0076"/>
    <w:rsid w:val="006E05EC"/>
    <w:rsid w:val="006E2B50"/>
    <w:rsid w:val="006E35A6"/>
    <w:rsid w:val="006E37CD"/>
    <w:rsid w:val="006E3CB6"/>
    <w:rsid w:val="006E4092"/>
    <w:rsid w:val="006E5A61"/>
    <w:rsid w:val="006E5F58"/>
    <w:rsid w:val="006E691C"/>
    <w:rsid w:val="006F0BC9"/>
    <w:rsid w:val="006F0EDD"/>
    <w:rsid w:val="006F2336"/>
    <w:rsid w:val="006F2EF4"/>
    <w:rsid w:val="006F3CDC"/>
    <w:rsid w:val="006F3D21"/>
    <w:rsid w:val="006F426E"/>
    <w:rsid w:val="006F4F18"/>
    <w:rsid w:val="006F5933"/>
    <w:rsid w:val="00700544"/>
    <w:rsid w:val="00700B21"/>
    <w:rsid w:val="00702FEB"/>
    <w:rsid w:val="0070308F"/>
    <w:rsid w:val="00703494"/>
    <w:rsid w:val="00703580"/>
    <w:rsid w:val="00703BE5"/>
    <w:rsid w:val="00705290"/>
    <w:rsid w:val="00707BF3"/>
    <w:rsid w:val="00710D8A"/>
    <w:rsid w:val="00712200"/>
    <w:rsid w:val="00712ACA"/>
    <w:rsid w:val="007134D0"/>
    <w:rsid w:val="0071546E"/>
    <w:rsid w:val="00720A32"/>
    <w:rsid w:val="007214EB"/>
    <w:rsid w:val="00722311"/>
    <w:rsid w:val="00722516"/>
    <w:rsid w:val="00722835"/>
    <w:rsid w:val="00722B1B"/>
    <w:rsid w:val="00724C73"/>
    <w:rsid w:val="00725599"/>
    <w:rsid w:val="00726B15"/>
    <w:rsid w:val="00726EE4"/>
    <w:rsid w:val="00726FAC"/>
    <w:rsid w:val="007274ED"/>
    <w:rsid w:val="0073295B"/>
    <w:rsid w:val="007348DB"/>
    <w:rsid w:val="00734B8A"/>
    <w:rsid w:val="007359B6"/>
    <w:rsid w:val="00736D31"/>
    <w:rsid w:val="00740012"/>
    <w:rsid w:val="00742286"/>
    <w:rsid w:val="0074283C"/>
    <w:rsid w:val="00742E15"/>
    <w:rsid w:val="007440FD"/>
    <w:rsid w:val="007449AF"/>
    <w:rsid w:val="007454BB"/>
    <w:rsid w:val="00745ACE"/>
    <w:rsid w:val="0075040C"/>
    <w:rsid w:val="007508A1"/>
    <w:rsid w:val="00751E9D"/>
    <w:rsid w:val="00751F4F"/>
    <w:rsid w:val="007523C1"/>
    <w:rsid w:val="0075337A"/>
    <w:rsid w:val="00753F9C"/>
    <w:rsid w:val="00755F51"/>
    <w:rsid w:val="007568C8"/>
    <w:rsid w:val="00757210"/>
    <w:rsid w:val="007611AC"/>
    <w:rsid w:val="007616BC"/>
    <w:rsid w:val="00763514"/>
    <w:rsid w:val="00764812"/>
    <w:rsid w:val="00765929"/>
    <w:rsid w:val="00766113"/>
    <w:rsid w:val="00766C5C"/>
    <w:rsid w:val="00766D28"/>
    <w:rsid w:val="00767297"/>
    <w:rsid w:val="007708A1"/>
    <w:rsid w:val="00770A96"/>
    <w:rsid w:val="00771148"/>
    <w:rsid w:val="00771708"/>
    <w:rsid w:val="0077188A"/>
    <w:rsid w:val="00772C3A"/>
    <w:rsid w:val="00773BAE"/>
    <w:rsid w:val="00773F35"/>
    <w:rsid w:val="00774EBB"/>
    <w:rsid w:val="007771F0"/>
    <w:rsid w:val="007802C0"/>
    <w:rsid w:val="00781B3C"/>
    <w:rsid w:val="00781D4E"/>
    <w:rsid w:val="007833D9"/>
    <w:rsid w:val="00783575"/>
    <w:rsid w:val="00784435"/>
    <w:rsid w:val="00784DBA"/>
    <w:rsid w:val="00786891"/>
    <w:rsid w:val="00787FE2"/>
    <w:rsid w:val="0079666D"/>
    <w:rsid w:val="00796F6F"/>
    <w:rsid w:val="007972E1"/>
    <w:rsid w:val="007A44C8"/>
    <w:rsid w:val="007A4F11"/>
    <w:rsid w:val="007A5277"/>
    <w:rsid w:val="007A6317"/>
    <w:rsid w:val="007A6E5E"/>
    <w:rsid w:val="007A6F40"/>
    <w:rsid w:val="007A7172"/>
    <w:rsid w:val="007B0405"/>
    <w:rsid w:val="007B11DD"/>
    <w:rsid w:val="007B1DC1"/>
    <w:rsid w:val="007B3DBF"/>
    <w:rsid w:val="007B4C5F"/>
    <w:rsid w:val="007B52E7"/>
    <w:rsid w:val="007B55F3"/>
    <w:rsid w:val="007B591F"/>
    <w:rsid w:val="007B65DF"/>
    <w:rsid w:val="007C0507"/>
    <w:rsid w:val="007C16D2"/>
    <w:rsid w:val="007C353A"/>
    <w:rsid w:val="007C48F2"/>
    <w:rsid w:val="007C5038"/>
    <w:rsid w:val="007C5FA3"/>
    <w:rsid w:val="007C66A2"/>
    <w:rsid w:val="007C6B17"/>
    <w:rsid w:val="007C74E0"/>
    <w:rsid w:val="007D0647"/>
    <w:rsid w:val="007D0911"/>
    <w:rsid w:val="007D0DA6"/>
    <w:rsid w:val="007D2137"/>
    <w:rsid w:val="007D2D97"/>
    <w:rsid w:val="007D2FE2"/>
    <w:rsid w:val="007D3093"/>
    <w:rsid w:val="007D5C81"/>
    <w:rsid w:val="007D6357"/>
    <w:rsid w:val="007D78C0"/>
    <w:rsid w:val="007E20F8"/>
    <w:rsid w:val="007E3949"/>
    <w:rsid w:val="007E3CE4"/>
    <w:rsid w:val="007E4295"/>
    <w:rsid w:val="007E551C"/>
    <w:rsid w:val="007E5DE7"/>
    <w:rsid w:val="007E796F"/>
    <w:rsid w:val="007F1172"/>
    <w:rsid w:val="007F1299"/>
    <w:rsid w:val="007F151A"/>
    <w:rsid w:val="007F211A"/>
    <w:rsid w:val="007F38B8"/>
    <w:rsid w:val="007F3B42"/>
    <w:rsid w:val="00800680"/>
    <w:rsid w:val="008055BD"/>
    <w:rsid w:val="00806CE3"/>
    <w:rsid w:val="00806F22"/>
    <w:rsid w:val="0080718E"/>
    <w:rsid w:val="00807250"/>
    <w:rsid w:val="008077A5"/>
    <w:rsid w:val="00807A6D"/>
    <w:rsid w:val="008117E0"/>
    <w:rsid w:val="008124BD"/>
    <w:rsid w:val="00813F4D"/>
    <w:rsid w:val="00816F87"/>
    <w:rsid w:val="00820134"/>
    <w:rsid w:val="00820183"/>
    <w:rsid w:val="00820B40"/>
    <w:rsid w:val="0082163C"/>
    <w:rsid w:val="00822758"/>
    <w:rsid w:val="00822B30"/>
    <w:rsid w:val="0082393B"/>
    <w:rsid w:val="00825663"/>
    <w:rsid w:val="00826120"/>
    <w:rsid w:val="00826858"/>
    <w:rsid w:val="0082697E"/>
    <w:rsid w:val="0082730B"/>
    <w:rsid w:val="00827758"/>
    <w:rsid w:val="00830F98"/>
    <w:rsid w:val="008312E9"/>
    <w:rsid w:val="00832740"/>
    <w:rsid w:val="00833055"/>
    <w:rsid w:val="008343E8"/>
    <w:rsid w:val="00834732"/>
    <w:rsid w:val="0083481D"/>
    <w:rsid w:val="008354C1"/>
    <w:rsid w:val="0083653F"/>
    <w:rsid w:val="00836965"/>
    <w:rsid w:val="00837151"/>
    <w:rsid w:val="00837CBC"/>
    <w:rsid w:val="00840590"/>
    <w:rsid w:val="00841F70"/>
    <w:rsid w:val="00842358"/>
    <w:rsid w:val="008423C0"/>
    <w:rsid w:val="00842862"/>
    <w:rsid w:val="008439BF"/>
    <w:rsid w:val="00845BE4"/>
    <w:rsid w:val="00845FCD"/>
    <w:rsid w:val="00847ABE"/>
    <w:rsid w:val="00851321"/>
    <w:rsid w:val="00851A8C"/>
    <w:rsid w:val="00851EA7"/>
    <w:rsid w:val="00852748"/>
    <w:rsid w:val="00854ADB"/>
    <w:rsid w:val="008550CA"/>
    <w:rsid w:val="00855CAC"/>
    <w:rsid w:val="00860007"/>
    <w:rsid w:val="00860EB6"/>
    <w:rsid w:val="00861BE1"/>
    <w:rsid w:val="00863367"/>
    <w:rsid w:val="00863CD3"/>
    <w:rsid w:val="00863E68"/>
    <w:rsid w:val="00865846"/>
    <w:rsid w:val="008675F0"/>
    <w:rsid w:val="00867BF5"/>
    <w:rsid w:val="00867C2F"/>
    <w:rsid w:val="00870FE7"/>
    <w:rsid w:val="008714A7"/>
    <w:rsid w:val="00871E85"/>
    <w:rsid w:val="008724E2"/>
    <w:rsid w:val="00872FA5"/>
    <w:rsid w:val="00873C2D"/>
    <w:rsid w:val="0087419F"/>
    <w:rsid w:val="00874FA9"/>
    <w:rsid w:val="00875084"/>
    <w:rsid w:val="00877121"/>
    <w:rsid w:val="00880A7B"/>
    <w:rsid w:val="00882CF0"/>
    <w:rsid w:val="00883B22"/>
    <w:rsid w:val="00883E45"/>
    <w:rsid w:val="008842F2"/>
    <w:rsid w:val="008853CC"/>
    <w:rsid w:val="00885D76"/>
    <w:rsid w:val="008862C7"/>
    <w:rsid w:val="008876BF"/>
    <w:rsid w:val="00890259"/>
    <w:rsid w:val="008904D5"/>
    <w:rsid w:val="00892696"/>
    <w:rsid w:val="0089302B"/>
    <w:rsid w:val="00893B43"/>
    <w:rsid w:val="00894563"/>
    <w:rsid w:val="00894E00"/>
    <w:rsid w:val="00895EC7"/>
    <w:rsid w:val="00897A81"/>
    <w:rsid w:val="00897B4B"/>
    <w:rsid w:val="008A08BC"/>
    <w:rsid w:val="008A1319"/>
    <w:rsid w:val="008A35D3"/>
    <w:rsid w:val="008A40D5"/>
    <w:rsid w:val="008A4429"/>
    <w:rsid w:val="008A498A"/>
    <w:rsid w:val="008A4A02"/>
    <w:rsid w:val="008A5116"/>
    <w:rsid w:val="008A6ADA"/>
    <w:rsid w:val="008B0058"/>
    <w:rsid w:val="008B03C3"/>
    <w:rsid w:val="008B0809"/>
    <w:rsid w:val="008B111C"/>
    <w:rsid w:val="008B1BC6"/>
    <w:rsid w:val="008B24B4"/>
    <w:rsid w:val="008B3626"/>
    <w:rsid w:val="008B3B7F"/>
    <w:rsid w:val="008B51A8"/>
    <w:rsid w:val="008B7292"/>
    <w:rsid w:val="008B759C"/>
    <w:rsid w:val="008B7994"/>
    <w:rsid w:val="008C008A"/>
    <w:rsid w:val="008C07C3"/>
    <w:rsid w:val="008C0F2A"/>
    <w:rsid w:val="008C1B22"/>
    <w:rsid w:val="008C4FB0"/>
    <w:rsid w:val="008C5073"/>
    <w:rsid w:val="008C50C0"/>
    <w:rsid w:val="008C74F6"/>
    <w:rsid w:val="008C77EB"/>
    <w:rsid w:val="008C77EF"/>
    <w:rsid w:val="008D10C4"/>
    <w:rsid w:val="008D15C1"/>
    <w:rsid w:val="008D317C"/>
    <w:rsid w:val="008D42E8"/>
    <w:rsid w:val="008D4433"/>
    <w:rsid w:val="008D4D47"/>
    <w:rsid w:val="008E3AE4"/>
    <w:rsid w:val="008E4292"/>
    <w:rsid w:val="008E514C"/>
    <w:rsid w:val="008E6E5E"/>
    <w:rsid w:val="008F48F5"/>
    <w:rsid w:val="008F4C00"/>
    <w:rsid w:val="008F62BF"/>
    <w:rsid w:val="008F6E05"/>
    <w:rsid w:val="00901C36"/>
    <w:rsid w:val="0090367A"/>
    <w:rsid w:val="00904AE0"/>
    <w:rsid w:val="00906893"/>
    <w:rsid w:val="00907003"/>
    <w:rsid w:val="009077AD"/>
    <w:rsid w:val="00907FAE"/>
    <w:rsid w:val="0091008C"/>
    <w:rsid w:val="00910B7A"/>
    <w:rsid w:val="009112A9"/>
    <w:rsid w:val="00911DFC"/>
    <w:rsid w:val="00912CC4"/>
    <w:rsid w:val="00913955"/>
    <w:rsid w:val="00913E66"/>
    <w:rsid w:val="0091470C"/>
    <w:rsid w:val="00916E94"/>
    <w:rsid w:val="009177F8"/>
    <w:rsid w:val="00920808"/>
    <w:rsid w:val="00921484"/>
    <w:rsid w:val="009216D9"/>
    <w:rsid w:val="009230DF"/>
    <w:rsid w:val="00923B29"/>
    <w:rsid w:val="00923B6E"/>
    <w:rsid w:val="00927411"/>
    <w:rsid w:val="00927BB8"/>
    <w:rsid w:val="00933BAB"/>
    <w:rsid w:val="00936C30"/>
    <w:rsid w:val="0093703D"/>
    <w:rsid w:val="00937994"/>
    <w:rsid w:val="00940848"/>
    <w:rsid w:val="00941B72"/>
    <w:rsid w:val="00942547"/>
    <w:rsid w:val="00942674"/>
    <w:rsid w:val="00944F11"/>
    <w:rsid w:val="009459E1"/>
    <w:rsid w:val="00945B57"/>
    <w:rsid w:val="00946931"/>
    <w:rsid w:val="00947362"/>
    <w:rsid w:val="009473E6"/>
    <w:rsid w:val="0094792D"/>
    <w:rsid w:val="00947B71"/>
    <w:rsid w:val="009531EE"/>
    <w:rsid w:val="00953780"/>
    <w:rsid w:val="00953EB3"/>
    <w:rsid w:val="00953FE8"/>
    <w:rsid w:val="00956EC5"/>
    <w:rsid w:val="00957327"/>
    <w:rsid w:val="009574FA"/>
    <w:rsid w:val="00957877"/>
    <w:rsid w:val="00957BEF"/>
    <w:rsid w:val="0096009A"/>
    <w:rsid w:val="00960AE8"/>
    <w:rsid w:val="009612BE"/>
    <w:rsid w:val="009617F5"/>
    <w:rsid w:val="00963117"/>
    <w:rsid w:val="009648E9"/>
    <w:rsid w:val="00964A91"/>
    <w:rsid w:val="00967FC2"/>
    <w:rsid w:val="00971DCE"/>
    <w:rsid w:val="0097237C"/>
    <w:rsid w:val="009759DA"/>
    <w:rsid w:val="009765DE"/>
    <w:rsid w:val="00977090"/>
    <w:rsid w:val="0098006B"/>
    <w:rsid w:val="00980174"/>
    <w:rsid w:val="00980B6E"/>
    <w:rsid w:val="0098157D"/>
    <w:rsid w:val="00982D75"/>
    <w:rsid w:val="00983B8A"/>
    <w:rsid w:val="00984FB6"/>
    <w:rsid w:val="009855DC"/>
    <w:rsid w:val="009912CC"/>
    <w:rsid w:val="009915F7"/>
    <w:rsid w:val="00992328"/>
    <w:rsid w:val="009925FE"/>
    <w:rsid w:val="00993C68"/>
    <w:rsid w:val="00995797"/>
    <w:rsid w:val="009960A9"/>
    <w:rsid w:val="0099739F"/>
    <w:rsid w:val="009A0420"/>
    <w:rsid w:val="009A0E34"/>
    <w:rsid w:val="009A1C19"/>
    <w:rsid w:val="009A1FE8"/>
    <w:rsid w:val="009A22A8"/>
    <w:rsid w:val="009A252E"/>
    <w:rsid w:val="009A2713"/>
    <w:rsid w:val="009A541F"/>
    <w:rsid w:val="009A66A1"/>
    <w:rsid w:val="009A69ED"/>
    <w:rsid w:val="009A705A"/>
    <w:rsid w:val="009A734B"/>
    <w:rsid w:val="009A77B7"/>
    <w:rsid w:val="009A7947"/>
    <w:rsid w:val="009B0353"/>
    <w:rsid w:val="009B0811"/>
    <w:rsid w:val="009B2674"/>
    <w:rsid w:val="009B3079"/>
    <w:rsid w:val="009B3E6F"/>
    <w:rsid w:val="009B412D"/>
    <w:rsid w:val="009B465B"/>
    <w:rsid w:val="009B658D"/>
    <w:rsid w:val="009B6FBC"/>
    <w:rsid w:val="009C1A53"/>
    <w:rsid w:val="009C25C2"/>
    <w:rsid w:val="009C43C2"/>
    <w:rsid w:val="009C4AD3"/>
    <w:rsid w:val="009C4DDC"/>
    <w:rsid w:val="009C5067"/>
    <w:rsid w:val="009C693A"/>
    <w:rsid w:val="009C703A"/>
    <w:rsid w:val="009D221C"/>
    <w:rsid w:val="009D2F54"/>
    <w:rsid w:val="009D36C7"/>
    <w:rsid w:val="009D62C0"/>
    <w:rsid w:val="009D7C29"/>
    <w:rsid w:val="009E06CF"/>
    <w:rsid w:val="009E08A8"/>
    <w:rsid w:val="009E1023"/>
    <w:rsid w:val="009E3FAB"/>
    <w:rsid w:val="009E6F87"/>
    <w:rsid w:val="009F0956"/>
    <w:rsid w:val="009F0AD0"/>
    <w:rsid w:val="009F1CAF"/>
    <w:rsid w:val="009F1FC4"/>
    <w:rsid w:val="009F2CD1"/>
    <w:rsid w:val="009F33AC"/>
    <w:rsid w:val="009F34E4"/>
    <w:rsid w:val="009F3DED"/>
    <w:rsid w:val="009F4D8D"/>
    <w:rsid w:val="009F66F0"/>
    <w:rsid w:val="009F71CA"/>
    <w:rsid w:val="009F7708"/>
    <w:rsid w:val="00A01BC5"/>
    <w:rsid w:val="00A0537A"/>
    <w:rsid w:val="00A056A8"/>
    <w:rsid w:val="00A05890"/>
    <w:rsid w:val="00A06BFA"/>
    <w:rsid w:val="00A06C8A"/>
    <w:rsid w:val="00A0735B"/>
    <w:rsid w:val="00A0737E"/>
    <w:rsid w:val="00A07554"/>
    <w:rsid w:val="00A07D13"/>
    <w:rsid w:val="00A114B7"/>
    <w:rsid w:val="00A11D3A"/>
    <w:rsid w:val="00A15971"/>
    <w:rsid w:val="00A200E3"/>
    <w:rsid w:val="00A205C5"/>
    <w:rsid w:val="00A21858"/>
    <w:rsid w:val="00A21D1A"/>
    <w:rsid w:val="00A21E48"/>
    <w:rsid w:val="00A22DC2"/>
    <w:rsid w:val="00A233E9"/>
    <w:rsid w:val="00A23997"/>
    <w:rsid w:val="00A23D4D"/>
    <w:rsid w:val="00A23EB4"/>
    <w:rsid w:val="00A255FE"/>
    <w:rsid w:val="00A25F61"/>
    <w:rsid w:val="00A31C4C"/>
    <w:rsid w:val="00A322A0"/>
    <w:rsid w:val="00A329C7"/>
    <w:rsid w:val="00A33CD2"/>
    <w:rsid w:val="00A3487E"/>
    <w:rsid w:val="00A34B6F"/>
    <w:rsid w:val="00A41034"/>
    <w:rsid w:val="00A433DE"/>
    <w:rsid w:val="00A43774"/>
    <w:rsid w:val="00A439EF"/>
    <w:rsid w:val="00A45488"/>
    <w:rsid w:val="00A459A5"/>
    <w:rsid w:val="00A45B36"/>
    <w:rsid w:val="00A46FEE"/>
    <w:rsid w:val="00A50AAA"/>
    <w:rsid w:val="00A50B5B"/>
    <w:rsid w:val="00A50E84"/>
    <w:rsid w:val="00A515F6"/>
    <w:rsid w:val="00A51B53"/>
    <w:rsid w:val="00A5515D"/>
    <w:rsid w:val="00A577DC"/>
    <w:rsid w:val="00A6078D"/>
    <w:rsid w:val="00A61D77"/>
    <w:rsid w:val="00A649F1"/>
    <w:rsid w:val="00A64CD2"/>
    <w:rsid w:val="00A654EE"/>
    <w:rsid w:val="00A66AF9"/>
    <w:rsid w:val="00A70033"/>
    <w:rsid w:val="00A70493"/>
    <w:rsid w:val="00A71423"/>
    <w:rsid w:val="00A718A6"/>
    <w:rsid w:val="00A72955"/>
    <w:rsid w:val="00A74986"/>
    <w:rsid w:val="00A74E7D"/>
    <w:rsid w:val="00A77665"/>
    <w:rsid w:val="00A81A0D"/>
    <w:rsid w:val="00A81C4F"/>
    <w:rsid w:val="00A81EF2"/>
    <w:rsid w:val="00A83403"/>
    <w:rsid w:val="00A837E2"/>
    <w:rsid w:val="00A83CD5"/>
    <w:rsid w:val="00A931F0"/>
    <w:rsid w:val="00A93794"/>
    <w:rsid w:val="00A97900"/>
    <w:rsid w:val="00A97B07"/>
    <w:rsid w:val="00A97DAE"/>
    <w:rsid w:val="00AA090B"/>
    <w:rsid w:val="00AA1DA9"/>
    <w:rsid w:val="00AA37B4"/>
    <w:rsid w:val="00AA395E"/>
    <w:rsid w:val="00AA3A90"/>
    <w:rsid w:val="00AA5125"/>
    <w:rsid w:val="00AA6508"/>
    <w:rsid w:val="00AA6BD5"/>
    <w:rsid w:val="00AA6DB7"/>
    <w:rsid w:val="00AA74A1"/>
    <w:rsid w:val="00AB01E6"/>
    <w:rsid w:val="00AB0B72"/>
    <w:rsid w:val="00AB38DB"/>
    <w:rsid w:val="00AB3EFC"/>
    <w:rsid w:val="00AB402A"/>
    <w:rsid w:val="00AB503D"/>
    <w:rsid w:val="00AB6297"/>
    <w:rsid w:val="00AB6445"/>
    <w:rsid w:val="00AB7B4C"/>
    <w:rsid w:val="00AC142F"/>
    <w:rsid w:val="00AC26F0"/>
    <w:rsid w:val="00AC2EA7"/>
    <w:rsid w:val="00AC3316"/>
    <w:rsid w:val="00AC6B46"/>
    <w:rsid w:val="00AC782C"/>
    <w:rsid w:val="00AD0945"/>
    <w:rsid w:val="00AD2FDD"/>
    <w:rsid w:val="00AD440D"/>
    <w:rsid w:val="00AD60D5"/>
    <w:rsid w:val="00AD7245"/>
    <w:rsid w:val="00AD7E18"/>
    <w:rsid w:val="00AE03A1"/>
    <w:rsid w:val="00AE2155"/>
    <w:rsid w:val="00AE21DB"/>
    <w:rsid w:val="00AE4C33"/>
    <w:rsid w:val="00AE4E6A"/>
    <w:rsid w:val="00AE60AA"/>
    <w:rsid w:val="00AE7159"/>
    <w:rsid w:val="00AF0449"/>
    <w:rsid w:val="00AF05A7"/>
    <w:rsid w:val="00AF0F18"/>
    <w:rsid w:val="00AF29E0"/>
    <w:rsid w:val="00AF3366"/>
    <w:rsid w:val="00AF3F9A"/>
    <w:rsid w:val="00AF4A82"/>
    <w:rsid w:val="00AF562F"/>
    <w:rsid w:val="00AF5CCB"/>
    <w:rsid w:val="00AF6F36"/>
    <w:rsid w:val="00AF6FFC"/>
    <w:rsid w:val="00AF73E8"/>
    <w:rsid w:val="00AF7954"/>
    <w:rsid w:val="00AF7DB1"/>
    <w:rsid w:val="00B00944"/>
    <w:rsid w:val="00B01694"/>
    <w:rsid w:val="00B01D6A"/>
    <w:rsid w:val="00B0441E"/>
    <w:rsid w:val="00B05F91"/>
    <w:rsid w:val="00B064C6"/>
    <w:rsid w:val="00B066E2"/>
    <w:rsid w:val="00B06D91"/>
    <w:rsid w:val="00B0769E"/>
    <w:rsid w:val="00B1124A"/>
    <w:rsid w:val="00B113CA"/>
    <w:rsid w:val="00B11B60"/>
    <w:rsid w:val="00B13711"/>
    <w:rsid w:val="00B155AC"/>
    <w:rsid w:val="00B15B26"/>
    <w:rsid w:val="00B161DD"/>
    <w:rsid w:val="00B1628B"/>
    <w:rsid w:val="00B1649B"/>
    <w:rsid w:val="00B20C4E"/>
    <w:rsid w:val="00B210E6"/>
    <w:rsid w:val="00B21C2B"/>
    <w:rsid w:val="00B229A0"/>
    <w:rsid w:val="00B234C6"/>
    <w:rsid w:val="00B234F5"/>
    <w:rsid w:val="00B2373E"/>
    <w:rsid w:val="00B23D59"/>
    <w:rsid w:val="00B23E1A"/>
    <w:rsid w:val="00B259ED"/>
    <w:rsid w:val="00B2661A"/>
    <w:rsid w:val="00B3015C"/>
    <w:rsid w:val="00B30E7C"/>
    <w:rsid w:val="00B33991"/>
    <w:rsid w:val="00B343F0"/>
    <w:rsid w:val="00B3510B"/>
    <w:rsid w:val="00B35115"/>
    <w:rsid w:val="00B35600"/>
    <w:rsid w:val="00B35CCD"/>
    <w:rsid w:val="00B36BB1"/>
    <w:rsid w:val="00B37EBD"/>
    <w:rsid w:val="00B406A5"/>
    <w:rsid w:val="00B41E70"/>
    <w:rsid w:val="00B41FCD"/>
    <w:rsid w:val="00B4231A"/>
    <w:rsid w:val="00B423B5"/>
    <w:rsid w:val="00B426D0"/>
    <w:rsid w:val="00B43497"/>
    <w:rsid w:val="00B435A3"/>
    <w:rsid w:val="00B437C3"/>
    <w:rsid w:val="00B46972"/>
    <w:rsid w:val="00B46CAD"/>
    <w:rsid w:val="00B473D5"/>
    <w:rsid w:val="00B50127"/>
    <w:rsid w:val="00B50523"/>
    <w:rsid w:val="00B505DD"/>
    <w:rsid w:val="00B50B2C"/>
    <w:rsid w:val="00B51036"/>
    <w:rsid w:val="00B514B3"/>
    <w:rsid w:val="00B53161"/>
    <w:rsid w:val="00B53570"/>
    <w:rsid w:val="00B5394F"/>
    <w:rsid w:val="00B55299"/>
    <w:rsid w:val="00B553A5"/>
    <w:rsid w:val="00B55775"/>
    <w:rsid w:val="00B5761E"/>
    <w:rsid w:val="00B62B5F"/>
    <w:rsid w:val="00B63E60"/>
    <w:rsid w:val="00B65A37"/>
    <w:rsid w:val="00B669F4"/>
    <w:rsid w:val="00B672C3"/>
    <w:rsid w:val="00B67CB7"/>
    <w:rsid w:val="00B70681"/>
    <w:rsid w:val="00B71DF6"/>
    <w:rsid w:val="00B722C6"/>
    <w:rsid w:val="00B72613"/>
    <w:rsid w:val="00B73AD4"/>
    <w:rsid w:val="00B75219"/>
    <w:rsid w:val="00B7576E"/>
    <w:rsid w:val="00B77FD8"/>
    <w:rsid w:val="00B806BD"/>
    <w:rsid w:val="00B813A0"/>
    <w:rsid w:val="00B824EA"/>
    <w:rsid w:val="00B84287"/>
    <w:rsid w:val="00B84650"/>
    <w:rsid w:val="00B851C7"/>
    <w:rsid w:val="00B853FF"/>
    <w:rsid w:val="00B87953"/>
    <w:rsid w:val="00B87A2A"/>
    <w:rsid w:val="00B87DC6"/>
    <w:rsid w:val="00B90DA7"/>
    <w:rsid w:val="00B915A8"/>
    <w:rsid w:val="00B915CD"/>
    <w:rsid w:val="00B9361E"/>
    <w:rsid w:val="00B943F9"/>
    <w:rsid w:val="00B94DA3"/>
    <w:rsid w:val="00B95341"/>
    <w:rsid w:val="00B96B85"/>
    <w:rsid w:val="00B973D1"/>
    <w:rsid w:val="00B979C8"/>
    <w:rsid w:val="00B97A5E"/>
    <w:rsid w:val="00B97B0D"/>
    <w:rsid w:val="00B97C7C"/>
    <w:rsid w:val="00BA0A30"/>
    <w:rsid w:val="00BA382E"/>
    <w:rsid w:val="00BA5356"/>
    <w:rsid w:val="00BA5916"/>
    <w:rsid w:val="00BA5F75"/>
    <w:rsid w:val="00BA78B5"/>
    <w:rsid w:val="00BB0997"/>
    <w:rsid w:val="00BB1EC8"/>
    <w:rsid w:val="00BB2ACA"/>
    <w:rsid w:val="00BB3435"/>
    <w:rsid w:val="00BB3A85"/>
    <w:rsid w:val="00BB3BEB"/>
    <w:rsid w:val="00BC0279"/>
    <w:rsid w:val="00BC0FB1"/>
    <w:rsid w:val="00BC1332"/>
    <w:rsid w:val="00BC2059"/>
    <w:rsid w:val="00BC2744"/>
    <w:rsid w:val="00BC2C9A"/>
    <w:rsid w:val="00BC32B1"/>
    <w:rsid w:val="00BC3D40"/>
    <w:rsid w:val="00BC3E91"/>
    <w:rsid w:val="00BC546B"/>
    <w:rsid w:val="00BC64C7"/>
    <w:rsid w:val="00BC740D"/>
    <w:rsid w:val="00BD0476"/>
    <w:rsid w:val="00BD1FF9"/>
    <w:rsid w:val="00BD2F9E"/>
    <w:rsid w:val="00BD3026"/>
    <w:rsid w:val="00BD32A6"/>
    <w:rsid w:val="00BD4111"/>
    <w:rsid w:val="00BD4975"/>
    <w:rsid w:val="00BD4DD8"/>
    <w:rsid w:val="00BD7833"/>
    <w:rsid w:val="00BD78FD"/>
    <w:rsid w:val="00BE146E"/>
    <w:rsid w:val="00BE2090"/>
    <w:rsid w:val="00BE31D5"/>
    <w:rsid w:val="00BE37C0"/>
    <w:rsid w:val="00BE41B6"/>
    <w:rsid w:val="00BE5014"/>
    <w:rsid w:val="00BE618E"/>
    <w:rsid w:val="00BE7888"/>
    <w:rsid w:val="00BE7A23"/>
    <w:rsid w:val="00BF0308"/>
    <w:rsid w:val="00BF21E1"/>
    <w:rsid w:val="00BF28BC"/>
    <w:rsid w:val="00BF33EB"/>
    <w:rsid w:val="00BF456B"/>
    <w:rsid w:val="00BF597A"/>
    <w:rsid w:val="00BF5AB9"/>
    <w:rsid w:val="00BF5BBD"/>
    <w:rsid w:val="00BF7888"/>
    <w:rsid w:val="00C000B6"/>
    <w:rsid w:val="00C001B0"/>
    <w:rsid w:val="00C00E17"/>
    <w:rsid w:val="00C01089"/>
    <w:rsid w:val="00C01290"/>
    <w:rsid w:val="00C01390"/>
    <w:rsid w:val="00C02190"/>
    <w:rsid w:val="00C032A4"/>
    <w:rsid w:val="00C03EE1"/>
    <w:rsid w:val="00C042B0"/>
    <w:rsid w:val="00C04A17"/>
    <w:rsid w:val="00C05909"/>
    <w:rsid w:val="00C05B01"/>
    <w:rsid w:val="00C065E5"/>
    <w:rsid w:val="00C06D49"/>
    <w:rsid w:val="00C078DC"/>
    <w:rsid w:val="00C10BDC"/>
    <w:rsid w:val="00C1105A"/>
    <w:rsid w:val="00C116D0"/>
    <w:rsid w:val="00C11C6A"/>
    <w:rsid w:val="00C13D83"/>
    <w:rsid w:val="00C13FE7"/>
    <w:rsid w:val="00C160E9"/>
    <w:rsid w:val="00C2005D"/>
    <w:rsid w:val="00C20733"/>
    <w:rsid w:val="00C214EF"/>
    <w:rsid w:val="00C2296C"/>
    <w:rsid w:val="00C22DCC"/>
    <w:rsid w:val="00C235C7"/>
    <w:rsid w:val="00C249CD"/>
    <w:rsid w:val="00C260A1"/>
    <w:rsid w:val="00C26700"/>
    <w:rsid w:val="00C329E4"/>
    <w:rsid w:val="00C3349E"/>
    <w:rsid w:val="00C338A5"/>
    <w:rsid w:val="00C34208"/>
    <w:rsid w:val="00C372E0"/>
    <w:rsid w:val="00C3742B"/>
    <w:rsid w:val="00C37F22"/>
    <w:rsid w:val="00C42CD1"/>
    <w:rsid w:val="00C43559"/>
    <w:rsid w:val="00C437F1"/>
    <w:rsid w:val="00C4514E"/>
    <w:rsid w:val="00C4525E"/>
    <w:rsid w:val="00C47C4E"/>
    <w:rsid w:val="00C5056F"/>
    <w:rsid w:val="00C50763"/>
    <w:rsid w:val="00C50E90"/>
    <w:rsid w:val="00C5118B"/>
    <w:rsid w:val="00C528B1"/>
    <w:rsid w:val="00C52B8B"/>
    <w:rsid w:val="00C53B53"/>
    <w:rsid w:val="00C53EF8"/>
    <w:rsid w:val="00C54844"/>
    <w:rsid w:val="00C54AEE"/>
    <w:rsid w:val="00C55580"/>
    <w:rsid w:val="00C573B8"/>
    <w:rsid w:val="00C57665"/>
    <w:rsid w:val="00C61912"/>
    <w:rsid w:val="00C6258E"/>
    <w:rsid w:val="00C63E35"/>
    <w:rsid w:val="00C641FB"/>
    <w:rsid w:val="00C643A7"/>
    <w:rsid w:val="00C64B3A"/>
    <w:rsid w:val="00C66C91"/>
    <w:rsid w:val="00C66DE2"/>
    <w:rsid w:val="00C72699"/>
    <w:rsid w:val="00C74AF1"/>
    <w:rsid w:val="00C74CA7"/>
    <w:rsid w:val="00C74EC5"/>
    <w:rsid w:val="00C75927"/>
    <w:rsid w:val="00C76883"/>
    <w:rsid w:val="00C76BEF"/>
    <w:rsid w:val="00C77AE5"/>
    <w:rsid w:val="00C77E41"/>
    <w:rsid w:val="00C8146F"/>
    <w:rsid w:val="00C83582"/>
    <w:rsid w:val="00C84188"/>
    <w:rsid w:val="00C842CF"/>
    <w:rsid w:val="00C84735"/>
    <w:rsid w:val="00C859C6"/>
    <w:rsid w:val="00C86A7B"/>
    <w:rsid w:val="00C87853"/>
    <w:rsid w:val="00C9001E"/>
    <w:rsid w:val="00C90FA5"/>
    <w:rsid w:val="00C91355"/>
    <w:rsid w:val="00C917BC"/>
    <w:rsid w:val="00C93E66"/>
    <w:rsid w:val="00C954CA"/>
    <w:rsid w:val="00C96392"/>
    <w:rsid w:val="00C97FB7"/>
    <w:rsid w:val="00CA14DE"/>
    <w:rsid w:val="00CA159E"/>
    <w:rsid w:val="00CA26BC"/>
    <w:rsid w:val="00CA2C19"/>
    <w:rsid w:val="00CA4D43"/>
    <w:rsid w:val="00CA4F28"/>
    <w:rsid w:val="00CA504D"/>
    <w:rsid w:val="00CA7C64"/>
    <w:rsid w:val="00CA7E7A"/>
    <w:rsid w:val="00CB0023"/>
    <w:rsid w:val="00CB1D8E"/>
    <w:rsid w:val="00CB1E45"/>
    <w:rsid w:val="00CB2615"/>
    <w:rsid w:val="00CB2793"/>
    <w:rsid w:val="00CB288C"/>
    <w:rsid w:val="00CB38E9"/>
    <w:rsid w:val="00CB3C61"/>
    <w:rsid w:val="00CB43B6"/>
    <w:rsid w:val="00CB655D"/>
    <w:rsid w:val="00CB6D98"/>
    <w:rsid w:val="00CB79C8"/>
    <w:rsid w:val="00CC3808"/>
    <w:rsid w:val="00CC3DE9"/>
    <w:rsid w:val="00CC4877"/>
    <w:rsid w:val="00CC5878"/>
    <w:rsid w:val="00CC5EB5"/>
    <w:rsid w:val="00CC60CF"/>
    <w:rsid w:val="00CC63C6"/>
    <w:rsid w:val="00CC6455"/>
    <w:rsid w:val="00CC6948"/>
    <w:rsid w:val="00CC780B"/>
    <w:rsid w:val="00CD0BDE"/>
    <w:rsid w:val="00CD2C6C"/>
    <w:rsid w:val="00CD3626"/>
    <w:rsid w:val="00CD4924"/>
    <w:rsid w:val="00CD612E"/>
    <w:rsid w:val="00CD73B4"/>
    <w:rsid w:val="00CE13D8"/>
    <w:rsid w:val="00CE1425"/>
    <w:rsid w:val="00CE1C8F"/>
    <w:rsid w:val="00CE205D"/>
    <w:rsid w:val="00CE2CEF"/>
    <w:rsid w:val="00CE3ABD"/>
    <w:rsid w:val="00CE51C1"/>
    <w:rsid w:val="00CF13D7"/>
    <w:rsid w:val="00CF456E"/>
    <w:rsid w:val="00CF51A3"/>
    <w:rsid w:val="00CF6870"/>
    <w:rsid w:val="00CF6905"/>
    <w:rsid w:val="00D003D5"/>
    <w:rsid w:val="00D00D35"/>
    <w:rsid w:val="00D0159A"/>
    <w:rsid w:val="00D016D1"/>
    <w:rsid w:val="00D03788"/>
    <w:rsid w:val="00D07081"/>
    <w:rsid w:val="00D101E2"/>
    <w:rsid w:val="00D10C3B"/>
    <w:rsid w:val="00D10CA5"/>
    <w:rsid w:val="00D10EDE"/>
    <w:rsid w:val="00D119A1"/>
    <w:rsid w:val="00D12C5D"/>
    <w:rsid w:val="00D1770A"/>
    <w:rsid w:val="00D17CBD"/>
    <w:rsid w:val="00D20963"/>
    <w:rsid w:val="00D22230"/>
    <w:rsid w:val="00D2295D"/>
    <w:rsid w:val="00D23DC7"/>
    <w:rsid w:val="00D248FC"/>
    <w:rsid w:val="00D250AE"/>
    <w:rsid w:val="00D2783E"/>
    <w:rsid w:val="00D316C3"/>
    <w:rsid w:val="00D32C2F"/>
    <w:rsid w:val="00D34AD6"/>
    <w:rsid w:val="00D350F1"/>
    <w:rsid w:val="00D3530E"/>
    <w:rsid w:val="00D35BD8"/>
    <w:rsid w:val="00D36A81"/>
    <w:rsid w:val="00D37373"/>
    <w:rsid w:val="00D4111B"/>
    <w:rsid w:val="00D41AEA"/>
    <w:rsid w:val="00D41FD4"/>
    <w:rsid w:val="00D4509E"/>
    <w:rsid w:val="00D45345"/>
    <w:rsid w:val="00D4619B"/>
    <w:rsid w:val="00D50BE1"/>
    <w:rsid w:val="00D514F4"/>
    <w:rsid w:val="00D51D08"/>
    <w:rsid w:val="00D533B5"/>
    <w:rsid w:val="00D5341D"/>
    <w:rsid w:val="00D53EF8"/>
    <w:rsid w:val="00D54B1F"/>
    <w:rsid w:val="00D55C12"/>
    <w:rsid w:val="00D56137"/>
    <w:rsid w:val="00D56182"/>
    <w:rsid w:val="00D572ED"/>
    <w:rsid w:val="00D57B65"/>
    <w:rsid w:val="00D609E0"/>
    <w:rsid w:val="00D60A30"/>
    <w:rsid w:val="00D618C3"/>
    <w:rsid w:val="00D62624"/>
    <w:rsid w:val="00D630E8"/>
    <w:rsid w:val="00D64404"/>
    <w:rsid w:val="00D6716E"/>
    <w:rsid w:val="00D700A7"/>
    <w:rsid w:val="00D703A8"/>
    <w:rsid w:val="00D710A6"/>
    <w:rsid w:val="00D7142F"/>
    <w:rsid w:val="00D71CD7"/>
    <w:rsid w:val="00D71E8B"/>
    <w:rsid w:val="00D74024"/>
    <w:rsid w:val="00D76572"/>
    <w:rsid w:val="00D76795"/>
    <w:rsid w:val="00D77EFF"/>
    <w:rsid w:val="00D800B7"/>
    <w:rsid w:val="00D81801"/>
    <w:rsid w:val="00D83652"/>
    <w:rsid w:val="00D84DBF"/>
    <w:rsid w:val="00D85471"/>
    <w:rsid w:val="00D85D46"/>
    <w:rsid w:val="00D86E78"/>
    <w:rsid w:val="00D878BB"/>
    <w:rsid w:val="00D878CE"/>
    <w:rsid w:val="00D90459"/>
    <w:rsid w:val="00D9058D"/>
    <w:rsid w:val="00D9126A"/>
    <w:rsid w:val="00D91F3D"/>
    <w:rsid w:val="00D93B4F"/>
    <w:rsid w:val="00D9523D"/>
    <w:rsid w:val="00DA2E93"/>
    <w:rsid w:val="00DA30FA"/>
    <w:rsid w:val="00DA3B8D"/>
    <w:rsid w:val="00DA3FB9"/>
    <w:rsid w:val="00DA4AE0"/>
    <w:rsid w:val="00DB0168"/>
    <w:rsid w:val="00DB2906"/>
    <w:rsid w:val="00DB3298"/>
    <w:rsid w:val="00DB34CC"/>
    <w:rsid w:val="00DB40A3"/>
    <w:rsid w:val="00DB40DB"/>
    <w:rsid w:val="00DB43D0"/>
    <w:rsid w:val="00DB5356"/>
    <w:rsid w:val="00DB603F"/>
    <w:rsid w:val="00DB7D67"/>
    <w:rsid w:val="00DC0E30"/>
    <w:rsid w:val="00DC0EBE"/>
    <w:rsid w:val="00DC3B97"/>
    <w:rsid w:val="00DC44E3"/>
    <w:rsid w:val="00DC5938"/>
    <w:rsid w:val="00DD0297"/>
    <w:rsid w:val="00DD08A7"/>
    <w:rsid w:val="00DD1233"/>
    <w:rsid w:val="00DD240A"/>
    <w:rsid w:val="00DD30F4"/>
    <w:rsid w:val="00DD5386"/>
    <w:rsid w:val="00DD581A"/>
    <w:rsid w:val="00DD7B2C"/>
    <w:rsid w:val="00DE0189"/>
    <w:rsid w:val="00DE26BF"/>
    <w:rsid w:val="00DE2EB0"/>
    <w:rsid w:val="00DE3EF9"/>
    <w:rsid w:val="00DE4FCD"/>
    <w:rsid w:val="00DE504F"/>
    <w:rsid w:val="00DE5FA6"/>
    <w:rsid w:val="00DE7366"/>
    <w:rsid w:val="00DE76A5"/>
    <w:rsid w:val="00DF0D84"/>
    <w:rsid w:val="00DF22F7"/>
    <w:rsid w:val="00DF29E1"/>
    <w:rsid w:val="00DF3385"/>
    <w:rsid w:val="00DF452C"/>
    <w:rsid w:val="00DF563F"/>
    <w:rsid w:val="00DF5C8B"/>
    <w:rsid w:val="00DF6BC6"/>
    <w:rsid w:val="00DF7F7D"/>
    <w:rsid w:val="00E009F4"/>
    <w:rsid w:val="00E00C55"/>
    <w:rsid w:val="00E01EBB"/>
    <w:rsid w:val="00E0273F"/>
    <w:rsid w:val="00E0454C"/>
    <w:rsid w:val="00E04705"/>
    <w:rsid w:val="00E04919"/>
    <w:rsid w:val="00E06037"/>
    <w:rsid w:val="00E06EFE"/>
    <w:rsid w:val="00E104A3"/>
    <w:rsid w:val="00E14BEF"/>
    <w:rsid w:val="00E14DF2"/>
    <w:rsid w:val="00E175C6"/>
    <w:rsid w:val="00E17C2B"/>
    <w:rsid w:val="00E17E3F"/>
    <w:rsid w:val="00E222B8"/>
    <w:rsid w:val="00E23BE9"/>
    <w:rsid w:val="00E24E83"/>
    <w:rsid w:val="00E24F25"/>
    <w:rsid w:val="00E255EA"/>
    <w:rsid w:val="00E2690B"/>
    <w:rsid w:val="00E27DE9"/>
    <w:rsid w:val="00E30F09"/>
    <w:rsid w:val="00E31988"/>
    <w:rsid w:val="00E32330"/>
    <w:rsid w:val="00E343A1"/>
    <w:rsid w:val="00E34BF6"/>
    <w:rsid w:val="00E34F7B"/>
    <w:rsid w:val="00E36955"/>
    <w:rsid w:val="00E36BA0"/>
    <w:rsid w:val="00E372F0"/>
    <w:rsid w:val="00E37723"/>
    <w:rsid w:val="00E412C8"/>
    <w:rsid w:val="00E429DE"/>
    <w:rsid w:val="00E42C62"/>
    <w:rsid w:val="00E439BE"/>
    <w:rsid w:val="00E44975"/>
    <w:rsid w:val="00E463E2"/>
    <w:rsid w:val="00E466BD"/>
    <w:rsid w:val="00E47216"/>
    <w:rsid w:val="00E47ADD"/>
    <w:rsid w:val="00E47D28"/>
    <w:rsid w:val="00E51A2E"/>
    <w:rsid w:val="00E51D59"/>
    <w:rsid w:val="00E51E93"/>
    <w:rsid w:val="00E51F28"/>
    <w:rsid w:val="00E5292D"/>
    <w:rsid w:val="00E53588"/>
    <w:rsid w:val="00E53E76"/>
    <w:rsid w:val="00E552F4"/>
    <w:rsid w:val="00E566BA"/>
    <w:rsid w:val="00E56964"/>
    <w:rsid w:val="00E57B35"/>
    <w:rsid w:val="00E57E4E"/>
    <w:rsid w:val="00E57EEF"/>
    <w:rsid w:val="00E6016F"/>
    <w:rsid w:val="00E61450"/>
    <w:rsid w:val="00E614BF"/>
    <w:rsid w:val="00E615E4"/>
    <w:rsid w:val="00E61B2F"/>
    <w:rsid w:val="00E61DEF"/>
    <w:rsid w:val="00E62814"/>
    <w:rsid w:val="00E63355"/>
    <w:rsid w:val="00E635D7"/>
    <w:rsid w:val="00E63811"/>
    <w:rsid w:val="00E64654"/>
    <w:rsid w:val="00E667DA"/>
    <w:rsid w:val="00E6696E"/>
    <w:rsid w:val="00E66AD0"/>
    <w:rsid w:val="00E72730"/>
    <w:rsid w:val="00E72D3B"/>
    <w:rsid w:val="00E74974"/>
    <w:rsid w:val="00E74D29"/>
    <w:rsid w:val="00E75D65"/>
    <w:rsid w:val="00E75FE6"/>
    <w:rsid w:val="00E80985"/>
    <w:rsid w:val="00E83D1D"/>
    <w:rsid w:val="00E83E16"/>
    <w:rsid w:val="00E84FB6"/>
    <w:rsid w:val="00E86B18"/>
    <w:rsid w:val="00E86B7F"/>
    <w:rsid w:val="00E87EA5"/>
    <w:rsid w:val="00E9059C"/>
    <w:rsid w:val="00E90C73"/>
    <w:rsid w:val="00E9211F"/>
    <w:rsid w:val="00E94A99"/>
    <w:rsid w:val="00E94B3E"/>
    <w:rsid w:val="00E97320"/>
    <w:rsid w:val="00E975C4"/>
    <w:rsid w:val="00EA0EC9"/>
    <w:rsid w:val="00EA0FD4"/>
    <w:rsid w:val="00EA25D9"/>
    <w:rsid w:val="00EA2607"/>
    <w:rsid w:val="00EA3A24"/>
    <w:rsid w:val="00EA3E0C"/>
    <w:rsid w:val="00EA4FE1"/>
    <w:rsid w:val="00EA57F1"/>
    <w:rsid w:val="00EB0258"/>
    <w:rsid w:val="00EB0299"/>
    <w:rsid w:val="00EB02B3"/>
    <w:rsid w:val="00EB3A5E"/>
    <w:rsid w:val="00EB3F0F"/>
    <w:rsid w:val="00EB42BA"/>
    <w:rsid w:val="00EB4B92"/>
    <w:rsid w:val="00EB528B"/>
    <w:rsid w:val="00EB6A17"/>
    <w:rsid w:val="00EB71AA"/>
    <w:rsid w:val="00EB76DE"/>
    <w:rsid w:val="00EB78A8"/>
    <w:rsid w:val="00EB7C0C"/>
    <w:rsid w:val="00EC1468"/>
    <w:rsid w:val="00EC14F3"/>
    <w:rsid w:val="00EC329D"/>
    <w:rsid w:val="00EC32F7"/>
    <w:rsid w:val="00EC36D0"/>
    <w:rsid w:val="00EC38DC"/>
    <w:rsid w:val="00EC4B1C"/>
    <w:rsid w:val="00EC4EDA"/>
    <w:rsid w:val="00EC66CB"/>
    <w:rsid w:val="00EC6CC3"/>
    <w:rsid w:val="00EC749A"/>
    <w:rsid w:val="00EC7AFF"/>
    <w:rsid w:val="00ED03D3"/>
    <w:rsid w:val="00ED0F59"/>
    <w:rsid w:val="00ED1982"/>
    <w:rsid w:val="00ED3550"/>
    <w:rsid w:val="00ED56F9"/>
    <w:rsid w:val="00ED6A5C"/>
    <w:rsid w:val="00ED6C08"/>
    <w:rsid w:val="00ED70A8"/>
    <w:rsid w:val="00ED74F4"/>
    <w:rsid w:val="00EE50CF"/>
    <w:rsid w:val="00EE510B"/>
    <w:rsid w:val="00EE6AC3"/>
    <w:rsid w:val="00EE7C7F"/>
    <w:rsid w:val="00EF0C02"/>
    <w:rsid w:val="00EF33AA"/>
    <w:rsid w:val="00EF4334"/>
    <w:rsid w:val="00EF5F16"/>
    <w:rsid w:val="00F01494"/>
    <w:rsid w:val="00F01E1F"/>
    <w:rsid w:val="00F0249F"/>
    <w:rsid w:val="00F04275"/>
    <w:rsid w:val="00F04540"/>
    <w:rsid w:val="00F04621"/>
    <w:rsid w:val="00F06B95"/>
    <w:rsid w:val="00F07FB1"/>
    <w:rsid w:val="00F10234"/>
    <w:rsid w:val="00F10B4B"/>
    <w:rsid w:val="00F12511"/>
    <w:rsid w:val="00F12A89"/>
    <w:rsid w:val="00F14F06"/>
    <w:rsid w:val="00F1505E"/>
    <w:rsid w:val="00F1646B"/>
    <w:rsid w:val="00F16D90"/>
    <w:rsid w:val="00F17133"/>
    <w:rsid w:val="00F176CB"/>
    <w:rsid w:val="00F2010C"/>
    <w:rsid w:val="00F2123D"/>
    <w:rsid w:val="00F21985"/>
    <w:rsid w:val="00F21E01"/>
    <w:rsid w:val="00F2292D"/>
    <w:rsid w:val="00F22A3F"/>
    <w:rsid w:val="00F235FE"/>
    <w:rsid w:val="00F2384A"/>
    <w:rsid w:val="00F23B23"/>
    <w:rsid w:val="00F23F99"/>
    <w:rsid w:val="00F2539A"/>
    <w:rsid w:val="00F25BF1"/>
    <w:rsid w:val="00F26B40"/>
    <w:rsid w:val="00F27D09"/>
    <w:rsid w:val="00F27F16"/>
    <w:rsid w:val="00F3006C"/>
    <w:rsid w:val="00F320C7"/>
    <w:rsid w:val="00F32531"/>
    <w:rsid w:val="00F34268"/>
    <w:rsid w:val="00F35120"/>
    <w:rsid w:val="00F353F4"/>
    <w:rsid w:val="00F356D9"/>
    <w:rsid w:val="00F36D0E"/>
    <w:rsid w:val="00F41CF1"/>
    <w:rsid w:val="00F453D7"/>
    <w:rsid w:val="00F46992"/>
    <w:rsid w:val="00F510C4"/>
    <w:rsid w:val="00F527A1"/>
    <w:rsid w:val="00F53CB8"/>
    <w:rsid w:val="00F54278"/>
    <w:rsid w:val="00F5671E"/>
    <w:rsid w:val="00F607D2"/>
    <w:rsid w:val="00F633B9"/>
    <w:rsid w:val="00F63CFE"/>
    <w:rsid w:val="00F642B6"/>
    <w:rsid w:val="00F652DB"/>
    <w:rsid w:val="00F657CC"/>
    <w:rsid w:val="00F66860"/>
    <w:rsid w:val="00F66FC0"/>
    <w:rsid w:val="00F70080"/>
    <w:rsid w:val="00F70ECD"/>
    <w:rsid w:val="00F711BD"/>
    <w:rsid w:val="00F71547"/>
    <w:rsid w:val="00F72026"/>
    <w:rsid w:val="00F725E1"/>
    <w:rsid w:val="00F7279E"/>
    <w:rsid w:val="00F730A7"/>
    <w:rsid w:val="00F730B5"/>
    <w:rsid w:val="00F734A6"/>
    <w:rsid w:val="00F75C31"/>
    <w:rsid w:val="00F76BD5"/>
    <w:rsid w:val="00F772B9"/>
    <w:rsid w:val="00F77837"/>
    <w:rsid w:val="00F8013F"/>
    <w:rsid w:val="00F80350"/>
    <w:rsid w:val="00F80E93"/>
    <w:rsid w:val="00F81B03"/>
    <w:rsid w:val="00F81B08"/>
    <w:rsid w:val="00F81C28"/>
    <w:rsid w:val="00F838BC"/>
    <w:rsid w:val="00F85D71"/>
    <w:rsid w:val="00F866B4"/>
    <w:rsid w:val="00F86739"/>
    <w:rsid w:val="00F879EB"/>
    <w:rsid w:val="00F900D2"/>
    <w:rsid w:val="00F92B00"/>
    <w:rsid w:val="00F944E5"/>
    <w:rsid w:val="00F95FA7"/>
    <w:rsid w:val="00F96FCE"/>
    <w:rsid w:val="00F97FB2"/>
    <w:rsid w:val="00FA1B8A"/>
    <w:rsid w:val="00FA33C3"/>
    <w:rsid w:val="00FA41B3"/>
    <w:rsid w:val="00FA68C1"/>
    <w:rsid w:val="00FA6D6A"/>
    <w:rsid w:val="00FA794E"/>
    <w:rsid w:val="00FB01DE"/>
    <w:rsid w:val="00FB1F85"/>
    <w:rsid w:val="00FB23D1"/>
    <w:rsid w:val="00FB3677"/>
    <w:rsid w:val="00FB3A51"/>
    <w:rsid w:val="00FB42C1"/>
    <w:rsid w:val="00FB4E0B"/>
    <w:rsid w:val="00FB5DB1"/>
    <w:rsid w:val="00FB6C23"/>
    <w:rsid w:val="00FB6DCF"/>
    <w:rsid w:val="00FB6E9B"/>
    <w:rsid w:val="00FC08FE"/>
    <w:rsid w:val="00FC094E"/>
    <w:rsid w:val="00FC0BA1"/>
    <w:rsid w:val="00FC0E22"/>
    <w:rsid w:val="00FC2B23"/>
    <w:rsid w:val="00FC2E89"/>
    <w:rsid w:val="00FC30A6"/>
    <w:rsid w:val="00FC376E"/>
    <w:rsid w:val="00FC3DE7"/>
    <w:rsid w:val="00FC73B7"/>
    <w:rsid w:val="00FD1478"/>
    <w:rsid w:val="00FD30AB"/>
    <w:rsid w:val="00FD373D"/>
    <w:rsid w:val="00FD4458"/>
    <w:rsid w:val="00FD4471"/>
    <w:rsid w:val="00FD5CDB"/>
    <w:rsid w:val="00FD72C4"/>
    <w:rsid w:val="00FD790C"/>
    <w:rsid w:val="00FE23CC"/>
    <w:rsid w:val="00FE254D"/>
    <w:rsid w:val="00FE4026"/>
    <w:rsid w:val="00FE54C8"/>
    <w:rsid w:val="00FE5C2A"/>
    <w:rsid w:val="00FE67E4"/>
    <w:rsid w:val="00FE7869"/>
    <w:rsid w:val="00FF1375"/>
    <w:rsid w:val="00FF19FA"/>
    <w:rsid w:val="00FF2E6C"/>
    <w:rsid w:val="00FF3C83"/>
    <w:rsid w:val="00FF3DCE"/>
    <w:rsid w:val="00FF4968"/>
    <w:rsid w:val="00FF507B"/>
    <w:rsid w:val="00FF581A"/>
    <w:rsid w:val="00FF6647"/>
    <w:rsid w:val="00FF6D02"/>
    <w:rsid w:val="00FF70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39DEE759"/>
  <w15:docId w15:val="{31BC0C83-5F57-42FA-9037-356529F2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580"/>
    <w:pPr>
      <w:spacing w:after="160" w:line="259" w:lineRule="auto"/>
    </w:pPr>
    <w:rPr>
      <w:sz w:val="22"/>
      <w:szCs w:val="22"/>
      <w:lang w:val="en-PH"/>
    </w:rPr>
  </w:style>
  <w:style w:type="paragraph" w:styleId="2">
    <w:name w:val="heading 2"/>
    <w:basedOn w:val="a"/>
    <w:next w:val="a"/>
    <w:link w:val="20"/>
    <w:uiPriority w:val="9"/>
    <w:qFormat/>
    <w:rsid w:val="00D5341D"/>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CC5EB5"/>
  </w:style>
  <w:style w:type="paragraph" w:styleId="a4">
    <w:name w:val="List Paragraph"/>
    <w:basedOn w:val="a"/>
    <w:uiPriority w:val="34"/>
    <w:qFormat/>
    <w:rsid w:val="00356B7A"/>
    <w:pPr>
      <w:ind w:left="720"/>
      <w:contextualSpacing/>
    </w:pPr>
  </w:style>
  <w:style w:type="character" w:styleId="a5">
    <w:name w:val="annotation reference"/>
    <w:uiPriority w:val="99"/>
    <w:semiHidden/>
    <w:unhideWhenUsed/>
    <w:rsid w:val="00AF0449"/>
    <w:rPr>
      <w:sz w:val="18"/>
      <w:szCs w:val="18"/>
    </w:rPr>
  </w:style>
  <w:style w:type="paragraph" w:styleId="a6">
    <w:name w:val="annotation text"/>
    <w:basedOn w:val="a"/>
    <w:link w:val="a7"/>
    <w:uiPriority w:val="99"/>
    <w:semiHidden/>
    <w:unhideWhenUsed/>
    <w:rsid w:val="00AF0449"/>
  </w:style>
  <w:style w:type="character" w:customStyle="1" w:styleId="a7">
    <w:name w:val="註解文字 字元"/>
    <w:basedOn w:val="a0"/>
    <w:link w:val="a6"/>
    <w:uiPriority w:val="99"/>
    <w:semiHidden/>
    <w:rsid w:val="00AF0449"/>
  </w:style>
  <w:style w:type="paragraph" w:styleId="a8">
    <w:name w:val="annotation subject"/>
    <w:basedOn w:val="a6"/>
    <w:next w:val="a6"/>
    <w:link w:val="a9"/>
    <w:uiPriority w:val="99"/>
    <w:semiHidden/>
    <w:unhideWhenUsed/>
    <w:rsid w:val="00AF0449"/>
    <w:rPr>
      <w:b/>
      <w:bCs/>
    </w:rPr>
  </w:style>
  <w:style w:type="character" w:customStyle="1" w:styleId="a9">
    <w:name w:val="註解主旨 字元"/>
    <w:link w:val="a8"/>
    <w:uiPriority w:val="99"/>
    <w:semiHidden/>
    <w:rsid w:val="00AF0449"/>
    <w:rPr>
      <w:b/>
      <w:bCs/>
    </w:rPr>
  </w:style>
  <w:style w:type="paragraph" w:styleId="aa">
    <w:name w:val="Balloon Text"/>
    <w:basedOn w:val="a"/>
    <w:link w:val="ab"/>
    <w:uiPriority w:val="99"/>
    <w:semiHidden/>
    <w:unhideWhenUsed/>
    <w:rsid w:val="00AF0449"/>
    <w:pPr>
      <w:spacing w:after="0" w:line="240" w:lineRule="auto"/>
    </w:pPr>
    <w:rPr>
      <w:rFonts w:ascii="Calibri Light" w:hAnsi="Calibri Light"/>
      <w:sz w:val="18"/>
      <w:szCs w:val="18"/>
    </w:rPr>
  </w:style>
  <w:style w:type="character" w:customStyle="1" w:styleId="ab">
    <w:name w:val="註解方塊文字 字元"/>
    <w:link w:val="aa"/>
    <w:uiPriority w:val="99"/>
    <w:semiHidden/>
    <w:rsid w:val="00AF0449"/>
    <w:rPr>
      <w:rFonts w:ascii="Calibri Light" w:eastAsia="新細明體" w:hAnsi="Calibri Light" w:cs="Times New Roman"/>
      <w:sz w:val="18"/>
      <w:szCs w:val="18"/>
    </w:rPr>
  </w:style>
  <w:style w:type="character" w:styleId="ac">
    <w:name w:val="Hyperlink"/>
    <w:uiPriority w:val="99"/>
    <w:unhideWhenUsed/>
    <w:rsid w:val="00DF29E1"/>
    <w:rPr>
      <w:color w:val="0000FF"/>
      <w:u w:val="single"/>
    </w:rPr>
  </w:style>
  <w:style w:type="table" w:styleId="ad">
    <w:name w:val="Table Grid"/>
    <w:basedOn w:val="a1"/>
    <w:uiPriority w:val="39"/>
    <w:rsid w:val="00681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681700"/>
    <w:rPr>
      <w:sz w:val="22"/>
      <w:szCs w:val="22"/>
    </w:rPr>
  </w:style>
  <w:style w:type="paragraph" w:customStyle="1" w:styleId="EndNoteBibliographyTitle">
    <w:name w:val="EndNote Bibliography Title"/>
    <w:basedOn w:val="a"/>
    <w:link w:val="EndNoteBibliographyTitleChar"/>
    <w:rsid w:val="00D630E8"/>
    <w:pPr>
      <w:spacing w:after="0"/>
      <w:jc w:val="center"/>
    </w:pPr>
    <w:rPr>
      <w:rFonts w:cs="Calibri"/>
      <w:noProof/>
    </w:rPr>
  </w:style>
  <w:style w:type="character" w:customStyle="1" w:styleId="EndNoteBibliographyTitleChar">
    <w:name w:val="EndNote Bibliography Title Char"/>
    <w:link w:val="EndNoteBibliographyTitle"/>
    <w:rsid w:val="00D630E8"/>
    <w:rPr>
      <w:rFonts w:ascii="Calibri" w:hAnsi="Calibri" w:cs="Calibri"/>
      <w:noProof/>
    </w:rPr>
  </w:style>
  <w:style w:type="paragraph" w:customStyle="1" w:styleId="EndNoteBibliography">
    <w:name w:val="EndNote Bibliography"/>
    <w:basedOn w:val="a"/>
    <w:link w:val="EndNoteBibliographyChar"/>
    <w:rsid w:val="00D630E8"/>
    <w:pPr>
      <w:spacing w:line="240" w:lineRule="auto"/>
      <w:jc w:val="both"/>
    </w:pPr>
    <w:rPr>
      <w:rFonts w:cs="Calibri"/>
      <w:noProof/>
    </w:rPr>
  </w:style>
  <w:style w:type="character" w:customStyle="1" w:styleId="EndNoteBibliographyChar">
    <w:name w:val="EndNote Bibliography Char"/>
    <w:link w:val="EndNoteBibliography"/>
    <w:rsid w:val="00D630E8"/>
    <w:rPr>
      <w:rFonts w:ascii="Calibri" w:hAnsi="Calibri" w:cs="Calibri"/>
      <w:noProof/>
    </w:rPr>
  </w:style>
  <w:style w:type="character" w:styleId="af">
    <w:name w:val="FollowedHyperlink"/>
    <w:uiPriority w:val="99"/>
    <w:semiHidden/>
    <w:unhideWhenUsed/>
    <w:rsid w:val="005527EF"/>
    <w:rPr>
      <w:color w:val="954F72"/>
      <w:u w:val="single"/>
    </w:rPr>
  </w:style>
  <w:style w:type="character" w:styleId="af0">
    <w:name w:val="Emphasis"/>
    <w:uiPriority w:val="20"/>
    <w:qFormat/>
    <w:rsid w:val="00787FE2"/>
    <w:rPr>
      <w:i/>
      <w:iCs/>
    </w:rPr>
  </w:style>
  <w:style w:type="paragraph" w:styleId="Web">
    <w:name w:val="Normal (Web)"/>
    <w:basedOn w:val="a"/>
    <w:uiPriority w:val="99"/>
    <w:semiHidden/>
    <w:unhideWhenUsed/>
    <w:rsid w:val="00787FE2"/>
    <w:pPr>
      <w:spacing w:before="100" w:beforeAutospacing="1" w:after="100" w:afterAutospacing="1" w:line="240" w:lineRule="auto"/>
    </w:pPr>
    <w:rPr>
      <w:rFonts w:ascii="Times New Roman" w:eastAsia="Times New Roman" w:hAnsi="Times New Roman"/>
      <w:sz w:val="24"/>
      <w:szCs w:val="24"/>
      <w:lang w:val="en-US"/>
    </w:rPr>
  </w:style>
  <w:style w:type="paragraph" w:styleId="af1">
    <w:name w:val="header"/>
    <w:basedOn w:val="a"/>
    <w:link w:val="af2"/>
    <w:uiPriority w:val="99"/>
    <w:unhideWhenUsed/>
    <w:rsid w:val="00D86E78"/>
    <w:pPr>
      <w:tabs>
        <w:tab w:val="center" w:pos="4680"/>
        <w:tab w:val="right" w:pos="9360"/>
      </w:tabs>
      <w:spacing w:after="0" w:line="240" w:lineRule="auto"/>
    </w:pPr>
  </w:style>
  <w:style w:type="character" w:customStyle="1" w:styleId="af2">
    <w:name w:val="頁首 字元"/>
    <w:basedOn w:val="a0"/>
    <w:link w:val="af1"/>
    <w:uiPriority w:val="99"/>
    <w:rsid w:val="00D86E78"/>
  </w:style>
  <w:style w:type="paragraph" w:styleId="af3">
    <w:name w:val="footer"/>
    <w:basedOn w:val="a"/>
    <w:link w:val="af4"/>
    <w:uiPriority w:val="99"/>
    <w:unhideWhenUsed/>
    <w:rsid w:val="00D86E78"/>
    <w:pPr>
      <w:tabs>
        <w:tab w:val="center" w:pos="4680"/>
        <w:tab w:val="right" w:pos="9360"/>
      </w:tabs>
      <w:spacing w:after="0" w:line="240" w:lineRule="auto"/>
    </w:pPr>
  </w:style>
  <w:style w:type="character" w:customStyle="1" w:styleId="af4">
    <w:name w:val="頁尾 字元"/>
    <w:basedOn w:val="a0"/>
    <w:link w:val="af3"/>
    <w:uiPriority w:val="99"/>
    <w:rsid w:val="00D86E78"/>
  </w:style>
  <w:style w:type="paragraph" w:customStyle="1" w:styleId="03AddressesofAuthors">
    <w:name w:val="03 Addresses of Authors"/>
    <w:basedOn w:val="a"/>
    <w:autoRedefine/>
    <w:rsid w:val="00CA2C19"/>
    <w:pPr>
      <w:spacing w:after="220" w:line="240" w:lineRule="auto"/>
      <w:jc w:val="center"/>
    </w:pPr>
    <w:rPr>
      <w:rFonts w:ascii="Times New Roman" w:hAnsi="Times New Roman"/>
      <w:i/>
      <w:iCs/>
      <w:lang w:val="en-GB" w:eastAsia="hu-HU"/>
    </w:rPr>
  </w:style>
  <w:style w:type="character" w:customStyle="1" w:styleId="20">
    <w:name w:val="標題 2 字元"/>
    <w:link w:val="2"/>
    <w:uiPriority w:val="9"/>
    <w:rsid w:val="00D5341D"/>
    <w:rPr>
      <w:rFonts w:ascii="Calibri Light" w:eastAsia="新細明體" w:hAnsi="Calibri Light" w:cs="Times New Roman"/>
      <w:b/>
      <w:bCs/>
      <w:sz w:val="48"/>
      <w:szCs w:val="48"/>
    </w:rPr>
  </w:style>
  <w:style w:type="paragraph" w:styleId="af5">
    <w:name w:val="Revision"/>
    <w:hidden/>
    <w:uiPriority w:val="99"/>
    <w:semiHidden/>
    <w:rsid w:val="00904AE0"/>
    <w:rPr>
      <w:sz w:val="22"/>
      <w:szCs w:val="22"/>
      <w:lang w:val="en-PH"/>
    </w:rPr>
  </w:style>
  <w:style w:type="paragraph" w:styleId="af6">
    <w:name w:val="footnote text"/>
    <w:basedOn w:val="a"/>
    <w:link w:val="af7"/>
    <w:unhideWhenUsed/>
    <w:rsid w:val="00F320C7"/>
    <w:pPr>
      <w:snapToGrid w:val="0"/>
    </w:pPr>
    <w:rPr>
      <w:sz w:val="20"/>
      <w:szCs w:val="20"/>
    </w:rPr>
  </w:style>
  <w:style w:type="character" w:customStyle="1" w:styleId="af7">
    <w:name w:val="註腳文字 字元"/>
    <w:link w:val="af6"/>
    <w:rsid w:val="00F320C7"/>
    <w:rPr>
      <w:lang w:val="en-PH"/>
    </w:rPr>
  </w:style>
  <w:style w:type="character" w:styleId="af8">
    <w:name w:val="footnote reference"/>
    <w:unhideWhenUsed/>
    <w:rsid w:val="00F320C7"/>
    <w:rPr>
      <w:vertAlign w:val="superscript"/>
    </w:rPr>
  </w:style>
  <w:style w:type="paragraph" w:customStyle="1" w:styleId="0-">
    <w:name w:val="0-縮排"/>
    <w:basedOn w:val="a"/>
    <w:link w:val="0-0"/>
    <w:qFormat/>
    <w:rsid w:val="00BA5356"/>
    <w:pPr>
      <w:widowControl w:val="0"/>
      <w:overflowPunct w:val="0"/>
      <w:spacing w:before="120" w:after="120" w:line="420" w:lineRule="exact"/>
      <w:ind w:firstLineChars="200" w:firstLine="200"/>
      <w:jc w:val="both"/>
    </w:pPr>
    <w:rPr>
      <w:rFonts w:ascii="Times New Roman" w:eastAsia="細明體" w:hAnsi="Times New Roman" w:cs="Mangal"/>
      <w:kern w:val="2"/>
      <w:sz w:val="24"/>
      <w:lang w:val="en-US"/>
    </w:rPr>
  </w:style>
  <w:style w:type="character" w:customStyle="1" w:styleId="0-0">
    <w:name w:val="0-縮排 字元"/>
    <w:link w:val="0-"/>
    <w:rsid w:val="00BA5356"/>
    <w:rPr>
      <w:rFonts w:ascii="Times New Roman" w:eastAsia="細明體" w:hAnsi="Times New Roman" w:cs="Mangal"/>
      <w:kern w:val="2"/>
      <w:sz w:val="24"/>
      <w:szCs w:val="22"/>
    </w:rPr>
  </w:style>
  <w:style w:type="paragraph" w:customStyle="1" w:styleId="af9">
    <w:name w:val="方式程"/>
    <w:basedOn w:val="afa"/>
    <w:link w:val="afb"/>
    <w:qFormat/>
    <w:rsid w:val="006D7834"/>
    <w:pPr>
      <w:widowControl w:val="0"/>
      <w:tabs>
        <w:tab w:val="center" w:pos="3840"/>
        <w:tab w:val="right" w:pos="8640"/>
      </w:tabs>
      <w:overflowPunct w:val="0"/>
      <w:spacing w:before="120" w:after="120" w:line="360" w:lineRule="auto"/>
      <w:jc w:val="both"/>
    </w:pPr>
    <w:rPr>
      <w:rFonts w:ascii="Cambria Math" w:eastAsia="細明體" w:hAnsi="Cambria Math" w:cs="Mangal"/>
      <w:kern w:val="2"/>
      <w:sz w:val="24"/>
      <w:lang w:val="en-US"/>
    </w:rPr>
  </w:style>
  <w:style w:type="character" w:customStyle="1" w:styleId="afb">
    <w:name w:val="方式程 字元"/>
    <w:link w:val="af9"/>
    <w:rsid w:val="006D7834"/>
    <w:rPr>
      <w:rFonts w:ascii="Cambria Math" w:eastAsia="細明體" w:hAnsi="Cambria Math" w:cs="Mangal"/>
      <w:kern w:val="2"/>
      <w:sz w:val="24"/>
    </w:rPr>
  </w:style>
  <w:style w:type="paragraph" w:styleId="afa">
    <w:name w:val="caption"/>
    <w:basedOn w:val="a"/>
    <w:next w:val="a"/>
    <w:uiPriority w:val="35"/>
    <w:qFormat/>
    <w:rsid w:val="006D7834"/>
    <w:rPr>
      <w:sz w:val="20"/>
      <w:szCs w:val="20"/>
    </w:rPr>
  </w:style>
  <w:style w:type="paragraph" w:styleId="afc">
    <w:name w:val="Title"/>
    <w:basedOn w:val="a"/>
    <w:next w:val="a"/>
    <w:link w:val="afd"/>
    <w:uiPriority w:val="10"/>
    <w:qFormat/>
    <w:rsid w:val="00152F32"/>
    <w:pPr>
      <w:widowControl w:val="0"/>
      <w:overflowPunct w:val="0"/>
      <w:spacing w:before="120" w:after="120" w:line="480" w:lineRule="auto"/>
      <w:jc w:val="center"/>
    </w:pPr>
    <w:rPr>
      <w:rFonts w:ascii="Times New Roman" w:eastAsia="細明體" w:hAnsi="Times New Roman" w:cs="Mangal"/>
      <w:b/>
      <w:kern w:val="2"/>
      <w:sz w:val="36"/>
      <w:lang w:val="en-US"/>
    </w:rPr>
  </w:style>
  <w:style w:type="character" w:customStyle="1" w:styleId="afd">
    <w:name w:val="標題 字元"/>
    <w:link w:val="afc"/>
    <w:uiPriority w:val="10"/>
    <w:rsid w:val="00152F32"/>
    <w:rPr>
      <w:rFonts w:ascii="Times New Roman" w:eastAsia="細明體" w:hAnsi="Times New Roman" w:cs="Mangal"/>
      <w:b/>
      <w:kern w:val="2"/>
      <w:sz w:val="36"/>
      <w:szCs w:val="22"/>
    </w:rPr>
  </w:style>
  <w:style w:type="paragraph" w:customStyle="1" w:styleId="0-references">
    <w:name w:val="0-references"/>
    <w:basedOn w:val="EndNoteBibliography"/>
    <w:link w:val="0-references0"/>
    <w:qFormat/>
    <w:rsid w:val="00152F32"/>
    <w:pPr>
      <w:widowControl w:val="0"/>
      <w:numPr>
        <w:numId w:val="24"/>
      </w:numPr>
      <w:overflowPunct w:val="0"/>
      <w:spacing w:afterLines="10" w:after="42" w:line="420" w:lineRule="exact"/>
      <w:ind w:left="482" w:hanging="482"/>
    </w:pPr>
    <w:rPr>
      <w:rFonts w:ascii="Times New Roman" w:eastAsia="細明體" w:hAnsi="Times New Roman" w:cs="Times New Roman"/>
      <w:kern w:val="2"/>
      <w:sz w:val="24"/>
      <w:lang w:val="en-US"/>
    </w:rPr>
  </w:style>
  <w:style w:type="character" w:customStyle="1" w:styleId="0-references0">
    <w:name w:val="0-references 字元"/>
    <w:link w:val="0-references"/>
    <w:rsid w:val="00152F32"/>
    <w:rPr>
      <w:rFonts w:ascii="Times New Roman" w:eastAsia="細明體" w:hAnsi="Times New Roman"/>
      <w:noProof/>
      <w:kern w:val="2"/>
      <w:sz w:val="24"/>
      <w:szCs w:val="22"/>
    </w:rPr>
  </w:style>
  <w:style w:type="paragraph" w:customStyle="1" w:styleId="0-1">
    <w:name w:val="0-圖表註"/>
    <w:basedOn w:val="a"/>
    <w:link w:val="0-2"/>
    <w:qFormat/>
    <w:rsid w:val="00163227"/>
    <w:pPr>
      <w:widowControl w:val="0"/>
      <w:overflowPunct w:val="0"/>
      <w:spacing w:before="120" w:after="120" w:line="0" w:lineRule="atLeast"/>
      <w:jc w:val="both"/>
    </w:pPr>
    <w:rPr>
      <w:rFonts w:ascii="Times New Roman" w:eastAsia="標楷體" w:hAnsi="Times New Roman"/>
      <w:bCs/>
      <w:color w:val="000000"/>
      <w:kern w:val="2"/>
      <w:sz w:val="20"/>
      <w:szCs w:val="20"/>
      <w:lang w:val="en-US"/>
    </w:rPr>
  </w:style>
  <w:style w:type="character" w:customStyle="1" w:styleId="0-2">
    <w:name w:val="0-圖表註 字元"/>
    <w:link w:val="0-1"/>
    <w:rsid w:val="00163227"/>
    <w:rPr>
      <w:rFonts w:ascii="Times New Roman" w:eastAsia="標楷體" w:hAnsi="Times New Roman"/>
      <w:bCs/>
      <w:color w:val="000000"/>
      <w:kern w:val="2"/>
    </w:rPr>
  </w:style>
  <w:style w:type="table" w:customStyle="1" w:styleId="1">
    <w:name w:val="表格格線1"/>
    <w:basedOn w:val="a1"/>
    <w:next w:val="ad"/>
    <w:uiPriority w:val="39"/>
    <w:rsid w:val="008C1B2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d"/>
    <w:uiPriority w:val="39"/>
    <w:rsid w:val="008C1B2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d"/>
    <w:uiPriority w:val="39"/>
    <w:rsid w:val="008C1B2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4351">
      <w:bodyDiv w:val="1"/>
      <w:marLeft w:val="0"/>
      <w:marRight w:val="0"/>
      <w:marTop w:val="0"/>
      <w:marBottom w:val="0"/>
      <w:divBdr>
        <w:top w:val="none" w:sz="0" w:space="0" w:color="auto"/>
        <w:left w:val="none" w:sz="0" w:space="0" w:color="auto"/>
        <w:bottom w:val="none" w:sz="0" w:space="0" w:color="auto"/>
        <w:right w:val="none" w:sz="0" w:space="0" w:color="auto"/>
      </w:divBdr>
    </w:div>
    <w:div w:id="245116505">
      <w:bodyDiv w:val="1"/>
      <w:marLeft w:val="0"/>
      <w:marRight w:val="0"/>
      <w:marTop w:val="0"/>
      <w:marBottom w:val="0"/>
      <w:divBdr>
        <w:top w:val="none" w:sz="0" w:space="0" w:color="auto"/>
        <w:left w:val="none" w:sz="0" w:space="0" w:color="auto"/>
        <w:bottom w:val="none" w:sz="0" w:space="0" w:color="auto"/>
        <w:right w:val="none" w:sz="0" w:space="0" w:color="auto"/>
      </w:divBdr>
    </w:div>
    <w:div w:id="393431480">
      <w:bodyDiv w:val="1"/>
      <w:marLeft w:val="0"/>
      <w:marRight w:val="0"/>
      <w:marTop w:val="0"/>
      <w:marBottom w:val="0"/>
      <w:divBdr>
        <w:top w:val="none" w:sz="0" w:space="0" w:color="auto"/>
        <w:left w:val="none" w:sz="0" w:space="0" w:color="auto"/>
        <w:bottom w:val="none" w:sz="0" w:space="0" w:color="auto"/>
        <w:right w:val="none" w:sz="0" w:space="0" w:color="auto"/>
      </w:divBdr>
    </w:div>
    <w:div w:id="879705434">
      <w:bodyDiv w:val="1"/>
      <w:marLeft w:val="0"/>
      <w:marRight w:val="0"/>
      <w:marTop w:val="0"/>
      <w:marBottom w:val="0"/>
      <w:divBdr>
        <w:top w:val="none" w:sz="0" w:space="0" w:color="auto"/>
        <w:left w:val="none" w:sz="0" w:space="0" w:color="auto"/>
        <w:bottom w:val="none" w:sz="0" w:space="0" w:color="auto"/>
        <w:right w:val="none" w:sz="0" w:space="0" w:color="auto"/>
      </w:divBdr>
    </w:div>
    <w:div w:id="947279889">
      <w:bodyDiv w:val="1"/>
      <w:marLeft w:val="0"/>
      <w:marRight w:val="0"/>
      <w:marTop w:val="0"/>
      <w:marBottom w:val="0"/>
      <w:divBdr>
        <w:top w:val="none" w:sz="0" w:space="0" w:color="auto"/>
        <w:left w:val="none" w:sz="0" w:space="0" w:color="auto"/>
        <w:bottom w:val="none" w:sz="0" w:space="0" w:color="auto"/>
        <w:right w:val="none" w:sz="0" w:space="0" w:color="auto"/>
      </w:divBdr>
    </w:div>
    <w:div w:id="1120303337">
      <w:bodyDiv w:val="1"/>
      <w:marLeft w:val="0"/>
      <w:marRight w:val="0"/>
      <w:marTop w:val="0"/>
      <w:marBottom w:val="0"/>
      <w:divBdr>
        <w:top w:val="none" w:sz="0" w:space="0" w:color="auto"/>
        <w:left w:val="none" w:sz="0" w:space="0" w:color="auto"/>
        <w:bottom w:val="none" w:sz="0" w:space="0" w:color="auto"/>
        <w:right w:val="none" w:sz="0" w:space="0" w:color="auto"/>
      </w:divBdr>
    </w:div>
    <w:div w:id="1373267675">
      <w:bodyDiv w:val="1"/>
      <w:marLeft w:val="0"/>
      <w:marRight w:val="0"/>
      <w:marTop w:val="0"/>
      <w:marBottom w:val="0"/>
      <w:divBdr>
        <w:top w:val="none" w:sz="0" w:space="0" w:color="auto"/>
        <w:left w:val="none" w:sz="0" w:space="0" w:color="auto"/>
        <w:bottom w:val="none" w:sz="0" w:space="0" w:color="auto"/>
        <w:right w:val="none" w:sz="0" w:space="0" w:color="auto"/>
      </w:divBdr>
    </w:div>
    <w:div w:id="1418986430">
      <w:bodyDiv w:val="1"/>
      <w:marLeft w:val="0"/>
      <w:marRight w:val="0"/>
      <w:marTop w:val="0"/>
      <w:marBottom w:val="0"/>
      <w:divBdr>
        <w:top w:val="none" w:sz="0" w:space="0" w:color="auto"/>
        <w:left w:val="none" w:sz="0" w:space="0" w:color="auto"/>
        <w:bottom w:val="none" w:sz="0" w:space="0" w:color="auto"/>
        <w:right w:val="none" w:sz="0" w:space="0" w:color="auto"/>
      </w:divBdr>
      <w:divsChild>
        <w:div w:id="2058309652">
          <w:marLeft w:val="0"/>
          <w:marRight w:val="0"/>
          <w:marTop w:val="0"/>
          <w:marBottom w:val="0"/>
          <w:divBdr>
            <w:top w:val="single" w:sz="2" w:space="0" w:color="D9D9E3"/>
            <w:left w:val="single" w:sz="2" w:space="0" w:color="D9D9E3"/>
            <w:bottom w:val="single" w:sz="2" w:space="0" w:color="D9D9E3"/>
            <w:right w:val="single" w:sz="2" w:space="0" w:color="D9D9E3"/>
          </w:divBdr>
          <w:divsChild>
            <w:div w:id="886449451">
              <w:marLeft w:val="0"/>
              <w:marRight w:val="0"/>
              <w:marTop w:val="0"/>
              <w:marBottom w:val="0"/>
              <w:divBdr>
                <w:top w:val="single" w:sz="2" w:space="0" w:color="D9D9E3"/>
                <w:left w:val="single" w:sz="2" w:space="0" w:color="D9D9E3"/>
                <w:bottom w:val="single" w:sz="2" w:space="0" w:color="D9D9E3"/>
                <w:right w:val="single" w:sz="2" w:space="0" w:color="D9D9E3"/>
              </w:divBdr>
              <w:divsChild>
                <w:div w:id="1531650308">
                  <w:marLeft w:val="0"/>
                  <w:marRight w:val="0"/>
                  <w:marTop w:val="0"/>
                  <w:marBottom w:val="0"/>
                  <w:divBdr>
                    <w:top w:val="single" w:sz="2" w:space="0" w:color="D9D9E3"/>
                    <w:left w:val="single" w:sz="2" w:space="0" w:color="D9D9E3"/>
                    <w:bottom w:val="single" w:sz="2" w:space="0" w:color="D9D9E3"/>
                    <w:right w:val="single" w:sz="2" w:space="0" w:color="D9D9E3"/>
                  </w:divBdr>
                  <w:divsChild>
                    <w:div w:id="1699501374">
                      <w:marLeft w:val="0"/>
                      <w:marRight w:val="0"/>
                      <w:marTop w:val="0"/>
                      <w:marBottom w:val="0"/>
                      <w:divBdr>
                        <w:top w:val="single" w:sz="2" w:space="0" w:color="D9D9E3"/>
                        <w:left w:val="single" w:sz="2" w:space="0" w:color="D9D9E3"/>
                        <w:bottom w:val="single" w:sz="2" w:space="0" w:color="D9D9E3"/>
                        <w:right w:val="single" w:sz="2" w:space="0" w:color="D9D9E3"/>
                      </w:divBdr>
                      <w:divsChild>
                        <w:div w:id="1271087862">
                          <w:marLeft w:val="0"/>
                          <w:marRight w:val="0"/>
                          <w:marTop w:val="0"/>
                          <w:marBottom w:val="0"/>
                          <w:divBdr>
                            <w:top w:val="none" w:sz="0" w:space="0" w:color="auto"/>
                            <w:left w:val="none" w:sz="0" w:space="0" w:color="auto"/>
                            <w:bottom w:val="none" w:sz="0" w:space="0" w:color="auto"/>
                            <w:right w:val="none" w:sz="0" w:space="0" w:color="auto"/>
                          </w:divBdr>
                          <w:divsChild>
                            <w:div w:id="1270426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026173">
                                  <w:marLeft w:val="0"/>
                                  <w:marRight w:val="0"/>
                                  <w:marTop w:val="0"/>
                                  <w:marBottom w:val="0"/>
                                  <w:divBdr>
                                    <w:top w:val="single" w:sz="2" w:space="0" w:color="D9D9E3"/>
                                    <w:left w:val="single" w:sz="2" w:space="0" w:color="D9D9E3"/>
                                    <w:bottom w:val="single" w:sz="2" w:space="0" w:color="D9D9E3"/>
                                    <w:right w:val="single" w:sz="2" w:space="0" w:color="D9D9E3"/>
                                  </w:divBdr>
                                  <w:divsChild>
                                    <w:div w:id="1252545010">
                                      <w:marLeft w:val="0"/>
                                      <w:marRight w:val="0"/>
                                      <w:marTop w:val="0"/>
                                      <w:marBottom w:val="0"/>
                                      <w:divBdr>
                                        <w:top w:val="single" w:sz="2" w:space="0" w:color="D9D9E3"/>
                                        <w:left w:val="single" w:sz="2" w:space="0" w:color="D9D9E3"/>
                                        <w:bottom w:val="single" w:sz="2" w:space="0" w:color="D9D9E3"/>
                                        <w:right w:val="single" w:sz="2" w:space="0" w:color="D9D9E3"/>
                                      </w:divBdr>
                                      <w:divsChild>
                                        <w:div w:id="2059864053">
                                          <w:marLeft w:val="0"/>
                                          <w:marRight w:val="0"/>
                                          <w:marTop w:val="0"/>
                                          <w:marBottom w:val="0"/>
                                          <w:divBdr>
                                            <w:top w:val="single" w:sz="2" w:space="0" w:color="D9D9E3"/>
                                            <w:left w:val="single" w:sz="2" w:space="0" w:color="D9D9E3"/>
                                            <w:bottom w:val="single" w:sz="2" w:space="0" w:color="D9D9E3"/>
                                            <w:right w:val="single" w:sz="2" w:space="0" w:color="D9D9E3"/>
                                          </w:divBdr>
                                          <w:divsChild>
                                            <w:div w:id="136187047">
                                              <w:marLeft w:val="0"/>
                                              <w:marRight w:val="0"/>
                                              <w:marTop w:val="0"/>
                                              <w:marBottom w:val="0"/>
                                              <w:divBdr>
                                                <w:top w:val="single" w:sz="2" w:space="0" w:color="D9D9E3"/>
                                                <w:left w:val="single" w:sz="2" w:space="0" w:color="D9D9E3"/>
                                                <w:bottom w:val="single" w:sz="2" w:space="0" w:color="D9D9E3"/>
                                                <w:right w:val="single" w:sz="2" w:space="0" w:color="D9D9E3"/>
                                              </w:divBdr>
                                              <w:divsChild>
                                                <w:div w:id="1035086167">
                                                  <w:marLeft w:val="0"/>
                                                  <w:marRight w:val="0"/>
                                                  <w:marTop w:val="0"/>
                                                  <w:marBottom w:val="0"/>
                                                  <w:divBdr>
                                                    <w:top w:val="single" w:sz="2" w:space="0" w:color="D9D9E3"/>
                                                    <w:left w:val="single" w:sz="2" w:space="0" w:color="D9D9E3"/>
                                                    <w:bottom w:val="single" w:sz="2" w:space="0" w:color="D9D9E3"/>
                                                    <w:right w:val="single" w:sz="2" w:space="0" w:color="D9D9E3"/>
                                                  </w:divBdr>
                                                  <w:divsChild>
                                                    <w:div w:id="1834835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87805784">
          <w:marLeft w:val="0"/>
          <w:marRight w:val="0"/>
          <w:marTop w:val="0"/>
          <w:marBottom w:val="0"/>
          <w:divBdr>
            <w:top w:val="none" w:sz="0" w:space="0" w:color="auto"/>
            <w:left w:val="none" w:sz="0" w:space="0" w:color="auto"/>
            <w:bottom w:val="none" w:sz="0" w:space="0" w:color="auto"/>
            <w:right w:val="none" w:sz="0" w:space="0" w:color="auto"/>
          </w:divBdr>
        </w:div>
      </w:divsChild>
    </w:div>
    <w:div w:id="1658996111">
      <w:bodyDiv w:val="1"/>
      <w:marLeft w:val="0"/>
      <w:marRight w:val="0"/>
      <w:marTop w:val="0"/>
      <w:marBottom w:val="0"/>
      <w:divBdr>
        <w:top w:val="none" w:sz="0" w:space="0" w:color="auto"/>
        <w:left w:val="none" w:sz="0" w:space="0" w:color="auto"/>
        <w:bottom w:val="none" w:sz="0" w:space="0" w:color="auto"/>
        <w:right w:val="none" w:sz="0" w:space="0" w:color="auto"/>
      </w:divBdr>
    </w:div>
    <w:div w:id="213543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en.wikipedia.org/wiki/Half-normal_distributio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twse.com.tw/zh/products/ess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ormal_distribution"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world-exchanges.org/our-work/articles/derivatives-report-2020" TargetMode="External"/><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og-norma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38515;&#37670;&#23500;-&#36984;&#25799;&#27402;\&#26032;&#37329;&#34701;&#21830;&#21697;&#20316;&#26989;\&#20420;&#40165;\&#35201;&#29992;&#25976;&#23383;\&#26368;&#32066;&#35201;&#29992;&#25976;&#23383;\S_P%20500%20Historical%20Data%20%20-%20&#35079;&#3506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a:t>S &amp; P</a:t>
            </a:r>
            <a:r>
              <a:rPr lang="en-US" altLang="zh-TW" baseline="0"/>
              <a:t> 500 </a:t>
            </a:r>
            <a:r>
              <a:rPr lang="en-US" altLang="zh-TW"/>
              <a:t>Price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lineChart>
        <c:grouping val="stacked"/>
        <c:varyColors val="0"/>
        <c:ser>
          <c:idx val="0"/>
          <c:order val="0"/>
          <c:tx>
            <c:strRef>
              <c:f>匯總!$C$1</c:f>
              <c:strCache>
                <c:ptCount val="1"/>
                <c:pt idx="0">
                  <c:v>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匯總!$B$2:$B$10</c:f>
              <c:numCache>
                <c:formatCode>mmm\-yy</c:formatCode>
                <c:ptCount val="9"/>
                <c:pt idx="0">
                  <c:v>44774</c:v>
                </c:pt>
                <c:pt idx="1">
                  <c:v>44743</c:v>
                </c:pt>
                <c:pt idx="2">
                  <c:v>44713</c:v>
                </c:pt>
                <c:pt idx="3">
                  <c:v>44682</c:v>
                </c:pt>
                <c:pt idx="4">
                  <c:v>44652</c:v>
                </c:pt>
                <c:pt idx="5">
                  <c:v>44621</c:v>
                </c:pt>
                <c:pt idx="6">
                  <c:v>44593</c:v>
                </c:pt>
                <c:pt idx="7">
                  <c:v>44562</c:v>
                </c:pt>
                <c:pt idx="8">
                  <c:v>44531</c:v>
                </c:pt>
              </c:numCache>
            </c:numRef>
          </c:cat>
          <c:val>
            <c:numRef>
              <c:f>匯總!$C$2:$C$10</c:f>
              <c:numCache>
                <c:formatCode>General</c:formatCode>
                <c:ptCount val="9"/>
                <c:pt idx="0">
                  <c:v>4158.5600000000004</c:v>
                </c:pt>
                <c:pt idx="1">
                  <c:v>3911.73</c:v>
                </c:pt>
                <c:pt idx="2">
                  <c:v>3898.95</c:v>
                </c:pt>
                <c:pt idx="3">
                  <c:v>4040.62</c:v>
                </c:pt>
                <c:pt idx="4">
                  <c:v>4391.3</c:v>
                </c:pt>
                <c:pt idx="5">
                  <c:v>4391.26</c:v>
                </c:pt>
                <c:pt idx="6">
                  <c:v>4435.97</c:v>
                </c:pt>
                <c:pt idx="7">
                  <c:v>4573.83</c:v>
                </c:pt>
                <c:pt idx="8">
                  <c:v>4674.78</c:v>
                </c:pt>
              </c:numCache>
            </c:numRef>
          </c:val>
          <c:smooth val="0"/>
          <c:extLst>
            <c:ext xmlns:c16="http://schemas.microsoft.com/office/drawing/2014/chart" uri="{C3380CC4-5D6E-409C-BE32-E72D297353CC}">
              <c16:uniqueId val="{00000000-9F0C-4128-A1B2-C8648AC0EF16}"/>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770756287"/>
        <c:axId val="587893615"/>
      </c:lineChart>
      <c:dateAx>
        <c:axId val="770756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sz="1200" b="1"/>
                  <a:t>Time</a:t>
                </a:r>
                <a:r>
                  <a:rPr lang="en-US" altLang="zh-TW" sz="1200" b="1" baseline="0"/>
                  <a:t> Serious</a:t>
                </a:r>
                <a:endParaRPr lang="zh-TW" altLang="en-US" sz="1200" b="1"/>
              </a:p>
            </c:rich>
          </c:tx>
          <c:layout>
            <c:manualLayout>
              <c:xMode val="edge"/>
              <c:yMode val="edge"/>
              <c:x val="0.4902905190496305"/>
              <c:y val="0.897960016319869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87893615"/>
        <c:crosses val="autoZero"/>
        <c:auto val="1"/>
        <c:lblOffset val="100"/>
        <c:baseTimeUnit val="months"/>
      </c:dateAx>
      <c:valAx>
        <c:axId val="587893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Index(USD)</a:t>
                </a:r>
                <a:endParaRPr lang="zh-TW"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77075628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0.61111</cdr:x>
      <cdr:y>0.44186</cdr:y>
    </cdr:from>
    <cdr:to>
      <cdr:x>0.68675</cdr:x>
      <cdr:y>0.57491</cdr:y>
    </cdr:to>
    <cdr:sp macro="" textlink="">
      <cdr:nvSpPr>
        <cdr:cNvPr id="2" name="文字方塊 1"/>
        <cdr:cNvSpPr txBox="1"/>
      </cdr:nvSpPr>
      <cdr:spPr>
        <a:xfrm xmlns:a="http://schemas.openxmlformats.org/drawingml/2006/main">
          <a:off x="3632200" y="1037590"/>
          <a:ext cx="449580" cy="312420"/>
        </a:xfrm>
        <a:prstGeom xmlns:a="http://schemas.openxmlformats.org/drawingml/2006/main" prst="rect">
          <a:avLst/>
        </a:prstGeom>
        <a:noFill xmlns:a="http://schemas.openxmlformats.org/drawingml/2006/main"/>
        <a:ln xmlns:a="http://schemas.openxmlformats.org/drawingml/2006/main" w="19050">
          <a:solidFill>
            <a:srgbClr val="FF0000"/>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PH" sz="1100">
              <a:effectLst/>
              <a:latin typeface="Calibri" panose="020F0502020204030204" pitchFamily="34" charset="0"/>
              <a:ea typeface="新細明體" panose="02020500000000000000" pitchFamily="18" charset="-120"/>
              <a:cs typeface="Times New Roman" panose="02020603050405020304" pitchFamily="18" charset="0"/>
            </a:rPr>
            <a:t> </a:t>
          </a:r>
          <a:endParaRPr lang="zh-TW" sz="1100">
            <a:effectLst/>
            <a:latin typeface="Calibri" panose="020F0502020204030204" pitchFamily="34" charset="0"/>
            <a:ea typeface="新細明體" panose="02020500000000000000" pitchFamily="18" charset="-120"/>
            <a:cs typeface="Times New Roman" panose="02020603050405020304" pitchFamily="18" charset="0"/>
          </a:endParaRPr>
        </a:p>
      </cdr:txBody>
    </cdr:sp>
  </cdr:relSizeAnchor>
  <cdr:relSizeAnchor xmlns:cdr="http://schemas.openxmlformats.org/drawingml/2006/chartDrawing">
    <cdr:from>
      <cdr:x>0.42137</cdr:x>
      <cdr:y>0.31206</cdr:y>
    </cdr:from>
    <cdr:to>
      <cdr:x>0.49701</cdr:x>
      <cdr:y>0.44511</cdr:y>
    </cdr:to>
    <cdr:sp macro="" textlink="">
      <cdr:nvSpPr>
        <cdr:cNvPr id="3" name="文字方塊 1"/>
        <cdr:cNvSpPr txBox="1"/>
      </cdr:nvSpPr>
      <cdr:spPr>
        <a:xfrm xmlns:a="http://schemas.openxmlformats.org/drawingml/2006/main">
          <a:off x="2504440" y="732790"/>
          <a:ext cx="449580" cy="312420"/>
        </a:xfrm>
        <a:prstGeom xmlns:a="http://schemas.openxmlformats.org/drawingml/2006/main" prst="rect">
          <a:avLst/>
        </a:prstGeom>
        <a:noFill xmlns:a="http://schemas.openxmlformats.org/drawingml/2006/main"/>
        <a:ln xmlns:a="http://schemas.openxmlformats.org/drawingml/2006/main" w="19050">
          <a:solidFill>
            <a:srgbClr val="FF0000"/>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PH" sz="1100">
              <a:effectLst/>
              <a:latin typeface="Calibri" panose="020F0502020204030204" pitchFamily="34" charset="0"/>
              <a:ea typeface="新細明體" panose="02020500000000000000" pitchFamily="18" charset="-120"/>
              <a:cs typeface="Times New Roman" panose="02020603050405020304" pitchFamily="18" charset="0"/>
            </a:rPr>
            <a:t> </a:t>
          </a:r>
          <a:endParaRPr lang="zh-TW" sz="1100">
            <a:effectLst/>
            <a:latin typeface="Calibri" panose="020F0502020204030204" pitchFamily="34" charset="0"/>
            <a:ea typeface="新細明體" panose="02020500000000000000" pitchFamily="18" charset="-12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01297-0ECB-498C-B75F-CFC2F258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24</Pages>
  <Words>8153</Words>
  <Characters>39874</Characters>
  <Application>Microsoft Office Word</Application>
  <DocSecurity>0</DocSecurity>
  <Lines>1286</Lines>
  <Paragraphs>889</Paragraphs>
  <ScaleCrop>false</ScaleCrop>
  <Company/>
  <LinksUpToDate>false</LinksUpToDate>
  <CharactersWithSpaces>47138</CharactersWithSpaces>
  <SharedDoc>false</SharedDoc>
  <HLinks>
    <vt:vector size="192" baseType="variant">
      <vt:variant>
        <vt:i4>8126505</vt:i4>
      </vt:variant>
      <vt:variant>
        <vt:i4>245</vt:i4>
      </vt:variant>
      <vt:variant>
        <vt:i4>0</vt:i4>
      </vt:variant>
      <vt:variant>
        <vt:i4>5</vt:i4>
      </vt:variant>
      <vt:variant>
        <vt:lpwstr>https://www.yardeni.com/pub/sp500corrbeartables.pdf</vt:lpwstr>
      </vt:variant>
      <vt:variant>
        <vt:lpwstr/>
      </vt:variant>
      <vt:variant>
        <vt:i4>3145846</vt:i4>
      </vt:variant>
      <vt:variant>
        <vt:i4>242</vt:i4>
      </vt:variant>
      <vt:variant>
        <vt:i4>0</vt:i4>
      </vt:variant>
      <vt:variant>
        <vt:i4>5</vt:i4>
      </vt:variant>
      <vt:variant>
        <vt:lpwstr>https://doi.org/doi.org/10.47260/jafb/1155</vt:lpwstr>
      </vt:variant>
      <vt:variant>
        <vt:lpwstr/>
      </vt:variant>
      <vt:variant>
        <vt:i4>7798814</vt:i4>
      </vt:variant>
      <vt:variant>
        <vt:i4>239</vt:i4>
      </vt:variant>
      <vt:variant>
        <vt:i4>0</vt:i4>
      </vt:variant>
      <vt:variant>
        <vt:i4>5</vt:i4>
      </vt:variant>
      <vt:variant>
        <vt:lpwstr>https://www.wto.org/english/news_e/pres20_e/pr855_e.htm</vt:lpwstr>
      </vt:variant>
      <vt:variant>
        <vt:lpwstr/>
      </vt:variant>
      <vt:variant>
        <vt:i4>7274541</vt:i4>
      </vt:variant>
      <vt:variant>
        <vt:i4>236</vt:i4>
      </vt:variant>
      <vt:variant>
        <vt:i4>0</vt:i4>
      </vt:variant>
      <vt:variant>
        <vt:i4>5</vt:i4>
      </vt:variant>
      <vt:variant>
        <vt:lpwstr>https://www.who.int/emergencies/diseases/novel-coronavirus-2019</vt:lpwstr>
      </vt:variant>
      <vt:variant>
        <vt:lpwstr/>
      </vt:variant>
      <vt:variant>
        <vt:i4>6029333</vt:i4>
      </vt:variant>
      <vt:variant>
        <vt:i4>233</vt:i4>
      </vt:variant>
      <vt:variant>
        <vt:i4>0</vt:i4>
      </vt:variant>
      <vt:variant>
        <vt:i4>5</vt:i4>
      </vt:variant>
      <vt:variant>
        <vt:lpwstr>https://www.world-exchanges.org/our-work/articles/derivatives-report-2020</vt:lpwstr>
      </vt:variant>
      <vt:variant>
        <vt:lpwstr/>
      </vt:variant>
      <vt:variant>
        <vt:i4>1310784</vt:i4>
      </vt:variant>
      <vt:variant>
        <vt:i4>230</vt:i4>
      </vt:variant>
      <vt:variant>
        <vt:i4>0</vt:i4>
      </vt:variant>
      <vt:variant>
        <vt:i4>5</vt:i4>
      </vt:variant>
      <vt:variant>
        <vt:lpwstr>https://www.worldbank.org/en/news/press-release/2020/06/08/covid-19-to-plunge-global-economy-into-worst-recession-since-world-war-ii</vt:lpwstr>
      </vt:variant>
      <vt:variant>
        <vt:lpwstr/>
      </vt:variant>
      <vt:variant>
        <vt:i4>6029396</vt:i4>
      </vt:variant>
      <vt:variant>
        <vt:i4>227</vt:i4>
      </vt:variant>
      <vt:variant>
        <vt:i4>0</vt:i4>
      </vt:variant>
      <vt:variant>
        <vt:i4>5</vt:i4>
      </vt:variant>
      <vt:variant>
        <vt:lpwstr>https://www.cnbc.com/2020/03/12/europe-markets-poised-to-open-lower-after-trump-restricts-european-travel-to-us.html</vt:lpwstr>
      </vt:variant>
      <vt:variant>
        <vt:lpwstr/>
      </vt:variant>
      <vt:variant>
        <vt:i4>5701641</vt:i4>
      </vt:variant>
      <vt:variant>
        <vt:i4>224</vt:i4>
      </vt:variant>
      <vt:variant>
        <vt:i4>0</vt:i4>
      </vt:variant>
      <vt:variant>
        <vt:i4>5</vt:i4>
      </vt:variant>
      <vt:variant>
        <vt:lpwstr>https://www.theguardian.com/business/2020/mar/02/coronavirus-escalation-could-cut-global-economic-growth-in-half-oecd</vt:lpwstr>
      </vt:variant>
      <vt:variant>
        <vt:lpwstr/>
      </vt:variant>
      <vt:variant>
        <vt:i4>1376283</vt:i4>
      </vt:variant>
      <vt:variant>
        <vt:i4>221</vt:i4>
      </vt:variant>
      <vt:variant>
        <vt:i4>0</vt:i4>
      </vt:variant>
      <vt:variant>
        <vt:i4>5</vt:i4>
      </vt:variant>
      <vt:variant>
        <vt:lpwstr>https://www.mof.gov.tw/eng/multiplehtml/f48d641f159a4866b1d31c0916fbcc71</vt:lpwstr>
      </vt:variant>
      <vt:variant>
        <vt:lpwstr/>
      </vt:variant>
      <vt:variant>
        <vt:i4>2621502</vt:i4>
      </vt:variant>
      <vt:variant>
        <vt:i4>218</vt:i4>
      </vt:variant>
      <vt:variant>
        <vt:i4>0</vt:i4>
      </vt:variant>
      <vt:variant>
        <vt:i4>5</vt:i4>
      </vt:variant>
      <vt:variant>
        <vt:lpwstr>https://www.mof.gov.tw/multiplehtml/399</vt:lpwstr>
      </vt:variant>
      <vt:variant>
        <vt:lpwstr/>
      </vt:variant>
      <vt:variant>
        <vt:i4>4456474</vt:i4>
      </vt:variant>
      <vt:variant>
        <vt:i4>215</vt:i4>
      </vt:variant>
      <vt:variant>
        <vt:i4>0</vt:i4>
      </vt:variant>
      <vt:variant>
        <vt:i4>5</vt:i4>
      </vt:variant>
      <vt:variant>
        <vt:lpwstr>https://www.twse.com.tw/zh/products/essay</vt:lpwstr>
      </vt:variant>
      <vt:variant>
        <vt:lpwstr/>
      </vt:variant>
      <vt:variant>
        <vt:i4>8257659</vt:i4>
      </vt:variant>
      <vt:variant>
        <vt:i4>212</vt:i4>
      </vt:variant>
      <vt:variant>
        <vt:i4>0</vt:i4>
      </vt:variant>
      <vt:variant>
        <vt:i4>5</vt:i4>
      </vt:variant>
      <vt:variant>
        <vt:lpwstr>https://udn.com/news/story/7255/5132088</vt:lpwstr>
      </vt:variant>
      <vt:variant>
        <vt:lpwstr/>
      </vt:variant>
      <vt:variant>
        <vt:i4>7078009</vt:i4>
      </vt:variant>
      <vt:variant>
        <vt:i4>209</vt:i4>
      </vt:variant>
      <vt:variant>
        <vt:i4>0</vt:i4>
      </vt:variant>
      <vt:variant>
        <vt:i4>5</vt:i4>
      </vt:variant>
      <vt:variant>
        <vt:lpwstr>https://doi.org/10.3792/pia/1195572786</vt:lpwstr>
      </vt:variant>
      <vt:variant>
        <vt:lpwstr/>
      </vt:variant>
      <vt:variant>
        <vt:i4>3473456</vt:i4>
      </vt:variant>
      <vt:variant>
        <vt:i4>206</vt:i4>
      </vt:variant>
      <vt:variant>
        <vt:i4>0</vt:i4>
      </vt:variant>
      <vt:variant>
        <vt:i4>5</vt:i4>
      </vt:variant>
      <vt:variant>
        <vt:lpwstr>https://www.imf.org/en/Publications/WEO/Issues/2020/06/24/WEOUpdateJune2020</vt:lpwstr>
      </vt:variant>
      <vt:variant>
        <vt:lpwstr/>
      </vt:variant>
      <vt:variant>
        <vt:i4>5963857</vt:i4>
      </vt:variant>
      <vt:variant>
        <vt:i4>203</vt:i4>
      </vt:variant>
      <vt:variant>
        <vt:i4>0</vt:i4>
      </vt:variant>
      <vt:variant>
        <vt:i4>5</vt:i4>
      </vt:variant>
      <vt:variant>
        <vt:lpwstr>https://www.cnbc.com/2020/03/12/asia-markets-dow-bear-market-coronavirus-currencies-in-focus.html</vt:lpwstr>
      </vt:variant>
      <vt:variant>
        <vt:lpwstr/>
      </vt:variant>
      <vt:variant>
        <vt:i4>1441801</vt:i4>
      </vt:variant>
      <vt:variant>
        <vt:i4>200</vt:i4>
      </vt:variant>
      <vt:variant>
        <vt:i4>0</vt:i4>
      </vt:variant>
      <vt:variant>
        <vt:i4>5</vt:i4>
      </vt:variant>
      <vt:variant>
        <vt:lpwstr>https://www.darden.virginia.edu/mayo-center/events/virtual-speaker-series</vt:lpwstr>
      </vt:variant>
      <vt:variant>
        <vt:lpwstr/>
      </vt:variant>
      <vt:variant>
        <vt:i4>5701658</vt:i4>
      </vt:variant>
      <vt:variant>
        <vt:i4>197</vt:i4>
      </vt:variant>
      <vt:variant>
        <vt:i4>0</vt:i4>
      </vt:variant>
      <vt:variant>
        <vt:i4>5</vt:i4>
      </vt:variant>
      <vt:variant>
        <vt:lpwstr>https://doi.org/10.1016/j.frl.2020.101873</vt:lpwstr>
      </vt:variant>
      <vt:variant>
        <vt:lpwstr/>
      </vt:variant>
      <vt:variant>
        <vt:i4>6684720</vt:i4>
      </vt:variant>
      <vt:variant>
        <vt:i4>194</vt:i4>
      </vt:variant>
      <vt:variant>
        <vt:i4>0</vt:i4>
      </vt:variant>
      <vt:variant>
        <vt:i4>5</vt:i4>
      </vt:variant>
      <vt:variant>
        <vt:lpwstr>https://doi.org/10.1093/rapstu/raaa008</vt:lpwstr>
      </vt:variant>
      <vt:variant>
        <vt:lpwstr/>
      </vt:variant>
      <vt:variant>
        <vt:i4>4390923</vt:i4>
      </vt:variant>
      <vt:variant>
        <vt:i4>144</vt:i4>
      </vt:variant>
      <vt:variant>
        <vt:i4>0</vt:i4>
      </vt:variant>
      <vt:variant>
        <vt:i4>5</vt:i4>
      </vt:variant>
      <vt:variant>
        <vt:lpwstr/>
      </vt:variant>
      <vt:variant>
        <vt:lpwstr>_ENREF_21</vt:lpwstr>
      </vt:variant>
      <vt:variant>
        <vt:i4>4390923</vt:i4>
      </vt:variant>
      <vt:variant>
        <vt:i4>137</vt:i4>
      </vt:variant>
      <vt:variant>
        <vt:i4>0</vt:i4>
      </vt:variant>
      <vt:variant>
        <vt:i4>5</vt:i4>
      </vt:variant>
      <vt:variant>
        <vt:lpwstr/>
      </vt:variant>
      <vt:variant>
        <vt:lpwstr>_ENREF_26</vt:lpwstr>
      </vt:variant>
      <vt:variant>
        <vt:i4>4521995</vt:i4>
      </vt:variant>
      <vt:variant>
        <vt:i4>93</vt:i4>
      </vt:variant>
      <vt:variant>
        <vt:i4>0</vt:i4>
      </vt:variant>
      <vt:variant>
        <vt:i4>5</vt:i4>
      </vt:variant>
      <vt:variant>
        <vt:lpwstr/>
      </vt:variant>
      <vt:variant>
        <vt:lpwstr>_ENREF_41</vt:lpwstr>
      </vt:variant>
      <vt:variant>
        <vt:i4>4784139</vt:i4>
      </vt:variant>
      <vt:variant>
        <vt:i4>56</vt:i4>
      </vt:variant>
      <vt:variant>
        <vt:i4>0</vt:i4>
      </vt:variant>
      <vt:variant>
        <vt:i4>5</vt:i4>
      </vt:variant>
      <vt:variant>
        <vt:lpwstr/>
      </vt:variant>
      <vt:variant>
        <vt:lpwstr>_ENREF_8</vt:lpwstr>
      </vt:variant>
      <vt:variant>
        <vt:i4>4390923</vt:i4>
      </vt:variant>
      <vt:variant>
        <vt:i4>45</vt:i4>
      </vt:variant>
      <vt:variant>
        <vt:i4>0</vt:i4>
      </vt:variant>
      <vt:variant>
        <vt:i4>5</vt:i4>
      </vt:variant>
      <vt:variant>
        <vt:lpwstr/>
      </vt:variant>
      <vt:variant>
        <vt:lpwstr>_ENREF_21</vt:lpwstr>
      </vt:variant>
      <vt:variant>
        <vt:i4>4521995</vt:i4>
      </vt:variant>
      <vt:variant>
        <vt:i4>39</vt:i4>
      </vt:variant>
      <vt:variant>
        <vt:i4>0</vt:i4>
      </vt:variant>
      <vt:variant>
        <vt:i4>5</vt:i4>
      </vt:variant>
      <vt:variant>
        <vt:lpwstr/>
      </vt:variant>
      <vt:variant>
        <vt:lpwstr>_ENREF_4</vt:lpwstr>
      </vt:variant>
      <vt:variant>
        <vt:i4>4325387</vt:i4>
      </vt:variant>
      <vt:variant>
        <vt:i4>33</vt:i4>
      </vt:variant>
      <vt:variant>
        <vt:i4>0</vt:i4>
      </vt:variant>
      <vt:variant>
        <vt:i4>5</vt:i4>
      </vt:variant>
      <vt:variant>
        <vt:lpwstr/>
      </vt:variant>
      <vt:variant>
        <vt:lpwstr>_ENREF_38</vt:lpwstr>
      </vt:variant>
      <vt:variant>
        <vt:i4>4194315</vt:i4>
      </vt:variant>
      <vt:variant>
        <vt:i4>27</vt:i4>
      </vt:variant>
      <vt:variant>
        <vt:i4>0</vt:i4>
      </vt:variant>
      <vt:variant>
        <vt:i4>5</vt:i4>
      </vt:variant>
      <vt:variant>
        <vt:lpwstr/>
      </vt:variant>
      <vt:variant>
        <vt:lpwstr>_ENREF_1</vt:lpwstr>
      </vt:variant>
      <vt:variant>
        <vt:i4>4194315</vt:i4>
      </vt:variant>
      <vt:variant>
        <vt:i4>21</vt:i4>
      </vt:variant>
      <vt:variant>
        <vt:i4>0</vt:i4>
      </vt:variant>
      <vt:variant>
        <vt:i4>5</vt:i4>
      </vt:variant>
      <vt:variant>
        <vt:lpwstr/>
      </vt:variant>
      <vt:variant>
        <vt:lpwstr>_ENREF_11</vt:lpwstr>
      </vt:variant>
      <vt:variant>
        <vt:i4>4194315</vt:i4>
      </vt:variant>
      <vt:variant>
        <vt:i4>15</vt:i4>
      </vt:variant>
      <vt:variant>
        <vt:i4>0</vt:i4>
      </vt:variant>
      <vt:variant>
        <vt:i4>5</vt:i4>
      </vt:variant>
      <vt:variant>
        <vt:lpwstr/>
      </vt:variant>
      <vt:variant>
        <vt:lpwstr>_ENREF_17</vt:lpwstr>
      </vt:variant>
      <vt:variant>
        <vt:i4>4194315</vt:i4>
      </vt:variant>
      <vt:variant>
        <vt:i4>9</vt:i4>
      </vt:variant>
      <vt:variant>
        <vt:i4>0</vt:i4>
      </vt:variant>
      <vt:variant>
        <vt:i4>5</vt:i4>
      </vt:variant>
      <vt:variant>
        <vt:lpwstr/>
      </vt:variant>
      <vt:variant>
        <vt:lpwstr>_ENREF_16</vt:lpwstr>
      </vt:variant>
      <vt:variant>
        <vt:i4>4390923</vt:i4>
      </vt:variant>
      <vt:variant>
        <vt:i4>3</vt:i4>
      </vt:variant>
      <vt:variant>
        <vt:i4>0</vt:i4>
      </vt:variant>
      <vt:variant>
        <vt:i4>5</vt:i4>
      </vt:variant>
      <vt:variant>
        <vt:lpwstr/>
      </vt:variant>
      <vt:variant>
        <vt:lpwstr>_ENREF_21</vt:lpwstr>
      </vt:variant>
      <vt:variant>
        <vt:i4>8257605</vt:i4>
      </vt:variant>
      <vt:variant>
        <vt:i4>0</vt:i4>
      </vt:variant>
      <vt:variant>
        <vt:i4>0</vt:i4>
      </vt:variant>
      <vt:variant>
        <vt:i4>5</vt:i4>
      </vt:variant>
      <vt:variant>
        <vt:lpwstr>mailto:sally811@nkust.edu.tw</vt:lpwstr>
      </vt:variant>
      <vt:variant>
        <vt:lpwstr/>
      </vt:variant>
      <vt:variant>
        <vt:i4>65538</vt:i4>
      </vt:variant>
      <vt:variant>
        <vt:i4>0</vt:i4>
      </vt:variant>
      <vt:variant>
        <vt:i4>0</vt:i4>
      </vt:variant>
      <vt:variant>
        <vt:i4>5</vt:i4>
      </vt:variant>
      <vt:variant>
        <vt:lpwstr>https://en.wikipedia.org/wiki/Log-normal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Impact of COVID-19 Pandemic on Financial Risks and Credit Risks of Shipping and Logistics Industry at Taiwan</dc:title>
  <dc:creator>dpsaycon@outlook.com</dc:creator>
  <cp:lastModifiedBy>PO YUK SO</cp:lastModifiedBy>
  <cp:revision>73</cp:revision>
  <cp:lastPrinted>2023-12-08T12:32:00Z</cp:lastPrinted>
  <dcterms:created xsi:type="dcterms:W3CDTF">2023-12-05T12:54:00Z</dcterms:created>
  <dcterms:modified xsi:type="dcterms:W3CDTF">2024-01-12T14:13:00Z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id="fopNasyv"/&gt;&lt;style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GrammarlyDocumentId">
    <vt:lpwstr>cecef5a19d3d0fc304e5c9d1a4e489f951a4d2ff2aee3e7f8c354ca58bf7ed58</vt:lpwstr>
  </property>
</Properties>
</file>