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47" w:rsidRDefault="00DB7D47" w:rsidP="00CB3FCD">
      <w:pPr>
        <w:widowControl/>
        <w:autoSpaceDE w:val="0"/>
        <w:autoSpaceDN w:val="0"/>
        <w:spacing w:line="240" w:lineRule="auto"/>
        <w:jc w:val="center"/>
        <w:textAlignment w:val="bottom"/>
        <w:rPr>
          <w:b/>
          <w:color w:val="000000"/>
          <w:sz w:val="36"/>
          <w:szCs w:val="36"/>
          <w:lang w:val="it-IT"/>
        </w:rPr>
      </w:pPr>
    </w:p>
    <w:p w:rsidR="00DB7D47" w:rsidRDefault="00DB7D47" w:rsidP="00CB3FCD">
      <w:pPr>
        <w:widowControl/>
        <w:autoSpaceDE w:val="0"/>
        <w:autoSpaceDN w:val="0"/>
        <w:spacing w:line="240" w:lineRule="auto"/>
        <w:jc w:val="center"/>
        <w:textAlignment w:val="bottom"/>
        <w:rPr>
          <w:b/>
          <w:color w:val="000000"/>
          <w:sz w:val="36"/>
          <w:szCs w:val="36"/>
          <w:lang w:val="it-IT"/>
        </w:rPr>
      </w:pPr>
    </w:p>
    <w:p w:rsidR="00E74776" w:rsidRDefault="00421AE9" w:rsidP="00CB3FCD">
      <w:pPr>
        <w:widowControl/>
        <w:autoSpaceDE w:val="0"/>
        <w:autoSpaceDN w:val="0"/>
        <w:spacing w:line="240" w:lineRule="auto"/>
        <w:jc w:val="center"/>
        <w:textAlignment w:val="bottom"/>
        <w:rPr>
          <w:b/>
          <w:color w:val="000000"/>
          <w:sz w:val="36"/>
          <w:szCs w:val="36"/>
        </w:rPr>
      </w:pPr>
      <w:r>
        <w:rPr>
          <w:b/>
          <w:color w:val="000000"/>
          <w:sz w:val="36"/>
          <w:szCs w:val="36"/>
          <w:lang w:val="bg-BG"/>
        </w:rPr>
        <w:t xml:space="preserve">The impact of </w:t>
      </w:r>
      <w:r w:rsidRPr="00421AE9">
        <w:rPr>
          <w:b/>
          <w:color w:val="000000"/>
          <w:sz w:val="36"/>
          <w:szCs w:val="36"/>
        </w:rPr>
        <w:t>C</w:t>
      </w:r>
      <w:r>
        <w:rPr>
          <w:b/>
          <w:color w:val="000000"/>
          <w:sz w:val="36"/>
          <w:szCs w:val="36"/>
          <w:lang w:val="bg-BG"/>
        </w:rPr>
        <w:t xml:space="preserve">redit </w:t>
      </w:r>
      <w:r w:rsidRPr="00421AE9">
        <w:rPr>
          <w:b/>
          <w:color w:val="000000"/>
          <w:sz w:val="36"/>
          <w:szCs w:val="36"/>
        </w:rPr>
        <w:t>G</w:t>
      </w:r>
      <w:r>
        <w:rPr>
          <w:b/>
          <w:color w:val="000000"/>
          <w:sz w:val="36"/>
          <w:szCs w:val="36"/>
          <w:lang w:val="bg-BG"/>
        </w:rPr>
        <w:t xml:space="preserve">uarantee </w:t>
      </w:r>
      <w:r w:rsidRPr="00421AE9">
        <w:rPr>
          <w:b/>
          <w:color w:val="000000"/>
          <w:sz w:val="36"/>
          <w:szCs w:val="36"/>
        </w:rPr>
        <w:t>S</w:t>
      </w:r>
      <w:r w:rsidR="00A047D2">
        <w:rPr>
          <w:b/>
          <w:color w:val="000000"/>
          <w:sz w:val="36"/>
          <w:szCs w:val="36"/>
          <w:lang w:val="bg-BG"/>
        </w:rPr>
        <w:t>chemes</w:t>
      </w:r>
      <w:r w:rsidR="00616691" w:rsidRPr="00583D17">
        <w:rPr>
          <w:b/>
          <w:color w:val="000000"/>
          <w:sz w:val="36"/>
          <w:szCs w:val="36"/>
        </w:rPr>
        <w:t xml:space="preserve"> </w:t>
      </w:r>
      <w:r w:rsidR="00DF6AE0" w:rsidRPr="00DF6AE0">
        <w:rPr>
          <w:b/>
          <w:color w:val="000000"/>
          <w:sz w:val="36"/>
          <w:szCs w:val="36"/>
          <w:lang w:val="bg-BG"/>
        </w:rPr>
        <w:t>on SMEs</w:t>
      </w:r>
      <w:r w:rsidR="00616691" w:rsidRPr="00583D17">
        <w:rPr>
          <w:b/>
          <w:color w:val="000000"/>
          <w:sz w:val="36"/>
          <w:szCs w:val="36"/>
        </w:rPr>
        <w:t xml:space="preserve"> </w:t>
      </w:r>
      <w:r w:rsidR="00DF6AE0" w:rsidRPr="00DF6AE0">
        <w:rPr>
          <w:b/>
          <w:color w:val="000000"/>
          <w:sz w:val="36"/>
          <w:szCs w:val="36"/>
          <w:lang w:val="bg-BG"/>
        </w:rPr>
        <w:t>bankruptcies</w:t>
      </w:r>
      <w:r w:rsidR="00A047D2" w:rsidRPr="00691D48">
        <w:rPr>
          <w:b/>
          <w:color w:val="000000"/>
          <w:sz w:val="36"/>
          <w:szCs w:val="36"/>
        </w:rPr>
        <w:t xml:space="preserve">: an </w:t>
      </w:r>
      <w:r w:rsidR="00B16432" w:rsidRPr="00691D48">
        <w:rPr>
          <w:b/>
          <w:color w:val="000000"/>
          <w:sz w:val="36"/>
          <w:szCs w:val="36"/>
        </w:rPr>
        <w:t>i</w:t>
      </w:r>
      <w:r w:rsidR="00A047D2" w:rsidRPr="00691D48">
        <w:rPr>
          <w:b/>
          <w:color w:val="000000"/>
          <w:sz w:val="36"/>
          <w:szCs w:val="36"/>
        </w:rPr>
        <w:t>nternational</w:t>
      </w:r>
      <w:r w:rsidR="00B16432" w:rsidRPr="00691D48">
        <w:rPr>
          <w:b/>
          <w:color w:val="000000"/>
          <w:sz w:val="36"/>
          <w:szCs w:val="36"/>
        </w:rPr>
        <w:t xml:space="preserve"> overview</w:t>
      </w:r>
    </w:p>
    <w:p w:rsidR="009460C0" w:rsidRPr="00691D48" w:rsidRDefault="009460C0" w:rsidP="00CB3FCD">
      <w:pPr>
        <w:widowControl/>
        <w:autoSpaceDE w:val="0"/>
        <w:autoSpaceDN w:val="0"/>
        <w:spacing w:line="240" w:lineRule="auto"/>
        <w:jc w:val="center"/>
        <w:textAlignment w:val="bottom"/>
        <w:rPr>
          <w:b/>
          <w:color w:val="000000"/>
          <w:sz w:val="36"/>
          <w:szCs w:val="36"/>
        </w:rPr>
      </w:pPr>
    </w:p>
    <w:p w:rsidR="00772C50" w:rsidRPr="00691D48" w:rsidRDefault="00772C50">
      <w:pPr>
        <w:widowControl/>
        <w:autoSpaceDE w:val="0"/>
        <w:autoSpaceDN w:val="0"/>
        <w:spacing w:line="240" w:lineRule="auto"/>
        <w:jc w:val="center"/>
        <w:textAlignment w:val="bottom"/>
        <w:rPr>
          <w:b/>
          <w:color w:val="000000"/>
          <w:szCs w:val="24"/>
        </w:rPr>
      </w:pPr>
    </w:p>
    <w:p w:rsidR="009460C0" w:rsidRPr="006722CF" w:rsidRDefault="009460C0" w:rsidP="009460C0">
      <w:pPr>
        <w:widowControl/>
        <w:autoSpaceDE w:val="0"/>
        <w:autoSpaceDN w:val="0"/>
        <w:spacing w:line="240" w:lineRule="auto"/>
        <w:jc w:val="center"/>
        <w:textAlignment w:val="bottom"/>
        <w:rPr>
          <w:b/>
          <w:color w:val="000000"/>
          <w:szCs w:val="24"/>
          <w:lang w:val="it-IT"/>
        </w:rPr>
      </w:pPr>
      <w:r w:rsidRPr="00772C50">
        <w:rPr>
          <w:b/>
          <w:color w:val="000000"/>
          <w:szCs w:val="24"/>
          <w:lang w:val="it-IT"/>
        </w:rPr>
        <w:t>Paolo Agnese</w:t>
      </w:r>
      <w:r>
        <w:rPr>
          <w:rStyle w:val="Rimandonotaapidipagina"/>
          <w:b/>
          <w:color w:val="000000"/>
          <w:szCs w:val="24"/>
        </w:rPr>
        <w:footnoteReference w:id="1"/>
      </w:r>
      <w:r>
        <w:rPr>
          <w:b/>
          <w:color w:val="000000"/>
          <w:szCs w:val="24"/>
          <w:lang w:val="it-IT"/>
        </w:rPr>
        <w:t>,</w:t>
      </w:r>
      <w:r w:rsidRPr="00772C50">
        <w:rPr>
          <w:b/>
          <w:color w:val="000000"/>
          <w:szCs w:val="24"/>
          <w:lang w:val="it-IT"/>
        </w:rPr>
        <w:t xml:space="preserve"> Manuel Rizzo</w:t>
      </w:r>
      <w:r>
        <w:rPr>
          <w:rStyle w:val="Rimandonotaapidipagina"/>
          <w:b/>
          <w:color w:val="000000"/>
          <w:szCs w:val="24"/>
        </w:rPr>
        <w:footnoteReference w:id="2"/>
      </w:r>
      <w:r>
        <w:rPr>
          <w:b/>
          <w:color w:val="000000"/>
          <w:szCs w:val="24"/>
          <w:lang w:val="it-IT"/>
        </w:rPr>
        <w:t xml:space="preserve"> and </w:t>
      </w:r>
      <w:r w:rsidRPr="006722CF">
        <w:rPr>
          <w:b/>
          <w:color w:val="000000"/>
          <w:szCs w:val="24"/>
          <w:lang w:val="it-IT"/>
        </w:rPr>
        <w:t>Gianfranco A. Vento</w:t>
      </w:r>
      <w:r>
        <w:rPr>
          <w:rStyle w:val="Rimandonotaapidipagina"/>
          <w:b/>
          <w:color w:val="000000"/>
          <w:szCs w:val="24"/>
        </w:rPr>
        <w:footnoteReference w:id="3"/>
      </w:r>
    </w:p>
    <w:p w:rsidR="00772C50" w:rsidRPr="009460C0" w:rsidRDefault="00772C50">
      <w:pPr>
        <w:widowControl/>
        <w:autoSpaceDE w:val="0"/>
        <w:autoSpaceDN w:val="0"/>
        <w:spacing w:line="240" w:lineRule="auto"/>
        <w:jc w:val="center"/>
        <w:textAlignment w:val="bottom"/>
        <w:rPr>
          <w:b/>
          <w:color w:val="000000"/>
          <w:szCs w:val="24"/>
          <w:lang w:val="it-IT"/>
        </w:rPr>
      </w:pPr>
    </w:p>
    <w:p w:rsidR="00E74776" w:rsidRPr="009460C0" w:rsidRDefault="00E74776">
      <w:pPr>
        <w:widowControl/>
        <w:autoSpaceDE w:val="0"/>
        <w:autoSpaceDN w:val="0"/>
        <w:spacing w:line="240" w:lineRule="auto"/>
        <w:jc w:val="center"/>
        <w:textAlignment w:val="bottom"/>
        <w:rPr>
          <w:b/>
          <w:color w:val="000000"/>
          <w:szCs w:val="24"/>
          <w:lang w:val="it-IT"/>
        </w:rPr>
      </w:pPr>
    </w:p>
    <w:p w:rsidR="00E74776" w:rsidRPr="00F162D0" w:rsidRDefault="00E74776">
      <w:pPr>
        <w:widowControl/>
        <w:autoSpaceDE w:val="0"/>
        <w:autoSpaceDN w:val="0"/>
        <w:spacing w:line="240" w:lineRule="auto"/>
        <w:jc w:val="center"/>
        <w:textAlignment w:val="bottom"/>
        <w:rPr>
          <w:b/>
          <w:color w:val="000000"/>
          <w:sz w:val="26"/>
          <w:szCs w:val="26"/>
        </w:rPr>
      </w:pPr>
      <w:r w:rsidRPr="00F162D0">
        <w:rPr>
          <w:b/>
          <w:color w:val="000000"/>
          <w:sz w:val="26"/>
          <w:szCs w:val="26"/>
        </w:rPr>
        <w:t>Abstract</w:t>
      </w:r>
    </w:p>
    <w:p w:rsidR="0077016D" w:rsidRDefault="0077016D">
      <w:pPr>
        <w:widowControl/>
        <w:autoSpaceDE w:val="0"/>
        <w:autoSpaceDN w:val="0"/>
        <w:spacing w:line="240" w:lineRule="auto"/>
        <w:jc w:val="center"/>
        <w:textAlignment w:val="bottom"/>
        <w:rPr>
          <w:b/>
          <w:color w:val="000000"/>
          <w:szCs w:val="24"/>
        </w:rPr>
      </w:pPr>
    </w:p>
    <w:p w:rsidR="00E74776" w:rsidRDefault="00FA2B5E" w:rsidP="003E610C">
      <w:pPr>
        <w:spacing w:line="240" w:lineRule="auto"/>
        <w:rPr>
          <w:color w:val="000000"/>
          <w:szCs w:val="24"/>
        </w:rPr>
      </w:pPr>
      <w:r>
        <w:rPr>
          <w:color w:val="000000"/>
          <w:szCs w:val="24"/>
        </w:rPr>
        <w:t xml:space="preserve">The paper investigates </w:t>
      </w:r>
      <w:r w:rsidR="00421AE9" w:rsidRPr="003E610C">
        <w:rPr>
          <w:color w:val="000000"/>
          <w:szCs w:val="24"/>
        </w:rPr>
        <w:t>if Credit Guarantee Schemes (CGSs) have</w:t>
      </w:r>
      <w:r w:rsidR="003E610C">
        <w:rPr>
          <w:color w:val="000000"/>
          <w:szCs w:val="24"/>
        </w:rPr>
        <w:t xml:space="preserve"> an effect</w:t>
      </w:r>
      <w:r w:rsidR="00421AE9" w:rsidRPr="003E610C">
        <w:rPr>
          <w:color w:val="000000"/>
          <w:szCs w:val="24"/>
        </w:rPr>
        <w:t xml:space="preserve"> on Small and Medium Enterprises (SMEs)</w:t>
      </w:r>
      <w:r w:rsidR="00616691">
        <w:rPr>
          <w:color w:val="000000"/>
          <w:szCs w:val="24"/>
        </w:rPr>
        <w:t xml:space="preserve"> </w:t>
      </w:r>
      <w:r w:rsidR="00C33520" w:rsidRPr="003E610C">
        <w:rPr>
          <w:color w:val="000000"/>
          <w:szCs w:val="24"/>
        </w:rPr>
        <w:t>bankruptcies</w:t>
      </w:r>
      <w:r w:rsidR="003E610C">
        <w:rPr>
          <w:color w:val="000000"/>
          <w:szCs w:val="24"/>
        </w:rPr>
        <w:t xml:space="preserve">. </w:t>
      </w:r>
      <w:r>
        <w:rPr>
          <w:color w:val="000000"/>
          <w:szCs w:val="24"/>
        </w:rPr>
        <w:t>In such a framework, s</w:t>
      </w:r>
      <w:r w:rsidR="003E610C">
        <w:rPr>
          <w:color w:val="000000"/>
          <w:szCs w:val="24"/>
        </w:rPr>
        <w:t xml:space="preserve">ome recent </w:t>
      </w:r>
      <w:r>
        <w:rPr>
          <w:color w:val="000000"/>
          <w:szCs w:val="24"/>
        </w:rPr>
        <w:t xml:space="preserve">studies </w:t>
      </w:r>
      <w:r w:rsidR="003E610C">
        <w:rPr>
          <w:color w:val="000000"/>
          <w:szCs w:val="24"/>
        </w:rPr>
        <w:t xml:space="preserve">are devoted to </w:t>
      </w:r>
      <w:r>
        <w:rPr>
          <w:color w:val="000000"/>
          <w:szCs w:val="24"/>
        </w:rPr>
        <w:t xml:space="preserve">deepen </w:t>
      </w:r>
      <w:r w:rsidR="003E610C">
        <w:rPr>
          <w:color w:val="000000"/>
          <w:szCs w:val="24"/>
        </w:rPr>
        <w:t xml:space="preserve">the </w:t>
      </w:r>
      <w:r>
        <w:rPr>
          <w:color w:val="000000"/>
          <w:szCs w:val="24"/>
        </w:rPr>
        <w:t xml:space="preserve">issue </w:t>
      </w:r>
      <w:r w:rsidR="003E610C">
        <w:rPr>
          <w:color w:val="000000"/>
          <w:szCs w:val="24"/>
        </w:rPr>
        <w:t xml:space="preserve">at national level. Most of them conclude that the CGSs may increase the probability of SMEs bankruptcies, suggesting the questions of moral hazard and adverse selection as possible motivations. In our </w:t>
      </w:r>
      <w:r>
        <w:rPr>
          <w:color w:val="000000"/>
          <w:szCs w:val="24"/>
        </w:rPr>
        <w:t xml:space="preserve">analysis </w:t>
      </w:r>
      <w:r w:rsidR="003E610C">
        <w:rPr>
          <w:color w:val="000000"/>
          <w:szCs w:val="24"/>
        </w:rPr>
        <w:t xml:space="preserve">we consider a selection of countries examined by the </w:t>
      </w:r>
      <w:proofErr w:type="spellStart"/>
      <w:r>
        <w:rPr>
          <w:color w:val="000000"/>
          <w:szCs w:val="24"/>
        </w:rPr>
        <w:t>Organisation</w:t>
      </w:r>
      <w:proofErr w:type="spellEnd"/>
      <w:r>
        <w:rPr>
          <w:color w:val="000000"/>
          <w:szCs w:val="24"/>
        </w:rPr>
        <w:t xml:space="preserve"> for Economic Cooperation and Development (</w:t>
      </w:r>
      <w:r w:rsidR="003E610C">
        <w:rPr>
          <w:color w:val="000000"/>
          <w:szCs w:val="24"/>
        </w:rPr>
        <w:t>OECD</w:t>
      </w:r>
      <w:r>
        <w:rPr>
          <w:color w:val="000000"/>
          <w:szCs w:val="24"/>
        </w:rPr>
        <w:t>)</w:t>
      </w:r>
      <w:r w:rsidR="003E610C">
        <w:rPr>
          <w:color w:val="000000"/>
          <w:szCs w:val="24"/>
        </w:rPr>
        <w:t xml:space="preserve"> and perform a simple linear regression study in order to </w:t>
      </w:r>
      <w:r w:rsidR="00691D48">
        <w:rPr>
          <w:color w:val="000000"/>
          <w:szCs w:val="24"/>
        </w:rPr>
        <w:t>analyze</w:t>
      </w:r>
      <w:r w:rsidR="003E610C">
        <w:rPr>
          <w:color w:val="000000"/>
          <w:szCs w:val="24"/>
        </w:rPr>
        <w:t xml:space="preserve"> the effectiveness of CGSs at international level. R</w:t>
      </w:r>
      <w:r w:rsidR="00E62B23" w:rsidRPr="003E610C">
        <w:rPr>
          <w:color w:val="000000"/>
          <w:szCs w:val="24"/>
        </w:rPr>
        <w:t>esults fro</w:t>
      </w:r>
      <w:r w:rsidR="003E610C">
        <w:rPr>
          <w:color w:val="000000"/>
          <w:szCs w:val="24"/>
        </w:rPr>
        <w:t xml:space="preserve">m the </w:t>
      </w:r>
      <w:r w:rsidR="00BB2EEE" w:rsidRPr="003E610C">
        <w:rPr>
          <w:color w:val="000000"/>
          <w:szCs w:val="24"/>
        </w:rPr>
        <w:t>analysis</w:t>
      </w:r>
      <w:r w:rsidR="00421AE9" w:rsidRPr="003E610C">
        <w:rPr>
          <w:color w:val="000000"/>
          <w:szCs w:val="24"/>
        </w:rPr>
        <w:t xml:space="preserve"> are mixed</w:t>
      </w:r>
      <w:r w:rsidR="003E610C">
        <w:rPr>
          <w:color w:val="000000"/>
          <w:szCs w:val="24"/>
        </w:rPr>
        <w:t>, suggesting</w:t>
      </w:r>
      <w:r w:rsidR="00421AE9" w:rsidRPr="003E610C">
        <w:rPr>
          <w:color w:val="000000"/>
          <w:szCs w:val="24"/>
        </w:rPr>
        <w:t xml:space="preserve"> that</w:t>
      </w:r>
      <w:r w:rsidR="003E610C">
        <w:rPr>
          <w:color w:val="000000"/>
          <w:szCs w:val="24"/>
        </w:rPr>
        <w:t xml:space="preserve"> the</w:t>
      </w:r>
      <w:r w:rsidR="00421AE9" w:rsidRPr="003E610C">
        <w:rPr>
          <w:color w:val="000000"/>
          <w:szCs w:val="24"/>
        </w:rPr>
        <w:t xml:space="preserve"> CGSs do not necessarily have a positive or negative impact on </w:t>
      </w:r>
      <w:r w:rsidR="00E62B23" w:rsidRPr="003E610C">
        <w:rPr>
          <w:color w:val="000000"/>
          <w:szCs w:val="24"/>
        </w:rPr>
        <w:t>SMEs bankruptcies</w:t>
      </w:r>
      <w:r w:rsidR="003E610C">
        <w:rPr>
          <w:color w:val="000000"/>
          <w:szCs w:val="24"/>
        </w:rPr>
        <w:t xml:space="preserve"> and more motivations are to be found in the specific country peculiarities</w:t>
      </w:r>
      <w:r w:rsidR="00E62B23" w:rsidRPr="003E610C">
        <w:rPr>
          <w:color w:val="000000"/>
          <w:szCs w:val="24"/>
        </w:rPr>
        <w:t>.</w:t>
      </w:r>
    </w:p>
    <w:p w:rsidR="00772C50" w:rsidRDefault="00772C50" w:rsidP="00A31F3C">
      <w:pPr>
        <w:spacing w:line="360" w:lineRule="auto"/>
        <w:ind w:left="1" w:hanging="1"/>
        <w:rPr>
          <w:b/>
          <w:color w:val="000000"/>
          <w:szCs w:val="24"/>
        </w:rPr>
      </w:pPr>
    </w:p>
    <w:p w:rsidR="00C205D0" w:rsidRDefault="00C205D0" w:rsidP="00BB2EEE">
      <w:pPr>
        <w:spacing w:line="360" w:lineRule="auto"/>
        <w:rPr>
          <w:b/>
          <w:color w:val="000000"/>
          <w:szCs w:val="24"/>
        </w:rPr>
      </w:pPr>
    </w:p>
    <w:p w:rsidR="00A31F3C" w:rsidRPr="007C434A" w:rsidRDefault="007C434A" w:rsidP="00A31F3C">
      <w:pPr>
        <w:spacing w:line="360" w:lineRule="auto"/>
        <w:ind w:left="1" w:hanging="1"/>
        <w:rPr>
          <w:color w:val="000000"/>
          <w:szCs w:val="24"/>
        </w:rPr>
      </w:pPr>
      <w:r w:rsidRPr="007C434A">
        <w:rPr>
          <w:b/>
          <w:color w:val="000000"/>
          <w:szCs w:val="24"/>
        </w:rPr>
        <w:t>JEL classification numbers:</w:t>
      </w:r>
      <w:r w:rsidR="00772C50">
        <w:rPr>
          <w:color w:val="000000"/>
          <w:szCs w:val="24"/>
        </w:rPr>
        <w:t xml:space="preserve"> G21, G28, G29</w:t>
      </w:r>
    </w:p>
    <w:p w:rsidR="00A31F3C" w:rsidRPr="00A31F3C" w:rsidRDefault="00A31F3C" w:rsidP="00A31F3C">
      <w:pPr>
        <w:spacing w:line="360" w:lineRule="auto"/>
        <w:ind w:left="1" w:hanging="1"/>
        <w:rPr>
          <w:b/>
          <w:color w:val="000000"/>
          <w:szCs w:val="24"/>
        </w:rPr>
      </w:pPr>
      <w:r w:rsidRPr="00A31F3C">
        <w:rPr>
          <w:b/>
          <w:color w:val="000000"/>
          <w:szCs w:val="24"/>
        </w:rPr>
        <w:t xml:space="preserve">Keywords: </w:t>
      </w:r>
      <w:r w:rsidR="00772C50">
        <w:rPr>
          <w:color w:val="000000"/>
          <w:szCs w:val="24"/>
        </w:rPr>
        <w:t xml:space="preserve">Guarantee schemes, Credit, </w:t>
      </w:r>
      <w:r w:rsidR="005F2173">
        <w:rPr>
          <w:color w:val="000000"/>
          <w:szCs w:val="24"/>
        </w:rPr>
        <w:t>Default, Moral hazard, Adverse selection</w:t>
      </w:r>
    </w:p>
    <w:p w:rsidR="00E74776" w:rsidRDefault="00E74776">
      <w:pPr>
        <w:spacing w:line="240" w:lineRule="auto"/>
        <w:ind w:left="1104" w:hangingChars="460" w:hanging="1104"/>
        <w:rPr>
          <w:bCs/>
          <w:iCs/>
          <w:color w:val="000000"/>
          <w:szCs w:val="24"/>
        </w:rPr>
      </w:pPr>
    </w:p>
    <w:p w:rsidR="00E74776" w:rsidRDefault="00E74776">
      <w:pPr>
        <w:spacing w:line="240" w:lineRule="auto"/>
        <w:ind w:left="1104" w:hangingChars="460" w:hanging="1104"/>
        <w:rPr>
          <w:bCs/>
          <w:iCs/>
          <w:color w:val="000000"/>
          <w:szCs w:val="24"/>
        </w:rPr>
      </w:pPr>
    </w:p>
    <w:p w:rsidR="00DB7D47" w:rsidRDefault="00DB7D47">
      <w:pPr>
        <w:spacing w:line="240" w:lineRule="auto"/>
        <w:ind w:left="1104" w:hangingChars="460" w:hanging="1104"/>
        <w:rPr>
          <w:bCs/>
          <w:iCs/>
          <w:color w:val="000000"/>
          <w:szCs w:val="24"/>
        </w:rPr>
      </w:pPr>
    </w:p>
    <w:p w:rsidR="007C25C2" w:rsidRDefault="007C25C2">
      <w:pPr>
        <w:spacing w:line="240" w:lineRule="auto"/>
        <w:ind w:left="1104" w:hangingChars="460" w:hanging="1104"/>
        <w:rPr>
          <w:bCs/>
          <w:iCs/>
          <w:color w:val="000000"/>
          <w:szCs w:val="24"/>
        </w:rPr>
      </w:pPr>
    </w:p>
    <w:p w:rsidR="00553157" w:rsidRDefault="00553157">
      <w:pPr>
        <w:spacing w:line="240" w:lineRule="auto"/>
        <w:ind w:left="1104" w:hangingChars="460" w:hanging="1104"/>
        <w:rPr>
          <w:bCs/>
          <w:iCs/>
          <w:color w:val="000000"/>
          <w:szCs w:val="24"/>
        </w:rPr>
      </w:pPr>
    </w:p>
    <w:p w:rsidR="00553157" w:rsidRDefault="00553157">
      <w:pPr>
        <w:spacing w:line="240" w:lineRule="auto"/>
        <w:ind w:left="1104" w:hangingChars="460" w:hanging="1104"/>
        <w:rPr>
          <w:bCs/>
          <w:iCs/>
          <w:color w:val="000000"/>
          <w:szCs w:val="24"/>
        </w:rPr>
      </w:pPr>
    </w:p>
    <w:p w:rsidR="00553157" w:rsidRDefault="00553157">
      <w:pPr>
        <w:spacing w:line="240" w:lineRule="auto"/>
        <w:ind w:left="1104" w:hangingChars="460" w:hanging="1104"/>
        <w:rPr>
          <w:bCs/>
          <w:iCs/>
          <w:color w:val="000000"/>
          <w:szCs w:val="24"/>
        </w:rPr>
      </w:pPr>
    </w:p>
    <w:p w:rsidR="00553157" w:rsidRDefault="00553157">
      <w:pPr>
        <w:spacing w:line="240" w:lineRule="auto"/>
        <w:ind w:left="1104" w:hangingChars="460" w:hanging="1104"/>
        <w:rPr>
          <w:bCs/>
          <w:iCs/>
          <w:color w:val="000000"/>
          <w:szCs w:val="24"/>
        </w:rPr>
      </w:pPr>
    </w:p>
    <w:p w:rsidR="00553157" w:rsidRDefault="00553157">
      <w:pPr>
        <w:spacing w:line="240" w:lineRule="auto"/>
        <w:ind w:left="1104" w:hangingChars="460" w:hanging="1104"/>
        <w:rPr>
          <w:bCs/>
          <w:iCs/>
          <w:color w:val="000000"/>
          <w:szCs w:val="24"/>
        </w:rPr>
      </w:pPr>
    </w:p>
    <w:p w:rsidR="00553157" w:rsidRDefault="00553157">
      <w:pPr>
        <w:spacing w:line="240" w:lineRule="auto"/>
        <w:ind w:left="1104" w:hangingChars="460" w:hanging="1104"/>
        <w:rPr>
          <w:bCs/>
          <w:iCs/>
          <w:color w:val="000000"/>
          <w:szCs w:val="24"/>
        </w:rPr>
      </w:pPr>
    </w:p>
    <w:p w:rsidR="00553157" w:rsidRDefault="00553157">
      <w:pPr>
        <w:spacing w:line="240" w:lineRule="auto"/>
        <w:ind w:left="1104" w:hangingChars="460" w:hanging="1104"/>
        <w:rPr>
          <w:bCs/>
          <w:iCs/>
          <w:color w:val="000000"/>
          <w:szCs w:val="24"/>
        </w:rPr>
      </w:pPr>
    </w:p>
    <w:p w:rsidR="00553157" w:rsidRDefault="00553157">
      <w:pPr>
        <w:spacing w:line="240" w:lineRule="auto"/>
        <w:ind w:left="1104" w:hangingChars="460" w:hanging="1104"/>
        <w:rPr>
          <w:bCs/>
          <w:iCs/>
          <w:color w:val="000000"/>
          <w:szCs w:val="24"/>
        </w:rPr>
      </w:pPr>
    </w:p>
    <w:p w:rsidR="00034661" w:rsidRPr="000574E9" w:rsidRDefault="003F12B7" w:rsidP="00186962">
      <w:pPr>
        <w:spacing w:line="360" w:lineRule="auto"/>
        <w:rPr>
          <w:b/>
          <w:sz w:val="30"/>
          <w:szCs w:val="30"/>
        </w:rPr>
      </w:pPr>
      <w:r>
        <w:rPr>
          <w:b/>
          <w:sz w:val="30"/>
          <w:szCs w:val="30"/>
        </w:rPr>
        <w:lastRenderedPageBreak/>
        <w:t>1</w:t>
      </w:r>
      <w:r>
        <w:rPr>
          <w:b/>
          <w:sz w:val="30"/>
          <w:szCs w:val="30"/>
        </w:rPr>
        <w:tab/>
      </w:r>
      <w:r w:rsidR="00F03418" w:rsidRPr="000574E9">
        <w:rPr>
          <w:b/>
          <w:sz w:val="30"/>
          <w:szCs w:val="30"/>
        </w:rPr>
        <w:t>Introduction</w:t>
      </w:r>
    </w:p>
    <w:p w:rsidR="00F77E3E" w:rsidRDefault="00C64A26" w:rsidP="00485CA2">
      <w:pPr>
        <w:spacing w:line="240" w:lineRule="auto"/>
        <w:rPr>
          <w:szCs w:val="24"/>
        </w:rPr>
      </w:pPr>
      <w:r w:rsidRPr="00F05315">
        <w:rPr>
          <w:szCs w:val="24"/>
        </w:rPr>
        <w:t>Credit</w:t>
      </w:r>
      <w:r w:rsidR="00C82FA9" w:rsidRPr="00F05315">
        <w:rPr>
          <w:szCs w:val="24"/>
        </w:rPr>
        <w:t xml:space="preserve"> guarantee</w:t>
      </w:r>
      <w:r w:rsidRPr="00F05315">
        <w:rPr>
          <w:szCs w:val="24"/>
        </w:rPr>
        <w:t xml:space="preserve"> schemes</w:t>
      </w:r>
      <w:r w:rsidR="00C82FA9" w:rsidRPr="00F05315">
        <w:rPr>
          <w:szCs w:val="24"/>
        </w:rPr>
        <w:t xml:space="preserve"> (CGS</w:t>
      </w:r>
      <w:r w:rsidR="00F77E3E">
        <w:rPr>
          <w:szCs w:val="24"/>
        </w:rPr>
        <w:t>s</w:t>
      </w:r>
      <w:r w:rsidR="00C82FA9" w:rsidRPr="00F05315">
        <w:rPr>
          <w:szCs w:val="24"/>
        </w:rPr>
        <w:t>)</w:t>
      </w:r>
      <w:r w:rsidRPr="00F05315">
        <w:rPr>
          <w:szCs w:val="24"/>
        </w:rPr>
        <w:t xml:space="preserve"> are</w:t>
      </w:r>
      <w:r w:rsidR="00C82FA9" w:rsidRPr="00F05315">
        <w:rPr>
          <w:szCs w:val="24"/>
        </w:rPr>
        <w:t xml:space="preserve"> the most widespread </w:t>
      </w:r>
      <w:r w:rsidR="00C33520">
        <w:rPr>
          <w:szCs w:val="24"/>
        </w:rPr>
        <w:t>tools</w:t>
      </w:r>
      <w:r w:rsidRPr="00F05315">
        <w:rPr>
          <w:szCs w:val="24"/>
        </w:rPr>
        <w:t xml:space="preserve"> put in place by</w:t>
      </w:r>
      <w:r w:rsidR="000D56C2">
        <w:rPr>
          <w:szCs w:val="24"/>
        </w:rPr>
        <w:t xml:space="preserve"> a variety of</w:t>
      </w:r>
      <w:r w:rsidRPr="00F05315">
        <w:rPr>
          <w:szCs w:val="24"/>
        </w:rPr>
        <w:t xml:space="preserve"> governments </w:t>
      </w:r>
      <w:r w:rsidR="000D56C2">
        <w:rPr>
          <w:szCs w:val="24"/>
        </w:rPr>
        <w:t xml:space="preserve">worldwide </w:t>
      </w:r>
      <w:r w:rsidRPr="00F05315">
        <w:rPr>
          <w:szCs w:val="24"/>
        </w:rPr>
        <w:t xml:space="preserve">to foster </w:t>
      </w:r>
      <w:r w:rsidR="00AE7693" w:rsidRPr="00F05315">
        <w:rPr>
          <w:szCs w:val="24"/>
        </w:rPr>
        <w:t>Small and Medium Enterprises (</w:t>
      </w:r>
      <w:r w:rsidRPr="00F05315">
        <w:rPr>
          <w:szCs w:val="24"/>
        </w:rPr>
        <w:t>SME</w:t>
      </w:r>
      <w:r w:rsidR="005E03E3">
        <w:rPr>
          <w:szCs w:val="24"/>
        </w:rPr>
        <w:t>s</w:t>
      </w:r>
      <w:r w:rsidR="00AE7693" w:rsidRPr="00F05315">
        <w:rPr>
          <w:szCs w:val="24"/>
        </w:rPr>
        <w:t>)</w:t>
      </w:r>
      <w:r w:rsidRPr="00F05315">
        <w:rPr>
          <w:szCs w:val="24"/>
        </w:rPr>
        <w:t xml:space="preserve"> access to finance</w:t>
      </w:r>
      <w:r w:rsidR="0027389C">
        <w:rPr>
          <w:szCs w:val="24"/>
        </w:rPr>
        <w:t>. T</w:t>
      </w:r>
      <w:r w:rsidR="00681395" w:rsidRPr="00F05315">
        <w:rPr>
          <w:szCs w:val="24"/>
        </w:rPr>
        <w:t>hey</w:t>
      </w:r>
      <w:r w:rsidR="0027389C">
        <w:rPr>
          <w:szCs w:val="24"/>
        </w:rPr>
        <w:t xml:space="preserve"> typically</w:t>
      </w:r>
      <w:r w:rsidR="00681395" w:rsidRPr="00F05315">
        <w:rPr>
          <w:szCs w:val="24"/>
        </w:rPr>
        <w:t xml:space="preserve"> provide a partial guarantee for a bank credit to </w:t>
      </w:r>
      <w:r w:rsidR="00F05315" w:rsidRPr="00F05315">
        <w:rPr>
          <w:szCs w:val="24"/>
        </w:rPr>
        <w:t xml:space="preserve">viable </w:t>
      </w:r>
      <w:r w:rsidR="00681395" w:rsidRPr="00F05315">
        <w:rPr>
          <w:szCs w:val="24"/>
        </w:rPr>
        <w:t>SMEs</w:t>
      </w:r>
      <w:r w:rsidR="00616691">
        <w:rPr>
          <w:szCs w:val="24"/>
        </w:rPr>
        <w:t xml:space="preserve"> </w:t>
      </w:r>
      <w:r w:rsidR="00F05315" w:rsidRPr="00F05315">
        <w:rPr>
          <w:lang w:val="en-GB"/>
        </w:rPr>
        <w:t xml:space="preserve">that are not able to access </w:t>
      </w:r>
      <w:r w:rsidR="00F77E3E">
        <w:rPr>
          <w:lang w:val="en-GB"/>
        </w:rPr>
        <w:t xml:space="preserve">traditional </w:t>
      </w:r>
      <w:r w:rsidR="00F05315" w:rsidRPr="00F05315">
        <w:rPr>
          <w:lang w:val="en-GB"/>
        </w:rPr>
        <w:t xml:space="preserve">bank credit due to their </w:t>
      </w:r>
      <w:r w:rsidR="002A25CC">
        <w:rPr>
          <w:lang w:val="en-GB"/>
        </w:rPr>
        <w:t xml:space="preserve">lack of adequate guarantees </w:t>
      </w:r>
      <w:r w:rsidR="00F05315" w:rsidRPr="00F05315">
        <w:rPr>
          <w:lang w:val="en-GB"/>
        </w:rPr>
        <w:t>or track record</w:t>
      </w:r>
      <w:r w:rsidR="000D56C2">
        <w:rPr>
          <w:lang w:val="en-GB"/>
        </w:rPr>
        <w:t>,</w:t>
      </w:r>
      <w:r w:rsidR="002A25CC">
        <w:rPr>
          <w:lang w:val="en-GB"/>
        </w:rPr>
        <w:t xml:space="preserve"> or both</w:t>
      </w:r>
      <w:r w:rsidR="00F05315" w:rsidRPr="00F05315">
        <w:rPr>
          <w:lang w:val="en-GB"/>
        </w:rPr>
        <w:t>. The</w:t>
      </w:r>
      <w:r w:rsidR="00F05315">
        <w:rPr>
          <w:lang w:val="en-GB"/>
        </w:rPr>
        <w:t xml:space="preserve"> guarantee</w:t>
      </w:r>
      <w:r w:rsidR="005E03E3">
        <w:rPr>
          <w:lang w:val="en-GB"/>
        </w:rPr>
        <w:t xml:space="preserve"> </w:t>
      </w:r>
      <w:r w:rsidR="00681395" w:rsidRPr="00681395">
        <w:rPr>
          <w:szCs w:val="24"/>
        </w:rPr>
        <w:t>would be triggered in the event of debtor default</w:t>
      </w:r>
      <w:r w:rsidR="007D0E2F">
        <w:rPr>
          <w:szCs w:val="24"/>
        </w:rPr>
        <w:t xml:space="preserve">. </w:t>
      </w:r>
    </w:p>
    <w:p w:rsidR="00F05315" w:rsidRPr="00F77E3E" w:rsidRDefault="007D0E2F" w:rsidP="00485CA2">
      <w:pPr>
        <w:spacing w:line="240" w:lineRule="auto"/>
        <w:rPr>
          <w:szCs w:val="24"/>
        </w:rPr>
      </w:pPr>
      <w:r>
        <w:rPr>
          <w:szCs w:val="24"/>
        </w:rPr>
        <w:t>A</w:t>
      </w:r>
      <w:r w:rsidRPr="007D0E2F">
        <w:rPr>
          <w:szCs w:val="24"/>
        </w:rPr>
        <w:t xml:space="preserve">lthough in </w:t>
      </w:r>
      <w:r w:rsidR="00F1515C">
        <w:rPr>
          <w:szCs w:val="24"/>
        </w:rPr>
        <w:t>the last decades there has been an increase of the</w:t>
      </w:r>
      <w:r w:rsidRPr="007D0E2F">
        <w:rPr>
          <w:szCs w:val="24"/>
        </w:rPr>
        <w:t xml:space="preserve"> schemes </w:t>
      </w:r>
      <w:r w:rsidR="00F1515C">
        <w:rPr>
          <w:szCs w:val="24"/>
        </w:rPr>
        <w:t>worldwide</w:t>
      </w:r>
      <w:r w:rsidRPr="007D0E2F">
        <w:rPr>
          <w:szCs w:val="24"/>
        </w:rPr>
        <w:t xml:space="preserve">, in recent years they </w:t>
      </w:r>
      <w:r w:rsidR="00F77E3E">
        <w:rPr>
          <w:szCs w:val="24"/>
        </w:rPr>
        <w:t xml:space="preserve">have </w:t>
      </w:r>
      <w:r w:rsidR="000D56C2">
        <w:rPr>
          <w:szCs w:val="24"/>
        </w:rPr>
        <w:t xml:space="preserve">also </w:t>
      </w:r>
      <w:r w:rsidR="00F77E3E">
        <w:rPr>
          <w:szCs w:val="24"/>
        </w:rPr>
        <w:t>been</w:t>
      </w:r>
      <w:r w:rsidR="00F1515C">
        <w:rPr>
          <w:szCs w:val="24"/>
        </w:rPr>
        <w:t xml:space="preserve"> used as a counter</w:t>
      </w:r>
      <w:r w:rsidR="00616691">
        <w:rPr>
          <w:szCs w:val="24"/>
        </w:rPr>
        <w:t xml:space="preserve"> </w:t>
      </w:r>
      <w:r w:rsidR="00F1515C">
        <w:rPr>
          <w:szCs w:val="24"/>
        </w:rPr>
        <w:t>cyclical</w:t>
      </w:r>
      <w:r w:rsidR="00E7064F">
        <w:rPr>
          <w:szCs w:val="24"/>
        </w:rPr>
        <w:t xml:space="preserve"> policy tool </w:t>
      </w:r>
      <w:r w:rsidR="00C82FA9">
        <w:rPr>
          <w:szCs w:val="24"/>
        </w:rPr>
        <w:t>(OECD</w:t>
      </w:r>
      <w:r w:rsidR="00782A39">
        <w:rPr>
          <w:szCs w:val="24"/>
        </w:rPr>
        <w:t>,</w:t>
      </w:r>
      <w:r w:rsidR="00C82FA9">
        <w:rPr>
          <w:szCs w:val="24"/>
        </w:rPr>
        <w:t xml:space="preserve"> 2018)</w:t>
      </w:r>
      <w:r w:rsidR="00F77E3E">
        <w:rPr>
          <w:szCs w:val="24"/>
        </w:rPr>
        <w:t>. This is because</w:t>
      </w:r>
      <w:r w:rsidR="00E7064F">
        <w:rPr>
          <w:szCs w:val="24"/>
        </w:rPr>
        <w:t xml:space="preserve"> t</w:t>
      </w:r>
      <w:r w:rsidRPr="007D0E2F">
        <w:rPr>
          <w:szCs w:val="24"/>
        </w:rPr>
        <w:t xml:space="preserve">he </w:t>
      </w:r>
      <w:r>
        <w:rPr>
          <w:szCs w:val="24"/>
        </w:rPr>
        <w:t>global</w:t>
      </w:r>
      <w:r w:rsidR="00616691">
        <w:rPr>
          <w:szCs w:val="24"/>
        </w:rPr>
        <w:t xml:space="preserve"> </w:t>
      </w:r>
      <w:r w:rsidR="00E7064F" w:rsidRPr="00E7064F">
        <w:rPr>
          <w:szCs w:val="24"/>
        </w:rPr>
        <w:t>economic and financial</w:t>
      </w:r>
      <w:r w:rsidRPr="007D0E2F">
        <w:rPr>
          <w:szCs w:val="24"/>
        </w:rPr>
        <w:t xml:space="preserve"> crisis</w:t>
      </w:r>
      <w:r w:rsidR="00E7064F">
        <w:rPr>
          <w:szCs w:val="24"/>
        </w:rPr>
        <w:t xml:space="preserve"> started in 2007</w:t>
      </w:r>
      <w:r w:rsidR="00590B25" w:rsidRPr="007D0E2F">
        <w:rPr>
          <w:szCs w:val="24"/>
        </w:rPr>
        <w:t xml:space="preserve"> highlighted </w:t>
      </w:r>
      <w:r w:rsidR="00590B25" w:rsidRPr="00E7064F">
        <w:rPr>
          <w:szCs w:val="24"/>
        </w:rPr>
        <w:t>signif</w:t>
      </w:r>
      <w:r w:rsidR="008810C4" w:rsidRPr="00E7064F">
        <w:rPr>
          <w:szCs w:val="24"/>
        </w:rPr>
        <w:t xml:space="preserve">icant difficulties for </w:t>
      </w:r>
      <w:r w:rsidRPr="00E7064F">
        <w:rPr>
          <w:szCs w:val="24"/>
        </w:rPr>
        <w:t>SMEs</w:t>
      </w:r>
      <w:r w:rsidR="002A25CC">
        <w:rPr>
          <w:szCs w:val="24"/>
        </w:rPr>
        <w:t xml:space="preserve"> in accessing the</w:t>
      </w:r>
      <w:r w:rsidR="00590B25" w:rsidRPr="00E7064F">
        <w:rPr>
          <w:szCs w:val="24"/>
        </w:rPr>
        <w:t xml:space="preserve"> credit from</w:t>
      </w:r>
      <w:r w:rsidRPr="00E7064F">
        <w:rPr>
          <w:szCs w:val="24"/>
        </w:rPr>
        <w:t xml:space="preserve"> banks</w:t>
      </w:r>
      <w:r w:rsidR="00590B25" w:rsidRPr="00E7064F">
        <w:rPr>
          <w:szCs w:val="24"/>
        </w:rPr>
        <w:t>. These difficulties have also been amplified the regulatory re</w:t>
      </w:r>
      <w:r w:rsidRPr="00E7064F">
        <w:rPr>
          <w:szCs w:val="24"/>
        </w:rPr>
        <w:t>sponse to the crisis, known as “Basel III”</w:t>
      </w:r>
      <w:r w:rsidR="00590B25" w:rsidRPr="00E7064F">
        <w:rPr>
          <w:szCs w:val="24"/>
        </w:rPr>
        <w:t xml:space="preserve">, which </w:t>
      </w:r>
      <w:r w:rsidR="00E7064F" w:rsidRPr="00E7064F">
        <w:rPr>
          <w:szCs w:val="24"/>
          <w:lang w:val="en-GB"/>
        </w:rPr>
        <w:t>requires credit institutions to increase the amount of regulatory capital, to improve its quality and to increase the volume of liquid assets that banks have to hold.</w:t>
      </w:r>
    </w:p>
    <w:p w:rsidR="007D0E2F" w:rsidRDefault="00F77E3E" w:rsidP="008E3E69">
      <w:pPr>
        <w:spacing w:line="240" w:lineRule="auto"/>
        <w:rPr>
          <w:szCs w:val="24"/>
        </w:rPr>
      </w:pPr>
      <w:r>
        <w:rPr>
          <w:szCs w:val="24"/>
          <w:lang w:val="en-GB"/>
        </w:rPr>
        <w:t>Obviously each country has its own scheme that differ, for example, in terms of</w:t>
      </w:r>
      <w:r w:rsidR="00616691">
        <w:rPr>
          <w:szCs w:val="24"/>
          <w:lang w:val="en-GB"/>
        </w:rPr>
        <w:t xml:space="preserve"> </w:t>
      </w:r>
      <w:r w:rsidR="008E3E69" w:rsidRPr="008E3E69">
        <w:rPr>
          <w:szCs w:val="24"/>
        </w:rPr>
        <w:t>objectives, ownership structures, legal and regulatory frameworks,</w:t>
      </w:r>
      <w:r w:rsidR="00FA3933">
        <w:rPr>
          <w:szCs w:val="24"/>
        </w:rPr>
        <w:t xml:space="preserve"> </w:t>
      </w:r>
      <w:r w:rsidR="008E3E69" w:rsidRPr="008E3E69">
        <w:rPr>
          <w:szCs w:val="24"/>
        </w:rPr>
        <w:t>operational characteristics, eligibility criteria and credit risk management</w:t>
      </w:r>
      <w:r w:rsidR="00616691">
        <w:rPr>
          <w:szCs w:val="24"/>
        </w:rPr>
        <w:t xml:space="preserve"> </w:t>
      </w:r>
      <w:r w:rsidR="008E3E69" w:rsidRPr="008E3E69">
        <w:rPr>
          <w:szCs w:val="24"/>
        </w:rPr>
        <w:t>(OECD</w:t>
      </w:r>
      <w:r w:rsidR="00782A39">
        <w:rPr>
          <w:szCs w:val="24"/>
        </w:rPr>
        <w:t>,</w:t>
      </w:r>
      <w:r w:rsidR="008E3E69" w:rsidRPr="008E3E69">
        <w:rPr>
          <w:szCs w:val="24"/>
        </w:rPr>
        <w:t xml:space="preserve"> 2018</w:t>
      </w:r>
      <w:r w:rsidR="000D56C2">
        <w:rPr>
          <w:szCs w:val="24"/>
        </w:rPr>
        <w:t>; Leone &amp; Vento, 2012</w:t>
      </w:r>
      <w:r w:rsidR="008E3E69" w:rsidRPr="008E3E69">
        <w:rPr>
          <w:szCs w:val="24"/>
        </w:rPr>
        <w:t>)</w:t>
      </w:r>
      <w:r w:rsidR="00C55BD2">
        <w:rPr>
          <w:szCs w:val="24"/>
        </w:rPr>
        <w:t>.</w:t>
      </w:r>
    </w:p>
    <w:p w:rsidR="00B158B1" w:rsidRDefault="00F77E3E" w:rsidP="00B158B1">
      <w:pPr>
        <w:spacing w:line="240" w:lineRule="auto"/>
        <w:rPr>
          <w:szCs w:val="24"/>
        </w:rPr>
      </w:pPr>
      <w:r>
        <w:rPr>
          <w:szCs w:val="24"/>
        </w:rPr>
        <w:t xml:space="preserve">In this paper, using a regression analysis performed </w:t>
      </w:r>
      <w:r w:rsidR="00990734">
        <w:rPr>
          <w:szCs w:val="24"/>
        </w:rPr>
        <w:t xml:space="preserve">on OECD data, we try to find evidence on the impact of CGSs on SMEs bankruptcies in </w:t>
      </w:r>
      <w:r w:rsidR="00C33520">
        <w:rPr>
          <w:szCs w:val="24"/>
        </w:rPr>
        <w:t>several</w:t>
      </w:r>
      <w:r w:rsidR="004E7CB6">
        <w:rPr>
          <w:szCs w:val="24"/>
        </w:rPr>
        <w:t xml:space="preserve"> countries. In literature</w:t>
      </w:r>
      <w:r w:rsidR="002A25CC">
        <w:rPr>
          <w:szCs w:val="24"/>
        </w:rPr>
        <w:t xml:space="preserve"> there are few papers devoted to th</w:t>
      </w:r>
      <w:r w:rsidR="000D56C2">
        <w:rPr>
          <w:szCs w:val="24"/>
        </w:rPr>
        <w:t>is</w:t>
      </w:r>
      <w:r w:rsidR="002A25CC">
        <w:rPr>
          <w:szCs w:val="24"/>
        </w:rPr>
        <w:t xml:space="preserve"> topic and</w:t>
      </w:r>
      <w:r w:rsidR="00990734">
        <w:rPr>
          <w:szCs w:val="24"/>
        </w:rPr>
        <w:t xml:space="preserve"> the studies are</w:t>
      </w:r>
      <w:r w:rsidR="002A25CC">
        <w:rPr>
          <w:szCs w:val="24"/>
        </w:rPr>
        <w:t xml:space="preserve"> generally</w:t>
      </w:r>
      <w:r w:rsidR="00990734">
        <w:rPr>
          <w:szCs w:val="24"/>
        </w:rPr>
        <w:t xml:space="preserve"> carried out at</w:t>
      </w:r>
      <w:r w:rsidR="002A25CC">
        <w:rPr>
          <w:szCs w:val="24"/>
        </w:rPr>
        <w:t xml:space="preserve"> the</w:t>
      </w:r>
      <w:r w:rsidR="00990734">
        <w:rPr>
          <w:szCs w:val="24"/>
        </w:rPr>
        <w:t xml:space="preserve"> national level. Most of the</w:t>
      </w:r>
      <w:r w:rsidR="000C15E8" w:rsidRPr="00A25C41">
        <w:rPr>
          <w:szCs w:val="24"/>
        </w:rPr>
        <w:t xml:space="preserve"> studies suggest that loan guarantees are associated with increased default risk of beneficiary companies. Economic reasons could be due to problems of adverse selection and moral hazard. Saito and </w:t>
      </w:r>
      <w:proofErr w:type="spellStart"/>
      <w:r w:rsidR="000C15E8" w:rsidRPr="00A25C41">
        <w:rPr>
          <w:szCs w:val="24"/>
        </w:rPr>
        <w:t>Tsuruta</w:t>
      </w:r>
      <w:proofErr w:type="spellEnd"/>
      <w:r w:rsidR="000C15E8" w:rsidRPr="00A25C41">
        <w:rPr>
          <w:szCs w:val="24"/>
        </w:rPr>
        <w:t xml:space="preserve"> (2014)</w:t>
      </w:r>
      <w:r w:rsidR="002E3B70">
        <w:rPr>
          <w:szCs w:val="24"/>
        </w:rPr>
        <w:t>, e.g.,</w:t>
      </w:r>
      <w:r w:rsidR="000C15E8" w:rsidRPr="00A25C41">
        <w:rPr>
          <w:szCs w:val="24"/>
        </w:rPr>
        <w:t xml:space="preserve"> suggest that CGSs </w:t>
      </w:r>
      <w:r w:rsidR="00B158B1" w:rsidRPr="00A25C41">
        <w:rPr>
          <w:szCs w:val="24"/>
        </w:rPr>
        <w:t>would increase</w:t>
      </w:r>
      <w:r w:rsidR="000C15E8" w:rsidRPr="00A25C41">
        <w:rPr>
          <w:szCs w:val="24"/>
        </w:rPr>
        <w:t xml:space="preserve"> both adverse selection</w:t>
      </w:r>
      <w:r w:rsidR="00B158B1" w:rsidRPr="00A25C41">
        <w:rPr>
          <w:szCs w:val="24"/>
        </w:rPr>
        <w:t xml:space="preserve"> and moral hazard. </w:t>
      </w:r>
      <w:r w:rsidR="007116F0">
        <w:rPr>
          <w:szCs w:val="24"/>
        </w:rPr>
        <w:t xml:space="preserve">Regarding the </w:t>
      </w:r>
      <w:r w:rsidR="007116F0" w:rsidRPr="00A25C41">
        <w:rPr>
          <w:szCs w:val="24"/>
        </w:rPr>
        <w:t>adverse selection</w:t>
      </w:r>
      <w:r w:rsidR="007116F0">
        <w:rPr>
          <w:szCs w:val="24"/>
        </w:rPr>
        <w:t>, a</w:t>
      </w:r>
      <w:r w:rsidR="00B158B1" w:rsidRPr="00A25C41">
        <w:rPr>
          <w:szCs w:val="24"/>
        </w:rPr>
        <w:t>s b</w:t>
      </w:r>
      <w:r w:rsidR="000C15E8" w:rsidRPr="00A25C41">
        <w:rPr>
          <w:szCs w:val="24"/>
        </w:rPr>
        <w:t>anks are insured agains</w:t>
      </w:r>
      <w:r w:rsidR="00B158B1" w:rsidRPr="00A25C41">
        <w:rPr>
          <w:szCs w:val="24"/>
        </w:rPr>
        <w:t>t incurring losses from default, riskier small businesses are more likely t</w:t>
      </w:r>
      <w:r w:rsidR="007116F0">
        <w:rPr>
          <w:szCs w:val="24"/>
        </w:rPr>
        <w:t>o obtain loans with guarantees</w:t>
      </w:r>
      <w:r w:rsidR="00B158B1" w:rsidRPr="00A25C41">
        <w:rPr>
          <w:szCs w:val="24"/>
        </w:rPr>
        <w:t xml:space="preserve">. </w:t>
      </w:r>
      <w:r w:rsidR="007116F0">
        <w:rPr>
          <w:szCs w:val="24"/>
        </w:rPr>
        <w:t xml:space="preserve">Instead, with reference to moral hazard, </w:t>
      </w:r>
      <w:r w:rsidR="00B158B1" w:rsidRPr="00A25C41">
        <w:rPr>
          <w:szCs w:val="24"/>
        </w:rPr>
        <w:t>small businesses with guaranteed loans are more likely to default</w:t>
      </w:r>
      <w:r w:rsidR="00A25C41" w:rsidRPr="00A25C41">
        <w:rPr>
          <w:szCs w:val="24"/>
        </w:rPr>
        <w:t xml:space="preserve">, because banks </w:t>
      </w:r>
      <w:r w:rsidR="00EB222D" w:rsidRPr="00EB222D">
        <w:rPr>
          <w:szCs w:val="24"/>
        </w:rPr>
        <w:t>are less interested in carrying out</w:t>
      </w:r>
      <w:r w:rsidR="00A25C41" w:rsidRPr="00A25C41">
        <w:rPr>
          <w:szCs w:val="24"/>
        </w:rPr>
        <w:t xml:space="preserve"> both </w:t>
      </w:r>
      <w:r w:rsidR="00EB222D" w:rsidRPr="00EB222D">
        <w:rPr>
          <w:szCs w:val="24"/>
        </w:rPr>
        <w:t>rigorous</w:t>
      </w:r>
      <w:r w:rsidR="00A25C41" w:rsidRPr="00A25C41">
        <w:rPr>
          <w:szCs w:val="24"/>
        </w:rPr>
        <w:t xml:space="preserve"> screening and monitoring of the borrowers</w:t>
      </w:r>
      <w:r w:rsidR="004E7CB6">
        <w:rPr>
          <w:szCs w:val="24"/>
        </w:rPr>
        <w:t xml:space="preserve">. </w:t>
      </w:r>
      <w:r w:rsidR="007116F0">
        <w:rPr>
          <w:szCs w:val="24"/>
        </w:rPr>
        <w:t xml:space="preserve">Moreover, the lack of requirement for collateral </w:t>
      </w:r>
      <w:r w:rsidR="00255774">
        <w:rPr>
          <w:szCs w:val="24"/>
        </w:rPr>
        <w:t xml:space="preserve">in the CGSs </w:t>
      </w:r>
      <w:r w:rsidR="007116F0">
        <w:rPr>
          <w:szCs w:val="24"/>
        </w:rPr>
        <w:t xml:space="preserve">may also reduce managerial efforts </w:t>
      </w:r>
      <w:r w:rsidR="00255774">
        <w:rPr>
          <w:szCs w:val="24"/>
        </w:rPr>
        <w:t xml:space="preserve">on the part of borrower firms (Ono et al., </w:t>
      </w:r>
      <w:r w:rsidR="00255774" w:rsidRPr="00255774">
        <w:rPr>
          <w:szCs w:val="24"/>
        </w:rPr>
        <w:t>2013)</w:t>
      </w:r>
      <w:r w:rsidR="00255774">
        <w:rPr>
          <w:szCs w:val="24"/>
        </w:rPr>
        <w:t>.</w:t>
      </w:r>
    </w:p>
    <w:p w:rsidR="005B50DF" w:rsidRPr="00E7064F" w:rsidRDefault="005B50DF" w:rsidP="005B50DF">
      <w:pPr>
        <w:spacing w:line="240" w:lineRule="auto"/>
        <w:rPr>
          <w:szCs w:val="24"/>
        </w:rPr>
      </w:pPr>
      <w:r w:rsidRPr="003C2647">
        <w:rPr>
          <w:szCs w:val="24"/>
        </w:rPr>
        <w:t xml:space="preserve">The paper is structured as follows. Section </w:t>
      </w:r>
      <w:r w:rsidR="002A25CC">
        <w:rPr>
          <w:szCs w:val="24"/>
        </w:rPr>
        <w:t>2</w:t>
      </w:r>
      <w:r w:rsidRPr="003C2647">
        <w:rPr>
          <w:szCs w:val="24"/>
        </w:rPr>
        <w:t xml:space="preserve"> presents </w:t>
      </w:r>
      <w:r w:rsidR="00C55BD2">
        <w:rPr>
          <w:szCs w:val="24"/>
        </w:rPr>
        <w:t>a</w:t>
      </w:r>
      <w:r w:rsidR="003C2647" w:rsidRPr="003C2647">
        <w:rPr>
          <w:szCs w:val="24"/>
        </w:rPr>
        <w:t xml:space="preserve"> literature review</w:t>
      </w:r>
      <w:r w:rsidR="00C55BD2">
        <w:rPr>
          <w:szCs w:val="24"/>
        </w:rPr>
        <w:t xml:space="preserve"> on the concerned topic</w:t>
      </w:r>
      <w:r w:rsidR="003C2647" w:rsidRPr="003C2647">
        <w:rPr>
          <w:szCs w:val="24"/>
        </w:rPr>
        <w:t xml:space="preserve">. </w:t>
      </w:r>
      <w:r w:rsidRPr="003C2647">
        <w:rPr>
          <w:szCs w:val="24"/>
        </w:rPr>
        <w:t xml:space="preserve">Section 3 </w:t>
      </w:r>
      <w:r w:rsidR="003C2647" w:rsidRPr="003C2647">
        <w:rPr>
          <w:szCs w:val="24"/>
        </w:rPr>
        <w:t>describes</w:t>
      </w:r>
      <w:r w:rsidR="00616691">
        <w:rPr>
          <w:szCs w:val="24"/>
        </w:rPr>
        <w:t xml:space="preserve"> </w:t>
      </w:r>
      <w:r w:rsidR="002A25CC">
        <w:rPr>
          <w:szCs w:val="24"/>
        </w:rPr>
        <w:t>data and methodology adopted</w:t>
      </w:r>
      <w:r w:rsidR="00C55BD2">
        <w:rPr>
          <w:szCs w:val="24"/>
        </w:rPr>
        <w:t xml:space="preserve"> in the analysis</w:t>
      </w:r>
      <w:r w:rsidR="00616691">
        <w:rPr>
          <w:szCs w:val="24"/>
        </w:rPr>
        <w:t>, and Section 4 p</w:t>
      </w:r>
      <w:r w:rsidR="002A25CC">
        <w:rPr>
          <w:szCs w:val="24"/>
        </w:rPr>
        <w:t>resents the</w:t>
      </w:r>
      <w:r w:rsidR="00616691">
        <w:rPr>
          <w:szCs w:val="24"/>
        </w:rPr>
        <w:t xml:space="preserve"> </w:t>
      </w:r>
      <w:r w:rsidR="003C2647" w:rsidRPr="003C2647">
        <w:rPr>
          <w:szCs w:val="24"/>
        </w:rPr>
        <w:t>empirical</w:t>
      </w:r>
      <w:r w:rsidR="00691D48">
        <w:rPr>
          <w:szCs w:val="24"/>
        </w:rPr>
        <w:t xml:space="preserve"> results.</w:t>
      </w:r>
      <w:r w:rsidR="00616691">
        <w:rPr>
          <w:szCs w:val="24"/>
        </w:rPr>
        <w:t xml:space="preserve"> </w:t>
      </w:r>
      <w:r w:rsidRPr="003C2647">
        <w:rPr>
          <w:szCs w:val="24"/>
        </w:rPr>
        <w:t>Last</w:t>
      </w:r>
      <w:r w:rsidR="00C55BD2">
        <w:rPr>
          <w:szCs w:val="24"/>
        </w:rPr>
        <w:t>ly, S</w:t>
      </w:r>
      <w:r w:rsidRPr="003C2647">
        <w:rPr>
          <w:szCs w:val="24"/>
        </w:rPr>
        <w:t xml:space="preserve">ection </w:t>
      </w:r>
      <w:r w:rsidR="00616691">
        <w:rPr>
          <w:szCs w:val="24"/>
        </w:rPr>
        <w:t>5</w:t>
      </w:r>
      <w:r w:rsidR="002A25CC">
        <w:rPr>
          <w:szCs w:val="24"/>
        </w:rPr>
        <w:t xml:space="preserve"> summarizes the paper and proposes </w:t>
      </w:r>
      <w:r w:rsidRPr="003C2647">
        <w:rPr>
          <w:szCs w:val="24"/>
        </w:rPr>
        <w:t>some conclusions.</w:t>
      </w:r>
    </w:p>
    <w:p w:rsidR="00F52450" w:rsidRDefault="00F52450" w:rsidP="009A6DA1">
      <w:pPr>
        <w:spacing w:line="240" w:lineRule="auto"/>
        <w:rPr>
          <w:color w:val="000000"/>
          <w:szCs w:val="24"/>
        </w:rPr>
      </w:pPr>
    </w:p>
    <w:p w:rsidR="002533F5" w:rsidRPr="008C18AB" w:rsidRDefault="002A25CC" w:rsidP="00827E9C">
      <w:pPr>
        <w:spacing w:line="240" w:lineRule="auto"/>
        <w:rPr>
          <w:b/>
          <w:sz w:val="30"/>
          <w:szCs w:val="30"/>
        </w:rPr>
      </w:pPr>
      <w:r>
        <w:rPr>
          <w:b/>
          <w:sz w:val="30"/>
          <w:szCs w:val="30"/>
        </w:rPr>
        <w:t>2</w:t>
      </w:r>
      <w:r>
        <w:rPr>
          <w:b/>
          <w:sz w:val="30"/>
          <w:szCs w:val="30"/>
        </w:rPr>
        <w:tab/>
      </w:r>
      <w:r w:rsidR="00AA2388">
        <w:rPr>
          <w:b/>
          <w:sz w:val="30"/>
          <w:szCs w:val="30"/>
        </w:rPr>
        <w:t>Literature</w:t>
      </w:r>
      <w:r>
        <w:rPr>
          <w:b/>
          <w:sz w:val="30"/>
          <w:szCs w:val="30"/>
        </w:rPr>
        <w:t xml:space="preserve"> review</w:t>
      </w:r>
    </w:p>
    <w:p w:rsidR="00583D17" w:rsidRDefault="00583D17" w:rsidP="00782A39">
      <w:pPr>
        <w:spacing w:line="240" w:lineRule="auto"/>
        <w:rPr>
          <w:szCs w:val="24"/>
        </w:rPr>
      </w:pPr>
    </w:p>
    <w:p w:rsidR="006E4A68" w:rsidRPr="006E4A68" w:rsidRDefault="00FA7846" w:rsidP="00782A39">
      <w:pPr>
        <w:spacing w:line="240" w:lineRule="auto"/>
        <w:rPr>
          <w:szCs w:val="24"/>
        </w:rPr>
      </w:pPr>
      <w:r w:rsidRPr="00476791">
        <w:rPr>
          <w:szCs w:val="24"/>
        </w:rPr>
        <w:t>Several empirical studies</w:t>
      </w:r>
      <w:r w:rsidR="00616691">
        <w:rPr>
          <w:szCs w:val="24"/>
        </w:rPr>
        <w:t xml:space="preserve"> </w:t>
      </w:r>
      <w:r w:rsidR="00BD1CA9" w:rsidRPr="00476791">
        <w:rPr>
          <w:szCs w:val="24"/>
        </w:rPr>
        <w:t>ha</w:t>
      </w:r>
      <w:r w:rsidR="002A25CC">
        <w:rPr>
          <w:szCs w:val="24"/>
        </w:rPr>
        <w:t>ve</w:t>
      </w:r>
      <w:r w:rsidR="00BD1CA9" w:rsidRPr="00476791">
        <w:rPr>
          <w:szCs w:val="24"/>
        </w:rPr>
        <w:t xml:space="preserve"> evaluated the performance and cost-effectiveness of the CGSs for SMEs.</w:t>
      </w:r>
      <w:r w:rsidR="00616691">
        <w:rPr>
          <w:szCs w:val="24"/>
        </w:rPr>
        <w:t xml:space="preserve"> </w:t>
      </w:r>
      <w:r w:rsidR="00C33520">
        <w:rPr>
          <w:szCs w:val="24"/>
        </w:rPr>
        <w:t>In general, t</w:t>
      </w:r>
      <w:r w:rsidR="00782A39" w:rsidRPr="00476791">
        <w:rPr>
          <w:szCs w:val="24"/>
        </w:rPr>
        <w:t>he</w:t>
      </w:r>
      <w:r w:rsidRPr="00476791">
        <w:rPr>
          <w:szCs w:val="24"/>
        </w:rPr>
        <w:t>y</w:t>
      </w:r>
      <w:r w:rsidR="00616691">
        <w:rPr>
          <w:szCs w:val="24"/>
        </w:rPr>
        <w:t xml:space="preserve"> </w:t>
      </w:r>
      <w:r w:rsidRPr="00476791">
        <w:rPr>
          <w:szCs w:val="24"/>
        </w:rPr>
        <w:t>provide</w:t>
      </w:r>
      <w:r w:rsidR="00782A39" w:rsidRPr="00476791">
        <w:rPr>
          <w:szCs w:val="24"/>
        </w:rPr>
        <w:t xml:space="preserve"> evidence that </w:t>
      </w:r>
      <w:r w:rsidR="00BD1CA9" w:rsidRPr="00476791">
        <w:rPr>
          <w:szCs w:val="24"/>
        </w:rPr>
        <w:t>CGSs</w:t>
      </w:r>
      <w:r w:rsidR="00782A39" w:rsidRPr="00476791">
        <w:rPr>
          <w:szCs w:val="24"/>
        </w:rPr>
        <w:t xml:space="preserve"> are positive for </w:t>
      </w:r>
      <w:r w:rsidR="00BD1CA9" w:rsidRPr="00476791">
        <w:rPr>
          <w:szCs w:val="24"/>
        </w:rPr>
        <w:t>SMEs</w:t>
      </w:r>
      <w:r w:rsidR="00782A39" w:rsidRPr="00476791">
        <w:rPr>
          <w:szCs w:val="24"/>
        </w:rPr>
        <w:t xml:space="preserve"> access to debt finance, </w:t>
      </w:r>
      <w:r w:rsidR="00476791" w:rsidRPr="00476791">
        <w:rPr>
          <w:szCs w:val="24"/>
        </w:rPr>
        <w:t xml:space="preserve">by </w:t>
      </w:r>
      <w:r w:rsidR="00782A39" w:rsidRPr="00476791">
        <w:rPr>
          <w:szCs w:val="24"/>
        </w:rPr>
        <w:t>increasing the availability of credit or reducing its costs</w:t>
      </w:r>
      <w:r w:rsidR="005E03E3">
        <w:rPr>
          <w:szCs w:val="24"/>
        </w:rPr>
        <w:t>, or both</w:t>
      </w:r>
      <w:r w:rsidR="00782A39" w:rsidRPr="00476791">
        <w:rPr>
          <w:szCs w:val="24"/>
        </w:rPr>
        <w:t>.</w:t>
      </w:r>
      <w:r w:rsidR="00476791" w:rsidRPr="00476791">
        <w:rPr>
          <w:szCs w:val="24"/>
        </w:rPr>
        <w:t xml:space="preserve"> Moreover</w:t>
      </w:r>
      <w:r w:rsidR="002A25CC">
        <w:rPr>
          <w:szCs w:val="24"/>
        </w:rPr>
        <w:t>,</w:t>
      </w:r>
      <w:r w:rsidR="00476791" w:rsidRPr="00476791">
        <w:rPr>
          <w:szCs w:val="24"/>
        </w:rPr>
        <w:t xml:space="preserve"> t</w:t>
      </w:r>
      <w:r w:rsidR="00782A39" w:rsidRPr="00476791">
        <w:rPr>
          <w:szCs w:val="24"/>
        </w:rPr>
        <w:t>here is some evidence that CGS</w:t>
      </w:r>
      <w:r w:rsidR="00476791" w:rsidRPr="00476791">
        <w:rPr>
          <w:szCs w:val="24"/>
        </w:rPr>
        <w:t>s</w:t>
      </w:r>
      <w:r w:rsidR="00782A39" w:rsidRPr="00476791">
        <w:rPr>
          <w:szCs w:val="24"/>
        </w:rPr>
        <w:t xml:space="preserve"> have positive effects </w:t>
      </w:r>
      <w:r w:rsidR="00616691">
        <w:rPr>
          <w:szCs w:val="24"/>
        </w:rPr>
        <w:t xml:space="preserve">also </w:t>
      </w:r>
      <w:r w:rsidR="00782A39" w:rsidRPr="00476791">
        <w:rPr>
          <w:szCs w:val="24"/>
        </w:rPr>
        <w:t>on employment levels</w:t>
      </w:r>
      <w:r w:rsidR="00476791" w:rsidRPr="00476791">
        <w:rPr>
          <w:szCs w:val="24"/>
        </w:rPr>
        <w:t>,</w:t>
      </w:r>
      <w:r w:rsidR="00782A39" w:rsidRPr="00476791">
        <w:rPr>
          <w:szCs w:val="24"/>
        </w:rPr>
        <w:t xml:space="preserve"> while there is a lack of evidence </w:t>
      </w:r>
      <w:r w:rsidR="00616691">
        <w:rPr>
          <w:szCs w:val="24"/>
        </w:rPr>
        <w:t>of</w:t>
      </w:r>
      <w:r w:rsidR="00782A39" w:rsidRPr="00476791">
        <w:rPr>
          <w:szCs w:val="24"/>
        </w:rPr>
        <w:t xml:space="preserve"> improved company performance</w:t>
      </w:r>
      <w:r w:rsidR="00616691">
        <w:rPr>
          <w:szCs w:val="24"/>
        </w:rPr>
        <w:t>s</w:t>
      </w:r>
      <w:r w:rsidR="00782A39" w:rsidRPr="00476791">
        <w:rPr>
          <w:szCs w:val="24"/>
        </w:rPr>
        <w:t xml:space="preserve"> in terms of investments and productivity.</w:t>
      </w:r>
      <w:r w:rsidR="00616691">
        <w:rPr>
          <w:szCs w:val="24"/>
        </w:rPr>
        <w:t xml:space="preserve"> </w:t>
      </w:r>
      <w:r w:rsidR="00476791" w:rsidRPr="00476791">
        <w:rPr>
          <w:szCs w:val="24"/>
        </w:rPr>
        <w:t xml:space="preserve">Furthermore </w:t>
      </w:r>
      <w:r w:rsidR="00476791">
        <w:rPr>
          <w:szCs w:val="24"/>
        </w:rPr>
        <w:t>s</w:t>
      </w:r>
      <w:r>
        <w:rPr>
          <w:szCs w:val="24"/>
        </w:rPr>
        <w:t>ome studies suggest that there is a relationship between the guarantee and SMEs bankruptcies. M</w:t>
      </w:r>
      <w:r w:rsidR="00476791">
        <w:rPr>
          <w:szCs w:val="24"/>
        </w:rPr>
        <w:t>ost of them</w:t>
      </w:r>
      <w:r>
        <w:rPr>
          <w:szCs w:val="24"/>
        </w:rPr>
        <w:t xml:space="preserve"> found that loan guarantees are associated with increased default risk of beneficiary firms </w:t>
      </w:r>
      <w:r w:rsidR="00782A39" w:rsidRPr="00FA7846">
        <w:rPr>
          <w:szCs w:val="24"/>
        </w:rPr>
        <w:t>(OECD, 2017).</w:t>
      </w:r>
    </w:p>
    <w:p w:rsidR="00EB6257" w:rsidRDefault="00CC3A0C" w:rsidP="006618EE">
      <w:pPr>
        <w:spacing w:line="240" w:lineRule="auto"/>
        <w:rPr>
          <w:szCs w:val="24"/>
        </w:rPr>
      </w:pPr>
      <w:proofErr w:type="spellStart"/>
      <w:r w:rsidRPr="00FA7846">
        <w:rPr>
          <w:szCs w:val="24"/>
        </w:rPr>
        <w:t>D’Ignazio</w:t>
      </w:r>
      <w:proofErr w:type="spellEnd"/>
      <w:r w:rsidRPr="00FA7846">
        <w:rPr>
          <w:szCs w:val="24"/>
        </w:rPr>
        <w:t xml:space="preserve"> and </w:t>
      </w:r>
      <w:proofErr w:type="spellStart"/>
      <w:r w:rsidRPr="00FA7846">
        <w:rPr>
          <w:szCs w:val="24"/>
        </w:rPr>
        <w:t>Menon</w:t>
      </w:r>
      <w:proofErr w:type="spellEnd"/>
      <w:r w:rsidRPr="00FA7846">
        <w:rPr>
          <w:szCs w:val="24"/>
        </w:rPr>
        <w:t xml:space="preserve"> (2013) f</w:t>
      </w:r>
      <w:r w:rsidRPr="006618EE">
        <w:rPr>
          <w:szCs w:val="24"/>
        </w:rPr>
        <w:t>ound</w:t>
      </w:r>
      <w:r w:rsidR="006618EE" w:rsidRPr="006618EE">
        <w:rPr>
          <w:szCs w:val="24"/>
        </w:rPr>
        <w:t>, among other things,</w:t>
      </w:r>
      <w:r w:rsidR="006618EE">
        <w:rPr>
          <w:szCs w:val="24"/>
        </w:rPr>
        <w:t xml:space="preserve"> some evidence</w:t>
      </w:r>
      <w:r w:rsidRPr="006618EE">
        <w:rPr>
          <w:szCs w:val="24"/>
        </w:rPr>
        <w:t xml:space="preserve"> that a</w:t>
      </w:r>
      <w:r w:rsidR="006618EE">
        <w:rPr>
          <w:szCs w:val="24"/>
        </w:rPr>
        <w:t xml:space="preserve"> partial credit guarantee program</w:t>
      </w:r>
      <w:r w:rsidRPr="006618EE">
        <w:rPr>
          <w:szCs w:val="24"/>
        </w:rPr>
        <w:t xml:space="preserve"> in Italy </w:t>
      </w:r>
      <w:r w:rsidR="006618EE" w:rsidRPr="006618EE">
        <w:rPr>
          <w:szCs w:val="24"/>
        </w:rPr>
        <w:t>slightly af</w:t>
      </w:r>
      <w:r w:rsidR="00186962">
        <w:rPr>
          <w:szCs w:val="24"/>
        </w:rPr>
        <w:t>fected the risk of moral hazard.</w:t>
      </w:r>
      <w:r w:rsidR="00616691">
        <w:rPr>
          <w:szCs w:val="24"/>
        </w:rPr>
        <w:t xml:space="preserve"> </w:t>
      </w:r>
      <w:r w:rsidR="00186962">
        <w:rPr>
          <w:szCs w:val="24"/>
        </w:rPr>
        <w:t>T</w:t>
      </w:r>
      <w:r w:rsidR="006618EE" w:rsidRPr="006618EE">
        <w:rPr>
          <w:szCs w:val="24"/>
        </w:rPr>
        <w:t>he probability</w:t>
      </w:r>
      <w:r w:rsidR="00616691">
        <w:rPr>
          <w:szCs w:val="24"/>
        </w:rPr>
        <w:t xml:space="preserve"> </w:t>
      </w:r>
      <w:r w:rsidR="006618EE" w:rsidRPr="006618EE">
        <w:rPr>
          <w:szCs w:val="24"/>
        </w:rPr>
        <w:t>of default for a treated firm becomes larger than that of an otherwise</w:t>
      </w:r>
      <w:r w:rsidR="00616691">
        <w:rPr>
          <w:szCs w:val="24"/>
        </w:rPr>
        <w:t xml:space="preserve"> </w:t>
      </w:r>
      <w:r w:rsidR="006618EE" w:rsidRPr="006618EE">
        <w:rPr>
          <w:szCs w:val="24"/>
        </w:rPr>
        <w:t>identical untreated company in the two years following the treatment, while</w:t>
      </w:r>
      <w:r w:rsidR="00FA3933">
        <w:rPr>
          <w:szCs w:val="24"/>
        </w:rPr>
        <w:t xml:space="preserve"> </w:t>
      </w:r>
      <w:r w:rsidR="006618EE" w:rsidRPr="006618EE">
        <w:rPr>
          <w:szCs w:val="24"/>
        </w:rPr>
        <w:t xml:space="preserve">the impact is negligible if a longer </w:t>
      </w:r>
      <w:r w:rsidR="006618EE" w:rsidRPr="006618EE">
        <w:rPr>
          <w:szCs w:val="24"/>
        </w:rPr>
        <w:lastRenderedPageBreak/>
        <w:t>period is considered.</w:t>
      </w:r>
    </w:p>
    <w:p w:rsidR="00F66E6F" w:rsidRDefault="00C33520" w:rsidP="00F66E6F">
      <w:pPr>
        <w:spacing w:line="240" w:lineRule="auto"/>
        <w:rPr>
          <w:szCs w:val="24"/>
        </w:rPr>
      </w:pPr>
      <w:r w:rsidRPr="00FA2B5E">
        <w:rPr>
          <w:szCs w:val="24"/>
          <w:lang w:val="es-ES_tradnl"/>
        </w:rPr>
        <w:t xml:space="preserve">Also de Blasio et al. </w:t>
      </w:r>
      <w:r>
        <w:rPr>
          <w:szCs w:val="24"/>
        </w:rPr>
        <w:t>(2018</w:t>
      </w:r>
      <w:r w:rsidR="00F66E6F" w:rsidRPr="00FA7846">
        <w:rPr>
          <w:szCs w:val="24"/>
        </w:rPr>
        <w:t>), anal</w:t>
      </w:r>
      <w:r w:rsidR="00F66E6F" w:rsidRPr="00F66E6F">
        <w:rPr>
          <w:szCs w:val="24"/>
        </w:rPr>
        <w:t>yzing</w:t>
      </w:r>
      <w:r w:rsidR="00616691">
        <w:rPr>
          <w:szCs w:val="24"/>
        </w:rPr>
        <w:t xml:space="preserve"> the effect</w:t>
      </w:r>
      <w:r w:rsidR="00F66E6F">
        <w:rPr>
          <w:szCs w:val="24"/>
        </w:rPr>
        <w:t xml:space="preserve"> of program</w:t>
      </w:r>
      <w:r w:rsidR="00616691">
        <w:rPr>
          <w:szCs w:val="24"/>
        </w:rPr>
        <w:t>s</w:t>
      </w:r>
      <w:r w:rsidR="00F66E6F" w:rsidRPr="00F66E6F">
        <w:rPr>
          <w:szCs w:val="24"/>
        </w:rPr>
        <w:t xml:space="preserve"> provided by the Italian </w:t>
      </w:r>
      <w:proofErr w:type="spellStart"/>
      <w:r w:rsidR="00F66E6F" w:rsidRPr="00F66E6F">
        <w:rPr>
          <w:i/>
          <w:szCs w:val="24"/>
        </w:rPr>
        <w:t>Fondo</w:t>
      </w:r>
      <w:proofErr w:type="spellEnd"/>
      <w:r w:rsidR="00F66E6F" w:rsidRPr="00F66E6F">
        <w:rPr>
          <w:i/>
          <w:szCs w:val="24"/>
        </w:rPr>
        <w:t xml:space="preserve"> di </w:t>
      </w:r>
      <w:proofErr w:type="spellStart"/>
      <w:r w:rsidR="00F66E6F" w:rsidRPr="00F66E6F">
        <w:rPr>
          <w:i/>
          <w:szCs w:val="24"/>
        </w:rPr>
        <w:t>Garanzia</w:t>
      </w:r>
      <w:proofErr w:type="spellEnd"/>
      <w:r w:rsidR="00616691">
        <w:rPr>
          <w:i/>
          <w:szCs w:val="24"/>
        </w:rPr>
        <w:t xml:space="preserve"> </w:t>
      </w:r>
      <w:r w:rsidR="004E7CB6">
        <w:rPr>
          <w:szCs w:val="24"/>
        </w:rPr>
        <w:t>on the firms</w:t>
      </w:r>
      <w:r w:rsidR="00F66E6F">
        <w:rPr>
          <w:szCs w:val="24"/>
        </w:rPr>
        <w:t xml:space="preserve"> probability of default, found that the scheme </w:t>
      </w:r>
      <w:r w:rsidR="000C15E8">
        <w:rPr>
          <w:szCs w:val="24"/>
        </w:rPr>
        <w:t>increase</w:t>
      </w:r>
      <w:r w:rsidR="00616691">
        <w:rPr>
          <w:szCs w:val="24"/>
        </w:rPr>
        <w:t>d</w:t>
      </w:r>
      <w:r w:rsidR="00F66E6F" w:rsidRPr="00F66E6F">
        <w:rPr>
          <w:szCs w:val="24"/>
        </w:rPr>
        <w:t xml:space="preserve"> the likelihood that a firm will become unable to repay its loans</w:t>
      </w:r>
      <w:r w:rsidR="00F66E6F">
        <w:rPr>
          <w:szCs w:val="24"/>
        </w:rPr>
        <w:t>.</w:t>
      </w:r>
    </w:p>
    <w:p w:rsidR="008F3278" w:rsidRPr="00FA6232" w:rsidRDefault="008F3278" w:rsidP="008F3278">
      <w:pPr>
        <w:spacing w:line="240" w:lineRule="auto"/>
        <w:rPr>
          <w:szCs w:val="24"/>
        </w:rPr>
      </w:pPr>
      <w:proofErr w:type="spellStart"/>
      <w:r w:rsidRPr="00FA7846">
        <w:rPr>
          <w:szCs w:val="24"/>
        </w:rPr>
        <w:t>Uesugi</w:t>
      </w:r>
      <w:proofErr w:type="spellEnd"/>
      <w:r w:rsidRPr="00FA7846">
        <w:rPr>
          <w:szCs w:val="24"/>
        </w:rPr>
        <w:t xml:space="preserve"> et al. (2010) </w:t>
      </w:r>
      <w:r w:rsidR="00FA7846">
        <w:rPr>
          <w:szCs w:val="24"/>
        </w:rPr>
        <w:t>identified</w:t>
      </w:r>
      <w:r w:rsidR="007210AE" w:rsidRPr="00FA6232">
        <w:rPr>
          <w:szCs w:val="24"/>
        </w:rPr>
        <w:t xml:space="preserve"> the impact of a massive credit guarantee program implemented by the Japanese government from 1998 to 200</w:t>
      </w:r>
      <w:r w:rsidR="00FA7846">
        <w:rPr>
          <w:szCs w:val="24"/>
        </w:rPr>
        <w:t>1</w:t>
      </w:r>
      <w:r w:rsidR="00FA6232" w:rsidRPr="00FA6232">
        <w:rPr>
          <w:szCs w:val="24"/>
        </w:rPr>
        <w:t xml:space="preserve">, finding </w:t>
      </w:r>
      <w:r w:rsidRPr="00FA6232">
        <w:rPr>
          <w:szCs w:val="24"/>
        </w:rPr>
        <w:t>that the program increased</w:t>
      </w:r>
      <w:r w:rsidR="00616691">
        <w:rPr>
          <w:szCs w:val="24"/>
        </w:rPr>
        <w:t xml:space="preserve"> the</w:t>
      </w:r>
      <w:r w:rsidRPr="00FA6232">
        <w:rPr>
          <w:szCs w:val="24"/>
        </w:rPr>
        <w:t xml:space="preserve"> credit availability</w:t>
      </w:r>
      <w:r w:rsidR="00616691">
        <w:rPr>
          <w:szCs w:val="24"/>
        </w:rPr>
        <w:t xml:space="preserve"> and</w:t>
      </w:r>
      <w:r w:rsidRPr="00FA6232">
        <w:rPr>
          <w:szCs w:val="24"/>
        </w:rPr>
        <w:t xml:space="preserve"> also</w:t>
      </w:r>
      <w:r w:rsidR="00FA6232" w:rsidRPr="00FA6232">
        <w:rPr>
          <w:szCs w:val="24"/>
        </w:rPr>
        <w:t xml:space="preserve"> that the default rates among the treatment groups </w:t>
      </w:r>
      <w:r w:rsidR="00C33520">
        <w:rPr>
          <w:szCs w:val="24"/>
        </w:rPr>
        <w:t>were</w:t>
      </w:r>
      <w:r w:rsidR="00FA6232" w:rsidRPr="00FA6232">
        <w:rPr>
          <w:szCs w:val="24"/>
        </w:rPr>
        <w:t xml:space="preserve"> no smaller than for those in the control groups.</w:t>
      </w:r>
    </w:p>
    <w:p w:rsidR="00FA7846" w:rsidRDefault="00FA7846" w:rsidP="00FA7846">
      <w:pPr>
        <w:spacing w:line="240" w:lineRule="auto"/>
        <w:rPr>
          <w:szCs w:val="24"/>
        </w:rPr>
      </w:pPr>
      <w:r w:rsidRPr="00FA7846">
        <w:rPr>
          <w:szCs w:val="24"/>
        </w:rPr>
        <w:t>Furthermore, Ono et al. (2013), using</w:t>
      </w:r>
      <w:r w:rsidRPr="000D6416">
        <w:rPr>
          <w:szCs w:val="24"/>
        </w:rPr>
        <w:t xml:space="preserve"> a panel dataset of about 2500</w:t>
      </w:r>
      <w:r>
        <w:rPr>
          <w:szCs w:val="24"/>
        </w:rPr>
        <w:t xml:space="preserve"> observations during the 2007-</w:t>
      </w:r>
      <w:r w:rsidRPr="000D6416">
        <w:rPr>
          <w:szCs w:val="24"/>
        </w:rPr>
        <w:t>2009</w:t>
      </w:r>
      <w:r>
        <w:rPr>
          <w:szCs w:val="24"/>
        </w:rPr>
        <w:t xml:space="preserve"> period, </w:t>
      </w:r>
      <w:r w:rsidRPr="000D6416">
        <w:rPr>
          <w:szCs w:val="24"/>
        </w:rPr>
        <w:t>examined the effectiveness of Japan’s Emergency Credit Guarantee Program in increasing</w:t>
      </w:r>
      <w:r w:rsidR="0023514E">
        <w:rPr>
          <w:szCs w:val="24"/>
        </w:rPr>
        <w:t xml:space="preserve"> the</w:t>
      </w:r>
      <w:r w:rsidRPr="000D6416">
        <w:rPr>
          <w:szCs w:val="24"/>
        </w:rPr>
        <w:t xml:space="preserve"> credit availability and improving the ex-post performance of small businesses. They found that the Program significantly improved credit availability for treated firms. However, their study also showed that the ex-post performance of firms that received ECG loans from the main bank deteriorated more than that of firms that received non-EC</w:t>
      </w:r>
      <w:r w:rsidR="002A25CC">
        <w:rPr>
          <w:szCs w:val="24"/>
        </w:rPr>
        <w:t>G loans. They did</w:t>
      </w:r>
      <w:r w:rsidR="00186962">
        <w:rPr>
          <w:szCs w:val="24"/>
        </w:rPr>
        <w:t xml:space="preserve"> not</w:t>
      </w:r>
      <w:r w:rsidRPr="000D6416">
        <w:rPr>
          <w:szCs w:val="24"/>
        </w:rPr>
        <w:t xml:space="preserve"> find a similar deterioration when a non-main bank extended ECG loans. Their findings therefore suggest that a close firm-bank relationships may have a negative impact on the </w:t>
      </w:r>
      <w:r w:rsidR="0023514E">
        <w:rPr>
          <w:szCs w:val="24"/>
        </w:rPr>
        <w:t>effectiveness</w:t>
      </w:r>
      <w:r w:rsidRPr="000D6416">
        <w:rPr>
          <w:szCs w:val="24"/>
        </w:rPr>
        <w:t xml:space="preserve"> of public credit guarantees.</w:t>
      </w:r>
    </w:p>
    <w:p w:rsidR="008F3278" w:rsidRDefault="008F3278" w:rsidP="008F3278">
      <w:pPr>
        <w:spacing w:line="240" w:lineRule="auto"/>
        <w:rPr>
          <w:szCs w:val="24"/>
        </w:rPr>
      </w:pPr>
      <w:r w:rsidRPr="00FA7846">
        <w:rPr>
          <w:szCs w:val="24"/>
        </w:rPr>
        <w:t xml:space="preserve">Similarly, Saito and </w:t>
      </w:r>
      <w:proofErr w:type="spellStart"/>
      <w:r w:rsidRPr="00FA7846">
        <w:rPr>
          <w:szCs w:val="24"/>
        </w:rPr>
        <w:t>Tsuruta</w:t>
      </w:r>
      <w:proofErr w:type="spellEnd"/>
      <w:r w:rsidRPr="00FA7846">
        <w:rPr>
          <w:szCs w:val="24"/>
        </w:rPr>
        <w:t xml:space="preserve"> (2014)</w:t>
      </w:r>
      <w:r w:rsidR="002A7EE6" w:rsidRPr="00FA7846">
        <w:rPr>
          <w:szCs w:val="24"/>
        </w:rPr>
        <w:t>,</w:t>
      </w:r>
      <w:r w:rsidRPr="00FA7846">
        <w:rPr>
          <w:szCs w:val="24"/>
        </w:rPr>
        <w:t xml:space="preserve"> focus</w:t>
      </w:r>
      <w:r w:rsidR="002A7EE6" w:rsidRPr="00FA7846">
        <w:rPr>
          <w:szCs w:val="24"/>
        </w:rPr>
        <w:t>ing</w:t>
      </w:r>
      <w:r w:rsidRPr="0001194F">
        <w:rPr>
          <w:szCs w:val="24"/>
        </w:rPr>
        <w:t xml:space="preserve"> on Japanese credit guarantee </w:t>
      </w:r>
      <w:r w:rsidR="002A7EE6" w:rsidRPr="0001194F">
        <w:rPr>
          <w:szCs w:val="24"/>
        </w:rPr>
        <w:t>schemes and using bank-level data,</w:t>
      </w:r>
      <w:r w:rsidR="00C3456A">
        <w:rPr>
          <w:szCs w:val="24"/>
        </w:rPr>
        <w:t xml:space="preserve"> </w:t>
      </w:r>
      <w:r w:rsidR="0001194F" w:rsidRPr="0001194F">
        <w:rPr>
          <w:szCs w:val="24"/>
        </w:rPr>
        <w:t>observe</w:t>
      </w:r>
      <w:r w:rsidR="00FA7846">
        <w:rPr>
          <w:szCs w:val="24"/>
        </w:rPr>
        <w:t>d</w:t>
      </w:r>
      <w:r w:rsidRPr="0001194F">
        <w:rPr>
          <w:szCs w:val="24"/>
        </w:rPr>
        <w:t xml:space="preserve"> a positive correlation between the amount of</w:t>
      </w:r>
      <w:r w:rsidR="0001194F" w:rsidRPr="0001194F">
        <w:rPr>
          <w:szCs w:val="24"/>
        </w:rPr>
        <w:t xml:space="preserve"> loans with guarantees and ex-post default risk</w:t>
      </w:r>
      <w:r w:rsidR="0001194F">
        <w:rPr>
          <w:szCs w:val="24"/>
        </w:rPr>
        <w:t>.</w:t>
      </w:r>
    </w:p>
    <w:p w:rsidR="00020C97" w:rsidRDefault="002A25CC" w:rsidP="009654C3">
      <w:pPr>
        <w:spacing w:line="240" w:lineRule="auto"/>
      </w:pPr>
      <w:r>
        <w:t>A</w:t>
      </w:r>
      <w:r w:rsidR="009654C3" w:rsidRPr="009654C3">
        <w:t>nalyzing a Fre</w:t>
      </w:r>
      <w:r w:rsidR="00FA7846">
        <w:t xml:space="preserve">nch Loan Guarantee Program, </w:t>
      </w:r>
      <w:proofErr w:type="spellStart"/>
      <w:r w:rsidRPr="00FA7846">
        <w:t>Lelarge</w:t>
      </w:r>
      <w:proofErr w:type="spellEnd"/>
      <w:r w:rsidRPr="00FA7846">
        <w:t xml:space="preserve"> et al. (2010)</w:t>
      </w:r>
      <w:r w:rsidR="00C3456A">
        <w:t xml:space="preserve"> </w:t>
      </w:r>
      <w:r w:rsidR="00FA7846">
        <w:t>found</w:t>
      </w:r>
      <w:r w:rsidR="00AE6244">
        <w:t>, among other things,</w:t>
      </w:r>
      <w:r w:rsidR="00C33520">
        <w:t xml:space="preserve"> that</w:t>
      </w:r>
      <w:r w:rsidR="00C3456A">
        <w:t xml:space="preserve"> the</w:t>
      </w:r>
      <w:r w:rsidR="00C33520">
        <w:t xml:space="preserve"> firms</w:t>
      </w:r>
      <w:r>
        <w:t xml:space="preserve"> which</w:t>
      </w:r>
      <w:r w:rsidR="00C33520">
        <w:t xml:space="preserve"> obtained</w:t>
      </w:r>
      <w:r w:rsidR="009654C3" w:rsidRPr="009654C3">
        <w:t xml:space="preserve"> a guaranteed loan experience</w:t>
      </w:r>
      <w:r w:rsidR="00C33520">
        <w:t>d</w:t>
      </w:r>
      <w:r w:rsidR="009654C3" w:rsidRPr="009654C3">
        <w:t xml:space="preserve"> a subsequent significant and sizable increase in their bankruptcy probability</w:t>
      </w:r>
      <w:r w:rsidR="009654C3">
        <w:t>, suggesting that the increase in risk may be a serious problem of such loan guarantee programs.</w:t>
      </w:r>
    </w:p>
    <w:p w:rsidR="0053258B" w:rsidRPr="009654C3" w:rsidRDefault="002A25CC" w:rsidP="0053258B">
      <w:pPr>
        <w:spacing w:line="240" w:lineRule="auto"/>
      </w:pPr>
      <w:r>
        <w:t xml:space="preserve">Lastly, a study in Agnese et al. (2018) </w:t>
      </w:r>
      <w:r w:rsidR="0053258B">
        <w:t xml:space="preserve">analyzed the United Kingdom framework of guarantee schemes in </w:t>
      </w:r>
      <w:proofErr w:type="spellStart"/>
      <w:r w:rsidR="0053258B">
        <w:t>favour</w:t>
      </w:r>
      <w:proofErr w:type="spellEnd"/>
      <w:r w:rsidR="0053258B">
        <w:t xml:space="preserve"> of SMEs during the period 2009-2015, in order to </w:t>
      </w:r>
      <w:r w:rsidR="00C3456A">
        <w:t>gain</w:t>
      </w:r>
      <w:r w:rsidR="0053258B">
        <w:t xml:space="preserve"> insight</w:t>
      </w:r>
      <w:r>
        <w:t>s</w:t>
      </w:r>
      <w:r w:rsidR="0053258B">
        <w:t xml:space="preserve"> on the role that the </w:t>
      </w:r>
      <w:r w:rsidR="005D47B5">
        <w:t xml:space="preserve">UK </w:t>
      </w:r>
      <w:r w:rsidR="00C3456A">
        <w:t>s</w:t>
      </w:r>
      <w:r w:rsidR="0053258B">
        <w:t>cheme play</w:t>
      </w:r>
      <w:r w:rsidR="004D4084">
        <w:t>ed</w:t>
      </w:r>
      <w:r w:rsidR="0053258B">
        <w:t xml:space="preserve"> in </w:t>
      </w:r>
      <w:proofErr w:type="spellStart"/>
      <w:r w:rsidR="0053258B">
        <w:t>favour</w:t>
      </w:r>
      <w:proofErr w:type="spellEnd"/>
      <w:r w:rsidR="0053258B">
        <w:t xml:space="preserve"> of SMEs. </w:t>
      </w:r>
      <w:r>
        <w:t xml:space="preserve">The empirical evidence of a regression analysis showed that CGSs </w:t>
      </w:r>
      <w:r w:rsidR="004D4084">
        <w:t>possibly</w:t>
      </w:r>
      <w:r w:rsidR="00C3456A">
        <w:t xml:space="preserve"> </w:t>
      </w:r>
      <w:r w:rsidR="0053258B">
        <w:t>played a minor role, compared to macroeconomic indicators as GDP, in dealing w</w:t>
      </w:r>
      <w:r w:rsidR="00186962">
        <w:t>ith SMEs bankruptcies.</w:t>
      </w:r>
    </w:p>
    <w:p w:rsidR="00EB6257" w:rsidRPr="002F68AF" w:rsidRDefault="00CC3A0C" w:rsidP="00CC3A0C">
      <w:pPr>
        <w:spacing w:line="240" w:lineRule="auto"/>
        <w:rPr>
          <w:szCs w:val="24"/>
        </w:rPr>
      </w:pPr>
      <w:r w:rsidRPr="002F68AF">
        <w:rPr>
          <w:szCs w:val="24"/>
        </w:rPr>
        <w:t xml:space="preserve">In contrast to the above studies, </w:t>
      </w:r>
      <w:proofErr w:type="spellStart"/>
      <w:r w:rsidRPr="002F68AF">
        <w:rPr>
          <w:szCs w:val="24"/>
        </w:rPr>
        <w:t>Farinha</w:t>
      </w:r>
      <w:proofErr w:type="spellEnd"/>
      <w:r w:rsidRPr="002F68AF">
        <w:rPr>
          <w:szCs w:val="24"/>
        </w:rPr>
        <w:t xml:space="preserve"> et al. (2016) found that the effect of an unprecedented large increase in the volume of loan guarantees granted to Portuguese SMEs i</w:t>
      </w:r>
      <w:r w:rsidR="002A25CC">
        <w:rPr>
          <w:szCs w:val="24"/>
        </w:rPr>
        <w:t>n 2009 consisted of a decrease</w:t>
      </w:r>
      <w:r w:rsidRPr="002F68AF">
        <w:rPr>
          <w:szCs w:val="24"/>
        </w:rPr>
        <w:t xml:space="preserve"> in the probability</w:t>
      </w:r>
      <w:r w:rsidR="004B5AF3" w:rsidRPr="002F68AF">
        <w:rPr>
          <w:szCs w:val="24"/>
        </w:rPr>
        <w:t xml:space="preserve"> of</w:t>
      </w:r>
      <w:r w:rsidR="002F75A7">
        <w:rPr>
          <w:szCs w:val="24"/>
        </w:rPr>
        <w:t xml:space="preserve"> a</w:t>
      </w:r>
      <w:r w:rsidR="004B5AF3" w:rsidRPr="002F68AF">
        <w:rPr>
          <w:szCs w:val="24"/>
        </w:rPr>
        <w:t xml:space="preserve"> firm exit and loan default.</w:t>
      </w:r>
    </w:p>
    <w:p w:rsidR="009C6F23" w:rsidRPr="009C6F23" w:rsidRDefault="002F68AF" w:rsidP="00CC3A0C">
      <w:pPr>
        <w:spacing w:line="240" w:lineRule="auto"/>
        <w:rPr>
          <w:szCs w:val="24"/>
        </w:rPr>
      </w:pPr>
      <w:r>
        <w:rPr>
          <w:szCs w:val="24"/>
        </w:rPr>
        <w:t xml:space="preserve">Also </w:t>
      </w:r>
      <w:r w:rsidR="009C6F23" w:rsidRPr="002F68AF">
        <w:rPr>
          <w:szCs w:val="24"/>
        </w:rPr>
        <w:t>Hancock et al. (2007), using state-</w:t>
      </w:r>
      <w:r w:rsidR="009C6F23" w:rsidRPr="009C6F23">
        <w:rPr>
          <w:szCs w:val="24"/>
        </w:rPr>
        <w:t xml:space="preserve">level U.S. data to estimate the effects of credit guarantees provided by the </w:t>
      </w:r>
      <w:r w:rsidR="009C6F23" w:rsidRPr="009C6F23">
        <w:rPr>
          <w:i/>
          <w:szCs w:val="24"/>
        </w:rPr>
        <w:t>Small Business Administration</w:t>
      </w:r>
      <w:r w:rsidR="00C33520">
        <w:rPr>
          <w:szCs w:val="24"/>
        </w:rPr>
        <w:t>,</w:t>
      </w:r>
      <w:r w:rsidR="002F75A7">
        <w:rPr>
          <w:szCs w:val="24"/>
        </w:rPr>
        <w:t xml:space="preserve"> </w:t>
      </w:r>
      <w:r>
        <w:rPr>
          <w:szCs w:val="24"/>
        </w:rPr>
        <w:t>found</w:t>
      </w:r>
      <w:r w:rsidR="002F75A7">
        <w:rPr>
          <w:szCs w:val="24"/>
        </w:rPr>
        <w:t xml:space="preserve"> </w:t>
      </w:r>
      <w:r w:rsidR="009C6F23" w:rsidRPr="009C6F23">
        <w:rPr>
          <w:szCs w:val="24"/>
        </w:rPr>
        <w:t>that the guaranteed loans tend to reduce, albeit modestly, business failures and bankruptcies.</w:t>
      </w:r>
    </w:p>
    <w:p w:rsidR="001C4515" w:rsidRDefault="00CC3A0C" w:rsidP="001C4515">
      <w:pPr>
        <w:spacing w:line="240" w:lineRule="auto"/>
        <w:rPr>
          <w:szCs w:val="24"/>
        </w:rPr>
      </w:pPr>
      <w:r w:rsidRPr="002F68AF">
        <w:rPr>
          <w:szCs w:val="24"/>
        </w:rPr>
        <w:t xml:space="preserve">Kang and </w:t>
      </w:r>
      <w:proofErr w:type="spellStart"/>
      <w:r w:rsidRPr="002F68AF">
        <w:rPr>
          <w:szCs w:val="24"/>
        </w:rPr>
        <w:t>Heshmati</w:t>
      </w:r>
      <w:proofErr w:type="spellEnd"/>
      <w:r w:rsidRPr="002F68AF">
        <w:rPr>
          <w:szCs w:val="24"/>
        </w:rPr>
        <w:t xml:space="preserve"> (2008)</w:t>
      </w:r>
      <w:r w:rsidR="00034BDE" w:rsidRPr="002F68AF">
        <w:rPr>
          <w:szCs w:val="24"/>
        </w:rPr>
        <w:t xml:space="preserve"> evaluate</w:t>
      </w:r>
      <w:r w:rsidR="002F68AF">
        <w:rPr>
          <w:szCs w:val="24"/>
        </w:rPr>
        <w:t>d</w:t>
      </w:r>
      <w:r w:rsidR="00034BDE" w:rsidRPr="002F68AF">
        <w:rPr>
          <w:szCs w:val="24"/>
        </w:rPr>
        <w:t xml:space="preserve"> the effects of credit guarantee on the survival</w:t>
      </w:r>
      <w:r w:rsidR="00034BDE" w:rsidRPr="001C4515">
        <w:rPr>
          <w:szCs w:val="24"/>
        </w:rPr>
        <w:t xml:space="preserve"> and performance of SMEs</w:t>
      </w:r>
      <w:r w:rsidR="001C4515" w:rsidRPr="001C4515">
        <w:rPr>
          <w:szCs w:val="24"/>
        </w:rPr>
        <w:t xml:space="preserve"> in</w:t>
      </w:r>
      <w:r w:rsidR="002A25CC">
        <w:rPr>
          <w:szCs w:val="24"/>
        </w:rPr>
        <w:t xml:space="preserve"> the Republic of</w:t>
      </w:r>
      <w:r w:rsidR="001C4515" w:rsidRPr="001C4515">
        <w:rPr>
          <w:szCs w:val="24"/>
        </w:rPr>
        <w:t xml:space="preserve"> Korea. The result</w:t>
      </w:r>
      <w:r w:rsidR="00C33520">
        <w:rPr>
          <w:szCs w:val="24"/>
        </w:rPr>
        <w:t>s indicate</w:t>
      </w:r>
      <w:r w:rsidR="001C4515" w:rsidRPr="001C4515">
        <w:rPr>
          <w:szCs w:val="24"/>
        </w:rPr>
        <w:t xml:space="preserve"> that credit guarantee enabled guaranteed firms to achieve good performances in general. On the </w:t>
      </w:r>
      <w:r w:rsidR="002A25CC">
        <w:rPr>
          <w:szCs w:val="24"/>
        </w:rPr>
        <w:t>other hand</w:t>
      </w:r>
      <w:r w:rsidR="001C4515" w:rsidRPr="001C4515">
        <w:rPr>
          <w:szCs w:val="24"/>
        </w:rPr>
        <w:t>, the effect of guarantee on survival rates of SMEs is mixed</w:t>
      </w:r>
      <w:r w:rsidR="002F75A7">
        <w:rPr>
          <w:szCs w:val="24"/>
        </w:rPr>
        <w:t>, as</w:t>
      </w:r>
      <w:r w:rsidR="001C4515" w:rsidRPr="001C4515">
        <w:rPr>
          <w:szCs w:val="24"/>
        </w:rPr>
        <w:t xml:space="preserve"> there is difference between the contemporary effect and the lagged effect.</w:t>
      </w:r>
    </w:p>
    <w:p w:rsidR="00AC2B0A" w:rsidRDefault="00110DAA" w:rsidP="00827E9C">
      <w:pPr>
        <w:spacing w:line="240" w:lineRule="auto"/>
        <w:rPr>
          <w:szCs w:val="24"/>
        </w:rPr>
      </w:pPr>
      <w:r w:rsidRPr="002F68AF">
        <w:rPr>
          <w:szCs w:val="24"/>
        </w:rPr>
        <w:t xml:space="preserve">Similarly, Oh et al. (2009) </w:t>
      </w:r>
      <w:r w:rsidR="00AC2B0A" w:rsidRPr="002F68AF">
        <w:rPr>
          <w:szCs w:val="24"/>
        </w:rPr>
        <w:t>evaluated</w:t>
      </w:r>
      <w:r w:rsidR="00AC2B0A" w:rsidRPr="00960368">
        <w:rPr>
          <w:szCs w:val="24"/>
        </w:rPr>
        <w:t xml:space="preserve"> the effect of the Korean credit guarantee policy by comparing a large sample of guaranteed firms and matched non-guaranteed firms from 2000 to 2003. Results suggest that</w:t>
      </w:r>
      <w:r w:rsidR="00960368" w:rsidRPr="00960368">
        <w:rPr>
          <w:szCs w:val="24"/>
        </w:rPr>
        <w:t xml:space="preserve"> credit guarantees </w:t>
      </w:r>
      <w:r w:rsidR="00AC2B0A" w:rsidRPr="00960368">
        <w:rPr>
          <w:szCs w:val="24"/>
        </w:rPr>
        <w:t xml:space="preserve">affected positively the employment, </w:t>
      </w:r>
      <w:r w:rsidR="002A25CC">
        <w:rPr>
          <w:szCs w:val="24"/>
        </w:rPr>
        <w:t xml:space="preserve">the </w:t>
      </w:r>
      <w:r w:rsidR="00960368" w:rsidRPr="00960368">
        <w:rPr>
          <w:szCs w:val="24"/>
        </w:rPr>
        <w:t>wage levels</w:t>
      </w:r>
      <w:r w:rsidR="002A25CC">
        <w:rPr>
          <w:szCs w:val="24"/>
        </w:rPr>
        <w:t xml:space="preserve"> and</w:t>
      </w:r>
      <w:r w:rsidR="00960368" w:rsidRPr="00960368">
        <w:rPr>
          <w:szCs w:val="24"/>
        </w:rPr>
        <w:t xml:space="preserve"> the survival rate of supported firms.</w:t>
      </w:r>
    </w:p>
    <w:p w:rsidR="007D648D" w:rsidRPr="00DB7D47" w:rsidRDefault="007D648D" w:rsidP="0049787D">
      <w:pPr>
        <w:tabs>
          <w:tab w:val="left" w:pos="482"/>
          <w:tab w:val="left" w:pos="964"/>
          <w:tab w:val="left" w:pos="1446"/>
          <w:tab w:val="left" w:pos="1928"/>
          <w:tab w:val="left" w:pos="2410"/>
          <w:tab w:val="left" w:pos="2892"/>
          <w:tab w:val="left" w:pos="3374"/>
          <w:tab w:val="center" w:pos="3980"/>
        </w:tabs>
        <w:spacing w:line="240" w:lineRule="auto"/>
        <w:rPr>
          <w:b/>
          <w:szCs w:val="24"/>
        </w:rPr>
      </w:pPr>
    </w:p>
    <w:p w:rsidR="007D648D" w:rsidRDefault="007D648D" w:rsidP="0049787D">
      <w:pPr>
        <w:tabs>
          <w:tab w:val="left" w:pos="482"/>
          <w:tab w:val="left" w:pos="964"/>
          <w:tab w:val="left" w:pos="1446"/>
          <w:tab w:val="left" w:pos="1928"/>
          <w:tab w:val="left" w:pos="2410"/>
          <w:tab w:val="left" w:pos="2892"/>
          <w:tab w:val="left" w:pos="3374"/>
          <w:tab w:val="center" w:pos="3980"/>
        </w:tabs>
        <w:spacing w:line="240" w:lineRule="auto"/>
        <w:rPr>
          <w:b/>
          <w:szCs w:val="24"/>
        </w:rPr>
      </w:pPr>
    </w:p>
    <w:p w:rsidR="00553157" w:rsidRDefault="00553157" w:rsidP="0049787D">
      <w:pPr>
        <w:tabs>
          <w:tab w:val="left" w:pos="482"/>
          <w:tab w:val="left" w:pos="964"/>
          <w:tab w:val="left" w:pos="1446"/>
          <w:tab w:val="left" w:pos="1928"/>
          <w:tab w:val="left" w:pos="2410"/>
          <w:tab w:val="left" w:pos="2892"/>
          <w:tab w:val="left" w:pos="3374"/>
          <w:tab w:val="center" w:pos="3980"/>
        </w:tabs>
        <w:spacing w:line="240" w:lineRule="auto"/>
        <w:rPr>
          <w:b/>
          <w:szCs w:val="24"/>
        </w:rPr>
      </w:pPr>
    </w:p>
    <w:p w:rsidR="00553157" w:rsidRDefault="00553157" w:rsidP="0049787D">
      <w:pPr>
        <w:tabs>
          <w:tab w:val="left" w:pos="482"/>
          <w:tab w:val="left" w:pos="964"/>
          <w:tab w:val="left" w:pos="1446"/>
          <w:tab w:val="left" w:pos="1928"/>
          <w:tab w:val="left" w:pos="2410"/>
          <w:tab w:val="left" w:pos="2892"/>
          <w:tab w:val="left" w:pos="3374"/>
          <w:tab w:val="center" w:pos="3980"/>
        </w:tabs>
        <w:spacing w:line="240" w:lineRule="auto"/>
        <w:rPr>
          <w:b/>
          <w:szCs w:val="24"/>
        </w:rPr>
      </w:pPr>
    </w:p>
    <w:p w:rsidR="00553157" w:rsidRPr="00DB7D47" w:rsidRDefault="00553157" w:rsidP="0049787D">
      <w:pPr>
        <w:tabs>
          <w:tab w:val="left" w:pos="482"/>
          <w:tab w:val="left" w:pos="964"/>
          <w:tab w:val="left" w:pos="1446"/>
          <w:tab w:val="left" w:pos="1928"/>
          <w:tab w:val="left" w:pos="2410"/>
          <w:tab w:val="left" w:pos="2892"/>
          <w:tab w:val="left" w:pos="3374"/>
          <w:tab w:val="center" w:pos="3980"/>
        </w:tabs>
        <w:spacing w:line="240" w:lineRule="auto"/>
        <w:rPr>
          <w:b/>
          <w:szCs w:val="24"/>
        </w:rPr>
      </w:pPr>
    </w:p>
    <w:p w:rsidR="0049787D" w:rsidRDefault="0049787D" w:rsidP="0049787D">
      <w:pPr>
        <w:tabs>
          <w:tab w:val="left" w:pos="482"/>
          <w:tab w:val="left" w:pos="964"/>
          <w:tab w:val="left" w:pos="1446"/>
          <w:tab w:val="left" w:pos="1928"/>
          <w:tab w:val="left" w:pos="2410"/>
          <w:tab w:val="left" w:pos="2892"/>
          <w:tab w:val="left" w:pos="3374"/>
          <w:tab w:val="center" w:pos="3980"/>
        </w:tabs>
        <w:spacing w:line="240" w:lineRule="auto"/>
        <w:rPr>
          <w:b/>
          <w:sz w:val="30"/>
          <w:szCs w:val="30"/>
        </w:rPr>
      </w:pPr>
      <w:r>
        <w:rPr>
          <w:b/>
          <w:sz w:val="30"/>
          <w:szCs w:val="30"/>
        </w:rPr>
        <w:lastRenderedPageBreak/>
        <w:t>3</w:t>
      </w:r>
      <w:r>
        <w:rPr>
          <w:b/>
          <w:sz w:val="30"/>
          <w:szCs w:val="30"/>
        </w:rPr>
        <w:tab/>
        <w:t>Data and methodology</w:t>
      </w:r>
    </w:p>
    <w:p w:rsidR="00583D17" w:rsidRDefault="00583D17" w:rsidP="0049787D">
      <w:pPr>
        <w:spacing w:line="240" w:lineRule="auto"/>
        <w:rPr>
          <w:szCs w:val="24"/>
        </w:rPr>
      </w:pPr>
    </w:p>
    <w:p w:rsidR="0049787D" w:rsidRDefault="0049787D" w:rsidP="0049787D">
      <w:pPr>
        <w:spacing w:line="240" w:lineRule="auto"/>
        <w:rPr>
          <w:szCs w:val="24"/>
        </w:rPr>
      </w:pPr>
      <w:r>
        <w:rPr>
          <w:szCs w:val="24"/>
        </w:rPr>
        <w:t xml:space="preserve">The literature on the </w:t>
      </w:r>
      <w:r w:rsidR="005E03E3">
        <w:rPr>
          <w:szCs w:val="24"/>
        </w:rPr>
        <w:t xml:space="preserve">relationship between the </w:t>
      </w:r>
      <w:r>
        <w:rPr>
          <w:szCs w:val="24"/>
        </w:rPr>
        <w:t xml:space="preserve">CGSs </w:t>
      </w:r>
      <w:r w:rsidR="005E03E3">
        <w:rPr>
          <w:szCs w:val="24"/>
        </w:rPr>
        <w:t xml:space="preserve">and SMEs bankruptcies </w:t>
      </w:r>
      <w:r>
        <w:rPr>
          <w:szCs w:val="24"/>
        </w:rPr>
        <w:t>summarized in the previous section generally focuses the analysis on specific countries. In such cases thorough analysis are performed using detailed information of each enterprise coming from specialized databases</w:t>
      </w:r>
      <w:r w:rsidR="00D50A1E">
        <w:rPr>
          <w:szCs w:val="24"/>
        </w:rPr>
        <w:t>,</w:t>
      </w:r>
      <w:r>
        <w:rPr>
          <w:szCs w:val="24"/>
        </w:rPr>
        <w:t xml:space="preserve"> and the probability of default is evaluated.</w:t>
      </w:r>
    </w:p>
    <w:p w:rsidR="0049787D" w:rsidRDefault="0049787D" w:rsidP="0049787D">
      <w:pPr>
        <w:spacing w:line="240" w:lineRule="auto"/>
        <w:rPr>
          <w:szCs w:val="24"/>
        </w:rPr>
      </w:pPr>
      <w:r>
        <w:rPr>
          <w:szCs w:val="24"/>
        </w:rPr>
        <w:t xml:space="preserve">In the present paper we shall perform a different kind of study by considering data obtained from the latest report of OECD (OECD, 2018). Such observations consist of aggregated </w:t>
      </w:r>
      <w:r w:rsidRPr="00BE54EF">
        <w:rPr>
          <w:szCs w:val="24"/>
        </w:rPr>
        <w:t>supply-side data provided by financial institutions,</w:t>
      </w:r>
      <w:r>
        <w:rPr>
          <w:szCs w:val="24"/>
        </w:rPr>
        <w:t xml:space="preserve"> </w:t>
      </w:r>
      <w:r w:rsidRPr="00BE54EF">
        <w:rPr>
          <w:szCs w:val="24"/>
        </w:rPr>
        <w:t>statistical offices and other government agencies</w:t>
      </w:r>
      <w:r>
        <w:rPr>
          <w:szCs w:val="24"/>
        </w:rPr>
        <w:t>.</w:t>
      </w:r>
      <w:r w:rsidR="005A62FB">
        <w:rPr>
          <w:szCs w:val="24"/>
        </w:rPr>
        <w:t xml:space="preserve"> The nature of the aggregated data obtained from the same international organization allows to foster some descriptive comparative comments </w:t>
      </w:r>
      <w:r w:rsidR="001E7E9F">
        <w:rPr>
          <w:szCs w:val="24"/>
        </w:rPr>
        <w:t>on</w:t>
      </w:r>
      <w:r w:rsidR="005A62FB">
        <w:rPr>
          <w:szCs w:val="24"/>
        </w:rPr>
        <w:t xml:space="preserve"> different countries.</w:t>
      </w:r>
    </w:p>
    <w:p w:rsidR="0058297A" w:rsidRDefault="0049787D" w:rsidP="00A75168">
      <w:pPr>
        <w:spacing w:line="240" w:lineRule="auto"/>
        <w:rPr>
          <w:szCs w:val="24"/>
        </w:rPr>
      </w:pPr>
      <w:r>
        <w:rPr>
          <w:szCs w:val="24"/>
        </w:rPr>
        <w:t>The specific data are time series related to the yearly number of SMEs bankruptcies and magnitud</w:t>
      </w:r>
      <w:r w:rsidRPr="00122542">
        <w:rPr>
          <w:color w:val="000000" w:themeColor="text1"/>
          <w:szCs w:val="24"/>
        </w:rPr>
        <w:t xml:space="preserve">e of government loan guarantees </w:t>
      </w:r>
      <w:r w:rsidR="00122542" w:rsidRPr="00122542">
        <w:rPr>
          <w:color w:val="000000" w:themeColor="text1"/>
          <w:szCs w:val="24"/>
        </w:rPr>
        <w:t>available to banks and other financial institutions</w:t>
      </w:r>
      <w:r w:rsidRPr="00122542">
        <w:rPr>
          <w:color w:val="000000" w:themeColor="text1"/>
          <w:szCs w:val="24"/>
        </w:rPr>
        <w:t>.</w:t>
      </w:r>
      <w:r w:rsidR="005E03E3">
        <w:rPr>
          <w:color w:val="000000" w:themeColor="text1"/>
          <w:szCs w:val="24"/>
        </w:rPr>
        <w:t xml:space="preserve"> The</w:t>
      </w:r>
      <w:r w:rsidR="00464032">
        <w:rPr>
          <w:color w:val="000000" w:themeColor="text1"/>
          <w:szCs w:val="24"/>
        </w:rPr>
        <w:t xml:space="preserve"> indicator </w:t>
      </w:r>
      <w:r w:rsidR="005E03E3">
        <w:rPr>
          <w:color w:val="000000" w:themeColor="text1"/>
          <w:szCs w:val="24"/>
        </w:rPr>
        <w:t>“G</w:t>
      </w:r>
      <w:r w:rsidR="005E03E3" w:rsidRPr="00122542">
        <w:rPr>
          <w:color w:val="000000" w:themeColor="text1"/>
          <w:szCs w:val="24"/>
        </w:rPr>
        <w:t>overnment loan guarantees</w:t>
      </w:r>
      <w:r w:rsidR="005E03E3">
        <w:rPr>
          <w:color w:val="000000" w:themeColor="text1"/>
          <w:szCs w:val="24"/>
        </w:rPr>
        <w:t xml:space="preserve">” </w:t>
      </w:r>
      <w:r w:rsidR="00464032">
        <w:rPr>
          <w:color w:val="000000" w:themeColor="text1"/>
          <w:szCs w:val="24"/>
        </w:rPr>
        <w:t>shows the extent of public support for the financing of SMEs in the form of credit guarantees (and not in the form of direct funding).</w:t>
      </w:r>
      <w:r w:rsidRPr="00122542">
        <w:rPr>
          <w:color w:val="000000" w:themeColor="text1"/>
          <w:szCs w:val="24"/>
        </w:rPr>
        <w:t xml:space="preserve"> </w:t>
      </w:r>
      <w:r>
        <w:rPr>
          <w:szCs w:val="24"/>
        </w:rPr>
        <w:t xml:space="preserve">The time interval considered ranges from 2007 </w:t>
      </w:r>
      <w:r w:rsidR="001E7E9F">
        <w:rPr>
          <w:szCs w:val="24"/>
        </w:rPr>
        <w:t>to</w:t>
      </w:r>
      <w:r>
        <w:rPr>
          <w:szCs w:val="24"/>
        </w:rPr>
        <w:t xml:space="preserve"> 2016, </w:t>
      </w:r>
      <w:r w:rsidR="001E7E9F">
        <w:rPr>
          <w:szCs w:val="24"/>
        </w:rPr>
        <w:t>therefore</w:t>
      </w:r>
      <w:r>
        <w:rPr>
          <w:szCs w:val="24"/>
        </w:rPr>
        <w:t xml:space="preserve"> time series of 10 observations will be </w:t>
      </w:r>
      <w:r w:rsidR="00A75168">
        <w:rPr>
          <w:szCs w:val="24"/>
        </w:rPr>
        <w:t>analyzed</w:t>
      </w:r>
      <w:r w:rsidR="001E7E9F">
        <w:rPr>
          <w:szCs w:val="24"/>
        </w:rPr>
        <w:t xml:space="preserve">. The </w:t>
      </w:r>
      <w:r w:rsidR="00A75168">
        <w:rPr>
          <w:szCs w:val="24"/>
        </w:rPr>
        <w:t xml:space="preserve">dataset has been built </w:t>
      </w:r>
      <w:r w:rsidR="001E7E9F">
        <w:rPr>
          <w:szCs w:val="24"/>
        </w:rPr>
        <w:t xml:space="preserve">with the aim of providing a global international scenario, so </w:t>
      </w:r>
      <w:r w:rsidR="00A75168">
        <w:rPr>
          <w:szCs w:val="24"/>
        </w:rPr>
        <w:t xml:space="preserve">the countries have been selected </w:t>
      </w:r>
      <w:r>
        <w:rPr>
          <w:szCs w:val="24"/>
        </w:rPr>
        <w:t xml:space="preserve">from all over the world: Colombia, France, Greece, Italy, Japan, </w:t>
      </w:r>
      <w:r w:rsidR="001E7E9F">
        <w:rPr>
          <w:szCs w:val="24"/>
        </w:rPr>
        <w:t xml:space="preserve">Republic of </w:t>
      </w:r>
      <w:r>
        <w:rPr>
          <w:szCs w:val="24"/>
        </w:rPr>
        <w:t>Korea, Spain, Turkey, USA.</w:t>
      </w:r>
      <w:r w:rsidR="0058297A">
        <w:rPr>
          <w:szCs w:val="24"/>
        </w:rPr>
        <w:t xml:space="preserve"> The data are reported in Table 1.</w:t>
      </w:r>
    </w:p>
    <w:p w:rsidR="0058297A" w:rsidRDefault="0058297A" w:rsidP="00A75168">
      <w:pPr>
        <w:spacing w:line="240" w:lineRule="auto"/>
        <w:rPr>
          <w:szCs w:val="24"/>
        </w:rPr>
      </w:pPr>
    </w:p>
    <w:p w:rsidR="0058297A" w:rsidRDefault="0058297A" w:rsidP="0058297A">
      <w:pPr>
        <w:spacing w:line="240" w:lineRule="auto"/>
      </w:pPr>
      <w:r>
        <w:rPr>
          <w:color w:val="000000"/>
          <w:szCs w:val="24"/>
        </w:rPr>
        <w:t xml:space="preserve">Table 1: </w:t>
      </w:r>
      <w:r>
        <w:t>OECD data on SMEs bankruptcies and government loan guarantees</w:t>
      </w:r>
    </w:p>
    <w:p w:rsidR="0058297A" w:rsidRDefault="0058297A" w:rsidP="0058297A">
      <w:pPr>
        <w:spacing w:line="240" w:lineRule="auto"/>
        <w:rPr>
          <w:szCs w:val="24"/>
        </w:rPr>
      </w:pPr>
    </w:p>
    <w:p w:rsidR="0058297A" w:rsidRDefault="0058297A" w:rsidP="0058297A">
      <w:pPr>
        <w:spacing w:line="240" w:lineRule="auto"/>
        <w:rPr>
          <w:szCs w:val="24"/>
        </w:rPr>
      </w:pPr>
      <w:r>
        <w:rPr>
          <w:noProof/>
          <w:szCs w:val="24"/>
          <w:lang w:val="it-IT" w:eastAsia="it-IT"/>
        </w:rPr>
        <w:drawing>
          <wp:inline distT="0" distB="0" distL="0" distR="0" wp14:anchorId="6FBECDF0" wp14:editId="05EF5C76">
            <wp:extent cx="5305425" cy="2836003"/>
            <wp:effectExtent l="19050" t="0" r="9525" b="0"/>
            <wp:docPr id="2" name="Immagine 3" descr="tabella_da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la_dati.png"/>
                    <pic:cNvPicPr/>
                  </pic:nvPicPr>
                  <pic:blipFill>
                    <a:blip r:embed="rId9"/>
                    <a:stretch>
                      <a:fillRect/>
                    </a:stretch>
                  </pic:blipFill>
                  <pic:spPr>
                    <a:xfrm>
                      <a:off x="0" y="0"/>
                      <a:ext cx="5302095" cy="2834223"/>
                    </a:xfrm>
                    <a:prstGeom prst="rect">
                      <a:avLst/>
                    </a:prstGeom>
                  </pic:spPr>
                </pic:pic>
              </a:graphicData>
            </a:graphic>
          </wp:inline>
        </w:drawing>
      </w:r>
    </w:p>
    <w:p w:rsidR="0058297A" w:rsidRDefault="0058297A" w:rsidP="0058297A">
      <w:pPr>
        <w:spacing w:line="240" w:lineRule="auto"/>
        <w:rPr>
          <w:szCs w:val="24"/>
        </w:rPr>
      </w:pPr>
    </w:p>
    <w:p w:rsidR="0058297A" w:rsidRPr="00122542" w:rsidRDefault="0058297A" w:rsidP="0058297A">
      <w:pPr>
        <w:spacing w:line="240" w:lineRule="auto"/>
        <w:rPr>
          <w:color w:val="FF0000"/>
          <w:sz w:val="22"/>
          <w:szCs w:val="24"/>
        </w:rPr>
      </w:pPr>
      <w:r w:rsidRPr="00122542">
        <w:rPr>
          <w:sz w:val="22"/>
          <w:szCs w:val="24"/>
        </w:rPr>
        <w:t xml:space="preserve">Source: </w:t>
      </w:r>
      <w:r w:rsidRPr="00122542">
        <w:rPr>
          <w:rFonts w:eastAsia="DFKai-SB"/>
          <w:color w:val="000000"/>
          <w:sz w:val="22"/>
          <w:szCs w:val="24"/>
        </w:rPr>
        <w:t>OECD, “Financing SMEs and Entrepreneurs 2018: An OECD Scoreboard”, OECD Publishing, Paris, 2018.</w:t>
      </w:r>
    </w:p>
    <w:p w:rsidR="0058297A" w:rsidRPr="00122542" w:rsidRDefault="0058297A" w:rsidP="0058297A">
      <w:pPr>
        <w:spacing w:line="240" w:lineRule="auto"/>
        <w:rPr>
          <w:color w:val="000000" w:themeColor="text1"/>
          <w:sz w:val="22"/>
          <w:szCs w:val="24"/>
        </w:rPr>
      </w:pPr>
      <w:r w:rsidRPr="00122542">
        <w:rPr>
          <w:color w:val="000000" w:themeColor="text1"/>
          <w:sz w:val="22"/>
          <w:szCs w:val="24"/>
        </w:rPr>
        <w:t>Variables: “Gov. Loan” represents the yearly government loan guarantees (L</w:t>
      </w:r>
      <w:r w:rsidR="00583D17" w:rsidRPr="00122542">
        <w:rPr>
          <w:color w:val="000000" w:themeColor="text1"/>
          <w:sz w:val="22"/>
          <w:szCs w:val="24"/>
        </w:rPr>
        <w:t xml:space="preserve">ocal </w:t>
      </w:r>
      <w:r w:rsidRPr="00122542">
        <w:rPr>
          <w:color w:val="000000" w:themeColor="text1"/>
          <w:sz w:val="22"/>
          <w:szCs w:val="24"/>
        </w:rPr>
        <w:t>C</w:t>
      </w:r>
      <w:r w:rsidR="00583D17" w:rsidRPr="00122542">
        <w:rPr>
          <w:color w:val="000000" w:themeColor="text1"/>
          <w:sz w:val="22"/>
          <w:szCs w:val="24"/>
        </w:rPr>
        <w:t xml:space="preserve">urrency </w:t>
      </w:r>
      <w:r w:rsidRPr="00122542">
        <w:rPr>
          <w:color w:val="000000" w:themeColor="text1"/>
          <w:sz w:val="22"/>
          <w:szCs w:val="24"/>
        </w:rPr>
        <w:t>U</w:t>
      </w:r>
      <w:r w:rsidR="00583D17" w:rsidRPr="00122542">
        <w:rPr>
          <w:color w:val="000000" w:themeColor="text1"/>
          <w:sz w:val="22"/>
          <w:szCs w:val="24"/>
        </w:rPr>
        <w:t>nit</w:t>
      </w:r>
      <w:r w:rsidRPr="00122542">
        <w:rPr>
          <w:color w:val="000000" w:themeColor="text1"/>
          <w:sz w:val="22"/>
          <w:szCs w:val="24"/>
        </w:rPr>
        <w:t xml:space="preserve">, in billion); “# </w:t>
      </w:r>
      <w:proofErr w:type="spellStart"/>
      <w:r w:rsidRPr="00122542">
        <w:rPr>
          <w:color w:val="000000" w:themeColor="text1"/>
          <w:sz w:val="22"/>
          <w:szCs w:val="24"/>
        </w:rPr>
        <w:t>Bankr</w:t>
      </w:r>
      <w:proofErr w:type="spellEnd"/>
      <w:r w:rsidRPr="00122542">
        <w:rPr>
          <w:color w:val="000000" w:themeColor="text1"/>
          <w:sz w:val="22"/>
          <w:szCs w:val="24"/>
        </w:rPr>
        <w:t>,” is the yearly number of SMEs bankruptcies</w:t>
      </w:r>
    </w:p>
    <w:p w:rsidR="0058297A" w:rsidRDefault="0058297A" w:rsidP="00A75168">
      <w:pPr>
        <w:spacing w:line="240" w:lineRule="auto"/>
        <w:rPr>
          <w:szCs w:val="24"/>
        </w:rPr>
      </w:pPr>
    </w:p>
    <w:p w:rsidR="00A75168" w:rsidRDefault="00A75168" w:rsidP="00A75168">
      <w:pPr>
        <w:spacing w:line="240" w:lineRule="auto"/>
        <w:rPr>
          <w:szCs w:val="24"/>
        </w:rPr>
      </w:pPr>
      <w:r>
        <w:rPr>
          <w:szCs w:val="24"/>
        </w:rPr>
        <w:t xml:space="preserve">Some of these countries have been analyzed in more ad-hoc studies reported in the literature review of Section 2. This </w:t>
      </w:r>
      <w:r w:rsidR="0058297A">
        <w:rPr>
          <w:szCs w:val="24"/>
        </w:rPr>
        <w:t xml:space="preserve">will </w:t>
      </w:r>
      <w:r>
        <w:rPr>
          <w:szCs w:val="24"/>
        </w:rPr>
        <w:t xml:space="preserve">also allow to perform some illustrative comparisons with the country specific literature, in which different source and kind of data are used. To note that for some countries we did only have access on the information of bankruptcies for all </w:t>
      </w:r>
      <w:r>
        <w:rPr>
          <w:szCs w:val="24"/>
        </w:rPr>
        <w:lastRenderedPageBreak/>
        <w:t>enterprises, not only SMEs. However, as long as the number of SMEs is generally a considerable large percentage of the total number of country enterprises, we shall consider the result as a suitable approximation.</w:t>
      </w:r>
    </w:p>
    <w:p w:rsidR="0049787D" w:rsidRPr="00D17C34" w:rsidRDefault="0058297A" w:rsidP="0049787D">
      <w:pPr>
        <w:spacing w:line="240" w:lineRule="auto"/>
        <w:rPr>
          <w:color w:val="FF0000"/>
          <w:szCs w:val="24"/>
        </w:rPr>
      </w:pPr>
      <w:r>
        <w:rPr>
          <w:szCs w:val="24"/>
        </w:rPr>
        <w:t>For each selected country w</w:t>
      </w:r>
      <w:r w:rsidR="0049787D">
        <w:rPr>
          <w:szCs w:val="24"/>
        </w:rPr>
        <w:t>e shall perform a simple linear regression analysis</w:t>
      </w:r>
      <w:r>
        <w:rPr>
          <w:szCs w:val="24"/>
        </w:rPr>
        <w:t xml:space="preserve"> on OECD data: </w:t>
      </w:r>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i</m:t>
            </m:r>
          </m:sub>
        </m:sSub>
        <m:r>
          <w:rPr>
            <w:rFonts w:ascii="Cambria Math" w:hAnsi="Cambria Math"/>
            <w:szCs w:val="24"/>
          </w:rPr>
          <m:t>=α+β</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ϵ</m:t>
            </m:r>
          </m:e>
          <m:sub>
            <m:r>
              <w:rPr>
                <w:rFonts w:ascii="Cambria Math" w:hAnsi="Cambria Math"/>
                <w:szCs w:val="24"/>
              </w:rPr>
              <m:t>i</m:t>
            </m:r>
          </m:sub>
        </m:sSub>
      </m:oMath>
      <w:r>
        <w:rPr>
          <w:szCs w:val="24"/>
        </w:rPr>
        <w:t xml:space="preserve">, where </w:t>
      </w:r>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i</m:t>
            </m:r>
          </m:sub>
        </m:sSub>
      </m:oMath>
      <w:r>
        <w:rPr>
          <w:szCs w:val="24"/>
        </w:rPr>
        <w:t xml:space="preserve"> is the number of SMEs bankruptcies and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oMath>
      <w:r>
        <w:rPr>
          <w:szCs w:val="24"/>
        </w:rPr>
        <w:t xml:space="preserve"> is the government loan guarantees in the </w:t>
      </w:r>
      <m:oMath>
        <m:r>
          <w:rPr>
            <w:rFonts w:ascii="Cambria Math" w:hAnsi="Cambria Math"/>
            <w:szCs w:val="24"/>
          </w:rPr>
          <m:t>i</m:t>
        </m:r>
      </m:oMath>
      <w:r>
        <w:rPr>
          <w:szCs w:val="24"/>
        </w:rPr>
        <w:t xml:space="preserve">-th year. This analysis will allow to gain insights on the relationship of these two variables basing on aggregated data. </w:t>
      </w:r>
    </w:p>
    <w:p w:rsidR="00FF7DBF" w:rsidRDefault="00FF7DBF" w:rsidP="00D17C34">
      <w:pPr>
        <w:spacing w:line="240" w:lineRule="auto"/>
        <w:rPr>
          <w:szCs w:val="24"/>
        </w:rPr>
      </w:pPr>
    </w:p>
    <w:p w:rsidR="00FF7DBF" w:rsidRDefault="00FF7DBF" w:rsidP="00D17C34">
      <w:pPr>
        <w:spacing w:line="240" w:lineRule="auto"/>
        <w:rPr>
          <w:b/>
          <w:szCs w:val="24"/>
        </w:rPr>
      </w:pPr>
    </w:p>
    <w:p w:rsidR="00D17C34" w:rsidRPr="00D17C34" w:rsidRDefault="00FF7DBF" w:rsidP="00D17C34">
      <w:pPr>
        <w:spacing w:line="240" w:lineRule="auto"/>
        <w:rPr>
          <w:b/>
          <w:sz w:val="30"/>
          <w:szCs w:val="30"/>
        </w:rPr>
      </w:pPr>
      <w:r>
        <w:rPr>
          <w:b/>
          <w:sz w:val="30"/>
          <w:szCs w:val="30"/>
        </w:rPr>
        <w:t>4</w:t>
      </w:r>
      <w:r>
        <w:rPr>
          <w:b/>
          <w:sz w:val="30"/>
          <w:szCs w:val="30"/>
        </w:rPr>
        <w:tab/>
      </w:r>
      <w:r w:rsidR="00D17C34">
        <w:rPr>
          <w:b/>
          <w:sz w:val="30"/>
          <w:szCs w:val="30"/>
        </w:rPr>
        <w:t>Empirical results</w:t>
      </w:r>
    </w:p>
    <w:p w:rsidR="00583D17" w:rsidRDefault="00583D17" w:rsidP="00D17C34">
      <w:pPr>
        <w:spacing w:line="240" w:lineRule="auto"/>
        <w:rPr>
          <w:szCs w:val="24"/>
        </w:rPr>
      </w:pPr>
    </w:p>
    <w:p w:rsidR="00D17C34" w:rsidRDefault="00D17C34" w:rsidP="00D17C34">
      <w:pPr>
        <w:spacing w:line="240" w:lineRule="auto"/>
        <w:rPr>
          <w:szCs w:val="24"/>
        </w:rPr>
      </w:pPr>
      <w:r>
        <w:rPr>
          <w:szCs w:val="24"/>
        </w:rPr>
        <w:t xml:space="preserve">The results of the </w:t>
      </w:r>
      <w:r w:rsidR="005E03E3">
        <w:rPr>
          <w:szCs w:val="24"/>
        </w:rPr>
        <w:t>analysis are reported in Table 2</w:t>
      </w:r>
      <w:r>
        <w:rPr>
          <w:szCs w:val="24"/>
        </w:rPr>
        <w:t>. “Beta” represents the estimate of the coefficient related to the explanatory variable “Government loan guarantees”</w:t>
      </w:r>
      <w:r w:rsidR="005E03E3">
        <w:rPr>
          <w:szCs w:val="24"/>
        </w:rPr>
        <w:t>.</w:t>
      </w:r>
      <w:r w:rsidR="0058297A">
        <w:rPr>
          <w:szCs w:val="24"/>
        </w:rPr>
        <w:t xml:space="preserve"> We then</w:t>
      </w:r>
      <w:r>
        <w:rPr>
          <w:szCs w:val="24"/>
        </w:rPr>
        <w:t xml:space="preserve"> report</w:t>
      </w:r>
      <w:r w:rsidR="0058297A">
        <w:rPr>
          <w:szCs w:val="24"/>
        </w:rPr>
        <w:t xml:space="preserve"> the</w:t>
      </w:r>
      <w:r>
        <w:rPr>
          <w:szCs w:val="24"/>
        </w:rPr>
        <w:t xml:space="preserve"> results on the </w:t>
      </w:r>
      <w:r w:rsidR="0058297A">
        <w:rPr>
          <w:szCs w:val="24"/>
        </w:rPr>
        <w:t>P</w:t>
      </w:r>
      <w:r>
        <w:rPr>
          <w:szCs w:val="24"/>
        </w:rPr>
        <w:t>-value</w:t>
      </w:r>
      <w:r w:rsidR="0058297A">
        <w:rPr>
          <w:szCs w:val="24"/>
        </w:rPr>
        <w:t xml:space="preserve"> related to “Government loan guarantees”, in order </w:t>
      </w:r>
      <w:r>
        <w:rPr>
          <w:szCs w:val="24"/>
        </w:rPr>
        <w:t>to evaluate its significance, and the R square as a me</w:t>
      </w:r>
      <w:r w:rsidR="0058297A">
        <w:rPr>
          <w:szCs w:val="24"/>
        </w:rPr>
        <w:t>asure of the model goodness of fit.</w:t>
      </w:r>
    </w:p>
    <w:p w:rsidR="00D17C34" w:rsidRDefault="00D17C34" w:rsidP="00D17C34">
      <w:pPr>
        <w:spacing w:line="240" w:lineRule="auto"/>
        <w:rPr>
          <w:szCs w:val="24"/>
        </w:rPr>
      </w:pPr>
    </w:p>
    <w:p w:rsidR="00D17C34" w:rsidRDefault="00D17C34" w:rsidP="00D17C34">
      <w:pPr>
        <w:spacing w:line="240" w:lineRule="auto"/>
      </w:pPr>
      <w:r>
        <w:rPr>
          <w:color w:val="000000"/>
          <w:szCs w:val="24"/>
        </w:rPr>
        <w:t xml:space="preserve">Table </w:t>
      </w:r>
      <w:r w:rsidR="0058297A">
        <w:rPr>
          <w:color w:val="000000"/>
          <w:szCs w:val="24"/>
        </w:rPr>
        <w:t>2</w:t>
      </w:r>
      <w:r>
        <w:rPr>
          <w:color w:val="000000"/>
          <w:szCs w:val="24"/>
        </w:rPr>
        <w:t xml:space="preserve">: </w:t>
      </w:r>
      <w:r w:rsidR="002B4F29">
        <w:rPr>
          <w:color w:val="000000"/>
          <w:szCs w:val="24"/>
        </w:rPr>
        <w:t xml:space="preserve">Results from the linear </w:t>
      </w:r>
      <w:r w:rsidR="002B4F29">
        <w:t>regression analysis</w:t>
      </w:r>
    </w:p>
    <w:p w:rsidR="00D17C34" w:rsidRDefault="00D17C34" w:rsidP="00D17C34">
      <w:pPr>
        <w:spacing w:line="240" w:lineRule="auto"/>
        <w:rPr>
          <w:szCs w:val="24"/>
        </w:rPr>
      </w:pPr>
    </w:p>
    <w:p w:rsidR="00D17C34" w:rsidRDefault="00D17C34" w:rsidP="00D17C34">
      <w:pPr>
        <w:spacing w:line="240" w:lineRule="auto"/>
        <w:rPr>
          <w:szCs w:val="24"/>
        </w:rPr>
      </w:pPr>
      <w:r>
        <w:rPr>
          <w:noProof/>
          <w:szCs w:val="24"/>
          <w:lang w:val="it-IT" w:eastAsia="it-IT"/>
        </w:rPr>
        <w:drawing>
          <wp:inline distT="0" distB="0" distL="0" distR="0">
            <wp:extent cx="5054600" cy="626110"/>
            <wp:effectExtent l="19050" t="0" r="0" b="0"/>
            <wp:docPr id="1" name="Immagine 1" descr="tabe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la.png"/>
                    <pic:cNvPicPr/>
                  </pic:nvPicPr>
                  <pic:blipFill>
                    <a:blip r:embed="rId10"/>
                    <a:stretch>
                      <a:fillRect/>
                    </a:stretch>
                  </pic:blipFill>
                  <pic:spPr>
                    <a:xfrm>
                      <a:off x="0" y="0"/>
                      <a:ext cx="5054600" cy="626110"/>
                    </a:xfrm>
                    <a:prstGeom prst="rect">
                      <a:avLst/>
                    </a:prstGeom>
                  </pic:spPr>
                </pic:pic>
              </a:graphicData>
            </a:graphic>
          </wp:inline>
        </w:drawing>
      </w:r>
    </w:p>
    <w:p w:rsidR="00D17C34" w:rsidRDefault="00D17C34" w:rsidP="00D17C34">
      <w:pPr>
        <w:spacing w:line="240" w:lineRule="auto"/>
        <w:rPr>
          <w:szCs w:val="24"/>
        </w:rPr>
      </w:pPr>
    </w:p>
    <w:p w:rsidR="00D17C34" w:rsidRPr="00122542" w:rsidRDefault="00D17C34" w:rsidP="00D17C34">
      <w:pPr>
        <w:spacing w:line="240" w:lineRule="auto"/>
        <w:rPr>
          <w:sz w:val="22"/>
          <w:szCs w:val="24"/>
        </w:rPr>
      </w:pPr>
      <w:r w:rsidRPr="00122542">
        <w:rPr>
          <w:sz w:val="22"/>
          <w:szCs w:val="24"/>
        </w:rPr>
        <w:t xml:space="preserve">Source: our own calculations on OECD </w:t>
      </w:r>
      <w:r w:rsidR="0058297A" w:rsidRPr="00122542">
        <w:rPr>
          <w:sz w:val="22"/>
          <w:szCs w:val="24"/>
        </w:rPr>
        <w:t>(</w:t>
      </w:r>
      <w:r w:rsidRPr="00122542">
        <w:rPr>
          <w:sz w:val="22"/>
          <w:szCs w:val="24"/>
        </w:rPr>
        <w:t>2018</w:t>
      </w:r>
      <w:r w:rsidR="0058297A" w:rsidRPr="00122542">
        <w:rPr>
          <w:sz w:val="22"/>
          <w:szCs w:val="24"/>
        </w:rPr>
        <w:t>)</w:t>
      </w:r>
      <w:r w:rsidRPr="00122542">
        <w:rPr>
          <w:sz w:val="22"/>
          <w:szCs w:val="24"/>
        </w:rPr>
        <w:t xml:space="preserve"> data</w:t>
      </w:r>
    </w:p>
    <w:p w:rsidR="00D17C34" w:rsidRDefault="00D17C34" w:rsidP="00D17C34">
      <w:pPr>
        <w:spacing w:line="240" w:lineRule="auto"/>
        <w:rPr>
          <w:szCs w:val="24"/>
        </w:rPr>
      </w:pPr>
    </w:p>
    <w:p w:rsidR="00D17C34" w:rsidRDefault="00D17C34" w:rsidP="00D17C34">
      <w:pPr>
        <w:spacing w:line="240" w:lineRule="auto"/>
        <w:rPr>
          <w:szCs w:val="24"/>
        </w:rPr>
      </w:pPr>
      <w:r>
        <w:rPr>
          <w:szCs w:val="24"/>
        </w:rPr>
        <w:t xml:space="preserve">The sign of the estimated value of </w:t>
      </w:r>
      <w:r w:rsidR="002B4F29">
        <w:rPr>
          <w:szCs w:val="24"/>
        </w:rPr>
        <w:t>“</w:t>
      </w:r>
      <w:r>
        <w:rPr>
          <w:szCs w:val="24"/>
        </w:rPr>
        <w:t>Beta</w:t>
      </w:r>
      <w:r w:rsidR="002B4F29">
        <w:rPr>
          <w:szCs w:val="24"/>
        </w:rPr>
        <w:t>”</w:t>
      </w:r>
      <w:r>
        <w:rPr>
          <w:szCs w:val="24"/>
        </w:rPr>
        <w:t xml:space="preserve"> gives an indication on whether the government loan guarantees have a positive or a negative impact on SMEs bankruptcies. A positive value may suggest that the more a government support SMEs through CGSs, the more SMEs bankruptcies are likely to occur. This could be due, as already said, to questions as</w:t>
      </w:r>
      <w:r w:rsidRPr="00A25C41">
        <w:rPr>
          <w:szCs w:val="24"/>
        </w:rPr>
        <w:t xml:space="preserve"> adverse selection and moral hazard</w:t>
      </w:r>
      <w:r>
        <w:rPr>
          <w:szCs w:val="24"/>
        </w:rPr>
        <w:t xml:space="preserve">. </w:t>
      </w:r>
      <w:r w:rsidR="001A27A3">
        <w:rPr>
          <w:szCs w:val="24"/>
        </w:rPr>
        <w:t>Our results suggest this kind of conclusion for several countries, some of which with a</w:t>
      </w:r>
      <w:r>
        <w:rPr>
          <w:szCs w:val="24"/>
        </w:rPr>
        <w:t xml:space="preserve"> good empirical evidence. </w:t>
      </w:r>
      <w:r w:rsidR="001A27A3">
        <w:rPr>
          <w:szCs w:val="24"/>
        </w:rPr>
        <w:t xml:space="preserve">In this respect, the model </w:t>
      </w:r>
      <w:r>
        <w:rPr>
          <w:szCs w:val="24"/>
        </w:rPr>
        <w:t xml:space="preserve">results for Italy, Japan, Spain and Turkey display a R square larger than 70%, and a significant </w:t>
      </w:r>
      <w:r w:rsidR="001A27A3">
        <w:rPr>
          <w:szCs w:val="24"/>
        </w:rPr>
        <w:t>P-value for “Beta”</w:t>
      </w:r>
      <w:r>
        <w:rPr>
          <w:szCs w:val="24"/>
        </w:rPr>
        <w:t xml:space="preserve">. Other countries (Colombia, France and Greece) provide an estimate of </w:t>
      </w:r>
      <w:r w:rsidR="001A27A3">
        <w:rPr>
          <w:szCs w:val="24"/>
        </w:rPr>
        <w:t>“</w:t>
      </w:r>
      <w:r>
        <w:rPr>
          <w:szCs w:val="24"/>
        </w:rPr>
        <w:t>Beta</w:t>
      </w:r>
      <w:r w:rsidR="001A27A3">
        <w:rPr>
          <w:szCs w:val="24"/>
        </w:rPr>
        <w:t>”</w:t>
      </w:r>
      <w:r>
        <w:rPr>
          <w:szCs w:val="24"/>
        </w:rPr>
        <w:t xml:space="preserve"> with positive sign, but with much less significance and reliability. On the other hand, </w:t>
      </w:r>
      <w:r w:rsidR="001A27A3">
        <w:rPr>
          <w:szCs w:val="24"/>
        </w:rPr>
        <w:t xml:space="preserve">the results for </w:t>
      </w:r>
      <w:r>
        <w:rPr>
          <w:szCs w:val="24"/>
        </w:rPr>
        <w:t>Korea and USA s</w:t>
      </w:r>
      <w:r w:rsidR="001A27A3">
        <w:rPr>
          <w:szCs w:val="24"/>
        </w:rPr>
        <w:t>uggest,</w:t>
      </w:r>
      <w:r>
        <w:rPr>
          <w:szCs w:val="24"/>
        </w:rPr>
        <w:t xml:space="preserve"> with</w:t>
      </w:r>
      <w:r w:rsidR="001A27A3">
        <w:rPr>
          <w:szCs w:val="24"/>
        </w:rPr>
        <w:t xml:space="preserve"> a</w:t>
      </w:r>
      <w:r>
        <w:rPr>
          <w:szCs w:val="24"/>
        </w:rPr>
        <w:t xml:space="preserve"> </w:t>
      </w:r>
      <w:r w:rsidR="001A27A3">
        <w:rPr>
          <w:szCs w:val="24"/>
        </w:rPr>
        <w:t>considerably large</w:t>
      </w:r>
      <w:r>
        <w:rPr>
          <w:szCs w:val="24"/>
        </w:rPr>
        <w:t xml:space="preserve"> empirical evidence</w:t>
      </w:r>
      <w:r w:rsidR="001A27A3">
        <w:rPr>
          <w:szCs w:val="24"/>
        </w:rPr>
        <w:t>,</w:t>
      </w:r>
      <w:r>
        <w:rPr>
          <w:szCs w:val="24"/>
        </w:rPr>
        <w:t xml:space="preserve"> are favorable in decreasing the number of SMEs defaults.</w:t>
      </w:r>
    </w:p>
    <w:p w:rsidR="001A27A3" w:rsidRDefault="001A27A3" w:rsidP="00D17C34">
      <w:pPr>
        <w:spacing w:line="240" w:lineRule="auto"/>
        <w:rPr>
          <w:szCs w:val="24"/>
        </w:rPr>
      </w:pPr>
      <w:r>
        <w:rPr>
          <w:szCs w:val="24"/>
        </w:rPr>
        <w:t>These conclusions seem to support the idea that no generalized statement can be easily made on the effectiveness of CGSs, possibly the peculiarities of each country and the structure of each specific CGS play an important role.</w:t>
      </w:r>
    </w:p>
    <w:p w:rsidR="00D17C34" w:rsidRDefault="001A27A3" w:rsidP="00D17C34">
      <w:pPr>
        <w:spacing w:line="240" w:lineRule="auto"/>
        <w:rPr>
          <w:szCs w:val="24"/>
        </w:rPr>
      </w:pPr>
      <w:r>
        <w:rPr>
          <w:color w:val="000000"/>
          <w:szCs w:val="24"/>
        </w:rPr>
        <w:t>In the light of above, w</w:t>
      </w:r>
      <w:r w:rsidR="00D17C34">
        <w:rPr>
          <w:color w:val="000000"/>
          <w:szCs w:val="24"/>
        </w:rPr>
        <w:t>e</w:t>
      </w:r>
      <w:r>
        <w:rPr>
          <w:color w:val="000000"/>
          <w:szCs w:val="24"/>
        </w:rPr>
        <w:t xml:space="preserve"> also</w:t>
      </w:r>
      <w:r w:rsidR="00D17C34">
        <w:rPr>
          <w:color w:val="000000"/>
          <w:szCs w:val="24"/>
        </w:rPr>
        <w:t xml:space="preserve"> want to highlight that the results of our model confirm some of the studies in literature on probability of default related to SMEs described in Section 2. For example, the study of Italian SMEs in</w:t>
      </w:r>
      <w:r w:rsidR="00D17C34">
        <w:rPr>
          <w:szCs w:val="24"/>
        </w:rPr>
        <w:t xml:space="preserve"> De Blasio et al. (2018) or the Japanese SMEs in Ono et al. (2013) concluded for a negative impact of the credit guarantee schemes</w:t>
      </w:r>
      <w:r>
        <w:rPr>
          <w:szCs w:val="24"/>
        </w:rPr>
        <w:t>,</w:t>
      </w:r>
      <w:r w:rsidR="00D17C34">
        <w:rPr>
          <w:szCs w:val="24"/>
        </w:rPr>
        <w:t xml:space="preserve"> as in our study; with reference to French SMEs (</w:t>
      </w:r>
      <w:proofErr w:type="spellStart"/>
      <w:r w:rsidR="00D17C34">
        <w:rPr>
          <w:szCs w:val="24"/>
        </w:rPr>
        <w:t>Lelarge</w:t>
      </w:r>
      <w:proofErr w:type="spellEnd"/>
      <w:r w:rsidR="00D17C34">
        <w:rPr>
          <w:szCs w:val="24"/>
        </w:rPr>
        <w:t xml:space="preserve"> et al., 2010) we observed, instead, a less strong impact. Studies for SMEs in the US (Hancock et al., </w:t>
      </w:r>
      <w:r w:rsidR="00D17C34" w:rsidRPr="002F68AF">
        <w:rPr>
          <w:szCs w:val="24"/>
        </w:rPr>
        <w:t>2007)</w:t>
      </w:r>
      <w:r w:rsidR="00D17C34">
        <w:rPr>
          <w:szCs w:val="24"/>
        </w:rPr>
        <w:t xml:space="preserve"> and for SMEs in the Republic of Korea (Oh et al., 2009), on the other hand, concluded for a general positive effect of loan guarantees.</w:t>
      </w:r>
    </w:p>
    <w:p w:rsidR="00476791" w:rsidRDefault="00D17C34" w:rsidP="00D17C34">
      <w:pPr>
        <w:spacing w:line="240" w:lineRule="auto"/>
        <w:rPr>
          <w:color w:val="000000"/>
          <w:szCs w:val="24"/>
        </w:rPr>
      </w:pPr>
      <w:r>
        <w:rPr>
          <w:color w:val="000000"/>
          <w:szCs w:val="24"/>
        </w:rPr>
        <w:t xml:space="preserve">Despite in our study we employed aggregated data </w:t>
      </w:r>
      <w:r w:rsidR="0036159A">
        <w:rPr>
          <w:color w:val="000000"/>
          <w:szCs w:val="24"/>
        </w:rPr>
        <w:t xml:space="preserve">composed by </w:t>
      </w:r>
      <w:r>
        <w:rPr>
          <w:color w:val="000000"/>
          <w:szCs w:val="24"/>
        </w:rPr>
        <w:t xml:space="preserve">short time series as dependent and explanatory variables, we were able to gain general indications being in </w:t>
      </w:r>
      <w:r>
        <w:rPr>
          <w:color w:val="000000"/>
          <w:szCs w:val="24"/>
        </w:rPr>
        <w:lastRenderedPageBreak/>
        <w:t xml:space="preserve">agreement with more </w:t>
      </w:r>
      <w:r w:rsidR="0036159A">
        <w:rPr>
          <w:color w:val="000000"/>
          <w:szCs w:val="24"/>
        </w:rPr>
        <w:t>comprehensive</w:t>
      </w:r>
      <w:r>
        <w:rPr>
          <w:color w:val="000000"/>
          <w:szCs w:val="24"/>
        </w:rPr>
        <w:t xml:space="preserve"> studies. This may possibly encourage to extend some of the studies in literature </w:t>
      </w:r>
      <w:r w:rsidR="0036159A">
        <w:rPr>
          <w:color w:val="000000"/>
          <w:szCs w:val="24"/>
        </w:rPr>
        <w:t xml:space="preserve">to </w:t>
      </w:r>
      <w:r>
        <w:rPr>
          <w:color w:val="000000"/>
          <w:szCs w:val="24"/>
        </w:rPr>
        <w:t xml:space="preserve">more recent time periods. More in general, our model could serve as a supportive tool for conducting more thorough analysis, in order to understand the complex question related to </w:t>
      </w:r>
      <w:r w:rsidR="0036159A">
        <w:rPr>
          <w:color w:val="000000"/>
          <w:szCs w:val="24"/>
        </w:rPr>
        <w:t>the effectiveness</w:t>
      </w:r>
      <w:r>
        <w:rPr>
          <w:color w:val="000000"/>
          <w:szCs w:val="24"/>
        </w:rPr>
        <w:t xml:space="preserve"> of CGSs.</w:t>
      </w:r>
    </w:p>
    <w:p w:rsidR="00D17C34" w:rsidRDefault="00D17C34" w:rsidP="00D17C34">
      <w:pPr>
        <w:spacing w:line="240" w:lineRule="auto"/>
        <w:rPr>
          <w:color w:val="000000"/>
          <w:szCs w:val="24"/>
        </w:rPr>
      </w:pPr>
    </w:p>
    <w:p w:rsidR="005E03E3" w:rsidRDefault="005E03E3" w:rsidP="00D17C34">
      <w:pPr>
        <w:spacing w:line="240" w:lineRule="auto"/>
        <w:rPr>
          <w:color w:val="000000"/>
          <w:szCs w:val="24"/>
        </w:rPr>
      </w:pPr>
    </w:p>
    <w:p w:rsidR="00A22A0A" w:rsidRDefault="00D17C34" w:rsidP="00EE6237">
      <w:pPr>
        <w:spacing w:line="240" w:lineRule="auto"/>
        <w:rPr>
          <w:b/>
          <w:color w:val="000000"/>
          <w:sz w:val="30"/>
          <w:szCs w:val="30"/>
        </w:rPr>
      </w:pPr>
      <w:r>
        <w:rPr>
          <w:b/>
          <w:color w:val="000000"/>
          <w:sz w:val="30"/>
          <w:szCs w:val="30"/>
        </w:rPr>
        <w:t>5</w:t>
      </w:r>
      <w:r w:rsidR="003F12B7">
        <w:rPr>
          <w:b/>
          <w:color w:val="000000"/>
          <w:sz w:val="30"/>
          <w:szCs w:val="30"/>
        </w:rPr>
        <w:tab/>
      </w:r>
      <w:r w:rsidR="009A1C0D" w:rsidRPr="00D72577">
        <w:rPr>
          <w:b/>
          <w:color w:val="000000"/>
          <w:sz w:val="30"/>
          <w:szCs w:val="30"/>
        </w:rPr>
        <w:t>Conclusion</w:t>
      </w:r>
    </w:p>
    <w:p w:rsidR="00583D17" w:rsidRPr="00583D17" w:rsidRDefault="00583D17" w:rsidP="00EE6237">
      <w:pPr>
        <w:spacing w:line="240" w:lineRule="auto"/>
        <w:rPr>
          <w:b/>
          <w:color w:val="000000"/>
          <w:szCs w:val="30"/>
        </w:rPr>
      </w:pPr>
    </w:p>
    <w:p w:rsidR="005E03E3" w:rsidRDefault="00E84E31" w:rsidP="00EE6237">
      <w:pPr>
        <w:spacing w:line="240" w:lineRule="auto"/>
        <w:rPr>
          <w:color w:val="000000"/>
          <w:szCs w:val="24"/>
        </w:rPr>
      </w:pPr>
      <w:r w:rsidRPr="00A22A0A">
        <w:rPr>
          <w:color w:val="000000"/>
          <w:szCs w:val="24"/>
        </w:rPr>
        <w:t xml:space="preserve">In most advanced and developing countries there </w:t>
      </w:r>
      <w:r w:rsidR="00C204D5">
        <w:rPr>
          <w:color w:val="000000"/>
          <w:szCs w:val="24"/>
        </w:rPr>
        <w:t xml:space="preserve">are different </w:t>
      </w:r>
      <w:r w:rsidRPr="00A22A0A">
        <w:rPr>
          <w:color w:val="000000"/>
          <w:szCs w:val="24"/>
        </w:rPr>
        <w:t>form</w:t>
      </w:r>
      <w:r w:rsidR="00C204D5">
        <w:rPr>
          <w:color w:val="000000"/>
          <w:szCs w:val="24"/>
        </w:rPr>
        <w:t>s</w:t>
      </w:r>
      <w:r w:rsidRPr="00A22A0A">
        <w:rPr>
          <w:color w:val="000000"/>
          <w:szCs w:val="24"/>
        </w:rPr>
        <w:t xml:space="preserve"> of guarantee schemes in </w:t>
      </w:r>
      <w:proofErr w:type="spellStart"/>
      <w:r w:rsidRPr="00A22A0A">
        <w:rPr>
          <w:color w:val="000000"/>
          <w:szCs w:val="24"/>
        </w:rPr>
        <w:t>favour</w:t>
      </w:r>
      <w:proofErr w:type="spellEnd"/>
      <w:r w:rsidRPr="00A22A0A">
        <w:rPr>
          <w:color w:val="000000"/>
          <w:szCs w:val="24"/>
        </w:rPr>
        <w:t xml:space="preserve"> of SMEs</w:t>
      </w:r>
      <w:r w:rsidR="007C25C2">
        <w:rPr>
          <w:color w:val="000000"/>
          <w:szCs w:val="24"/>
        </w:rPr>
        <w:t>.</w:t>
      </w:r>
      <w:r w:rsidR="00C204D5">
        <w:rPr>
          <w:color w:val="000000"/>
          <w:szCs w:val="24"/>
        </w:rPr>
        <w:t xml:space="preserve"> This is more evident as a consequence of 2007-2008 financial crisis, which imposed regulatory reforms that, indirectly, could make less convenient for banks to lend to SMEs</w:t>
      </w:r>
      <w:r w:rsidR="00A22A0A">
        <w:rPr>
          <w:color w:val="000000"/>
          <w:szCs w:val="24"/>
        </w:rPr>
        <w:t xml:space="preserve">. </w:t>
      </w:r>
    </w:p>
    <w:p w:rsidR="00E84E31" w:rsidRPr="00A22A0A" w:rsidRDefault="00A22A0A" w:rsidP="00EE6237">
      <w:pPr>
        <w:spacing w:line="240" w:lineRule="auto"/>
        <w:rPr>
          <w:color w:val="000000"/>
          <w:szCs w:val="24"/>
        </w:rPr>
      </w:pPr>
      <w:r>
        <w:rPr>
          <w:color w:val="000000"/>
          <w:szCs w:val="24"/>
        </w:rPr>
        <w:t>T</w:t>
      </w:r>
      <w:r w:rsidRPr="00520DC3">
        <w:rPr>
          <w:color w:val="000000"/>
          <w:szCs w:val="24"/>
        </w:rPr>
        <w:t xml:space="preserve">he </w:t>
      </w:r>
      <w:r w:rsidR="00B1204E">
        <w:rPr>
          <w:color w:val="000000"/>
          <w:szCs w:val="24"/>
        </w:rPr>
        <w:t>attempt of</w:t>
      </w:r>
      <w:r w:rsidRPr="00520DC3">
        <w:rPr>
          <w:color w:val="000000"/>
          <w:szCs w:val="24"/>
        </w:rPr>
        <w:t xml:space="preserve"> evaluating the quality and effectiveness of </w:t>
      </w:r>
      <w:r>
        <w:rPr>
          <w:color w:val="000000"/>
          <w:szCs w:val="24"/>
        </w:rPr>
        <w:t xml:space="preserve">such schemes is </w:t>
      </w:r>
      <w:r w:rsidRPr="00520DC3">
        <w:rPr>
          <w:color w:val="000000"/>
          <w:szCs w:val="24"/>
        </w:rPr>
        <w:t>complex and</w:t>
      </w:r>
      <w:r>
        <w:rPr>
          <w:color w:val="000000"/>
          <w:szCs w:val="24"/>
        </w:rPr>
        <w:t xml:space="preserve"> multifaceted. In particular</w:t>
      </w:r>
      <w:r w:rsidR="00B1204E">
        <w:rPr>
          <w:color w:val="000000"/>
          <w:szCs w:val="24"/>
        </w:rPr>
        <w:t>,</w:t>
      </w:r>
      <w:r>
        <w:rPr>
          <w:color w:val="000000"/>
          <w:szCs w:val="24"/>
        </w:rPr>
        <w:t xml:space="preserve"> it is </w:t>
      </w:r>
      <w:r w:rsidR="00D47FD6">
        <w:rPr>
          <w:color w:val="000000"/>
          <w:szCs w:val="24"/>
        </w:rPr>
        <w:t>challenging</w:t>
      </w:r>
      <w:r>
        <w:rPr>
          <w:color w:val="000000"/>
          <w:szCs w:val="24"/>
        </w:rPr>
        <w:t xml:space="preserve"> when different countries are considered, because </w:t>
      </w:r>
      <w:r w:rsidR="00D47FD6">
        <w:rPr>
          <w:color w:val="000000"/>
          <w:szCs w:val="24"/>
        </w:rPr>
        <w:t xml:space="preserve">it is not easy to isolate the role of credit guarantees as well as </w:t>
      </w:r>
      <w:r>
        <w:rPr>
          <w:color w:val="000000"/>
          <w:szCs w:val="24"/>
        </w:rPr>
        <w:t>each country has its own peculiarities, having an</w:t>
      </w:r>
      <w:r w:rsidRPr="00520DC3">
        <w:rPr>
          <w:color w:val="000000"/>
          <w:szCs w:val="24"/>
        </w:rPr>
        <w:t xml:space="preserve"> influence on the survival of SMEs. </w:t>
      </w:r>
      <w:r w:rsidR="005C4B43">
        <w:rPr>
          <w:color w:val="000000"/>
          <w:szCs w:val="24"/>
        </w:rPr>
        <w:t>Furthermore, t</w:t>
      </w:r>
      <w:r w:rsidRPr="00520DC3">
        <w:rPr>
          <w:color w:val="000000"/>
          <w:szCs w:val="24"/>
        </w:rPr>
        <w:t xml:space="preserve">he </w:t>
      </w:r>
      <w:r w:rsidR="005C4B43">
        <w:rPr>
          <w:color w:val="000000"/>
          <w:szCs w:val="24"/>
        </w:rPr>
        <w:t>issue of</w:t>
      </w:r>
      <w:r w:rsidRPr="00520DC3">
        <w:rPr>
          <w:color w:val="000000"/>
          <w:szCs w:val="24"/>
        </w:rPr>
        <w:t xml:space="preserve"> moral hazard and </w:t>
      </w:r>
      <w:r w:rsidR="00F22430">
        <w:rPr>
          <w:color w:val="000000"/>
          <w:szCs w:val="24"/>
        </w:rPr>
        <w:t>adverse selection</w:t>
      </w:r>
      <w:r>
        <w:rPr>
          <w:color w:val="000000"/>
          <w:szCs w:val="24"/>
        </w:rPr>
        <w:t xml:space="preserve"> is a further source of inhomogeneity</w:t>
      </w:r>
      <w:r w:rsidR="00F22430">
        <w:rPr>
          <w:color w:val="000000"/>
          <w:szCs w:val="24"/>
        </w:rPr>
        <w:t>.</w:t>
      </w:r>
    </w:p>
    <w:p w:rsidR="00F22430" w:rsidRDefault="00A22A0A" w:rsidP="00533E11">
      <w:pPr>
        <w:widowControl/>
        <w:autoSpaceDE w:val="0"/>
        <w:autoSpaceDN w:val="0"/>
        <w:spacing w:line="240" w:lineRule="auto"/>
        <w:textAlignment w:val="bottom"/>
        <w:rPr>
          <w:szCs w:val="24"/>
        </w:rPr>
      </w:pPr>
      <w:r>
        <w:rPr>
          <w:szCs w:val="24"/>
        </w:rPr>
        <w:t>The empirical analysis of th</w:t>
      </w:r>
      <w:r w:rsidR="005C4B43">
        <w:rPr>
          <w:szCs w:val="24"/>
        </w:rPr>
        <w:t>is</w:t>
      </w:r>
      <w:r>
        <w:rPr>
          <w:szCs w:val="24"/>
        </w:rPr>
        <w:t xml:space="preserve"> paper confirmed the mixed conclusions on</w:t>
      </w:r>
      <w:r w:rsidR="00F22430">
        <w:rPr>
          <w:szCs w:val="24"/>
        </w:rPr>
        <w:t xml:space="preserve"> the</w:t>
      </w:r>
      <w:r>
        <w:rPr>
          <w:szCs w:val="24"/>
        </w:rPr>
        <w:t xml:space="preserve"> </w:t>
      </w:r>
      <w:r w:rsidR="005E03E3">
        <w:rPr>
          <w:szCs w:val="24"/>
        </w:rPr>
        <w:t>impact</w:t>
      </w:r>
      <w:r>
        <w:rPr>
          <w:szCs w:val="24"/>
        </w:rPr>
        <w:t xml:space="preserve"> o</w:t>
      </w:r>
      <w:r w:rsidR="00F22430">
        <w:rPr>
          <w:szCs w:val="24"/>
        </w:rPr>
        <w:t>f CGSs</w:t>
      </w:r>
      <w:r w:rsidR="005E03E3">
        <w:rPr>
          <w:szCs w:val="24"/>
        </w:rPr>
        <w:t xml:space="preserve"> on SMEs bankruptcies,</w:t>
      </w:r>
      <w:r w:rsidR="00F22430">
        <w:rPr>
          <w:szCs w:val="24"/>
        </w:rPr>
        <w:t xml:space="preserve"> </w:t>
      </w:r>
      <w:r>
        <w:rPr>
          <w:szCs w:val="24"/>
        </w:rPr>
        <w:t xml:space="preserve">with respect to </w:t>
      </w:r>
      <w:r w:rsidR="005C4B43">
        <w:rPr>
          <w:szCs w:val="24"/>
        </w:rPr>
        <w:t>different</w:t>
      </w:r>
      <w:r>
        <w:rPr>
          <w:szCs w:val="24"/>
        </w:rPr>
        <w:t xml:space="preserve"> countr</w:t>
      </w:r>
      <w:r w:rsidR="005C4B43">
        <w:rPr>
          <w:szCs w:val="24"/>
        </w:rPr>
        <w:t>ies</w:t>
      </w:r>
      <w:r w:rsidR="005E03E3">
        <w:rPr>
          <w:szCs w:val="24"/>
        </w:rPr>
        <w:t xml:space="preserve"> (Colombia, France, Greece, Italy, Japan, Republic of Korea, Spain, Turkey, USA)</w:t>
      </w:r>
      <w:r>
        <w:rPr>
          <w:szCs w:val="24"/>
        </w:rPr>
        <w:t>.</w:t>
      </w:r>
      <w:r w:rsidR="00980B4D">
        <w:rPr>
          <w:szCs w:val="24"/>
        </w:rPr>
        <w:t xml:space="preserve"> </w:t>
      </w:r>
      <w:r w:rsidR="005C4B43">
        <w:rPr>
          <w:szCs w:val="24"/>
        </w:rPr>
        <w:t xml:space="preserve">In this study we used </w:t>
      </w:r>
      <w:r w:rsidR="00F22430">
        <w:rPr>
          <w:szCs w:val="24"/>
        </w:rPr>
        <w:t>aggregated data, but deep</w:t>
      </w:r>
      <w:r w:rsidR="005C4B43">
        <w:rPr>
          <w:szCs w:val="24"/>
        </w:rPr>
        <w:t>er</w:t>
      </w:r>
      <w:r w:rsidR="00F22430">
        <w:rPr>
          <w:szCs w:val="24"/>
        </w:rPr>
        <w:t xml:space="preserve"> and </w:t>
      </w:r>
      <w:r w:rsidR="005C4B43">
        <w:rPr>
          <w:szCs w:val="24"/>
        </w:rPr>
        <w:t xml:space="preserve">more </w:t>
      </w:r>
      <w:r w:rsidR="00F22430">
        <w:rPr>
          <w:szCs w:val="24"/>
        </w:rPr>
        <w:t>significant conclusions might be drawn if more detailed data were considered. This is a direction for future studies devoted to understand the question at the international level.</w:t>
      </w:r>
      <w:r w:rsidR="00980B4D">
        <w:rPr>
          <w:szCs w:val="24"/>
        </w:rPr>
        <w:t xml:space="preserve"> </w:t>
      </w:r>
      <w:r w:rsidR="00F22430">
        <w:rPr>
          <w:szCs w:val="24"/>
        </w:rPr>
        <w:t xml:space="preserve">In this </w:t>
      </w:r>
      <w:r w:rsidR="005C4B43">
        <w:rPr>
          <w:szCs w:val="24"/>
        </w:rPr>
        <w:t>perspective,</w:t>
      </w:r>
      <w:r w:rsidR="00F22430">
        <w:rPr>
          <w:szCs w:val="24"/>
        </w:rPr>
        <w:t xml:space="preserve"> the</w:t>
      </w:r>
      <w:r w:rsidR="00F22430">
        <w:rPr>
          <w:color w:val="000000"/>
          <w:szCs w:val="24"/>
        </w:rPr>
        <w:t xml:space="preserve"> model analyzed in the paper could serve as a supportive tool for conducting more </w:t>
      </w:r>
      <w:r w:rsidR="005C4B43">
        <w:rPr>
          <w:color w:val="000000"/>
          <w:szCs w:val="24"/>
        </w:rPr>
        <w:t xml:space="preserve">comprehensive </w:t>
      </w:r>
      <w:r w:rsidR="00F22430">
        <w:rPr>
          <w:color w:val="000000"/>
          <w:szCs w:val="24"/>
        </w:rPr>
        <w:t>analys</w:t>
      </w:r>
      <w:r w:rsidR="007C25C2">
        <w:rPr>
          <w:color w:val="000000"/>
          <w:szCs w:val="24"/>
        </w:rPr>
        <w:t>i</w:t>
      </w:r>
      <w:r w:rsidR="00F22430">
        <w:rPr>
          <w:color w:val="000000"/>
          <w:szCs w:val="24"/>
        </w:rPr>
        <w:t>s.</w:t>
      </w:r>
    </w:p>
    <w:p w:rsidR="00FA7846" w:rsidRPr="00583D17" w:rsidRDefault="00FA7846" w:rsidP="00533E11">
      <w:pPr>
        <w:widowControl/>
        <w:autoSpaceDE w:val="0"/>
        <w:autoSpaceDN w:val="0"/>
        <w:spacing w:line="240" w:lineRule="auto"/>
        <w:textAlignment w:val="bottom"/>
        <w:rPr>
          <w:b/>
          <w:color w:val="000000"/>
          <w:szCs w:val="24"/>
        </w:rPr>
      </w:pPr>
    </w:p>
    <w:p w:rsidR="00D148A8" w:rsidRDefault="00D148A8" w:rsidP="00533E11">
      <w:pPr>
        <w:widowControl/>
        <w:autoSpaceDE w:val="0"/>
        <w:autoSpaceDN w:val="0"/>
        <w:spacing w:line="240" w:lineRule="auto"/>
        <w:textAlignment w:val="bottom"/>
        <w:rPr>
          <w:b/>
          <w:color w:val="000000"/>
          <w:szCs w:val="24"/>
        </w:rPr>
      </w:pPr>
    </w:p>
    <w:p w:rsidR="00533E11" w:rsidRPr="000574E9" w:rsidRDefault="00533E11" w:rsidP="00533E11">
      <w:pPr>
        <w:widowControl/>
        <w:autoSpaceDE w:val="0"/>
        <w:autoSpaceDN w:val="0"/>
        <w:spacing w:line="240" w:lineRule="auto"/>
        <w:textAlignment w:val="bottom"/>
        <w:rPr>
          <w:b/>
          <w:caps/>
          <w:color w:val="000000"/>
          <w:sz w:val="30"/>
          <w:szCs w:val="30"/>
        </w:rPr>
      </w:pPr>
      <w:r w:rsidRPr="00BB2EEE">
        <w:rPr>
          <w:b/>
          <w:color w:val="000000"/>
          <w:sz w:val="30"/>
          <w:szCs w:val="30"/>
        </w:rPr>
        <w:t>References</w:t>
      </w:r>
    </w:p>
    <w:p w:rsidR="00533E11" w:rsidRDefault="00533E11" w:rsidP="00533E11">
      <w:pPr>
        <w:widowControl/>
        <w:autoSpaceDE w:val="0"/>
        <w:autoSpaceDN w:val="0"/>
        <w:spacing w:line="240" w:lineRule="auto"/>
        <w:textAlignment w:val="bottom"/>
        <w:rPr>
          <w:rFonts w:eastAsia="DFKai-SB"/>
          <w:bCs/>
          <w:iCs/>
          <w:color w:val="000000"/>
          <w:szCs w:val="24"/>
        </w:rPr>
      </w:pPr>
    </w:p>
    <w:p w:rsidR="008F1517" w:rsidRDefault="008F1517" w:rsidP="00114EB3">
      <w:pPr>
        <w:pStyle w:val="Paragrafoelenco"/>
        <w:numPr>
          <w:ilvl w:val="0"/>
          <w:numId w:val="11"/>
        </w:numPr>
        <w:jc w:val="both"/>
        <w:rPr>
          <w:rFonts w:eastAsia="DFKai-SB"/>
          <w:color w:val="000000"/>
          <w:lang w:val="en-US" w:eastAsia="zh-TW"/>
        </w:rPr>
      </w:pPr>
      <w:r w:rsidRPr="00F9028D">
        <w:rPr>
          <w:rFonts w:eastAsia="DFKai-SB"/>
          <w:color w:val="000000"/>
          <w:lang w:eastAsia="zh-TW"/>
        </w:rPr>
        <w:t>Agnese, P., Rizzo, M., Vento, G.A.</w:t>
      </w:r>
      <w:r w:rsidR="00114EB3" w:rsidRPr="00F9028D">
        <w:rPr>
          <w:rFonts w:eastAsia="DFKai-SB"/>
          <w:color w:val="000000"/>
          <w:lang w:eastAsia="zh-TW"/>
        </w:rPr>
        <w:t xml:space="preserve">, 2018. </w:t>
      </w:r>
      <w:r w:rsidRPr="00F9028D">
        <w:rPr>
          <w:rFonts w:eastAsia="DFKai-SB"/>
          <w:color w:val="000000"/>
          <w:lang w:val="en-US" w:eastAsia="zh-TW"/>
        </w:rPr>
        <w:t>SMEs finance and bankruptcies: the role of cre</w:t>
      </w:r>
      <w:r w:rsidR="00114EB3" w:rsidRPr="00F9028D">
        <w:rPr>
          <w:rFonts w:eastAsia="DFKai-SB"/>
          <w:color w:val="000000"/>
          <w:lang w:val="en-US" w:eastAsia="zh-TW"/>
        </w:rPr>
        <w:t>dit guarantee schemes in the UK.</w:t>
      </w:r>
      <w:r w:rsidRPr="00F9028D">
        <w:rPr>
          <w:rFonts w:eastAsia="DFKai-SB"/>
          <w:color w:val="000000"/>
          <w:lang w:val="en-US" w:eastAsia="zh-TW"/>
        </w:rPr>
        <w:t xml:space="preserve"> Journal of Applied Finance and Banking</w:t>
      </w:r>
      <w:r w:rsidR="00114EB3" w:rsidRPr="00F9028D">
        <w:rPr>
          <w:rFonts w:eastAsia="DFKai-SB"/>
          <w:color w:val="000000"/>
          <w:lang w:val="en-US" w:eastAsia="zh-TW"/>
        </w:rPr>
        <w:t>, Volume 8 - Issue 3</w:t>
      </w:r>
      <w:r w:rsidRPr="00F9028D">
        <w:rPr>
          <w:rFonts w:eastAsia="DFKai-SB"/>
          <w:color w:val="000000"/>
          <w:lang w:val="en-US" w:eastAsia="zh-TW"/>
        </w:rPr>
        <w:t>.</w:t>
      </w:r>
    </w:p>
    <w:p w:rsidR="00F03554" w:rsidRPr="00F03554" w:rsidRDefault="00F03554" w:rsidP="00F03554">
      <w:pPr>
        <w:pStyle w:val="Paragrafoelenco"/>
        <w:numPr>
          <w:ilvl w:val="0"/>
          <w:numId w:val="11"/>
        </w:numPr>
        <w:jc w:val="both"/>
        <w:rPr>
          <w:rFonts w:eastAsia="DFKai-SB"/>
          <w:color w:val="000000"/>
          <w:lang w:val="en-US" w:eastAsia="zh-TW"/>
        </w:rPr>
      </w:pPr>
      <w:proofErr w:type="spellStart"/>
      <w:r w:rsidRPr="00F03554">
        <w:rPr>
          <w:rFonts w:eastAsia="DFKai-SB"/>
          <w:color w:val="000000"/>
          <w:lang w:eastAsia="zh-TW"/>
        </w:rPr>
        <w:t>Bartoli</w:t>
      </w:r>
      <w:proofErr w:type="spellEnd"/>
      <w:r w:rsidRPr="00F03554">
        <w:rPr>
          <w:rFonts w:eastAsia="DFKai-SB"/>
          <w:color w:val="000000"/>
          <w:lang w:eastAsia="zh-TW"/>
        </w:rPr>
        <w:t xml:space="preserve">, F., Ferri, G., </w:t>
      </w:r>
      <w:proofErr w:type="spellStart"/>
      <w:r w:rsidRPr="00F03554">
        <w:rPr>
          <w:rFonts w:eastAsia="DFKai-SB"/>
          <w:color w:val="000000"/>
          <w:lang w:eastAsia="zh-TW"/>
        </w:rPr>
        <w:t>Murro</w:t>
      </w:r>
      <w:proofErr w:type="spellEnd"/>
      <w:r w:rsidRPr="00F03554">
        <w:rPr>
          <w:rFonts w:eastAsia="DFKai-SB"/>
          <w:color w:val="000000"/>
          <w:lang w:eastAsia="zh-TW"/>
        </w:rPr>
        <w:t xml:space="preserve">, P., Rotondi, Z., 2013. </w:t>
      </w:r>
      <w:r>
        <w:rPr>
          <w:rFonts w:eastAsia="DFKai-SB"/>
          <w:color w:val="000000"/>
          <w:lang w:val="en-US" w:eastAsia="zh-TW"/>
        </w:rPr>
        <w:t xml:space="preserve">Bank–firm relations and </w:t>
      </w:r>
      <w:r w:rsidRPr="00F03554">
        <w:rPr>
          <w:rFonts w:eastAsia="DFKai-SB"/>
          <w:color w:val="000000"/>
          <w:lang w:val="en-US" w:eastAsia="zh-TW"/>
        </w:rPr>
        <w:t>the role of Mutual Guarantee Institutions</w:t>
      </w:r>
      <w:r>
        <w:rPr>
          <w:rFonts w:eastAsia="DFKai-SB"/>
          <w:color w:val="000000"/>
          <w:lang w:val="en-US" w:eastAsia="zh-TW"/>
        </w:rPr>
        <w:t xml:space="preserve"> </w:t>
      </w:r>
      <w:r w:rsidRPr="00F03554">
        <w:rPr>
          <w:rFonts w:eastAsia="DFKai-SB"/>
          <w:color w:val="000000"/>
          <w:lang w:val="en-US" w:eastAsia="zh-TW"/>
        </w:rPr>
        <w:t>at the peak of the crisis</w:t>
      </w:r>
      <w:r>
        <w:rPr>
          <w:rFonts w:eastAsia="DFKai-SB"/>
          <w:color w:val="000000"/>
          <w:lang w:val="en-US" w:eastAsia="zh-TW"/>
        </w:rPr>
        <w:t xml:space="preserve">. </w:t>
      </w:r>
      <w:r w:rsidRPr="00F03554">
        <w:rPr>
          <w:rFonts w:eastAsia="DFKai-SB"/>
          <w:color w:val="000000"/>
          <w:lang w:val="en-US" w:eastAsia="zh-TW"/>
        </w:rPr>
        <w:t>Journal of Financial Stability 9</w:t>
      </w:r>
      <w:r>
        <w:rPr>
          <w:rFonts w:eastAsia="DFKai-SB"/>
          <w:color w:val="000000"/>
          <w:lang w:val="en-US" w:eastAsia="zh-TW"/>
        </w:rPr>
        <w:t>.</w:t>
      </w:r>
    </w:p>
    <w:p w:rsidR="00B2619E" w:rsidRPr="00F9028D" w:rsidRDefault="00B2619E" w:rsidP="00114EB3">
      <w:pPr>
        <w:pStyle w:val="Paragrafoelenco"/>
        <w:numPr>
          <w:ilvl w:val="0"/>
          <w:numId w:val="11"/>
        </w:numPr>
        <w:jc w:val="both"/>
        <w:rPr>
          <w:rFonts w:eastAsia="DFKai-SB"/>
          <w:color w:val="000000"/>
          <w:lang w:val="en-US" w:eastAsia="zh-TW"/>
        </w:rPr>
      </w:pPr>
      <w:r w:rsidRPr="00F9028D">
        <w:rPr>
          <w:rFonts w:eastAsia="DFKai-SB"/>
          <w:color w:val="000000"/>
          <w:lang w:val="en-US" w:eastAsia="zh-TW"/>
        </w:rPr>
        <w:t xml:space="preserve">Beck, T., </w:t>
      </w:r>
      <w:proofErr w:type="spellStart"/>
      <w:r w:rsidRPr="00F9028D">
        <w:rPr>
          <w:rFonts w:eastAsia="DFKai-SB"/>
          <w:color w:val="000000"/>
          <w:lang w:val="en-US" w:eastAsia="zh-TW"/>
        </w:rPr>
        <w:t>Klapper</w:t>
      </w:r>
      <w:proofErr w:type="spellEnd"/>
      <w:r w:rsidRPr="00F9028D">
        <w:rPr>
          <w:rFonts w:eastAsia="DFKai-SB"/>
          <w:color w:val="000000"/>
          <w:lang w:val="en-US" w:eastAsia="zh-TW"/>
        </w:rPr>
        <w:t>, L.F., Mendoza, J.C., 2010. The typology of partial credit guarantee funds around the world. Journal of Financial Stability 6.</w:t>
      </w:r>
    </w:p>
    <w:p w:rsidR="00B2619E" w:rsidRPr="00F9028D" w:rsidRDefault="00B2619E" w:rsidP="00114EB3">
      <w:pPr>
        <w:pStyle w:val="Paragrafoelenco"/>
        <w:numPr>
          <w:ilvl w:val="0"/>
          <w:numId w:val="11"/>
        </w:numPr>
        <w:jc w:val="both"/>
        <w:rPr>
          <w:rFonts w:eastAsia="DFKai-SB"/>
          <w:color w:val="000000"/>
          <w:lang w:val="en-US" w:eastAsia="zh-TW"/>
        </w:rPr>
      </w:pPr>
      <w:r w:rsidRPr="00F9028D">
        <w:rPr>
          <w:rFonts w:eastAsia="DFKai-SB"/>
          <w:color w:val="000000"/>
          <w:lang w:eastAsia="zh-TW"/>
        </w:rPr>
        <w:t xml:space="preserve">Boschi, M., </w:t>
      </w:r>
      <w:proofErr w:type="spellStart"/>
      <w:r w:rsidRPr="00F9028D">
        <w:rPr>
          <w:rFonts w:eastAsia="DFKai-SB"/>
          <w:color w:val="000000"/>
          <w:lang w:eastAsia="zh-TW"/>
        </w:rPr>
        <w:t>Girardi</w:t>
      </w:r>
      <w:proofErr w:type="spellEnd"/>
      <w:r w:rsidRPr="00F9028D">
        <w:rPr>
          <w:rFonts w:eastAsia="DFKai-SB"/>
          <w:color w:val="000000"/>
          <w:lang w:eastAsia="zh-TW"/>
        </w:rPr>
        <w:t xml:space="preserve">, A., Ventura, M., 2014. </w:t>
      </w:r>
      <w:r w:rsidRPr="00F9028D">
        <w:rPr>
          <w:rFonts w:eastAsia="DFKai-SB"/>
          <w:color w:val="000000"/>
          <w:lang w:val="en-US" w:eastAsia="zh-TW"/>
        </w:rPr>
        <w:t>Partial credit guarantees and SMEs financing. Journal of Financial Stability 15.</w:t>
      </w:r>
    </w:p>
    <w:p w:rsidR="00ED3812" w:rsidRPr="00F9028D" w:rsidRDefault="00ED3812" w:rsidP="00114EB3">
      <w:pPr>
        <w:pStyle w:val="Paragrafoelenco"/>
        <w:numPr>
          <w:ilvl w:val="0"/>
          <w:numId w:val="11"/>
        </w:numPr>
        <w:jc w:val="both"/>
        <w:rPr>
          <w:rFonts w:eastAsia="DFKai-SB"/>
          <w:color w:val="000000"/>
          <w:lang w:val="en-US" w:eastAsia="zh-TW"/>
        </w:rPr>
      </w:pPr>
      <w:proofErr w:type="spellStart"/>
      <w:r w:rsidRPr="00F9028D">
        <w:rPr>
          <w:rFonts w:eastAsia="DFKai-SB"/>
          <w:color w:val="000000"/>
          <w:lang w:val="en-US" w:eastAsia="zh-TW"/>
        </w:rPr>
        <w:t>Calice</w:t>
      </w:r>
      <w:proofErr w:type="spellEnd"/>
      <w:r w:rsidR="00B66D5D" w:rsidRPr="00F9028D">
        <w:rPr>
          <w:rFonts w:eastAsia="DFKai-SB"/>
          <w:color w:val="000000"/>
          <w:lang w:val="en-US" w:eastAsia="zh-TW"/>
        </w:rPr>
        <w:t>,</w:t>
      </w:r>
      <w:r w:rsidRPr="00F9028D">
        <w:rPr>
          <w:rFonts w:eastAsia="DFKai-SB"/>
          <w:color w:val="000000"/>
          <w:lang w:val="en-US" w:eastAsia="zh-TW"/>
        </w:rPr>
        <w:t xml:space="preserve"> P., 2016. Assessing Implementation of the Principles for Public Credit Guarantees for SMEs. A Global Survey. Policy Research Working Paper 7753</w:t>
      </w:r>
      <w:r w:rsidR="006C3A93" w:rsidRPr="00F9028D">
        <w:rPr>
          <w:rFonts w:eastAsia="DFKai-SB"/>
          <w:color w:val="000000"/>
          <w:lang w:val="en-US" w:eastAsia="zh-TW"/>
        </w:rPr>
        <w:t>. World Bank Group. Finance and Markets Global Practice Group.</w:t>
      </w:r>
    </w:p>
    <w:p w:rsidR="006C3A93" w:rsidRPr="00F9028D" w:rsidRDefault="006C3A93" w:rsidP="00114EB3">
      <w:pPr>
        <w:pStyle w:val="Paragrafoelenco"/>
        <w:numPr>
          <w:ilvl w:val="0"/>
          <w:numId w:val="11"/>
        </w:numPr>
        <w:jc w:val="both"/>
        <w:rPr>
          <w:rFonts w:eastAsia="DFKai-SB"/>
          <w:color w:val="000000"/>
          <w:lang w:val="en-US" w:eastAsia="zh-TW"/>
        </w:rPr>
      </w:pPr>
      <w:proofErr w:type="spellStart"/>
      <w:r w:rsidRPr="00F9028D">
        <w:rPr>
          <w:rFonts w:eastAsia="DFKai-SB"/>
          <w:color w:val="000000"/>
          <w:lang w:val="en-US" w:eastAsia="zh-TW"/>
        </w:rPr>
        <w:t>Chatzouz</w:t>
      </w:r>
      <w:proofErr w:type="spellEnd"/>
      <w:r w:rsidR="00B66D5D" w:rsidRPr="00F9028D">
        <w:rPr>
          <w:rFonts w:eastAsia="DFKai-SB"/>
          <w:color w:val="000000"/>
          <w:lang w:val="en-US" w:eastAsia="zh-TW"/>
        </w:rPr>
        <w:t>,</w:t>
      </w:r>
      <w:r w:rsidRPr="00F9028D">
        <w:rPr>
          <w:rFonts w:eastAsia="DFKai-SB"/>
          <w:color w:val="000000"/>
          <w:lang w:val="en-US" w:eastAsia="zh-TW"/>
        </w:rPr>
        <w:t xml:space="preserve"> M., </w:t>
      </w:r>
      <w:proofErr w:type="spellStart"/>
      <w:r w:rsidRPr="00F9028D">
        <w:rPr>
          <w:rFonts w:eastAsia="DFKai-SB"/>
          <w:color w:val="000000"/>
          <w:lang w:val="en-US" w:eastAsia="zh-TW"/>
        </w:rPr>
        <w:t>Gereben</w:t>
      </w:r>
      <w:proofErr w:type="spellEnd"/>
      <w:r w:rsidR="00B66D5D" w:rsidRPr="00F9028D">
        <w:rPr>
          <w:rFonts w:eastAsia="DFKai-SB"/>
          <w:color w:val="000000"/>
          <w:lang w:val="en-US" w:eastAsia="zh-TW"/>
        </w:rPr>
        <w:t>,</w:t>
      </w:r>
      <w:r w:rsidRPr="00F9028D">
        <w:rPr>
          <w:rFonts w:eastAsia="DFKai-SB"/>
          <w:color w:val="000000"/>
          <w:lang w:val="en-US" w:eastAsia="zh-TW"/>
        </w:rPr>
        <w:t xml:space="preserve"> Á., Lang</w:t>
      </w:r>
      <w:r w:rsidR="00B66D5D" w:rsidRPr="00F9028D">
        <w:rPr>
          <w:rFonts w:eastAsia="DFKai-SB"/>
          <w:color w:val="000000"/>
          <w:lang w:val="en-US" w:eastAsia="zh-TW"/>
        </w:rPr>
        <w:t>,</w:t>
      </w:r>
      <w:r w:rsidRPr="00F9028D">
        <w:rPr>
          <w:rFonts w:eastAsia="DFKai-SB"/>
          <w:color w:val="000000"/>
          <w:lang w:val="en-US" w:eastAsia="zh-TW"/>
        </w:rPr>
        <w:t xml:space="preserve"> F., </w:t>
      </w:r>
      <w:proofErr w:type="spellStart"/>
      <w:r w:rsidRPr="00F9028D">
        <w:rPr>
          <w:rFonts w:eastAsia="DFKai-SB"/>
          <w:color w:val="000000"/>
          <w:lang w:val="en-US" w:eastAsia="zh-TW"/>
        </w:rPr>
        <w:t>Torfs</w:t>
      </w:r>
      <w:proofErr w:type="spellEnd"/>
      <w:r w:rsidR="00B66D5D" w:rsidRPr="00F9028D">
        <w:rPr>
          <w:rFonts w:eastAsia="DFKai-SB"/>
          <w:color w:val="000000"/>
          <w:lang w:val="en-US" w:eastAsia="zh-TW"/>
        </w:rPr>
        <w:t>,</w:t>
      </w:r>
      <w:r w:rsidRPr="00F9028D">
        <w:rPr>
          <w:rFonts w:eastAsia="DFKai-SB"/>
          <w:color w:val="000000"/>
          <w:lang w:val="en-US" w:eastAsia="zh-TW"/>
        </w:rPr>
        <w:t xml:space="preserve"> W.</w:t>
      </w:r>
      <w:r w:rsidR="00B66D5D" w:rsidRPr="00F9028D">
        <w:rPr>
          <w:rFonts w:eastAsia="DFKai-SB"/>
          <w:color w:val="000000"/>
          <w:lang w:val="en-US" w:eastAsia="zh-TW"/>
        </w:rPr>
        <w:t>,</w:t>
      </w:r>
      <w:r w:rsidRPr="00F9028D">
        <w:rPr>
          <w:rFonts w:eastAsia="DFKai-SB"/>
          <w:color w:val="000000"/>
          <w:lang w:val="en-US" w:eastAsia="zh-TW"/>
        </w:rPr>
        <w:t xml:space="preserve"> 2017. Credit guarantee schemes for SME lending in Western Europe, EIB Working Papers, No. 2017/02, European Investment Bank (EIB).</w:t>
      </w:r>
    </w:p>
    <w:p w:rsidR="00E652BF" w:rsidRPr="00F9028D" w:rsidRDefault="00E652BF" w:rsidP="00114EB3">
      <w:pPr>
        <w:pStyle w:val="Paragrafoelenco"/>
        <w:numPr>
          <w:ilvl w:val="0"/>
          <w:numId w:val="11"/>
        </w:numPr>
        <w:jc w:val="both"/>
        <w:rPr>
          <w:rFonts w:eastAsia="DFKai-SB"/>
          <w:color w:val="000000"/>
          <w:lang w:val="en-US" w:eastAsia="zh-TW"/>
        </w:rPr>
      </w:pPr>
      <w:proofErr w:type="spellStart"/>
      <w:r w:rsidRPr="00F9028D">
        <w:rPr>
          <w:rFonts w:eastAsia="DFKai-SB"/>
          <w:color w:val="000000"/>
          <w:lang w:eastAsia="zh-TW"/>
        </w:rPr>
        <w:t>Columba</w:t>
      </w:r>
      <w:proofErr w:type="spellEnd"/>
      <w:r w:rsidR="00B66D5D" w:rsidRPr="00F9028D">
        <w:rPr>
          <w:rFonts w:eastAsia="DFKai-SB"/>
          <w:color w:val="000000"/>
          <w:lang w:eastAsia="zh-TW"/>
        </w:rPr>
        <w:t>,</w:t>
      </w:r>
      <w:r w:rsidRPr="00F9028D">
        <w:rPr>
          <w:rFonts w:eastAsia="DFKai-SB"/>
          <w:color w:val="000000"/>
          <w:lang w:eastAsia="zh-TW"/>
        </w:rPr>
        <w:t xml:space="preserve"> F., Gambacorta</w:t>
      </w:r>
      <w:r w:rsidR="00B66D5D" w:rsidRPr="00F9028D">
        <w:rPr>
          <w:rFonts w:eastAsia="DFKai-SB"/>
          <w:color w:val="000000"/>
          <w:lang w:eastAsia="zh-TW"/>
        </w:rPr>
        <w:t>,</w:t>
      </w:r>
      <w:r w:rsidRPr="00F9028D">
        <w:rPr>
          <w:rFonts w:eastAsia="DFKai-SB"/>
          <w:color w:val="000000"/>
          <w:lang w:eastAsia="zh-TW"/>
        </w:rPr>
        <w:t xml:space="preserve"> L., </w:t>
      </w:r>
      <w:proofErr w:type="spellStart"/>
      <w:r w:rsidRPr="00F9028D">
        <w:rPr>
          <w:rFonts w:eastAsia="DFKai-SB"/>
          <w:color w:val="000000"/>
          <w:lang w:eastAsia="zh-TW"/>
        </w:rPr>
        <w:t>Mistrulli</w:t>
      </w:r>
      <w:proofErr w:type="spellEnd"/>
      <w:r w:rsidR="00B66D5D" w:rsidRPr="00F9028D">
        <w:rPr>
          <w:rFonts w:eastAsia="DFKai-SB"/>
          <w:color w:val="000000"/>
          <w:lang w:eastAsia="zh-TW"/>
        </w:rPr>
        <w:t>,</w:t>
      </w:r>
      <w:r w:rsidRPr="00F9028D">
        <w:rPr>
          <w:rFonts w:eastAsia="DFKai-SB"/>
          <w:color w:val="000000"/>
          <w:lang w:eastAsia="zh-TW"/>
        </w:rPr>
        <w:t xml:space="preserve"> P.E., 2010. </w:t>
      </w:r>
      <w:r w:rsidRPr="00F9028D">
        <w:rPr>
          <w:rFonts w:eastAsia="DFKai-SB"/>
          <w:color w:val="000000"/>
          <w:lang w:val="en-US" w:eastAsia="zh-TW"/>
        </w:rPr>
        <w:t xml:space="preserve">Mutual guarantee institutions and small business finance. </w:t>
      </w:r>
      <w:r w:rsidRPr="00F9028D">
        <w:rPr>
          <w:rFonts w:eastAsia="DFKai-SB"/>
          <w:color w:val="000000"/>
          <w:lang w:val="en-US"/>
        </w:rPr>
        <w:t xml:space="preserve">Journal of Financial </w:t>
      </w:r>
      <w:proofErr w:type="spellStart"/>
      <w:r w:rsidRPr="00F9028D">
        <w:rPr>
          <w:rFonts w:eastAsia="DFKai-SB"/>
          <w:color w:val="000000"/>
        </w:rPr>
        <w:t>Stability</w:t>
      </w:r>
      <w:proofErr w:type="spellEnd"/>
      <w:r w:rsidRPr="00F9028D">
        <w:rPr>
          <w:rFonts w:eastAsia="DFKai-SB"/>
          <w:color w:val="000000"/>
        </w:rPr>
        <w:t xml:space="preserve"> 6.</w:t>
      </w:r>
      <w:r w:rsidRPr="00F9028D">
        <w:rPr>
          <w:rFonts w:eastAsia="DFKai-SB"/>
          <w:color w:val="000000"/>
          <w:lang w:val="en-US" w:eastAsia="zh-TW"/>
        </w:rPr>
        <w:t xml:space="preserve"> </w:t>
      </w:r>
    </w:p>
    <w:p w:rsidR="00533E11" w:rsidRPr="00F9028D" w:rsidRDefault="00533E11" w:rsidP="00114EB3">
      <w:pPr>
        <w:widowControl/>
        <w:numPr>
          <w:ilvl w:val="0"/>
          <w:numId w:val="11"/>
        </w:numPr>
        <w:autoSpaceDE w:val="0"/>
        <w:autoSpaceDN w:val="0"/>
        <w:spacing w:line="240" w:lineRule="auto"/>
        <w:textAlignment w:val="bottom"/>
        <w:rPr>
          <w:rFonts w:eastAsia="DFKai-SB"/>
          <w:color w:val="000000"/>
          <w:szCs w:val="24"/>
        </w:rPr>
      </w:pPr>
      <w:r w:rsidRPr="00F9028D">
        <w:rPr>
          <w:rFonts w:eastAsia="DFKai-SB"/>
          <w:color w:val="000000"/>
          <w:szCs w:val="24"/>
        </w:rPr>
        <w:t>Cowling</w:t>
      </w:r>
      <w:r w:rsidR="00B66D5D" w:rsidRPr="00F9028D">
        <w:rPr>
          <w:rFonts w:eastAsia="DFKai-SB"/>
          <w:color w:val="000000"/>
          <w:szCs w:val="24"/>
        </w:rPr>
        <w:t>,</w:t>
      </w:r>
      <w:r w:rsidRPr="00F9028D">
        <w:rPr>
          <w:rFonts w:eastAsia="DFKai-SB"/>
          <w:color w:val="000000"/>
          <w:szCs w:val="24"/>
        </w:rPr>
        <w:t xml:space="preserve"> M.,</w:t>
      </w:r>
      <w:r w:rsidR="00B66D5D" w:rsidRPr="00F9028D">
        <w:rPr>
          <w:rFonts w:eastAsia="DFKai-SB"/>
          <w:color w:val="000000"/>
          <w:szCs w:val="24"/>
        </w:rPr>
        <w:t xml:space="preserve"> 2010. </w:t>
      </w:r>
      <w:r w:rsidRPr="00F9028D">
        <w:rPr>
          <w:rFonts w:eastAsia="DFKai-SB"/>
          <w:color w:val="000000"/>
          <w:szCs w:val="24"/>
        </w:rPr>
        <w:t>The role of loan guarantee schemes in allevia</w:t>
      </w:r>
      <w:r w:rsidR="00B66D5D" w:rsidRPr="00F9028D">
        <w:rPr>
          <w:rFonts w:eastAsia="DFKai-SB"/>
          <w:color w:val="000000"/>
          <w:szCs w:val="24"/>
        </w:rPr>
        <w:t>ting credit rationing in the UK.</w:t>
      </w:r>
      <w:r w:rsidRPr="00F9028D">
        <w:rPr>
          <w:rFonts w:eastAsia="DFKai-SB"/>
          <w:color w:val="000000"/>
          <w:szCs w:val="24"/>
        </w:rPr>
        <w:t xml:space="preserve"> Journal of Financial Stability</w:t>
      </w:r>
      <w:r w:rsidR="00B2619E" w:rsidRPr="00F9028D">
        <w:rPr>
          <w:rFonts w:eastAsia="DFKai-SB"/>
          <w:color w:val="000000"/>
          <w:szCs w:val="24"/>
        </w:rPr>
        <w:t xml:space="preserve"> 6</w:t>
      </w:r>
      <w:r w:rsidRPr="00F9028D">
        <w:rPr>
          <w:rFonts w:eastAsia="DFKai-SB"/>
          <w:color w:val="000000"/>
          <w:szCs w:val="24"/>
        </w:rPr>
        <w:t xml:space="preserve">. </w:t>
      </w:r>
    </w:p>
    <w:p w:rsidR="00635CE2" w:rsidRPr="00F9028D" w:rsidRDefault="00635CE2" w:rsidP="00114EB3">
      <w:pPr>
        <w:widowControl/>
        <w:numPr>
          <w:ilvl w:val="0"/>
          <w:numId w:val="11"/>
        </w:numPr>
        <w:autoSpaceDE w:val="0"/>
        <w:autoSpaceDN w:val="0"/>
        <w:spacing w:line="240" w:lineRule="auto"/>
        <w:textAlignment w:val="bottom"/>
        <w:rPr>
          <w:rFonts w:eastAsia="DFKai-SB"/>
          <w:color w:val="000000"/>
          <w:szCs w:val="24"/>
        </w:rPr>
      </w:pPr>
      <w:r w:rsidRPr="00F9028D">
        <w:rPr>
          <w:rFonts w:eastAsia="DFKai-SB"/>
          <w:color w:val="000000"/>
          <w:szCs w:val="24"/>
        </w:rPr>
        <w:t>Cowling</w:t>
      </w:r>
      <w:r w:rsidR="00B66D5D" w:rsidRPr="00F9028D">
        <w:rPr>
          <w:rFonts w:eastAsia="DFKai-SB"/>
          <w:color w:val="000000"/>
          <w:szCs w:val="24"/>
        </w:rPr>
        <w:t>,</w:t>
      </w:r>
      <w:r w:rsidRPr="00F9028D">
        <w:rPr>
          <w:rFonts w:eastAsia="DFKai-SB"/>
          <w:color w:val="000000"/>
          <w:szCs w:val="24"/>
        </w:rPr>
        <w:t xml:space="preserve"> M., Mitchell</w:t>
      </w:r>
      <w:r w:rsidR="00B66D5D" w:rsidRPr="00F9028D">
        <w:rPr>
          <w:rFonts w:eastAsia="DFKai-SB"/>
          <w:color w:val="000000"/>
          <w:szCs w:val="24"/>
        </w:rPr>
        <w:t>, P., 2003.</w:t>
      </w:r>
      <w:r w:rsidRPr="00F9028D">
        <w:rPr>
          <w:rFonts w:eastAsia="DFKai-SB"/>
          <w:color w:val="000000"/>
          <w:szCs w:val="24"/>
        </w:rPr>
        <w:t xml:space="preserve"> Is the Small Firms Loan Guarantee Scheme Hazardous for Banks or Helpful to Small Business?, Small Business Economics 21.</w:t>
      </w:r>
    </w:p>
    <w:p w:rsidR="00531AA0" w:rsidRPr="00F9028D" w:rsidRDefault="00B40B56" w:rsidP="00114EB3">
      <w:pPr>
        <w:widowControl/>
        <w:numPr>
          <w:ilvl w:val="0"/>
          <w:numId w:val="11"/>
        </w:numPr>
        <w:autoSpaceDE w:val="0"/>
        <w:autoSpaceDN w:val="0"/>
        <w:spacing w:line="240" w:lineRule="auto"/>
        <w:textAlignment w:val="bottom"/>
        <w:rPr>
          <w:rFonts w:eastAsia="DFKai-SB"/>
          <w:color w:val="000000"/>
          <w:szCs w:val="24"/>
        </w:rPr>
      </w:pPr>
      <w:r w:rsidRPr="00F9028D">
        <w:rPr>
          <w:rFonts w:eastAsia="DFKai-SB"/>
          <w:color w:val="000000"/>
          <w:szCs w:val="24"/>
          <w:lang w:val="it-IT"/>
        </w:rPr>
        <w:lastRenderedPageBreak/>
        <w:t>D</w:t>
      </w:r>
      <w:r w:rsidR="00531AA0" w:rsidRPr="00F9028D">
        <w:rPr>
          <w:rFonts w:eastAsia="DFKai-SB"/>
          <w:color w:val="000000"/>
          <w:szCs w:val="24"/>
          <w:lang w:val="it-IT"/>
        </w:rPr>
        <w:t xml:space="preserve">e </w:t>
      </w:r>
      <w:proofErr w:type="spellStart"/>
      <w:r w:rsidR="00531AA0" w:rsidRPr="00F9028D">
        <w:rPr>
          <w:rFonts w:eastAsia="DFKai-SB"/>
          <w:color w:val="000000"/>
          <w:szCs w:val="24"/>
          <w:lang w:val="it-IT"/>
        </w:rPr>
        <w:t>Blasio</w:t>
      </w:r>
      <w:proofErr w:type="spellEnd"/>
      <w:r w:rsidR="00B66D5D" w:rsidRPr="00F9028D">
        <w:rPr>
          <w:rFonts w:eastAsia="DFKai-SB"/>
          <w:color w:val="000000"/>
          <w:szCs w:val="24"/>
          <w:lang w:val="it-IT"/>
        </w:rPr>
        <w:t>,</w:t>
      </w:r>
      <w:r w:rsidR="00531AA0" w:rsidRPr="00F9028D">
        <w:rPr>
          <w:rFonts w:eastAsia="DFKai-SB"/>
          <w:color w:val="000000"/>
          <w:szCs w:val="24"/>
          <w:lang w:val="it-IT"/>
        </w:rPr>
        <w:t xml:space="preserve"> G., De Mitri</w:t>
      </w:r>
      <w:r w:rsidR="00B66D5D" w:rsidRPr="00F9028D">
        <w:rPr>
          <w:rFonts w:eastAsia="DFKai-SB"/>
          <w:color w:val="000000"/>
          <w:szCs w:val="24"/>
          <w:lang w:val="it-IT"/>
        </w:rPr>
        <w:t>,</w:t>
      </w:r>
      <w:r w:rsidR="00531AA0" w:rsidRPr="00F9028D">
        <w:rPr>
          <w:rFonts w:eastAsia="DFKai-SB"/>
          <w:color w:val="000000"/>
          <w:szCs w:val="24"/>
          <w:lang w:val="it-IT"/>
        </w:rPr>
        <w:t xml:space="preserve"> S., D’Ignazio</w:t>
      </w:r>
      <w:r w:rsidR="00B66D5D" w:rsidRPr="00F9028D">
        <w:rPr>
          <w:rFonts w:eastAsia="DFKai-SB"/>
          <w:color w:val="000000"/>
          <w:szCs w:val="24"/>
          <w:lang w:val="it-IT"/>
        </w:rPr>
        <w:t>,</w:t>
      </w:r>
      <w:r w:rsidR="00531AA0" w:rsidRPr="00F9028D">
        <w:rPr>
          <w:rFonts w:eastAsia="DFKai-SB"/>
          <w:color w:val="000000"/>
          <w:szCs w:val="24"/>
          <w:lang w:val="it-IT"/>
        </w:rPr>
        <w:t xml:space="preserve"> A., </w:t>
      </w:r>
      <w:proofErr w:type="spellStart"/>
      <w:r w:rsidR="00531AA0" w:rsidRPr="00F9028D">
        <w:rPr>
          <w:rFonts w:eastAsia="DFKai-SB"/>
          <w:color w:val="000000"/>
          <w:szCs w:val="24"/>
          <w:lang w:val="it-IT"/>
        </w:rPr>
        <w:t>Finaldi</w:t>
      </w:r>
      <w:proofErr w:type="spellEnd"/>
      <w:r w:rsidR="00531AA0" w:rsidRPr="00F9028D">
        <w:rPr>
          <w:rFonts w:eastAsia="DFKai-SB"/>
          <w:color w:val="000000"/>
          <w:szCs w:val="24"/>
          <w:lang w:val="it-IT"/>
        </w:rPr>
        <w:t xml:space="preserve"> Russo</w:t>
      </w:r>
      <w:r w:rsidR="00B66D5D" w:rsidRPr="00F9028D">
        <w:rPr>
          <w:rFonts w:eastAsia="DFKai-SB"/>
          <w:color w:val="000000"/>
          <w:szCs w:val="24"/>
          <w:lang w:val="it-IT"/>
        </w:rPr>
        <w:t>,</w:t>
      </w:r>
      <w:r w:rsidR="00531AA0" w:rsidRPr="00F9028D">
        <w:rPr>
          <w:rFonts w:eastAsia="DFKai-SB"/>
          <w:color w:val="000000"/>
          <w:szCs w:val="24"/>
          <w:lang w:val="it-IT"/>
        </w:rPr>
        <w:t xml:space="preserve"> P., </w:t>
      </w:r>
      <w:proofErr w:type="spellStart"/>
      <w:r w:rsidR="00531AA0" w:rsidRPr="00F9028D">
        <w:rPr>
          <w:rFonts w:eastAsia="DFKai-SB"/>
          <w:color w:val="000000"/>
          <w:szCs w:val="24"/>
          <w:lang w:val="it-IT"/>
        </w:rPr>
        <w:t>Stoppani</w:t>
      </w:r>
      <w:proofErr w:type="spellEnd"/>
      <w:r w:rsidR="00B66D5D" w:rsidRPr="00F9028D">
        <w:rPr>
          <w:rFonts w:eastAsia="DFKai-SB"/>
          <w:color w:val="000000"/>
          <w:szCs w:val="24"/>
          <w:lang w:val="it-IT"/>
        </w:rPr>
        <w:t>,</w:t>
      </w:r>
      <w:r w:rsidR="00531AA0" w:rsidRPr="00F9028D">
        <w:rPr>
          <w:rFonts w:eastAsia="DFKai-SB"/>
          <w:color w:val="000000"/>
          <w:szCs w:val="24"/>
          <w:lang w:val="it-IT"/>
        </w:rPr>
        <w:t xml:space="preserve"> L.,</w:t>
      </w:r>
      <w:r w:rsidR="00B66D5D" w:rsidRPr="00F9028D">
        <w:rPr>
          <w:rFonts w:eastAsia="DFKai-SB"/>
          <w:color w:val="000000"/>
          <w:szCs w:val="24"/>
          <w:lang w:val="it-IT"/>
        </w:rPr>
        <w:t xml:space="preserve"> 2018.</w:t>
      </w:r>
      <w:r w:rsidR="00531AA0" w:rsidRPr="00F9028D">
        <w:rPr>
          <w:rFonts w:eastAsia="DFKai-SB"/>
          <w:color w:val="000000"/>
          <w:szCs w:val="24"/>
          <w:lang w:val="it-IT"/>
        </w:rPr>
        <w:t xml:space="preserve"> </w:t>
      </w:r>
      <w:r w:rsidR="00C33520" w:rsidRPr="00F9028D">
        <w:rPr>
          <w:rFonts w:eastAsia="DFKai-SB"/>
          <w:color w:val="000000"/>
          <w:szCs w:val="24"/>
        </w:rPr>
        <w:t>Public guarantees to SME borrowing. A RDD evaluation</w:t>
      </w:r>
      <w:r w:rsidR="00B66D5D" w:rsidRPr="00F9028D">
        <w:rPr>
          <w:rFonts w:eastAsia="DFKai-SB"/>
          <w:color w:val="000000"/>
          <w:szCs w:val="24"/>
        </w:rPr>
        <w:t>.</w:t>
      </w:r>
      <w:r w:rsidR="00C33520" w:rsidRPr="00F9028D">
        <w:rPr>
          <w:rFonts w:eastAsia="DFKai-SB"/>
          <w:color w:val="000000"/>
          <w:szCs w:val="24"/>
        </w:rPr>
        <w:t xml:space="preserve"> Journal of Banking and Finance</w:t>
      </w:r>
      <w:r w:rsidR="00B66D5D" w:rsidRPr="00F9028D">
        <w:rPr>
          <w:rFonts w:eastAsia="DFKai-SB"/>
          <w:color w:val="000000"/>
          <w:szCs w:val="24"/>
        </w:rPr>
        <w:t xml:space="preserve"> 96</w:t>
      </w:r>
      <w:r w:rsidR="00C33520" w:rsidRPr="00F9028D">
        <w:rPr>
          <w:rFonts w:eastAsia="DFKai-SB"/>
          <w:color w:val="000000"/>
          <w:szCs w:val="24"/>
        </w:rPr>
        <w:t>.</w:t>
      </w:r>
    </w:p>
    <w:p w:rsidR="006A544B" w:rsidRPr="00F9028D" w:rsidRDefault="006A544B" w:rsidP="00114EB3">
      <w:pPr>
        <w:widowControl/>
        <w:numPr>
          <w:ilvl w:val="0"/>
          <w:numId w:val="11"/>
        </w:numPr>
        <w:autoSpaceDE w:val="0"/>
        <w:autoSpaceDN w:val="0"/>
        <w:spacing w:line="240" w:lineRule="auto"/>
        <w:textAlignment w:val="bottom"/>
        <w:rPr>
          <w:rFonts w:eastAsia="DFKai-SB"/>
          <w:color w:val="000000"/>
          <w:szCs w:val="24"/>
        </w:rPr>
      </w:pPr>
      <w:proofErr w:type="spellStart"/>
      <w:r w:rsidRPr="00F9028D">
        <w:rPr>
          <w:rFonts w:eastAsia="DFKai-SB"/>
          <w:color w:val="000000"/>
          <w:szCs w:val="24"/>
        </w:rPr>
        <w:t>D’Ignazio</w:t>
      </w:r>
      <w:proofErr w:type="spellEnd"/>
      <w:r w:rsidR="00B66D5D" w:rsidRPr="00F9028D">
        <w:rPr>
          <w:rFonts w:eastAsia="DFKai-SB"/>
          <w:color w:val="000000"/>
          <w:szCs w:val="24"/>
        </w:rPr>
        <w:t>, A.,</w:t>
      </w:r>
      <w:r w:rsidRPr="00F9028D">
        <w:rPr>
          <w:rFonts w:eastAsia="DFKai-SB"/>
          <w:color w:val="000000"/>
          <w:szCs w:val="24"/>
        </w:rPr>
        <w:t xml:space="preserve"> Menon</w:t>
      </w:r>
      <w:r w:rsidR="00B66D5D" w:rsidRPr="00F9028D">
        <w:rPr>
          <w:rFonts w:eastAsia="DFKai-SB"/>
          <w:color w:val="000000"/>
          <w:szCs w:val="24"/>
        </w:rPr>
        <w:t>,</w:t>
      </w:r>
      <w:r w:rsidRPr="00F9028D">
        <w:rPr>
          <w:rFonts w:eastAsia="DFKai-SB"/>
          <w:color w:val="000000"/>
          <w:szCs w:val="24"/>
        </w:rPr>
        <w:t xml:space="preserve"> C.,</w:t>
      </w:r>
      <w:r w:rsidR="00B66D5D" w:rsidRPr="00F9028D">
        <w:rPr>
          <w:rFonts w:eastAsia="DFKai-SB"/>
          <w:color w:val="000000"/>
          <w:szCs w:val="24"/>
        </w:rPr>
        <w:t xml:space="preserve"> 2013. </w:t>
      </w:r>
      <w:r w:rsidRPr="00F9028D">
        <w:rPr>
          <w:rFonts w:eastAsia="DFKai-SB"/>
          <w:color w:val="000000"/>
          <w:szCs w:val="24"/>
        </w:rPr>
        <w:t>The causal effect of credit guarantee</w:t>
      </w:r>
      <w:r w:rsidR="00B66D5D" w:rsidRPr="00F9028D">
        <w:rPr>
          <w:rFonts w:eastAsia="DFKai-SB"/>
          <w:color w:val="000000"/>
          <w:szCs w:val="24"/>
        </w:rPr>
        <w:t>s for SMEs: evidence from Italy. Bank of Italy. Working Papers n. 900</w:t>
      </w:r>
      <w:r w:rsidRPr="00F9028D">
        <w:rPr>
          <w:rFonts w:eastAsia="DFKai-SB"/>
          <w:color w:val="000000"/>
          <w:szCs w:val="24"/>
        </w:rPr>
        <w:t>.</w:t>
      </w:r>
    </w:p>
    <w:p w:rsidR="00ED3812" w:rsidRPr="00F9028D" w:rsidRDefault="00ED3812" w:rsidP="00114EB3">
      <w:pPr>
        <w:widowControl/>
        <w:numPr>
          <w:ilvl w:val="0"/>
          <w:numId w:val="11"/>
        </w:numPr>
        <w:autoSpaceDE w:val="0"/>
        <w:autoSpaceDN w:val="0"/>
        <w:spacing w:line="240" w:lineRule="auto"/>
        <w:textAlignment w:val="bottom"/>
        <w:rPr>
          <w:rFonts w:eastAsia="DFKai-SB"/>
          <w:color w:val="000000"/>
          <w:szCs w:val="24"/>
        </w:rPr>
      </w:pPr>
      <w:r w:rsidRPr="00F9028D">
        <w:rPr>
          <w:rFonts w:eastAsia="DFKai-SB"/>
          <w:color w:val="000000"/>
          <w:szCs w:val="24"/>
        </w:rPr>
        <w:t>European Investment Bank</w:t>
      </w:r>
      <w:r w:rsidR="00B66D5D" w:rsidRPr="00F9028D">
        <w:rPr>
          <w:rFonts w:eastAsia="DFKai-SB"/>
          <w:color w:val="000000"/>
          <w:szCs w:val="24"/>
        </w:rPr>
        <w:t xml:space="preserve"> (EIB)</w:t>
      </w:r>
      <w:r w:rsidRPr="00F9028D">
        <w:rPr>
          <w:rFonts w:eastAsia="DFKai-SB"/>
          <w:color w:val="000000"/>
          <w:szCs w:val="24"/>
        </w:rPr>
        <w:t xml:space="preserve">, 2014. Credit Guarantee Schemes for SME lending in Central, Eastern and South-Eastern Europe. A report by the Vienna Initiative Working Group on Credit Guarantee Schemes. </w:t>
      </w:r>
    </w:p>
    <w:p w:rsidR="00D55566" w:rsidRPr="00F9028D" w:rsidRDefault="00D55566" w:rsidP="00114EB3">
      <w:pPr>
        <w:widowControl/>
        <w:numPr>
          <w:ilvl w:val="0"/>
          <w:numId w:val="11"/>
        </w:numPr>
        <w:autoSpaceDE w:val="0"/>
        <w:autoSpaceDN w:val="0"/>
        <w:spacing w:line="240" w:lineRule="auto"/>
        <w:textAlignment w:val="bottom"/>
        <w:rPr>
          <w:rFonts w:eastAsia="DFKai-SB"/>
          <w:color w:val="000000"/>
          <w:szCs w:val="24"/>
        </w:rPr>
      </w:pPr>
      <w:proofErr w:type="spellStart"/>
      <w:r w:rsidRPr="00F9028D">
        <w:rPr>
          <w:rFonts w:eastAsia="DFKai-SB"/>
          <w:color w:val="000000"/>
          <w:szCs w:val="24"/>
          <w:lang w:val="it-IT"/>
        </w:rPr>
        <w:t>Farinha</w:t>
      </w:r>
      <w:proofErr w:type="spellEnd"/>
      <w:r w:rsidR="00B66D5D" w:rsidRPr="00F9028D">
        <w:rPr>
          <w:rFonts w:eastAsia="DFKai-SB"/>
          <w:color w:val="000000"/>
          <w:szCs w:val="24"/>
          <w:lang w:val="it-IT"/>
        </w:rPr>
        <w:t>,</w:t>
      </w:r>
      <w:r w:rsidRPr="00F9028D">
        <w:rPr>
          <w:rFonts w:eastAsia="DFKai-SB"/>
          <w:color w:val="000000"/>
          <w:szCs w:val="24"/>
          <w:lang w:val="it-IT"/>
        </w:rPr>
        <w:t xml:space="preserve"> L., Felix</w:t>
      </w:r>
      <w:r w:rsidR="00B66D5D" w:rsidRPr="00F9028D">
        <w:rPr>
          <w:rFonts w:eastAsia="DFKai-SB"/>
          <w:color w:val="000000"/>
          <w:szCs w:val="24"/>
          <w:lang w:val="it-IT"/>
        </w:rPr>
        <w:t>,</w:t>
      </w:r>
      <w:r w:rsidRPr="00F9028D">
        <w:rPr>
          <w:rFonts w:eastAsia="DFKai-SB"/>
          <w:color w:val="000000"/>
          <w:szCs w:val="24"/>
          <w:lang w:val="it-IT"/>
        </w:rPr>
        <w:t xml:space="preserve"> S., </w:t>
      </w:r>
      <w:proofErr w:type="spellStart"/>
      <w:r w:rsidRPr="00F9028D">
        <w:rPr>
          <w:rFonts w:eastAsia="DFKai-SB"/>
          <w:color w:val="000000"/>
          <w:szCs w:val="24"/>
          <w:lang w:val="it-IT"/>
        </w:rPr>
        <w:t>Ribeiro</w:t>
      </w:r>
      <w:proofErr w:type="spellEnd"/>
      <w:r w:rsidR="00B66D5D" w:rsidRPr="00F9028D">
        <w:rPr>
          <w:rFonts w:eastAsia="DFKai-SB"/>
          <w:color w:val="000000"/>
          <w:szCs w:val="24"/>
          <w:lang w:val="it-IT"/>
        </w:rPr>
        <w:t>,</w:t>
      </w:r>
      <w:r w:rsidRPr="00F9028D">
        <w:rPr>
          <w:rFonts w:eastAsia="DFKai-SB"/>
          <w:color w:val="000000"/>
          <w:szCs w:val="24"/>
          <w:lang w:val="it-IT"/>
        </w:rPr>
        <w:t xml:space="preserve"> N.,</w:t>
      </w:r>
      <w:r w:rsidR="00B66D5D" w:rsidRPr="00F9028D">
        <w:rPr>
          <w:rFonts w:eastAsia="DFKai-SB"/>
          <w:color w:val="000000"/>
          <w:szCs w:val="24"/>
          <w:lang w:val="it-IT"/>
        </w:rPr>
        <w:t xml:space="preserve"> 2016. </w:t>
      </w:r>
      <w:r w:rsidRPr="00F9028D">
        <w:rPr>
          <w:rFonts w:eastAsia="DFKai-SB"/>
          <w:color w:val="000000"/>
          <w:szCs w:val="24"/>
        </w:rPr>
        <w:t>How Effective is the Mutual Credi</w:t>
      </w:r>
      <w:r w:rsidR="00B66D5D" w:rsidRPr="00F9028D">
        <w:rPr>
          <w:rFonts w:eastAsia="DFKai-SB"/>
          <w:color w:val="000000"/>
          <w:szCs w:val="24"/>
        </w:rPr>
        <w:t>t Guarantee System in Portugal? Working paper</w:t>
      </w:r>
      <w:r w:rsidRPr="00F9028D">
        <w:rPr>
          <w:rFonts w:eastAsia="DFKai-SB"/>
          <w:color w:val="000000"/>
          <w:szCs w:val="24"/>
        </w:rPr>
        <w:t>.</w:t>
      </w:r>
    </w:p>
    <w:p w:rsidR="00B2619E" w:rsidRPr="00F9028D" w:rsidRDefault="00B2619E" w:rsidP="00114EB3">
      <w:pPr>
        <w:widowControl/>
        <w:numPr>
          <w:ilvl w:val="0"/>
          <w:numId w:val="11"/>
        </w:numPr>
        <w:autoSpaceDE w:val="0"/>
        <w:autoSpaceDN w:val="0"/>
        <w:spacing w:line="240" w:lineRule="auto"/>
        <w:textAlignment w:val="bottom"/>
        <w:rPr>
          <w:rFonts w:eastAsia="DFKai-SB"/>
          <w:color w:val="000000"/>
          <w:szCs w:val="24"/>
        </w:rPr>
      </w:pPr>
      <w:r w:rsidRPr="00F9028D">
        <w:rPr>
          <w:rFonts w:eastAsia="DFKai-SB"/>
          <w:color w:val="000000"/>
          <w:szCs w:val="24"/>
          <w:lang w:val="it-IT"/>
        </w:rPr>
        <w:t>Gai</w:t>
      </w:r>
      <w:r w:rsidR="00B66D5D" w:rsidRPr="00F9028D">
        <w:rPr>
          <w:rFonts w:eastAsia="DFKai-SB"/>
          <w:color w:val="000000"/>
          <w:szCs w:val="24"/>
          <w:lang w:val="it-IT"/>
        </w:rPr>
        <w:t>,</w:t>
      </w:r>
      <w:r w:rsidRPr="00F9028D">
        <w:rPr>
          <w:rFonts w:eastAsia="DFKai-SB"/>
          <w:color w:val="000000"/>
          <w:szCs w:val="24"/>
          <w:lang w:val="it-IT"/>
        </w:rPr>
        <w:t xml:space="preserve"> L., </w:t>
      </w:r>
      <w:proofErr w:type="spellStart"/>
      <w:r w:rsidRPr="00F9028D">
        <w:rPr>
          <w:rFonts w:eastAsia="DFKai-SB"/>
          <w:color w:val="000000"/>
          <w:szCs w:val="24"/>
          <w:lang w:val="it-IT"/>
        </w:rPr>
        <w:t>Ielasi</w:t>
      </w:r>
      <w:proofErr w:type="spellEnd"/>
      <w:r w:rsidR="00B66D5D" w:rsidRPr="00F9028D">
        <w:rPr>
          <w:rFonts w:eastAsia="DFKai-SB"/>
          <w:color w:val="000000"/>
          <w:szCs w:val="24"/>
          <w:lang w:val="it-IT"/>
        </w:rPr>
        <w:t>,</w:t>
      </w:r>
      <w:r w:rsidRPr="00F9028D">
        <w:rPr>
          <w:rFonts w:eastAsia="DFKai-SB"/>
          <w:color w:val="000000"/>
          <w:szCs w:val="24"/>
          <w:lang w:val="it-IT"/>
        </w:rPr>
        <w:t xml:space="preserve"> F., </w:t>
      </w:r>
      <w:proofErr w:type="spellStart"/>
      <w:r w:rsidRPr="00F9028D">
        <w:rPr>
          <w:rFonts w:eastAsia="DFKai-SB"/>
          <w:color w:val="000000"/>
          <w:szCs w:val="24"/>
          <w:lang w:val="it-IT"/>
        </w:rPr>
        <w:t>Rossolini</w:t>
      </w:r>
      <w:proofErr w:type="spellEnd"/>
      <w:r w:rsidR="00B66D5D" w:rsidRPr="00F9028D">
        <w:rPr>
          <w:rFonts w:eastAsia="DFKai-SB"/>
          <w:color w:val="000000"/>
          <w:szCs w:val="24"/>
          <w:lang w:val="it-IT"/>
        </w:rPr>
        <w:t>,</w:t>
      </w:r>
      <w:r w:rsidRPr="00F9028D">
        <w:rPr>
          <w:rFonts w:eastAsia="DFKai-SB"/>
          <w:color w:val="000000"/>
          <w:szCs w:val="24"/>
          <w:lang w:val="it-IT"/>
        </w:rPr>
        <w:t xml:space="preserve"> M.</w:t>
      </w:r>
      <w:r w:rsidR="00B66D5D" w:rsidRPr="00F9028D">
        <w:rPr>
          <w:rFonts w:eastAsia="DFKai-SB"/>
          <w:color w:val="000000"/>
          <w:szCs w:val="24"/>
          <w:lang w:val="it-IT"/>
        </w:rPr>
        <w:t>, 2016.</w:t>
      </w:r>
      <w:r w:rsidRPr="00F9028D">
        <w:rPr>
          <w:rFonts w:eastAsia="DFKai-SB"/>
          <w:color w:val="000000"/>
          <w:szCs w:val="24"/>
          <w:lang w:val="it-IT"/>
        </w:rPr>
        <w:t xml:space="preserve"> </w:t>
      </w:r>
      <w:r w:rsidRPr="00F9028D">
        <w:rPr>
          <w:rFonts w:eastAsia="DFKai-SB"/>
          <w:color w:val="000000"/>
          <w:szCs w:val="24"/>
        </w:rPr>
        <w:t>SMEs, public credit guarantees and mutual guarantee institutions</w:t>
      </w:r>
      <w:r w:rsidR="00B66D5D" w:rsidRPr="00F9028D">
        <w:rPr>
          <w:rFonts w:eastAsia="DFKai-SB"/>
          <w:color w:val="000000"/>
          <w:szCs w:val="24"/>
        </w:rPr>
        <w:t>.</w:t>
      </w:r>
      <w:r w:rsidRPr="00F9028D">
        <w:rPr>
          <w:rFonts w:eastAsia="DFKai-SB"/>
          <w:color w:val="000000"/>
          <w:szCs w:val="24"/>
        </w:rPr>
        <w:t xml:space="preserve"> Journal of Small Business and Enterprise Development, Vol. 23 Issue: 4.</w:t>
      </w:r>
    </w:p>
    <w:p w:rsidR="00ED3812" w:rsidRPr="00F9028D" w:rsidRDefault="00ED3812" w:rsidP="00114EB3">
      <w:pPr>
        <w:widowControl/>
        <w:numPr>
          <w:ilvl w:val="0"/>
          <w:numId w:val="11"/>
        </w:numPr>
        <w:autoSpaceDE w:val="0"/>
        <w:autoSpaceDN w:val="0"/>
        <w:spacing w:line="240" w:lineRule="auto"/>
        <w:textAlignment w:val="bottom"/>
        <w:rPr>
          <w:rFonts w:eastAsia="DFKai-SB"/>
          <w:color w:val="000000"/>
          <w:szCs w:val="24"/>
        </w:rPr>
      </w:pPr>
      <w:proofErr w:type="spellStart"/>
      <w:r w:rsidRPr="00F9028D">
        <w:rPr>
          <w:rFonts w:eastAsia="DFKai-SB"/>
          <w:color w:val="000000"/>
          <w:szCs w:val="24"/>
        </w:rPr>
        <w:t>Gozzi</w:t>
      </w:r>
      <w:proofErr w:type="spellEnd"/>
      <w:r w:rsidR="00B66D5D" w:rsidRPr="00F9028D">
        <w:rPr>
          <w:rFonts w:eastAsia="DFKai-SB"/>
          <w:color w:val="000000"/>
          <w:szCs w:val="24"/>
        </w:rPr>
        <w:t>,</w:t>
      </w:r>
      <w:r w:rsidRPr="00F9028D">
        <w:rPr>
          <w:rFonts w:eastAsia="DFKai-SB"/>
          <w:color w:val="000000"/>
          <w:szCs w:val="24"/>
        </w:rPr>
        <w:t xml:space="preserve"> J.C., </w:t>
      </w:r>
      <w:proofErr w:type="spellStart"/>
      <w:r w:rsidRPr="00F9028D">
        <w:rPr>
          <w:rFonts w:eastAsia="DFKai-SB"/>
          <w:color w:val="000000"/>
          <w:szCs w:val="24"/>
        </w:rPr>
        <w:t>Schmukler</w:t>
      </w:r>
      <w:proofErr w:type="spellEnd"/>
      <w:r w:rsidR="00B66D5D" w:rsidRPr="00F9028D">
        <w:rPr>
          <w:rFonts w:eastAsia="DFKai-SB"/>
          <w:color w:val="000000"/>
          <w:szCs w:val="24"/>
        </w:rPr>
        <w:t>, S., 2016.</w:t>
      </w:r>
      <w:r w:rsidRPr="00F9028D">
        <w:rPr>
          <w:rFonts w:eastAsia="DFKai-SB"/>
          <w:color w:val="000000"/>
          <w:szCs w:val="24"/>
        </w:rPr>
        <w:t xml:space="preserve"> Public Credit Guarantees and Access to Finance. Warwick Economics Research Paper Series.</w:t>
      </w:r>
    </w:p>
    <w:p w:rsidR="00B70348" w:rsidRPr="00F9028D" w:rsidRDefault="00B70348" w:rsidP="00114EB3">
      <w:pPr>
        <w:widowControl/>
        <w:numPr>
          <w:ilvl w:val="0"/>
          <w:numId w:val="11"/>
        </w:numPr>
        <w:autoSpaceDE w:val="0"/>
        <w:autoSpaceDN w:val="0"/>
        <w:spacing w:line="240" w:lineRule="auto"/>
        <w:textAlignment w:val="bottom"/>
        <w:rPr>
          <w:rFonts w:eastAsia="DFKai-SB"/>
          <w:color w:val="000000"/>
          <w:szCs w:val="24"/>
        </w:rPr>
      </w:pPr>
      <w:r w:rsidRPr="00F9028D">
        <w:rPr>
          <w:rFonts w:eastAsia="DFKai-SB"/>
          <w:color w:val="000000"/>
          <w:szCs w:val="24"/>
        </w:rPr>
        <w:t>Hancock</w:t>
      </w:r>
      <w:r w:rsidR="004053F6" w:rsidRPr="00F9028D">
        <w:rPr>
          <w:rFonts w:eastAsia="DFKai-SB"/>
          <w:color w:val="000000"/>
          <w:szCs w:val="24"/>
        </w:rPr>
        <w:t>,</w:t>
      </w:r>
      <w:r w:rsidRPr="00F9028D">
        <w:rPr>
          <w:rFonts w:eastAsia="DFKai-SB"/>
          <w:color w:val="000000"/>
          <w:szCs w:val="24"/>
        </w:rPr>
        <w:t xml:space="preserve"> D., Peek</w:t>
      </w:r>
      <w:r w:rsidR="004053F6" w:rsidRPr="00F9028D">
        <w:rPr>
          <w:rFonts w:eastAsia="DFKai-SB"/>
          <w:color w:val="000000"/>
          <w:szCs w:val="24"/>
        </w:rPr>
        <w:t>,</w:t>
      </w:r>
      <w:r w:rsidRPr="00F9028D">
        <w:rPr>
          <w:rFonts w:eastAsia="DFKai-SB"/>
          <w:color w:val="000000"/>
          <w:szCs w:val="24"/>
        </w:rPr>
        <w:t xml:space="preserve"> J., Wilcox</w:t>
      </w:r>
      <w:r w:rsidR="004053F6" w:rsidRPr="00F9028D">
        <w:rPr>
          <w:rFonts w:eastAsia="DFKai-SB"/>
          <w:color w:val="000000"/>
          <w:szCs w:val="24"/>
        </w:rPr>
        <w:t xml:space="preserve">, J.A., 2007. </w:t>
      </w:r>
      <w:r w:rsidRPr="00F9028D">
        <w:rPr>
          <w:rFonts w:eastAsia="DFKai-SB"/>
          <w:color w:val="000000"/>
          <w:szCs w:val="24"/>
        </w:rPr>
        <w:t xml:space="preserve">The repercussions on small banks and small businesses of bank capital and loan </w:t>
      </w:r>
      <w:r w:rsidR="004053F6" w:rsidRPr="00F9028D">
        <w:rPr>
          <w:rFonts w:eastAsia="DFKai-SB"/>
          <w:color w:val="000000"/>
          <w:szCs w:val="24"/>
        </w:rPr>
        <w:t>guarantees</w:t>
      </w:r>
      <w:r w:rsidRPr="00F9028D">
        <w:rPr>
          <w:rFonts w:eastAsia="DFKai-SB"/>
          <w:color w:val="000000"/>
          <w:szCs w:val="24"/>
        </w:rPr>
        <w:t>. AFA 2008</w:t>
      </w:r>
      <w:r w:rsidR="004053F6" w:rsidRPr="00F9028D">
        <w:rPr>
          <w:rFonts w:eastAsia="DFKai-SB"/>
          <w:color w:val="000000"/>
          <w:szCs w:val="24"/>
        </w:rPr>
        <w:t xml:space="preserve"> New Orleans Meeting Paper</w:t>
      </w:r>
      <w:r w:rsidRPr="00F9028D">
        <w:rPr>
          <w:rFonts w:eastAsia="DFKai-SB"/>
          <w:color w:val="000000"/>
          <w:szCs w:val="24"/>
        </w:rPr>
        <w:t>.</w:t>
      </w:r>
    </w:p>
    <w:p w:rsidR="00FD43CE" w:rsidRPr="00F9028D" w:rsidRDefault="008D52DB" w:rsidP="00114EB3">
      <w:pPr>
        <w:widowControl/>
        <w:numPr>
          <w:ilvl w:val="0"/>
          <w:numId w:val="11"/>
        </w:numPr>
        <w:autoSpaceDE w:val="0"/>
        <w:autoSpaceDN w:val="0"/>
        <w:spacing w:line="240" w:lineRule="auto"/>
        <w:textAlignment w:val="bottom"/>
        <w:rPr>
          <w:rFonts w:eastAsia="DFKai-SB"/>
          <w:color w:val="000000"/>
          <w:szCs w:val="24"/>
        </w:rPr>
      </w:pPr>
      <w:proofErr w:type="spellStart"/>
      <w:r w:rsidRPr="00F9028D">
        <w:rPr>
          <w:rFonts w:eastAsia="DFKai-SB"/>
          <w:color w:val="000000"/>
          <w:szCs w:val="24"/>
        </w:rPr>
        <w:t>Honohan</w:t>
      </w:r>
      <w:proofErr w:type="spellEnd"/>
      <w:r w:rsidR="004053F6" w:rsidRPr="00F9028D">
        <w:rPr>
          <w:rFonts w:eastAsia="DFKai-SB"/>
          <w:color w:val="000000"/>
          <w:szCs w:val="24"/>
        </w:rPr>
        <w:t>,</w:t>
      </w:r>
      <w:r w:rsidRPr="00F9028D">
        <w:rPr>
          <w:rFonts w:eastAsia="DFKai-SB"/>
          <w:color w:val="000000"/>
          <w:szCs w:val="24"/>
        </w:rPr>
        <w:t xml:space="preserve"> P., 2010. Partial credit guarantees: Principles and practice. Journal of Financial Stability 6.</w:t>
      </w:r>
    </w:p>
    <w:p w:rsidR="00D55566" w:rsidRPr="00F9028D" w:rsidRDefault="00D55566" w:rsidP="00114EB3">
      <w:pPr>
        <w:pStyle w:val="Paragrafoelenco"/>
        <w:numPr>
          <w:ilvl w:val="0"/>
          <w:numId w:val="11"/>
        </w:numPr>
        <w:jc w:val="both"/>
        <w:rPr>
          <w:color w:val="000000" w:themeColor="text1"/>
          <w:lang w:val="en-US"/>
        </w:rPr>
      </w:pPr>
      <w:r w:rsidRPr="00F9028D">
        <w:rPr>
          <w:color w:val="000000" w:themeColor="text1"/>
          <w:lang w:val="en-US"/>
        </w:rPr>
        <w:t>Kang</w:t>
      </w:r>
      <w:r w:rsidR="004053F6" w:rsidRPr="00F9028D">
        <w:rPr>
          <w:color w:val="000000" w:themeColor="text1"/>
          <w:lang w:val="en-US"/>
        </w:rPr>
        <w:t>,</w:t>
      </w:r>
      <w:r w:rsidRPr="00F9028D">
        <w:rPr>
          <w:color w:val="000000" w:themeColor="text1"/>
          <w:lang w:val="en-US"/>
        </w:rPr>
        <w:t xml:space="preserve"> J. W., </w:t>
      </w:r>
      <w:proofErr w:type="spellStart"/>
      <w:r w:rsidRPr="00F9028D">
        <w:rPr>
          <w:color w:val="000000" w:themeColor="text1"/>
          <w:lang w:val="en-US"/>
        </w:rPr>
        <w:t>Heshmati</w:t>
      </w:r>
      <w:proofErr w:type="spellEnd"/>
      <w:r w:rsidR="004053F6" w:rsidRPr="00F9028D">
        <w:rPr>
          <w:color w:val="000000" w:themeColor="text1"/>
          <w:lang w:val="en-US"/>
        </w:rPr>
        <w:t>,</w:t>
      </w:r>
      <w:r w:rsidRPr="00F9028D">
        <w:rPr>
          <w:color w:val="000000" w:themeColor="text1"/>
          <w:lang w:val="en-US"/>
        </w:rPr>
        <w:t xml:space="preserve"> A.,</w:t>
      </w:r>
      <w:r w:rsidR="004053F6" w:rsidRPr="00F9028D">
        <w:rPr>
          <w:color w:val="000000" w:themeColor="text1"/>
          <w:lang w:val="en-US"/>
        </w:rPr>
        <w:t xml:space="preserve"> 2008. </w:t>
      </w:r>
      <w:r w:rsidRPr="00F9028D">
        <w:rPr>
          <w:color w:val="000000" w:themeColor="text1"/>
          <w:lang w:val="en-US"/>
        </w:rPr>
        <w:t>Effect of credit guarantee policy on survival and performan</w:t>
      </w:r>
      <w:r w:rsidR="004053F6" w:rsidRPr="00F9028D">
        <w:rPr>
          <w:color w:val="000000" w:themeColor="text1"/>
          <w:lang w:val="en-US"/>
        </w:rPr>
        <w:t>ce of SMEs in Republic of Korea</w:t>
      </w:r>
      <w:r w:rsidRPr="00F9028D">
        <w:rPr>
          <w:color w:val="000000" w:themeColor="text1"/>
          <w:lang w:val="en-US"/>
        </w:rPr>
        <w:t>. Small B</w:t>
      </w:r>
      <w:r w:rsidR="004053F6" w:rsidRPr="00F9028D">
        <w:rPr>
          <w:color w:val="000000" w:themeColor="text1"/>
          <w:lang w:val="en-US"/>
        </w:rPr>
        <w:t>usiness Economics, Vol.</w:t>
      </w:r>
      <w:r w:rsidR="00464032">
        <w:rPr>
          <w:color w:val="000000" w:themeColor="text1"/>
          <w:lang w:val="en-US"/>
        </w:rPr>
        <w:t xml:space="preserve"> </w:t>
      </w:r>
      <w:r w:rsidR="004053F6" w:rsidRPr="00F9028D">
        <w:rPr>
          <w:color w:val="000000" w:themeColor="text1"/>
          <w:lang w:val="en-US"/>
        </w:rPr>
        <w:t>31.</w:t>
      </w:r>
    </w:p>
    <w:p w:rsidR="00D55566" w:rsidRPr="00F9028D" w:rsidRDefault="00D55566" w:rsidP="00114EB3">
      <w:pPr>
        <w:widowControl/>
        <w:numPr>
          <w:ilvl w:val="0"/>
          <w:numId w:val="11"/>
        </w:numPr>
        <w:autoSpaceDE w:val="0"/>
        <w:autoSpaceDN w:val="0"/>
        <w:spacing w:line="240" w:lineRule="auto"/>
        <w:textAlignment w:val="bottom"/>
        <w:rPr>
          <w:rFonts w:eastAsia="DFKai-SB"/>
          <w:color w:val="000000" w:themeColor="text1"/>
          <w:szCs w:val="24"/>
        </w:rPr>
      </w:pPr>
      <w:proofErr w:type="spellStart"/>
      <w:r w:rsidRPr="00F9028D">
        <w:rPr>
          <w:rFonts w:eastAsia="DFKai-SB"/>
          <w:color w:val="000000" w:themeColor="text1"/>
          <w:szCs w:val="24"/>
        </w:rPr>
        <w:t>Lelarge</w:t>
      </w:r>
      <w:proofErr w:type="spellEnd"/>
      <w:r w:rsidR="004053F6" w:rsidRPr="00F9028D">
        <w:rPr>
          <w:rFonts w:eastAsia="DFKai-SB"/>
          <w:color w:val="000000" w:themeColor="text1"/>
          <w:szCs w:val="24"/>
        </w:rPr>
        <w:t>,</w:t>
      </w:r>
      <w:r w:rsidRPr="00F9028D">
        <w:rPr>
          <w:rFonts w:eastAsia="DFKai-SB"/>
          <w:color w:val="000000" w:themeColor="text1"/>
          <w:szCs w:val="24"/>
        </w:rPr>
        <w:t xml:space="preserve"> C., </w:t>
      </w:r>
      <w:proofErr w:type="spellStart"/>
      <w:r w:rsidRPr="00F9028D">
        <w:rPr>
          <w:rFonts w:eastAsia="DFKai-SB"/>
          <w:color w:val="000000" w:themeColor="text1"/>
          <w:szCs w:val="24"/>
        </w:rPr>
        <w:t>Sraer</w:t>
      </w:r>
      <w:proofErr w:type="spellEnd"/>
      <w:r w:rsidR="004053F6" w:rsidRPr="00F9028D">
        <w:rPr>
          <w:rFonts w:eastAsia="DFKai-SB"/>
          <w:color w:val="000000" w:themeColor="text1"/>
          <w:szCs w:val="24"/>
        </w:rPr>
        <w:t>,</w:t>
      </w:r>
      <w:r w:rsidRPr="00F9028D">
        <w:rPr>
          <w:rFonts w:eastAsia="DFKai-SB"/>
          <w:color w:val="000000" w:themeColor="text1"/>
          <w:szCs w:val="24"/>
        </w:rPr>
        <w:t xml:space="preserve"> D., </w:t>
      </w:r>
      <w:proofErr w:type="spellStart"/>
      <w:r w:rsidRPr="00F9028D">
        <w:rPr>
          <w:rFonts w:eastAsia="DFKai-SB"/>
          <w:color w:val="000000" w:themeColor="text1"/>
          <w:szCs w:val="24"/>
        </w:rPr>
        <w:t>Thesmar</w:t>
      </w:r>
      <w:proofErr w:type="spellEnd"/>
      <w:r w:rsidR="004053F6" w:rsidRPr="00F9028D">
        <w:rPr>
          <w:rFonts w:eastAsia="DFKai-SB"/>
          <w:color w:val="000000" w:themeColor="text1"/>
          <w:szCs w:val="24"/>
        </w:rPr>
        <w:t>,</w:t>
      </w:r>
      <w:r w:rsidRPr="00F9028D">
        <w:rPr>
          <w:rFonts w:eastAsia="DFKai-SB"/>
          <w:color w:val="000000" w:themeColor="text1"/>
          <w:szCs w:val="24"/>
        </w:rPr>
        <w:t xml:space="preserve"> D.,</w:t>
      </w:r>
      <w:r w:rsidR="004053F6" w:rsidRPr="00F9028D">
        <w:rPr>
          <w:rFonts w:eastAsia="DFKai-SB"/>
          <w:color w:val="000000" w:themeColor="text1"/>
          <w:szCs w:val="24"/>
        </w:rPr>
        <w:t xml:space="preserve"> 2010. </w:t>
      </w:r>
      <w:r w:rsidRPr="00F9028D">
        <w:rPr>
          <w:rFonts w:eastAsia="DFKai-SB"/>
          <w:color w:val="000000" w:themeColor="text1"/>
          <w:szCs w:val="24"/>
        </w:rPr>
        <w:t>Entrepreneurship and Credit Constraints: Evidence from a French Loan Guarantee Pro</w:t>
      </w:r>
      <w:r w:rsidR="004053F6" w:rsidRPr="00F9028D">
        <w:rPr>
          <w:rFonts w:eastAsia="DFKai-SB"/>
          <w:color w:val="000000" w:themeColor="text1"/>
          <w:szCs w:val="24"/>
        </w:rPr>
        <w:t>gram</w:t>
      </w:r>
      <w:r w:rsidRPr="00F9028D">
        <w:rPr>
          <w:rFonts w:eastAsia="DFKai-SB"/>
          <w:color w:val="000000" w:themeColor="text1"/>
          <w:szCs w:val="24"/>
        </w:rPr>
        <w:t xml:space="preserve">. Chapter in NBER book: International Differences in Entrepreneurship, Josh Lerner and </w:t>
      </w:r>
      <w:r w:rsidR="004053F6" w:rsidRPr="00F9028D">
        <w:rPr>
          <w:rFonts w:eastAsia="DFKai-SB"/>
          <w:color w:val="000000" w:themeColor="text1"/>
          <w:szCs w:val="24"/>
        </w:rPr>
        <w:t xml:space="preserve">Antoinette </w:t>
      </w:r>
      <w:proofErr w:type="spellStart"/>
      <w:r w:rsidR="004053F6" w:rsidRPr="00F9028D">
        <w:rPr>
          <w:rFonts w:eastAsia="DFKai-SB"/>
          <w:color w:val="000000" w:themeColor="text1"/>
          <w:szCs w:val="24"/>
        </w:rPr>
        <w:t>Schoar</w:t>
      </w:r>
      <w:proofErr w:type="spellEnd"/>
      <w:r w:rsidR="004053F6" w:rsidRPr="00F9028D">
        <w:rPr>
          <w:rFonts w:eastAsia="DFKai-SB"/>
          <w:color w:val="000000" w:themeColor="text1"/>
          <w:szCs w:val="24"/>
        </w:rPr>
        <w:t>, editors</w:t>
      </w:r>
      <w:r w:rsidRPr="00F9028D">
        <w:rPr>
          <w:rFonts w:eastAsia="DFKai-SB"/>
          <w:color w:val="000000" w:themeColor="text1"/>
          <w:szCs w:val="24"/>
        </w:rPr>
        <w:t>.</w:t>
      </w:r>
    </w:p>
    <w:p w:rsidR="00533E11" w:rsidRPr="00F9028D" w:rsidRDefault="00533E11" w:rsidP="00114EB3">
      <w:pPr>
        <w:widowControl/>
        <w:numPr>
          <w:ilvl w:val="0"/>
          <w:numId w:val="11"/>
        </w:numPr>
        <w:autoSpaceDE w:val="0"/>
        <w:autoSpaceDN w:val="0"/>
        <w:spacing w:line="240" w:lineRule="auto"/>
        <w:textAlignment w:val="bottom"/>
        <w:rPr>
          <w:rFonts w:eastAsia="DFKai-SB"/>
          <w:color w:val="000000"/>
          <w:szCs w:val="24"/>
        </w:rPr>
      </w:pPr>
      <w:r w:rsidRPr="00F9028D">
        <w:rPr>
          <w:rFonts w:eastAsia="DFKai-SB"/>
          <w:color w:val="000000"/>
          <w:szCs w:val="24"/>
          <w:lang w:val="it-IT"/>
        </w:rPr>
        <w:t>Leone</w:t>
      </w:r>
      <w:r w:rsidR="004053F6" w:rsidRPr="00F9028D">
        <w:rPr>
          <w:rFonts w:eastAsia="DFKai-SB"/>
          <w:color w:val="000000"/>
          <w:szCs w:val="24"/>
          <w:lang w:val="it-IT"/>
        </w:rPr>
        <w:t>,</w:t>
      </w:r>
      <w:r w:rsidRPr="00F9028D">
        <w:rPr>
          <w:rFonts w:eastAsia="DFKai-SB"/>
          <w:color w:val="000000"/>
          <w:szCs w:val="24"/>
          <w:lang w:val="it-IT"/>
        </w:rPr>
        <w:t xml:space="preserve"> P., Vento</w:t>
      </w:r>
      <w:r w:rsidR="004053F6" w:rsidRPr="00F9028D">
        <w:rPr>
          <w:rFonts w:eastAsia="DFKai-SB"/>
          <w:color w:val="000000"/>
          <w:szCs w:val="24"/>
          <w:lang w:val="it-IT"/>
        </w:rPr>
        <w:t>,</w:t>
      </w:r>
      <w:r w:rsidRPr="00F9028D">
        <w:rPr>
          <w:rFonts w:eastAsia="DFKai-SB"/>
          <w:color w:val="000000"/>
          <w:szCs w:val="24"/>
          <w:lang w:val="it-IT"/>
        </w:rPr>
        <w:t xml:space="preserve"> G.A. (</w:t>
      </w:r>
      <w:proofErr w:type="spellStart"/>
      <w:r w:rsidRPr="00F9028D">
        <w:rPr>
          <w:rFonts w:eastAsia="DFKai-SB"/>
          <w:color w:val="000000"/>
          <w:szCs w:val="24"/>
          <w:lang w:val="it-IT"/>
        </w:rPr>
        <w:t>eds</w:t>
      </w:r>
      <w:proofErr w:type="spellEnd"/>
      <w:r w:rsidRPr="00F9028D">
        <w:rPr>
          <w:rFonts w:eastAsia="DFKai-SB"/>
          <w:color w:val="000000"/>
          <w:szCs w:val="24"/>
          <w:lang w:val="it-IT"/>
        </w:rPr>
        <w:t>.),</w:t>
      </w:r>
      <w:r w:rsidR="004053F6" w:rsidRPr="00F9028D">
        <w:rPr>
          <w:rFonts w:eastAsia="DFKai-SB"/>
          <w:color w:val="000000"/>
          <w:szCs w:val="24"/>
          <w:lang w:val="it-IT"/>
        </w:rPr>
        <w:t xml:space="preserve"> 2012.</w:t>
      </w:r>
      <w:r w:rsidRPr="00F9028D">
        <w:rPr>
          <w:rFonts w:eastAsia="DFKai-SB"/>
          <w:color w:val="000000"/>
          <w:szCs w:val="24"/>
          <w:lang w:val="it-IT"/>
        </w:rPr>
        <w:t xml:space="preserve"> </w:t>
      </w:r>
      <w:r w:rsidRPr="00F9028D">
        <w:rPr>
          <w:rFonts w:eastAsia="DFKai-SB"/>
          <w:color w:val="000000"/>
          <w:szCs w:val="24"/>
        </w:rPr>
        <w:t xml:space="preserve">Credit Guarantee Institutions and </w:t>
      </w:r>
      <w:proofErr w:type="spellStart"/>
      <w:r w:rsidRPr="00F9028D">
        <w:rPr>
          <w:rFonts w:eastAsia="DFKai-SB"/>
          <w:color w:val="000000"/>
          <w:szCs w:val="24"/>
        </w:rPr>
        <w:t>Sme</w:t>
      </w:r>
      <w:proofErr w:type="spellEnd"/>
      <w:r w:rsidRPr="00F9028D">
        <w:rPr>
          <w:rFonts w:eastAsia="DFKai-SB"/>
          <w:color w:val="000000"/>
          <w:szCs w:val="24"/>
        </w:rPr>
        <w:t xml:space="preserve"> F</w:t>
      </w:r>
      <w:r w:rsidR="004053F6" w:rsidRPr="00F9028D">
        <w:rPr>
          <w:rFonts w:eastAsia="DFKai-SB"/>
          <w:color w:val="000000"/>
          <w:szCs w:val="24"/>
        </w:rPr>
        <w:t>inance, Palgrave Macmillan</w:t>
      </w:r>
      <w:r w:rsidRPr="00F9028D">
        <w:rPr>
          <w:rFonts w:eastAsia="DFKai-SB"/>
          <w:color w:val="000000"/>
          <w:szCs w:val="24"/>
        </w:rPr>
        <w:t>.</w:t>
      </w:r>
    </w:p>
    <w:p w:rsidR="00B2619E" w:rsidRPr="00F9028D" w:rsidRDefault="00B2619E" w:rsidP="00114EB3">
      <w:pPr>
        <w:widowControl/>
        <w:numPr>
          <w:ilvl w:val="0"/>
          <w:numId w:val="11"/>
        </w:numPr>
        <w:autoSpaceDE w:val="0"/>
        <w:autoSpaceDN w:val="0"/>
        <w:spacing w:line="240" w:lineRule="auto"/>
        <w:textAlignment w:val="bottom"/>
        <w:rPr>
          <w:rFonts w:eastAsia="DFKai-SB"/>
          <w:color w:val="000000"/>
          <w:szCs w:val="24"/>
        </w:rPr>
      </w:pPr>
      <w:proofErr w:type="spellStart"/>
      <w:r w:rsidRPr="00F9028D">
        <w:rPr>
          <w:rFonts w:eastAsia="DFKai-SB"/>
          <w:color w:val="000000"/>
          <w:szCs w:val="24"/>
        </w:rPr>
        <w:t>Levitsky</w:t>
      </w:r>
      <w:proofErr w:type="spellEnd"/>
      <w:r w:rsidR="004053F6" w:rsidRPr="00F9028D">
        <w:rPr>
          <w:rFonts w:eastAsia="DFKai-SB"/>
          <w:color w:val="000000"/>
          <w:szCs w:val="24"/>
        </w:rPr>
        <w:t>,</w:t>
      </w:r>
      <w:r w:rsidRPr="00F9028D">
        <w:rPr>
          <w:rFonts w:eastAsia="DFKai-SB"/>
          <w:color w:val="000000"/>
          <w:szCs w:val="24"/>
        </w:rPr>
        <w:t xml:space="preserve"> J.</w:t>
      </w:r>
      <w:r w:rsidR="004053F6" w:rsidRPr="00F9028D">
        <w:rPr>
          <w:rFonts w:eastAsia="DFKai-SB"/>
          <w:color w:val="000000"/>
          <w:szCs w:val="24"/>
        </w:rPr>
        <w:t xml:space="preserve">, 1997. </w:t>
      </w:r>
      <w:r w:rsidRPr="00F9028D">
        <w:rPr>
          <w:rFonts w:eastAsia="DFKai-SB"/>
          <w:color w:val="000000"/>
          <w:szCs w:val="24"/>
        </w:rPr>
        <w:t xml:space="preserve">Credit guarantee schemes for </w:t>
      </w:r>
      <w:r w:rsidR="004053F6" w:rsidRPr="00F9028D">
        <w:rPr>
          <w:rFonts w:eastAsia="DFKai-SB"/>
          <w:color w:val="000000"/>
          <w:szCs w:val="24"/>
        </w:rPr>
        <w:t>SMEs - an international review.</w:t>
      </w:r>
      <w:r w:rsidRPr="00F9028D">
        <w:rPr>
          <w:rFonts w:eastAsia="DFKai-SB"/>
          <w:color w:val="000000"/>
          <w:szCs w:val="24"/>
        </w:rPr>
        <w:t xml:space="preserve"> Small Enterprise Development, Vol 8, No 2. </w:t>
      </w:r>
    </w:p>
    <w:p w:rsidR="00533E11" w:rsidRPr="00F9028D" w:rsidRDefault="00533E11" w:rsidP="00114EB3">
      <w:pPr>
        <w:widowControl/>
        <w:numPr>
          <w:ilvl w:val="0"/>
          <w:numId w:val="11"/>
        </w:numPr>
        <w:autoSpaceDE w:val="0"/>
        <w:autoSpaceDN w:val="0"/>
        <w:spacing w:line="240" w:lineRule="auto"/>
        <w:textAlignment w:val="bottom"/>
        <w:rPr>
          <w:rFonts w:eastAsia="DFKai-SB"/>
          <w:color w:val="000000"/>
          <w:szCs w:val="24"/>
        </w:rPr>
      </w:pPr>
      <w:r w:rsidRPr="00F9028D">
        <w:rPr>
          <w:rFonts w:eastAsia="DFKai-SB"/>
          <w:color w:val="000000"/>
          <w:szCs w:val="24"/>
        </w:rPr>
        <w:t>OECD,</w:t>
      </w:r>
      <w:r w:rsidR="004053F6" w:rsidRPr="00F9028D">
        <w:rPr>
          <w:rFonts w:eastAsia="DFKai-SB"/>
          <w:color w:val="000000"/>
          <w:szCs w:val="24"/>
        </w:rPr>
        <w:t xml:space="preserve"> 2018. </w:t>
      </w:r>
      <w:r w:rsidRPr="00F9028D">
        <w:rPr>
          <w:rFonts w:eastAsia="DFKai-SB"/>
          <w:color w:val="000000"/>
          <w:szCs w:val="24"/>
        </w:rPr>
        <w:t>Finan</w:t>
      </w:r>
      <w:r w:rsidR="00C82FA9" w:rsidRPr="00F9028D">
        <w:rPr>
          <w:rFonts w:eastAsia="DFKai-SB"/>
          <w:color w:val="000000"/>
          <w:szCs w:val="24"/>
        </w:rPr>
        <w:t>cing SMEs and Entrepreneurs 2018</w:t>
      </w:r>
      <w:r w:rsidRPr="00F9028D">
        <w:rPr>
          <w:rFonts w:eastAsia="DFKai-SB"/>
          <w:color w:val="000000"/>
          <w:szCs w:val="24"/>
        </w:rPr>
        <w:t>: An OECD Scoreboar</w:t>
      </w:r>
      <w:r w:rsidR="004053F6" w:rsidRPr="00F9028D">
        <w:rPr>
          <w:rFonts w:eastAsia="DFKai-SB"/>
          <w:color w:val="000000"/>
          <w:szCs w:val="24"/>
        </w:rPr>
        <w:t>d. OECD Publishing.</w:t>
      </w:r>
    </w:p>
    <w:p w:rsidR="00782A39" w:rsidRPr="00F9028D" w:rsidRDefault="00782A39" w:rsidP="00114EB3">
      <w:pPr>
        <w:widowControl/>
        <w:numPr>
          <w:ilvl w:val="0"/>
          <w:numId w:val="11"/>
        </w:numPr>
        <w:autoSpaceDE w:val="0"/>
        <w:autoSpaceDN w:val="0"/>
        <w:spacing w:line="240" w:lineRule="auto"/>
        <w:textAlignment w:val="bottom"/>
        <w:rPr>
          <w:rFonts w:eastAsia="DFKai-SB"/>
          <w:color w:val="000000"/>
          <w:szCs w:val="24"/>
        </w:rPr>
      </w:pPr>
      <w:r w:rsidRPr="00F9028D">
        <w:rPr>
          <w:rFonts w:eastAsia="DFKai-SB"/>
          <w:color w:val="000000"/>
          <w:szCs w:val="24"/>
        </w:rPr>
        <w:t>OECD,</w:t>
      </w:r>
      <w:r w:rsidR="004053F6" w:rsidRPr="00F9028D">
        <w:rPr>
          <w:rFonts w:eastAsia="DFKai-SB"/>
          <w:color w:val="000000"/>
          <w:szCs w:val="24"/>
        </w:rPr>
        <w:t xml:space="preserve"> 2017. </w:t>
      </w:r>
      <w:r w:rsidRPr="00F9028D">
        <w:rPr>
          <w:rFonts w:eastAsia="DFKai-SB"/>
          <w:color w:val="000000"/>
          <w:szCs w:val="24"/>
        </w:rPr>
        <w:t xml:space="preserve">Evaluating Publicly Supported Credit Guarantee </w:t>
      </w:r>
      <w:proofErr w:type="spellStart"/>
      <w:r w:rsidRPr="00F9028D">
        <w:rPr>
          <w:rFonts w:eastAsia="DFKai-SB"/>
          <w:color w:val="000000"/>
          <w:szCs w:val="24"/>
        </w:rPr>
        <w:t>Progra</w:t>
      </w:r>
      <w:r w:rsidR="004053F6" w:rsidRPr="00F9028D">
        <w:rPr>
          <w:rFonts w:eastAsia="DFKai-SB"/>
          <w:color w:val="000000"/>
          <w:szCs w:val="24"/>
        </w:rPr>
        <w:t>mmes</w:t>
      </w:r>
      <w:proofErr w:type="spellEnd"/>
      <w:r w:rsidR="004053F6" w:rsidRPr="00F9028D">
        <w:rPr>
          <w:rFonts w:eastAsia="DFKai-SB"/>
          <w:color w:val="000000"/>
          <w:szCs w:val="24"/>
        </w:rPr>
        <w:t xml:space="preserve"> for SMEs</w:t>
      </w:r>
      <w:r w:rsidRPr="00F9028D">
        <w:rPr>
          <w:rFonts w:eastAsia="DFKai-SB"/>
          <w:color w:val="000000"/>
          <w:szCs w:val="24"/>
        </w:rPr>
        <w:t>.</w:t>
      </w:r>
    </w:p>
    <w:p w:rsidR="000923E9" w:rsidRPr="00F9028D" w:rsidRDefault="000923E9" w:rsidP="00114EB3">
      <w:pPr>
        <w:widowControl/>
        <w:numPr>
          <w:ilvl w:val="0"/>
          <w:numId w:val="11"/>
        </w:numPr>
        <w:autoSpaceDE w:val="0"/>
        <w:autoSpaceDN w:val="0"/>
        <w:spacing w:line="240" w:lineRule="auto"/>
        <w:textAlignment w:val="bottom"/>
        <w:rPr>
          <w:rFonts w:eastAsia="DFKai-SB"/>
          <w:color w:val="000000"/>
          <w:szCs w:val="24"/>
        </w:rPr>
      </w:pPr>
      <w:r w:rsidRPr="00F9028D">
        <w:rPr>
          <w:rFonts w:eastAsia="DFKai-SB"/>
          <w:color w:val="000000"/>
          <w:szCs w:val="24"/>
        </w:rPr>
        <w:t xml:space="preserve">Oh, I., Lee, J., </w:t>
      </w:r>
      <w:proofErr w:type="spellStart"/>
      <w:r w:rsidRPr="00F9028D">
        <w:rPr>
          <w:rFonts w:eastAsia="DFKai-SB"/>
          <w:color w:val="000000"/>
          <w:szCs w:val="24"/>
        </w:rPr>
        <w:t>Heshmati</w:t>
      </w:r>
      <w:proofErr w:type="spellEnd"/>
      <w:r w:rsidRPr="00F9028D">
        <w:rPr>
          <w:rFonts w:eastAsia="DFKai-SB"/>
          <w:color w:val="000000"/>
          <w:szCs w:val="24"/>
        </w:rPr>
        <w:t>, A., Choi, G.</w:t>
      </w:r>
      <w:r w:rsidR="004053F6" w:rsidRPr="00F9028D">
        <w:rPr>
          <w:rFonts w:eastAsia="DFKai-SB"/>
          <w:color w:val="000000"/>
          <w:szCs w:val="24"/>
        </w:rPr>
        <w:t>, 2009.</w:t>
      </w:r>
      <w:r w:rsidRPr="00F9028D">
        <w:rPr>
          <w:rFonts w:eastAsia="DFKai-SB"/>
          <w:color w:val="000000"/>
          <w:szCs w:val="24"/>
        </w:rPr>
        <w:t xml:space="preserve"> Evaluation of credit guarantee policy</w:t>
      </w:r>
      <w:r w:rsidR="004053F6" w:rsidRPr="00F9028D">
        <w:rPr>
          <w:rFonts w:eastAsia="DFKai-SB"/>
          <w:color w:val="000000"/>
          <w:szCs w:val="24"/>
        </w:rPr>
        <w:t xml:space="preserve"> using propensity score matching</w:t>
      </w:r>
      <w:r w:rsidRPr="00F9028D">
        <w:rPr>
          <w:rFonts w:eastAsia="DFKai-SB"/>
          <w:color w:val="000000"/>
          <w:szCs w:val="24"/>
        </w:rPr>
        <w:t>. S</w:t>
      </w:r>
      <w:r w:rsidR="004053F6" w:rsidRPr="00F9028D">
        <w:rPr>
          <w:rFonts w:eastAsia="DFKai-SB"/>
          <w:color w:val="000000"/>
          <w:szCs w:val="24"/>
        </w:rPr>
        <w:t>mall Business Economics 33</w:t>
      </w:r>
      <w:r w:rsidRPr="00F9028D">
        <w:rPr>
          <w:rFonts w:eastAsia="DFKai-SB"/>
          <w:color w:val="000000"/>
          <w:szCs w:val="24"/>
        </w:rPr>
        <w:t>.</w:t>
      </w:r>
    </w:p>
    <w:p w:rsidR="00395A7F" w:rsidRPr="00F9028D" w:rsidRDefault="00D55566" w:rsidP="00114EB3">
      <w:pPr>
        <w:widowControl/>
        <w:numPr>
          <w:ilvl w:val="0"/>
          <w:numId w:val="11"/>
        </w:numPr>
        <w:autoSpaceDE w:val="0"/>
        <w:autoSpaceDN w:val="0"/>
        <w:spacing w:line="240" w:lineRule="auto"/>
        <w:textAlignment w:val="bottom"/>
        <w:rPr>
          <w:rFonts w:eastAsia="DFKai-SB"/>
          <w:color w:val="000000"/>
          <w:szCs w:val="24"/>
        </w:rPr>
      </w:pPr>
      <w:r w:rsidRPr="00F9028D">
        <w:rPr>
          <w:rFonts w:eastAsia="DFKai-SB"/>
          <w:color w:val="000000"/>
          <w:szCs w:val="24"/>
          <w:lang w:val="it-IT"/>
        </w:rPr>
        <w:t>Ono</w:t>
      </w:r>
      <w:r w:rsidR="004053F6" w:rsidRPr="00F9028D">
        <w:rPr>
          <w:rFonts w:eastAsia="DFKai-SB"/>
          <w:color w:val="000000"/>
          <w:szCs w:val="24"/>
          <w:lang w:val="it-IT"/>
        </w:rPr>
        <w:t>,</w:t>
      </w:r>
      <w:r w:rsidRPr="00F9028D">
        <w:rPr>
          <w:rFonts w:eastAsia="DFKai-SB"/>
          <w:color w:val="000000"/>
          <w:szCs w:val="24"/>
          <w:lang w:val="it-IT"/>
        </w:rPr>
        <w:t xml:space="preserve"> A., </w:t>
      </w:r>
      <w:proofErr w:type="spellStart"/>
      <w:r w:rsidRPr="00F9028D">
        <w:rPr>
          <w:rFonts w:eastAsia="DFKai-SB"/>
          <w:color w:val="000000"/>
          <w:szCs w:val="24"/>
          <w:lang w:val="it-IT"/>
        </w:rPr>
        <w:t>Uesugi</w:t>
      </w:r>
      <w:proofErr w:type="spellEnd"/>
      <w:r w:rsidR="004053F6" w:rsidRPr="00F9028D">
        <w:rPr>
          <w:rFonts w:eastAsia="DFKai-SB"/>
          <w:color w:val="000000"/>
          <w:szCs w:val="24"/>
          <w:lang w:val="it-IT"/>
        </w:rPr>
        <w:t>,</w:t>
      </w:r>
      <w:r w:rsidRPr="00F9028D">
        <w:rPr>
          <w:rFonts w:eastAsia="DFKai-SB"/>
          <w:color w:val="000000"/>
          <w:szCs w:val="24"/>
          <w:lang w:val="it-IT"/>
        </w:rPr>
        <w:t xml:space="preserve"> I., Yasuda</w:t>
      </w:r>
      <w:r w:rsidR="004053F6" w:rsidRPr="00F9028D">
        <w:rPr>
          <w:rFonts w:eastAsia="DFKai-SB"/>
          <w:color w:val="000000"/>
          <w:szCs w:val="24"/>
          <w:lang w:val="it-IT"/>
        </w:rPr>
        <w:t>,</w:t>
      </w:r>
      <w:r w:rsidRPr="00F9028D">
        <w:rPr>
          <w:rFonts w:eastAsia="DFKai-SB"/>
          <w:color w:val="000000"/>
          <w:szCs w:val="24"/>
          <w:lang w:val="it-IT"/>
        </w:rPr>
        <w:t xml:space="preserve"> Y.,</w:t>
      </w:r>
      <w:r w:rsidR="004053F6" w:rsidRPr="00F9028D">
        <w:rPr>
          <w:rFonts w:eastAsia="DFKai-SB"/>
          <w:color w:val="000000"/>
          <w:szCs w:val="24"/>
          <w:lang w:val="it-IT"/>
        </w:rPr>
        <w:t xml:space="preserve"> 2013. </w:t>
      </w:r>
      <w:r w:rsidRPr="00F9028D">
        <w:rPr>
          <w:rFonts w:eastAsia="DFKai-SB"/>
          <w:color w:val="000000"/>
          <w:szCs w:val="24"/>
        </w:rPr>
        <w:t xml:space="preserve">Are lending relationships beneficial or harmful for public credit </w:t>
      </w:r>
      <w:r w:rsidR="001A48D1" w:rsidRPr="00F9028D">
        <w:rPr>
          <w:rFonts w:eastAsia="DFKai-SB"/>
          <w:color w:val="000000"/>
          <w:szCs w:val="24"/>
        </w:rPr>
        <w:t>guarantees? Evidence from Japan’</w:t>
      </w:r>
      <w:r w:rsidRPr="00F9028D">
        <w:rPr>
          <w:rFonts w:eastAsia="DFKai-SB"/>
          <w:color w:val="000000"/>
          <w:szCs w:val="24"/>
        </w:rPr>
        <w:t>s Eme</w:t>
      </w:r>
      <w:r w:rsidR="004053F6" w:rsidRPr="00F9028D">
        <w:rPr>
          <w:rFonts w:eastAsia="DFKai-SB"/>
          <w:color w:val="000000"/>
          <w:szCs w:val="24"/>
        </w:rPr>
        <w:t>rgency Credit Guarantee Program</w:t>
      </w:r>
      <w:r w:rsidRPr="00F9028D">
        <w:rPr>
          <w:rFonts w:eastAsia="DFKai-SB"/>
          <w:color w:val="000000"/>
          <w:szCs w:val="24"/>
        </w:rPr>
        <w:t xml:space="preserve">. Journal of </w:t>
      </w:r>
      <w:r w:rsidR="004053F6" w:rsidRPr="00F9028D">
        <w:rPr>
          <w:rFonts w:eastAsia="DFKai-SB"/>
          <w:color w:val="000000"/>
          <w:szCs w:val="24"/>
        </w:rPr>
        <w:t>Financial Stability, Vol. 9</w:t>
      </w:r>
      <w:r w:rsidRPr="00F9028D">
        <w:rPr>
          <w:rFonts w:eastAsia="DFKai-SB"/>
          <w:color w:val="000000"/>
          <w:szCs w:val="24"/>
        </w:rPr>
        <w:t>.</w:t>
      </w:r>
    </w:p>
    <w:p w:rsidR="00635CE2" w:rsidRPr="00F9028D" w:rsidRDefault="00635CE2" w:rsidP="00114EB3">
      <w:pPr>
        <w:widowControl/>
        <w:numPr>
          <w:ilvl w:val="0"/>
          <w:numId w:val="11"/>
        </w:numPr>
        <w:autoSpaceDE w:val="0"/>
        <w:autoSpaceDN w:val="0"/>
        <w:spacing w:line="240" w:lineRule="auto"/>
        <w:textAlignment w:val="bottom"/>
        <w:rPr>
          <w:rFonts w:eastAsia="DFKai-SB"/>
          <w:color w:val="000000"/>
          <w:szCs w:val="24"/>
        </w:rPr>
      </w:pPr>
      <w:r w:rsidRPr="00F9028D">
        <w:rPr>
          <w:rFonts w:eastAsia="DFKai-SB"/>
          <w:color w:val="000000"/>
          <w:szCs w:val="24"/>
        </w:rPr>
        <w:t>Riding, A.</w:t>
      </w:r>
      <w:r w:rsidR="00E652BF" w:rsidRPr="00F9028D">
        <w:rPr>
          <w:rFonts w:eastAsia="DFKai-SB"/>
          <w:color w:val="000000"/>
          <w:szCs w:val="24"/>
        </w:rPr>
        <w:t>L.</w:t>
      </w:r>
      <w:r w:rsidRPr="00F9028D">
        <w:rPr>
          <w:rFonts w:eastAsia="DFKai-SB"/>
          <w:color w:val="000000"/>
          <w:szCs w:val="24"/>
        </w:rPr>
        <w:t xml:space="preserve">, Madill, J., Haines, G., 2007. </w:t>
      </w:r>
      <w:proofErr w:type="spellStart"/>
      <w:r w:rsidRPr="00F9028D">
        <w:rPr>
          <w:rFonts w:eastAsia="DFKai-SB"/>
          <w:color w:val="000000"/>
          <w:szCs w:val="24"/>
        </w:rPr>
        <w:t>Incrementality</w:t>
      </w:r>
      <w:proofErr w:type="spellEnd"/>
      <w:r w:rsidRPr="00F9028D">
        <w:rPr>
          <w:rFonts w:eastAsia="DFKai-SB"/>
          <w:color w:val="000000"/>
          <w:szCs w:val="24"/>
        </w:rPr>
        <w:t xml:space="preserve"> of SME Loan Guarantees. Small Business Economics 29.</w:t>
      </w:r>
    </w:p>
    <w:p w:rsidR="00E652BF" w:rsidRPr="00F9028D" w:rsidRDefault="00E652BF" w:rsidP="00114EB3">
      <w:pPr>
        <w:widowControl/>
        <w:numPr>
          <w:ilvl w:val="0"/>
          <w:numId w:val="11"/>
        </w:numPr>
        <w:autoSpaceDE w:val="0"/>
        <w:autoSpaceDN w:val="0"/>
        <w:spacing w:line="240" w:lineRule="auto"/>
        <w:textAlignment w:val="bottom"/>
        <w:rPr>
          <w:rFonts w:eastAsia="DFKai-SB"/>
          <w:color w:val="000000"/>
          <w:szCs w:val="24"/>
        </w:rPr>
      </w:pPr>
      <w:r w:rsidRPr="00F9028D">
        <w:rPr>
          <w:rFonts w:eastAsia="DFKai-SB"/>
          <w:color w:val="000000"/>
          <w:szCs w:val="24"/>
        </w:rPr>
        <w:t>Riding</w:t>
      </w:r>
      <w:r w:rsidR="004053F6" w:rsidRPr="00F9028D">
        <w:rPr>
          <w:rFonts w:eastAsia="DFKai-SB"/>
          <w:color w:val="000000"/>
          <w:szCs w:val="24"/>
        </w:rPr>
        <w:t>,</w:t>
      </w:r>
      <w:r w:rsidRPr="00F9028D">
        <w:rPr>
          <w:rFonts w:eastAsia="DFKai-SB"/>
          <w:color w:val="000000"/>
          <w:szCs w:val="24"/>
        </w:rPr>
        <w:t xml:space="preserve"> A.L., Haines</w:t>
      </w:r>
      <w:r w:rsidR="004053F6" w:rsidRPr="00F9028D">
        <w:rPr>
          <w:rFonts w:eastAsia="DFKai-SB"/>
          <w:color w:val="000000"/>
          <w:szCs w:val="24"/>
        </w:rPr>
        <w:t>,</w:t>
      </w:r>
      <w:r w:rsidRPr="00F9028D">
        <w:rPr>
          <w:rFonts w:eastAsia="DFKai-SB"/>
          <w:color w:val="000000"/>
          <w:szCs w:val="24"/>
        </w:rPr>
        <w:t xml:space="preserve"> G., 2001. Loan guarantees: costs of default and benefits to small firms. Journal of Business Venturing 16.</w:t>
      </w:r>
    </w:p>
    <w:p w:rsidR="00BD1258" w:rsidRPr="00F9028D" w:rsidRDefault="00D55566" w:rsidP="00114EB3">
      <w:pPr>
        <w:pStyle w:val="Paragrafoelenco"/>
        <w:numPr>
          <w:ilvl w:val="0"/>
          <w:numId w:val="11"/>
        </w:numPr>
        <w:autoSpaceDE w:val="0"/>
        <w:autoSpaceDN w:val="0"/>
        <w:jc w:val="both"/>
        <w:textAlignment w:val="bottom"/>
        <w:rPr>
          <w:rFonts w:eastAsia="DFKai-SB"/>
          <w:color w:val="000000" w:themeColor="text1"/>
          <w:lang w:val="en-US"/>
        </w:rPr>
      </w:pPr>
      <w:r w:rsidRPr="00F9028D">
        <w:rPr>
          <w:rFonts w:eastAsia="DFKai-SB"/>
          <w:color w:val="000000" w:themeColor="text1"/>
          <w:lang w:val="en-US"/>
        </w:rPr>
        <w:t>Saito</w:t>
      </w:r>
      <w:r w:rsidR="004053F6" w:rsidRPr="00F9028D">
        <w:rPr>
          <w:rFonts w:eastAsia="DFKai-SB"/>
          <w:color w:val="000000" w:themeColor="text1"/>
          <w:lang w:val="en-US"/>
        </w:rPr>
        <w:t>,</w:t>
      </w:r>
      <w:r w:rsidRPr="00F9028D">
        <w:rPr>
          <w:rFonts w:eastAsia="DFKai-SB"/>
          <w:color w:val="000000" w:themeColor="text1"/>
          <w:lang w:val="en-US"/>
        </w:rPr>
        <w:t xml:space="preserve"> K.</w:t>
      </w:r>
      <w:r w:rsidR="004053F6" w:rsidRPr="00F9028D">
        <w:rPr>
          <w:rFonts w:eastAsia="DFKai-SB"/>
          <w:color w:val="000000" w:themeColor="text1"/>
          <w:lang w:val="en-US"/>
        </w:rPr>
        <w:t xml:space="preserve">, </w:t>
      </w:r>
      <w:proofErr w:type="spellStart"/>
      <w:r w:rsidRPr="00F9028D">
        <w:rPr>
          <w:rFonts w:eastAsia="DFKai-SB"/>
          <w:color w:val="000000" w:themeColor="text1"/>
          <w:lang w:val="en-US"/>
        </w:rPr>
        <w:t>Tsuruta</w:t>
      </w:r>
      <w:proofErr w:type="spellEnd"/>
      <w:r w:rsidR="004053F6" w:rsidRPr="00F9028D">
        <w:rPr>
          <w:rFonts w:eastAsia="DFKai-SB"/>
          <w:color w:val="000000" w:themeColor="text1"/>
          <w:lang w:val="en-US"/>
        </w:rPr>
        <w:t>,</w:t>
      </w:r>
      <w:r w:rsidRPr="00F9028D">
        <w:rPr>
          <w:rFonts w:eastAsia="DFKai-SB"/>
          <w:color w:val="000000" w:themeColor="text1"/>
          <w:lang w:val="en-US"/>
        </w:rPr>
        <w:t xml:space="preserve"> D.,</w:t>
      </w:r>
      <w:r w:rsidR="004053F6" w:rsidRPr="00F9028D">
        <w:rPr>
          <w:rFonts w:eastAsia="DFKai-SB"/>
          <w:color w:val="000000" w:themeColor="text1"/>
          <w:lang w:val="en-US"/>
        </w:rPr>
        <w:t xml:space="preserve"> 2014. </w:t>
      </w:r>
      <w:r w:rsidRPr="00F9028D">
        <w:rPr>
          <w:rFonts w:eastAsia="DFKai-SB"/>
          <w:color w:val="000000" w:themeColor="text1"/>
          <w:lang w:val="en-US"/>
        </w:rPr>
        <w:t>Information Asymmetry in SME Credit Guarant</w:t>
      </w:r>
      <w:r w:rsidR="004053F6" w:rsidRPr="00F9028D">
        <w:rPr>
          <w:rFonts w:eastAsia="DFKai-SB"/>
          <w:color w:val="000000" w:themeColor="text1"/>
          <w:lang w:val="en-US"/>
        </w:rPr>
        <w:t>ee Schemes: Evidence from Japan</w:t>
      </w:r>
      <w:r w:rsidRPr="00F9028D">
        <w:rPr>
          <w:rFonts w:eastAsia="DFKai-SB"/>
          <w:color w:val="000000" w:themeColor="text1"/>
          <w:lang w:val="en-US"/>
        </w:rPr>
        <w:t>. RIETI D</w:t>
      </w:r>
      <w:r w:rsidR="004053F6" w:rsidRPr="00F9028D">
        <w:rPr>
          <w:rFonts w:eastAsia="DFKai-SB"/>
          <w:color w:val="000000" w:themeColor="text1"/>
          <w:lang w:val="en-US"/>
        </w:rPr>
        <w:t>iscussion Paper Series 14-E-042</w:t>
      </w:r>
      <w:r w:rsidRPr="00F9028D">
        <w:rPr>
          <w:rFonts w:eastAsia="DFKai-SB"/>
          <w:color w:val="000000" w:themeColor="text1"/>
          <w:lang w:val="en-US"/>
        </w:rPr>
        <w:t>.</w:t>
      </w:r>
    </w:p>
    <w:p w:rsidR="006C3A93" w:rsidRPr="00F9028D" w:rsidRDefault="006C3A93" w:rsidP="00114EB3">
      <w:pPr>
        <w:pStyle w:val="Paragrafoelenco"/>
        <w:numPr>
          <w:ilvl w:val="0"/>
          <w:numId w:val="11"/>
        </w:numPr>
        <w:autoSpaceDE w:val="0"/>
        <w:autoSpaceDN w:val="0"/>
        <w:jc w:val="both"/>
        <w:textAlignment w:val="bottom"/>
        <w:rPr>
          <w:rFonts w:eastAsia="DFKai-SB"/>
          <w:color w:val="000000" w:themeColor="text1"/>
          <w:lang w:val="en-US"/>
        </w:rPr>
      </w:pPr>
      <w:r w:rsidRPr="00F9028D">
        <w:rPr>
          <w:rFonts w:eastAsia="DFKai-SB"/>
          <w:color w:val="000000" w:themeColor="text1"/>
          <w:lang w:val="en-US"/>
        </w:rPr>
        <w:t xml:space="preserve">The </w:t>
      </w:r>
      <w:r w:rsidR="004053F6" w:rsidRPr="00F9028D">
        <w:rPr>
          <w:rFonts w:eastAsia="DFKai-SB"/>
          <w:color w:val="000000" w:themeColor="text1"/>
          <w:lang w:val="en-US"/>
        </w:rPr>
        <w:t>World Bank and FIRST Initiative,</w:t>
      </w:r>
      <w:r w:rsidRPr="00F9028D">
        <w:rPr>
          <w:rFonts w:eastAsia="DFKai-SB"/>
          <w:color w:val="000000" w:themeColor="text1"/>
          <w:lang w:val="en-US"/>
        </w:rPr>
        <w:t xml:space="preserve"> 2015. Principles for Public Credit Guarantee Schemes for SMEs. Washington, DC: World Bank.</w:t>
      </w:r>
    </w:p>
    <w:p w:rsidR="00B70348" w:rsidRPr="00F9028D" w:rsidRDefault="00B70348" w:rsidP="00114EB3">
      <w:pPr>
        <w:pStyle w:val="Paragrafoelenco"/>
        <w:numPr>
          <w:ilvl w:val="0"/>
          <w:numId w:val="11"/>
        </w:numPr>
        <w:autoSpaceDE w:val="0"/>
        <w:autoSpaceDN w:val="0"/>
        <w:jc w:val="both"/>
        <w:textAlignment w:val="bottom"/>
        <w:rPr>
          <w:rFonts w:eastAsia="DFKai-SB"/>
          <w:color w:val="000000" w:themeColor="text1"/>
          <w:lang w:val="en-US"/>
        </w:rPr>
      </w:pPr>
      <w:proofErr w:type="spellStart"/>
      <w:r w:rsidRPr="00F9028D">
        <w:rPr>
          <w:rFonts w:eastAsia="DFKai-SB"/>
          <w:color w:val="000000" w:themeColor="text1"/>
        </w:rPr>
        <w:t>Uesugi</w:t>
      </w:r>
      <w:proofErr w:type="spellEnd"/>
      <w:r w:rsidR="004053F6" w:rsidRPr="00F9028D">
        <w:rPr>
          <w:rFonts w:eastAsia="DFKai-SB"/>
          <w:color w:val="000000" w:themeColor="text1"/>
        </w:rPr>
        <w:t>,</w:t>
      </w:r>
      <w:r w:rsidRPr="00F9028D">
        <w:rPr>
          <w:rFonts w:eastAsia="DFKai-SB"/>
          <w:color w:val="000000" w:themeColor="text1"/>
        </w:rPr>
        <w:t xml:space="preserve"> I., Sakai</w:t>
      </w:r>
      <w:r w:rsidR="004053F6" w:rsidRPr="00F9028D">
        <w:rPr>
          <w:rFonts w:eastAsia="DFKai-SB"/>
          <w:color w:val="000000" w:themeColor="text1"/>
        </w:rPr>
        <w:t>,</w:t>
      </w:r>
      <w:r w:rsidRPr="00F9028D">
        <w:rPr>
          <w:rFonts w:eastAsia="DFKai-SB"/>
          <w:color w:val="000000" w:themeColor="text1"/>
        </w:rPr>
        <w:t xml:space="preserve"> K., </w:t>
      </w:r>
      <w:proofErr w:type="spellStart"/>
      <w:r w:rsidRPr="00F9028D">
        <w:rPr>
          <w:rFonts w:eastAsia="DFKai-SB"/>
          <w:color w:val="000000" w:themeColor="text1"/>
        </w:rPr>
        <w:t>Yamashiro</w:t>
      </w:r>
      <w:proofErr w:type="spellEnd"/>
      <w:r w:rsidR="004053F6" w:rsidRPr="00F9028D">
        <w:rPr>
          <w:rFonts w:eastAsia="DFKai-SB"/>
          <w:color w:val="000000" w:themeColor="text1"/>
        </w:rPr>
        <w:t>, G.</w:t>
      </w:r>
      <w:r w:rsidRPr="00F9028D">
        <w:rPr>
          <w:rFonts w:eastAsia="DFKai-SB"/>
          <w:color w:val="000000" w:themeColor="text1"/>
        </w:rPr>
        <w:t>M.,</w:t>
      </w:r>
      <w:r w:rsidR="004053F6" w:rsidRPr="00F9028D">
        <w:rPr>
          <w:rFonts w:eastAsia="DFKai-SB"/>
          <w:color w:val="000000" w:themeColor="text1"/>
        </w:rPr>
        <w:t xml:space="preserve"> 2010.</w:t>
      </w:r>
      <w:r w:rsidRPr="00F9028D">
        <w:rPr>
          <w:rFonts w:eastAsia="DFKai-SB"/>
          <w:color w:val="000000" w:themeColor="text1"/>
        </w:rPr>
        <w:t xml:space="preserve"> </w:t>
      </w:r>
      <w:r w:rsidRPr="00F9028D">
        <w:rPr>
          <w:rFonts w:eastAsia="DFKai-SB"/>
          <w:color w:val="000000" w:themeColor="text1"/>
          <w:lang w:val="en-US"/>
        </w:rPr>
        <w:t>The effectiveness of Public Credit Guarant</w:t>
      </w:r>
      <w:r w:rsidR="004053F6" w:rsidRPr="00F9028D">
        <w:rPr>
          <w:rFonts w:eastAsia="DFKai-SB"/>
          <w:color w:val="000000" w:themeColor="text1"/>
          <w:lang w:val="en-US"/>
        </w:rPr>
        <w:t>ees in the Japanese Loan Market</w:t>
      </w:r>
      <w:r w:rsidRPr="00F9028D">
        <w:rPr>
          <w:rFonts w:eastAsia="DFKai-SB"/>
          <w:color w:val="000000" w:themeColor="text1"/>
          <w:lang w:val="en-US"/>
        </w:rPr>
        <w:t>. Journal of the Japanese and Int</w:t>
      </w:r>
      <w:r w:rsidR="004053F6" w:rsidRPr="00F9028D">
        <w:rPr>
          <w:rFonts w:eastAsia="DFKai-SB"/>
          <w:color w:val="000000" w:themeColor="text1"/>
          <w:lang w:val="en-US"/>
        </w:rPr>
        <w:t>ernational Market, Vol. 24</w:t>
      </w:r>
      <w:r w:rsidRPr="00F9028D">
        <w:rPr>
          <w:rFonts w:eastAsia="DFKai-SB"/>
          <w:color w:val="000000" w:themeColor="text1"/>
          <w:lang w:val="en-US"/>
        </w:rPr>
        <w:t>.</w:t>
      </w:r>
    </w:p>
    <w:p w:rsidR="00533E11" w:rsidRPr="00F9028D" w:rsidRDefault="00533E11" w:rsidP="00114EB3">
      <w:pPr>
        <w:widowControl/>
        <w:numPr>
          <w:ilvl w:val="0"/>
          <w:numId w:val="11"/>
        </w:numPr>
        <w:autoSpaceDE w:val="0"/>
        <w:autoSpaceDN w:val="0"/>
        <w:spacing w:line="240" w:lineRule="auto"/>
        <w:textAlignment w:val="bottom"/>
        <w:rPr>
          <w:rFonts w:eastAsia="DFKai-SB"/>
          <w:color w:val="000000"/>
          <w:szCs w:val="24"/>
        </w:rPr>
      </w:pPr>
      <w:r w:rsidRPr="00F9028D">
        <w:rPr>
          <w:rFonts w:eastAsia="DFKai-SB"/>
          <w:color w:val="000000"/>
          <w:szCs w:val="24"/>
          <w:lang w:val="it-IT"/>
        </w:rPr>
        <w:t>Vento</w:t>
      </w:r>
      <w:r w:rsidR="004053F6" w:rsidRPr="00F9028D">
        <w:rPr>
          <w:rFonts w:eastAsia="DFKai-SB"/>
          <w:color w:val="000000"/>
          <w:szCs w:val="24"/>
          <w:lang w:val="it-IT"/>
        </w:rPr>
        <w:t>,</w:t>
      </w:r>
      <w:r w:rsidRPr="00F9028D">
        <w:rPr>
          <w:rFonts w:eastAsia="DFKai-SB"/>
          <w:color w:val="000000"/>
          <w:szCs w:val="24"/>
          <w:lang w:val="it-IT"/>
        </w:rPr>
        <w:t xml:space="preserve"> G.A., Agnese</w:t>
      </w:r>
      <w:r w:rsidR="004053F6" w:rsidRPr="00F9028D">
        <w:rPr>
          <w:rFonts w:eastAsia="DFKai-SB"/>
          <w:color w:val="000000"/>
          <w:szCs w:val="24"/>
          <w:lang w:val="it-IT"/>
        </w:rPr>
        <w:t>,</w:t>
      </w:r>
      <w:r w:rsidRPr="00F9028D">
        <w:rPr>
          <w:rFonts w:eastAsia="DFKai-SB"/>
          <w:color w:val="000000"/>
          <w:szCs w:val="24"/>
          <w:lang w:val="it-IT"/>
        </w:rPr>
        <w:t xml:space="preserve"> P.,</w:t>
      </w:r>
      <w:r w:rsidR="004053F6" w:rsidRPr="00F9028D">
        <w:rPr>
          <w:rFonts w:eastAsia="DFKai-SB"/>
          <w:color w:val="000000"/>
          <w:szCs w:val="24"/>
          <w:lang w:val="it-IT"/>
        </w:rPr>
        <w:t xml:space="preserve"> 2012. </w:t>
      </w:r>
      <w:r w:rsidRPr="00F9028D">
        <w:rPr>
          <w:rFonts w:eastAsia="DFKai-SB"/>
          <w:color w:val="000000"/>
          <w:szCs w:val="24"/>
        </w:rPr>
        <w:t>Th</w:t>
      </w:r>
      <w:r w:rsidR="004053F6" w:rsidRPr="00F9028D">
        <w:rPr>
          <w:rFonts w:eastAsia="DFKai-SB"/>
          <w:color w:val="000000"/>
          <w:szCs w:val="24"/>
        </w:rPr>
        <w:t xml:space="preserve">e guarantee system in Argentina. </w:t>
      </w:r>
      <w:r w:rsidR="00F9028D" w:rsidRPr="00F9028D">
        <w:rPr>
          <w:rFonts w:eastAsia="DFKai-SB"/>
          <w:color w:val="000000"/>
          <w:szCs w:val="24"/>
        </w:rPr>
        <w:t xml:space="preserve">Chapter </w:t>
      </w:r>
      <w:r w:rsidRPr="00F9028D">
        <w:rPr>
          <w:rFonts w:eastAsia="DFKai-SB"/>
          <w:color w:val="000000"/>
          <w:szCs w:val="24"/>
        </w:rPr>
        <w:t>in Leone</w:t>
      </w:r>
      <w:r w:rsidR="00F9028D" w:rsidRPr="00F9028D">
        <w:rPr>
          <w:rFonts w:eastAsia="DFKai-SB"/>
          <w:color w:val="000000"/>
          <w:szCs w:val="24"/>
        </w:rPr>
        <w:t>,</w:t>
      </w:r>
      <w:r w:rsidRPr="00F9028D">
        <w:rPr>
          <w:rFonts w:eastAsia="DFKai-SB"/>
          <w:color w:val="000000"/>
          <w:szCs w:val="24"/>
        </w:rPr>
        <w:t xml:space="preserve"> P., Vento</w:t>
      </w:r>
      <w:r w:rsidR="00F9028D" w:rsidRPr="00F9028D">
        <w:rPr>
          <w:rFonts w:eastAsia="DFKai-SB"/>
          <w:color w:val="000000"/>
          <w:szCs w:val="24"/>
        </w:rPr>
        <w:t>,</w:t>
      </w:r>
      <w:r w:rsidRPr="00F9028D">
        <w:rPr>
          <w:rFonts w:eastAsia="DFKai-SB"/>
          <w:color w:val="000000"/>
          <w:szCs w:val="24"/>
        </w:rPr>
        <w:t xml:space="preserve"> G.A. (eds.), Credit Guarantee Institutions and </w:t>
      </w:r>
      <w:proofErr w:type="spellStart"/>
      <w:r w:rsidRPr="00F9028D">
        <w:rPr>
          <w:rFonts w:eastAsia="DFKai-SB"/>
          <w:color w:val="000000"/>
          <w:szCs w:val="24"/>
        </w:rPr>
        <w:t>Sme</w:t>
      </w:r>
      <w:proofErr w:type="spellEnd"/>
      <w:r w:rsidRPr="00F9028D">
        <w:rPr>
          <w:rFonts w:eastAsia="DFKai-SB"/>
          <w:color w:val="000000"/>
          <w:szCs w:val="24"/>
        </w:rPr>
        <w:t xml:space="preserve"> F</w:t>
      </w:r>
      <w:r w:rsidR="004053F6" w:rsidRPr="00F9028D">
        <w:rPr>
          <w:rFonts w:eastAsia="DFKai-SB"/>
          <w:color w:val="000000"/>
          <w:szCs w:val="24"/>
        </w:rPr>
        <w:t>inance, Palgrave Macmillan</w:t>
      </w:r>
      <w:r w:rsidRPr="00F9028D">
        <w:rPr>
          <w:rFonts w:eastAsia="DFKai-SB"/>
          <w:color w:val="000000"/>
          <w:szCs w:val="24"/>
        </w:rPr>
        <w:t>.</w:t>
      </w:r>
    </w:p>
    <w:p w:rsidR="00F27B77" w:rsidRPr="00F9028D" w:rsidRDefault="00533E11" w:rsidP="00114EB3">
      <w:pPr>
        <w:widowControl/>
        <w:numPr>
          <w:ilvl w:val="0"/>
          <w:numId w:val="11"/>
        </w:numPr>
        <w:autoSpaceDE w:val="0"/>
        <w:autoSpaceDN w:val="0"/>
        <w:spacing w:line="240" w:lineRule="auto"/>
        <w:textAlignment w:val="bottom"/>
        <w:rPr>
          <w:rFonts w:eastAsia="DFKai-SB"/>
          <w:color w:val="000000"/>
          <w:szCs w:val="24"/>
        </w:rPr>
      </w:pPr>
      <w:r w:rsidRPr="00F9028D">
        <w:rPr>
          <w:rFonts w:eastAsia="DFKai-SB"/>
          <w:color w:val="000000"/>
          <w:szCs w:val="24"/>
          <w:lang w:val="it-IT"/>
        </w:rPr>
        <w:lastRenderedPageBreak/>
        <w:t>Vento</w:t>
      </w:r>
      <w:r w:rsidR="00F9028D" w:rsidRPr="00F9028D">
        <w:rPr>
          <w:rFonts w:eastAsia="DFKai-SB"/>
          <w:color w:val="000000"/>
          <w:szCs w:val="24"/>
          <w:lang w:val="it-IT"/>
        </w:rPr>
        <w:t>,</w:t>
      </w:r>
      <w:r w:rsidRPr="00F9028D">
        <w:rPr>
          <w:rFonts w:eastAsia="DFKai-SB"/>
          <w:color w:val="000000"/>
          <w:szCs w:val="24"/>
          <w:lang w:val="it-IT"/>
        </w:rPr>
        <w:t xml:space="preserve"> G.A., Agnese</w:t>
      </w:r>
      <w:r w:rsidR="00F9028D" w:rsidRPr="00F9028D">
        <w:rPr>
          <w:rFonts w:eastAsia="DFKai-SB"/>
          <w:color w:val="000000"/>
          <w:szCs w:val="24"/>
          <w:lang w:val="it-IT"/>
        </w:rPr>
        <w:t>,</w:t>
      </w:r>
      <w:r w:rsidRPr="00F9028D">
        <w:rPr>
          <w:rFonts w:eastAsia="DFKai-SB"/>
          <w:color w:val="000000"/>
          <w:szCs w:val="24"/>
          <w:lang w:val="it-IT"/>
        </w:rPr>
        <w:t xml:space="preserve"> P.,</w:t>
      </w:r>
      <w:r w:rsidR="00F9028D" w:rsidRPr="00F9028D">
        <w:rPr>
          <w:rFonts w:eastAsia="DFKai-SB"/>
          <w:color w:val="000000"/>
          <w:szCs w:val="24"/>
          <w:lang w:val="it-IT"/>
        </w:rPr>
        <w:t xml:space="preserve"> 2011.</w:t>
      </w:r>
      <w:r w:rsidRPr="00F9028D">
        <w:rPr>
          <w:rFonts w:eastAsia="DFKai-SB"/>
          <w:color w:val="000000"/>
          <w:szCs w:val="24"/>
          <w:lang w:val="it-IT"/>
        </w:rPr>
        <w:t xml:space="preserve"> </w:t>
      </w:r>
      <w:r w:rsidRPr="00F9028D">
        <w:rPr>
          <w:rFonts w:eastAsia="DFKai-SB"/>
          <w:color w:val="000000"/>
          <w:szCs w:val="24"/>
        </w:rPr>
        <w:t xml:space="preserve">Guarantee institutions and credit to </w:t>
      </w:r>
      <w:proofErr w:type="spellStart"/>
      <w:r w:rsidRPr="00F9028D">
        <w:rPr>
          <w:rFonts w:eastAsia="DFKai-SB"/>
          <w:color w:val="000000"/>
          <w:szCs w:val="24"/>
        </w:rPr>
        <w:t>Smes</w:t>
      </w:r>
      <w:proofErr w:type="spellEnd"/>
      <w:r w:rsidRPr="00F9028D">
        <w:rPr>
          <w:rFonts w:eastAsia="DFKai-SB"/>
          <w:color w:val="000000"/>
          <w:szCs w:val="24"/>
        </w:rPr>
        <w:t>: mutual g</w:t>
      </w:r>
      <w:r w:rsidR="00F9028D" w:rsidRPr="00F9028D">
        <w:rPr>
          <w:rFonts w:eastAsia="DFKai-SB"/>
          <w:color w:val="000000"/>
          <w:szCs w:val="24"/>
        </w:rPr>
        <w:t>uarantee societies in Argentina,</w:t>
      </w:r>
      <w:r w:rsidRPr="00F9028D">
        <w:rPr>
          <w:rFonts w:eastAsia="DFKai-SB"/>
          <w:color w:val="000000"/>
          <w:szCs w:val="24"/>
        </w:rPr>
        <w:t xml:space="preserve"> </w:t>
      </w:r>
      <w:proofErr w:type="spellStart"/>
      <w:r w:rsidRPr="00F9028D">
        <w:rPr>
          <w:rFonts w:eastAsia="DFKai-SB"/>
          <w:color w:val="000000"/>
          <w:szCs w:val="24"/>
        </w:rPr>
        <w:t>Bancaria</w:t>
      </w:r>
      <w:proofErr w:type="spellEnd"/>
      <w:r w:rsidR="00F9028D" w:rsidRPr="00F9028D">
        <w:rPr>
          <w:rFonts w:eastAsia="DFKai-SB"/>
          <w:color w:val="000000"/>
          <w:szCs w:val="24"/>
        </w:rPr>
        <w:t xml:space="preserve"> No. 1</w:t>
      </w:r>
      <w:r w:rsidRPr="00F9028D">
        <w:rPr>
          <w:rFonts w:eastAsia="DFKai-SB"/>
          <w:color w:val="000000"/>
          <w:szCs w:val="24"/>
        </w:rPr>
        <w:t xml:space="preserve">, </w:t>
      </w:r>
      <w:proofErr w:type="spellStart"/>
      <w:r w:rsidRPr="00F9028D">
        <w:rPr>
          <w:rFonts w:eastAsia="DFKai-SB"/>
          <w:color w:val="000000"/>
          <w:szCs w:val="24"/>
        </w:rPr>
        <w:t>Bancaria</w:t>
      </w:r>
      <w:proofErr w:type="spellEnd"/>
      <w:r w:rsidR="00FA3933" w:rsidRPr="00F9028D">
        <w:rPr>
          <w:rFonts w:eastAsia="DFKai-SB"/>
          <w:color w:val="000000"/>
          <w:szCs w:val="24"/>
        </w:rPr>
        <w:t xml:space="preserve"> </w:t>
      </w:r>
      <w:proofErr w:type="spellStart"/>
      <w:r w:rsidR="00F9028D" w:rsidRPr="00F9028D">
        <w:rPr>
          <w:rFonts w:eastAsia="DFKai-SB"/>
          <w:color w:val="000000"/>
          <w:szCs w:val="24"/>
        </w:rPr>
        <w:t>Editrice</w:t>
      </w:r>
      <w:proofErr w:type="spellEnd"/>
      <w:r w:rsidR="00F9028D" w:rsidRPr="00F9028D">
        <w:rPr>
          <w:rFonts w:eastAsia="DFKai-SB"/>
          <w:color w:val="000000"/>
          <w:szCs w:val="24"/>
        </w:rPr>
        <w:t xml:space="preserve"> (in Italian)</w:t>
      </w:r>
      <w:r w:rsidRPr="00F9028D">
        <w:rPr>
          <w:rFonts w:eastAsia="DFKai-SB"/>
          <w:color w:val="000000"/>
          <w:szCs w:val="24"/>
        </w:rPr>
        <w:t>.</w:t>
      </w:r>
    </w:p>
    <w:p w:rsidR="00B2619E" w:rsidRPr="00F9028D" w:rsidRDefault="00B2619E" w:rsidP="00114EB3">
      <w:pPr>
        <w:widowControl/>
        <w:numPr>
          <w:ilvl w:val="0"/>
          <w:numId w:val="11"/>
        </w:numPr>
        <w:autoSpaceDE w:val="0"/>
        <w:autoSpaceDN w:val="0"/>
        <w:spacing w:line="240" w:lineRule="auto"/>
        <w:textAlignment w:val="bottom"/>
        <w:rPr>
          <w:rFonts w:eastAsia="DFKai-SB"/>
          <w:color w:val="000000"/>
          <w:szCs w:val="24"/>
        </w:rPr>
      </w:pPr>
      <w:proofErr w:type="spellStart"/>
      <w:r w:rsidRPr="00F9028D">
        <w:rPr>
          <w:rFonts w:eastAsia="DFKai-SB"/>
          <w:color w:val="000000"/>
          <w:szCs w:val="24"/>
        </w:rPr>
        <w:t>Zecchini</w:t>
      </w:r>
      <w:proofErr w:type="spellEnd"/>
      <w:r w:rsidRPr="00F9028D">
        <w:rPr>
          <w:rFonts w:eastAsia="DFKai-SB"/>
          <w:color w:val="000000"/>
          <w:szCs w:val="24"/>
        </w:rPr>
        <w:t>, S., Ventura, M., 2009. The impact of public guarantees on credit to SMEs. Small Business Economics 32.</w:t>
      </w:r>
      <w:bookmarkStart w:id="0" w:name="_GoBack"/>
      <w:bookmarkEnd w:id="0"/>
    </w:p>
    <w:sectPr w:rsidR="00B2619E" w:rsidRPr="00F9028D" w:rsidSect="00240D5C">
      <w:headerReference w:type="even" r:id="rId11"/>
      <w:headerReference w:type="default" r:id="rId12"/>
      <w:footerReference w:type="even" r:id="rId13"/>
      <w:footerReference w:type="default" r:id="rId14"/>
      <w:headerReference w:type="first" r:id="rId15"/>
      <w:pgSz w:w="11907" w:h="16839" w:code="9"/>
      <w:pgMar w:top="1440" w:right="1440" w:bottom="1440" w:left="1440" w:header="720" w:footer="720" w:gutter="0"/>
      <w:pgNumType w:start="1"/>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A2" w:rsidRDefault="00761DA2">
      <w:r>
        <w:separator/>
      </w:r>
    </w:p>
  </w:endnote>
  <w:endnote w:type="continuationSeparator" w:id="0">
    <w:p w:rsidR="00761DA2" w:rsidRDefault="0076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FKai-SB">
    <w:altName w:val="Microsoft JhengHei Light"/>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29" w:rsidRDefault="002B4F29">
    <w:pPr>
      <w:pStyle w:val="Pidipagina"/>
      <w:jc w:val="right"/>
    </w:pPr>
  </w:p>
  <w:p w:rsidR="002B4F29" w:rsidRDefault="002B4F2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29" w:rsidRDefault="002B4F29">
    <w:pPr>
      <w:pStyle w:val="Pidipagina"/>
      <w:jc w:val="right"/>
    </w:pPr>
  </w:p>
  <w:p w:rsidR="002B4F29" w:rsidRDefault="002B4F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A2" w:rsidRDefault="00761DA2">
      <w:r>
        <w:separator/>
      </w:r>
    </w:p>
  </w:footnote>
  <w:footnote w:type="continuationSeparator" w:id="0">
    <w:p w:rsidR="00761DA2" w:rsidRDefault="00761DA2">
      <w:r>
        <w:continuationSeparator/>
      </w:r>
    </w:p>
  </w:footnote>
  <w:footnote w:id="1">
    <w:p w:rsidR="009460C0" w:rsidRPr="005E03E3" w:rsidRDefault="009460C0" w:rsidP="009460C0">
      <w:pPr>
        <w:pStyle w:val="Testonotaapidipagina"/>
        <w:spacing w:line="240" w:lineRule="auto"/>
        <w:rPr>
          <w:sz w:val="22"/>
          <w:szCs w:val="22"/>
          <w:lang w:val="it-IT"/>
        </w:rPr>
      </w:pPr>
      <w:r w:rsidRPr="005E03E3">
        <w:rPr>
          <w:rStyle w:val="Rimandonotaapidipagina"/>
          <w:sz w:val="22"/>
          <w:szCs w:val="22"/>
        </w:rPr>
        <w:footnoteRef/>
      </w:r>
      <w:r w:rsidRPr="005E03E3">
        <w:rPr>
          <w:sz w:val="22"/>
          <w:szCs w:val="22"/>
          <w:lang w:val="it-IT"/>
        </w:rPr>
        <w:t xml:space="preserve"> LUISS Guido </w:t>
      </w:r>
      <w:proofErr w:type="spellStart"/>
      <w:r w:rsidRPr="005E03E3">
        <w:rPr>
          <w:sz w:val="22"/>
          <w:szCs w:val="22"/>
          <w:lang w:val="it-IT"/>
        </w:rPr>
        <w:t>Carli</w:t>
      </w:r>
      <w:proofErr w:type="spellEnd"/>
      <w:r w:rsidRPr="005E03E3">
        <w:rPr>
          <w:sz w:val="22"/>
          <w:szCs w:val="22"/>
          <w:lang w:val="it-IT"/>
        </w:rPr>
        <w:t xml:space="preserve"> </w:t>
      </w:r>
      <w:proofErr w:type="spellStart"/>
      <w:r w:rsidRPr="005E03E3">
        <w:rPr>
          <w:sz w:val="22"/>
          <w:szCs w:val="22"/>
          <w:lang w:val="it-IT"/>
        </w:rPr>
        <w:t>University</w:t>
      </w:r>
      <w:proofErr w:type="spellEnd"/>
      <w:r w:rsidRPr="005E03E3">
        <w:rPr>
          <w:sz w:val="22"/>
          <w:szCs w:val="22"/>
          <w:lang w:val="it-IT"/>
        </w:rPr>
        <w:t xml:space="preserve"> Rome, </w:t>
      </w:r>
      <w:proofErr w:type="spellStart"/>
      <w:r w:rsidRPr="005E03E3">
        <w:rPr>
          <w:sz w:val="22"/>
          <w:szCs w:val="22"/>
          <w:lang w:val="it-IT"/>
        </w:rPr>
        <w:t>Italy</w:t>
      </w:r>
      <w:proofErr w:type="spellEnd"/>
      <w:r w:rsidRPr="005E03E3">
        <w:rPr>
          <w:sz w:val="22"/>
          <w:szCs w:val="22"/>
          <w:lang w:val="it-IT"/>
        </w:rPr>
        <w:t xml:space="preserve">, e-mail: </w:t>
      </w:r>
      <w:hyperlink r:id="rId1" w:history="1">
        <w:r w:rsidRPr="005E03E3">
          <w:rPr>
            <w:rStyle w:val="Collegamentoipertestuale"/>
            <w:sz w:val="22"/>
            <w:szCs w:val="22"/>
            <w:lang w:val="it-IT"/>
          </w:rPr>
          <w:t>pagnese@luiss.it</w:t>
        </w:r>
      </w:hyperlink>
    </w:p>
  </w:footnote>
  <w:footnote w:id="2">
    <w:p w:rsidR="009460C0" w:rsidRPr="005E03E3" w:rsidRDefault="009460C0" w:rsidP="009460C0">
      <w:pPr>
        <w:pStyle w:val="Testonotaapidipagina"/>
        <w:spacing w:line="240" w:lineRule="auto"/>
        <w:rPr>
          <w:sz w:val="22"/>
          <w:szCs w:val="22"/>
          <w:lang w:val="it-IT"/>
        </w:rPr>
      </w:pPr>
      <w:r w:rsidRPr="005E03E3">
        <w:rPr>
          <w:rStyle w:val="Rimandonotaapidipagina"/>
          <w:sz w:val="22"/>
          <w:szCs w:val="22"/>
        </w:rPr>
        <w:footnoteRef/>
      </w:r>
      <w:r w:rsidRPr="005E03E3">
        <w:rPr>
          <w:sz w:val="22"/>
          <w:szCs w:val="22"/>
          <w:lang w:val="it-IT"/>
        </w:rPr>
        <w:t xml:space="preserve"> Sapienza </w:t>
      </w:r>
      <w:proofErr w:type="spellStart"/>
      <w:r w:rsidRPr="005E03E3">
        <w:rPr>
          <w:sz w:val="22"/>
          <w:szCs w:val="22"/>
          <w:lang w:val="it-IT"/>
        </w:rPr>
        <w:t>University</w:t>
      </w:r>
      <w:proofErr w:type="spellEnd"/>
      <w:r w:rsidRPr="005E03E3">
        <w:rPr>
          <w:sz w:val="22"/>
          <w:szCs w:val="22"/>
          <w:lang w:val="it-IT"/>
        </w:rPr>
        <w:t xml:space="preserve"> of Rome, </w:t>
      </w:r>
      <w:proofErr w:type="spellStart"/>
      <w:r w:rsidRPr="005E03E3">
        <w:rPr>
          <w:sz w:val="22"/>
          <w:szCs w:val="22"/>
          <w:lang w:val="it-IT"/>
        </w:rPr>
        <w:t>Italy</w:t>
      </w:r>
      <w:proofErr w:type="spellEnd"/>
      <w:r w:rsidRPr="005E03E3">
        <w:rPr>
          <w:sz w:val="22"/>
          <w:szCs w:val="22"/>
          <w:lang w:val="it-IT"/>
        </w:rPr>
        <w:t xml:space="preserve">, e-mail: </w:t>
      </w:r>
      <w:hyperlink r:id="rId2" w:history="1">
        <w:r w:rsidRPr="005E03E3">
          <w:rPr>
            <w:rStyle w:val="Collegamentoipertestuale"/>
            <w:sz w:val="22"/>
            <w:szCs w:val="22"/>
            <w:lang w:val="it-IT"/>
          </w:rPr>
          <w:t>manuel.rizzo@uniroma1.it</w:t>
        </w:r>
      </w:hyperlink>
    </w:p>
    <w:p w:rsidR="009460C0" w:rsidRPr="005E03E3" w:rsidRDefault="009460C0" w:rsidP="009460C0">
      <w:pPr>
        <w:pStyle w:val="Testonotaapidipagina"/>
        <w:spacing w:line="240" w:lineRule="auto"/>
        <w:rPr>
          <w:rStyle w:val="Collegamentoipertestuale"/>
          <w:sz w:val="22"/>
          <w:szCs w:val="22"/>
          <w:lang w:val="it-IT"/>
        </w:rPr>
      </w:pPr>
      <w:r w:rsidRPr="005E03E3">
        <w:rPr>
          <w:rStyle w:val="Rimandonotaapidipagina"/>
          <w:sz w:val="22"/>
          <w:szCs w:val="22"/>
          <w:lang w:val="it-IT"/>
        </w:rPr>
        <w:t>3</w:t>
      </w:r>
      <w:r>
        <w:rPr>
          <w:sz w:val="22"/>
          <w:szCs w:val="22"/>
          <w:lang w:val="it-IT"/>
        </w:rPr>
        <w:t xml:space="preserve"> </w:t>
      </w:r>
      <w:proofErr w:type="spellStart"/>
      <w:r w:rsidRPr="005E03E3">
        <w:rPr>
          <w:sz w:val="22"/>
          <w:szCs w:val="22"/>
          <w:lang w:val="it-IT"/>
        </w:rPr>
        <w:t>Regent’s</w:t>
      </w:r>
      <w:proofErr w:type="spellEnd"/>
      <w:r w:rsidRPr="005E03E3">
        <w:rPr>
          <w:sz w:val="22"/>
          <w:szCs w:val="22"/>
          <w:lang w:val="it-IT"/>
        </w:rPr>
        <w:t xml:space="preserve"> </w:t>
      </w:r>
      <w:proofErr w:type="spellStart"/>
      <w:r w:rsidRPr="005E03E3">
        <w:rPr>
          <w:sz w:val="22"/>
          <w:szCs w:val="22"/>
          <w:lang w:val="it-IT"/>
        </w:rPr>
        <w:t>University</w:t>
      </w:r>
      <w:proofErr w:type="spellEnd"/>
      <w:r w:rsidRPr="005E03E3">
        <w:rPr>
          <w:sz w:val="22"/>
          <w:szCs w:val="22"/>
          <w:lang w:val="it-IT"/>
        </w:rPr>
        <w:t xml:space="preserve"> </w:t>
      </w:r>
      <w:proofErr w:type="spellStart"/>
      <w:r w:rsidRPr="005E03E3">
        <w:rPr>
          <w:sz w:val="22"/>
          <w:szCs w:val="22"/>
          <w:lang w:val="it-IT"/>
        </w:rPr>
        <w:t>London</w:t>
      </w:r>
      <w:proofErr w:type="spellEnd"/>
      <w:r w:rsidRPr="005E03E3">
        <w:rPr>
          <w:sz w:val="22"/>
          <w:szCs w:val="22"/>
          <w:lang w:val="it-IT"/>
        </w:rPr>
        <w:t xml:space="preserve">, UK, e-mail: </w:t>
      </w:r>
      <w:hyperlink r:id="rId3" w:history="1">
        <w:r w:rsidRPr="005E03E3">
          <w:rPr>
            <w:rStyle w:val="Collegamentoipertestuale"/>
            <w:sz w:val="22"/>
            <w:szCs w:val="22"/>
            <w:lang w:val="it-IT"/>
          </w:rPr>
          <w:t>ventog@regents.ac.uk</w:t>
        </w:r>
      </w:hyperlink>
    </w:p>
    <w:p w:rsidR="009460C0" w:rsidRPr="00DF6AE0" w:rsidRDefault="009460C0" w:rsidP="009460C0">
      <w:pPr>
        <w:pStyle w:val="Testonotaapidipagina"/>
        <w:spacing w:line="240" w:lineRule="auto"/>
        <w:rPr>
          <w:lang w:val="it-IT"/>
        </w:rPr>
      </w:pPr>
    </w:p>
    <w:p w:rsidR="009460C0" w:rsidRPr="00DF6AE0" w:rsidRDefault="009460C0" w:rsidP="009460C0">
      <w:pPr>
        <w:pStyle w:val="Testonotaapidipagina"/>
        <w:spacing w:line="240" w:lineRule="auto"/>
        <w:rPr>
          <w:lang w:val="it-IT"/>
        </w:rPr>
      </w:pPr>
    </w:p>
    <w:p w:rsidR="009460C0" w:rsidRPr="00923F18" w:rsidRDefault="009460C0" w:rsidP="009460C0">
      <w:pPr>
        <w:pStyle w:val="Corpotesto"/>
        <w:spacing w:line="240" w:lineRule="auto"/>
        <w:jc w:val="left"/>
        <w:rPr>
          <w:rFonts w:ascii="Times New Roman" w:eastAsia="MS Mincho" w:hAnsi="Times New Roman"/>
          <w:b w:val="0"/>
          <w:color w:val="000000"/>
          <w:sz w:val="22"/>
          <w:szCs w:val="22"/>
          <w:lang w:val="it-IT" w:eastAsia="ja-JP"/>
        </w:rPr>
      </w:pPr>
    </w:p>
  </w:footnote>
  <w:footnote w:id="3">
    <w:p w:rsidR="009460C0" w:rsidRPr="00923F18" w:rsidRDefault="00DB7D47" w:rsidP="009460C0">
      <w:pPr>
        <w:pStyle w:val="Testonotaapidipagina"/>
        <w:spacing w:line="240" w:lineRule="auto"/>
        <w:rPr>
          <w:sz w:val="22"/>
          <w:szCs w:val="22"/>
          <w:lang w:val="it-IT"/>
        </w:rPr>
      </w:pPr>
      <w:r w:rsidRPr="00A95D65">
        <w:rPr>
          <w:rFonts w:eastAsia="MS Mincho"/>
          <w:color w:val="000000"/>
          <w:sz w:val="22"/>
          <w:szCs w:val="22"/>
          <w:lang w:eastAsia="ja-JP"/>
        </w:rPr>
        <w:t xml:space="preserve">Article Info: </w:t>
      </w:r>
      <w:r w:rsidRPr="00590B25">
        <w:rPr>
          <w:rFonts w:eastAsia="MS Mincho"/>
          <w:i/>
          <w:color w:val="000000"/>
          <w:sz w:val="22"/>
          <w:szCs w:val="22"/>
          <w:lang w:eastAsia="ja-JP"/>
        </w:rPr>
        <w:t xml:space="preserve">Received </w:t>
      </w:r>
      <w:r w:rsidRPr="00590B25">
        <w:rPr>
          <w:rFonts w:eastAsia="MS Mincho"/>
          <w:color w:val="000000"/>
          <w:sz w:val="22"/>
          <w:szCs w:val="22"/>
          <w:lang w:eastAsia="ja-JP"/>
        </w:rPr>
        <w:t>:</w:t>
      </w:r>
      <w:r w:rsidRPr="00590B25">
        <w:rPr>
          <w:rFonts w:eastAsia="MS Mincho"/>
          <w:i/>
          <w:color w:val="000000"/>
          <w:sz w:val="22"/>
          <w:szCs w:val="22"/>
          <w:lang w:eastAsia="ja-JP"/>
        </w:rPr>
        <w:t xml:space="preserve"> </w:t>
      </w:r>
      <w:proofErr w:type="spellStart"/>
      <w:r w:rsidRPr="00590B25">
        <w:rPr>
          <w:rFonts w:eastAsia="MS Mincho"/>
          <w:color w:val="000000"/>
          <w:sz w:val="22"/>
          <w:szCs w:val="22"/>
          <w:lang w:eastAsia="ja-JP"/>
        </w:rPr>
        <w:t>xxxxxxx</w:t>
      </w:r>
      <w:proofErr w:type="spellEnd"/>
      <w:r w:rsidRPr="00590B25">
        <w:rPr>
          <w:rFonts w:eastAsia="MS Mincho"/>
          <w:color w:val="000000"/>
          <w:sz w:val="22"/>
          <w:szCs w:val="22"/>
          <w:lang w:eastAsia="ja-JP"/>
        </w:rPr>
        <w:t xml:space="preserve"> xx, </w:t>
      </w:r>
      <w:proofErr w:type="spellStart"/>
      <w:r w:rsidRPr="00590B25">
        <w:rPr>
          <w:rFonts w:eastAsia="MS Mincho"/>
          <w:color w:val="000000"/>
          <w:sz w:val="22"/>
          <w:szCs w:val="22"/>
          <w:lang w:eastAsia="ja-JP"/>
        </w:rPr>
        <w:t>xxxx</w:t>
      </w:r>
      <w:proofErr w:type="spellEnd"/>
      <w:r w:rsidRPr="00590B25">
        <w:rPr>
          <w:rFonts w:eastAsia="MS Mincho"/>
          <w:i/>
          <w:color w:val="000000"/>
          <w:sz w:val="22"/>
          <w:szCs w:val="22"/>
          <w:lang w:eastAsia="ja-JP"/>
        </w:rPr>
        <w:t>. Published online</w:t>
      </w:r>
      <w:r w:rsidRPr="00590B25">
        <w:rPr>
          <w:rFonts w:eastAsia="MS Mincho"/>
          <w:color w:val="000000"/>
          <w:sz w:val="22"/>
          <w:szCs w:val="22"/>
          <w:lang w:eastAsia="ja-JP"/>
        </w:rPr>
        <w:t xml:space="preserve"> : </w:t>
      </w:r>
      <w:proofErr w:type="spellStart"/>
      <w:r w:rsidRPr="00590B25">
        <w:rPr>
          <w:rFonts w:eastAsia="MS Mincho"/>
          <w:color w:val="000000"/>
          <w:sz w:val="22"/>
          <w:szCs w:val="22"/>
          <w:lang w:eastAsia="ja-JP"/>
        </w:rPr>
        <w:t>xxxxxxx</w:t>
      </w:r>
      <w:proofErr w:type="spellEnd"/>
      <w:r w:rsidRPr="00590B25">
        <w:rPr>
          <w:rFonts w:eastAsia="MS Mincho"/>
          <w:color w:val="000000"/>
          <w:sz w:val="22"/>
          <w:szCs w:val="22"/>
          <w:lang w:eastAsia="ja-JP"/>
        </w:rPr>
        <w:t xml:space="preserve"> xx, </w:t>
      </w:r>
      <w:proofErr w:type="spellStart"/>
      <w:r>
        <w:rPr>
          <w:rFonts w:eastAsia="MS Mincho"/>
          <w:color w:val="000000"/>
          <w:sz w:val="22"/>
          <w:szCs w:val="22"/>
          <w:lang w:eastAsia="ja-JP"/>
        </w:rPr>
        <w:t>xxxx</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29" w:rsidRDefault="002B4F29" w:rsidP="004A218D">
    <w:pPr>
      <w:pStyle w:val="Intestazione"/>
      <w:framePr w:wrap="around" w:vAnchor="text" w:hAnchor="margin" w:xAlign="right" w:y="1"/>
      <w:ind w:right="360" w:firstLine="360"/>
      <w:rPr>
        <w:rStyle w:val="Numeropagina"/>
      </w:rPr>
    </w:pPr>
  </w:p>
  <w:p w:rsidR="00DB7D47" w:rsidRPr="00772C50" w:rsidRDefault="00DB7D47" w:rsidP="00DB7D47">
    <w:pPr>
      <w:pStyle w:val="Intestazione"/>
      <w:ind w:right="360"/>
      <w:rPr>
        <w:i/>
        <w:sz w:val="22"/>
        <w:szCs w:val="22"/>
        <w:lang w:val="it-IT"/>
      </w:rPr>
    </w:pPr>
    <w:r w:rsidRPr="00EE6237">
      <w:rPr>
        <w:sz w:val="22"/>
        <w:szCs w:val="22"/>
        <w:lang w:val="it-IT"/>
      </w:rPr>
      <w:fldChar w:fldCharType="begin"/>
    </w:r>
    <w:r w:rsidRPr="00EE6237">
      <w:rPr>
        <w:sz w:val="22"/>
        <w:szCs w:val="22"/>
        <w:lang w:val="it-IT"/>
      </w:rPr>
      <w:instrText xml:space="preserve"> PAGE   \* MERGEFORMAT </w:instrText>
    </w:r>
    <w:r w:rsidRPr="00EE6237">
      <w:rPr>
        <w:sz w:val="22"/>
        <w:szCs w:val="22"/>
        <w:lang w:val="it-IT"/>
      </w:rPr>
      <w:fldChar w:fldCharType="separate"/>
    </w:r>
    <w:r w:rsidR="00553157">
      <w:rPr>
        <w:noProof/>
        <w:sz w:val="22"/>
        <w:szCs w:val="22"/>
        <w:lang w:val="it-IT"/>
      </w:rPr>
      <w:t>8</w:t>
    </w:r>
    <w:r w:rsidRPr="00EE6237">
      <w:rPr>
        <w:noProof/>
        <w:sz w:val="22"/>
        <w:szCs w:val="22"/>
        <w:lang w:val="it-IT"/>
      </w:rPr>
      <w:fldChar w:fldCharType="end"/>
    </w:r>
    <w:r w:rsidRPr="00772C50">
      <w:rPr>
        <w:lang w:val="it-IT"/>
      </w:rPr>
      <w:t xml:space="preserve">            </w:t>
    </w:r>
    <w:r>
      <w:rPr>
        <w:lang w:val="it-IT"/>
      </w:rPr>
      <w:t xml:space="preserve">        </w:t>
    </w:r>
    <w:r w:rsidR="00553157">
      <w:rPr>
        <w:lang w:val="it-IT"/>
      </w:rPr>
      <w:tab/>
    </w:r>
    <w:r w:rsidR="00553157">
      <w:rPr>
        <w:lang w:val="it-IT"/>
      </w:rPr>
      <w:tab/>
    </w:r>
    <w:r w:rsidRPr="00772C50">
      <w:rPr>
        <w:i/>
        <w:sz w:val="22"/>
        <w:szCs w:val="22"/>
        <w:lang w:val="it-IT"/>
      </w:rPr>
      <w:t>Paolo Agnese</w:t>
    </w:r>
    <w:r>
      <w:rPr>
        <w:i/>
        <w:sz w:val="22"/>
        <w:szCs w:val="22"/>
        <w:lang w:val="it-IT"/>
      </w:rPr>
      <w:t xml:space="preserve">, </w:t>
    </w:r>
    <w:r w:rsidRPr="00772C50">
      <w:rPr>
        <w:i/>
        <w:sz w:val="22"/>
        <w:szCs w:val="22"/>
        <w:lang w:val="it-IT"/>
      </w:rPr>
      <w:t>Manuel Rizzo</w:t>
    </w:r>
    <w:r>
      <w:rPr>
        <w:lang w:val="it-IT"/>
      </w:rPr>
      <w:t xml:space="preserve"> </w:t>
    </w:r>
    <w:r w:rsidRPr="00772C50">
      <w:rPr>
        <w:i/>
        <w:sz w:val="22"/>
        <w:szCs w:val="22"/>
        <w:lang w:val="it-IT"/>
      </w:rPr>
      <w:t>and</w:t>
    </w:r>
    <w:r>
      <w:rPr>
        <w:i/>
        <w:sz w:val="22"/>
        <w:szCs w:val="22"/>
        <w:lang w:val="it-IT"/>
      </w:rPr>
      <w:t xml:space="preserve"> Gianfranco A. Vento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53" w:rsidRPr="00C15591" w:rsidRDefault="00F23453" w:rsidP="00F23453">
    <w:pPr>
      <w:pStyle w:val="Intestazione"/>
      <w:framePr w:wrap="around" w:vAnchor="text" w:hAnchor="margin" w:xAlign="outside" w:y="1"/>
      <w:rPr>
        <w:rStyle w:val="Numeropagina"/>
        <w:sz w:val="22"/>
        <w:szCs w:val="22"/>
      </w:rPr>
    </w:pPr>
    <w:r w:rsidRPr="00C15591">
      <w:rPr>
        <w:rStyle w:val="Numeropagina"/>
        <w:sz w:val="22"/>
        <w:szCs w:val="22"/>
      </w:rPr>
      <w:fldChar w:fldCharType="begin"/>
    </w:r>
    <w:r w:rsidRPr="00C15591">
      <w:rPr>
        <w:rStyle w:val="Numeropagina"/>
        <w:sz w:val="22"/>
        <w:szCs w:val="22"/>
      </w:rPr>
      <w:instrText xml:space="preserve">PAGE  </w:instrText>
    </w:r>
    <w:r w:rsidRPr="00C15591">
      <w:rPr>
        <w:rStyle w:val="Numeropagina"/>
        <w:sz w:val="22"/>
        <w:szCs w:val="22"/>
      </w:rPr>
      <w:fldChar w:fldCharType="separate"/>
    </w:r>
    <w:r w:rsidR="00553157">
      <w:rPr>
        <w:rStyle w:val="Numeropagina"/>
        <w:noProof/>
        <w:sz w:val="22"/>
        <w:szCs w:val="22"/>
      </w:rPr>
      <w:t>7</w:t>
    </w:r>
    <w:r w:rsidRPr="00C15591">
      <w:rPr>
        <w:rStyle w:val="Numeropagina"/>
        <w:sz w:val="22"/>
        <w:szCs w:val="22"/>
      </w:rPr>
      <w:fldChar w:fldCharType="end"/>
    </w:r>
  </w:p>
  <w:p w:rsidR="002B4F29" w:rsidRPr="00C15591" w:rsidRDefault="00DB7D47" w:rsidP="00923F18">
    <w:pPr>
      <w:pStyle w:val="Intestazione"/>
      <w:ind w:right="360"/>
      <w:rPr>
        <w:i/>
        <w:sz w:val="22"/>
        <w:szCs w:val="22"/>
      </w:rPr>
    </w:pPr>
    <w:r w:rsidRPr="00DB7D47">
      <w:rPr>
        <w:i/>
        <w:sz w:val="22"/>
        <w:szCs w:val="22"/>
      </w:rPr>
      <w:t>The i</w:t>
    </w:r>
    <w:r>
      <w:rPr>
        <w:i/>
        <w:sz w:val="22"/>
        <w:szCs w:val="22"/>
      </w:rPr>
      <w:t>mpact of CGS</w:t>
    </w:r>
    <w:r w:rsidRPr="00DB7D47">
      <w:rPr>
        <w:i/>
        <w:sz w:val="22"/>
        <w:szCs w:val="22"/>
      </w:rPr>
      <w:t>s on SMEs bankruptcies: an international overview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47" w:rsidRPr="003A3D8F" w:rsidRDefault="00DB7D47" w:rsidP="00DB7D47">
    <w:pPr>
      <w:pStyle w:val="Corpotesto"/>
      <w:spacing w:line="240" w:lineRule="auto"/>
      <w:jc w:val="both"/>
      <w:rPr>
        <w:rFonts w:ascii="Times New Roman" w:eastAsia="MS Mincho" w:hAnsi="Times New Roman"/>
        <w:b w:val="0"/>
        <w:i/>
        <w:color w:val="000000"/>
        <w:sz w:val="24"/>
        <w:szCs w:val="24"/>
        <w:lang w:eastAsia="ja-JP"/>
      </w:rPr>
    </w:pPr>
    <w:r w:rsidRPr="003A3D8F">
      <w:rPr>
        <w:rFonts w:ascii="Times New Roman" w:eastAsia="MS Mincho" w:hAnsi="Times New Roman"/>
        <w:b w:val="0"/>
        <w:i/>
        <w:color w:val="000000"/>
        <w:sz w:val="24"/>
        <w:szCs w:val="24"/>
        <w:lang w:eastAsia="ja-JP"/>
      </w:rPr>
      <w:t xml:space="preserve">Journal of Applied Finance &amp; Banking, vol. x, no. xx, 201x, xxx-xxx </w:t>
    </w:r>
  </w:p>
  <w:p w:rsidR="00DB7D47" w:rsidRPr="003A3D8F" w:rsidRDefault="00DB7D47" w:rsidP="00DB7D47">
    <w:pPr>
      <w:pStyle w:val="Corpotesto"/>
      <w:spacing w:line="240" w:lineRule="auto"/>
      <w:jc w:val="left"/>
      <w:rPr>
        <w:rFonts w:ascii="Times New Roman" w:eastAsia="MS Mincho" w:hAnsi="Times New Roman"/>
        <w:b w:val="0"/>
        <w:i/>
        <w:color w:val="000000"/>
        <w:sz w:val="24"/>
        <w:szCs w:val="24"/>
        <w:lang w:eastAsia="ja-JP"/>
      </w:rPr>
    </w:pPr>
    <w:r w:rsidRPr="003A3D8F">
      <w:rPr>
        <w:rFonts w:ascii="Times New Roman" w:eastAsia="MS Mincho" w:hAnsi="Times New Roman"/>
        <w:b w:val="0"/>
        <w:i/>
        <w:color w:val="000000"/>
        <w:sz w:val="24"/>
        <w:szCs w:val="24"/>
        <w:lang w:eastAsia="ja-JP"/>
      </w:rPr>
      <w:t>ISSN: 1792-6580 (print version), 1792-6599(online)</w:t>
    </w:r>
  </w:p>
  <w:p w:rsidR="00DB7D47" w:rsidRPr="003A3D8F" w:rsidRDefault="00DB7D47" w:rsidP="00DB7D47">
    <w:pPr>
      <w:pStyle w:val="Corpotesto"/>
      <w:spacing w:line="240" w:lineRule="auto"/>
      <w:jc w:val="left"/>
      <w:rPr>
        <w:rFonts w:ascii="Times New Roman" w:eastAsia="MS Mincho" w:hAnsi="Times New Roman"/>
        <w:b w:val="0"/>
        <w:i/>
        <w:color w:val="000000"/>
        <w:sz w:val="24"/>
        <w:szCs w:val="24"/>
        <w:lang w:eastAsia="ja-JP"/>
      </w:rPr>
    </w:pPr>
    <w:proofErr w:type="spellStart"/>
    <w:r>
      <w:rPr>
        <w:b w:val="0"/>
        <w:sz w:val="24"/>
        <w:szCs w:val="24"/>
        <w:lang w:eastAsia="ja-JP"/>
      </w:rPr>
      <w:t>Scienp</w:t>
    </w:r>
    <w:r w:rsidRPr="003A3D8F">
      <w:rPr>
        <w:b w:val="0"/>
        <w:sz w:val="24"/>
        <w:szCs w:val="24"/>
        <w:lang w:eastAsia="ja-JP"/>
      </w:rPr>
      <w:t>ress</w:t>
    </w:r>
    <w:proofErr w:type="spellEnd"/>
    <w:r>
      <w:rPr>
        <w:b w:val="0"/>
        <w:sz w:val="24"/>
        <w:szCs w:val="24"/>
        <w:lang w:eastAsia="ja-JP"/>
      </w:rPr>
      <w:t xml:space="preserve"> Ltd</w:t>
    </w:r>
    <w:r w:rsidRPr="003A3D8F">
      <w:rPr>
        <w:b w:val="0"/>
        <w:sz w:val="24"/>
        <w:szCs w:val="24"/>
        <w:lang w:eastAsia="ja-JP"/>
      </w:rPr>
      <w:t>,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C4E1EF7"/>
    <w:multiLevelType w:val="hybridMultilevel"/>
    <w:tmpl w:val="253A67F8"/>
    <w:lvl w:ilvl="0" w:tplc="1832A9FC">
      <w:start w:val="1"/>
      <w:numFmt w:val="bullet"/>
      <w:lvlText w:val=""/>
      <w:lvlJc w:val="left"/>
      <w:pPr>
        <w:ind w:left="720" w:hanging="360"/>
      </w:pPr>
      <w:rPr>
        <w:rFonts w:ascii="Symbol" w:hAnsi="Symbol"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5">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88F7583"/>
    <w:multiLevelType w:val="singleLevel"/>
    <w:tmpl w:val="E9AAE31E"/>
    <w:lvl w:ilvl="0">
      <w:start w:val="1"/>
      <w:numFmt w:val="decimal"/>
      <w:pStyle w:val="Titolo4"/>
      <w:lvlText w:val="4.%1."/>
      <w:lvlJc w:val="left"/>
      <w:pPr>
        <w:tabs>
          <w:tab w:val="num" w:pos="360"/>
        </w:tabs>
        <w:ind w:left="180" w:hanging="180"/>
      </w:pPr>
      <w:rPr>
        <w:rFonts w:hint="eastAsia"/>
      </w:rPr>
    </w:lvl>
  </w:abstractNum>
  <w:abstractNum w:abstractNumId="7">
    <w:nsid w:val="40890F67"/>
    <w:multiLevelType w:val="singleLevel"/>
    <w:tmpl w:val="127A3FB6"/>
    <w:lvl w:ilvl="0">
      <w:start w:val="1"/>
      <w:numFmt w:val="decimal"/>
      <w:lvlText w:val="[%1]"/>
      <w:lvlJc w:val="left"/>
      <w:pPr>
        <w:tabs>
          <w:tab w:val="num" w:pos="480"/>
        </w:tabs>
        <w:ind w:left="480" w:hanging="480"/>
      </w:pPr>
      <w:rPr>
        <w:rFonts w:hint="eastAsia"/>
      </w:rPr>
    </w:lvl>
  </w:abstractNum>
  <w:abstractNum w:abstractNumId="8">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D171124"/>
    <w:multiLevelType w:val="singleLevel"/>
    <w:tmpl w:val="7F962684"/>
    <w:lvl w:ilvl="0">
      <w:start w:val="1"/>
      <w:numFmt w:val="decimal"/>
      <w:pStyle w:val="Titolo2"/>
      <w:lvlText w:val="2.%1."/>
      <w:lvlJc w:val="left"/>
      <w:pPr>
        <w:tabs>
          <w:tab w:val="num" w:pos="360"/>
        </w:tabs>
        <w:ind w:left="180" w:hanging="180"/>
      </w:pPr>
      <w:rPr>
        <w:rFonts w:ascii="Times New Roman" w:hAnsi="Times New Roman" w:hint="default"/>
        <w:b/>
        <w:i w:val="0"/>
        <w:sz w:val="24"/>
      </w:rPr>
    </w:lvl>
  </w:abstractNum>
  <w:abstractNum w:abstractNumId="10">
    <w:nsid w:val="679928A9"/>
    <w:multiLevelType w:val="hybridMultilevel"/>
    <w:tmpl w:val="04CEBDB2"/>
    <w:lvl w:ilvl="0" w:tplc="DE863BF2">
      <w:start w:val="1"/>
      <w:numFmt w:val="bullet"/>
      <w:lvlText w:val=""/>
      <w:lvlJc w:val="left"/>
      <w:pPr>
        <w:ind w:left="72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C67596"/>
    <w:multiLevelType w:val="hybridMultilevel"/>
    <w:tmpl w:val="40462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9"/>
  </w:num>
  <w:num w:numId="3">
    <w:abstractNumId w:val="6"/>
  </w:num>
  <w:num w:numId="4">
    <w:abstractNumId w:val="7"/>
  </w:num>
  <w:num w:numId="5">
    <w:abstractNumId w:val="4"/>
  </w:num>
  <w:num w:numId="6">
    <w:abstractNumId w:val="8"/>
  </w:num>
  <w:num w:numId="7">
    <w:abstractNumId w:val="1"/>
  </w:num>
  <w:num w:numId="8">
    <w:abstractNumId w:val="12"/>
  </w:num>
  <w:num w:numId="9">
    <w:abstractNumId w:val="5"/>
  </w:num>
  <w:num w:numId="10">
    <w:abstractNumId w:val="2"/>
  </w:num>
  <w:num w:numId="11">
    <w:abstractNumId w:val="7"/>
    <w:lvlOverride w:ilvl="0">
      <w:startOverride w:val="1"/>
    </w:lvlOverride>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3"/>
  <w:embedSystemFonts/>
  <w:mirrorMargins/>
  <w:bordersDoNotSurroundHeader/>
  <w:bordersDoNotSurroundFooter/>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283"/>
  <w:evenAndOddHeaders/>
  <w:displayHorizontalDrawingGridEvery w:val="0"/>
  <w:displayVerticalDrawingGridEvery w:val="2"/>
  <w:characterSpacingControl w:val="compressPunctuation"/>
  <w:noLineBreaksAfter w:lang="zh-TW" w:val="([{‘“‵〈《「『【〔〝︵︷︹︻︽︿﹁﹃﹙﹛﹝（｛"/>
  <w:noLineBreaksBefore w:lang="zh-TW" w:val="!),.:;?]}·–—’”‥…‧′╴、。〉》」』】〕〞︰︱︳︴︶︸︺︼︾﹀﹂﹄﹏﹐﹑﹒﹔﹕﹖﹗﹚﹜﹞！），．：；？｜｝"/>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86"/>
    <w:rsid w:val="0000020E"/>
    <w:rsid w:val="00000F40"/>
    <w:rsid w:val="0000260F"/>
    <w:rsid w:val="00003779"/>
    <w:rsid w:val="00005126"/>
    <w:rsid w:val="0001194F"/>
    <w:rsid w:val="00015CE7"/>
    <w:rsid w:val="00020C97"/>
    <w:rsid w:val="00034661"/>
    <w:rsid w:val="00034BDE"/>
    <w:rsid w:val="000375F9"/>
    <w:rsid w:val="00047F33"/>
    <w:rsid w:val="00050501"/>
    <w:rsid w:val="000510B5"/>
    <w:rsid w:val="000574E9"/>
    <w:rsid w:val="000615EB"/>
    <w:rsid w:val="000749C6"/>
    <w:rsid w:val="00085C4B"/>
    <w:rsid w:val="000917A9"/>
    <w:rsid w:val="000923E9"/>
    <w:rsid w:val="00096CFE"/>
    <w:rsid w:val="000A4DFB"/>
    <w:rsid w:val="000C15E8"/>
    <w:rsid w:val="000D56C2"/>
    <w:rsid w:val="000D6416"/>
    <w:rsid w:val="000E0CBB"/>
    <w:rsid w:val="000F3537"/>
    <w:rsid w:val="00110DAA"/>
    <w:rsid w:val="00114EB3"/>
    <w:rsid w:val="001202BB"/>
    <w:rsid w:val="00122542"/>
    <w:rsid w:val="00125EF9"/>
    <w:rsid w:val="001344C8"/>
    <w:rsid w:val="00154A8F"/>
    <w:rsid w:val="001569D9"/>
    <w:rsid w:val="00156B70"/>
    <w:rsid w:val="001610A0"/>
    <w:rsid w:val="00162A6C"/>
    <w:rsid w:val="00162DFA"/>
    <w:rsid w:val="001637F6"/>
    <w:rsid w:val="00182349"/>
    <w:rsid w:val="00184602"/>
    <w:rsid w:val="00186962"/>
    <w:rsid w:val="001A27A3"/>
    <w:rsid w:val="001A30B3"/>
    <w:rsid w:val="001A48D1"/>
    <w:rsid w:val="001C4515"/>
    <w:rsid w:val="001C69D6"/>
    <w:rsid w:val="001E03E8"/>
    <w:rsid w:val="001E31CF"/>
    <w:rsid w:val="001E7E9F"/>
    <w:rsid w:val="001F1B7B"/>
    <w:rsid w:val="002006EE"/>
    <w:rsid w:val="00202A06"/>
    <w:rsid w:val="00232816"/>
    <w:rsid w:val="0023514E"/>
    <w:rsid w:val="00237A29"/>
    <w:rsid w:val="00240D5C"/>
    <w:rsid w:val="00242227"/>
    <w:rsid w:val="00246368"/>
    <w:rsid w:val="002533F5"/>
    <w:rsid w:val="00255774"/>
    <w:rsid w:val="00256B86"/>
    <w:rsid w:val="0027389C"/>
    <w:rsid w:val="002832D5"/>
    <w:rsid w:val="002A25CC"/>
    <w:rsid w:val="002A4387"/>
    <w:rsid w:val="002A7EE6"/>
    <w:rsid w:val="002B4F29"/>
    <w:rsid w:val="002D0365"/>
    <w:rsid w:val="002E218C"/>
    <w:rsid w:val="002E3749"/>
    <w:rsid w:val="002E3B70"/>
    <w:rsid w:val="002E717C"/>
    <w:rsid w:val="002F0ECA"/>
    <w:rsid w:val="002F41D5"/>
    <w:rsid w:val="002F5EEB"/>
    <w:rsid w:val="002F68AF"/>
    <w:rsid w:val="002F75A7"/>
    <w:rsid w:val="00303353"/>
    <w:rsid w:val="00305157"/>
    <w:rsid w:val="00322DA7"/>
    <w:rsid w:val="00347F24"/>
    <w:rsid w:val="0036159A"/>
    <w:rsid w:val="003760E0"/>
    <w:rsid w:val="00395A7F"/>
    <w:rsid w:val="00395B5C"/>
    <w:rsid w:val="003A3D8F"/>
    <w:rsid w:val="003C2647"/>
    <w:rsid w:val="003D3BD5"/>
    <w:rsid w:val="003E59D5"/>
    <w:rsid w:val="003E610C"/>
    <w:rsid w:val="003F12B7"/>
    <w:rsid w:val="004053F6"/>
    <w:rsid w:val="00411AF5"/>
    <w:rsid w:val="00412D8C"/>
    <w:rsid w:val="00421AE9"/>
    <w:rsid w:val="00425D81"/>
    <w:rsid w:val="004339C0"/>
    <w:rsid w:val="00436462"/>
    <w:rsid w:val="004476BA"/>
    <w:rsid w:val="00454475"/>
    <w:rsid w:val="00464032"/>
    <w:rsid w:val="00471B82"/>
    <w:rsid w:val="00476791"/>
    <w:rsid w:val="00485CA2"/>
    <w:rsid w:val="0049787D"/>
    <w:rsid w:val="004A1CD7"/>
    <w:rsid w:val="004A218D"/>
    <w:rsid w:val="004B0297"/>
    <w:rsid w:val="004B5AF3"/>
    <w:rsid w:val="004B7293"/>
    <w:rsid w:val="004B7C92"/>
    <w:rsid w:val="004D196B"/>
    <w:rsid w:val="004D1C98"/>
    <w:rsid w:val="004D4084"/>
    <w:rsid w:val="004E7CB6"/>
    <w:rsid w:val="00503150"/>
    <w:rsid w:val="0050603B"/>
    <w:rsid w:val="005077F0"/>
    <w:rsid w:val="00510B86"/>
    <w:rsid w:val="005141B4"/>
    <w:rsid w:val="00516B7B"/>
    <w:rsid w:val="00520DC3"/>
    <w:rsid w:val="005240E1"/>
    <w:rsid w:val="00531AA0"/>
    <w:rsid w:val="0053258B"/>
    <w:rsid w:val="00532F9F"/>
    <w:rsid w:val="00533E11"/>
    <w:rsid w:val="00535C71"/>
    <w:rsid w:val="00536D1A"/>
    <w:rsid w:val="005421A6"/>
    <w:rsid w:val="00553157"/>
    <w:rsid w:val="0056424E"/>
    <w:rsid w:val="005648E0"/>
    <w:rsid w:val="00572913"/>
    <w:rsid w:val="0057377A"/>
    <w:rsid w:val="00573C59"/>
    <w:rsid w:val="0058297A"/>
    <w:rsid w:val="00583D17"/>
    <w:rsid w:val="00590B25"/>
    <w:rsid w:val="005A62FB"/>
    <w:rsid w:val="005B50DF"/>
    <w:rsid w:val="005C256E"/>
    <w:rsid w:val="005C34A1"/>
    <w:rsid w:val="005C4B43"/>
    <w:rsid w:val="005D04A5"/>
    <w:rsid w:val="005D0689"/>
    <w:rsid w:val="005D47B5"/>
    <w:rsid w:val="005E03E3"/>
    <w:rsid w:val="005E2132"/>
    <w:rsid w:val="005F2173"/>
    <w:rsid w:val="005F5EDB"/>
    <w:rsid w:val="00607810"/>
    <w:rsid w:val="0061134B"/>
    <w:rsid w:val="00616691"/>
    <w:rsid w:val="00626A7D"/>
    <w:rsid w:val="00635CE2"/>
    <w:rsid w:val="006419DD"/>
    <w:rsid w:val="00641F7D"/>
    <w:rsid w:val="006618EE"/>
    <w:rsid w:val="00671586"/>
    <w:rsid w:val="006722CF"/>
    <w:rsid w:val="00680B18"/>
    <w:rsid w:val="00681395"/>
    <w:rsid w:val="00691D48"/>
    <w:rsid w:val="006929E8"/>
    <w:rsid w:val="00696BA3"/>
    <w:rsid w:val="006A4676"/>
    <w:rsid w:val="006A544B"/>
    <w:rsid w:val="006C3A93"/>
    <w:rsid w:val="006C55B9"/>
    <w:rsid w:val="006E4A68"/>
    <w:rsid w:val="006F5726"/>
    <w:rsid w:val="006F57E2"/>
    <w:rsid w:val="007024DA"/>
    <w:rsid w:val="007116F0"/>
    <w:rsid w:val="00711B1C"/>
    <w:rsid w:val="007164D9"/>
    <w:rsid w:val="007210AE"/>
    <w:rsid w:val="00735E85"/>
    <w:rsid w:val="00745359"/>
    <w:rsid w:val="00754AFC"/>
    <w:rsid w:val="00761DA2"/>
    <w:rsid w:val="0077016D"/>
    <w:rsid w:val="00772C50"/>
    <w:rsid w:val="00782A39"/>
    <w:rsid w:val="00787FD7"/>
    <w:rsid w:val="007A20A1"/>
    <w:rsid w:val="007A4FA3"/>
    <w:rsid w:val="007B74AA"/>
    <w:rsid w:val="007C1B8E"/>
    <w:rsid w:val="007C25C2"/>
    <w:rsid w:val="007C434A"/>
    <w:rsid w:val="007C6F20"/>
    <w:rsid w:val="007D0E2F"/>
    <w:rsid w:val="007D648D"/>
    <w:rsid w:val="007E3666"/>
    <w:rsid w:val="007F2575"/>
    <w:rsid w:val="00805ED1"/>
    <w:rsid w:val="00815591"/>
    <w:rsid w:val="00827E9C"/>
    <w:rsid w:val="008345A6"/>
    <w:rsid w:val="00835579"/>
    <w:rsid w:val="00853132"/>
    <w:rsid w:val="008536F1"/>
    <w:rsid w:val="008810C4"/>
    <w:rsid w:val="00884246"/>
    <w:rsid w:val="00886CEC"/>
    <w:rsid w:val="008A533E"/>
    <w:rsid w:val="008C18AB"/>
    <w:rsid w:val="008C19FB"/>
    <w:rsid w:val="008C661C"/>
    <w:rsid w:val="008D0267"/>
    <w:rsid w:val="008D52DB"/>
    <w:rsid w:val="008E3818"/>
    <w:rsid w:val="008E3E69"/>
    <w:rsid w:val="008E463C"/>
    <w:rsid w:val="008F1517"/>
    <w:rsid w:val="008F3278"/>
    <w:rsid w:val="00915A79"/>
    <w:rsid w:val="00922F7F"/>
    <w:rsid w:val="00923F18"/>
    <w:rsid w:val="00924E0E"/>
    <w:rsid w:val="009460C0"/>
    <w:rsid w:val="00960368"/>
    <w:rsid w:val="009618D4"/>
    <w:rsid w:val="009654C3"/>
    <w:rsid w:val="00966C1F"/>
    <w:rsid w:val="00980B4D"/>
    <w:rsid w:val="00986DD1"/>
    <w:rsid w:val="00990734"/>
    <w:rsid w:val="009A1C0D"/>
    <w:rsid w:val="009A6DA1"/>
    <w:rsid w:val="009B31F6"/>
    <w:rsid w:val="009C6F23"/>
    <w:rsid w:val="009F1837"/>
    <w:rsid w:val="009F30B1"/>
    <w:rsid w:val="009F7D97"/>
    <w:rsid w:val="00A047D2"/>
    <w:rsid w:val="00A22A0A"/>
    <w:rsid w:val="00A25C41"/>
    <w:rsid w:val="00A30A9D"/>
    <w:rsid w:val="00A31F3C"/>
    <w:rsid w:val="00A548F5"/>
    <w:rsid w:val="00A702B5"/>
    <w:rsid w:val="00A75168"/>
    <w:rsid w:val="00A805EA"/>
    <w:rsid w:val="00A87C3C"/>
    <w:rsid w:val="00A94C4B"/>
    <w:rsid w:val="00A95D65"/>
    <w:rsid w:val="00AA0A7D"/>
    <w:rsid w:val="00AA2388"/>
    <w:rsid w:val="00AA3116"/>
    <w:rsid w:val="00AA77DB"/>
    <w:rsid w:val="00AC2B0A"/>
    <w:rsid w:val="00AC2CFA"/>
    <w:rsid w:val="00AC53D7"/>
    <w:rsid w:val="00AD47F2"/>
    <w:rsid w:val="00AE6244"/>
    <w:rsid w:val="00AE7693"/>
    <w:rsid w:val="00AF19F9"/>
    <w:rsid w:val="00AF2877"/>
    <w:rsid w:val="00B02E8A"/>
    <w:rsid w:val="00B05196"/>
    <w:rsid w:val="00B1204E"/>
    <w:rsid w:val="00B158B1"/>
    <w:rsid w:val="00B15A0B"/>
    <w:rsid w:val="00B16432"/>
    <w:rsid w:val="00B23F68"/>
    <w:rsid w:val="00B2619E"/>
    <w:rsid w:val="00B40B56"/>
    <w:rsid w:val="00B66D5D"/>
    <w:rsid w:val="00B70348"/>
    <w:rsid w:val="00B834A9"/>
    <w:rsid w:val="00B85B16"/>
    <w:rsid w:val="00B9294B"/>
    <w:rsid w:val="00BB2EEE"/>
    <w:rsid w:val="00BC3F0C"/>
    <w:rsid w:val="00BD1258"/>
    <w:rsid w:val="00BD1CA9"/>
    <w:rsid w:val="00BE51EB"/>
    <w:rsid w:val="00C03988"/>
    <w:rsid w:val="00C0481C"/>
    <w:rsid w:val="00C15591"/>
    <w:rsid w:val="00C204D5"/>
    <w:rsid w:val="00C205D0"/>
    <w:rsid w:val="00C33520"/>
    <w:rsid w:val="00C3456A"/>
    <w:rsid w:val="00C424A4"/>
    <w:rsid w:val="00C4466B"/>
    <w:rsid w:val="00C55BD2"/>
    <w:rsid w:val="00C605C7"/>
    <w:rsid w:val="00C63BA7"/>
    <w:rsid w:val="00C64A26"/>
    <w:rsid w:val="00C6565A"/>
    <w:rsid w:val="00C67EAF"/>
    <w:rsid w:val="00C82FA9"/>
    <w:rsid w:val="00C846BC"/>
    <w:rsid w:val="00C90B24"/>
    <w:rsid w:val="00C97E46"/>
    <w:rsid w:val="00CA1E5D"/>
    <w:rsid w:val="00CA27FE"/>
    <w:rsid w:val="00CB3FCD"/>
    <w:rsid w:val="00CC042F"/>
    <w:rsid w:val="00CC3701"/>
    <w:rsid w:val="00CC3A0C"/>
    <w:rsid w:val="00CD7E37"/>
    <w:rsid w:val="00CE3839"/>
    <w:rsid w:val="00CE5A80"/>
    <w:rsid w:val="00CE6B5B"/>
    <w:rsid w:val="00D11A11"/>
    <w:rsid w:val="00D148A8"/>
    <w:rsid w:val="00D155CC"/>
    <w:rsid w:val="00D164A9"/>
    <w:rsid w:val="00D17C34"/>
    <w:rsid w:val="00D20887"/>
    <w:rsid w:val="00D2659E"/>
    <w:rsid w:val="00D30BE1"/>
    <w:rsid w:val="00D42612"/>
    <w:rsid w:val="00D47FD6"/>
    <w:rsid w:val="00D50A1E"/>
    <w:rsid w:val="00D55566"/>
    <w:rsid w:val="00D6487E"/>
    <w:rsid w:val="00D67406"/>
    <w:rsid w:val="00D72577"/>
    <w:rsid w:val="00D7786D"/>
    <w:rsid w:val="00DB7D47"/>
    <w:rsid w:val="00DC5B74"/>
    <w:rsid w:val="00DD0F34"/>
    <w:rsid w:val="00DE0FAC"/>
    <w:rsid w:val="00DE6746"/>
    <w:rsid w:val="00DF6AE0"/>
    <w:rsid w:val="00E04DCA"/>
    <w:rsid w:val="00E0594B"/>
    <w:rsid w:val="00E10A41"/>
    <w:rsid w:val="00E20B94"/>
    <w:rsid w:val="00E244A9"/>
    <w:rsid w:val="00E25B8E"/>
    <w:rsid w:val="00E25C4D"/>
    <w:rsid w:val="00E30E53"/>
    <w:rsid w:val="00E320B5"/>
    <w:rsid w:val="00E51912"/>
    <w:rsid w:val="00E55D1A"/>
    <w:rsid w:val="00E56049"/>
    <w:rsid w:val="00E56CCC"/>
    <w:rsid w:val="00E62B23"/>
    <w:rsid w:val="00E63802"/>
    <w:rsid w:val="00E652BF"/>
    <w:rsid w:val="00E7064F"/>
    <w:rsid w:val="00E74776"/>
    <w:rsid w:val="00E84E31"/>
    <w:rsid w:val="00E9241D"/>
    <w:rsid w:val="00EA2F6E"/>
    <w:rsid w:val="00EA32F4"/>
    <w:rsid w:val="00EA735E"/>
    <w:rsid w:val="00EB222D"/>
    <w:rsid w:val="00EB5E6E"/>
    <w:rsid w:val="00EB6257"/>
    <w:rsid w:val="00EC5C17"/>
    <w:rsid w:val="00EC77AE"/>
    <w:rsid w:val="00ED3812"/>
    <w:rsid w:val="00ED40A7"/>
    <w:rsid w:val="00EE4817"/>
    <w:rsid w:val="00EE6237"/>
    <w:rsid w:val="00F0206E"/>
    <w:rsid w:val="00F0319B"/>
    <w:rsid w:val="00F03418"/>
    <w:rsid w:val="00F03554"/>
    <w:rsid w:val="00F05315"/>
    <w:rsid w:val="00F05772"/>
    <w:rsid w:val="00F06266"/>
    <w:rsid w:val="00F11B84"/>
    <w:rsid w:val="00F1515C"/>
    <w:rsid w:val="00F162D0"/>
    <w:rsid w:val="00F22430"/>
    <w:rsid w:val="00F23453"/>
    <w:rsid w:val="00F27B77"/>
    <w:rsid w:val="00F402C0"/>
    <w:rsid w:val="00F4037A"/>
    <w:rsid w:val="00F41B4B"/>
    <w:rsid w:val="00F43E70"/>
    <w:rsid w:val="00F4624D"/>
    <w:rsid w:val="00F50272"/>
    <w:rsid w:val="00F52343"/>
    <w:rsid w:val="00F52450"/>
    <w:rsid w:val="00F537F4"/>
    <w:rsid w:val="00F66E6F"/>
    <w:rsid w:val="00F74BFA"/>
    <w:rsid w:val="00F77E3E"/>
    <w:rsid w:val="00F9028D"/>
    <w:rsid w:val="00F929A8"/>
    <w:rsid w:val="00F97F14"/>
    <w:rsid w:val="00FA2B5E"/>
    <w:rsid w:val="00FA3933"/>
    <w:rsid w:val="00FA6232"/>
    <w:rsid w:val="00FA7846"/>
    <w:rsid w:val="00FC4CBC"/>
    <w:rsid w:val="00FD09E4"/>
    <w:rsid w:val="00FD3FEC"/>
    <w:rsid w:val="00FD43CE"/>
    <w:rsid w:val="00FD4863"/>
    <w:rsid w:val="00FD5501"/>
    <w:rsid w:val="00FD7A2C"/>
    <w:rsid w:val="00FE7D73"/>
    <w:rsid w:val="00FF55D4"/>
    <w:rsid w:val="00FF7DB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480" w:lineRule="auto"/>
      <w:jc w:val="both"/>
      <w:textAlignment w:val="baseline"/>
    </w:pPr>
    <w:rPr>
      <w:sz w:val="24"/>
      <w:lang w:val="en-US" w:eastAsia="zh-TW"/>
    </w:rPr>
  </w:style>
  <w:style w:type="paragraph" w:styleId="Titolo1">
    <w:name w:val="heading 1"/>
    <w:basedOn w:val="Normale"/>
    <w:next w:val="Normale"/>
    <w:autoRedefine/>
    <w:qFormat/>
    <w:rsid w:val="00F03418"/>
    <w:pPr>
      <w:keepNext/>
      <w:tabs>
        <w:tab w:val="left" w:pos="360"/>
      </w:tabs>
      <w:spacing w:line="240" w:lineRule="auto"/>
      <w:ind w:right="45"/>
      <w:outlineLvl w:val="0"/>
    </w:pPr>
    <w:rPr>
      <w:bCs/>
      <w:color w:val="000000"/>
      <w:szCs w:val="24"/>
    </w:rPr>
  </w:style>
  <w:style w:type="paragraph" w:styleId="Titolo2">
    <w:name w:val="heading 2"/>
    <w:basedOn w:val="Normale"/>
    <w:next w:val="Normale"/>
    <w:qFormat/>
    <w:pPr>
      <w:numPr>
        <w:numId w:val="2"/>
      </w:numPr>
      <w:tabs>
        <w:tab w:val="clear" w:pos="360"/>
        <w:tab w:val="left" w:pos="454"/>
      </w:tabs>
      <w:jc w:val="left"/>
      <w:outlineLvl w:val="1"/>
    </w:pPr>
    <w:rPr>
      <w:rFonts w:eastAsia="MingLiU"/>
      <w:b/>
    </w:rPr>
  </w:style>
  <w:style w:type="paragraph" w:styleId="Titolo3">
    <w:name w:val="heading 3"/>
    <w:basedOn w:val="Normale"/>
    <w:next w:val="Rientronormale"/>
    <w:qFormat/>
    <w:pPr>
      <w:keepNext/>
      <w:outlineLvl w:val="2"/>
    </w:pPr>
    <w:rPr>
      <w:b/>
    </w:rPr>
  </w:style>
  <w:style w:type="paragraph" w:styleId="Titolo4">
    <w:name w:val="heading 4"/>
    <w:basedOn w:val="Normale"/>
    <w:next w:val="Rientronormale"/>
    <w:qFormat/>
    <w:pPr>
      <w:numPr>
        <w:numId w:val="3"/>
      </w:numPr>
      <w:ind w:left="397" w:hanging="397"/>
      <w:jc w:val="left"/>
      <w:outlineLvl w:val="3"/>
    </w:pPr>
    <w:rPr>
      <w:rFonts w:eastAsia="MingLiU"/>
      <w:b/>
    </w:rPr>
  </w:style>
  <w:style w:type="paragraph" w:styleId="Titolo5">
    <w:name w:val="heading 5"/>
    <w:basedOn w:val="Normale"/>
    <w:next w:val="Rientronormale"/>
    <w:qFormat/>
    <w:pPr>
      <w:keepNext/>
      <w:widowControl/>
      <w:autoSpaceDE w:val="0"/>
      <w:autoSpaceDN w:val="0"/>
      <w:jc w:val="center"/>
      <w:textAlignment w:val="bottom"/>
      <w:outlineLvl w:val="4"/>
    </w:pPr>
    <w:rPr>
      <w:b/>
    </w:rPr>
  </w:style>
  <w:style w:type="paragraph" w:styleId="Titolo6">
    <w:name w:val="heading 6"/>
    <w:basedOn w:val="Normale"/>
    <w:next w:val="Rientronormale"/>
    <w:qFormat/>
    <w:pPr>
      <w:keepNext/>
      <w:spacing w:before="120"/>
      <w:ind w:left="851" w:right="45"/>
      <w:jc w:val="center"/>
      <w:outlineLvl w:val="5"/>
    </w:pPr>
    <w:rPr>
      <w:b/>
    </w:rPr>
  </w:style>
  <w:style w:type="paragraph" w:styleId="Titolo7">
    <w:name w:val="heading 7"/>
    <w:basedOn w:val="Normale"/>
    <w:next w:val="Normale"/>
    <w:qFormat/>
    <w:pPr>
      <w:keepNext/>
      <w:outlineLvl w:val="6"/>
    </w:pPr>
    <w:rPr>
      <w:b/>
      <w:color w:val="FF0000"/>
    </w:rPr>
  </w:style>
  <w:style w:type="paragraph" w:styleId="Titolo8">
    <w:name w:val="heading 8"/>
    <w:basedOn w:val="Normale"/>
    <w:next w:val="Normale"/>
    <w:qFormat/>
    <w:pPr>
      <w:keepNext/>
      <w:ind w:firstLine="480"/>
      <w:jc w:val="center"/>
      <w:outlineLvl w:val="7"/>
    </w:pPr>
    <w:rPr>
      <w:i/>
      <w:iCs/>
    </w:rPr>
  </w:style>
  <w:style w:type="paragraph" w:styleId="Titolo9">
    <w:name w:val="heading 9"/>
    <w:basedOn w:val="Normale"/>
    <w:next w:val="Normale"/>
    <w:qFormat/>
    <w:pPr>
      <w:keepNext/>
      <w:snapToGrid w:val="0"/>
      <w:spacing w:line="240" w:lineRule="auto"/>
      <w:jc w:val="center"/>
      <w:outlineLvl w:val="8"/>
    </w:pPr>
    <w:rPr>
      <w:i/>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spacing w:line="480" w:lineRule="atLeast"/>
      <w:ind w:left="475"/>
      <w:jc w:val="left"/>
    </w:pPr>
    <w:rPr>
      <w:rFonts w:ascii="MingLiU" w:eastAsia="MingLiU"/>
    </w:rPr>
  </w:style>
  <w:style w:type="paragraph" w:styleId="Rientrocorpodeltesto">
    <w:name w:val="Body Text Indent"/>
    <w:basedOn w:val="Normale"/>
    <w:pPr>
      <w:widowControl/>
      <w:autoSpaceDE w:val="0"/>
      <w:autoSpaceDN w:val="0"/>
      <w:ind w:firstLine="540"/>
      <w:textAlignment w:val="bottom"/>
    </w:pPr>
    <w:rPr>
      <w:rFonts w:eastAsia="MingLiU"/>
    </w:rPr>
  </w:style>
  <w:style w:type="paragraph" w:styleId="Rientrocorpodeltesto2">
    <w:name w:val="Body Text Indent 2"/>
    <w:basedOn w:val="Normale"/>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le"/>
    <w:pPr>
      <w:pBdr>
        <w:left w:val="single" w:sz="18" w:space="1" w:color="auto"/>
      </w:pBdr>
    </w:pPr>
  </w:style>
  <w:style w:type="paragraph" w:customStyle="1" w:styleId="Print-ReverseHeader">
    <w:name w:val="Print- Reverse Header"/>
    <w:basedOn w:val="Normale"/>
    <w:next w:val="Print-FromToSubjectDate"/>
    <w:pPr>
      <w:pBdr>
        <w:left w:val="single" w:sz="18" w:space="1" w:color="auto"/>
      </w:pBdr>
      <w:shd w:val="pct12" w:color="auto" w:fill="auto"/>
    </w:pPr>
    <w:rPr>
      <w:b/>
      <w:sz w:val="22"/>
    </w:rPr>
  </w:style>
  <w:style w:type="paragraph" w:customStyle="1" w:styleId="ReplyForwardHeaders">
    <w:name w:val="Reply/Forward Headers"/>
    <w:basedOn w:val="Normale"/>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e"/>
    <w:pPr>
      <w:pBdr>
        <w:left w:val="single" w:sz="18" w:space="1" w:color="auto"/>
      </w:pBdr>
    </w:pPr>
  </w:style>
  <w:style w:type="paragraph" w:styleId="Didascalia">
    <w:name w:val="caption"/>
    <w:basedOn w:val="Normale"/>
    <w:next w:val="Normale"/>
    <w:qFormat/>
    <w:pPr>
      <w:spacing w:before="120" w:after="120"/>
    </w:pPr>
  </w:style>
  <w:style w:type="paragraph" w:styleId="Pidipagina">
    <w:name w:val="footer"/>
    <w:basedOn w:val="Normale"/>
    <w:link w:val="PidipaginaCarattere"/>
    <w:uiPriority w:val="99"/>
    <w:pPr>
      <w:tabs>
        <w:tab w:val="center" w:pos="4153"/>
        <w:tab w:val="right" w:pos="8306"/>
      </w:tabs>
      <w:spacing w:line="480" w:lineRule="atLeast"/>
    </w:pPr>
    <w:rPr>
      <w:rFonts w:ascii="MingLiU" w:eastAsia="MingLiU"/>
      <w:sz w:val="20"/>
    </w:rPr>
  </w:style>
  <w:style w:type="character" w:styleId="Numeropagina">
    <w:name w:val="page number"/>
    <w:basedOn w:val="Carpredefinitoparagrafo"/>
  </w:style>
  <w:style w:type="paragraph" w:styleId="Mappadocumento">
    <w:name w:val="Document Map"/>
    <w:basedOn w:val="Normale"/>
    <w:semiHidden/>
    <w:pPr>
      <w:shd w:val="clear" w:color="auto" w:fill="000080"/>
    </w:pPr>
    <w:rPr>
      <w:rFonts w:ascii="Arial" w:hAnsi="Arial"/>
    </w:rPr>
  </w:style>
  <w:style w:type="paragraph" w:styleId="Rientrocorpodeltesto3">
    <w:name w:val="Body Text Indent 3"/>
    <w:basedOn w:val="Normale"/>
    <w:pPr>
      <w:ind w:firstLine="426"/>
    </w:pPr>
  </w:style>
  <w:style w:type="paragraph" w:styleId="Corpotesto">
    <w:name w:val="Body Text"/>
    <w:basedOn w:val="Normale"/>
    <w:pPr>
      <w:widowControl/>
      <w:autoSpaceDE w:val="0"/>
      <w:autoSpaceDN w:val="0"/>
      <w:spacing w:line="300" w:lineRule="atLeast"/>
      <w:jc w:val="center"/>
      <w:textAlignment w:val="bottom"/>
    </w:pPr>
    <w:rPr>
      <w:rFonts w:ascii="Tms Rmn" w:hAnsi="Tms Rmn"/>
      <w:b/>
      <w:sz w:val="32"/>
    </w:rPr>
  </w:style>
  <w:style w:type="paragraph" w:styleId="Corpodeltesto2">
    <w:name w:val="Body Text 2"/>
    <w:basedOn w:val="Normale"/>
    <w:pPr>
      <w:spacing w:before="480" w:line="360" w:lineRule="atLeast"/>
      <w:jc w:val="left"/>
    </w:pPr>
    <w:rPr>
      <w:b/>
      <w:i/>
    </w:rPr>
  </w:style>
  <w:style w:type="paragraph" w:styleId="Corpodeltesto3">
    <w:name w:val="Body Text 3"/>
    <w:basedOn w:val="Normale"/>
    <w:pPr>
      <w:widowControl/>
      <w:autoSpaceDE w:val="0"/>
      <w:autoSpaceDN w:val="0"/>
      <w:ind w:rightChars="-64" w:right="-154"/>
      <w:textAlignment w:val="bottom"/>
    </w:p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Testonotaapidipagina">
    <w:name w:val="footnote text"/>
    <w:basedOn w:val="Normale"/>
    <w:link w:val="TestonotaapidipaginaCarattere"/>
    <w:uiPriority w:val="99"/>
    <w:semiHidden/>
    <w:pPr>
      <w:snapToGrid w:val="0"/>
      <w:jc w:val="left"/>
    </w:pPr>
    <w:rPr>
      <w:sz w:val="20"/>
    </w:rPr>
  </w:style>
  <w:style w:type="character" w:styleId="Rimandonotaapidipagina">
    <w:name w:val="footnote reference"/>
    <w:uiPriority w:val="99"/>
    <w:semiHidden/>
    <w:rPr>
      <w:vertAlign w:val="superscript"/>
    </w:rPr>
  </w:style>
  <w:style w:type="paragraph" w:styleId="Testodelblocco">
    <w:name w:val="Block Text"/>
    <w:basedOn w:val="Normale"/>
    <w:pPr>
      <w:ind w:left="312" w:right="28" w:hangingChars="130" w:hanging="312"/>
    </w:pPr>
    <w:rPr>
      <w:b/>
      <w:color w:val="003366"/>
    </w:rPr>
  </w:style>
  <w:style w:type="character" w:styleId="Enfasigrassetto">
    <w:name w:val="Strong"/>
    <w:qFormat/>
    <w:rPr>
      <w:b/>
      <w:bCs/>
    </w:rPr>
  </w:style>
  <w:style w:type="paragraph" w:styleId="Intestazione">
    <w:name w:val="header"/>
    <w:basedOn w:val="Normale"/>
    <w:link w:val="IntestazioneCarattere"/>
    <w:uiPriority w:val="99"/>
    <w:pPr>
      <w:tabs>
        <w:tab w:val="center" w:pos="4536"/>
        <w:tab w:val="right" w:pos="9072"/>
      </w:tabs>
    </w:pPr>
  </w:style>
  <w:style w:type="paragraph" w:styleId="Testofumetto">
    <w:name w:val="Balloon Text"/>
    <w:basedOn w:val="Normale"/>
    <w:link w:val="TestofumettoCarattere"/>
    <w:rsid w:val="00BE51E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BE51EB"/>
    <w:rPr>
      <w:rFonts w:ascii="Tahoma" w:hAnsi="Tahoma" w:cs="Tahoma"/>
      <w:sz w:val="16"/>
      <w:szCs w:val="16"/>
      <w:lang w:val="en-US" w:eastAsia="zh-TW"/>
    </w:rPr>
  </w:style>
  <w:style w:type="paragraph" w:styleId="Paragrafoelenco">
    <w:name w:val="List Paragraph"/>
    <w:basedOn w:val="Normale"/>
    <w:uiPriority w:val="34"/>
    <w:qFormat/>
    <w:rsid w:val="00485CA2"/>
    <w:pPr>
      <w:widowControl/>
      <w:adjustRightInd/>
      <w:spacing w:line="240" w:lineRule="auto"/>
      <w:ind w:left="708"/>
      <w:jc w:val="left"/>
      <w:textAlignment w:val="auto"/>
    </w:pPr>
    <w:rPr>
      <w:rFonts w:eastAsia="Times New Roman"/>
      <w:szCs w:val="24"/>
      <w:lang w:val="it-IT" w:eastAsia="it-IT"/>
    </w:rPr>
  </w:style>
  <w:style w:type="character" w:customStyle="1" w:styleId="TestonotaapidipaginaCarattere">
    <w:name w:val="Testo nota a piè di pagina Carattere"/>
    <w:basedOn w:val="Carpredefinitoparagrafo"/>
    <w:link w:val="Testonotaapidipagina"/>
    <w:uiPriority w:val="99"/>
    <w:semiHidden/>
    <w:rsid w:val="00485CA2"/>
    <w:rPr>
      <w:lang w:val="en-US" w:eastAsia="zh-TW"/>
    </w:rPr>
  </w:style>
  <w:style w:type="character" w:customStyle="1" w:styleId="IntestazioneCarattere">
    <w:name w:val="Intestazione Carattere"/>
    <w:basedOn w:val="Carpredefinitoparagrafo"/>
    <w:link w:val="Intestazione"/>
    <w:uiPriority w:val="99"/>
    <w:rsid w:val="00CB3FCD"/>
    <w:rPr>
      <w:sz w:val="24"/>
      <w:lang w:val="en-US" w:eastAsia="zh-TW"/>
    </w:rPr>
  </w:style>
  <w:style w:type="character" w:customStyle="1" w:styleId="PidipaginaCarattere">
    <w:name w:val="Piè di pagina Carattere"/>
    <w:basedOn w:val="Carpredefinitoparagrafo"/>
    <w:link w:val="Pidipagina"/>
    <w:uiPriority w:val="99"/>
    <w:rsid w:val="00CB3FCD"/>
    <w:rPr>
      <w:rFonts w:ascii="MingLiU" w:eastAsia="MingLiU"/>
      <w:lang w:val="en-US" w:eastAsia="zh-TW"/>
    </w:rPr>
  </w:style>
  <w:style w:type="character" w:styleId="Rimandocommento">
    <w:name w:val="annotation reference"/>
    <w:basedOn w:val="Carpredefinitoparagrafo"/>
    <w:semiHidden/>
    <w:unhideWhenUsed/>
    <w:rsid w:val="00C204D5"/>
    <w:rPr>
      <w:sz w:val="16"/>
      <w:szCs w:val="16"/>
    </w:rPr>
  </w:style>
  <w:style w:type="paragraph" w:styleId="Testocommento">
    <w:name w:val="annotation text"/>
    <w:basedOn w:val="Normale"/>
    <w:link w:val="TestocommentoCarattere"/>
    <w:semiHidden/>
    <w:unhideWhenUsed/>
    <w:rsid w:val="00C204D5"/>
    <w:pPr>
      <w:spacing w:line="240" w:lineRule="auto"/>
    </w:pPr>
    <w:rPr>
      <w:sz w:val="20"/>
    </w:rPr>
  </w:style>
  <w:style w:type="character" w:customStyle="1" w:styleId="TestocommentoCarattere">
    <w:name w:val="Testo commento Carattere"/>
    <w:basedOn w:val="Carpredefinitoparagrafo"/>
    <w:link w:val="Testocommento"/>
    <w:semiHidden/>
    <w:rsid w:val="00C204D5"/>
    <w:rPr>
      <w:lang w:val="en-US" w:eastAsia="zh-TW"/>
    </w:rPr>
  </w:style>
  <w:style w:type="paragraph" w:styleId="Soggettocommento">
    <w:name w:val="annotation subject"/>
    <w:basedOn w:val="Testocommento"/>
    <w:next w:val="Testocommento"/>
    <w:link w:val="SoggettocommentoCarattere"/>
    <w:semiHidden/>
    <w:unhideWhenUsed/>
    <w:rsid w:val="00C204D5"/>
    <w:rPr>
      <w:b/>
      <w:bCs/>
    </w:rPr>
  </w:style>
  <w:style w:type="character" w:customStyle="1" w:styleId="SoggettocommentoCarattere">
    <w:name w:val="Soggetto commento Carattere"/>
    <w:basedOn w:val="TestocommentoCarattere"/>
    <w:link w:val="Soggettocommento"/>
    <w:semiHidden/>
    <w:rsid w:val="00C204D5"/>
    <w:rPr>
      <w:b/>
      <w:bCs/>
      <w:lang w:val="en-US" w:eastAsia="zh-TW"/>
    </w:rPr>
  </w:style>
  <w:style w:type="paragraph" w:styleId="Revisione">
    <w:name w:val="Revision"/>
    <w:hidden/>
    <w:uiPriority w:val="99"/>
    <w:semiHidden/>
    <w:rsid w:val="007C25C2"/>
    <w:rPr>
      <w:sz w:val="24"/>
      <w:lang w:val="en-US" w:eastAsia="zh-TW"/>
    </w:rPr>
  </w:style>
  <w:style w:type="character" w:styleId="Testosegnaposto">
    <w:name w:val="Placeholder Text"/>
    <w:basedOn w:val="Carpredefinitoparagrafo"/>
    <w:uiPriority w:val="99"/>
    <w:semiHidden/>
    <w:rsid w:val="005829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480" w:lineRule="auto"/>
      <w:jc w:val="both"/>
      <w:textAlignment w:val="baseline"/>
    </w:pPr>
    <w:rPr>
      <w:sz w:val="24"/>
      <w:lang w:val="en-US" w:eastAsia="zh-TW"/>
    </w:rPr>
  </w:style>
  <w:style w:type="paragraph" w:styleId="Titolo1">
    <w:name w:val="heading 1"/>
    <w:basedOn w:val="Normale"/>
    <w:next w:val="Normale"/>
    <w:autoRedefine/>
    <w:qFormat/>
    <w:rsid w:val="00F03418"/>
    <w:pPr>
      <w:keepNext/>
      <w:tabs>
        <w:tab w:val="left" w:pos="360"/>
      </w:tabs>
      <w:spacing w:line="240" w:lineRule="auto"/>
      <w:ind w:right="45"/>
      <w:outlineLvl w:val="0"/>
    </w:pPr>
    <w:rPr>
      <w:bCs/>
      <w:color w:val="000000"/>
      <w:szCs w:val="24"/>
    </w:rPr>
  </w:style>
  <w:style w:type="paragraph" w:styleId="Titolo2">
    <w:name w:val="heading 2"/>
    <w:basedOn w:val="Normale"/>
    <w:next w:val="Normale"/>
    <w:qFormat/>
    <w:pPr>
      <w:numPr>
        <w:numId w:val="2"/>
      </w:numPr>
      <w:tabs>
        <w:tab w:val="clear" w:pos="360"/>
        <w:tab w:val="left" w:pos="454"/>
      </w:tabs>
      <w:jc w:val="left"/>
      <w:outlineLvl w:val="1"/>
    </w:pPr>
    <w:rPr>
      <w:rFonts w:eastAsia="MingLiU"/>
      <w:b/>
    </w:rPr>
  </w:style>
  <w:style w:type="paragraph" w:styleId="Titolo3">
    <w:name w:val="heading 3"/>
    <w:basedOn w:val="Normale"/>
    <w:next w:val="Rientronormale"/>
    <w:qFormat/>
    <w:pPr>
      <w:keepNext/>
      <w:outlineLvl w:val="2"/>
    </w:pPr>
    <w:rPr>
      <w:b/>
    </w:rPr>
  </w:style>
  <w:style w:type="paragraph" w:styleId="Titolo4">
    <w:name w:val="heading 4"/>
    <w:basedOn w:val="Normale"/>
    <w:next w:val="Rientronormale"/>
    <w:qFormat/>
    <w:pPr>
      <w:numPr>
        <w:numId w:val="3"/>
      </w:numPr>
      <w:ind w:left="397" w:hanging="397"/>
      <w:jc w:val="left"/>
      <w:outlineLvl w:val="3"/>
    </w:pPr>
    <w:rPr>
      <w:rFonts w:eastAsia="MingLiU"/>
      <w:b/>
    </w:rPr>
  </w:style>
  <w:style w:type="paragraph" w:styleId="Titolo5">
    <w:name w:val="heading 5"/>
    <w:basedOn w:val="Normale"/>
    <w:next w:val="Rientronormale"/>
    <w:qFormat/>
    <w:pPr>
      <w:keepNext/>
      <w:widowControl/>
      <w:autoSpaceDE w:val="0"/>
      <w:autoSpaceDN w:val="0"/>
      <w:jc w:val="center"/>
      <w:textAlignment w:val="bottom"/>
      <w:outlineLvl w:val="4"/>
    </w:pPr>
    <w:rPr>
      <w:b/>
    </w:rPr>
  </w:style>
  <w:style w:type="paragraph" w:styleId="Titolo6">
    <w:name w:val="heading 6"/>
    <w:basedOn w:val="Normale"/>
    <w:next w:val="Rientronormale"/>
    <w:qFormat/>
    <w:pPr>
      <w:keepNext/>
      <w:spacing w:before="120"/>
      <w:ind w:left="851" w:right="45"/>
      <w:jc w:val="center"/>
      <w:outlineLvl w:val="5"/>
    </w:pPr>
    <w:rPr>
      <w:b/>
    </w:rPr>
  </w:style>
  <w:style w:type="paragraph" w:styleId="Titolo7">
    <w:name w:val="heading 7"/>
    <w:basedOn w:val="Normale"/>
    <w:next w:val="Normale"/>
    <w:qFormat/>
    <w:pPr>
      <w:keepNext/>
      <w:outlineLvl w:val="6"/>
    </w:pPr>
    <w:rPr>
      <w:b/>
      <w:color w:val="FF0000"/>
    </w:rPr>
  </w:style>
  <w:style w:type="paragraph" w:styleId="Titolo8">
    <w:name w:val="heading 8"/>
    <w:basedOn w:val="Normale"/>
    <w:next w:val="Normale"/>
    <w:qFormat/>
    <w:pPr>
      <w:keepNext/>
      <w:ind w:firstLine="480"/>
      <w:jc w:val="center"/>
      <w:outlineLvl w:val="7"/>
    </w:pPr>
    <w:rPr>
      <w:i/>
      <w:iCs/>
    </w:rPr>
  </w:style>
  <w:style w:type="paragraph" w:styleId="Titolo9">
    <w:name w:val="heading 9"/>
    <w:basedOn w:val="Normale"/>
    <w:next w:val="Normale"/>
    <w:qFormat/>
    <w:pPr>
      <w:keepNext/>
      <w:snapToGrid w:val="0"/>
      <w:spacing w:line="240" w:lineRule="auto"/>
      <w:jc w:val="center"/>
      <w:outlineLvl w:val="8"/>
    </w:pPr>
    <w:rPr>
      <w:i/>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spacing w:line="480" w:lineRule="atLeast"/>
      <w:ind w:left="475"/>
      <w:jc w:val="left"/>
    </w:pPr>
    <w:rPr>
      <w:rFonts w:ascii="MingLiU" w:eastAsia="MingLiU"/>
    </w:rPr>
  </w:style>
  <w:style w:type="paragraph" w:styleId="Rientrocorpodeltesto">
    <w:name w:val="Body Text Indent"/>
    <w:basedOn w:val="Normale"/>
    <w:pPr>
      <w:widowControl/>
      <w:autoSpaceDE w:val="0"/>
      <w:autoSpaceDN w:val="0"/>
      <w:ind w:firstLine="540"/>
      <w:textAlignment w:val="bottom"/>
    </w:pPr>
    <w:rPr>
      <w:rFonts w:eastAsia="MingLiU"/>
    </w:rPr>
  </w:style>
  <w:style w:type="paragraph" w:styleId="Rientrocorpodeltesto2">
    <w:name w:val="Body Text Indent 2"/>
    <w:basedOn w:val="Normale"/>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le"/>
    <w:pPr>
      <w:pBdr>
        <w:left w:val="single" w:sz="18" w:space="1" w:color="auto"/>
      </w:pBdr>
    </w:pPr>
  </w:style>
  <w:style w:type="paragraph" w:customStyle="1" w:styleId="Print-ReverseHeader">
    <w:name w:val="Print- Reverse Header"/>
    <w:basedOn w:val="Normale"/>
    <w:next w:val="Print-FromToSubjectDate"/>
    <w:pPr>
      <w:pBdr>
        <w:left w:val="single" w:sz="18" w:space="1" w:color="auto"/>
      </w:pBdr>
      <w:shd w:val="pct12" w:color="auto" w:fill="auto"/>
    </w:pPr>
    <w:rPr>
      <w:b/>
      <w:sz w:val="22"/>
    </w:rPr>
  </w:style>
  <w:style w:type="paragraph" w:customStyle="1" w:styleId="ReplyForwardHeaders">
    <w:name w:val="Reply/Forward Headers"/>
    <w:basedOn w:val="Normale"/>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e"/>
    <w:pPr>
      <w:pBdr>
        <w:left w:val="single" w:sz="18" w:space="1" w:color="auto"/>
      </w:pBdr>
    </w:pPr>
  </w:style>
  <w:style w:type="paragraph" w:styleId="Didascalia">
    <w:name w:val="caption"/>
    <w:basedOn w:val="Normale"/>
    <w:next w:val="Normale"/>
    <w:qFormat/>
    <w:pPr>
      <w:spacing w:before="120" w:after="120"/>
    </w:pPr>
  </w:style>
  <w:style w:type="paragraph" w:styleId="Pidipagina">
    <w:name w:val="footer"/>
    <w:basedOn w:val="Normale"/>
    <w:link w:val="PidipaginaCarattere"/>
    <w:uiPriority w:val="99"/>
    <w:pPr>
      <w:tabs>
        <w:tab w:val="center" w:pos="4153"/>
        <w:tab w:val="right" w:pos="8306"/>
      </w:tabs>
      <w:spacing w:line="480" w:lineRule="atLeast"/>
    </w:pPr>
    <w:rPr>
      <w:rFonts w:ascii="MingLiU" w:eastAsia="MingLiU"/>
      <w:sz w:val="20"/>
    </w:rPr>
  </w:style>
  <w:style w:type="character" w:styleId="Numeropagina">
    <w:name w:val="page number"/>
    <w:basedOn w:val="Carpredefinitoparagrafo"/>
  </w:style>
  <w:style w:type="paragraph" w:styleId="Mappadocumento">
    <w:name w:val="Document Map"/>
    <w:basedOn w:val="Normale"/>
    <w:semiHidden/>
    <w:pPr>
      <w:shd w:val="clear" w:color="auto" w:fill="000080"/>
    </w:pPr>
    <w:rPr>
      <w:rFonts w:ascii="Arial" w:hAnsi="Arial"/>
    </w:rPr>
  </w:style>
  <w:style w:type="paragraph" w:styleId="Rientrocorpodeltesto3">
    <w:name w:val="Body Text Indent 3"/>
    <w:basedOn w:val="Normale"/>
    <w:pPr>
      <w:ind w:firstLine="426"/>
    </w:pPr>
  </w:style>
  <w:style w:type="paragraph" w:styleId="Corpotesto">
    <w:name w:val="Body Text"/>
    <w:basedOn w:val="Normale"/>
    <w:pPr>
      <w:widowControl/>
      <w:autoSpaceDE w:val="0"/>
      <w:autoSpaceDN w:val="0"/>
      <w:spacing w:line="300" w:lineRule="atLeast"/>
      <w:jc w:val="center"/>
      <w:textAlignment w:val="bottom"/>
    </w:pPr>
    <w:rPr>
      <w:rFonts w:ascii="Tms Rmn" w:hAnsi="Tms Rmn"/>
      <w:b/>
      <w:sz w:val="32"/>
    </w:rPr>
  </w:style>
  <w:style w:type="paragraph" w:styleId="Corpodeltesto2">
    <w:name w:val="Body Text 2"/>
    <w:basedOn w:val="Normale"/>
    <w:pPr>
      <w:spacing w:before="480" w:line="360" w:lineRule="atLeast"/>
      <w:jc w:val="left"/>
    </w:pPr>
    <w:rPr>
      <w:b/>
      <w:i/>
    </w:rPr>
  </w:style>
  <w:style w:type="paragraph" w:styleId="Corpodeltesto3">
    <w:name w:val="Body Text 3"/>
    <w:basedOn w:val="Normale"/>
    <w:pPr>
      <w:widowControl/>
      <w:autoSpaceDE w:val="0"/>
      <w:autoSpaceDN w:val="0"/>
      <w:ind w:rightChars="-64" w:right="-154"/>
      <w:textAlignment w:val="bottom"/>
    </w:p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Testonotaapidipagina">
    <w:name w:val="footnote text"/>
    <w:basedOn w:val="Normale"/>
    <w:link w:val="TestonotaapidipaginaCarattere"/>
    <w:uiPriority w:val="99"/>
    <w:semiHidden/>
    <w:pPr>
      <w:snapToGrid w:val="0"/>
      <w:jc w:val="left"/>
    </w:pPr>
    <w:rPr>
      <w:sz w:val="20"/>
    </w:rPr>
  </w:style>
  <w:style w:type="character" w:styleId="Rimandonotaapidipagina">
    <w:name w:val="footnote reference"/>
    <w:uiPriority w:val="99"/>
    <w:semiHidden/>
    <w:rPr>
      <w:vertAlign w:val="superscript"/>
    </w:rPr>
  </w:style>
  <w:style w:type="paragraph" w:styleId="Testodelblocco">
    <w:name w:val="Block Text"/>
    <w:basedOn w:val="Normale"/>
    <w:pPr>
      <w:ind w:left="312" w:right="28" w:hangingChars="130" w:hanging="312"/>
    </w:pPr>
    <w:rPr>
      <w:b/>
      <w:color w:val="003366"/>
    </w:rPr>
  </w:style>
  <w:style w:type="character" w:styleId="Enfasigrassetto">
    <w:name w:val="Strong"/>
    <w:qFormat/>
    <w:rPr>
      <w:b/>
      <w:bCs/>
    </w:rPr>
  </w:style>
  <w:style w:type="paragraph" w:styleId="Intestazione">
    <w:name w:val="header"/>
    <w:basedOn w:val="Normale"/>
    <w:link w:val="IntestazioneCarattere"/>
    <w:uiPriority w:val="99"/>
    <w:pPr>
      <w:tabs>
        <w:tab w:val="center" w:pos="4536"/>
        <w:tab w:val="right" w:pos="9072"/>
      </w:tabs>
    </w:pPr>
  </w:style>
  <w:style w:type="paragraph" w:styleId="Testofumetto">
    <w:name w:val="Balloon Text"/>
    <w:basedOn w:val="Normale"/>
    <w:link w:val="TestofumettoCarattere"/>
    <w:rsid w:val="00BE51E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BE51EB"/>
    <w:rPr>
      <w:rFonts w:ascii="Tahoma" w:hAnsi="Tahoma" w:cs="Tahoma"/>
      <w:sz w:val="16"/>
      <w:szCs w:val="16"/>
      <w:lang w:val="en-US" w:eastAsia="zh-TW"/>
    </w:rPr>
  </w:style>
  <w:style w:type="paragraph" w:styleId="Paragrafoelenco">
    <w:name w:val="List Paragraph"/>
    <w:basedOn w:val="Normale"/>
    <w:uiPriority w:val="34"/>
    <w:qFormat/>
    <w:rsid w:val="00485CA2"/>
    <w:pPr>
      <w:widowControl/>
      <w:adjustRightInd/>
      <w:spacing w:line="240" w:lineRule="auto"/>
      <w:ind w:left="708"/>
      <w:jc w:val="left"/>
      <w:textAlignment w:val="auto"/>
    </w:pPr>
    <w:rPr>
      <w:rFonts w:eastAsia="Times New Roman"/>
      <w:szCs w:val="24"/>
      <w:lang w:val="it-IT" w:eastAsia="it-IT"/>
    </w:rPr>
  </w:style>
  <w:style w:type="character" w:customStyle="1" w:styleId="TestonotaapidipaginaCarattere">
    <w:name w:val="Testo nota a piè di pagina Carattere"/>
    <w:basedOn w:val="Carpredefinitoparagrafo"/>
    <w:link w:val="Testonotaapidipagina"/>
    <w:uiPriority w:val="99"/>
    <w:semiHidden/>
    <w:rsid w:val="00485CA2"/>
    <w:rPr>
      <w:lang w:val="en-US" w:eastAsia="zh-TW"/>
    </w:rPr>
  </w:style>
  <w:style w:type="character" w:customStyle="1" w:styleId="IntestazioneCarattere">
    <w:name w:val="Intestazione Carattere"/>
    <w:basedOn w:val="Carpredefinitoparagrafo"/>
    <w:link w:val="Intestazione"/>
    <w:uiPriority w:val="99"/>
    <w:rsid w:val="00CB3FCD"/>
    <w:rPr>
      <w:sz w:val="24"/>
      <w:lang w:val="en-US" w:eastAsia="zh-TW"/>
    </w:rPr>
  </w:style>
  <w:style w:type="character" w:customStyle="1" w:styleId="PidipaginaCarattere">
    <w:name w:val="Piè di pagina Carattere"/>
    <w:basedOn w:val="Carpredefinitoparagrafo"/>
    <w:link w:val="Pidipagina"/>
    <w:uiPriority w:val="99"/>
    <w:rsid w:val="00CB3FCD"/>
    <w:rPr>
      <w:rFonts w:ascii="MingLiU" w:eastAsia="MingLiU"/>
      <w:lang w:val="en-US" w:eastAsia="zh-TW"/>
    </w:rPr>
  </w:style>
  <w:style w:type="character" w:styleId="Rimandocommento">
    <w:name w:val="annotation reference"/>
    <w:basedOn w:val="Carpredefinitoparagrafo"/>
    <w:semiHidden/>
    <w:unhideWhenUsed/>
    <w:rsid w:val="00C204D5"/>
    <w:rPr>
      <w:sz w:val="16"/>
      <w:szCs w:val="16"/>
    </w:rPr>
  </w:style>
  <w:style w:type="paragraph" w:styleId="Testocommento">
    <w:name w:val="annotation text"/>
    <w:basedOn w:val="Normale"/>
    <w:link w:val="TestocommentoCarattere"/>
    <w:semiHidden/>
    <w:unhideWhenUsed/>
    <w:rsid w:val="00C204D5"/>
    <w:pPr>
      <w:spacing w:line="240" w:lineRule="auto"/>
    </w:pPr>
    <w:rPr>
      <w:sz w:val="20"/>
    </w:rPr>
  </w:style>
  <w:style w:type="character" w:customStyle="1" w:styleId="TestocommentoCarattere">
    <w:name w:val="Testo commento Carattere"/>
    <w:basedOn w:val="Carpredefinitoparagrafo"/>
    <w:link w:val="Testocommento"/>
    <w:semiHidden/>
    <w:rsid w:val="00C204D5"/>
    <w:rPr>
      <w:lang w:val="en-US" w:eastAsia="zh-TW"/>
    </w:rPr>
  </w:style>
  <w:style w:type="paragraph" w:styleId="Soggettocommento">
    <w:name w:val="annotation subject"/>
    <w:basedOn w:val="Testocommento"/>
    <w:next w:val="Testocommento"/>
    <w:link w:val="SoggettocommentoCarattere"/>
    <w:semiHidden/>
    <w:unhideWhenUsed/>
    <w:rsid w:val="00C204D5"/>
    <w:rPr>
      <w:b/>
      <w:bCs/>
    </w:rPr>
  </w:style>
  <w:style w:type="character" w:customStyle="1" w:styleId="SoggettocommentoCarattere">
    <w:name w:val="Soggetto commento Carattere"/>
    <w:basedOn w:val="TestocommentoCarattere"/>
    <w:link w:val="Soggettocommento"/>
    <w:semiHidden/>
    <w:rsid w:val="00C204D5"/>
    <w:rPr>
      <w:b/>
      <w:bCs/>
      <w:lang w:val="en-US" w:eastAsia="zh-TW"/>
    </w:rPr>
  </w:style>
  <w:style w:type="paragraph" w:styleId="Revisione">
    <w:name w:val="Revision"/>
    <w:hidden/>
    <w:uiPriority w:val="99"/>
    <w:semiHidden/>
    <w:rsid w:val="007C25C2"/>
    <w:rPr>
      <w:sz w:val="24"/>
      <w:lang w:val="en-US" w:eastAsia="zh-TW"/>
    </w:rPr>
  </w:style>
  <w:style w:type="character" w:styleId="Testosegnaposto">
    <w:name w:val="Placeholder Text"/>
    <w:basedOn w:val="Carpredefinitoparagrafo"/>
    <w:uiPriority w:val="99"/>
    <w:semiHidden/>
    <w:rsid w:val="005829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3016">
      <w:bodyDiv w:val="1"/>
      <w:marLeft w:val="0"/>
      <w:marRight w:val="0"/>
      <w:marTop w:val="0"/>
      <w:marBottom w:val="0"/>
      <w:divBdr>
        <w:top w:val="none" w:sz="0" w:space="0" w:color="auto"/>
        <w:left w:val="none" w:sz="0" w:space="0" w:color="auto"/>
        <w:bottom w:val="none" w:sz="0" w:space="0" w:color="auto"/>
        <w:right w:val="none" w:sz="0" w:space="0" w:color="auto"/>
      </w:divBdr>
    </w:div>
    <w:div w:id="480536453">
      <w:bodyDiv w:val="1"/>
      <w:marLeft w:val="0"/>
      <w:marRight w:val="0"/>
      <w:marTop w:val="0"/>
      <w:marBottom w:val="0"/>
      <w:divBdr>
        <w:top w:val="none" w:sz="0" w:space="0" w:color="auto"/>
        <w:left w:val="none" w:sz="0" w:space="0" w:color="auto"/>
        <w:bottom w:val="none" w:sz="0" w:space="0" w:color="auto"/>
        <w:right w:val="none" w:sz="0" w:space="0" w:color="auto"/>
      </w:divBdr>
    </w:div>
    <w:div w:id="737287838">
      <w:bodyDiv w:val="1"/>
      <w:marLeft w:val="0"/>
      <w:marRight w:val="0"/>
      <w:marTop w:val="0"/>
      <w:marBottom w:val="0"/>
      <w:divBdr>
        <w:top w:val="none" w:sz="0" w:space="0" w:color="auto"/>
        <w:left w:val="none" w:sz="0" w:space="0" w:color="auto"/>
        <w:bottom w:val="none" w:sz="0" w:space="0" w:color="auto"/>
        <w:right w:val="none" w:sz="0" w:space="0" w:color="auto"/>
      </w:divBdr>
      <w:divsChild>
        <w:div w:id="2110466045">
          <w:marLeft w:val="0"/>
          <w:marRight w:val="0"/>
          <w:marTop w:val="0"/>
          <w:marBottom w:val="0"/>
          <w:divBdr>
            <w:top w:val="none" w:sz="0" w:space="0" w:color="auto"/>
            <w:left w:val="none" w:sz="0" w:space="0" w:color="auto"/>
            <w:bottom w:val="none" w:sz="0" w:space="0" w:color="auto"/>
            <w:right w:val="none" w:sz="0" w:space="0" w:color="auto"/>
          </w:divBdr>
        </w:div>
      </w:divsChild>
    </w:div>
    <w:div w:id="1467358838">
      <w:bodyDiv w:val="1"/>
      <w:marLeft w:val="0"/>
      <w:marRight w:val="0"/>
      <w:marTop w:val="0"/>
      <w:marBottom w:val="0"/>
      <w:divBdr>
        <w:top w:val="none" w:sz="0" w:space="0" w:color="auto"/>
        <w:left w:val="none" w:sz="0" w:space="0" w:color="auto"/>
        <w:bottom w:val="none" w:sz="0" w:space="0" w:color="auto"/>
        <w:right w:val="none" w:sz="0" w:space="0" w:color="auto"/>
      </w:divBdr>
      <w:divsChild>
        <w:div w:id="614480846">
          <w:marLeft w:val="0"/>
          <w:marRight w:val="0"/>
          <w:marTop w:val="0"/>
          <w:marBottom w:val="0"/>
          <w:divBdr>
            <w:top w:val="none" w:sz="0" w:space="0" w:color="auto"/>
            <w:left w:val="none" w:sz="0" w:space="0" w:color="auto"/>
            <w:bottom w:val="none" w:sz="0" w:space="0" w:color="auto"/>
            <w:right w:val="none" w:sz="0" w:space="0" w:color="auto"/>
          </w:divBdr>
        </w:div>
      </w:divsChild>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3165779">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ventog@regents.ac.uk" TargetMode="External"/><Relationship Id="rId2" Type="http://schemas.openxmlformats.org/officeDocument/2006/relationships/hyperlink" Target="mailto:manuel.rizzo@uniroma1.it" TargetMode="External"/><Relationship Id="rId1" Type="http://schemas.openxmlformats.org/officeDocument/2006/relationships/hyperlink" Target="mailto:pagnese@luis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8968D-7B8A-4AC9-90F5-74CB7030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3182</Words>
  <Characters>17213</Characters>
  <Application>Microsoft Office Word</Application>
  <DocSecurity>0</DocSecurity>
  <Lines>143</Lines>
  <Paragraphs>40</Paragraphs>
  <ScaleCrop>false</ScaleCrop>
  <HeadingPairs>
    <vt:vector size="6" baseType="variant">
      <vt:variant>
        <vt:lpstr>Titolo</vt:lpstr>
      </vt:variant>
      <vt:variant>
        <vt:i4>1</vt:i4>
      </vt:variant>
      <vt:variant>
        <vt:lpstr>Title</vt:lpstr>
      </vt:variant>
      <vt:variant>
        <vt:i4>1</vt:i4>
      </vt:variant>
      <vt:variant>
        <vt:lpstr>Τίτλος</vt:lpstr>
      </vt:variant>
      <vt:variant>
        <vt:i4>1</vt:i4>
      </vt:variant>
    </vt:vector>
  </HeadingPairs>
  <TitlesOfParts>
    <vt:vector size="3" baseType="lpstr">
      <vt:lpstr>Style ISP</vt:lpstr>
      <vt:lpstr>Style ISP</vt:lpstr>
      <vt:lpstr>Style ISP</vt:lpstr>
    </vt:vector>
  </TitlesOfParts>
  <Company>csie</Company>
  <LinksUpToDate>false</LinksUpToDate>
  <CharactersWithSpaces>20355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creator>madam</dc:creator>
  <cp:lastModifiedBy>Admin</cp:lastModifiedBy>
  <cp:revision>25</cp:revision>
  <cp:lastPrinted>2019-01-31T12:58:00Z</cp:lastPrinted>
  <dcterms:created xsi:type="dcterms:W3CDTF">2018-10-25T14:12:00Z</dcterms:created>
  <dcterms:modified xsi:type="dcterms:W3CDTF">2019-01-31T13:10:00Z</dcterms:modified>
</cp:coreProperties>
</file>