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08E39" w14:textId="53A94D2B" w:rsidR="00545A1D" w:rsidRPr="00F83577" w:rsidRDefault="00E611A6" w:rsidP="00F83577">
      <w:pPr>
        <w:rPr>
          <w:rFonts w:ascii="Times New Roman" w:hAnsi="Times New Roman" w:cs="Times New Roman"/>
          <w:b/>
          <w:bCs/>
          <w:sz w:val="24"/>
          <w:szCs w:val="24"/>
        </w:rPr>
      </w:pPr>
      <w:r w:rsidRPr="00F83577">
        <w:rPr>
          <w:rFonts w:ascii="Times New Roman" w:hAnsi="Times New Roman" w:cs="Times New Roman"/>
          <w:b/>
          <w:bCs/>
          <w:sz w:val="28"/>
          <w:szCs w:val="28"/>
        </w:rPr>
        <w:t xml:space="preserve">The </w:t>
      </w:r>
      <w:r w:rsidR="00464115">
        <w:rPr>
          <w:rFonts w:ascii="Times New Roman" w:hAnsi="Times New Roman" w:cs="Times New Roman"/>
          <w:b/>
          <w:bCs/>
          <w:sz w:val="28"/>
          <w:szCs w:val="28"/>
        </w:rPr>
        <w:t>effect</w:t>
      </w:r>
      <w:r w:rsidR="00E913CB" w:rsidRPr="00F83577">
        <w:rPr>
          <w:rFonts w:ascii="Times New Roman" w:hAnsi="Times New Roman" w:cs="Times New Roman"/>
          <w:b/>
          <w:bCs/>
          <w:sz w:val="28"/>
          <w:szCs w:val="28"/>
        </w:rPr>
        <w:t xml:space="preserve"> of </w:t>
      </w:r>
      <w:r w:rsidRPr="00F83577">
        <w:rPr>
          <w:rFonts w:ascii="Times New Roman" w:hAnsi="Times New Roman" w:cs="Times New Roman"/>
          <w:b/>
          <w:bCs/>
          <w:sz w:val="28"/>
          <w:szCs w:val="28"/>
        </w:rPr>
        <w:t xml:space="preserve"> </w:t>
      </w:r>
      <w:r w:rsidR="00E913CB" w:rsidRPr="00F83577">
        <w:rPr>
          <w:rFonts w:ascii="Times New Roman" w:hAnsi="Times New Roman" w:cs="Times New Roman"/>
          <w:b/>
          <w:bCs/>
          <w:sz w:val="28"/>
          <w:szCs w:val="28"/>
        </w:rPr>
        <w:t>o</w:t>
      </w:r>
      <w:r w:rsidR="00545A1D" w:rsidRPr="00F83577">
        <w:rPr>
          <w:rFonts w:ascii="Times New Roman" w:hAnsi="Times New Roman" w:cs="Times New Roman"/>
          <w:b/>
          <w:bCs/>
          <w:sz w:val="28"/>
          <w:szCs w:val="28"/>
        </w:rPr>
        <w:t xml:space="preserve">il </w:t>
      </w:r>
      <w:r w:rsidR="00E913CB" w:rsidRPr="00F83577">
        <w:rPr>
          <w:rFonts w:ascii="Times New Roman" w:hAnsi="Times New Roman" w:cs="Times New Roman"/>
          <w:b/>
          <w:bCs/>
          <w:sz w:val="28"/>
          <w:szCs w:val="28"/>
        </w:rPr>
        <w:t>p</w:t>
      </w:r>
      <w:r w:rsidR="00545A1D" w:rsidRPr="00F83577">
        <w:rPr>
          <w:rFonts w:ascii="Times New Roman" w:hAnsi="Times New Roman" w:cs="Times New Roman"/>
          <w:b/>
          <w:bCs/>
          <w:sz w:val="28"/>
          <w:szCs w:val="28"/>
        </w:rPr>
        <w:t>rice</w:t>
      </w:r>
      <w:r w:rsidR="00E913CB" w:rsidRPr="00F83577">
        <w:rPr>
          <w:rFonts w:ascii="Times New Roman" w:hAnsi="Times New Roman" w:cs="Times New Roman"/>
          <w:b/>
          <w:bCs/>
          <w:sz w:val="28"/>
          <w:szCs w:val="28"/>
        </w:rPr>
        <w:t xml:space="preserve"> on</w:t>
      </w:r>
      <w:r w:rsidR="00545A1D" w:rsidRPr="00F83577">
        <w:rPr>
          <w:rFonts w:ascii="Times New Roman" w:hAnsi="Times New Roman" w:cs="Times New Roman"/>
          <w:b/>
          <w:bCs/>
          <w:sz w:val="28"/>
          <w:szCs w:val="28"/>
        </w:rPr>
        <w:t xml:space="preserve"> China’s Grain Prices</w:t>
      </w:r>
      <w:r w:rsidR="00464115">
        <w:rPr>
          <w:rFonts w:ascii="Times New Roman" w:hAnsi="Times New Roman" w:cs="Times New Roman"/>
          <w:b/>
          <w:bCs/>
          <w:sz w:val="28"/>
          <w:szCs w:val="28"/>
        </w:rPr>
        <w:t>: a VAR model</w:t>
      </w:r>
    </w:p>
    <w:p w14:paraId="47458167" w14:textId="17E9D3D2" w:rsidR="007728C7" w:rsidRPr="00F83577" w:rsidRDefault="00F83577" w:rsidP="00F83577">
      <w:pPr>
        <w:rPr>
          <w:rFonts w:ascii="Times New Roman" w:hAnsi="Times New Roman" w:cs="Times New Roman"/>
          <w:b/>
          <w:bCs/>
          <w:sz w:val="20"/>
          <w:szCs w:val="20"/>
        </w:rPr>
      </w:pPr>
      <w:r w:rsidRPr="00F83577">
        <w:rPr>
          <w:rFonts w:ascii="Times New Roman" w:hAnsi="Times New Roman" w:cs="Times New Roman"/>
          <w:b/>
          <w:bCs/>
          <w:sz w:val="20"/>
          <w:szCs w:val="20"/>
        </w:rPr>
        <w:t>J</w:t>
      </w:r>
      <w:r w:rsidR="00907E1F" w:rsidRPr="00F83577">
        <w:rPr>
          <w:rFonts w:ascii="Times New Roman" w:hAnsi="Times New Roman" w:cs="Times New Roman"/>
          <w:b/>
          <w:bCs/>
          <w:sz w:val="20"/>
          <w:szCs w:val="20"/>
        </w:rPr>
        <w:t>ingye</w:t>
      </w:r>
      <w:r w:rsidRPr="00F83577">
        <w:rPr>
          <w:rFonts w:ascii="Times New Roman" w:hAnsi="Times New Roman" w:cs="Times New Roman"/>
          <w:b/>
          <w:bCs/>
          <w:sz w:val="20"/>
          <w:szCs w:val="20"/>
        </w:rPr>
        <w:t xml:space="preserve"> Li</w:t>
      </w:r>
    </w:p>
    <w:p w14:paraId="6131A8B0" w14:textId="4EA955DF" w:rsidR="00DF4195" w:rsidRDefault="00F83577" w:rsidP="00F83577">
      <w:pPr>
        <w:rPr>
          <w:rFonts w:ascii="Times New Roman" w:hAnsi="Times New Roman" w:cs="Times New Roman"/>
        </w:rPr>
      </w:pPr>
      <w:r w:rsidRPr="00F83577">
        <w:rPr>
          <w:rFonts w:ascii="Times New Roman" w:hAnsi="Times New Roman" w:cs="Times New Roman"/>
        </w:rPr>
        <w:t>Xinjiang University</w:t>
      </w:r>
      <w:r w:rsidR="00464115">
        <w:rPr>
          <w:rFonts w:ascii="Times New Roman" w:hAnsi="Times New Roman" w:cs="Times New Roman"/>
        </w:rPr>
        <w:t>,</w:t>
      </w:r>
      <w:r w:rsidRPr="00F83577">
        <w:rPr>
          <w:rFonts w:ascii="Times New Roman" w:hAnsi="Times New Roman" w:cs="Times New Roman"/>
        </w:rPr>
        <w:t xml:space="preserve"> School of Economics and Management</w:t>
      </w:r>
      <w:r w:rsidR="00464115">
        <w:rPr>
          <w:rFonts w:ascii="Times New Roman" w:hAnsi="Times New Roman" w:cs="Times New Roman"/>
        </w:rPr>
        <w:t>,</w:t>
      </w:r>
      <w:r w:rsidRPr="00F83577">
        <w:rPr>
          <w:rFonts w:ascii="Times New Roman" w:hAnsi="Times New Roman" w:cs="Times New Roman"/>
        </w:rPr>
        <w:t xml:space="preserve"> Urumqi, 830049 Xinjiang, China</w:t>
      </w:r>
    </w:p>
    <w:p w14:paraId="5C26842F" w14:textId="09B7F129" w:rsidR="00F83577" w:rsidRPr="00F83577" w:rsidRDefault="00F83577" w:rsidP="00F83577">
      <w:pPr>
        <w:rPr>
          <w:rFonts w:ascii="Times New Roman" w:hAnsi="Times New Roman" w:cs="Times New Roman"/>
        </w:rPr>
      </w:pPr>
      <w:r>
        <w:rPr>
          <w:rFonts w:ascii="Times New Roman" w:hAnsi="Times New Roman" w:cs="Times New Roman"/>
        </w:rPr>
        <w:t xml:space="preserve">Email:  </w:t>
      </w:r>
      <w:r w:rsidR="00464115" w:rsidRPr="00464115">
        <w:rPr>
          <w:rFonts w:ascii="Times New Roman" w:hAnsi="Times New Roman" w:cs="Times New Roman"/>
        </w:rPr>
        <w:t>yakultli@126.com</w:t>
      </w:r>
    </w:p>
    <w:p w14:paraId="48FC50DC" w14:textId="6830F59C" w:rsidR="00DF4195" w:rsidRPr="00E913CB" w:rsidRDefault="00545A1D" w:rsidP="00907E1F">
      <w:pPr>
        <w:jc w:val="both"/>
        <w:rPr>
          <w:rFonts w:ascii="Times New Roman" w:hAnsi="Times New Roman" w:cs="Times New Roman"/>
        </w:rPr>
      </w:pPr>
      <w:r w:rsidRPr="00E913CB">
        <w:rPr>
          <w:rFonts w:ascii="Times New Roman" w:hAnsi="Times New Roman" w:cs="Times New Roman"/>
          <w:b/>
          <w:bCs/>
        </w:rPr>
        <w:t>Abstract:</w:t>
      </w:r>
      <w:r w:rsidRPr="00E913CB">
        <w:rPr>
          <w:rFonts w:ascii="Times New Roman" w:hAnsi="Times New Roman" w:cs="Times New Roman"/>
        </w:rPr>
        <w:t xml:space="preserve"> In recent years, the simultaneous trend of crude oil prices and agricultural prices has gained</w:t>
      </w:r>
      <w:r w:rsidR="00907E1F">
        <w:rPr>
          <w:rFonts w:ascii="Times New Roman" w:hAnsi="Times New Roman" w:cs="Times New Roman"/>
        </w:rPr>
        <w:t xml:space="preserve"> numerous</w:t>
      </w:r>
      <w:r w:rsidRPr="00E913CB">
        <w:rPr>
          <w:rFonts w:ascii="Times New Roman" w:hAnsi="Times New Roman" w:cs="Times New Roman"/>
        </w:rPr>
        <w:t xml:space="preserve"> attention of policy makers and market participants. This paper</w:t>
      </w:r>
      <w:r w:rsidR="00DF4195">
        <w:rPr>
          <w:rFonts w:ascii="Times New Roman" w:hAnsi="Times New Roman" w:cs="Times New Roman"/>
        </w:rPr>
        <w:t xml:space="preserve"> uses a vector autoregression model to</w:t>
      </w:r>
      <w:r w:rsidRPr="00E913CB">
        <w:rPr>
          <w:rFonts w:ascii="Times New Roman" w:hAnsi="Times New Roman" w:cs="Times New Roman"/>
        </w:rPr>
        <w:t xml:space="preserve"> examine the impact of the international crude oil prices on China’s grain prices including wheat, maize, soybean and rice during the period from June 2004 to December 201</w:t>
      </w:r>
      <w:r w:rsidR="00DF4195">
        <w:rPr>
          <w:rFonts w:ascii="Times New Roman" w:hAnsi="Times New Roman" w:cs="Times New Roman"/>
        </w:rPr>
        <w:t>8</w:t>
      </w:r>
      <w:r w:rsidRPr="00E913CB">
        <w:rPr>
          <w:rFonts w:ascii="Times New Roman" w:hAnsi="Times New Roman" w:cs="Times New Roman"/>
        </w:rPr>
        <w:t>. Empirical results</w:t>
      </w:r>
      <w:r w:rsidR="00907E1F">
        <w:rPr>
          <w:rFonts w:ascii="Times New Roman" w:hAnsi="Times New Roman" w:cs="Times New Roman"/>
        </w:rPr>
        <w:t xml:space="preserve"> indicates</w:t>
      </w:r>
      <w:r w:rsidRPr="00E913CB">
        <w:rPr>
          <w:rFonts w:ascii="Times New Roman" w:hAnsi="Times New Roman" w:cs="Times New Roman"/>
        </w:rPr>
        <w:t xml:space="preserve"> that international crude oil prices have a </w:t>
      </w:r>
      <w:r w:rsidR="00DF4195">
        <w:rPr>
          <w:rFonts w:ascii="Times New Roman" w:hAnsi="Times New Roman" w:cs="Times New Roman"/>
        </w:rPr>
        <w:t xml:space="preserve">positive and </w:t>
      </w:r>
      <w:r w:rsidRPr="00E913CB">
        <w:rPr>
          <w:rFonts w:ascii="Times New Roman" w:hAnsi="Times New Roman" w:cs="Times New Roman"/>
        </w:rPr>
        <w:t xml:space="preserve">significant impact on China’s grain prices. </w:t>
      </w:r>
      <w:r w:rsidR="00DF4195">
        <w:rPr>
          <w:rFonts w:ascii="Times New Roman" w:hAnsi="Times New Roman" w:cs="Times New Roman"/>
        </w:rPr>
        <w:t xml:space="preserve">The response of grain prices would gradually decline to zero after reaching its maximum. </w:t>
      </w:r>
      <w:r w:rsidR="00DF4195" w:rsidRPr="00E913CB">
        <w:rPr>
          <w:rFonts w:ascii="Times New Roman" w:hAnsi="Times New Roman" w:cs="Times New Roman"/>
        </w:rPr>
        <w:t xml:space="preserve"> Among these grain prices, the response of maize and soybean prices to crude oil prices is stronger than the rice and wheat prices.</w:t>
      </w:r>
      <w:r w:rsidR="00DF4195">
        <w:rPr>
          <w:rFonts w:ascii="Times New Roman" w:hAnsi="Times New Roman" w:cs="Times New Roman"/>
        </w:rPr>
        <w:t xml:space="preserve"> The</w:t>
      </w:r>
      <w:r w:rsidR="00DF4195" w:rsidRPr="009E2C6F">
        <w:rPr>
          <w:rFonts w:ascii="Times New Roman" w:hAnsi="Times New Roman" w:cs="Times New Roman"/>
        </w:rPr>
        <w:t xml:space="preserve"> error variance decomposition results show that most of the volatility in all price variables can be explained by own shocks</w:t>
      </w:r>
      <w:r w:rsidR="00DF4195">
        <w:rPr>
          <w:rFonts w:ascii="Times New Roman" w:hAnsi="Times New Roman" w:cs="Times New Roman"/>
        </w:rPr>
        <w:t xml:space="preserve">, even though </w:t>
      </w:r>
      <w:r w:rsidR="00DF4195" w:rsidRPr="009E2C6F">
        <w:rPr>
          <w:rFonts w:ascii="Times New Roman" w:hAnsi="Times New Roman" w:cs="Times New Roman"/>
        </w:rPr>
        <w:t>the fluctuation of  grain prices are all affected by crude oil prices.</w:t>
      </w:r>
      <w:r w:rsidR="00DF4195" w:rsidRPr="00844DE6">
        <w:rPr>
          <w:rFonts w:ascii="Times New Roman" w:hAnsi="Times New Roman" w:cs="Times New Roman"/>
        </w:rPr>
        <w:t xml:space="preserve"> </w:t>
      </w:r>
    </w:p>
    <w:p w14:paraId="7B287ADA" w14:textId="290ECEC8" w:rsidR="00545A1D" w:rsidRPr="00E913CB" w:rsidRDefault="00545A1D" w:rsidP="00545A1D">
      <w:pPr>
        <w:rPr>
          <w:rFonts w:ascii="Times New Roman" w:hAnsi="Times New Roman" w:cs="Times New Roman"/>
        </w:rPr>
      </w:pPr>
      <w:r w:rsidRPr="00907E1F">
        <w:rPr>
          <w:rFonts w:ascii="Times New Roman" w:hAnsi="Times New Roman" w:cs="Times New Roman"/>
          <w:b/>
          <w:bCs/>
        </w:rPr>
        <w:t>Keywords</w:t>
      </w:r>
      <w:r w:rsidRPr="00E913CB">
        <w:rPr>
          <w:rFonts w:ascii="Times New Roman" w:hAnsi="Times New Roman" w:cs="Times New Roman"/>
        </w:rPr>
        <w:t>:  oil prices; grain prices;</w:t>
      </w:r>
      <w:r w:rsidR="00907E1F">
        <w:rPr>
          <w:rFonts w:ascii="Times New Roman" w:hAnsi="Times New Roman" w:cs="Times New Roman"/>
        </w:rPr>
        <w:t xml:space="preserve"> VAR; variance decomposition</w:t>
      </w:r>
    </w:p>
    <w:p w14:paraId="5AFDF5FA" w14:textId="77777777" w:rsidR="00545A1D" w:rsidRPr="00E913CB" w:rsidRDefault="00545A1D" w:rsidP="00545A1D">
      <w:pPr>
        <w:rPr>
          <w:rFonts w:ascii="Times New Roman" w:hAnsi="Times New Roman" w:cs="Times New Roman"/>
        </w:rPr>
      </w:pPr>
    </w:p>
    <w:p w14:paraId="5BD27087" w14:textId="79E2530F" w:rsidR="00545A1D" w:rsidRPr="00E913CB" w:rsidRDefault="00545A1D" w:rsidP="00545A1D">
      <w:pPr>
        <w:rPr>
          <w:rFonts w:ascii="Times New Roman" w:hAnsi="Times New Roman" w:cs="Times New Roman"/>
          <w:b/>
          <w:bCs/>
          <w:sz w:val="24"/>
          <w:szCs w:val="24"/>
        </w:rPr>
      </w:pPr>
      <w:r w:rsidRPr="00E913CB">
        <w:rPr>
          <w:rFonts w:ascii="Times New Roman" w:hAnsi="Times New Roman" w:cs="Times New Roman"/>
          <w:b/>
          <w:bCs/>
          <w:sz w:val="24"/>
          <w:szCs w:val="24"/>
        </w:rPr>
        <w:t>1</w:t>
      </w:r>
      <w:r w:rsidR="00E913CB" w:rsidRPr="00E913CB">
        <w:rPr>
          <w:rFonts w:ascii="Times New Roman" w:hAnsi="Times New Roman" w:cs="Times New Roman"/>
          <w:b/>
          <w:bCs/>
          <w:sz w:val="24"/>
          <w:szCs w:val="24"/>
        </w:rPr>
        <w:t>.</w:t>
      </w:r>
      <w:r w:rsidRPr="00E913CB">
        <w:rPr>
          <w:rFonts w:ascii="Times New Roman" w:hAnsi="Times New Roman" w:cs="Times New Roman"/>
          <w:b/>
          <w:bCs/>
          <w:sz w:val="24"/>
          <w:szCs w:val="24"/>
        </w:rPr>
        <w:t>Introduction</w:t>
      </w:r>
    </w:p>
    <w:p w14:paraId="722F9B12" w14:textId="5E9F99F4" w:rsidR="006C338C" w:rsidRDefault="00DE3867" w:rsidP="006C338C">
      <w:pPr>
        <w:ind w:firstLine="220"/>
        <w:jc w:val="both"/>
        <w:rPr>
          <w:rFonts w:ascii="Times New Roman" w:hAnsi="Times New Roman" w:cs="Times New Roman"/>
        </w:rPr>
      </w:pPr>
      <w:r>
        <w:rPr>
          <w:rFonts w:ascii="Times New Roman" w:hAnsi="Times New Roman" w:cs="Times New Roman"/>
        </w:rPr>
        <w:t>A</w:t>
      </w:r>
      <w:r w:rsidR="00545A1D" w:rsidRPr="00E913CB">
        <w:rPr>
          <w:rFonts w:ascii="Times New Roman" w:hAnsi="Times New Roman" w:cs="Times New Roman"/>
        </w:rPr>
        <w:t xml:space="preserve">gricultural prices have always been the focus of policy makers and market participants </w:t>
      </w:r>
      <w:r>
        <w:rPr>
          <w:rFonts w:ascii="Times New Roman" w:hAnsi="Times New Roman" w:cs="Times New Roman"/>
        </w:rPr>
        <w:t>as</w:t>
      </w:r>
      <w:r w:rsidR="00545A1D" w:rsidRPr="00E913CB">
        <w:rPr>
          <w:rFonts w:ascii="Times New Roman" w:hAnsi="Times New Roman" w:cs="Times New Roman"/>
        </w:rPr>
        <w:t xml:space="preserve"> its volatility poses an important threat to agriculture safety, and even breaks the economic balance of almost all countries especially developing countries[1].In order to avoid food crisis, a large number of agricultural policy documents in China</w:t>
      </w:r>
      <w:r w:rsidR="004B2A1E">
        <w:rPr>
          <w:rFonts w:ascii="Times New Roman" w:hAnsi="Times New Roman" w:cs="Times New Roman"/>
        </w:rPr>
        <w:t xml:space="preserve"> was published to </w:t>
      </w:r>
      <w:r w:rsidR="00545A1D" w:rsidRPr="00E913CB">
        <w:rPr>
          <w:rFonts w:ascii="Times New Roman" w:hAnsi="Times New Roman" w:cs="Times New Roman"/>
        </w:rPr>
        <w:t>benefits agricultural commodities and draws the balance between supply and demand. However,</w:t>
      </w:r>
      <w:r w:rsidR="006C338C">
        <w:rPr>
          <w:rFonts w:ascii="Times New Roman" w:hAnsi="Times New Roman" w:cs="Times New Roman"/>
        </w:rPr>
        <w:t xml:space="preserve"> </w:t>
      </w:r>
      <w:r>
        <w:rPr>
          <w:rFonts w:ascii="Times New Roman" w:hAnsi="Times New Roman" w:cs="Times New Roman"/>
        </w:rPr>
        <w:t xml:space="preserve">recent studies concluded that </w:t>
      </w:r>
      <w:r w:rsidR="00545A1D" w:rsidRPr="00E913CB">
        <w:rPr>
          <w:rFonts w:ascii="Times New Roman" w:hAnsi="Times New Roman" w:cs="Times New Roman"/>
        </w:rPr>
        <w:t xml:space="preserve"> agricultural prices were not</w:t>
      </w:r>
      <w:r>
        <w:rPr>
          <w:rFonts w:ascii="Times New Roman" w:hAnsi="Times New Roman" w:cs="Times New Roman"/>
        </w:rPr>
        <w:t xml:space="preserve"> only</w:t>
      </w:r>
      <w:r w:rsidR="00545A1D" w:rsidRPr="00E913CB">
        <w:rPr>
          <w:rFonts w:ascii="Times New Roman" w:hAnsi="Times New Roman" w:cs="Times New Roman"/>
        </w:rPr>
        <w:t xml:space="preserve"> guided by the basic factors related to supply and demand[2]</w:t>
      </w:r>
      <w:r w:rsidR="006C338C">
        <w:rPr>
          <w:rFonts w:ascii="Times New Roman" w:hAnsi="Times New Roman" w:cs="Times New Roman"/>
        </w:rPr>
        <w:t xml:space="preserve">, but also </w:t>
      </w:r>
      <w:r w:rsidR="00545A1D" w:rsidRPr="00E913CB">
        <w:rPr>
          <w:rFonts w:ascii="Times New Roman" w:hAnsi="Times New Roman" w:cs="Times New Roman"/>
        </w:rPr>
        <w:t xml:space="preserve">can be explained by many other factors, such as climatic changes, monetary policies and macroeconomic environment, which has obtained widespread discussion. </w:t>
      </w:r>
      <w:r w:rsidR="006C338C">
        <w:rPr>
          <w:rFonts w:ascii="Times New Roman" w:hAnsi="Times New Roman" w:cs="Times New Roman"/>
        </w:rPr>
        <w:t xml:space="preserve">therefore, it is meaningful to explore and understand the potential factors affecting grain prices.  </w:t>
      </w:r>
    </w:p>
    <w:p w14:paraId="49023AA6" w14:textId="79A733D8" w:rsidR="00545A1D" w:rsidRPr="00E913CB" w:rsidRDefault="00545A1D" w:rsidP="006C338C">
      <w:pPr>
        <w:ind w:firstLine="220"/>
        <w:jc w:val="both"/>
        <w:rPr>
          <w:rFonts w:ascii="Times New Roman" w:hAnsi="Times New Roman" w:cs="Times New Roman"/>
        </w:rPr>
      </w:pPr>
      <w:r w:rsidRPr="00E913CB">
        <w:rPr>
          <w:rFonts w:ascii="Times New Roman" w:hAnsi="Times New Roman" w:cs="Times New Roman"/>
        </w:rPr>
        <w:t xml:space="preserve">In the ongoing debate on the sources of volatility of agricultural prices, a sea of the literature turned its attention to the impact of oil prices based on the synchronous trend of oil prices and agricultural prices. On the one side, some scholars believe that oil prices influence the evolution of agricultural prices. For example, Hanson et al. found that agriculture generally loses from oil prices shock by using the CGE (Computable General Equilibrium) model [3]. Baffes examined the impact of crude oil prices on the prices of 35 internationally traded primary commodities and found the pass-through of crude oil price to non-energy index [4]. Chen investigated the relationship between crude oil prices and global grain prices including corn, soybean, and wheat. </w:t>
      </w:r>
      <w:r w:rsidR="008F74C5">
        <w:rPr>
          <w:rFonts w:ascii="Times New Roman" w:hAnsi="Times New Roman" w:cs="Times New Roman"/>
        </w:rPr>
        <w:t>H</w:t>
      </w:r>
      <w:r w:rsidRPr="00E913CB">
        <w:rPr>
          <w:rFonts w:ascii="Times New Roman" w:hAnsi="Times New Roman" w:cs="Times New Roman"/>
        </w:rPr>
        <w:t xml:space="preserve">e found that each grain price was significantly influenced by the changes of crude oil prices and other grain prices [5]. Ji </w:t>
      </w:r>
      <w:r w:rsidR="008F74C5">
        <w:rPr>
          <w:rFonts w:ascii="Times New Roman" w:hAnsi="Times New Roman" w:cs="Times New Roman" w:hint="eastAsia"/>
        </w:rPr>
        <w:t>concluded</w:t>
      </w:r>
      <w:r w:rsidRPr="00E913CB">
        <w:rPr>
          <w:rFonts w:ascii="Times New Roman" w:hAnsi="Times New Roman" w:cs="Times New Roman"/>
        </w:rPr>
        <w:t xml:space="preserve"> that the crude oil market had some significant volatility spillover effects on non-energy commodity markets[6]. Furthermore, Gozor analyzed the systematic interrelationship between the world oil prices and 27 agricultural prices using monthly data, and attempted to link the global financial markets with the agricultural markets. Their overall results point out that oil prices have a unidirectional positive impact all agricultural commodity price [7]. More recently, Dillon also states that global oil prices affect grain prices, but primarily through transportation </w:t>
      </w:r>
      <w:r w:rsidR="008F74C5">
        <w:rPr>
          <w:rFonts w:ascii="Times New Roman" w:hAnsi="Times New Roman" w:cs="Times New Roman"/>
        </w:rPr>
        <w:t xml:space="preserve">in </w:t>
      </w:r>
      <w:r w:rsidRPr="00E913CB">
        <w:rPr>
          <w:rFonts w:ascii="Times New Roman" w:hAnsi="Times New Roman" w:cs="Times New Roman"/>
        </w:rPr>
        <w:t>east Africa [8].</w:t>
      </w:r>
    </w:p>
    <w:p w14:paraId="7590C626" w14:textId="499E1A8B" w:rsidR="00545A1D" w:rsidRPr="00E913CB" w:rsidRDefault="00550498" w:rsidP="00E913CB">
      <w:pPr>
        <w:jc w:val="both"/>
        <w:rPr>
          <w:rFonts w:ascii="Times New Roman" w:hAnsi="Times New Roman" w:cs="Times New Roman"/>
        </w:rPr>
      </w:pPr>
      <w:r>
        <w:rPr>
          <w:rFonts w:ascii="Times New Roman" w:hAnsi="Times New Roman" w:cs="Times New Roman"/>
        </w:rPr>
        <w:t xml:space="preserve">  </w:t>
      </w:r>
      <w:r w:rsidR="00545A1D" w:rsidRPr="00E913CB">
        <w:rPr>
          <w:rFonts w:ascii="Times New Roman" w:hAnsi="Times New Roman" w:cs="Times New Roman"/>
        </w:rPr>
        <w:t>Similar to commodity spot markets, futures</w:t>
      </w:r>
      <w:r>
        <w:rPr>
          <w:rFonts w:ascii="Times New Roman" w:hAnsi="Times New Roman" w:cs="Times New Roman"/>
        </w:rPr>
        <w:t xml:space="preserve"> price</w:t>
      </w:r>
      <w:r w:rsidR="00545A1D" w:rsidRPr="00E913CB">
        <w:rPr>
          <w:rFonts w:ascii="Times New Roman" w:hAnsi="Times New Roman" w:cs="Times New Roman"/>
        </w:rPr>
        <w:t xml:space="preserve"> also show similar influence from the oil market. For example, Natanelov developed a comprehensive study focusing on the interaction between crude oil futures markets and other nine commodity futures markets. By using monthly futures prices</w:t>
      </w:r>
      <w:r w:rsidR="00CD71CF">
        <w:rPr>
          <w:rFonts w:ascii="Times New Roman" w:hAnsi="Times New Roman" w:cs="Times New Roman"/>
        </w:rPr>
        <w:t xml:space="preserve">, </w:t>
      </w:r>
      <w:r w:rsidR="00545A1D" w:rsidRPr="00E913CB">
        <w:rPr>
          <w:rFonts w:ascii="Times New Roman" w:hAnsi="Times New Roman" w:cs="Times New Roman"/>
        </w:rPr>
        <w:t xml:space="preserve">he observed strong </w:t>
      </w:r>
      <w:r w:rsidR="00545A1D" w:rsidRPr="00E913CB">
        <w:rPr>
          <w:rFonts w:ascii="Times New Roman" w:hAnsi="Times New Roman" w:cs="Times New Roman"/>
        </w:rPr>
        <w:lastRenderedPageBreak/>
        <w:t>linkages between crude oil and these markets [9]. Koirala used a new econometric method (copula) to investigate the dependence between agricultural commodity futures prices and energy futures prices, and the overall results revealed that they were highly correlated showing a positive and significant relationship [10]. Additionally, Wei, by using monthly data,</w:t>
      </w:r>
      <w:r w:rsidR="00844DE6">
        <w:rPr>
          <w:rFonts w:ascii="Times New Roman" w:hAnsi="Times New Roman" w:cs="Times New Roman"/>
        </w:rPr>
        <w:t xml:space="preserve"> </w:t>
      </w:r>
      <w:r w:rsidR="00545A1D" w:rsidRPr="00E913CB">
        <w:rPr>
          <w:rFonts w:ascii="Times New Roman" w:hAnsi="Times New Roman" w:cs="Times New Roman"/>
        </w:rPr>
        <w:t>investigated the relationship between crude oil prices and grain futures for daily soybeans, wheat and corn data. He found that grain futures prices were significantly impacted by the crude oil futures prices[11].</w:t>
      </w:r>
    </w:p>
    <w:p w14:paraId="4E0E8375" w14:textId="6D835AA7" w:rsidR="00545A1D" w:rsidRPr="00E913CB" w:rsidRDefault="00550498" w:rsidP="00E913CB">
      <w:pPr>
        <w:jc w:val="both"/>
        <w:rPr>
          <w:rFonts w:ascii="Times New Roman" w:hAnsi="Times New Roman" w:cs="Times New Roman"/>
        </w:rPr>
      </w:pPr>
      <w:r>
        <w:rPr>
          <w:rFonts w:ascii="Times New Roman" w:hAnsi="Times New Roman" w:cs="Times New Roman"/>
        </w:rPr>
        <w:t xml:space="preserve">  </w:t>
      </w:r>
      <w:r w:rsidR="00545A1D" w:rsidRPr="00E913CB">
        <w:rPr>
          <w:rFonts w:ascii="Times New Roman" w:hAnsi="Times New Roman" w:cs="Times New Roman"/>
        </w:rPr>
        <w:t>On the other side, agricultural prices are not always impacted in a significant way by oil prices. Kaltalioglu measured the volatility spillover between world oil, grain and agricultural raw material prices</w:t>
      </w:r>
      <w:r w:rsidR="00CD71CF">
        <w:rPr>
          <w:rFonts w:ascii="Times New Roman" w:hAnsi="Times New Roman" w:cs="Times New Roman"/>
        </w:rPr>
        <w:t>, and</w:t>
      </w:r>
      <w:r w:rsidR="00545A1D" w:rsidRPr="00E913CB">
        <w:rPr>
          <w:rFonts w:ascii="Times New Roman" w:hAnsi="Times New Roman" w:cs="Times New Roman"/>
        </w:rPr>
        <w:t xml:space="preserve"> he found was that there </w:t>
      </w:r>
      <w:r w:rsidR="00CD71CF" w:rsidRPr="00E913CB">
        <w:rPr>
          <w:rFonts w:ascii="Times New Roman" w:hAnsi="Times New Roman" w:cs="Times New Roman"/>
        </w:rPr>
        <w:t>was not</w:t>
      </w:r>
      <w:r w:rsidR="00545A1D" w:rsidRPr="00E913CB">
        <w:rPr>
          <w:rFonts w:ascii="Times New Roman" w:hAnsi="Times New Roman" w:cs="Times New Roman"/>
        </w:rPr>
        <w:t xml:space="preserve"> identified any volatility spillover from the oil returns to the grain returns[12]. Kapusuzoglu analyzed the relationships between world oil prices and agricultural prices (wheat, corn and soybeans).</w:t>
      </w:r>
      <w:r w:rsidR="008F74C5">
        <w:rPr>
          <w:rFonts w:ascii="Times New Roman" w:hAnsi="Times New Roman" w:cs="Times New Roman"/>
        </w:rPr>
        <w:t xml:space="preserve"> E</w:t>
      </w:r>
      <w:r w:rsidR="00545A1D" w:rsidRPr="00E913CB">
        <w:rPr>
          <w:rFonts w:ascii="Times New Roman" w:hAnsi="Times New Roman" w:cs="Times New Roman"/>
        </w:rPr>
        <w:t>mploying Johansen co-integration tests results</w:t>
      </w:r>
      <w:r w:rsidR="00CD71CF">
        <w:rPr>
          <w:rFonts w:ascii="Times New Roman" w:hAnsi="Times New Roman" w:cs="Times New Roman"/>
        </w:rPr>
        <w:t>,</w:t>
      </w:r>
      <w:r w:rsidR="00545A1D" w:rsidRPr="00E913CB">
        <w:rPr>
          <w:rFonts w:ascii="Times New Roman" w:hAnsi="Times New Roman" w:cs="Times New Roman"/>
        </w:rPr>
        <w:t xml:space="preserve"> he exposed that there were no long-run relationships between agricultural commodity prices and world oil prices [13]. Ma examined the long-run and short-run influence caused by the world crude oil prices and RMB against the US dollar exchange rate on the five individual agricultural commodity prices including soybean, maize, wheat, colza oil and japonica rice in China.</w:t>
      </w:r>
      <w:r w:rsidR="008F74C5">
        <w:rPr>
          <w:rFonts w:ascii="Times New Roman" w:hAnsi="Times New Roman" w:cs="Times New Roman"/>
        </w:rPr>
        <w:t xml:space="preserve"> </w:t>
      </w:r>
    </w:p>
    <w:p w14:paraId="1DD60FD3" w14:textId="5B5F3F5C" w:rsidR="00545A1D" w:rsidRPr="00E913CB" w:rsidRDefault="00550498" w:rsidP="00E913CB">
      <w:pPr>
        <w:jc w:val="both"/>
        <w:rPr>
          <w:rFonts w:ascii="Times New Roman" w:hAnsi="Times New Roman" w:cs="Times New Roman"/>
        </w:rPr>
      </w:pPr>
      <w:r>
        <w:rPr>
          <w:rFonts w:ascii="Times New Roman" w:hAnsi="Times New Roman" w:cs="Times New Roman"/>
        </w:rPr>
        <w:t xml:space="preserve">  </w:t>
      </w:r>
      <w:r w:rsidR="00545A1D" w:rsidRPr="00E913CB">
        <w:rPr>
          <w:rFonts w:ascii="Times New Roman" w:hAnsi="Times New Roman" w:cs="Times New Roman"/>
        </w:rPr>
        <w:t xml:space="preserve">Another strand of literature divided the data into different time periods to explore the relationship between oil prices and agricultural prices. Campiche selected weekly price data from 2003 to 2007 for corn, soybean oil, world sugar and crude oil, dividing the period into two time periods, namely 2003-2005 and 2006-2007. The Johansen cointegration tests revealed no cointegrating relationships during the first period. </w:t>
      </w:r>
      <w:r w:rsidR="00035DFB">
        <w:rPr>
          <w:rFonts w:ascii="Times New Roman" w:hAnsi="Times New Roman" w:cs="Times New Roman"/>
        </w:rPr>
        <w:t>However,</w:t>
      </w:r>
      <w:r w:rsidR="00545A1D" w:rsidRPr="00E913CB">
        <w:rPr>
          <w:rFonts w:ascii="Times New Roman" w:hAnsi="Times New Roman" w:cs="Times New Roman"/>
        </w:rPr>
        <w:t xml:space="preserve"> corn and soybean prices were cointegrated with crude oil prices during the second period [14]. Ciaian segmented the price series (including world crude oil price and nine agricultural commodities) for the period 1993-2010 into three equally sampled sub-periods. According to the empirical analysis, there was no cointegration relationships in the first period (1992-1998), while just corn and soybeans were cointegrated with crude oil prices in the second period (1999-2004), and nine agricultural commodities were cointegrated with crude oil prices in the third period (2005-2010) [15]. </w:t>
      </w:r>
    </w:p>
    <w:p w14:paraId="3717622B" w14:textId="2D3DD0BA" w:rsidR="00545A1D" w:rsidRPr="00E913CB" w:rsidRDefault="006C338C" w:rsidP="00E913CB">
      <w:pPr>
        <w:jc w:val="both"/>
        <w:rPr>
          <w:rFonts w:ascii="Times New Roman" w:hAnsi="Times New Roman" w:cs="Times New Roman"/>
        </w:rPr>
      </w:pPr>
      <w:r>
        <w:rPr>
          <w:rFonts w:ascii="Times New Roman" w:hAnsi="Times New Roman" w:cs="Times New Roman"/>
        </w:rPr>
        <w:t xml:space="preserve">  </w:t>
      </w:r>
      <w:r w:rsidR="00550498">
        <w:rPr>
          <w:rFonts w:ascii="Times New Roman" w:hAnsi="Times New Roman" w:cs="Times New Roman"/>
        </w:rPr>
        <w:t xml:space="preserve"> </w:t>
      </w:r>
      <w:r w:rsidR="00A23215">
        <w:rPr>
          <w:rFonts w:ascii="Times New Roman" w:hAnsi="Times New Roman" w:cs="Times New Roman"/>
        </w:rPr>
        <w:t xml:space="preserve">The </w:t>
      </w:r>
      <w:r>
        <w:rPr>
          <w:rFonts w:ascii="Times New Roman" w:hAnsi="Times New Roman" w:cs="Times New Roman"/>
        </w:rPr>
        <w:t>purpose</w:t>
      </w:r>
      <w:r w:rsidR="00A23215">
        <w:rPr>
          <w:rFonts w:ascii="Times New Roman" w:hAnsi="Times New Roman" w:cs="Times New Roman"/>
        </w:rPr>
        <w:t xml:space="preserve"> of this pape</w:t>
      </w:r>
      <w:r w:rsidR="00035DFB">
        <w:rPr>
          <w:rFonts w:ascii="Times New Roman" w:hAnsi="Times New Roman" w:cs="Times New Roman"/>
        </w:rPr>
        <w:t>r</w:t>
      </w:r>
      <w:r w:rsidR="00545A1D" w:rsidRPr="00E913CB">
        <w:rPr>
          <w:rFonts w:ascii="Times New Roman" w:hAnsi="Times New Roman" w:cs="Times New Roman"/>
        </w:rPr>
        <w:t xml:space="preserve"> is to </w:t>
      </w:r>
      <w:r>
        <w:rPr>
          <w:rFonts w:ascii="Times New Roman" w:hAnsi="Times New Roman" w:cs="Times New Roman"/>
        </w:rPr>
        <w:t xml:space="preserve">empirically </w:t>
      </w:r>
      <w:r w:rsidR="00545A1D" w:rsidRPr="00E913CB">
        <w:rPr>
          <w:rFonts w:ascii="Times New Roman" w:hAnsi="Times New Roman" w:cs="Times New Roman"/>
        </w:rPr>
        <w:t xml:space="preserve">quantify the impact of international crude oil prices on China’s agricultural especially grain prices including wheat, maize, soybean and rice. </w:t>
      </w:r>
      <w:r>
        <w:rPr>
          <w:rFonts w:ascii="Times New Roman" w:hAnsi="Times New Roman" w:cs="Times New Roman"/>
        </w:rPr>
        <w:t xml:space="preserve">To the best of our knowledge, limited research has investigated the association of oil price and Chinese food price. We </w:t>
      </w:r>
      <w:r w:rsidRPr="00E913CB">
        <w:rPr>
          <w:rFonts w:ascii="Times New Roman" w:hAnsi="Times New Roman" w:cs="Times New Roman"/>
        </w:rPr>
        <w:t xml:space="preserve">applied a vector autoregression (VAR) model </w:t>
      </w:r>
      <w:r>
        <w:rPr>
          <w:rFonts w:ascii="Times New Roman" w:hAnsi="Times New Roman" w:cs="Times New Roman"/>
        </w:rPr>
        <w:t>to examine how oil price affect the food price. Then, an impulse response and variance decomposition was used to</w:t>
      </w:r>
      <w:r w:rsidR="00035DFB">
        <w:rPr>
          <w:rFonts w:ascii="Times New Roman" w:hAnsi="Times New Roman" w:cs="Times New Roman"/>
        </w:rPr>
        <w:t xml:space="preserve"> examine</w:t>
      </w:r>
      <w:r>
        <w:rPr>
          <w:rFonts w:ascii="Times New Roman" w:hAnsi="Times New Roman" w:cs="Times New Roman"/>
        </w:rPr>
        <w:t xml:space="preserve"> the </w:t>
      </w:r>
      <w:r w:rsidR="00035DFB">
        <w:rPr>
          <w:rFonts w:ascii="Times New Roman" w:hAnsi="Times New Roman" w:cs="Times New Roman"/>
        </w:rPr>
        <w:t xml:space="preserve">long term volatility spillover of oil price on </w:t>
      </w:r>
      <w:r>
        <w:rPr>
          <w:rFonts w:ascii="Times New Roman" w:hAnsi="Times New Roman" w:cs="Times New Roman"/>
        </w:rPr>
        <w:t xml:space="preserve">grain price.  </w:t>
      </w:r>
    </w:p>
    <w:p w14:paraId="171DD727" w14:textId="23056FBC" w:rsidR="00545A1D" w:rsidRPr="00E913CB" w:rsidRDefault="00A23215" w:rsidP="00E913CB">
      <w:pPr>
        <w:jc w:val="both"/>
        <w:rPr>
          <w:rFonts w:ascii="Times New Roman" w:hAnsi="Times New Roman" w:cs="Times New Roman"/>
        </w:rPr>
      </w:pPr>
      <w:r>
        <w:rPr>
          <w:rFonts w:ascii="Times New Roman" w:hAnsi="Times New Roman" w:cs="Times New Roman"/>
        </w:rPr>
        <w:t xml:space="preserve">   </w:t>
      </w:r>
      <w:r w:rsidR="00545A1D" w:rsidRPr="00E913CB">
        <w:rPr>
          <w:rFonts w:ascii="Times New Roman" w:hAnsi="Times New Roman" w:cs="Times New Roman"/>
        </w:rPr>
        <w:t>The remainder of this paper is organized as follows. Section 2 introduces the econometric methodology used in this study. Data and preliminary analysis are exhibited in Section 3. Section 4 demonstrates the reaction of agricultural prices on crude oil prices</w:t>
      </w:r>
      <w:r>
        <w:rPr>
          <w:rFonts w:ascii="Times New Roman" w:hAnsi="Times New Roman" w:cs="Times New Roman"/>
        </w:rPr>
        <w:t xml:space="preserve">. </w:t>
      </w:r>
      <w:r w:rsidR="00545A1D" w:rsidRPr="00E913CB">
        <w:rPr>
          <w:rFonts w:ascii="Times New Roman" w:hAnsi="Times New Roman" w:cs="Times New Roman"/>
        </w:rPr>
        <w:t>Conclusions and discussion are debated in Section 5.</w:t>
      </w:r>
    </w:p>
    <w:p w14:paraId="7F2316F2" w14:textId="77777777" w:rsidR="005B32C7" w:rsidRDefault="005B32C7" w:rsidP="00545A1D">
      <w:pPr>
        <w:rPr>
          <w:rFonts w:ascii="Times New Roman" w:hAnsi="Times New Roman" w:cs="Times New Roman"/>
          <w:b/>
          <w:bCs/>
        </w:rPr>
      </w:pPr>
    </w:p>
    <w:p w14:paraId="6ED3AA3D" w14:textId="1F74C0FC" w:rsidR="00545A1D" w:rsidRPr="00E913CB" w:rsidRDefault="00545A1D" w:rsidP="00545A1D">
      <w:pPr>
        <w:rPr>
          <w:rFonts w:ascii="Times New Roman" w:hAnsi="Times New Roman" w:cs="Times New Roman"/>
          <w:b/>
          <w:bCs/>
        </w:rPr>
      </w:pPr>
      <w:r w:rsidRPr="00E913CB">
        <w:rPr>
          <w:rFonts w:ascii="Times New Roman" w:hAnsi="Times New Roman" w:cs="Times New Roman"/>
          <w:b/>
          <w:bCs/>
        </w:rPr>
        <w:t>2. Methodological design</w:t>
      </w:r>
    </w:p>
    <w:p w14:paraId="4936D368" w14:textId="798AC508" w:rsidR="00545A1D" w:rsidRPr="00E913CB" w:rsidRDefault="005B32C7" w:rsidP="00545A1D">
      <w:pPr>
        <w:rPr>
          <w:rFonts w:ascii="Times New Roman" w:hAnsi="Times New Roman" w:cs="Times New Roman"/>
        </w:rPr>
      </w:pPr>
      <w:r>
        <w:rPr>
          <w:rFonts w:ascii="Times New Roman" w:hAnsi="Times New Roman" w:cs="Times New Roman"/>
        </w:rPr>
        <w:t>To analyze the response of grain price on oil price, we construct a</w:t>
      </w:r>
      <w:r w:rsidR="00545A1D" w:rsidRPr="00E913CB">
        <w:rPr>
          <w:rFonts w:ascii="Times New Roman" w:hAnsi="Times New Roman" w:cs="Times New Roman"/>
        </w:rPr>
        <w:t xml:space="preserve"> basic </w:t>
      </w:r>
      <w:r>
        <w:rPr>
          <w:rFonts w:ascii="Times New Roman" w:hAnsi="Times New Roman" w:cs="Times New Roman"/>
        </w:rPr>
        <w:t>m-variable</w:t>
      </w:r>
      <w:r w:rsidR="00545A1D" w:rsidRPr="00E913CB">
        <w:rPr>
          <w:rFonts w:ascii="Times New Roman" w:hAnsi="Times New Roman" w:cs="Times New Roman"/>
        </w:rPr>
        <w:t xml:space="preserve"> VAR model</w:t>
      </w:r>
      <w:r>
        <w:rPr>
          <w:rFonts w:ascii="Times New Roman" w:hAnsi="Times New Roman" w:cs="Times New Roman"/>
        </w:rPr>
        <w:t>, which can be</w:t>
      </w:r>
      <w:r w:rsidR="00545A1D" w:rsidRPr="00E913CB">
        <w:rPr>
          <w:rFonts w:ascii="Times New Roman" w:hAnsi="Times New Roman" w:cs="Times New Roman"/>
        </w:rPr>
        <w:t xml:space="preserve"> defined as follows:</w:t>
      </w:r>
    </w:p>
    <w:p w14:paraId="57591053" w14:textId="308646E5" w:rsidR="00545A1D" w:rsidRPr="00E913CB" w:rsidRDefault="00EE621E" w:rsidP="00512FBD">
      <w:pPr>
        <w:jc w:val="right"/>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A</m:t>
            </m:r>
            <m:r>
              <w:rPr>
                <w:rFonts w:ascii="Cambria Math" w:hAnsi="Cambria Math" w:cs="Times New Roman"/>
              </w:rPr>
              <m:t>y</m:t>
            </m:r>
          </m:e>
          <m:sub>
            <m:r>
              <w:rPr>
                <w:rFonts w:ascii="Cambria Math" w:hAnsi="Cambria Math" w:cs="Times New Roman" w:hint="eastAsia"/>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s</m:t>
            </m:r>
          </m:sub>
        </m:sSub>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t-s</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t</m:t>
            </m:r>
          </m:sub>
        </m:sSub>
      </m:oMath>
      <w:r w:rsidR="00545A1D" w:rsidRPr="00E913CB">
        <w:rPr>
          <w:rFonts w:ascii="Times New Roman" w:hAnsi="Times New Roman" w:cs="Times New Roman"/>
        </w:rPr>
        <w:t xml:space="preserve">   </w:t>
      </w:r>
      <w:r w:rsidR="00512FBD">
        <w:rPr>
          <w:rFonts w:ascii="Times New Roman" w:hAnsi="Times New Roman" w:cs="Times New Roman"/>
        </w:rPr>
        <w:t xml:space="preserve">            </w:t>
      </w:r>
      <w:r w:rsidR="00412987">
        <w:rPr>
          <w:rFonts w:ascii="Times New Roman" w:hAnsi="Times New Roman" w:cs="Times New Roman"/>
        </w:rPr>
        <w:t xml:space="preserve">      </w:t>
      </w:r>
      <w:r w:rsidR="00512FBD">
        <w:rPr>
          <w:rFonts w:ascii="Times New Roman" w:hAnsi="Times New Roman" w:cs="Times New Roman"/>
        </w:rPr>
        <w:t xml:space="preserve">                                              </w:t>
      </w:r>
      <w:r w:rsidR="00545A1D" w:rsidRPr="00E913CB">
        <w:rPr>
          <w:rFonts w:ascii="Times New Roman" w:hAnsi="Times New Roman" w:cs="Times New Roman"/>
        </w:rPr>
        <w:t xml:space="preserve"> (1)</w:t>
      </w:r>
    </w:p>
    <w:p w14:paraId="1B5C0278" w14:textId="7734EADA" w:rsidR="00512FBD" w:rsidRDefault="00545A1D" w:rsidP="00512FBD">
      <w:pPr>
        <w:ind w:firstLine="220"/>
        <w:jc w:val="both"/>
        <w:rPr>
          <w:rFonts w:ascii="Times New Roman" w:hAnsi="Times New Roman" w:cs="Times New Roman"/>
        </w:rPr>
      </w:pPr>
      <w:r w:rsidRPr="00E913CB">
        <w:rPr>
          <w:rFonts w:ascii="Times New Roman" w:hAnsi="Times New Roman" w:cs="Times New Roman"/>
        </w:rPr>
        <w:t xml:space="preserve">Where </w:t>
      </w:r>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hint="eastAsia"/>
              </w:rPr>
              <m:t>t</m:t>
            </m:r>
          </m:sub>
        </m:sSub>
        <m:r>
          <w:rPr>
            <w:rFonts w:ascii="Cambria Math" w:hAnsi="Cambria Math" w:cs="Times New Roman"/>
          </w:rPr>
          <m:t xml:space="preserve"> </m:t>
        </m:r>
      </m:oMath>
      <w:r w:rsidRPr="00E913CB">
        <w:rPr>
          <w:rFonts w:ascii="Times New Roman" w:hAnsi="Times New Roman" w:cs="Times New Roman"/>
        </w:rPr>
        <w:t xml:space="preserve">represents </w:t>
      </w:r>
      <w:r w:rsidR="005B32C7">
        <w:rPr>
          <w:rFonts w:ascii="Times New Roman" w:hAnsi="Times New Roman" w:cs="Times New Roman"/>
        </w:rPr>
        <w:t>a 5 x 1 vector of oil price, and grain prices returns series at time t.</w:t>
      </w:r>
      <w:r w:rsidR="00882551">
        <w:rPr>
          <w:rFonts w:ascii="Times New Roman" w:hAnsi="Times New Roman" w:cs="Times New Roman"/>
        </w:rPr>
        <w:t xml:space="preserve"> A</w:t>
      </w:r>
      <w:r w:rsidR="00512FBD">
        <w:rPr>
          <w:rFonts w:ascii="Times New Roman" w:hAnsi="Times New Roman" w:cs="Times New Roman"/>
        </w:rPr>
        <w:t xml:space="preserve"> </w:t>
      </w:r>
      <w:r w:rsidR="00882551">
        <w:rPr>
          <w:rFonts w:ascii="Times New Roman" w:hAnsi="Times New Roman" w:cs="Times New Roman"/>
        </w:rPr>
        <w:t>and</w:t>
      </w:r>
      <w:r w:rsidR="005B32C7">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s</m:t>
            </m:r>
          </m:sub>
        </m:sSub>
      </m:oMath>
      <w:r w:rsidRPr="00E913CB">
        <w:rPr>
          <w:rFonts w:ascii="Times New Roman" w:hAnsi="Times New Roman" w:cs="Times New Roman"/>
        </w:rPr>
        <w:t xml:space="preserve"> </w:t>
      </w:r>
      <w:r w:rsidR="00882551">
        <w:rPr>
          <w:rFonts w:ascii="Times New Roman" w:hAnsi="Times New Roman" w:cs="Times New Roman"/>
        </w:rPr>
        <w:t>are</w:t>
      </w:r>
      <w:r w:rsidRPr="00E913CB">
        <w:rPr>
          <w:rFonts w:ascii="Times New Roman" w:hAnsi="Times New Roman" w:cs="Times New Roman"/>
        </w:rPr>
        <w:t xml:space="preserve"> a </w:t>
      </w:r>
      <w:r w:rsidR="005B32C7">
        <w:rPr>
          <w:rFonts w:ascii="Times New Roman" w:hAnsi="Times New Roman" w:cs="Times New Roman"/>
        </w:rPr>
        <w:t>5 x 5 matrix</w:t>
      </w:r>
      <w:r w:rsidRPr="00E913CB">
        <w:rPr>
          <w:rFonts w:ascii="Times New Roman" w:hAnsi="Times New Roman" w:cs="Times New Roman"/>
        </w:rPr>
        <w:t xml:space="preserve"> </w:t>
      </w:r>
      <w:r w:rsidR="005B32C7">
        <w:rPr>
          <w:rFonts w:ascii="Times New Roman" w:hAnsi="Times New Roman" w:cs="Times New Roman"/>
        </w:rPr>
        <w:t xml:space="preserve">of coefficients relating series changes at lagged s period to current changes, and  </w:t>
      </w:r>
      <m:oMath>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t</m:t>
            </m:r>
          </m:sub>
        </m:sSub>
      </m:oMath>
      <w:r w:rsidR="005B32C7">
        <w:rPr>
          <w:rFonts w:ascii="Times New Roman" w:hAnsi="Times New Roman" w:cs="Times New Roman"/>
        </w:rPr>
        <w:t xml:space="preserve"> a 5 x 1 </w:t>
      </w:r>
      <w:r w:rsidRPr="00E913CB">
        <w:rPr>
          <w:rFonts w:ascii="Times New Roman" w:hAnsi="Times New Roman" w:cs="Times New Roman"/>
        </w:rPr>
        <w:t>vector of</w:t>
      </w:r>
      <w:r w:rsidR="005B32C7">
        <w:rPr>
          <w:rFonts w:ascii="Times New Roman" w:hAnsi="Times New Roman" w:cs="Times New Roman"/>
        </w:rPr>
        <w:t xml:space="preserve"> errors</w:t>
      </w:r>
      <w:r w:rsidRPr="00E913CB">
        <w:rPr>
          <w:rFonts w:ascii="Times New Roman" w:hAnsi="Times New Roman" w:cs="Times New Roman"/>
        </w:rPr>
        <w:t>.</w:t>
      </w:r>
      <w:r w:rsidR="005B32C7">
        <w:rPr>
          <w:rFonts w:ascii="Times New Roman" w:hAnsi="Times New Roman" w:cs="Times New Roman"/>
        </w:rPr>
        <w:t xml:space="preserve"> </w:t>
      </w:r>
      <w:r w:rsidR="00512FBD">
        <w:rPr>
          <w:rFonts w:ascii="Times New Roman" w:hAnsi="Times New Roman" w:cs="Times New Roman"/>
        </w:rPr>
        <w:t>Rewrite the equation (1) as representation vector moving average(VMA), that is</w:t>
      </w:r>
    </w:p>
    <w:p w14:paraId="0ED42E4D" w14:textId="6AFB0AE6" w:rsidR="00545A1D" w:rsidRDefault="00EE621E" w:rsidP="00512FBD">
      <w:pPr>
        <w:ind w:firstLine="220"/>
        <w:jc w:val="right"/>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hint="eastAsia"/>
              </w:rPr>
              <m:t>t</m:t>
            </m:r>
          </m:sub>
        </m:sSub>
        <m:r>
          <w:rPr>
            <w:rFonts w:ascii="Cambria Math" w:hAnsi="Cambria Math" w:cs="Times New Roman"/>
          </w:rPr>
          <m:t>=μ+</m:t>
        </m:r>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m:t>
            </m:r>
          </m:sup>
          <m:e>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i</m:t>
                </m:r>
              </m:sub>
            </m:sSub>
          </m:e>
        </m:nary>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t-1</m:t>
            </m:r>
          </m:sub>
        </m:sSub>
      </m:oMath>
      <w:r w:rsidR="00512FBD" w:rsidRPr="00E913CB">
        <w:rPr>
          <w:rFonts w:ascii="Times New Roman" w:hAnsi="Times New Roman" w:cs="Times New Roman"/>
        </w:rPr>
        <w:t xml:space="preserve">  </w:t>
      </w:r>
      <w:r w:rsidR="00512FBD">
        <w:rPr>
          <w:rFonts w:ascii="Times New Roman" w:hAnsi="Times New Roman" w:cs="Times New Roman"/>
        </w:rPr>
        <w:t xml:space="preserve">                                                 </w:t>
      </w:r>
      <w:r w:rsidR="00412987">
        <w:rPr>
          <w:rFonts w:ascii="Times New Roman" w:hAnsi="Times New Roman" w:cs="Times New Roman"/>
        </w:rPr>
        <w:t xml:space="preserve">       </w:t>
      </w:r>
      <w:r w:rsidR="00512FBD">
        <w:rPr>
          <w:rFonts w:ascii="Times New Roman" w:hAnsi="Times New Roman" w:cs="Times New Roman"/>
        </w:rPr>
        <w:t xml:space="preserve">                                               (2)</w:t>
      </w:r>
    </w:p>
    <w:p w14:paraId="509EB2D7" w14:textId="76D70CF3" w:rsidR="00EE77D6" w:rsidRDefault="00512FBD" w:rsidP="00EE77D6">
      <w:pPr>
        <w:ind w:firstLine="220"/>
        <w:jc w:val="both"/>
        <w:rPr>
          <w:rFonts w:ascii="Times New Roman" w:hAnsi="Times New Roman" w:cs="Times New Roman"/>
        </w:rPr>
      </w:pPr>
      <w:r>
        <w:rPr>
          <w:rFonts w:ascii="Times New Roman" w:hAnsi="Times New Roman" w:cs="Times New Roman"/>
        </w:rPr>
        <w:t xml:space="preserve">Where   </w:t>
      </w:r>
      <m:oMath>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i</m:t>
            </m:r>
          </m:sub>
        </m:sSub>
      </m:oMath>
      <w:r>
        <w:rPr>
          <w:rFonts w:ascii="Times New Roman" w:hAnsi="Times New Roman" w:cs="Times New Roman"/>
        </w:rPr>
        <w:t xml:space="preserve"> is a 5 x 5 matrix including element coefficient of </w:t>
      </w:r>
      <m:oMath>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t-1</m:t>
            </m:r>
          </m:sub>
        </m:sSub>
      </m:oMath>
      <w:r>
        <w:rPr>
          <w:rFonts w:ascii="Times New Roman" w:hAnsi="Times New Roman" w:cs="Times New Roman"/>
        </w:rPr>
        <w:t xml:space="preserve"> with respect to shocks of </w:t>
      </w:r>
      <m:oMath>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t-s</m:t>
            </m:r>
          </m:sub>
        </m:sSub>
      </m:oMath>
      <w:r>
        <w:rPr>
          <w:rFonts w:ascii="Times New Roman" w:hAnsi="Times New Roman" w:cs="Times New Roman"/>
        </w:rPr>
        <w:t xml:space="preserve"> on price variables. It means that the element coefficients are impulse response of dependent variable to the shock from lagged explanatory variables’ error term. </w:t>
      </w:r>
      <w:r w:rsidR="00EE77D6">
        <w:rPr>
          <w:rFonts w:ascii="Times New Roman" w:hAnsi="Times New Roman" w:cs="Times New Roman"/>
        </w:rPr>
        <w:t xml:space="preserve">Additionally, based on the equation (1), we could also obtain the conditional expectation of  </w:t>
      </w:r>
      <m:oMath>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cs="Times New Roman"/>
                  </w:rPr>
                  <m:t>y</m:t>
                </m:r>
              </m:e>
            </m:acc>
          </m:e>
          <m:sub>
            <m:r>
              <w:rPr>
                <w:rFonts w:ascii="Cambria Math" w:hAnsi="Cambria Math" w:cs="Times New Roman"/>
              </w:rPr>
              <m:t>t</m:t>
            </m:r>
          </m:sub>
        </m:sSub>
      </m:oMath>
      <w:r w:rsidR="00545A1D" w:rsidRPr="00E913CB">
        <w:rPr>
          <w:rFonts w:ascii="Times New Roman" w:hAnsi="Times New Roman" w:cs="Times New Roman"/>
        </w:rPr>
        <w:t xml:space="preserve"> </w:t>
      </w:r>
      <w:r w:rsidR="00EE77D6">
        <w:rPr>
          <w:rFonts w:ascii="Times New Roman" w:hAnsi="Times New Roman" w:cs="Times New Roman"/>
        </w:rPr>
        <w:t xml:space="preserve">, which is </w:t>
      </w:r>
      <w:r w:rsidR="00545A1D" w:rsidRPr="00E913CB">
        <w:rPr>
          <w:rFonts w:ascii="Times New Roman" w:hAnsi="Times New Roman" w:cs="Times New Roman"/>
        </w:rPr>
        <w:t xml:space="preserve"> </w:t>
      </w:r>
      <m:oMath>
        <m:r>
          <w:rPr>
            <w:rFonts w:ascii="Cambria Math" w:hAnsi="Cambria Math" w:cs="Times New Roman"/>
          </w:rPr>
          <m:t>A+</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s</m:t>
            </m:r>
          </m:sub>
        </m:sSub>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t-s</m:t>
            </m:r>
          </m:sub>
        </m:sSub>
      </m:oMath>
      <w:r w:rsidR="00EE77D6">
        <w:rPr>
          <w:rFonts w:ascii="Times New Roman" w:hAnsi="Times New Roman" w:cs="Times New Roman"/>
        </w:rPr>
        <w:t xml:space="preserve"> , and the forecast error is </w:t>
      </w:r>
      <w:r w:rsidR="00545A1D" w:rsidRPr="00E913CB">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t</m:t>
            </m:r>
          </m:sub>
        </m:sSub>
      </m:oMath>
      <w:r w:rsidR="00EE77D6">
        <w:rPr>
          <w:rFonts w:ascii="Times New Roman" w:hAnsi="Times New Roman" w:cs="Times New Roman"/>
        </w:rPr>
        <w:t xml:space="preserve">. The n-step-ahead forecast error is </w:t>
      </w:r>
    </w:p>
    <w:p w14:paraId="3599640B" w14:textId="05ECDBF7" w:rsidR="00545A1D" w:rsidRPr="00E913CB" w:rsidRDefault="00EE77D6" w:rsidP="00EE77D6">
      <w:pPr>
        <w:ind w:firstLine="220"/>
        <w:jc w:val="right"/>
        <w:rPr>
          <w:rFonts w:ascii="Times New Roman" w:hAnsi="Times New Roman" w:cs="Times New Roman"/>
        </w:rPr>
      </w:pPr>
      <w:r w:rsidRPr="00E913CB">
        <w:rPr>
          <w:rFonts w:ascii="Times New Roman" w:hAnsi="Times New Roman" w:cs="Times New Roman"/>
        </w:rPr>
        <w:t xml:space="preserve">      </w:t>
      </w:r>
      <m:oMath>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cs="Times New Roman"/>
                  </w:rPr>
                  <m:t>y</m:t>
                </m:r>
              </m:e>
            </m:acc>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t+n</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t+n-1</m:t>
            </m:r>
          </m:sub>
        </m:sSub>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A</m:t>
            </m:r>
          </m:e>
          <m:sub>
            <m:r>
              <w:rPr>
                <w:rFonts w:ascii="Cambria Math" w:hAnsi="Cambria Math" w:cs="Times New Roman"/>
              </w:rPr>
              <m:t>1</m:t>
            </m:r>
          </m:sub>
          <m:sup>
            <m:r>
              <w:rPr>
                <w:rFonts w:ascii="Cambria Math" w:hAnsi="Cambria Math" w:cs="Times New Roman"/>
              </w:rPr>
              <m:t xml:space="preserve">  2</m:t>
            </m:r>
          </m:sup>
        </m:sSubSup>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t+n-2</m:t>
            </m:r>
          </m:sub>
        </m:sSub>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A</m:t>
            </m:r>
          </m:e>
          <m:sub>
            <m:r>
              <w:rPr>
                <w:rFonts w:ascii="Cambria Math" w:hAnsi="Cambria Math" w:cs="Times New Roman"/>
              </w:rPr>
              <m:t>1</m:t>
            </m:r>
          </m:sub>
          <m:sup>
            <m:r>
              <w:rPr>
                <w:rFonts w:ascii="Cambria Math" w:hAnsi="Cambria Math" w:cs="Times New Roman"/>
              </w:rPr>
              <m:t xml:space="preserve">  n-1</m:t>
            </m:r>
          </m:sup>
        </m:sSubSup>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t+1</m:t>
            </m:r>
          </m:sub>
        </m:sSub>
        <m:r>
          <w:rPr>
            <w:rFonts w:ascii="Cambria Math" w:hAnsi="Cambria Math" w:cs="Times New Roman"/>
          </w:rPr>
          <m:t>=</m:t>
        </m:r>
        <m:sSubSup>
          <m:sSubSupPr>
            <m:ctrlPr>
              <w:rPr>
                <w:rFonts w:ascii="Cambria Math" w:hAnsi="Cambria Math" w:cs="Times New Roman"/>
                <w:i/>
              </w:rPr>
            </m:ctrlPr>
          </m:sSubSupPr>
          <m:e>
            <m:nary>
              <m:naryPr>
                <m:chr m:val="∑"/>
                <m:limLoc m:val="undOvr"/>
                <m:ctrlPr>
                  <w:rPr>
                    <w:rFonts w:ascii="Cambria Math" w:hAnsi="Cambria Math" w:cs="Times New Roman"/>
                    <w:i/>
                  </w:rPr>
                </m:ctrlPr>
              </m:naryPr>
              <m:sub>
                <m:r>
                  <w:rPr>
                    <w:rFonts w:ascii="Cambria Math" w:hAnsi="Cambria Math" w:cs="Times New Roman"/>
                  </w:rPr>
                  <m:t>i-0</m:t>
                </m:r>
              </m:sub>
              <m:sup>
                <m:r>
                  <w:rPr>
                    <w:rFonts w:ascii="Cambria Math" w:hAnsi="Cambria Math" w:cs="Times New Roman"/>
                  </w:rPr>
                  <m:t>n-1</m:t>
                </m:r>
              </m:sup>
              <m:e>
                <m:r>
                  <w:rPr>
                    <w:rFonts w:ascii="Cambria Math" w:hAnsi="Cambria Math" w:cs="Times New Roman"/>
                  </w:rPr>
                  <m:t>A</m:t>
                </m:r>
              </m:e>
            </m:nary>
          </m:e>
          <m:sub>
            <m:r>
              <w:rPr>
                <w:rFonts w:ascii="Cambria Math" w:hAnsi="Cambria Math" w:cs="Times New Roman"/>
              </w:rPr>
              <m:t>1</m:t>
            </m:r>
          </m:sub>
          <m:sup>
            <m:r>
              <w:rPr>
                <w:rFonts w:ascii="Cambria Math" w:hAnsi="Cambria Math" w:cs="Times New Roman"/>
              </w:rPr>
              <m:t xml:space="preserve">  i</m:t>
            </m:r>
          </m:sup>
        </m:sSubSup>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t+n-i</m:t>
            </m:r>
          </m:sub>
        </m:sSub>
      </m:oMath>
      <w:r w:rsidRPr="00E913CB">
        <w:rPr>
          <w:rFonts w:ascii="Times New Roman" w:hAnsi="Times New Roman" w:cs="Times New Roman"/>
        </w:rPr>
        <w:t xml:space="preserve">   </w:t>
      </w:r>
      <w:r>
        <w:rPr>
          <w:rFonts w:ascii="Times New Roman" w:hAnsi="Times New Roman" w:cs="Times New Roman"/>
        </w:rPr>
        <w:t xml:space="preserve">   </w:t>
      </w:r>
      <w:r w:rsidR="00412987">
        <w:rPr>
          <w:rFonts w:ascii="Times New Roman" w:hAnsi="Times New Roman" w:cs="Times New Roman"/>
        </w:rPr>
        <w:t xml:space="preserve">        </w:t>
      </w:r>
      <w:r>
        <w:rPr>
          <w:rFonts w:ascii="Times New Roman" w:hAnsi="Times New Roman" w:cs="Times New Roman"/>
        </w:rPr>
        <w:t xml:space="preserve"> </w:t>
      </w:r>
      <w:r w:rsidR="00412987">
        <w:rPr>
          <w:rFonts w:ascii="Times New Roman" w:hAnsi="Times New Roman" w:cs="Times New Roman"/>
        </w:rPr>
        <w:t xml:space="preserve">    </w:t>
      </w:r>
      <w:r>
        <w:rPr>
          <w:rFonts w:ascii="Times New Roman" w:hAnsi="Times New Roman" w:cs="Times New Roman"/>
        </w:rPr>
        <w:t xml:space="preserve">         (3)                                               </w:t>
      </w:r>
      <w:r w:rsidRPr="00E913CB">
        <w:rPr>
          <w:rFonts w:ascii="Times New Roman" w:hAnsi="Times New Roman" w:cs="Times New Roman"/>
        </w:rPr>
        <w:t xml:space="preserve"> </w:t>
      </w:r>
      <w:r w:rsidR="00545A1D" w:rsidRPr="00E913CB">
        <w:rPr>
          <w:rFonts w:ascii="Times New Roman" w:hAnsi="Times New Roman" w:cs="Times New Roman"/>
        </w:rPr>
        <w:t xml:space="preserve">                        </w:t>
      </w:r>
    </w:p>
    <w:p w14:paraId="589FC3E0" w14:textId="264ECE23" w:rsidR="00545A1D" w:rsidRPr="00E913CB" w:rsidRDefault="00545A1D" w:rsidP="00EE77D6">
      <w:pPr>
        <w:jc w:val="both"/>
        <w:rPr>
          <w:rFonts w:ascii="Times New Roman" w:hAnsi="Times New Roman" w:cs="Times New Roman"/>
        </w:rPr>
      </w:pPr>
      <w:r w:rsidRPr="00E913CB">
        <w:rPr>
          <w:rFonts w:ascii="Times New Roman" w:hAnsi="Times New Roman" w:cs="Times New Roman"/>
        </w:rPr>
        <w:t xml:space="preserve">  </w:t>
      </w:r>
      <w:r w:rsidR="00EE77D6">
        <w:rPr>
          <w:rFonts w:ascii="Times New Roman" w:hAnsi="Times New Roman" w:cs="Times New Roman"/>
        </w:rPr>
        <w:t xml:space="preserve"> Equation (3) provide the information to explain the forecast error in different forms. Therefore, the forecast error variance could be decomposed through each one of the shocks. </w:t>
      </w:r>
    </w:p>
    <w:p w14:paraId="042A45F7" w14:textId="77777777" w:rsidR="00545A1D" w:rsidRPr="00DB00E5" w:rsidRDefault="00545A1D" w:rsidP="00545A1D">
      <w:pPr>
        <w:rPr>
          <w:rFonts w:ascii="Times New Roman" w:hAnsi="Times New Roman" w:cs="Times New Roman"/>
          <w:b/>
          <w:bCs/>
        </w:rPr>
      </w:pPr>
      <w:r w:rsidRPr="00DB00E5">
        <w:rPr>
          <w:rFonts w:ascii="Times New Roman" w:hAnsi="Times New Roman" w:cs="Times New Roman"/>
          <w:b/>
          <w:bCs/>
        </w:rPr>
        <w:t>3. Data and preliminary analysis</w:t>
      </w:r>
    </w:p>
    <w:p w14:paraId="51AED397" w14:textId="6954114E" w:rsidR="00545A1D" w:rsidRPr="00E913CB" w:rsidRDefault="00545A1D" w:rsidP="00DD4373">
      <w:pPr>
        <w:jc w:val="both"/>
        <w:rPr>
          <w:rFonts w:ascii="Times New Roman" w:hAnsi="Times New Roman" w:cs="Times New Roman"/>
        </w:rPr>
      </w:pPr>
      <w:r w:rsidRPr="00E913CB">
        <w:rPr>
          <w:rFonts w:ascii="Times New Roman" w:hAnsi="Times New Roman" w:cs="Times New Roman"/>
        </w:rPr>
        <w:t>This paper uses monthly data spanning from June 2004 to December 201</w:t>
      </w:r>
      <w:r w:rsidR="00DB00E5">
        <w:rPr>
          <w:rFonts w:ascii="Times New Roman" w:hAnsi="Times New Roman" w:cs="Times New Roman"/>
        </w:rPr>
        <w:t>8</w:t>
      </w:r>
      <w:r w:rsidRPr="00E913CB">
        <w:rPr>
          <w:rFonts w:ascii="Times New Roman" w:hAnsi="Times New Roman" w:cs="Times New Roman"/>
        </w:rPr>
        <w:t xml:space="preserve"> for the international crude oil prices and China’s grain prices. The source of data for the international oil prices is West Texas Intermediate. Given the reporting indifferent currencies, we </w:t>
      </w:r>
      <w:r w:rsidR="00ED2A66">
        <w:rPr>
          <w:rFonts w:ascii="Times New Roman" w:hAnsi="Times New Roman" w:cs="Times New Roman" w:hint="eastAsia"/>
        </w:rPr>
        <w:t>express</w:t>
      </w:r>
      <w:r w:rsidRPr="00E913CB">
        <w:rPr>
          <w:rFonts w:ascii="Times New Roman" w:hAnsi="Times New Roman" w:cs="Times New Roman"/>
        </w:rPr>
        <w:t xml:space="preserve"> </w:t>
      </w:r>
      <w:r w:rsidR="00AC4B35">
        <w:rPr>
          <w:rFonts w:ascii="Times New Roman" w:hAnsi="Times New Roman" w:cs="Times New Roman"/>
        </w:rPr>
        <w:t>oil</w:t>
      </w:r>
      <w:r w:rsidR="00ED2A66">
        <w:rPr>
          <w:rFonts w:ascii="Times New Roman" w:hAnsi="Times New Roman" w:cs="Times New Roman"/>
        </w:rPr>
        <w:t xml:space="preserve"> </w:t>
      </w:r>
      <w:r w:rsidRPr="00E913CB">
        <w:rPr>
          <w:rFonts w:ascii="Times New Roman" w:hAnsi="Times New Roman" w:cs="Times New Roman"/>
        </w:rPr>
        <w:t xml:space="preserve">prices </w:t>
      </w:r>
      <w:r w:rsidR="00ED2A66">
        <w:rPr>
          <w:rFonts w:ascii="Times New Roman" w:hAnsi="Times New Roman" w:cs="Times New Roman"/>
        </w:rPr>
        <w:t>in Chin</w:t>
      </w:r>
      <w:r w:rsidR="00AC4B35">
        <w:rPr>
          <w:rFonts w:ascii="Times New Roman" w:hAnsi="Times New Roman" w:cs="Times New Roman"/>
        </w:rPr>
        <w:t>ese</w:t>
      </w:r>
      <w:r w:rsidR="00ED2A66">
        <w:rPr>
          <w:rFonts w:ascii="Times New Roman" w:hAnsi="Times New Roman" w:cs="Times New Roman"/>
        </w:rPr>
        <w:t xml:space="preserve"> currency </w:t>
      </w:r>
      <w:r w:rsidRPr="00E913CB">
        <w:rPr>
          <w:rFonts w:ascii="Times New Roman" w:hAnsi="Times New Roman" w:cs="Times New Roman"/>
        </w:rPr>
        <w:t xml:space="preserve">through the corresponding exchange rate. </w:t>
      </w:r>
      <w:r w:rsidR="00A01453">
        <w:rPr>
          <w:rFonts w:ascii="Times New Roman" w:hAnsi="Times New Roman" w:cs="Times New Roman"/>
        </w:rPr>
        <w:t>G</w:t>
      </w:r>
      <w:r w:rsidRPr="00E913CB">
        <w:rPr>
          <w:rFonts w:ascii="Times New Roman" w:hAnsi="Times New Roman" w:cs="Times New Roman"/>
        </w:rPr>
        <w:t xml:space="preserve">rain prices are obtained from Wind database covering the price index of wheat, maize, soybean and rice. </w:t>
      </w:r>
      <w:r w:rsidR="003F55ED">
        <w:rPr>
          <w:rFonts w:ascii="Times New Roman" w:hAnsi="Times New Roman" w:cs="Times New Roman"/>
        </w:rPr>
        <w:t>According to</w:t>
      </w:r>
      <w:r w:rsidR="007728C7">
        <w:rPr>
          <w:rFonts w:ascii="Times New Roman" w:hAnsi="Times New Roman" w:cs="Times New Roman"/>
        </w:rPr>
        <w:t xml:space="preserve"> Wei and Chen</w:t>
      </w:r>
      <w:r w:rsidR="00464010">
        <w:rPr>
          <w:rFonts w:ascii="Times New Roman" w:hAnsi="Times New Roman" w:cs="Times New Roman"/>
        </w:rPr>
        <w:t>[</w:t>
      </w:r>
      <w:r w:rsidR="00165116">
        <w:rPr>
          <w:rFonts w:ascii="Times New Roman" w:hAnsi="Times New Roman" w:cs="Times New Roman"/>
        </w:rPr>
        <w:t>16</w:t>
      </w:r>
      <w:r w:rsidR="00464010">
        <w:rPr>
          <w:rFonts w:ascii="Times New Roman" w:hAnsi="Times New Roman" w:cs="Times New Roman"/>
        </w:rPr>
        <w:t>],</w:t>
      </w:r>
      <w:r w:rsidR="003F55ED">
        <w:rPr>
          <w:rFonts w:ascii="Times New Roman" w:hAnsi="Times New Roman" w:cs="Times New Roman"/>
        </w:rPr>
        <w:t xml:space="preserve">  we convert the price series into return series.  </w:t>
      </w:r>
    </w:p>
    <w:p w14:paraId="3AF828D0" w14:textId="017A04F8" w:rsidR="00545A1D" w:rsidRPr="00E97BA1" w:rsidRDefault="00545A1D" w:rsidP="00545A1D">
      <w:pPr>
        <w:rPr>
          <w:rFonts w:ascii="Times New Roman" w:hAnsi="Times New Roman" w:cs="Times New Roman"/>
          <w:b/>
          <w:bCs/>
        </w:rPr>
      </w:pPr>
      <w:r w:rsidRPr="00E97BA1">
        <w:rPr>
          <w:rFonts w:ascii="Times New Roman" w:hAnsi="Times New Roman" w:cs="Times New Roman"/>
          <w:b/>
          <w:bCs/>
        </w:rPr>
        <w:t>Table 1.  Unit root test of price</w:t>
      </w:r>
      <w:r w:rsidR="003540E5" w:rsidRPr="00E97BA1">
        <w:rPr>
          <w:rFonts w:ascii="Times New Roman" w:hAnsi="Times New Roman" w:cs="Times New Roman"/>
          <w:b/>
          <w:bCs/>
        </w:rPr>
        <w:t xml:space="preserve"> </w:t>
      </w:r>
      <w:r w:rsidRPr="00E97BA1">
        <w:rPr>
          <w:rFonts w:ascii="Times New Roman" w:hAnsi="Times New Roman" w:cs="Times New Roman"/>
          <w:b/>
          <w:bCs/>
        </w:rPr>
        <w:t xml:space="preserve"> return series.</w:t>
      </w:r>
    </w:p>
    <w:tbl>
      <w:tblPr>
        <w:tblStyle w:val="Mdeck5tablebodythreelines"/>
        <w:tblW w:w="5000" w:type="pct"/>
        <w:jc w:val="left"/>
        <w:tblLook w:val="04A0" w:firstRow="1" w:lastRow="0" w:firstColumn="1" w:lastColumn="0" w:noHBand="0" w:noVBand="1"/>
      </w:tblPr>
      <w:tblGrid>
        <w:gridCol w:w="2384"/>
        <w:gridCol w:w="1891"/>
        <w:gridCol w:w="1610"/>
        <w:gridCol w:w="1865"/>
        <w:gridCol w:w="1610"/>
      </w:tblGrid>
      <w:tr w:rsidR="00E97BA1" w:rsidRPr="00634D78" w14:paraId="39F5DAFB" w14:textId="77777777" w:rsidTr="00464010">
        <w:trPr>
          <w:cnfStyle w:val="100000000000" w:firstRow="1" w:lastRow="0" w:firstColumn="0" w:lastColumn="0" w:oddVBand="0" w:evenVBand="0" w:oddHBand="0" w:evenHBand="0" w:firstRowFirstColumn="0" w:firstRowLastColumn="0" w:lastRowFirstColumn="0" w:lastRowLastColumn="0"/>
          <w:trHeight w:val="59"/>
          <w:jc w:val="left"/>
        </w:trPr>
        <w:tc>
          <w:tcPr>
            <w:tcW w:w="1274" w:type="pct"/>
          </w:tcPr>
          <w:p w14:paraId="6FF3E1C6" w14:textId="77777777" w:rsidR="00E97BA1" w:rsidRPr="00634D78" w:rsidRDefault="00E97BA1" w:rsidP="00ED2A66">
            <w:pPr>
              <w:pStyle w:val="MDPI42tablebody"/>
              <w:spacing w:line="240" w:lineRule="auto"/>
            </w:pPr>
          </w:p>
        </w:tc>
        <w:tc>
          <w:tcPr>
            <w:tcW w:w="1870" w:type="pct"/>
            <w:gridSpan w:val="2"/>
          </w:tcPr>
          <w:p w14:paraId="17399992" w14:textId="465748F6" w:rsidR="00E97BA1" w:rsidRPr="00634D78" w:rsidRDefault="00E97BA1" w:rsidP="00ED2A66">
            <w:pPr>
              <w:pStyle w:val="MDPI42tablebody"/>
              <w:spacing w:line="240" w:lineRule="auto"/>
            </w:pPr>
            <w:r>
              <w:t>Intercept</w:t>
            </w:r>
          </w:p>
        </w:tc>
        <w:tc>
          <w:tcPr>
            <w:tcW w:w="1856" w:type="pct"/>
            <w:gridSpan w:val="2"/>
          </w:tcPr>
          <w:p w14:paraId="2E7E2FA0" w14:textId="2789B1AC" w:rsidR="00E97BA1" w:rsidRPr="00634D78" w:rsidRDefault="00E97BA1" w:rsidP="00ED2A66">
            <w:pPr>
              <w:pStyle w:val="MDPI42tablebody"/>
              <w:spacing w:line="240" w:lineRule="auto"/>
            </w:pPr>
            <w:r>
              <w:t>Intercept and tren</w:t>
            </w:r>
            <w:r w:rsidR="00DD4373">
              <w:t>d</w:t>
            </w:r>
          </w:p>
        </w:tc>
      </w:tr>
      <w:tr w:rsidR="00E97BA1" w:rsidRPr="00634D78" w14:paraId="02214B80" w14:textId="77777777" w:rsidTr="00464010">
        <w:trPr>
          <w:trHeight w:val="59"/>
          <w:jc w:val="left"/>
        </w:trPr>
        <w:tc>
          <w:tcPr>
            <w:tcW w:w="1274" w:type="pct"/>
          </w:tcPr>
          <w:p w14:paraId="40FB0516" w14:textId="77777777" w:rsidR="00E97BA1" w:rsidRPr="00634D78" w:rsidRDefault="00E97BA1" w:rsidP="00E97BA1">
            <w:pPr>
              <w:pStyle w:val="MDPI42tablebody"/>
              <w:spacing w:line="240" w:lineRule="auto"/>
            </w:pPr>
          </w:p>
        </w:tc>
        <w:tc>
          <w:tcPr>
            <w:tcW w:w="1010" w:type="pct"/>
          </w:tcPr>
          <w:p w14:paraId="68643A25" w14:textId="2C879A64" w:rsidR="00E97BA1" w:rsidRPr="00634D78" w:rsidRDefault="00E97BA1" w:rsidP="00E97BA1">
            <w:pPr>
              <w:pStyle w:val="MDPI42tablebody"/>
              <w:spacing w:line="240" w:lineRule="auto"/>
            </w:pPr>
            <w:r w:rsidRPr="00634D78">
              <w:t>test statistics</w:t>
            </w:r>
          </w:p>
        </w:tc>
        <w:tc>
          <w:tcPr>
            <w:tcW w:w="860" w:type="pct"/>
          </w:tcPr>
          <w:p w14:paraId="6817806B" w14:textId="693AA912" w:rsidR="00E97BA1" w:rsidRPr="00634D78" w:rsidRDefault="00E97BA1" w:rsidP="00E97BA1">
            <w:pPr>
              <w:pStyle w:val="MDPI42tablebody"/>
              <w:spacing w:line="240" w:lineRule="auto"/>
            </w:pPr>
            <w:r w:rsidRPr="00634D78">
              <w:t>P-value</w:t>
            </w:r>
          </w:p>
        </w:tc>
        <w:tc>
          <w:tcPr>
            <w:tcW w:w="996" w:type="pct"/>
          </w:tcPr>
          <w:p w14:paraId="5797D311" w14:textId="45B2CD03" w:rsidR="00E97BA1" w:rsidRPr="00634D78" w:rsidRDefault="00E97BA1" w:rsidP="00E97BA1">
            <w:pPr>
              <w:pStyle w:val="MDPI42tablebody"/>
              <w:spacing w:line="240" w:lineRule="auto"/>
            </w:pPr>
            <w:r w:rsidRPr="00634D78">
              <w:t>test statistics</w:t>
            </w:r>
          </w:p>
        </w:tc>
        <w:tc>
          <w:tcPr>
            <w:tcW w:w="860" w:type="pct"/>
          </w:tcPr>
          <w:p w14:paraId="768908BE" w14:textId="776FB84A" w:rsidR="00E97BA1" w:rsidRPr="00634D78" w:rsidRDefault="00E97BA1" w:rsidP="00E97BA1">
            <w:pPr>
              <w:pStyle w:val="MDPI42tablebody"/>
              <w:spacing w:line="240" w:lineRule="auto"/>
            </w:pPr>
            <w:r w:rsidRPr="00634D78">
              <w:t>P-value</w:t>
            </w:r>
          </w:p>
        </w:tc>
      </w:tr>
      <w:tr w:rsidR="00E97BA1" w:rsidRPr="00634D78" w14:paraId="5B2D38F8" w14:textId="77777777" w:rsidTr="00464010">
        <w:trPr>
          <w:trHeight w:val="334"/>
          <w:jc w:val="left"/>
        </w:trPr>
        <w:tc>
          <w:tcPr>
            <w:tcW w:w="1274" w:type="pct"/>
          </w:tcPr>
          <w:p w14:paraId="27DE8F19" w14:textId="77777777" w:rsidR="00E97BA1" w:rsidRPr="00634D78" w:rsidRDefault="00E97BA1" w:rsidP="00E97BA1">
            <w:pPr>
              <w:pStyle w:val="MDPI42tablebody"/>
              <w:spacing w:line="240" w:lineRule="auto"/>
            </w:pPr>
            <w:r w:rsidRPr="00634D78">
              <w:t>Crude oil</w:t>
            </w:r>
          </w:p>
        </w:tc>
        <w:tc>
          <w:tcPr>
            <w:tcW w:w="1010" w:type="pct"/>
          </w:tcPr>
          <w:p w14:paraId="34BF926B" w14:textId="15E1E9C3" w:rsidR="00E97BA1" w:rsidRPr="00634D78" w:rsidRDefault="00E97BA1" w:rsidP="00E97BA1">
            <w:pPr>
              <w:pStyle w:val="MDPI42tablebody"/>
              <w:spacing w:line="240" w:lineRule="auto"/>
            </w:pPr>
            <w:r w:rsidRPr="00634D78">
              <w:t>-</w:t>
            </w:r>
            <w:r>
              <w:t>8</w:t>
            </w:r>
            <w:r w:rsidRPr="00634D78">
              <w:t>.</w:t>
            </w:r>
            <w:r w:rsidRPr="00634D78">
              <w:rPr>
                <w:lang w:eastAsia="zh-CN"/>
              </w:rPr>
              <w:t>97</w:t>
            </w:r>
            <w:r>
              <w:rPr>
                <w:lang w:eastAsia="zh-CN"/>
              </w:rPr>
              <w:t>1</w:t>
            </w:r>
          </w:p>
        </w:tc>
        <w:tc>
          <w:tcPr>
            <w:tcW w:w="860" w:type="pct"/>
          </w:tcPr>
          <w:p w14:paraId="3460D290" w14:textId="7D8E5FE9" w:rsidR="00E97BA1" w:rsidRPr="00634D78" w:rsidRDefault="00E97BA1" w:rsidP="00E97BA1">
            <w:pPr>
              <w:pStyle w:val="MDPI42tablebody"/>
              <w:spacing w:line="240" w:lineRule="auto"/>
            </w:pPr>
            <w:r w:rsidRPr="00634D78">
              <w:t>0.0</w:t>
            </w:r>
            <w:r>
              <w:rPr>
                <w:lang w:eastAsia="zh-CN"/>
              </w:rPr>
              <w:t>00</w:t>
            </w:r>
          </w:p>
        </w:tc>
        <w:tc>
          <w:tcPr>
            <w:tcW w:w="996" w:type="pct"/>
          </w:tcPr>
          <w:p w14:paraId="587C69EE" w14:textId="7F73E28A" w:rsidR="00E97BA1" w:rsidRPr="00634D78" w:rsidRDefault="00E97BA1" w:rsidP="00E97BA1">
            <w:pPr>
              <w:pStyle w:val="MDPI42tablebody"/>
              <w:spacing w:line="240" w:lineRule="auto"/>
            </w:pPr>
            <w:r w:rsidRPr="00634D78">
              <w:t>-8.</w:t>
            </w:r>
            <w:r>
              <w:t>992</w:t>
            </w:r>
          </w:p>
        </w:tc>
        <w:tc>
          <w:tcPr>
            <w:tcW w:w="860" w:type="pct"/>
          </w:tcPr>
          <w:p w14:paraId="37F8B464" w14:textId="77777777" w:rsidR="00E97BA1" w:rsidRPr="00634D78" w:rsidRDefault="00E97BA1" w:rsidP="00E97BA1">
            <w:pPr>
              <w:pStyle w:val="MDPI42tablebody"/>
              <w:spacing w:line="240" w:lineRule="auto"/>
            </w:pPr>
            <w:r w:rsidRPr="00634D78">
              <w:t>0.000</w:t>
            </w:r>
          </w:p>
        </w:tc>
      </w:tr>
      <w:tr w:rsidR="00E97BA1" w:rsidRPr="00634D78" w14:paraId="1F1B879C" w14:textId="77777777" w:rsidTr="00464010">
        <w:trPr>
          <w:trHeight w:val="334"/>
          <w:jc w:val="left"/>
        </w:trPr>
        <w:tc>
          <w:tcPr>
            <w:tcW w:w="1274" w:type="pct"/>
          </w:tcPr>
          <w:p w14:paraId="70EF575C" w14:textId="77777777" w:rsidR="00E97BA1" w:rsidRPr="00634D78" w:rsidRDefault="00E97BA1" w:rsidP="00E97BA1">
            <w:pPr>
              <w:pStyle w:val="MDPI42tablebody"/>
              <w:spacing w:line="240" w:lineRule="auto"/>
              <w:rPr>
                <w:rFonts w:eastAsia="SimSun"/>
                <w:lang w:eastAsia="zh-CN"/>
              </w:rPr>
            </w:pPr>
            <w:r w:rsidRPr="00634D78">
              <w:rPr>
                <w:lang w:eastAsia="zh-CN"/>
              </w:rPr>
              <w:t>wheat</w:t>
            </w:r>
          </w:p>
        </w:tc>
        <w:tc>
          <w:tcPr>
            <w:tcW w:w="1010" w:type="pct"/>
          </w:tcPr>
          <w:p w14:paraId="342CF346" w14:textId="21AE0F6B" w:rsidR="00E97BA1" w:rsidRPr="00634D78" w:rsidRDefault="00E97BA1" w:rsidP="00E97BA1">
            <w:pPr>
              <w:pStyle w:val="MDPI42tablebody"/>
              <w:spacing w:line="240" w:lineRule="auto"/>
            </w:pPr>
            <w:r w:rsidRPr="00634D78">
              <w:t>-</w:t>
            </w:r>
            <w:r>
              <w:rPr>
                <w:lang w:eastAsia="zh-CN"/>
              </w:rPr>
              <w:t>9.106</w:t>
            </w:r>
          </w:p>
        </w:tc>
        <w:tc>
          <w:tcPr>
            <w:tcW w:w="860" w:type="pct"/>
          </w:tcPr>
          <w:p w14:paraId="3B7D82C5" w14:textId="30EB0391" w:rsidR="00E97BA1" w:rsidRPr="00634D78" w:rsidRDefault="00E97BA1" w:rsidP="00E97BA1">
            <w:pPr>
              <w:pStyle w:val="MDPI42tablebody"/>
              <w:spacing w:line="240" w:lineRule="auto"/>
            </w:pPr>
            <w:r w:rsidRPr="00634D78">
              <w:t>0.</w:t>
            </w:r>
            <w:r>
              <w:rPr>
                <w:lang w:eastAsia="zh-CN"/>
              </w:rPr>
              <w:t>000</w:t>
            </w:r>
          </w:p>
        </w:tc>
        <w:tc>
          <w:tcPr>
            <w:tcW w:w="996" w:type="pct"/>
          </w:tcPr>
          <w:p w14:paraId="20D7F42E" w14:textId="0CBD81E8" w:rsidR="00E97BA1" w:rsidRPr="00634D78" w:rsidRDefault="00E97BA1" w:rsidP="00E97BA1">
            <w:pPr>
              <w:pStyle w:val="MDPI42tablebody"/>
              <w:spacing w:line="240" w:lineRule="auto"/>
            </w:pPr>
            <w:r w:rsidRPr="00634D78">
              <w:t>-</w:t>
            </w:r>
            <w:r>
              <w:rPr>
                <w:lang w:eastAsia="zh-CN"/>
              </w:rPr>
              <w:t>9.160</w:t>
            </w:r>
          </w:p>
        </w:tc>
        <w:tc>
          <w:tcPr>
            <w:tcW w:w="860" w:type="pct"/>
          </w:tcPr>
          <w:p w14:paraId="17BF4089" w14:textId="77777777" w:rsidR="00E97BA1" w:rsidRPr="00634D78" w:rsidRDefault="00E97BA1" w:rsidP="00E97BA1">
            <w:pPr>
              <w:pStyle w:val="MDPI42tablebody"/>
              <w:spacing w:line="240" w:lineRule="auto"/>
            </w:pPr>
            <w:r w:rsidRPr="00634D78">
              <w:t>0.000</w:t>
            </w:r>
          </w:p>
        </w:tc>
      </w:tr>
      <w:tr w:rsidR="00E97BA1" w:rsidRPr="00634D78" w14:paraId="6CE4117F" w14:textId="77777777" w:rsidTr="00464010">
        <w:trPr>
          <w:trHeight w:val="334"/>
          <w:jc w:val="left"/>
        </w:trPr>
        <w:tc>
          <w:tcPr>
            <w:tcW w:w="1274" w:type="pct"/>
          </w:tcPr>
          <w:p w14:paraId="7E2E3C37" w14:textId="77777777" w:rsidR="00E97BA1" w:rsidRPr="00634D78" w:rsidRDefault="00E97BA1" w:rsidP="00E97BA1">
            <w:pPr>
              <w:pStyle w:val="MDPI42tablebody"/>
              <w:spacing w:line="240" w:lineRule="auto"/>
            </w:pPr>
            <w:r w:rsidRPr="00634D78">
              <w:t xml:space="preserve">Maize </w:t>
            </w:r>
          </w:p>
        </w:tc>
        <w:tc>
          <w:tcPr>
            <w:tcW w:w="1010" w:type="pct"/>
          </w:tcPr>
          <w:p w14:paraId="131C8D71" w14:textId="497457C7" w:rsidR="00E97BA1" w:rsidRPr="00634D78" w:rsidRDefault="00E97BA1" w:rsidP="00E97BA1">
            <w:pPr>
              <w:pStyle w:val="MDPI42tablebody"/>
              <w:spacing w:line="240" w:lineRule="auto"/>
            </w:pPr>
            <w:r w:rsidRPr="00634D78">
              <w:t>-</w:t>
            </w:r>
            <w:r>
              <w:t>7.387</w:t>
            </w:r>
          </w:p>
        </w:tc>
        <w:tc>
          <w:tcPr>
            <w:tcW w:w="860" w:type="pct"/>
          </w:tcPr>
          <w:p w14:paraId="496AD5C2" w14:textId="59AE3831" w:rsidR="00E97BA1" w:rsidRPr="00634D78" w:rsidRDefault="00E97BA1" w:rsidP="00E97BA1">
            <w:pPr>
              <w:pStyle w:val="MDPI42tablebody"/>
              <w:spacing w:line="240" w:lineRule="auto"/>
            </w:pPr>
            <w:r w:rsidRPr="00634D78">
              <w:t>0.</w:t>
            </w:r>
            <w:r>
              <w:t>000</w:t>
            </w:r>
          </w:p>
        </w:tc>
        <w:tc>
          <w:tcPr>
            <w:tcW w:w="996" w:type="pct"/>
          </w:tcPr>
          <w:p w14:paraId="2058BB4B" w14:textId="56FA0157" w:rsidR="00E97BA1" w:rsidRPr="00634D78" w:rsidRDefault="00E97BA1" w:rsidP="00E97BA1">
            <w:pPr>
              <w:pStyle w:val="MDPI42tablebody"/>
              <w:spacing w:line="240" w:lineRule="auto"/>
            </w:pPr>
            <w:r w:rsidRPr="00634D78">
              <w:t>-</w:t>
            </w:r>
            <w:r w:rsidRPr="00634D78">
              <w:rPr>
                <w:lang w:eastAsia="zh-CN"/>
              </w:rPr>
              <w:t>7.</w:t>
            </w:r>
            <w:r>
              <w:rPr>
                <w:lang w:eastAsia="zh-CN"/>
              </w:rPr>
              <w:t>435</w:t>
            </w:r>
          </w:p>
        </w:tc>
        <w:tc>
          <w:tcPr>
            <w:tcW w:w="860" w:type="pct"/>
          </w:tcPr>
          <w:p w14:paraId="0715DDA1" w14:textId="77777777" w:rsidR="00E97BA1" w:rsidRPr="00634D78" w:rsidRDefault="00E97BA1" w:rsidP="00E97BA1">
            <w:pPr>
              <w:pStyle w:val="MDPI42tablebody"/>
              <w:spacing w:line="240" w:lineRule="auto"/>
            </w:pPr>
            <w:r w:rsidRPr="00634D78">
              <w:t>0.000</w:t>
            </w:r>
          </w:p>
        </w:tc>
      </w:tr>
      <w:tr w:rsidR="00E97BA1" w:rsidRPr="00634D78" w14:paraId="485FCCDA" w14:textId="77777777" w:rsidTr="00464010">
        <w:trPr>
          <w:trHeight w:val="334"/>
          <w:jc w:val="left"/>
        </w:trPr>
        <w:tc>
          <w:tcPr>
            <w:tcW w:w="1274" w:type="pct"/>
          </w:tcPr>
          <w:p w14:paraId="04803531" w14:textId="77777777" w:rsidR="00E97BA1" w:rsidRPr="00634D78" w:rsidRDefault="00E97BA1" w:rsidP="00E97BA1">
            <w:pPr>
              <w:pStyle w:val="MDPI42tablebody"/>
              <w:spacing w:line="240" w:lineRule="auto"/>
              <w:rPr>
                <w:rFonts w:eastAsia="SimSun"/>
                <w:lang w:eastAsia="zh-CN"/>
              </w:rPr>
            </w:pPr>
            <w:r w:rsidRPr="00634D78">
              <w:rPr>
                <w:lang w:eastAsia="zh-CN"/>
              </w:rPr>
              <w:t>soybean</w:t>
            </w:r>
          </w:p>
        </w:tc>
        <w:tc>
          <w:tcPr>
            <w:tcW w:w="1010" w:type="pct"/>
          </w:tcPr>
          <w:p w14:paraId="283EB546" w14:textId="14CBBDFE" w:rsidR="00E97BA1" w:rsidRPr="00634D78" w:rsidRDefault="00E97BA1" w:rsidP="00E97BA1">
            <w:pPr>
              <w:pStyle w:val="MDPI42tablebody"/>
              <w:spacing w:line="240" w:lineRule="auto"/>
            </w:pPr>
            <w:r w:rsidRPr="00634D78">
              <w:t>-</w:t>
            </w:r>
            <w:r>
              <w:rPr>
                <w:lang w:eastAsia="zh-CN"/>
              </w:rPr>
              <w:t>4.952</w:t>
            </w:r>
          </w:p>
        </w:tc>
        <w:tc>
          <w:tcPr>
            <w:tcW w:w="860" w:type="pct"/>
          </w:tcPr>
          <w:p w14:paraId="08BD07CA" w14:textId="771A53D0" w:rsidR="00E97BA1" w:rsidRPr="00634D78" w:rsidRDefault="00E97BA1" w:rsidP="00E97BA1">
            <w:pPr>
              <w:pStyle w:val="MDPI42tablebody"/>
              <w:spacing w:line="240" w:lineRule="auto"/>
            </w:pPr>
            <w:r w:rsidRPr="00634D78">
              <w:t>0.</w:t>
            </w:r>
            <w:r>
              <w:rPr>
                <w:lang w:eastAsia="zh-CN"/>
              </w:rPr>
              <w:t>000</w:t>
            </w:r>
          </w:p>
        </w:tc>
        <w:tc>
          <w:tcPr>
            <w:tcW w:w="996" w:type="pct"/>
          </w:tcPr>
          <w:p w14:paraId="7D2F8C1A" w14:textId="0AE7B844" w:rsidR="00E97BA1" w:rsidRPr="00634D78" w:rsidRDefault="00E97BA1" w:rsidP="00E97BA1">
            <w:pPr>
              <w:pStyle w:val="MDPI42tablebody"/>
              <w:spacing w:line="240" w:lineRule="auto"/>
            </w:pPr>
            <w:r w:rsidRPr="00634D78">
              <w:t>-</w:t>
            </w:r>
            <w:r>
              <w:rPr>
                <w:lang w:eastAsia="zh-CN"/>
              </w:rPr>
              <w:t>5.023</w:t>
            </w:r>
          </w:p>
        </w:tc>
        <w:tc>
          <w:tcPr>
            <w:tcW w:w="860" w:type="pct"/>
          </w:tcPr>
          <w:p w14:paraId="241EB057" w14:textId="77777777" w:rsidR="00E97BA1" w:rsidRPr="00634D78" w:rsidRDefault="00E97BA1" w:rsidP="00E97BA1">
            <w:pPr>
              <w:pStyle w:val="MDPI42tablebody"/>
              <w:spacing w:line="240" w:lineRule="auto"/>
            </w:pPr>
            <w:r w:rsidRPr="00634D78">
              <w:t>0.000</w:t>
            </w:r>
          </w:p>
        </w:tc>
      </w:tr>
      <w:tr w:rsidR="00E97BA1" w:rsidRPr="00634D78" w14:paraId="3D69F0E9" w14:textId="77777777" w:rsidTr="00464010">
        <w:trPr>
          <w:trHeight w:val="419"/>
          <w:jc w:val="left"/>
        </w:trPr>
        <w:tc>
          <w:tcPr>
            <w:tcW w:w="1274" w:type="pct"/>
          </w:tcPr>
          <w:p w14:paraId="1E429978" w14:textId="77777777" w:rsidR="00E97BA1" w:rsidRPr="00634D78" w:rsidRDefault="00E97BA1" w:rsidP="00E97BA1">
            <w:pPr>
              <w:pStyle w:val="MDPI42tablebody"/>
              <w:spacing w:line="240" w:lineRule="auto"/>
              <w:rPr>
                <w:rFonts w:eastAsia="SimSun"/>
                <w:lang w:eastAsia="zh-CN"/>
              </w:rPr>
            </w:pPr>
            <w:r w:rsidRPr="00634D78">
              <w:rPr>
                <w:lang w:eastAsia="zh-CN"/>
              </w:rPr>
              <w:t>rice</w:t>
            </w:r>
          </w:p>
        </w:tc>
        <w:tc>
          <w:tcPr>
            <w:tcW w:w="1010" w:type="pct"/>
          </w:tcPr>
          <w:p w14:paraId="19F7DAFC" w14:textId="05E72305" w:rsidR="00E97BA1" w:rsidRPr="00634D78" w:rsidRDefault="00E97BA1" w:rsidP="00E97BA1">
            <w:pPr>
              <w:pStyle w:val="MDPI42tablebody"/>
              <w:spacing w:line="240" w:lineRule="auto"/>
            </w:pPr>
            <w:r w:rsidRPr="00634D78">
              <w:t>-</w:t>
            </w:r>
            <w:r>
              <w:rPr>
                <w:lang w:eastAsia="zh-CN"/>
              </w:rPr>
              <w:t>8.908</w:t>
            </w:r>
          </w:p>
        </w:tc>
        <w:tc>
          <w:tcPr>
            <w:tcW w:w="860" w:type="pct"/>
          </w:tcPr>
          <w:p w14:paraId="5498C44C" w14:textId="0D02017F" w:rsidR="00E97BA1" w:rsidRPr="00634D78" w:rsidRDefault="00E97BA1" w:rsidP="00E97BA1">
            <w:pPr>
              <w:pStyle w:val="MDPI42tablebody"/>
              <w:spacing w:line="240" w:lineRule="auto"/>
            </w:pPr>
            <w:r w:rsidRPr="00634D78">
              <w:t>0.</w:t>
            </w:r>
            <w:r>
              <w:rPr>
                <w:lang w:eastAsia="zh-CN"/>
              </w:rPr>
              <w:t>000</w:t>
            </w:r>
          </w:p>
        </w:tc>
        <w:tc>
          <w:tcPr>
            <w:tcW w:w="996" w:type="pct"/>
          </w:tcPr>
          <w:p w14:paraId="7C1340C8" w14:textId="02052495" w:rsidR="00E97BA1" w:rsidRPr="00634D78" w:rsidRDefault="00E97BA1" w:rsidP="00E97BA1">
            <w:pPr>
              <w:pStyle w:val="MDPI42tablebody"/>
              <w:spacing w:line="240" w:lineRule="auto"/>
            </w:pPr>
            <w:r w:rsidRPr="00634D78">
              <w:t>-</w:t>
            </w:r>
            <w:r w:rsidRPr="00634D78">
              <w:rPr>
                <w:lang w:eastAsia="zh-CN"/>
              </w:rPr>
              <w:t>9.</w:t>
            </w:r>
            <w:r>
              <w:rPr>
                <w:lang w:eastAsia="zh-CN"/>
              </w:rPr>
              <w:t>001</w:t>
            </w:r>
          </w:p>
        </w:tc>
        <w:tc>
          <w:tcPr>
            <w:tcW w:w="860" w:type="pct"/>
          </w:tcPr>
          <w:p w14:paraId="09A94287" w14:textId="77777777" w:rsidR="00E97BA1" w:rsidRPr="00634D78" w:rsidRDefault="00E97BA1" w:rsidP="00E97BA1">
            <w:pPr>
              <w:pStyle w:val="MDPI42tablebody"/>
              <w:spacing w:line="240" w:lineRule="auto"/>
            </w:pPr>
            <w:r w:rsidRPr="00634D78">
              <w:t>0.000</w:t>
            </w:r>
          </w:p>
        </w:tc>
      </w:tr>
    </w:tbl>
    <w:p w14:paraId="275C2122" w14:textId="250B48E4" w:rsidR="00457451" w:rsidRDefault="00457451" w:rsidP="00545A1D">
      <w:pPr>
        <w:rPr>
          <w:rFonts w:ascii="Times New Roman" w:hAnsi="Times New Roman" w:cs="Times New Roman"/>
        </w:rPr>
      </w:pPr>
    </w:p>
    <w:p w14:paraId="3CF806E7" w14:textId="364497BA" w:rsidR="00464010" w:rsidRPr="00E913CB" w:rsidRDefault="00ED2A66" w:rsidP="001A6558">
      <w:pPr>
        <w:jc w:val="both"/>
        <w:rPr>
          <w:rFonts w:ascii="Times New Roman" w:hAnsi="Times New Roman" w:cs="Times New Roman"/>
        </w:rPr>
      </w:pPr>
      <w:r>
        <w:rPr>
          <w:rFonts w:ascii="Times New Roman" w:hAnsi="Times New Roman" w:cs="Times New Roman"/>
        </w:rPr>
        <w:t xml:space="preserve">   </w:t>
      </w:r>
      <w:r w:rsidR="00464010" w:rsidRPr="00E913CB">
        <w:rPr>
          <w:rFonts w:ascii="Times New Roman" w:hAnsi="Times New Roman" w:cs="Times New Roman"/>
        </w:rPr>
        <w:t xml:space="preserve">To </w:t>
      </w:r>
      <w:r>
        <w:rPr>
          <w:rFonts w:ascii="Times New Roman" w:hAnsi="Times New Roman" w:cs="Times New Roman"/>
        </w:rPr>
        <w:t>avoid</w:t>
      </w:r>
      <w:r w:rsidR="00464010" w:rsidRPr="00E913CB">
        <w:rPr>
          <w:rFonts w:ascii="Times New Roman" w:hAnsi="Times New Roman" w:cs="Times New Roman"/>
        </w:rPr>
        <w:t xml:space="preserve">  spurious regression, this paper performs some unit root tests</w:t>
      </w:r>
      <w:r>
        <w:rPr>
          <w:rFonts w:ascii="Times New Roman" w:hAnsi="Times New Roman" w:cs="Times New Roman"/>
        </w:rPr>
        <w:t xml:space="preserve"> . We</w:t>
      </w:r>
      <w:r w:rsidR="00464010" w:rsidRPr="00E913CB">
        <w:rPr>
          <w:rFonts w:ascii="Times New Roman" w:hAnsi="Times New Roman" w:cs="Times New Roman"/>
        </w:rPr>
        <w:t xml:space="preserve"> uses the Augmented Dickey-Fuller (ADF) test to verify the stationary of these price return series. </w:t>
      </w:r>
      <w:r w:rsidR="00464010">
        <w:rPr>
          <w:rFonts w:ascii="Times New Roman" w:hAnsi="Times New Roman" w:cs="Times New Roman"/>
        </w:rPr>
        <w:t>Table 1 presents the results for ADF unit tests.</w:t>
      </w:r>
      <w:r w:rsidR="00464010" w:rsidRPr="00E913CB">
        <w:rPr>
          <w:rFonts w:ascii="Times New Roman" w:hAnsi="Times New Roman" w:cs="Times New Roman"/>
        </w:rPr>
        <w:t xml:space="preserve"> </w:t>
      </w:r>
      <w:r w:rsidR="00464010">
        <w:rPr>
          <w:rFonts w:ascii="Times New Roman" w:hAnsi="Times New Roman" w:cs="Times New Roman"/>
        </w:rPr>
        <w:t>All</w:t>
      </w:r>
      <w:r w:rsidR="00464010" w:rsidRPr="00E913CB">
        <w:rPr>
          <w:rFonts w:ascii="Times New Roman" w:hAnsi="Times New Roman" w:cs="Times New Roman"/>
        </w:rPr>
        <w:t xml:space="preserve"> price</w:t>
      </w:r>
      <w:r w:rsidR="00464010">
        <w:rPr>
          <w:rFonts w:ascii="Times New Roman" w:hAnsi="Times New Roman" w:cs="Times New Roman"/>
        </w:rPr>
        <w:t xml:space="preserve"> return</w:t>
      </w:r>
      <w:r w:rsidR="00464010" w:rsidRPr="00E913CB">
        <w:rPr>
          <w:rFonts w:ascii="Times New Roman" w:hAnsi="Times New Roman" w:cs="Times New Roman"/>
        </w:rPr>
        <w:t xml:space="preserve"> series </w:t>
      </w:r>
      <w:r w:rsidR="00464010">
        <w:rPr>
          <w:rFonts w:ascii="Times New Roman" w:hAnsi="Times New Roman" w:cs="Times New Roman"/>
        </w:rPr>
        <w:t>reject</w:t>
      </w:r>
      <w:r w:rsidR="00464010" w:rsidRPr="00E913CB">
        <w:rPr>
          <w:rFonts w:ascii="Times New Roman" w:hAnsi="Times New Roman" w:cs="Times New Roman"/>
        </w:rPr>
        <w:t xml:space="preserve"> the null hypothesis of containing at least one unit root </w:t>
      </w:r>
      <w:r w:rsidR="00464010">
        <w:rPr>
          <w:rFonts w:ascii="Times New Roman" w:hAnsi="Times New Roman" w:cs="Times New Roman"/>
        </w:rPr>
        <w:t>indicating</w:t>
      </w:r>
      <w:r w:rsidR="00464010" w:rsidRPr="00E913CB">
        <w:rPr>
          <w:rFonts w:ascii="Times New Roman" w:hAnsi="Times New Roman" w:cs="Times New Roman"/>
        </w:rPr>
        <w:t xml:space="preserve"> that these series are stationary</w:t>
      </w:r>
      <w:r w:rsidR="00464010">
        <w:rPr>
          <w:rFonts w:ascii="Times New Roman" w:hAnsi="Times New Roman" w:cs="Times New Roman"/>
        </w:rPr>
        <w:t>, regardless of whether the intercept or the trend</w:t>
      </w:r>
      <w:r w:rsidR="00A01453">
        <w:rPr>
          <w:rFonts w:ascii="Times New Roman" w:hAnsi="Times New Roman" w:cs="Times New Roman"/>
        </w:rPr>
        <w:t>,</w:t>
      </w:r>
      <w:r w:rsidR="00464010">
        <w:rPr>
          <w:rFonts w:ascii="Times New Roman" w:hAnsi="Times New Roman" w:cs="Times New Roman"/>
        </w:rPr>
        <w:t xml:space="preserve"> intercept i</w:t>
      </w:r>
      <w:r w:rsidR="00A01453">
        <w:rPr>
          <w:rFonts w:ascii="Times New Roman" w:hAnsi="Times New Roman" w:cs="Times New Roman"/>
        </w:rPr>
        <w:t>s</w:t>
      </w:r>
      <w:r w:rsidR="00464010">
        <w:rPr>
          <w:rFonts w:ascii="Times New Roman" w:hAnsi="Times New Roman" w:cs="Times New Roman"/>
        </w:rPr>
        <w:t xml:space="preserve"> included</w:t>
      </w:r>
      <w:r w:rsidR="00464010" w:rsidRPr="00E913CB">
        <w:rPr>
          <w:rFonts w:ascii="Times New Roman" w:hAnsi="Times New Roman" w:cs="Times New Roman"/>
        </w:rPr>
        <w:t xml:space="preserve">. </w:t>
      </w:r>
    </w:p>
    <w:p w14:paraId="0B6A17E2" w14:textId="0340C5CF" w:rsidR="00545A1D" w:rsidRDefault="00545A1D" w:rsidP="00545A1D">
      <w:pPr>
        <w:rPr>
          <w:rFonts w:ascii="Times New Roman" w:hAnsi="Times New Roman" w:cs="Times New Roman"/>
          <w:b/>
          <w:bCs/>
        </w:rPr>
      </w:pPr>
      <w:r w:rsidRPr="00DB51BC">
        <w:rPr>
          <w:rFonts w:ascii="Times New Roman" w:hAnsi="Times New Roman" w:cs="Times New Roman"/>
          <w:b/>
          <w:bCs/>
        </w:rPr>
        <w:t>4. Empirical results</w:t>
      </w:r>
      <w:r w:rsidR="001A6558">
        <w:rPr>
          <w:rFonts w:ascii="Times New Roman" w:hAnsi="Times New Roman" w:cs="Times New Roman"/>
          <w:b/>
          <w:bCs/>
        </w:rPr>
        <w:t xml:space="preserve"> and discussion</w:t>
      </w:r>
    </w:p>
    <w:p w14:paraId="0769FD07" w14:textId="455D69A7" w:rsidR="001A6558" w:rsidRPr="00DB51BC" w:rsidRDefault="001A6558" w:rsidP="00545A1D">
      <w:pPr>
        <w:rPr>
          <w:rFonts w:ascii="Times New Roman" w:hAnsi="Times New Roman" w:cs="Times New Roman"/>
          <w:b/>
          <w:bCs/>
        </w:rPr>
      </w:pPr>
      <w:r>
        <w:rPr>
          <w:rFonts w:ascii="Times New Roman" w:hAnsi="Times New Roman" w:cs="Times New Roman"/>
          <w:b/>
          <w:bCs/>
        </w:rPr>
        <w:t>4.1 Empirical result</w:t>
      </w:r>
    </w:p>
    <w:p w14:paraId="27219155" w14:textId="4B1CF99B" w:rsidR="00464010" w:rsidRDefault="00D80B56" w:rsidP="00D80B56">
      <w:pPr>
        <w:jc w:val="both"/>
        <w:rPr>
          <w:rFonts w:ascii="Times New Roman" w:hAnsi="Times New Roman" w:cs="Times New Roman"/>
        </w:rPr>
      </w:pPr>
      <w:r>
        <w:rPr>
          <w:rFonts w:ascii="Times New Roman" w:hAnsi="Times New Roman" w:cs="Times New Roman"/>
        </w:rPr>
        <w:t>B</w:t>
      </w:r>
      <w:r w:rsidRPr="00E913CB">
        <w:rPr>
          <w:rFonts w:ascii="Times New Roman" w:hAnsi="Times New Roman" w:cs="Times New Roman"/>
        </w:rPr>
        <w:t>ased on the</w:t>
      </w:r>
      <w:r>
        <w:rPr>
          <w:rFonts w:ascii="Times New Roman" w:hAnsi="Times New Roman" w:cs="Times New Roman"/>
        </w:rPr>
        <w:t xml:space="preserve"> </w:t>
      </w:r>
      <w:r w:rsidRPr="00E913CB">
        <w:rPr>
          <w:rFonts w:ascii="Times New Roman" w:hAnsi="Times New Roman" w:cs="Times New Roman"/>
        </w:rPr>
        <w:t>VAR model</w:t>
      </w:r>
      <w:r>
        <w:rPr>
          <w:rFonts w:ascii="Times New Roman" w:hAnsi="Times New Roman" w:cs="Times New Roman"/>
        </w:rPr>
        <w:t>,</w:t>
      </w:r>
      <w:r w:rsidRPr="00E913CB">
        <w:rPr>
          <w:rFonts w:ascii="Times New Roman" w:hAnsi="Times New Roman" w:cs="Times New Roman"/>
        </w:rPr>
        <w:t xml:space="preserve"> </w:t>
      </w:r>
      <w:r>
        <w:rPr>
          <w:rFonts w:ascii="Times New Roman" w:hAnsi="Times New Roman" w:cs="Times New Roman"/>
        </w:rPr>
        <w:t>i</w:t>
      </w:r>
      <w:r w:rsidRPr="00E913CB">
        <w:rPr>
          <w:rFonts w:ascii="Times New Roman" w:hAnsi="Times New Roman" w:cs="Times New Roman"/>
        </w:rPr>
        <w:t>mpulse responses can be computed at different lag period through the estimated</w:t>
      </w:r>
      <w:r>
        <w:rPr>
          <w:rFonts w:ascii="Times New Roman" w:hAnsi="Times New Roman" w:cs="Times New Roman"/>
        </w:rPr>
        <w:t xml:space="preserve"> coefficient</w:t>
      </w:r>
      <w:r w:rsidRPr="00E913CB">
        <w:rPr>
          <w:rFonts w:ascii="Times New Roman" w:hAnsi="Times New Roman" w:cs="Times New Roman"/>
        </w:rPr>
        <w:t xml:space="preserve">. </w:t>
      </w:r>
      <w:r w:rsidR="00464010">
        <w:rPr>
          <w:rFonts w:ascii="Times New Roman" w:hAnsi="Times New Roman" w:cs="Times New Roman"/>
        </w:rPr>
        <w:t xml:space="preserve">We need to </w:t>
      </w:r>
      <w:r>
        <w:rPr>
          <w:rFonts w:ascii="Times New Roman" w:hAnsi="Times New Roman" w:cs="Times New Roman"/>
        </w:rPr>
        <w:t xml:space="preserve">firstly </w:t>
      </w:r>
      <w:r w:rsidR="00464010" w:rsidRPr="00E913CB">
        <w:rPr>
          <w:rFonts w:ascii="Times New Roman" w:hAnsi="Times New Roman" w:cs="Times New Roman"/>
        </w:rPr>
        <w:t>determine the optimal lag period</w:t>
      </w:r>
      <w:r w:rsidR="00464010">
        <w:rPr>
          <w:rFonts w:ascii="Times New Roman" w:hAnsi="Times New Roman" w:cs="Times New Roman"/>
        </w:rPr>
        <w:t xml:space="preserve"> of model</w:t>
      </w:r>
      <w:r w:rsidR="00464010" w:rsidRPr="00E913CB">
        <w:rPr>
          <w:rFonts w:ascii="Times New Roman" w:hAnsi="Times New Roman" w:cs="Times New Roman"/>
        </w:rPr>
        <w:t xml:space="preserve">. </w:t>
      </w:r>
      <w:r w:rsidR="00E87DF3">
        <w:rPr>
          <w:rFonts w:ascii="Times New Roman" w:hAnsi="Times New Roman" w:cs="Times New Roman"/>
        </w:rPr>
        <w:t xml:space="preserve">Given the series sample size of n=175, eight lags will be the maximum number that can </w:t>
      </w:r>
      <w:r w:rsidR="000C282A">
        <w:rPr>
          <w:rFonts w:ascii="Times New Roman" w:hAnsi="Times New Roman" w:cs="Times New Roman"/>
        </w:rPr>
        <w:t xml:space="preserve">be put in the VAR </w:t>
      </w:r>
      <w:r w:rsidR="000C282A">
        <w:rPr>
          <w:rFonts w:ascii="Times New Roman" w:hAnsi="Times New Roman" w:cs="Times New Roman" w:hint="eastAsia"/>
        </w:rPr>
        <w:t>to</w:t>
      </w:r>
      <w:r w:rsidR="000C282A">
        <w:rPr>
          <w:rFonts w:ascii="Times New Roman" w:hAnsi="Times New Roman" w:cs="Times New Roman"/>
        </w:rPr>
        <w:t xml:space="preserve"> obtain the efficient degrees of freedom.</w:t>
      </w:r>
      <w:r w:rsidR="00E87DF3">
        <w:rPr>
          <w:rFonts w:ascii="Times New Roman" w:hAnsi="Times New Roman" w:cs="Times New Roman"/>
        </w:rPr>
        <w:t xml:space="preserve"> </w:t>
      </w:r>
      <w:r w:rsidR="000C282A">
        <w:rPr>
          <w:rFonts w:ascii="Times New Roman" w:hAnsi="Times New Roman" w:cs="Times New Roman"/>
        </w:rPr>
        <w:t>In addition, a</w:t>
      </w:r>
      <w:r w:rsidR="00464010" w:rsidRPr="00E913CB">
        <w:rPr>
          <w:rFonts w:ascii="Times New Roman" w:hAnsi="Times New Roman" w:cs="Times New Roman"/>
        </w:rPr>
        <w:t xml:space="preserve">ccording to the AIC, FPE, HQ and SC criterion given in Appendix </w:t>
      </w:r>
      <w:r w:rsidR="00EE621E">
        <w:rPr>
          <w:rFonts w:ascii="Times New Roman" w:hAnsi="Times New Roman" w:cs="Times New Roman"/>
        </w:rPr>
        <w:t>A</w:t>
      </w:r>
      <w:r w:rsidR="00464010" w:rsidRPr="00E913CB">
        <w:rPr>
          <w:rFonts w:ascii="Times New Roman" w:hAnsi="Times New Roman" w:cs="Times New Roman"/>
        </w:rPr>
        <w:t xml:space="preserve">, </w:t>
      </w:r>
      <w:r w:rsidR="000C282A">
        <w:rPr>
          <w:rFonts w:ascii="Times New Roman" w:hAnsi="Times New Roman" w:cs="Times New Roman"/>
        </w:rPr>
        <w:t xml:space="preserve">we set </w:t>
      </w:r>
      <w:r w:rsidR="00464010" w:rsidRPr="00E913CB">
        <w:rPr>
          <w:rFonts w:ascii="Times New Roman" w:hAnsi="Times New Roman" w:cs="Times New Roman"/>
        </w:rPr>
        <w:t xml:space="preserve">the optimal lag period </w:t>
      </w:r>
      <w:r w:rsidR="000C282A">
        <w:rPr>
          <w:rFonts w:ascii="Times New Roman" w:hAnsi="Times New Roman" w:cs="Times New Roman"/>
        </w:rPr>
        <w:t>as</w:t>
      </w:r>
      <w:r w:rsidR="00464010" w:rsidRPr="00E913CB">
        <w:rPr>
          <w:rFonts w:ascii="Times New Roman" w:hAnsi="Times New Roman" w:cs="Times New Roman"/>
        </w:rPr>
        <w:t xml:space="preserve"> </w:t>
      </w:r>
      <w:r w:rsidR="000C282A">
        <w:rPr>
          <w:rFonts w:ascii="Times New Roman" w:hAnsi="Times New Roman" w:cs="Times New Roman"/>
        </w:rPr>
        <w:t>one</w:t>
      </w:r>
      <w:r w:rsidR="00464010" w:rsidRPr="00E913CB">
        <w:rPr>
          <w:rFonts w:ascii="Times New Roman" w:hAnsi="Times New Roman" w:cs="Times New Roman"/>
        </w:rPr>
        <w:t>.</w:t>
      </w:r>
    </w:p>
    <w:p w14:paraId="20FD338B" w14:textId="08BC1223" w:rsidR="00545A1D" w:rsidRPr="00E913CB" w:rsidRDefault="00ED2A66" w:rsidP="00565C28">
      <w:pPr>
        <w:jc w:val="both"/>
        <w:rPr>
          <w:rFonts w:ascii="Times New Roman" w:hAnsi="Times New Roman" w:cs="Times New Roman"/>
        </w:rPr>
      </w:pPr>
      <w:r>
        <w:rPr>
          <w:rFonts w:ascii="Times New Roman" w:hAnsi="Times New Roman" w:cs="Times New Roman"/>
        </w:rPr>
        <w:t xml:space="preserve">    </w:t>
      </w:r>
      <w:r w:rsidR="00464010">
        <w:rPr>
          <w:rFonts w:ascii="Times New Roman" w:hAnsi="Times New Roman" w:cs="Times New Roman"/>
        </w:rPr>
        <w:t>W</w:t>
      </w:r>
      <w:r w:rsidR="00545A1D" w:rsidRPr="00E913CB">
        <w:rPr>
          <w:rFonts w:ascii="Times New Roman" w:hAnsi="Times New Roman" w:cs="Times New Roman"/>
        </w:rPr>
        <w:t xml:space="preserve">e </w:t>
      </w:r>
      <w:r w:rsidR="00D80B56">
        <w:rPr>
          <w:rFonts w:ascii="Times New Roman" w:hAnsi="Times New Roman" w:cs="Times New Roman"/>
        </w:rPr>
        <w:t xml:space="preserve">then </w:t>
      </w:r>
      <w:r w:rsidR="00545A1D" w:rsidRPr="00E913CB">
        <w:rPr>
          <w:rFonts w:ascii="Times New Roman" w:hAnsi="Times New Roman" w:cs="Times New Roman"/>
        </w:rPr>
        <w:t>select the lag12 months</w:t>
      </w:r>
      <w:r w:rsidR="00464010">
        <w:rPr>
          <w:rFonts w:ascii="Times New Roman" w:hAnsi="Times New Roman" w:cs="Times New Roman"/>
        </w:rPr>
        <w:t xml:space="preserve"> </w:t>
      </w:r>
      <w:r w:rsidR="00464010" w:rsidRPr="00E913CB">
        <w:rPr>
          <w:rFonts w:ascii="Times New Roman" w:hAnsi="Times New Roman" w:cs="Times New Roman"/>
        </w:rPr>
        <w:t>to analyze the change and duration of impulse responses</w:t>
      </w:r>
      <w:r w:rsidR="00545A1D" w:rsidRPr="00E913CB">
        <w:rPr>
          <w:rFonts w:ascii="Times New Roman" w:hAnsi="Times New Roman" w:cs="Times New Roman"/>
        </w:rPr>
        <w:t xml:space="preserve">. Figure </w:t>
      </w:r>
      <w:r w:rsidR="00D80B56">
        <w:rPr>
          <w:rFonts w:ascii="Times New Roman" w:hAnsi="Times New Roman" w:cs="Times New Roman"/>
        </w:rPr>
        <w:t>1</w:t>
      </w:r>
      <w:r w:rsidR="00545A1D" w:rsidRPr="00E913CB">
        <w:rPr>
          <w:rFonts w:ascii="Times New Roman" w:hAnsi="Times New Roman" w:cs="Times New Roman"/>
        </w:rPr>
        <w:t xml:space="preserve"> shows the results of the impulse response for the </w:t>
      </w:r>
      <w:r w:rsidR="00D80B56">
        <w:rPr>
          <w:rFonts w:ascii="Times New Roman" w:hAnsi="Times New Roman" w:cs="Times New Roman"/>
        </w:rPr>
        <w:t>four</w:t>
      </w:r>
      <w:r w:rsidR="00545A1D" w:rsidRPr="00E913CB">
        <w:rPr>
          <w:rFonts w:ascii="Times New Roman" w:hAnsi="Times New Roman" w:cs="Times New Roman"/>
        </w:rPr>
        <w:t xml:space="preserve"> </w:t>
      </w:r>
      <w:r w:rsidR="00D80B56">
        <w:rPr>
          <w:rFonts w:ascii="Times New Roman" w:hAnsi="Times New Roman" w:cs="Times New Roman"/>
        </w:rPr>
        <w:t>grain price</w:t>
      </w:r>
      <w:r w:rsidR="00545A1D" w:rsidRPr="00E913CB">
        <w:rPr>
          <w:rFonts w:ascii="Times New Roman" w:hAnsi="Times New Roman" w:cs="Times New Roman"/>
        </w:rPr>
        <w:t xml:space="preserve"> on crude oil </w:t>
      </w:r>
      <w:r w:rsidR="00D80B56">
        <w:rPr>
          <w:rFonts w:ascii="Times New Roman" w:hAnsi="Times New Roman" w:cs="Times New Roman"/>
        </w:rPr>
        <w:t>price</w:t>
      </w:r>
      <w:r w:rsidR="00545A1D" w:rsidRPr="00E913CB">
        <w:rPr>
          <w:rFonts w:ascii="Times New Roman" w:hAnsi="Times New Roman" w:cs="Times New Roman"/>
        </w:rPr>
        <w:t xml:space="preserve">. </w:t>
      </w:r>
      <w:r w:rsidR="008D7A1C">
        <w:rPr>
          <w:rFonts w:ascii="Times New Roman" w:hAnsi="Times New Roman" w:cs="Times New Roman"/>
        </w:rPr>
        <w:t xml:space="preserve">The initial response of maize, </w:t>
      </w:r>
      <w:r w:rsidR="008D7A1C">
        <w:rPr>
          <w:rFonts w:ascii="Times New Roman" w:hAnsi="Times New Roman" w:cs="Times New Roman"/>
        </w:rPr>
        <w:lastRenderedPageBreak/>
        <w:t>rice, soybean and wheat to oil price are positive and significant</w:t>
      </w:r>
      <w:r w:rsidR="003A5C68">
        <w:rPr>
          <w:rFonts w:ascii="Times New Roman" w:hAnsi="Times New Roman" w:cs="Times New Roman"/>
        </w:rPr>
        <w:t xml:space="preserve">, especially for soybean and maize. The response of maize and rice reach the maximum value at second </w:t>
      </w:r>
      <w:r w:rsidR="003A5C68">
        <w:rPr>
          <w:rFonts w:ascii="Times New Roman" w:hAnsi="Times New Roman" w:cs="Times New Roman" w:hint="eastAsia"/>
        </w:rPr>
        <w:t>period</w:t>
      </w:r>
      <w:r w:rsidR="003A5C68">
        <w:rPr>
          <w:rFonts w:ascii="Times New Roman" w:hAnsi="Times New Roman" w:cs="Times New Roman"/>
        </w:rPr>
        <w:t xml:space="preserve">, and then gradually decline to zero. </w:t>
      </w:r>
      <w:r w:rsidR="001A6558">
        <w:rPr>
          <w:rFonts w:ascii="Times New Roman" w:hAnsi="Times New Roman" w:cs="Times New Roman"/>
        </w:rPr>
        <w:t>T</w:t>
      </w:r>
      <w:r w:rsidR="003A5C68">
        <w:rPr>
          <w:rFonts w:ascii="Times New Roman" w:hAnsi="Times New Roman" w:cs="Times New Roman"/>
        </w:rPr>
        <w:t>he response of soybean and wheat price keep continuous downward trend after obtaining the shock at first period.</w:t>
      </w:r>
      <w:r>
        <w:rPr>
          <w:rFonts w:ascii="Times New Roman" w:hAnsi="Times New Roman" w:cs="Times New Roman"/>
        </w:rPr>
        <w:t xml:space="preserve"> </w:t>
      </w:r>
      <w:r w:rsidR="00E16D7F">
        <w:rPr>
          <w:rFonts w:ascii="Times New Roman" w:hAnsi="Times New Roman" w:cs="Times New Roman"/>
        </w:rPr>
        <w:t xml:space="preserve">this means that </w:t>
      </w:r>
      <w:r w:rsidR="00E16D7F" w:rsidRPr="00E913CB">
        <w:rPr>
          <w:rFonts w:ascii="Times New Roman" w:hAnsi="Times New Roman" w:cs="Times New Roman"/>
        </w:rPr>
        <w:t xml:space="preserve">the response of </w:t>
      </w:r>
      <w:r w:rsidR="00E16D7F">
        <w:rPr>
          <w:rFonts w:ascii="Times New Roman" w:hAnsi="Times New Roman" w:cs="Times New Roman"/>
        </w:rPr>
        <w:t xml:space="preserve">all </w:t>
      </w:r>
      <w:r w:rsidR="00E16D7F" w:rsidRPr="00E913CB">
        <w:rPr>
          <w:rFonts w:ascii="Times New Roman" w:hAnsi="Times New Roman" w:cs="Times New Roman"/>
        </w:rPr>
        <w:t xml:space="preserve">grain prices on crude oil price </w:t>
      </w:r>
      <w:r w:rsidR="00E16D7F">
        <w:rPr>
          <w:rFonts w:ascii="Times New Roman" w:hAnsi="Times New Roman" w:cs="Times New Roman"/>
        </w:rPr>
        <w:t>is</w:t>
      </w:r>
      <w:r w:rsidR="00E16D7F" w:rsidRPr="00E913CB">
        <w:rPr>
          <w:rFonts w:ascii="Times New Roman" w:hAnsi="Times New Roman" w:cs="Times New Roman"/>
        </w:rPr>
        <w:t xml:space="preserve"> more significant in the short term than that in the medium and long term.</w:t>
      </w:r>
      <w:r w:rsidR="00E16D7F">
        <w:rPr>
          <w:rFonts w:ascii="Times New Roman" w:hAnsi="Times New Roman" w:cs="Times New Roman"/>
        </w:rPr>
        <w:t xml:space="preserve"> </w:t>
      </w:r>
      <w:r w:rsidR="00565C28">
        <w:rPr>
          <w:rFonts w:ascii="Times New Roman" w:hAnsi="Times New Roman" w:cs="Times New Roman"/>
        </w:rPr>
        <w:t>This is consistent with economic theory and the conclusion by Wei and Chen [</w:t>
      </w:r>
      <w:r w:rsidR="00165116">
        <w:rPr>
          <w:rFonts w:ascii="Times New Roman" w:hAnsi="Times New Roman" w:cs="Times New Roman"/>
        </w:rPr>
        <w:t>16</w:t>
      </w:r>
      <w:r w:rsidR="00565C28">
        <w:rPr>
          <w:rFonts w:ascii="Times New Roman" w:hAnsi="Times New Roman" w:cs="Times New Roman"/>
        </w:rPr>
        <w:t xml:space="preserve">], as </w:t>
      </w:r>
      <w:r w:rsidR="00E16D7F">
        <w:rPr>
          <w:rFonts w:ascii="Times New Roman" w:hAnsi="Times New Roman" w:cs="Times New Roman"/>
        </w:rPr>
        <w:t>a</w:t>
      </w:r>
      <w:r w:rsidR="00565C28" w:rsidRPr="00565C28">
        <w:rPr>
          <w:rFonts w:ascii="Times New Roman" w:hAnsi="Times New Roman" w:cs="Times New Roman"/>
        </w:rPr>
        <w:t xml:space="preserve"> stable system </w:t>
      </w:r>
      <w:r w:rsidR="00565C28">
        <w:rPr>
          <w:rFonts w:ascii="Times New Roman" w:hAnsi="Times New Roman" w:cs="Times New Roman"/>
        </w:rPr>
        <w:t>w</w:t>
      </w:r>
      <w:r w:rsidR="00565C28" w:rsidRPr="00565C28">
        <w:rPr>
          <w:rFonts w:ascii="Times New Roman" w:hAnsi="Times New Roman" w:cs="Times New Roman"/>
        </w:rPr>
        <w:t>ould</w:t>
      </w:r>
      <w:r w:rsidR="00565C28">
        <w:rPr>
          <w:rFonts w:ascii="Times New Roman" w:hAnsi="Times New Roman" w:cs="Times New Roman"/>
        </w:rPr>
        <w:t xml:space="preserve"> </w:t>
      </w:r>
      <w:r w:rsidR="00565C28" w:rsidRPr="00565C28">
        <w:rPr>
          <w:rFonts w:ascii="Times New Roman" w:hAnsi="Times New Roman" w:cs="Times New Roman"/>
        </w:rPr>
        <w:t xml:space="preserve">cause any shock to </w:t>
      </w:r>
      <w:r w:rsidR="00565C28">
        <w:rPr>
          <w:rFonts w:ascii="Times New Roman" w:hAnsi="Times New Roman" w:cs="Times New Roman"/>
        </w:rPr>
        <w:t xml:space="preserve">gradually </w:t>
      </w:r>
      <w:r w:rsidR="00565C28" w:rsidRPr="00565C28">
        <w:rPr>
          <w:rFonts w:ascii="Times New Roman" w:hAnsi="Times New Roman" w:cs="Times New Roman"/>
        </w:rPr>
        <w:t>decline to zero while an unstable one would</w:t>
      </w:r>
      <w:r w:rsidR="00565C28">
        <w:rPr>
          <w:rFonts w:ascii="Times New Roman" w:hAnsi="Times New Roman" w:cs="Times New Roman"/>
        </w:rPr>
        <w:t xml:space="preserve"> </w:t>
      </w:r>
      <w:r w:rsidR="00E16D7F">
        <w:rPr>
          <w:rFonts w:ascii="Times New Roman" w:hAnsi="Times New Roman" w:cs="Times New Roman"/>
        </w:rPr>
        <w:t>lead to</w:t>
      </w:r>
      <w:r w:rsidR="00565C28" w:rsidRPr="00565C28">
        <w:rPr>
          <w:rFonts w:ascii="Times New Roman" w:hAnsi="Times New Roman" w:cs="Times New Roman"/>
        </w:rPr>
        <w:t xml:space="preserve"> an explosive </w:t>
      </w:r>
      <w:r w:rsidR="00E16D7F">
        <w:rPr>
          <w:rFonts w:ascii="Times New Roman" w:hAnsi="Times New Roman" w:cs="Times New Roman"/>
        </w:rPr>
        <w:t>trend</w:t>
      </w:r>
      <w:r w:rsidR="00565C28" w:rsidRPr="00565C28">
        <w:rPr>
          <w:rFonts w:ascii="Times New Roman" w:hAnsi="Times New Roman" w:cs="Times New Roman"/>
        </w:rPr>
        <w:t>.</w:t>
      </w:r>
      <w:r w:rsidR="001A6558">
        <w:rPr>
          <w:rFonts w:ascii="Times New Roman" w:hAnsi="Times New Roman" w:cs="Times New Roman"/>
        </w:rPr>
        <w:t xml:space="preserve"> </w:t>
      </w:r>
    </w:p>
    <w:p w14:paraId="7A82C0D8" w14:textId="0539AA74" w:rsidR="00560392" w:rsidRDefault="00412987" w:rsidP="00545A1D">
      <w:r>
        <w:object w:dxaOrig="10246" w:dyaOrig="5986" w14:anchorId="3C5200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45pt;height:286.75pt" o:ole="">
            <v:imagedata r:id="rId9" o:title="" croptop="1180f" cropright="277f"/>
          </v:shape>
          <o:OLEObject Type="Embed" ProgID="EViews.Workfile.2" ShapeID="_x0000_i1025" DrawAspect="Content" ObjectID="_1673942139" r:id="rId10"/>
        </w:object>
      </w:r>
    </w:p>
    <w:p w14:paraId="72D58F71" w14:textId="1BF91133" w:rsidR="00412987" w:rsidRPr="00E913CB" w:rsidRDefault="00412987" w:rsidP="00412987">
      <w:pPr>
        <w:rPr>
          <w:rFonts w:ascii="Times New Roman" w:hAnsi="Times New Roman" w:cs="Times New Roman"/>
        </w:rPr>
      </w:pPr>
      <w:r w:rsidRPr="00E913CB">
        <w:rPr>
          <w:rFonts w:ascii="Times New Roman" w:hAnsi="Times New Roman" w:cs="Times New Roman"/>
        </w:rPr>
        <w:t xml:space="preserve">Figure </w:t>
      </w:r>
      <w:r w:rsidR="00D80B56">
        <w:rPr>
          <w:rFonts w:ascii="Times New Roman" w:hAnsi="Times New Roman" w:cs="Times New Roman"/>
        </w:rPr>
        <w:t>1</w:t>
      </w:r>
      <w:r w:rsidRPr="00E913CB">
        <w:rPr>
          <w:rFonts w:ascii="Times New Roman" w:hAnsi="Times New Roman" w:cs="Times New Roman"/>
        </w:rPr>
        <w:t>.  Impulse response of grain prices on crude oil prices during the all sample periods.</w:t>
      </w:r>
    </w:p>
    <w:p w14:paraId="720632BE" w14:textId="77777777" w:rsidR="00412987" w:rsidRDefault="00412987" w:rsidP="00560392">
      <w:pPr>
        <w:jc w:val="both"/>
        <w:rPr>
          <w:rFonts w:ascii="Times New Roman" w:hAnsi="Times New Roman" w:cs="Times New Roman"/>
        </w:rPr>
      </w:pPr>
    </w:p>
    <w:p w14:paraId="00063172" w14:textId="321084F5" w:rsidR="009E2C6F" w:rsidRDefault="00394320" w:rsidP="009E2C6F">
      <w:pPr>
        <w:ind w:firstLine="220"/>
        <w:jc w:val="both"/>
        <w:rPr>
          <w:rFonts w:ascii="Times New Roman" w:hAnsi="Times New Roman" w:cs="Times New Roman"/>
        </w:rPr>
      </w:pPr>
      <w:r>
        <w:rPr>
          <w:rFonts w:ascii="Times New Roman" w:hAnsi="Times New Roman" w:cs="Times New Roman"/>
        </w:rPr>
        <w:t xml:space="preserve">In addition, </w:t>
      </w:r>
      <w:r w:rsidRPr="00394320">
        <w:rPr>
          <w:rFonts w:ascii="Times New Roman" w:hAnsi="Times New Roman" w:cs="Times New Roman"/>
        </w:rPr>
        <w:t xml:space="preserve">it is noticeable that </w:t>
      </w:r>
      <w:r>
        <w:rPr>
          <w:rFonts w:ascii="Times New Roman" w:hAnsi="Times New Roman" w:cs="Times New Roman"/>
        </w:rPr>
        <w:t>four grain prices also positively respond to other grain prices.</w:t>
      </w:r>
      <w:r w:rsidR="00910B97">
        <w:rPr>
          <w:rFonts w:ascii="Times New Roman" w:hAnsi="Times New Roman" w:cs="Times New Roman"/>
        </w:rPr>
        <w:t xml:space="preserve"> For example, the increase of rice price would also induce a higher maize price, soybean price and wheat price</w:t>
      </w:r>
      <w:r w:rsidR="00304AAF">
        <w:rPr>
          <w:rFonts w:ascii="Times New Roman" w:hAnsi="Times New Roman" w:cs="Times New Roman"/>
        </w:rPr>
        <w:t>(Figure1  Column 3 ), and all</w:t>
      </w:r>
      <w:r w:rsidR="00910B97">
        <w:rPr>
          <w:rFonts w:ascii="Times New Roman" w:hAnsi="Times New Roman" w:cs="Times New Roman"/>
        </w:rPr>
        <w:t xml:space="preserve"> these response would also gradually decline to zero</w:t>
      </w:r>
      <w:r w:rsidR="00304AAF">
        <w:rPr>
          <w:rFonts w:ascii="Times New Roman" w:hAnsi="Times New Roman" w:cs="Times New Roman"/>
        </w:rPr>
        <w:t xml:space="preserve">. </w:t>
      </w:r>
      <w:r w:rsidR="001A6558">
        <w:rPr>
          <w:rFonts w:ascii="Times New Roman" w:hAnsi="Times New Roman" w:cs="Times New Roman"/>
        </w:rPr>
        <w:t xml:space="preserve"> </w:t>
      </w:r>
    </w:p>
    <w:p w14:paraId="314115D3" w14:textId="3EC98658" w:rsidR="00E16D7F" w:rsidRPr="009E2C6F" w:rsidRDefault="00304AAF" w:rsidP="009E2C6F">
      <w:pPr>
        <w:ind w:firstLine="220"/>
        <w:jc w:val="both"/>
        <w:rPr>
          <w:rFonts w:ascii="Times New Roman" w:hAnsi="Times New Roman" w:cs="Times New Roman"/>
        </w:rPr>
      </w:pPr>
      <w:r w:rsidRPr="009E2C6F">
        <w:rPr>
          <w:rFonts w:ascii="Times New Roman" w:hAnsi="Times New Roman" w:cs="Times New Roman"/>
        </w:rPr>
        <w:t>W</w:t>
      </w:r>
      <w:r w:rsidR="00E16D7F" w:rsidRPr="009E2C6F">
        <w:rPr>
          <w:rFonts w:ascii="Times New Roman" w:hAnsi="Times New Roman" w:cs="Times New Roman"/>
        </w:rPr>
        <w:t xml:space="preserve">e </w:t>
      </w:r>
      <w:r w:rsidRPr="009E2C6F">
        <w:rPr>
          <w:rFonts w:ascii="Times New Roman" w:hAnsi="Times New Roman" w:cs="Times New Roman"/>
        </w:rPr>
        <w:t>further conduct an</w:t>
      </w:r>
      <w:r w:rsidR="00E16D7F" w:rsidRPr="009E2C6F">
        <w:rPr>
          <w:rFonts w:ascii="Times New Roman" w:hAnsi="Times New Roman" w:cs="Times New Roman"/>
        </w:rPr>
        <w:t xml:space="preserve"> error variance decompositio</w:t>
      </w:r>
      <w:r w:rsidRPr="009E2C6F">
        <w:rPr>
          <w:rFonts w:ascii="Times New Roman" w:hAnsi="Times New Roman" w:cs="Times New Roman"/>
        </w:rPr>
        <w:t>n to further analyze the dynamic volatility spillovers of crude oil prices on China's grain prices</w:t>
      </w:r>
      <w:r w:rsidR="00E16D7F" w:rsidRPr="009E2C6F">
        <w:rPr>
          <w:rFonts w:ascii="Times New Roman" w:hAnsi="Times New Roman" w:cs="Times New Roman"/>
        </w:rPr>
        <w:t>. Table 3 presents the result</w:t>
      </w:r>
      <w:r w:rsidRPr="009E2C6F">
        <w:rPr>
          <w:rFonts w:ascii="Times New Roman" w:hAnsi="Times New Roman" w:cs="Times New Roman"/>
        </w:rPr>
        <w:t xml:space="preserve"> of variance decomposition</w:t>
      </w:r>
      <w:r w:rsidR="00E16D7F" w:rsidRPr="009E2C6F">
        <w:rPr>
          <w:rFonts w:ascii="Times New Roman" w:hAnsi="Times New Roman" w:cs="Times New Roman"/>
        </w:rPr>
        <w:t xml:space="preserve"> between crude oil prices and grain prices.</w:t>
      </w:r>
      <w:r w:rsidRPr="009E2C6F">
        <w:rPr>
          <w:rFonts w:ascii="Times New Roman" w:hAnsi="Times New Roman" w:cs="Times New Roman"/>
        </w:rPr>
        <w:t xml:space="preserve"> The results show that most of the volatility in all price variables can be explained by own shocks</w:t>
      </w:r>
      <w:r w:rsidR="00BD65DD" w:rsidRPr="009E2C6F">
        <w:rPr>
          <w:rFonts w:ascii="Times New Roman" w:hAnsi="Times New Roman" w:cs="Times New Roman"/>
        </w:rPr>
        <w:t>, and the shocks will be weakened with the increase of forecast period</w:t>
      </w:r>
      <w:r w:rsidRPr="009E2C6F">
        <w:rPr>
          <w:rFonts w:ascii="Times New Roman" w:hAnsi="Times New Roman" w:cs="Times New Roman"/>
        </w:rPr>
        <w:t>.</w:t>
      </w:r>
      <w:r w:rsidR="00BD65DD" w:rsidRPr="009E2C6F">
        <w:rPr>
          <w:rFonts w:ascii="Times New Roman" w:hAnsi="Times New Roman" w:cs="Times New Roman"/>
        </w:rPr>
        <w:t xml:space="preserve"> </w:t>
      </w:r>
      <w:r w:rsidR="00F02B71" w:rsidRPr="009E2C6F">
        <w:rPr>
          <w:rFonts w:ascii="Times New Roman" w:hAnsi="Times New Roman" w:cs="Times New Roman"/>
        </w:rPr>
        <w:t xml:space="preserve">At the same time, the fluctuation of  grain prices are all affected by crude oil prices. </w:t>
      </w:r>
      <w:r w:rsidR="00BD65DD" w:rsidRPr="009E2C6F">
        <w:rPr>
          <w:rFonts w:ascii="Times New Roman" w:hAnsi="Times New Roman" w:cs="Times New Roman"/>
        </w:rPr>
        <w:t xml:space="preserve"> For example,</w:t>
      </w:r>
      <w:r w:rsidR="00E16D7F" w:rsidRPr="009E2C6F">
        <w:rPr>
          <w:rFonts w:ascii="Times New Roman" w:hAnsi="Times New Roman" w:cs="Times New Roman"/>
        </w:rPr>
        <w:t xml:space="preserve"> During the forecast period from first month to Twelfth month, volatility spillover from crude oil prices range between 0.0%(wheat) to </w:t>
      </w:r>
      <w:r w:rsidR="00F02B71" w:rsidRPr="009E2C6F">
        <w:rPr>
          <w:rFonts w:ascii="Times New Roman" w:hAnsi="Times New Roman" w:cs="Times New Roman"/>
        </w:rPr>
        <w:t>10.16</w:t>
      </w:r>
      <w:r w:rsidR="00E16D7F" w:rsidRPr="009E2C6F">
        <w:rPr>
          <w:rFonts w:ascii="Times New Roman" w:hAnsi="Times New Roman" w:cs="Times New Roman"/>
        </w:rPr>
        <w:t>%(</w:t>
      </w:r>
      <w:r w:rsidR="00F02B71" w:rsidRPr="009E2C6F">
        <w:rPr>
          <w:rFonts w:ascii="Times New Roman" w:hAnsi="Times New Roman" w:cs="Times New Roman"/>
        </w:rPr>
        <w:t>soybean</w:t>
      </w:r>
      <w:r w:rsidR="00E16D7F" w:rsidRPr="009E2C6F">
        <w:rPr>
          <w:rFonts w:ascii="Times New Roman" w:hAnsi="Times New Roman" w:cs="Times New Roman"/>
        </w:rPr>
        <w:t xml:space="preserve">). Based on the comparison of different grain prices, as same as the results of impulse response, oil prices have a greater impact on soybean and maize prices than rice and wheat prices. Those from crude oil prices to soybean prices range between </w:t>
      </w:r>
      <w:r w:rsidR="009E2C6F" w:rsidRPr="009E2C6F">
        <w:rPr>
          <w:rFonts w:ascii="Times New Roman" w:hAnsi="Times New Roman" w:cs="Times New Roman"/>
        </w:rPr>
        <w:t>1.83</w:t>
      </w:r>
      <w:r w:rsidR="00E16D7F" w:rsidRPr="009E2C6F">
        <w:rPr>
          <w:rFonts w:ascii="Times New Roman" w:hAnsi="Times New Roman" w:cs="Times New Roman"/>
        </w:rPr>
        <w:t>% to 10.</w:t>
      </w:r>
      <w:r w:rsidR="009E2C6F" w:rsidRPr="009E2C6F">
        <w:rPr>
          <w:rFonts w:ascii="Times New Roman" w:hAnsi="Times New Roman" w:cs="Times New Roman"/>
        </w:rPr>
        <w:t>16%</w:t>
      </w:r>
      <w:r w:rsidR="00E16D7F" w:rsidRPr="009E2C6F">
        <w:rPr>
          <w:rFonts w:ascii="Times New Roman" w:hAnsi="Times New Roman" w:cs="Times New Roman"/>
        </w:rPr>
        <w:t>, and to maize prices range between 1.</w:t>
      </w:r>
      <w:r w:rsidR="009E2C6F" w:rsidRPr="009E2C6F">
        <w:rPr>
          <w:rFonts w:ascii="Times New Roman" w:hAnsi="Times New Roman" w:cs="Times New Roman"/>
        </w:rPr>
        <w:t>44</w:t>
      </w:r>
      <w:r w:rsidR="00E16D7F" w:rsidRPr="009E2C6F">
        <w:rPr>
          <w:rFonts w:ascii="Times New Roman" w:hAnsi="Times New Roman" w:cs="Times New Roman"/>
        </w:rPr>
        <w:t>% to 6.</w:t>
      </w:r>
      <w:r w:rsidR="009E2C6F" w:rsidRPr="009E2C6F">
        <w:rPr>
          <w:rFonts w:ascii="Times New Roman" w:hAnsi="Times New Roman" w:cs="Times New Roman"/>
        </w:rPr>
        <w:t>56</w:t>
      </w:r>
      <w:r w:rsidR="00E16D7F" w:rsidRPr="009E2C6F">
        <w:rPr>
          <w:rFonts w:ascii="Times New Roman" w:hAnsi="Times New Roman" w:cs="Times New Roman"/>
        </w:rPr>
        <w:t xml:space="preserve">%. however, the spillovers to wheat and rice prices are less than </w:t>
      </w:r>
      <w:r w:rsidR="009E2C6F" w:rsidRPr="009E2C6F">
        <w:rPr>
          <w:rFonts w:ascii="Times New Roman" w:hAnsi="Times New Roman" w:cs="Times New Roman"/>
        </w:rPr>
        <w:t>1.7</w:t>
      </w:r>
      <w:r w:rsidR="00E16D7F" w:rsidRPr="009E2C6F">
        <w:rPr>
          <w:rFonts w:ascii="Times New Roman" w:hAnsi="Times New Roman" w:cs="Times New Roman"/>
        </w:rPr>
        <w:t xml:space="preserve">%.  </w:t>
      </w:r>
    </w:p>
    <w:p w14:paraId="1364F9C0" w14:textId="41CBC279" w:rsidR="00E16D7F" w:rsidRPr="00E913CB" w:rsidRDefault="009E2C6F" w:rsidP="00545A1D">
      <w:pPr>
        <w:rPr>
          <w:rFonts w:ascii="Times New Roman" w:hAnsi="Times New Roman" w:cs="Times New Roman"/>
        </w:rPr>
      </w:pPr>
      <w:r>
        <w:rPr>
          <w:rFonts w:ascii="Times New Roman" w:hAnsi="Times New Roman" w:cs="Times New Roman"/>
        </w:rPr>
        <w:lastRenderedPageBreak/>
        <w:t xml:space="preserve">Table 2 </w:t>
      </w:r>
      <w:r w:rsidR="00DB51BC">
        <w:rPr>
          <w:rFonts w:ascii="Times New Roman" w:hAnsi="Times New Roman" w:cs="Times New Roman"/>
        </w:rPr>
        <w:t xml:space="preserve">: The variance decomposition result </w:t>
      </w:r>
    </w:p>
    <w:tbl>
      <w:tblPr>
        <w:tblW w:w="0" w:type="auto"/>
        <w:tblLayout w:type="fixed"/>
        <w:tblLook w:val="0000" w:firstRow="0" w:lastRow="0" w:firstColumn="0" w:lastColumn="0" w:noHBand="0" w:noVBand="0"/>
      </w:tblPr>
      <w:tblGrid>
        <w:gridCol w:w="1069"/>
        <w:gridCol w:w="793"/>
        <w:gridCol w:w="793"/>
        <w:gridCol w:w="793"/>
        <w:gridCol w:w="1000"/>
        <w:gridCol w:w="589"/>
        <w:gridCol w:w="793"/>
        <w:gridCol w:w="793"/>
        <w:gridCol w:w="793"/>
        <w:gridCol w:w="999"/>
        <w:gridCol w:w="813"/>
      </w:tblGrid>
      <w:tr w:rsidR="00E16D7F" w:rsidRPr="005A5251" w14:paraId="2FBFF10A" w14:textId="77777777" w:rsidTr="005A5251">
        <w:trPr>
          <w:trHeight w:val="293"/>
        </w:trPr>
        <w:tc>
          <w:tcPr>
            <w:tcW w:w="1069" w:type="dxa"/>
            <w:vMerge w:val="restart"/>
            <w:tcBorders>
              <w:top w:val="single" w:sz="12" w:space="0" w:color="auto"/>
            </w:tcBorders>
            <w:vAlign w:val="center"/>
          </w:tcPr>
          <w:p w14:paraId="51C1BDA8" w14:textId="77777777" w:rsidR="00E16D7F" w:rsidRPr="005A5251" w:rsidRDefault="00E16D7F" w:rsidP="006268BF">
            <w:pPr>
              <w:pStyle w:val="MDPI42tablebody"/>
              <w:rPr>
                <w:rFonts w:ascii="Times New Roman" w:eastAsia="SimSun" w:hAnsi="Times New Roman"/>
                <w:sz w:val="18"/>
                <w:szCs w:val="18"/>
                <w:lang w:eastAsia="zh-CN"/>
              </w:rPr>
            </w:pPr>
            <w:r w:rsidRPr="005A5251">
              <w:rPr>
                <w:rFonts w:ascii="Times New Roman" w:eastAsia="SimSun" w:hAnsi="Times New Roman"/>
                <w:sz w:val="18"/>
                <w:szCs w:val="18"/>
                <w:lang w:eastAsia="zh-CN"/>
              </w:rPr>
              <w:t>Forecast period</w:t>
            </w:r>
          </w:p>
        </w:tc>
        <w:tc>
          <w:tcPr>
            <w:tcW w:w="3968" w:type="dxa"/>
            <w:gridSpan w:val="5"/>
            <w:tcBorders>
              <w:top w:val="single" w:sz="12" w:space="0" w:color="auto"/>
              <w:bottom w:val="nil"/>
            </w:tcBorders>
          </w:tcPr>
          <w:p w14:paraId="1095A9A8" w14:textId="77777777" w:rsidR="00E16D7F" w:rsidRPr="005A5251" w:rsidRDefault="00E16D7F" w:rsidP="006268BF">
            <w:pPr>
              <w:pStyle w:val="MDPI42tablebody"/>
              <w:rPr>
                <w:rFonts w:ascii="Times New Roman" w:eastAsia="SimSun" w:hAnsi="Times New Roman"/>
                <w:b/>
                <w:bCs/>
                <w:sz w:val="18"/>
                <w:szCs w:val="18"/>
                <w:lang w:eastAsia="zh-CN"/>
              </w:rPr>
            </w:pPr>
            <w:r w:rsidRPr="005A5251">
              <w:rPr>
                <w:rFonts w:ascii="Times New Roman" w:hAnsi="Times New Roman"/>
                <w:b/>
                <w:bCs/>
                <w:sz w:val="18"/>
                <w:szCs w:val="18"/>
                <w:lang w:eastAsia="zh-CN"/>
              </w:rPr>
              <w:t>wheat</w:t>
            </w:r>
          </w:p>
        </w:tc>
        <w:tc>
          <w:tcPr>
            <w:tcW w:w="4191" w:type="dxa"/>
            <w:gridSpan w:val="5"/>
            <w:tcBorders>
              <w:top w:val="single" w:sz="12" w:space="0" w:color="auto"/>
              <w:bottom w:val="nil"/>
            </w:tcBorders>
          </w:tcPr>
          <w:p w14:paraId="589A3A6B" w14:textId="77777777" w:rsidR="00E16D7F" w:rsidRPr="005A5251" w:rsidRDefault="00E16D7F" w:rsidP="006268BF">
            <w:pPr>
              <w:pStyle w:val="MDPI42tablebody"/>
              <w:rPr>
                <w:rFonts w:ascii="Times New Roman" w:hAnsi="Times New Roman"/>
                <w:b/>
                <w:bCs/>
                <w:sz w:val="18"/>
                <w:szCs w:val="18"/>
                <w:lang w:eastAsia="zh-CN"/>
              </w:rPr>
            </w:pPr>
            <w:r w:rsidRPr="005A5251">
              <w:rPr>
                <w:rFonts w:ascii="Times New Roman" w:hAnsi="Times New Roman"/>
                <w:b/>
                <w:bCs/>
                <w:sz w:val="18"/>
                <w:szCs w:val="18"/>
                <w:lang w:eastAsia="zh-CN"/>
              </w:rPr>
              <w:t>maize</w:t>
            </w:r>
          </w:p>
        </w:tc>
      </w:tr>
      <w:tr w:rsidR="00E16D7F" w:rsidRPr="005A5251" w14:paraId="01C4A171" w14:textId="77777777" w:rsidTr="005A5251">
        <w:trPr>
          <w:trHeight w:val="274"/>
        </w:trPr>
        <w:tc>
          <w:tcPr>
            <w:tcW w:w="1069" w:type="dxa"/>
            <w:vMerge/>
            <w:tcBorders>
              <w:bottom w:val="single" w:sz="4" w:space="0" w:color="auto"/>
            </w:tcBorders>
            <w:vAlign w:val="center"/>
          </w:tcPr>
          <w:p w14:paraId="718EE220" w14:textId="77777777" w:rsidR="00E16D7F" w:rsidRPr="005A5251" w:rsidRDefault="00E16D7F" w:rsidP="006268BF">
            <w:pPr>
              <w:pStyle w:val="MDPI42tablebody"/>
              <w:rPr>
                <w:rFonts w:ascii="Times New Roman" w:eastAsia="SimSun" w:hAnsi="Times New Roman"/>
                <w:sz w:val="18"/>
                <w:szCs w:val="18"/>
                <w:lang w:eastAsia="zh-CN"/>
              </w:rPr>
            </w:pPr>
          </w:p>
        </w:tc>
        <w:tc>
          <w:tcPr>
            <w:tcW w:w="793" w:type="dxa"/>
            <w:tcBorders>
              <w:top w:val="nil"/>
              <w:bottom w:val="single" w:sz="4" w:space="0" w:color="auto"/>
            </w:tcBorders>
            <w:vAlign w:val="center"/>
          </w:tcPr>
          <w:p w14:paraId="1185C922"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oil</w:t>
            </w:r>
          </w:p>
        </w:tc>
        <w:tc>
          <w:tcPr>
            <w:tcW w:w="793" w:type="dxa"/>
            <w:tcBorders>
              <w:top w:val="nil"/>
              <w:bottom w:val="single" w:sz="4" w:space="0" w:color="auto"/>
            </w:tcBorders>
            <w:vAlign w:val="center"/>
          </w:tcPr>
          <w:p w14:paraId="5481D938"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wheat</w:t>
            </w:r>
          </w:p>
        </w:tc>
        <w:tc>
          <w:tcPr>
            <w:tcW w:w="793" w:type="dxa"/>
            <w:tcBorders>
              <w:top w:val="nil"/>
              <w:bottom w:val="single" w:sz="4" w:space="0" w:color="auto"/>
            </w:tcBorders>
            <w:vAlign w:val="center"/>
          </w:tcPr>
          <w:p w14:paraId="14771835"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maize</w:t>
            </w:r>
          </w:p>
        </w:tc>
        <w:tc>
          <w:tcPr>
            <w:tcW w:w="1000" w:type="dxa"/>
            <w:tcBorders>
              <w:top w:val="nil"/>
              <w:bottom w:val="single" w:sz="4" w:space="0" w:color="auto"/>
            </w:tcBorders>
            <w:vAlign w:val="center"/>
          </w:tcPr>
          <w:p w14:paraId="37E85B15"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soybean</w:t>
            </w:r>
          </w:p>
        </w:tc>
        <w:tc>
          <w:tcPr>
            <w:tcW w:w="587" w:type="dxa"/>
            <w:tcBorders>
              <w:top w:val="nil"/>
              <w:bottom w:val="single" w:sz="4" w:space="0" w:color="auto"/>
            </w:tcBorders>
            <w:vAlign w:val="center"/>
          </w:tcPr>
          <w:p w14:paraId="67FB0673"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rice</w:t>
            </w:r>
          </w:p>
        </w:tc>
        <w:tc>
          <w:tcPr>
            <w:tcW w:w="793" w:type="dxa"/>
            <w:tcBorders>
              <w:top w:val="nil"/>
              <w:bottom w:val="single" w:sz="4" w:space="0" w:color="auto"/>
            </w:tcBorders>
            <w:vAlign w:val="center"/>
          </w:tcPr>
          <w:p w14:paraId="2433511B"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oil</w:t>
            </w:r>
          </w:p>
        </w:tc>
        <w:tc>
          <w:tcPr>
            <w:tcW w:w="793" w:type="dxa"/>
            <w:tcBorders>
              <w:top w:val="nil"/>
              <w:bottom w:val="single" w:sz="4" w:space="0" w:color="auto"/>
            </w:tcBorders>
            <w:vAlign w:val="center"/>
          </w:tcPr>
          <w:p w14:paraId="5FBB3ECA"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wheat</w:t>
            </w:r>
          </w:p>
        </w:tc>
        <w:tc>
          <w:tcPr>
            <w:tcW w:w="793" w:type="dxa"/>
            <w:tcBorders>
              <w:top w:val="nil"/>
              <w:bottom w:val="single" w:sz="4" w:space="0" w:color="auto"/>
            </w:tcBorders>
            <w:vAlign w:val="center"/>
          </w:tcPr>
          <w:p w14:paraId="2D64BE40"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maize</w:t>
            </w:r>
          </w:p>
        </w:tc>
        <w:tc>
          <w:tcPr>
            <w:tcW w:w="999" w:type="dxa"/>
            <w:tcBorders>
              <w:top w:val="nil"/>
              <w:bottom w:val="single" w:sz="4" w:space="0" w:color="auto"/>
            </w:tcBorders>
            <w:vAlign w:val="center"/>
          </w:tcPr>
          <w:p w14:paraId="0CE36230"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soybean</w:t>
            </w:r>
          </w:p>
        </w:tc>
        <w:tc>
          <w:tcPr>
            <w:tcW w:w="811" w:type="dxa"/>
            <w:tcBorders>
              <w:top w:val="nil"/>
              <w:bottom w:val="single" w:sz="4" w:space="0" w:color="auto"/>
            </w:tcBorders>
            <w:vAlign w:val="center"/>
          </w:tcPr>
          <w:p w14:paraId="0A3A831D"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rice</w:t>
            </w:r>
          </w:p>
        </w:tc>
      </w:tr>
      <w:tr w:rsidR="00E16D7F" w:rsidRPr="005A5251" w14:paraId="3E22A741" w14:textId="77777777" w:rsidTr="005A5251">
        <w:trPr>
          <w:trHeight w:val="289"/>
        </w:trPr>
        <w:tc>
          <w:tcPr>
            <w:tcW w:w="1069" w:type="dxa"/>
          </w:tcPr>
          <w:p w14:paraId="6F721E7A"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1</w:t>
            </w:r>
          </w:p>
        </w:tc>
        <w:tc>
          <w:tcPr>
            <w:tcW w:w="793" w:type="dxa"/>
          </w:tcPr>
          <w:p w14:paraId="08081188" w14:textId="77777777" w:rsidR="00E16D7F" w:rsidRPr="005A5251" w:rsidRDefault="00E16D7F" w:rsidP="006268BF">
            <w:pPr>
              <w:pStyle w:val="MDPI42tablebody"/>
              <w:rPr>
                <w:rFonts w:ascii="Times New Roman" w:eastAsia="SimSun" w:hAnsi="Times New Roman"/>
                <w:sz w:val="18"/>
                <w:szCs w:val="18"/>
                <w:lang w:eastAsia="zh-CN"/>
              </w:rPr>
            </w:pPr>
            <w:r w:rsidRPr="005A5251">
              <w:rPr>
                <w:rFonts w:ascii="Times New Roman" w:hAnsi="Times New Roman"/>
                <w:sz w:val="18"/>
                <w:szCs w:val="18"/>
                <w:lang w:eastAsia="zh-CN"/>
              </w:rPr>
              <w:t>0.29</w:t>
            </w:r>
          </w:p>
        </w:tc>
        <w:tc>
          <w:tcPr>
            <w:tcW w:w="793" w:type="dxa"/>
          </w:tcPr>
          <w:p w14:paraId="3895457B"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99.71</w:t>
            </w:r>
          </w:p>
        </w:tc>
        <w:tc>
          <w:tcPr>
            <w:tcW w:w="793" w:type="dxa"/>
          </w:tcPr>
          <w:p w14:paraId="51974691"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0.00</w:t>
            </w:r>
          </w:p>
        </w:tc>
        <w:tc>
          <w:tcPr>
            <w:tcW w:w="1000" w:type="dxa"/>
          </w:tcPr>
          <w:p w14:paraId="337AFC12"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0.00</w:t>
            </w:r>
          </w:p>
        </w:tc>
        <w:tc>
          <w:tcPr>
            <w:tcW w:w="587" w:type="dxa"/>
          </w:tcPr>
          <w:p w14:paraId="10251EC0"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0.00</w:t>
            </w:r>
          </w:p>
        </w:tc>
        <w:tc>
          <w:tcPr>
            <w:tcW w:w="793" w:type="dxa"/>
          </w:tcPr>
          <w:p w14:paraId="7B1967EA"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1.44</w:t>
            </w:r>
          </w:p>
        </w:tc>
        <w:tc>
          <w:tcPr>
            <w:tcW w:w="793" w:type="dxa"/>
          </w:tcPr>
          <w:p w14:paraId="18B476BE"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0.72</w:t>
            </w:r>
          </w:p>
        </w:tc>
        <w:tc>
          <w:tcPr>
            <w:tcW w:w="793" w:type="dxa"/>
          </w:tcPr>
          <w:p w14:paraId="5E3C1EE1"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97.84</w:t>
            </w:r>
          </w:p>
        </w:tc>
        <w:tc>
          <w:tcPr>
            <w:tcW w:w="999" w:type="dxa"/>
          </w:tcPr>
          <w:p w14:paraId="43797EFF"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0</w:t>
            </w:r>
          </w:p>
        </w:tc>
        <w:tc>
          <w:tcPr>
            <w:tcW w:w="811" w:type="dxa"/>
          </w:tcPr>
          <w:p w14:paraId="2709CDA3"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0</w:t>
            </w:r>
          </w:p>
        </w:tc>
      </w:tr>
      <w:tr w:rsidR="00E16D7F" w:rsidRPr="005A5251" w14:paraId="5849278C" w14:textId="77777777" w:rsidTr="005A5251">
        <w:trPr>
          <w:trHeight w:val="334"/>
        </w:trPr>
        <w:tc>
          <w:tcPr>
            <w:tcW w:w="1069" w:type="dxa"/>
          </w:tcPr>
          <w:p w14:paraId="52773590"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3</w:t>
            </w:r>
          </w:p>
        </w:tc>
        <w:tc>
          <w:tcPr>
            <w:tcW w:w="793" w:type="dxa"/>
          </w:tcPr>
          <w:p w14:paraId="424EC40F" w14:textId="77777777" w:rsidR="00E16D7F" w:rsidRPr="005A5251" w:rsidRDefault="00E16D7F" w:rsidP="006268BF">
            <w:pPr>
              <w:pStyle w:val="MDPI42tablebody"/>
              <w:rPr>
                <w:rFonts w:ascii="Times New Roman" w:eastAsia="SimSun" w:hAnsi="Times New Roman"/>
                <w:sz w:val="18"/>
                <w:szCs w:val="18"/>
                <w:lang w:eastAsia="zh-CN"/>
              </w:rPr>
            </w:pPr>
            <w:r w:rsidRPr="005A5251">
              <w:rPr>
                <w:rFonts w:ascii="Times New Roman" w:hAnsi="Times New Roman"/>
                <w:sz w:val="18"/>
                <w:szCs w:val="18"/>
                <w:lang w:eastAsia="zh-CN"/>
              </w:rPr>
              <w:t>0.28</w:t>
            </w:r>
          </w:p>
        </w:tc>
        <w:tc>
          <w:tcPr>
            <w:tcW w:w="793" w:type="dxa"/>
          </w:tcPr>
          <w:p w14:paraId="62C438C2"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97.19</w:t>
            </w:r>
          </w:p>
        </w:tc>
        <w:tc>
          <w:tcPr>
            <w:tcW w:w="793" w:type="dxa"/>
          </w:tcPr>
          <w:p w14:paraId="1CC244FE"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1.17</w:t>
            </w:r>
          </w:p>
        </w:tc>
        <w:tc>
          <w:tcPr>
            <w:tcW w:w="1000" w:type="dxa"/>
          </w:tcPr>
          <w:p w14:paraId="63DD87EF"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1.30</w:t>
            </w:r>
          </w:p>
        </w:tc>
        <w:tc>
          <w:tcPr>
            <w:tcW w:w="587" w:type="dxa"/>
          </w:tcPr>
          <w:p w14:paraId="44B4B67D"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0.06</w:t>
            </w:r>
          </w:p>
        </w:tc>
        <w:tc>
          <w:tcPr>
            <w:tcW w:w="793" w:type="dxa"/>
          </w:tcPr>
          <w:p w14:paraId="63C9AB01"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5.61</w:t>
            </w:r>
          </w:p>
        </w:tc>
        <w:tc>
          <w:tcPr>
            <w:tcW w:w="793" w:type="dxa"/>
          </w:tcPr>
          <w:p w14:paraId="4AB23E26"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0.95</w:t>
            </w:r>
          </w:p>
        </w:tc>
        <w:tc>
          <w:tcPr>
            <w:tcW w:w="793" w:type="dxa"/>
          </w:tcPr>
          <w:p w14:paraId="33070A27"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87.37</w:t>
            </w:r>
          </w:p>
        </w:tc>
        <w:tc>
          <w:tcPr>
            <w:tcW w:w="999" w:type="dxa"/>
          </w:tcPr>
          <w:p w14:paraId="301D458C"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3.77</w:t>
            </w:r>
          </w:p>
        </w:tc>
        <w:tc>
          <w:tcPr>
            <w:tcW w:w="811" w:type="dxa"/>
          </w:tcPr>
          <w:p w14:paraId="6E01DB5B"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2.30</w:t>
            </w:r>
          </w:p>
        </w:tc>
      </w:tr>
      <w:tr w:rsidR="00E16D7F" w:rsidRPr="005A5251" w14:paraId="253A2282" w14:textId="77777777" w:rsidTr="005A5251">
        <w:trPr>
          <w:trHeight w:val="83"/>
        </w:trPr>
        <w:tc>
          <w:tcPr>
            <w:tcW w:w="1069" w:type="dxa"/>
          </w:tcPr>
          <w:p w14:paraId="097EF882"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6</w:t>
            </w:r>
          </w:p>
        </w:tc>
        <w:tc>
          <w:tcPr>
            <w:tcW w:w="793" w:type="dxa"/>
          </w:tcPr>
          <w:p w14:paraId="6710541D" w14:textId="77777777" w:rsidR="00E16D7F" w:rsidRPr="005A5251" w:rsidRDefault="00E16D7F" w:rsidP="006268BF">
            <w:pPr>
              <w:pStyle w:val="MDPI42tablebody"/>
              <w:rPr>
                <w:rFonts w:ascii="Times New Roman" w:eastAsia="SimSun" w:hAnsi="Times New Roman"/>
                <w:sz w:val="18"/>
                <w:szCs w:val="18"/>
                <w:lang w:eastAsia="zh-CN"/>
              </w:rPr>
            </w:pPr>
            <w:r w:rsidRPr="005A5251">
              <w:rPr>
                <w:rFonts w:ascii="Times New Roman" w:hAnsi="Times New Roman"/>
                <w:sz w:val="18"/>
                <w:szCs w:val="18"/>
                <w:lang w:eastAsia="zh-CN"/>
              </w:rPr>
              <w:t>0.29</w:t>
            </w:r>
          </w:p>
        </w:tc>
        <w:tc>
          <w:tcPr>
            <w:tcW w:w="793" w:type="dxa"/>
          </w:tcPr>
          <w:p w14:paraId="7877C1E9"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96.87</w:t>
            </w:r>
          </w:p>
        </w:tc>
        <w:tc>
          <w:tcPr>
            <w:tcW w:w="793" w:type="dxa"/>
          </w:tcPr>
          <w:p w14:paraId="2556FEA2"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1.35</w:t>
            </w:r>
          </w:p>
        </w:tc>
        <w:tc>
          <w:tcPr>
            <w:tcW w:w="1000" w:type="dxa"/>
          </w:tcPr>
          <w:p w14:paraId="1573516A"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1.42</w:t>
            </w:r>
          </w:p>
        </w:tc>
        <w:tc>
          <w:tcPr>
            <w:tcW w:w="587" w:type="dxa"/>
          </w:tcPr>
          <w:p w14:paraId="04070AB5"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0.08</w:t>
            </w:r>
          </w:p>
        </w:tc>
        <w:tc>
          <w:tcPr>
            <w:tcW w:w="793" w:type="dxa"/>
          </w:tcPr>
          <w:p w14:paraId="1D3261E7"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6.52</w:t>
            </w:r>
          </w:p>
        </w:tc>
        <w:tc>
          <w:tcPr>
            <w:tcW w:w="793" w:type="dxa"/>
          </w:tcPr>
          <w:p w14:paraId="30E28B79"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1.41</w:t>
            </w:r>
          </w:p>
        </w:tc>
        <w:tc>
          <w:tcPr>
            <w:tcW w:w="793" w:type="dxa"/>
          </w:tcPr>
          <w:p w14:paraId="7E0D6F67"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83.65</w:t>
            </w:r>
          </w:p>
        </w:tc>
        <w:tc>
          <w:tcPr>
            <w:tcW w:w="999" w:type="dxa"/>
          </w:tcPr>
          <w:p w14:paraId="6477C970"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5.90</w:t>
            </w:r>
          </w:p>
        </w:tc>
        <w:tc>
          <w:tcPr>
            <w:tcW w:w="811" w:type="dxa"/>
          </w:tcPr>
          <w:p w14:paraId="6277B3D0"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2.52</w:t>
            </w:r>
          </w:p>
        </w:tc>
      </w:tr>
      <w:tr w:rsidR="00E16D7F" w:rsidRPr="005A5251" w14:paraId="27608B25" w14:textId="77777777" w:rsidTr="005A5251">
        <w:trPr>
          <w:trHeight w:val="382"/>
        </w:trPr>
        <w:tc>
          <w:tcPr>
            <w:tcW w:w="1069" w:type="dxa"/>
            <w:tcBorders>
              <w:bottom w:val="nil"/>
            </w:tcBorders>
          </w:tcPr>
          <w:p w14:paraId="424A96F0"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12</w:t>
            </w:r>
          </w:p>
        </w:tc>
        <w:tc>
          <w:tcPr>
            <w:tcW w:w="793" w:type="dxa"/>
            <w:tcBorders>
              <w:bottom w:val="nil"/>
            </w:tcBorders>
          </w:tcPr>
          <w:p w14:paraId="428D5A7E" w14:textId="77777777" w:rsidR="00E16D7F" w:rsidRPr="005A5251" w:rsidRDefault="00E16D7F" w:rsidP="006268BF">
            <w:pPr>
              <w:pStyle w:val="MDPI42tablebody"/>
              <w:rPr>
                <w:rFonts w:ascii="Times New Roman" w:eastAsia="SimSun" w:hAnsi="Times New Roman"/>
                <w:sz w:val="18"/>
                <w:szCs w:val="18"/>
                <w:lang w:eastAsia="zh-CN"/>
              </w:rPr>
            </w:pPr>
            <w:r w:rsidRPr="005A5251">
              <w:rPr>
                <w:rFonts w:ascii="Times New Roman" w:hAnsi="Times New Roman"/>
                <w:sz w:val="18"/>
                <w:szCs w:val="18"/>
                <w:lang w:eastAsia="zh-CN"/>
              </w:rPr>
              <w:t>0.29</w:t>
            </w:r>
          </w:p>
        </w:tc>
        <w:tc>
          <w:tcPr>
            <w:tcW w:w="793" w:type="dxa"/>
            <w:tcBorders>
              <w:bottom w:val="nil"/>
            </w:tcBorders>
          </w:tcPr>
          <w:p w14:paraId="43D55D6E"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96.86</w:t>
            </w:r>
          </w:p>
        </w:tc>
        <w:tc>
          <w:tcPr>
            <w:tcW w:w="793" w:type="dxa"/>
            <w:tcBorders>
              <w:bottom w:val="nil"/>
            </w:tcBorders>
          </w:tcPr>
          <w:p w14:paraId="6B6E0DA4"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1.35</w:t>
            </w:r>
          </w:p>
        </w:tc>
        <w:tc>
          <w:tcPr>
            <w:tcW w:w="1000" w:type="dxa"/>
            <w:tcBorders>
              <w:bottom w:val="nil"/>
            </w:tcBorders>
          </w:tcPr>
          <w:p w14:paraId="780E2DC2"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1.42</w:t>
            </w:r>
          </w:p>
        </w:tc>
        <w:tc>
          <w:tcPr>
            <w:tcW w:w="587" w:type="dxa"/>
            <w:tcBorders>
              <w:bottom w:val="nil"/>
            </w:tcBorders>
          </w:tcPr>
          <w:p w14:paraId="52FE5BF1"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0.08</w:t>
            </w:r>
          </w:p>
        </w:tc>
        <w:tc>
          <w:tcPr>
            <w:tcW w:w="793" w:type="dxa"/>
            <w:tcBorders>
              <w:bottom w:val="nil"/>
            </w:tcBorders>
          </w:tcPr>
          <w:p w14:paraId="031A1F1F"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6.56</w:t>
            </w:r>
          </w:p>
        </w:tc>
        <w:tc>
          <w:tcPr>
            <w:tcW w:w="793" w:type="dxa"/>
            <w:tcBorders>
              <w:bottom w:val="nil"/>
            </w:tcBorders>
          </w:tcPr>
          <w:p w14:paraId="1C289153"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1.44</w:t>
            </w:r>
          </w:p>
        </w:tc>
        <w:tc>
          <w:tcPr>
            <w:tcW w:w="793" w:type="dxa"/>
            <w:tcBorders>
              <w:bottom w:val="nil"/>
            </w:tcBorders>
          </w:tcPr>
          <w:p w14:paraId="5B5BE54F"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83.41</w:t>
            </w:r>
          </w:p>
        </w:tc>
        <w:tc>
          <w:tcPr>
            <w:tcW w:w="999" w:type="dxa"/>
            <w:tcBorders>
              <w:bottom w:val="nil"/>
            </w:tcBorders>
          </w:tcPr>
          <w:p w14:paraId="6F78F577"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6.07</w:t>
            </w:r>
          </w:p>
        </w:tc>
        <w:tc>
          <w:tcPr>
            <w:tcW w:w="811" w:type="dxa"/>
            <w:tcBorders>
              <w:bottom w:val="nil"/>
            </w:tcBorders>
          </w:tcPr>
          <w:p w14:paraId="0E6DDA68"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2.52</w:t>
            </w:r>
          </w:p>
        </w:tc>
      </w:tr>
      <w:tr w:rsidR="00E16D7F" w:rsidRPr="005A5251" w14:paraId="29BDF146" w14:textId="77777777" w:rsidTr="005A5251">
        <w:trPr>
          <w:trHeight w:val="293"/>
        </w:trPr>
        <w:tc>
          <w:tcPr>
            <w:tcW w:w="1069" w:type="dxa"/>
            <w:vMerge w:val="restart"/>
            <w:tcBorders>
              <w:top w:val="double" w:sz="4" w:space="0" w:color="auto"/>
            </w:tcBorders>
          </w:tcPr>
          <w:p w14:paraId="3DC6C93B" w14:textId="77777777" w:rsidR="00E16D7F" w:rsidRPr="005A5251" w:rsidRDefault="00E16D7F" w:rsidP="006268BF">
            <w:pPr>
              <w:pStyle w:val="MDPI42tablebody"/>
              <w:rPr>
                <w:rFonts w:ascii="Times New Roman" w:eastAsia="SimSun" w:hAnsi="Times New Roman"/>
                <w:sz w:val="18"/>
                <w:szCs w:val="18"/>
                <w:lang w:eastAsia="zh-CN"/>
              </w:rPr>
            </w:pPr>
          </w:p>
          <w:p w14:paraId="0E22BE85" w14:textId="77777777" w:rsidR="00E16D7F" w:rsidRPr="005A5251" w:rsidRDefault="00E16D7F" w:rsidP="006268BF">
            <w:pPr>
              <w:pStyle w:val="MDPI42tablebody"/>
              <w:rPr>
                <w:rFonts w:ascii="Times New Roman" w:eastAsia="SimSun" w:hAnsi="Times New Roman"/>
                <w:sz w:val="18"/>
                <w:szCs w:val="18"/>
                <w:lang w:eastAsia="zh-CN"/>
              </w:rPr>
            </w:pPr>
          </w:p>
        </w:tc>
        <w:tc>
          <w:tcPr>
            <w:tcW w:w="3968" w:type="dxa"/>
            <w:gridSpan w:val="5"/>
            <w:tcBorders>
              <w:top w:val="double" w:sz="4" w:space="0" w:color="auto"/>
              <w:bottom w:val="nil"/>
            </w:tcBorders>
          </w:tcPr>
          <w:p w14:paraId="65F39EE0" w14:textId="77777777" w:rsidR="00E16D7F" w:rsidRPr="005A5251" w:rsidRDefault="00E16D7F" w:rsidP="006268BF">
            <w:pPr>
              <w:pStyle w:val="MDPI42tablebody"/>
              <w:rPr>
                <w:rFonts w:ascii="Times New Roman" w:eastAsia="SimSun" w:hAnsi="Times New Roman"/>
                <w:b/>
                <w:bCs/>
                <w:sz w:val="18"/>
                <w:szCs w:val="18"/>
                <w:lang w:eastAsia="zh-CN"/>
              </w:rPr>
            </w:pPr>
            <w:r w:rsidRPr="005A5251">
              <w:rPr>
                <w:rFonts w:ascii="Times New Roman" w:hAnsi="Times New Roman"/>
                <w:b/>
                <w:bCs/>
                <w:sz w:val="18"/>
                <w:szCs w:val="18"/>
                <w:lang w:eastAsia="zh-CN"/>
              </w:rPr>
              <w:t>soybean</w:t>
            </w:r>
          </w:p>
        </w:tc>
        <w:tc>
          <w:tcPr>
            <w:tcW w:w="4191" w:type="dxa"/>
            <w:gridSpan w:val="5"/>
            <w:tcBorders>
              <w:top w:val="double" w:sz="4" w:space="0" w:color="auto"/>
              <w:bottom w:val="nil"/>
            </w:tcBorders>
          </w:tcPr>
          <w:p w14:paraId="4E22D7CF" w14:textId="77777777" w:rsidR="00E16D7F" w:rsidRPr="005A5251" w:rsidRDefault="00E16D7F" w:rsidP="006268BF">
            <w:pPr>
              <w:pStyle w:val="MDPI42tablebody"/>
              <w:rPr>
                <w:rFonts w:ascii="Times New Roman" w:hAnsi="Times New Roman"/>
                <w:b/>
                <w:bCs/>
                <w:sz w:val="18"/>
                <w:szCs w:val="18"/>
                <w:lang w:eastAsia="zh-CN"/>
              </w:rPr>
            </w:pPr>
            <w:r w:rsidRPr="005A5251">
              <w:rPr>
                <w:rFonts w:ascii="Times New Roman" w:hAnsi="Times New Roman"/>
                <w:b/>
                <w:bCs/>
                <w:sz w:val="18"/>
                <w:szCs w:val="18"/>
                <w:lang w:eastAsia="zh-CN"/>
              </w:rPr>
              <w:t>rice</w:t>
            </w:r>
          </w:p>
        </w:tc>
      </w:tr>
      <w:tr w:rsidR="00E16D7F" w:rsidRPr="005A5251" w14:paraId="157FD094" w14:textId="77777777" w:rsidTr="005A5251">
        <w:trPr>
          <w:trHeight w:val="342"/>
        </w:trPr>
        <w:tc>
          <w:tcPr>
            <w:tcW w:w="1069" w:type="dxa"/>
            <w:vMerge/>
            <w:tcBorders>
              <w:bottom w:val="single" w:sz="4" w:space="0" w:color="auto"/>
            </w:tcBorders>
            <w:vAlign w:val="center"/>
          </w:tcPr>
          <w:p w14:paraId="76DDD26F" w14:textId="77777777" w:rsidR="00E16D7F" w:rsidRPr="005A5251" w:rsidRDefault="00E16D7F" w:rsidP="006268BF">
            <w:pPr>
              <w:pStyle w:val="MDPI42tablebody"/>
              <w:rPr>
                <w:rFonts w:ascii="Times New Roman" w:eastAsia="SimSun" w:hAnsi="Times New Roman"/>
                <w:sz w:val="18"/>
                <w:szCs w:val="18"/>
                <w:lang w:eastAsia="zh-CN"/>
              </w:rPr>
            </w:pPr>
          </w:p>
        </w:tc>
        <w:tc>
          <w:tcPr>
            <w:tcW w:w="793" w:type="dxa"/>
            <w:tcBorders>
              <w:top w:val="nil"/>
              <w:bottom w:val="single" w:sz="4" w:space="0" w:color="auto"/>
            </w:tcBorders>
            <w:vAlign w:val="center"/>
          </w:tcPr>
          <w:p w14:paraId="36DEDB85"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oil</w:t>
            </w:r>
          </w:p>
        </w:tc>
        <w:tc>
          <w:tcPr>
            <w:tcW w:w="793" w:type="dxa"/>
            <w:tcBorders>
              <w:top w:val="nil"/>
              <w:bottom w:val="single" w:sz="4" w:space="0" w:color="auto"/>
            </w:tcBorders>
            <w:vAlign w:val="center"/>
          </w:tcPr>
          <w:p w14:paraId="1E984613"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wheat</w:t>
            </w:r>
          </w:p>
        </w:tc>
        <w:tc>
          <w:tcPr>
            <w:tcW w:w="793" w:type="dxa"/>
            <w:tcBorders>
              <w:top w:val="nil"/>
              <w:bottom w:val="single" w:sz="4" w:space="0" w:color="auto"/>
            </w:tcBorders>
            <w:vAlign w:val="center"/>
          </w:tcPr>
          <w:p w14:paraId="52C508B0"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maize</w:t>
            </w:r>
          </w:p>
        </w:tc>
        <w:tc>
          <w:tcPr>
            <w:tcW w:w="1000" w:type="dxa"/>
            <w:tcBorders>
              <w:top w:val="nil"/>
              <w:bottom w:val="single" w:sz="4" w:space="0" w:color="auto"/>
            </w:tcBorders>
            <w:vAlign w:val="center"/>
          </w:tcPr>
          <w:p w14:paraId="6BEB3435"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soybean</w:t>
            </w:r>
          </w:p>
        </w:tc>
        <w:tc>
          <w:tcPr>
            <w:tcW w:w="587" w:type="dxa"/>
            <w:tcBorders>
              <w:top w:val="nil"/>
              <w:bottom w:val="single" w:sz="4" w:space="0" w:color="auto"/>
            </w:tcBorders>
            <w:vAlign w:val="center"/>
          </w:tcPr>
          <w:p w14:paraId="393EC127"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rice</w:t>
            </w:r>
          </w:p>
        </w:tc>
        <w:tc>
          <w:tcPr>
            <w:tcW w:w="793" w:type="dxa"/>
            <w:tcBorders>
              <w:top w:val="nil"/>
              <w:bottom w:val="single" w:sz="4" w:space="0" w:color="auto"/>
            </w:tcBorders>
            <w:vAlign w:val="center"/>
          </w:tcPr>
          <w:p w14:paraId="3784BE39"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oil</w:t>
            </w:r>
          </w:p>
        </w:tc>
        <w:tc>
          <w:tcPr>
            <w:tcW w:w="793" w:type="dxa"/>
            <w:tcBorders>
              <w:top w:val="nil"/>
              <w:bottom w:val="single" w:sz="4" w:space="0" w:color="auto"/>
            </w:tcBorders>
            <w:vAlign w:val="center"/>
          </w:tcPr>
          <w:p w14:paraId="7A826E5D"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wheat</w:t>
            </w:r>
          </w:p>
        </w:tc>
        <w:tc>
          <w:tcPr>
            <w:tcW w:w="793" w:type="dxa"/>
            <w:tcBorders>
              <w:top w:val="nil"/>
              <w:bottom w:val="single" w:sz="4" w:space="0" w:color="auto"/>
            </w:tcBorders>
            <w:vAlign w:val="center"/>
          </w:tcPr>
          <w:p w14:paraId="78D0E7EF"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maize</w:t>
            </w:r>
          </w:p>
        </w:tc>
        <w:tc>
          <w:tcPr>
            <w:tcW w:w="999" w:type="dxa"/>
            <w:tcBorders>
              <w:top w:val="nil"/>
              <w:bottom w:val="single" w:sz="4" w:space="0" w:color="auto"/>
            </w:tcBorders>
            <w:vAlign w:val="center"/>
          </w:tcPr>
          <w:p w14:paraId="015EA94C"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soybean</w:t>
            </w:r>
          </w:p>
        </w:tc>
        <w:tc>
          <w:tcPr>
            <w:tcW w:w="811" w:type="dxa"/>
            <w:tcBorders>
              <w:top w:val="nil"/>
              <w:bottom w:val="single" w:sz="4" w:space="0" w:color="auto"/>
            </w:tcBorders>
            <w:vAlign w:val="center"/>
          </w:tcPr>
          <w:p w14:paraId="27918A9F"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rice</w:t>
            </w:r>
          </w:p>
        </w:tc>
      </w:tr>
      <w:tr w:rsidR="00E16D7F" w:rsidRPr="005A5251" w14:paraId="5303CB63" w14:textId="77777777" w:rsidTr="005A5251">
        <w:trPr>
          <w:trHeight w:val="401"/>
        </w:trPr>
        <w:tc>
          <w:tcPr>
            <w:tcW w:w="1069" w:type="dxa"/>
          </w:tcPr>
          <w:p w14:paraId="63718270"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1</w:t>
            </w:r>
          </w:p>
        </w:tc>
        <w:tc>
          <w:tcPr>
            <w:tcW w:w="793" w:type="dxa"/>
          </w:tcPr>
          <w:p w14:paraId="14A5DB85" w14:textId="77777777" w:rsidR="00E16D7F" w:rsidRPr="005A5251" w:rsidRDefault="00E16D7F" w:rsidP="006268BF">
            <w:pPr>
              <w:pStyle w:val="MDPI42tablebody"/>
              <w:rPr>
                <w:rFonts w:ascii="Times New Roman" w:eastAsia="SimSun" w:hAnsi="Times New Roman"/>
                <w:sz w:val="18"/>
                <w:szCs w:val="18"/>
                <w:lang w:eastAsia="zh-CN"/>
              </w:rPr>
            </w:pPr>
            <w:r w:rsidRPr="005A5251">
              <w:rPr>
                <w:rFonts w:ascii="Times New Roman" w:hAnsi="Times New Roman"/>
                <w:sz w:val="18"/>
                <w:szCs w:val="18"/>
                <w:lang w:eastAsia="zh-CN"/>
              </w:rPr>
              <w:t>7.72</w:t>
            </w:r>
          </w:p>
        </w:tc>
        <w:tc>
          <w:tcPr>
            <w:tcW w:w="793" w:type="dxa"/>
          </w:tcPr>
          <w:p w14:paraId="39E32A6D"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1.83</w:t>
            </w:r>
          </w:p>
        </w:tc>
        <w:tc>
          <w:tcPr>
            <w:tcW w:w="793" w:type="dxa"/>
          </w:tcPr>
          <w:p w14:paraId="5ADF5869"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1.91</w:t>
            </w:r>
          </w:p>
        </w:tc>
        <w:tc>
          <w:tcPr>
            <w:tcW w:w="1000" w:type="dxa"/>
          </w:tcPr>
          <w:p w14:paraId="454F928E"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88.54</w:t>
            </w:r>
          </w:p>
        </w:tc>
        <w:tc>
          <w:tcPr>
            <w:tcW w:w="587" w:type="dxa"/>
          </w:tcPr>
          <w:p w14:paraId="18B62655"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0.00</w:t>
            </w:r>
          </w:p>
        </w:tc>
        <w:tc>
          <w:tcPr>
            <w:tcW w:w="793" w:type="dxa"/>
          </w:tcPr>
          <w:p w14:paraId="1EE94F11"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0.34</w:t>
            </w:r>
          </w:p>
        </w:tc>
        <w:tc>
          <w:tcPr>
            <w:tcW w:w="793" w:type="dxa"/>
          </w:tcPr>
          <w:p w14:paraId="778AFDE3"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5.02</w:t>
            </w:r>
          </w:p>
        </w:tc>
        <w:tc>
          <w:tcPr>
            <w:tcW w:w="793" w:type="dxa"/>
          </w:tcPr>
          <w:p w14:paraId="2A3AEEF1"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7.47</w:t>
            </w:r>
          </w:p>
        </w:tc>
        <w:tc>
          <w:tcPr>
            <w:tcW w:w="999" w:type="dxa"/>
          </w:tcPr>
          <w:p w14:paraId="31ED6898"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2.25</w:t>
            </w:r>
          </w:p>
        </w:tc>
        <w:tc>
          <w:tcPr>
            <w:tcW w:w="811" w:type="dxa"/>
          </w:tcPr>
          <w:p w14:paraId="7BD26F46"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84.92</w:t>
            </w:r>
          </w:p>
        </w:tc>
      </w:tr>
      <w:tr w:rsidR="00E16D7F" w:rsidRPr="005A5251" w14:paraId="2B195B7D" w14:textId="77777777" w:rsidTr="005A5251">
        <w:trPr>
          <w:trHeight w:val="382"/>
        </w:trPr>
        <w:tc>
          <w:tcPr>
            <w:tcW w:w="1069" w:type="dxa"/>
          </w:tcPr>
          <w:p w14:paraId="539E71A6"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3</w:t>
            </w:r>
          </w:p>
        </w:tc>
        <w:tc>
          <w:tcPr>
            <w:tcW w:w="793" w:type="dxa"/>
          </w:tcPr>
          <w:p w14:paraId="007AE199" w14:textId="77777777" w:rsidR="00E16D7F" w:rsidRPr="005A5251" w:rsidRDefault="00E16D7F" w:rsidP="006268BF">
            <w:pPr>
              <w:pStyle w:val="MDPI42tablebody"/>
              <w:rPr>
                <w:rFonts w:ascii="Times New Roman" w:eastAsia="SimSun" w:hAnsi="Times New Roman"/>
                <w:sz w:val="18"/>
                <w:szCs w:val="18"/>
                <w:lang w:eastAsia="zh-CN"/>
              </w:rPr>
            </w:pPr>
            <w:r w:rsidRPr="005A5251">
              <w:rPr>
                <w:rFonts w:ascii="Times New Roman" w:hAnsi="Times New Roman"/>
                <w:sz w:val="18"/>
                <w:szCs w:val="18"/>
                <w:lang w:eastAsia="zh-CN"/>
              </w:rPr>
              <w:t>9.85</w:t>
            </w:r>
          </w:p>
        </w:tc>
        <w:tc>
          <w:tcPr>
            <w:tcW w:w="793" w:type="dxa"/>
          </w:tcPr>
          <w:p w14:paraId="052D5A77"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2.61</w:t>
            </w:r>
          </w:p>
        </w:tc>
        <w:tc>
          <w:tcPr>
            <w:tcW w:w="793" w:type="dxa"/>
          </w:tcPr>
          <w:p w14:paraId="37F43D55"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1.83</w:t>
            </w:r>
          </w:p>
        </w:tc>
        <w:tc>
          <w:tcPr>
            <w:tcW w:w="1000" w:type="dxa"/>
          </w:tcPr>
          <w:p w14:paraId="2FE1AA66"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85.26</w:t>
            </w:r>
          </w:p>
        </w:tc>
        <w:tc>
          <w:tcPr>
            <w:tcW w:w="587" w:type="dxa"/>
          </w:tcPr>
          <w:p w14:paraId="7F52CE56"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0.44</w:t>
            </w:r>
          </w:p>
        </w:tc>
        <w:tc>
          <w:tcPr>
            <w:tcW w:w="793" w:type="dxa"/>
          </w:tcPr>
          <w:p w14:paraId="26C2BDCB"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1.55</w:t>
            </w:r>
          </w:p>
        </w:tc>
        <w:tc>
          <w:tcPr>
            <w:tcW w:w="793" w:type="dxa"/>
          </w:tcPr>
          <w:p w14:paraId="17F7D4AA"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14.22</w:t>
            </w:r>
          </w:p>
        </w:tc>
        <w:tc>
          <w:tcPr>
            <w:tcW w:w="793" w:type="dxa"/>
          </w:tcPr>
          <w:p w14:paraId="19A62EEA"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5.99</w:t>
            </w:r>
          </w:p>
        </w:tc>
        <w:tc>
          <w:tcPr>
            <w:tcW w:w="999" w:type="dxa"/>
          </w:tcPr>
          <w:p w14:paraId="1762807B"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7.41</w:t>
            </w:r>
          </w:p>
        </w:tc>
        <w:tc>
          <w:tcPr>
            <w:tcW w:w="811" w:type="dxa"/>
          </w:tcPr>
          <w:p w14:paraId="38E7AE60"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70.82</w:t>
            </w:r>
          </w:p>
        </w:tc>
      </w:tr>
      <w:tr w:rsidR="00E16D7F" w:rsidRPr="005A5251" w14:paraId="1AE5FAD0" w14:textId="77777777" w:rsidTr="005A5251">
        <w:trPr>
          <w:trHeight w:val="382"/>
        </w:trPr>
        <w:tc>
          <w:tcPr>
            <w:tcW w:w="1069" w:type="dxa"/>
          </w:tcPr>
          <w:p w14:paraId="06D7903F"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6</w:t>
            </w:r>
          </w:p>
        </w:tc>
        <w:tc>
          <w:tcPr>
            <w:tcW w:w="793" w:type="dxa"/>
          </w:tcPr>
          <w:p w14:paraId="16C57F74" w14:textId="77777777" w:rsidR="00E16D7F" w:rsidRPr="005A5251" w:rsidRDefault="00E16D7F" w:rsidP="006268BF">
            <w:pPr>
              <w:pStyle w:val="MDPI42tablebody"/>
              <w:rPr>
                <w:rFonts w:ascii="Times New Roman" w:eastAsia="SimSun" w:hAnsi="Times New Roman"/>
                <w:sz w:val="18"/>
                <w:szCs w:val="18"/>
                <w:lang w:eastAsia="zh-CN"/>
              </w:rPr>
            </w:pPr>
            <w:r w:rsidRPr="005A5251">
              <w:rPr>
                <w:rFonts w:ascii="Times New Roman" w:hAnsi="Times New Roman"/>
                <w:sz w:val="18"/>
                <w:szCs w:val="18"/>
                <w:lang w:eastAsia="zh-CN"/>
              </w:rPr>
              <w:t>10.16</w:t>
            </w:r>
          </w:p>
        </w:tc>
        <w:tc>
          <w:tcPr>
            <w:tcW w:w="793" w:type="dxa"/>
          </w:tcPr>
          <w:p w14:paraId="31B75251"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2.92</w:t>
            </w:r>
          </w:p>
        </w:tc>
        <w:tc>
          <w:tcPr>
            <w:tcW w:w="793" w:type="dxa"/>
          </w:tcPr>
          <w:p w14:paraId="60DDCAB6"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1.76</w:t>
            </w:r>
          </w:p>
        </w:tc>
        <w:tc>
          <w:tcPr>
            <w:tcW w:w="1000" w:type="dxa"/>
          </w:tcPr>
          <w:p w14:paraId="37B6876D"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84.65</w:t>
            </w:r>
          </w:p>
        </w:tc>
        <w:tc>
          <w:tcPr>
            <w:tcW w:w="587" w:type="dxa"/>
          </w:tcPr>
          <w:p w14:paraId="70763C3B"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0.50</w:t>
            </w:r>
          </w:p>
        </w:tc>
        <w:tc>
          <w:tcPr>
            <w:tcW w:w="793" w:type="dxa"/>
          </w:tcPr>
          <w:p w14:paraId="02F1A942"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1.65</w:t>
            </w:r>
          </w:p>
        </w:tc>
        <w:tc>
          <w:tcPr>
            <w:tcW w:w="793" w:type="dxa"/>
          </w:tcPr>
          <w:p w14:paraId="0BF70C57"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14.60</w:t>
            </w:r>
          </w:p>
        </w:tc>
        <w:tc>
          <w:tcPr>
            <w:tcW w:w="793" w:type="dxa"/>
          </w:tcPr>
          <w:p w14:paraId="1FA12466"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6.00</w:t>
            </w:r>
          </w:p>
        </w:tc>
        <w:tc>
          <w:tcPr>
            <w:tcW w:w="999" w:type="dxa"/>
          </w:tcPr>
          <w:p w14:paraId="03FE2FC5"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8.40</w:t>
            </w:r>
          </w:p>
        </w:tc>
        <w:tc>
          <w:tcPr>
            <w:tcW w:w="811" w:type="dxa"/>
          </w:tcPr>
          <w:p w14:paraId="497B512D"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69.34</w:t>
            </w:r>
          </w:p>
        </w:tc>
      </w:tr>
      <w:tr w:rsidR="00E16D7F" w:rsidRPr="005A5251" w14:paraId="6B17900D" w14:textId="77777777" w:rsidTr="005A5251">
        <w:trPr>
          <w:trHeight w:val="382"/>
        </w:trPr>
        <w:tc>
          <w:tcPr>
            <w:tcW w:w="1069" w:type="dxa"/>
            <w:tcBorders>
              <w:bottom w:val="single" w:sz="12" w:space="0" w:color="auto"/>
            </w:tcBorders>
          </w:tcPr>
          <w:p w14:paraId="03D3B610"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12</w:t>
            </w:r>
          </w:p>
        </w:tc>
        <w:tc>
          <w:tcPr>
            <w:tcW w:w="793" w:type="dxa"/>
            <w:tcBorders>
              <w:bottom w:val="single" w:sz="12" w:space="0" w:color="auto"/>
            </w:tcBorders>
          </w:tcPr>
          <w:p w14:paraId="6BFC35A3" w14:textId="77777777" w:rsidR="00E16D7F" w:rsidRPr="005A5251" w:rsidRDefault="00E16D7F" w:rsidP="006268BF">
            <w:pPr>
              <w:pStyle w:val="MDPI42tablebody"/>
              <w:rPr>
                <w:rFonts w:ascii="Times New Roman" w:eastAsia="SimSun" w:hAnsi="Times New Roman"/>
                <w:sz w:val="18"/>
                <w:szCs w:val="18"/>
                <w:lang w:eastAsia="zh-CN"/>
              </w:rPr>
            </w:pPr>
            <w:r w:rsidRPr="005A5251">
              <w:rPr>
                <w:rFonts w:ascii="Times New Roman" w:hAnsi="Times New Roman"/>
                <w:sz w:val="18"/>
                <w:szCs w:val="18"/>
                <w:lang w:eastAsia="zh-CN"/>
              </w:rPr>
              <w:t>10.16</w:t>
            </w:r>
          </w:p>
        </w:tc>
        <w:tc>
          <w:tcPr>
            <w:tcW w:w="793" w:type="dxa"/>
            <w:tcBorders>
              <w:bottom w:val="single" w:sz="12" w:space="0" w:color="auto"/>
            </w:tcBorders>
          </w:tcPr>
          <w:p w14:paraId="45A2A666"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2.94</w:t>
            </w:r>
          </w:p>
        </w:tc>
        <w:tc>
          <w:tcPr>
            <w:tcW w:w="793" w:type="dxa"/>
            <w:tcBorders>
              <w:bottom w:val="single" w:sz="12" w:space="0" w:color="auto"/>
            </w:tcBorders>
          </w:tcPr>
          <w:p w14:paraId="0BD67E62"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1.76</w:t>
            </w:r>
          </w:p>
        </w:tc>
        <w:tc>
          <w:tcPr>
            <w:tcW w:w="1000" w:type="dxa"/>
            <w:tcBorders>
              <w:bottom w:val="single" w:sz="12" w:space="0" w:color="auto"/>
            </w:tcBorders>
          </w:tcPr>
          <w:p w14:paraId="3EBB3B96"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84.63</w:t>
            </w:r>
          </w:p>
        </w:tc>
        <w:tc>
          <w:tcPr>
            <w:tcW w:w="587" w:type="dxa"/>
            <w:tcBorders>
              <w:bottom w:val="single" w:sz="12" w:space="0" w:color="auto"/>
            </w:tcBorders>
          </w:tcPr>
          <w:p w14:paraId="2FE9B5FF"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0.50</w:t>
            </w:r>
          </w:p>
        </w:tc>
        <w:tc>
          <w:tcPr>
            <w:tcW w:w="793" w:type="dxa"/>
            <w:tcBorders>
              <w:bottom w:val="single" w:sz="12" w:space="0" w:color="auto"/>
            </w:tcBorders>
          </w:tcPr>
          <w:p w14:paraId="33F7BC92"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1.66</w:t>
            </w:r>
          </w:p>
        </w:tc>
        <w:tc>
          <w:tcPr>
            <w:tcW w:w="793" w:type="dxa"/>
            <w:tcBorders>
              <w:bottom w:val="single" w:sz="12" w:space="0" w:color="auto"/>
            </w:tcBorders>
          </w:tcPr>
          <w:p w14:paraId="420A0B13"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14.60</w:t>
            </w:r>
          </w:p>
        </w:tc>
        <w:tc>
          <w:tcPr>
            <w:tcW w:w="793" w:type="dxa"/>
            <w:tcBorders>
              <w:bottom w:val="single" w:sz="12" w:space="0" w:color="auto"/>
            </w:tcBorders>
          </w:tcPr>
          <w:p w14:paraId="1657B02C"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6.00</w:t>
            </w:r>
          </w:p>
        </w:tc>
        <w:tc>
          <w:tcPr>
            <w:tcW w:w="999" w:type="dxa"/>
            <w:tcBorders>
              <w:bottom w:val="single" w:sz="12" w:space="0" w:color="auto"/>
            </w:tcBorders>
          </w:tcPr>
          <w:p w14:paraId="3D0E3A69"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8.43</w:t>
            </w:r>
          </w:p>
        </w:tc>
        <w:tc>
          <w:tcPr>
            <w:tcW w:w="811" w:type="dxa"/>
            <w:tcBorders>
              <w:bottom w:val="single" w:sz="12" w:space="0" w:color="auto"/>
            </w:tcBorders>
          </w:tcPr>
          <w:p w14:paraId="65E3B159" w14:textId="77777777" w:rsidR="00E16D7F" w:rsidRPr="005A5251" w:rsidRDefault="00E16D7F" w:rsidP="006268BF">
            <w:pPr>
              <w:pStyle w:val="MDPI42tablebody"/>
              <w:rPr>
                <w:rFonts w:ascii="Times New Roman" w:hAnsi="Times New Roman"/>
                <w:sz w:val="18"/>
                <w:szCs w:val="18"/>
                <w:lang w:eastAsia="zh-CN"/>
              </w:rPr>
            </w:pPr>
            <w:r w:rsidRPr="005A5251">
              <w:rPr>
                <w:rFonts w:ascii="Times New Roman" w:hAnsi="Times New Roman"/>
                <w:sz w:val="18"/>
                <w:szCs w:val="18"/>
                <w:lang w:eastAsia="zh-CN"/>
              </w:rPr>
              <w:t>69.32</w:t>
            </w:r>
          </w:p>
        </w:tc>
      </w:tr>
    </w:tbl>
    <w:p w14:paraId="66999373" w14:textId="5433A18E" w:rsidR="00545A1D" w:rsidRDefault="00545A1D" w:rsidP="00545A1D">
      <w:pPr>
        <w:rPr>
          <w:rFonts w:ascii="Times New Roman" w:hAnsi="Times New Roman" w:cs="Times New Roman"/>
        </w:rPr>
      </w:pPr>
    </w:p>
    <w:p w14:paraId="5BC99848" w14:textId="00EFCF85" w:rsidR="001A6558" w:rsidRPr="001A6558" w:rsidRDefault="001A6558" w:rsidP="00545A1D">
      <w:pPr>
        <w:rPr>
          <w:rFonts w:ascii="Times New Roman" w:hAnsi="Times New Roman" w:cs="Times New Roman"/>
          <w:b/>
          <w:bCs/>
        </w:rPr>
      </w:pPr>
      <w:r w:rsidRPr="001A6558">
        <w:rPr>
          <w:rFonts w:ascii="Times New Roman" w:hAnsi="Times New Roman" w:cs="Times New Roman"/>
          <w:b/>
          <w:bCs/>
        </w:rPr>
        <w:t>4.2  Discussion for empirical result</w:t>
      </w:r>
    </w:p>
    <w:p w14:paraId="291D52ED" w14:textId="4EA9B9FD" w:rsidR="00545A1D" w:rsidRPr="00E913CB" w:rsidRDefault="00DB51BC" w:rsidP="00DB51BC">
      <w:pPr>
        <w:jc w:val="both"/>
        <w:rPr>
          <w:rFonts w:ascii="Times New Roman" w:hAnsi="Times New Roman" w:cs="Times New Roman"/>
        </w:rPr>
      </w:pPr>
      <w:r>
        <w:rPr>
          <w:rFonts w:ascii="Times New Roman" w:hAnsi="Times New Roman" w:cs="Times New Roman"/>
        </w:rPr>
        <w:t xml:space="preserve">    </w:t>
      </w:r>
      <w:r w:rsidR="00545A1D" w:rsidRPr="00E913CB">
        <w:rPr>
          <w:rFonts w:ascii="Times New Roman" w:hAnsi="Times New Roman" w:cs="Times New Roman"/>
        </w:rPr>
        <w:t xml:space="preserve">Based on the </w:t>
      </w:r>
      <w:r w:rsidR="009E2C6F">
        <w:rPr>
          <w:rFonts w:ascii="Times New Roman" w:hAnsi="Times New Roman" w:cs="Times New Roman"/>
        </w:rPr>
        <w:t>impulse response and error variance</w:t>
      </w:r>
      <w:r w:rsidR="00545A1D" w:rsidRPr="00E913CB">
        <w:rPr>
          <w:rFonts w:ascii="Times New Roman" w:hAnsi="Times New Roman" w:cs="Times New Roman"/>
        </w:rPr>
        <w:t xml:space="preserve">, </w:t>
      </w:r>
      <w:r>
        <w:rPr>
          <w:rFonts w:ascii="Times New Roman" w:hAnsi="Times New Roman" w:cs="Times New Roman"/>
        </w:rPr>
        <w:t>We</w:t>
      </w:r>
      <w:r w:rsidR="00545A1D" w:rsidRPr="00E913CB">
        <w:rPr>
          <w:rFonts w:ascii="Times New Roman" w:hAnsi="Times New Roman" w:cs="Times New Roman"/>
        </w:rPr>
        <w:t xml:space="preserve"> confirm that the international crude oil prices plays an important role on the volatility China’s grain prices. how does the international crude oil prices influence grain prices? Why crude oil price has stronger impact on soybean and maize price than rice and wheat prices? </w:t>
      </w:r>
      <w:r w:rsidR="009E2C6F">
        <w:rPr>
          <w:rFonts w:ascii="Times New Roman" w:hAnsi="Times New Roman" w:cs="Times New Roman"/>
        </w:rPr>
        <w:t>T</w:t>
      </w:r>
      <w:r w:rsidR="00545A1D" w:rsidRPr="00E913CB">
        <w:rPr>
          <w:rFonts w:ascii="Times New Roman" w:hAnsi="Times New Roman" w:cs="Times New Roman"/>
        </w:rPr>
        <w:t xml:space="preserve">he production costs, biofuel and transportation </w:t>
      </w:r>
      <w:r w:rsidR="009E2C6F">
        <w:rPr>
          <w:rFonts w:ascii="Times New Roman" w:hAnsi="Times New Roman" w:cs="Times New Roman"/>
        </w:rPr>
        <w:t>might be</w:t>
      </w:r>
      <w:r w:rsidR="00545A1D" w:rsidRPr="00E913CB">
        <w:rPr>
          <w:rFonts w:ascii="Times New Roman" w:hAnsi="Times New Roman" w:cs="Times New Roman"/>
        </w:rPr>
        <w:t xml:space="preserve"> three mainly factors.</w:t>
      </w:r>
    </w:p>
    <w:p w14:paraId="6503113B" w14:textId="6E7977FA" w:rsidR="00545A1D" w:rsidRPr="00E913CB" w:rsidRDefault="005A5251" w:rsidP="00DB51BC">
      <w:pPr>
        <w:jc w:val="both"/>
        <w:rPr>
          <w:rFonts w:ascii="Times New Roman" w:hAnsi="Times New Roman" w:cs="Times New Roman"/>
        </w:rPr>
      </w:pPr>
      <w:r>
        <w:rPr>
          <w:rFonts w:ascii="Times New Roman" w:hAnsi="Times New Roman" w:cs="Times New Roman"/>
        </w:rPr>
        <w:t xml:space="preserve">  </w:t>
      </w:r>
      <w:r w:rsidR="00545A1D" w:rsidRPr="00E913CB">
        <w:rPr>
          <w:rFonts w:ascii="Times New Roman" w:hAnsi="Times New Roman" w:cs="Times New Roman"/>
        </w:rPr>
        <w:t>Firstly, higher input costs can directly higher price. Crude oil is the main raw material for agricultural production materials such as inorganic fertilizers, pesticides and films, and crude oil products such as diesel oil are the main fuel of tractors and pumps. According to Huang, the use of energy accounts for 30% of the total cost of agricultural production in China, which means that energy prices increases by 10%, and agricultural production costs will increase by about 3%[</w:t>
      </w:r>
      <w:r w:rsidR="00B9676C">
        <w:rPr>
          <w:rFonts w:ascii="Times New Roman" w:hAnsi="Times New Roman" w:cs="Times New Roman"/>
        </w:rPr>
        <w:t>17</w:t>
      </w:r>
      <w:r w:rsidR="00545A1D" w:rsidRPr="00E913CB">
        <w:rPr>
          <w:rFonts w:ascii="Times New Roman" w:hAnsi="Times New Roman" w:cs="Times New Roman"/>
        </w:rPr>
        <w:t xml:space="preserve">]. </w:t>
      </w:r>
    </w:p>
    <w:p w14:paraId="41B8FB0C" w14:textId="2C6BEBC2" w:rsidR="00545A1D" w:rsidRPr="00E913CB" w:rsidRDefault="005A5251" w:rsidP="00DB51BC">
      <w:pPr>
        <w:jc w:val="both"/>
        <w:rPr>
          <w:rFonts w:ascii="Times New Roman" w:hAnsi="Times New Roman" w:cs="Times New Roman"/>
        </w:rPr>
      </w:pPr>
      <w:r>
        <w:rPr>
          <w:rFonts w:ascii="Times New Roman" w:hAnsi="Times New Roman" w:cs="Times New Roman"/>
        </w:rPr>
        <w:t xml:space="preserve">  </w:t>
      </w:r>
      <w:r w:rsidR="00545A1D" w:rsidRPr="00E913CB">
        <w:rPr>
          <w:rFonts w:ascii="Times New Roman" w:hAnsi="Times New Roman" w:cs="Times New Roman"/>
        </w:rPr>
        <w:t>Secondly, biofuel is an important potential factor. After 2006, a rapid rising in crude oil prices increased the demand for biofuel such as bioethanol and biodiesel Mainly made by agricultural products such as maize and soybeans. This would increase the derived demand for maize, soybean, and then raise their prices. In addition, as Wei and Chen discussed, because of limited endowment of planted acreage, other foods is being used as substitutes for maize and soybean, the wheat and rice prices is also be stimulated [11].</w:t>
      </w:r>
    </w:p>
    <w:p w14:paraId="09ED95DA" w14:textId="28BE5178" w:rsidR="00545A1D" w:rsidRPr="00E913CB" w:rsidRDefault="005A5251" w:rsidP="00DB51BC">
      <w:pPr>
        <w:jc w:val="both"/>
        <w:rPr>
          <w:rFonts w:ascii="Times New Roman" w:hAnsi="Times New Roman" w:cs="Times New Roman"/>
        </w:rPr>
      </w:pPr>
      <w:r>
        <w:rPr>
          <w:rFonts w:ascii="Times New Roman" w:hAnsi="Times New Roman" w:cs="Times New Roman"/>
        </w:rPr>
        <w:t xml:space="preserve">  </w:t>
      </w:r>
      <w:r w:rsidR="00545A1D" w:rsidRPr="00E913CB">
        <w:rPr>
          <w:rFonts w:ascii="Times New Roman" w:hAnsi="Times New Roman" w:cs="Times New Roman"/>
        </w:rPr>
        <w:t>The third factor is transportation costs. More specifically, the production and consumption of agricultural products is done in different areas of China, thus while the production is performed in some specific regions, the consumption might be registered in different regions. As such, in order to achieve the sale objectives of different products, transportation to various places needs to be considered, issue which raises additional operational costs and influences significantly agricultural prices.</w:t>
      </w:r>
      <w:r w:rsidR="00A8404E">
        <w:rPr>
          <w:rFonts w:ascii="Times New Roman" w:hAnsi="Times New Roman" w:cs="Times New Roman"/>
        </w:rPr>
        <w:t xml:space="preserve"> </w:t>
      </w:r>
    </w:p>
    <w:p w14:paraId="7A9A90E7" w14:textId="77777777" w:rsidR="00545A1D" w:rsidRPr="00DB51BC" w:rsidRDefault="00545A1D" w:rsidP="00545A1D">
      <w:pPr>
        <w:rPr>
          <w:rFonts w:ascii="Times New Roman" w:hAnsi="Times New Roman" w:cs="Times New Roman"/>
          <w:b/>
          <w:bCs/>
        </w:rPr>
      </w:pPr>
      <w:r w:rsidRPr="00DB51BC">
        <w:rPr>
          <w:rFonts w:ascii="Times New Roman" w:hAnsi="Times New Roman" w:cs="Times New Roman"/>
          <w:b/>
          <w:bCs/>
        </w:rPr>
        <w:t>5. Conclusion</w:t>
      </w:r>
    </w:p>
    <w:p w14:paraId="16B5DD6A" w14:textId="2C0868BA" w:rsidR="00545A1D" w:rsidRPr="00E913CB" w:rsidRDefault="00545A1D" w:rsidP="00DB51BC">
      <w:pPr>
        <w:jc w:val="both"/>
        <w:rPr>
          <w:rFonts w:ascii="Times New Roman" w:hAnsi="Times New Roman" w:cs="Times New Roman"/>
        </w:rPr>
      </w:pPr>
      <w:r w:rsidRPr="00E913CB">
        <w:rPr>
          <w:rFonts w:ascii="Times New Roman" w:hAnsi="Times New Roman" w:cs="Times New Roman"/>
        </w:rPr>
        <w:t>This study investigates the impact of international crude oil prices (West Texas Intermediate) on China’s grain prices (wheat, maize, soybean and soybean) over the period June 2004 - December 201</w:t>
      </w:r>
      <w:r w:rsidR="00DB51BC">
        <w:rPr>
          <w:rFonts w:ascii="Times New Roman" w:hAnsi="Times New Roman" w:cs="Times New Roman"/>
        </w:rPr>
        <w:t>8</w:t>
      </w:r>
      <w:r w:rsidRPr="00E913CB">
        <w:rPr>
          <w:rFonts w:ascii="Times New Roman" w:hAnsi="Times New Roman" w:cs="Times New Roman"/>
        </w:rPr>
        <w:t xml:space="preserve">. After ADF test and determining the optimal lag period, we use VAR model to analyze the impulse responses of grain prices on crude oil prices, and measure the volatility spillovers on grain prices. </w:t>
      </w:r>
    </w:p>
    <w:p w14:paraId="73D940EC" w14:textId="5A72802D" w:rsidR="00844DE6" w:rsidRDefault="00550498" w:rsidP="00DB51BC">
      <w:pPr>
        <w:jc w:val="both"/>
        <w:rPr>
          <w:rFonts w:ascii="Times New Roman" w:hAnsi="Times New Roman" w:cs="Times New Roman"/>
        </w:rPr>
      </w:pPr>
      <w:r>
        <w:rPr>
          <w:rFonts w:ascii="Times New Roman" w:hAnsi="Times New Roman" w:cs="Times New Roman"/>
        </w:rPr>
        <w:lastRenderedPageBreak/>
        <w:t xml:space="preserve">  </w:t>
      </w:r>
      <w:r w:rsidR="00844DE6">
        <w:rPr>
          <w:rFonts w:ascii="Times New Roman" w:hAnsi="Times New Roman" w:cs="Times New Roman"/>
        </w:rPr>
        <w:t>E</w:t>
      </w:r>
      <w:r w:rsidR="00545A1D" w:rsidRPr="00E913CB">
        <w:rPr>
          <w:rFonts w:ascii="Times New Roman" w:hAnsi="Times New Roman" w:cs="Times New Roman"/>
        </w:rPr>
        <w:t xml:space="preserve">mpirical results indicate that international crude oil prices has a significant and </w:t>
      </w:r>
      <w:r w:rsidR="005938C4">
        <w:rPr>
          <w:rFonts w:ascii="Times New Roman" w:hAnsi="Times New Roman" w:cs="Times New Roman" w:hint="eastAsia"/>
        </w:rPr>
        <w:t>positive</w:t>
      </w:r>
      <w:r w:rsidR="005938C4">
        <w:rPr>
          <w:rFonts w:ascii="Times New Roman" w:hAnsi="Times New Roman" w:cs="Times New Roman"/>
        </w:rPr>
        <w:t xml:space="preserve"> </w:t>
      </w:r>
      <w:r w:rsidR="00545A1D" w:rsidRPr="00E913CB">
        <w:rPr>
          <w:rFonts w:ascii="Times New Roman" w:hAnsi="Times New Roman" w:cs="Times New Roman"/>
        </w:rPr>
        <w:t>impact on China’s grain prices.</w:t>
      </w:r>
      <w:r w:rsidR="005938C4" w:rsidRPr="005938C4">
        <w:rPr>
          <w:rFonts w:ascii="Times New Roman" w:hAnsi="Times New Roman" w:cs="Times New Roman"/>
        </w:rPr>
        <w:t xml:space="preserve"> </w:t>
      </w:r>
      <w:r w:rsidR="005938C4">
        <w:rPr>
          <w:rFonts w:ascii="Times New Roman" w:hAnsi="Times New Roman" w:cs="Times New Roman"/>
        </w:rPr>
        <w:t xml:space="preserve">The response of grain prices would gradually decline to zero after reaching </w:t>
      </w:r>
      <w:r w:rsidR="00A8404E">
        <w:rPr>
          <w:rFonts w:ascii="Times New Roman" w:hAnsi="Times New Roman" w:cs="Times New Roman"/>
        </w:rPr>
        <w:t>its</w:t>
      </w:r>
      <w:r w:rsidR="005938C4">
        <w:rPr>
          <w:rFonts w:ascii="Times New Roman" w:hAnsi="Times New Roman" w:cs="Times New Roman"/>
        </w:rPr>
        <w:t xml:space="preserve"> maximum. </w:t>
      </w:r>
      <w:r w:rsidR="00545A1D" w:rsidRPr="00E913CB">
        <w:rPr>
          <w:rFonts w:ascii="Times New Roman" w:hAnsi="Times New Roman" w:cs="Times New Roman"/>
        </w:rPr>
        <w:t xml:space="preserve"> Among these grain prices, the response of maize and soybean prices to crude oil prices is stronger than the rice and wheat prices.</w:t>
      </w:r>
      <w:r w:rsidR="00A8404E">
        <w:rPr>
          <w:rFonts w:ascii="Times New Roman" w:hAnsi="Times New Roman" w:cs="Times New Roman"/>
        </w:rPr>
        <w:t xml:space="preserve"> </w:t>
      </w:r>
      <w:r w:rsidR="00844DE6">
        <w:rPr>
          <w:rFonts w:ascii="Times New Roman" w:hAnsi="Times New Roman" w:cs="Times New Roman"/>
        </w:rPr>
        <w:t>T</w:t>
      </w:r>
      <w:r w:rsidR="00A8404E">
        <w:rPr>
          <w:rFonts w:ascii="Times New Roman" w:hAnsi="Times New Roman" w:cs="Times New Roman"/>
        </w:rPr>
        <w:t>he</w:t>
      </w:r>
      <w:r w:rsidR="00A8404E" w:rsidRPr="009E2C6F">
        <w:rPr>
          <w:rFonts w:ascii="Times New Roman" w:hAnsi="Times New Roman" w:cs="Times New Roman"/>
        </w:rPr>
        <w:t xml:space="preserve"> error variance decomposition results show that most of the volatility in all price variables can be explained by own shocks</w:t>
      </w:r>
      <w:r w:rsidR="00844DE6">
        <w:rPr>
          <w:rFonts w:ascii="Times New Roman" w:hAnsi="Times New Roman" w:cs="Times New Roman"/>
        </w:rPr>
        <w:t xml:space="preserve">, even though </w:t>
      </w:r>
      <w:r w:rsidR="00A8404E" w:rsidRPr="009E2C6F">
        <w:rPr>
          <w:rFonts w:ascii="Times New Roman" w:hAnsi="Times New Roman" w:cs="Times New Roman"/>
        </w:rPr>
        <w:t>the fluctuation of  grain prices are all affected by crude oil prices.</w:t>
      </w:r>
      <w:r w:rsidR="00844DE6" w:rsidRPr="00844DE6">
        <w:rPr>
          <w:rFonts w:ascii="Times New Roman" w:hAnsi="Times New Roman" w:cs="Times New Roman"/>
        </w:rPr>
        <w:t xml:space="preserve"> </w:t>
      </w:r>
    </w:p>
    <w:p w14:paraId="52EE93B8" w14:textId="6A788972" w:rsidR="00545A1D" w:rsidRDefault="00550498" w:rsidP="00DB51BC">
      <w:pPr>
        <w:jc w:val="both"/>
        <w:rPr>
          <w:rFonts w:ascii="Times New Roman" w:hAnsi="Times New Roman" w:cs="Times New Roman"/>
        </w:rPr>
      </w:pPr>
      <w:r>
        <w:rPr>
          <w:rFonts w:ascii="Times New Roman" w:hAnsi="Times New Roman" w:cs="Times New Roman"/>
        </w:rPr>
        <w:t xml:space="preserve">  </w:t>
      </w:r>
      <w:r w:rsidR="00844DE6">
        <w:rPr>
          <w:rFonts w:ascii="Times New Roman" w:hAnsi="Times New Roman" w:cs="Times New Roman"/>
        </w:rPr>
        <w:t xml:space="preserve">Our implication is that </w:t>
      </w:r>
      <w:r w:rsidR="00545A1D" w:rsidRPr="00E913CB">
        <w:rPr>
          <w:rFonts w:ascii="Times New Roman" w:hAnsi="Times New Roman" w:cs="Times New Roman"/>
        </w:rPr>
        <w:t xml:space="preserve">to weaken the impact of crude oil prices on the prices of agricultural products to safeguard national food security, </w:t>
      </w:r>
      <w:r w:rsidR="00844DE6">
        <w:rPr>
          <w:rFonts w:ascii="Times New Roman" w:hAnsi="Times New Roman" w:cs="Times New Roman"/>
        </w:rPr>
        <w:t>r</w:t>
      </w:r>
      <w:r w:rsidR="00545A1D" w:rsidRPr="00E913CB">
        <w:rPr>
          <w:rFonts w:ascii="Times New Roman" w:hAnsi="Times New Roman" w:cs="Times New Roman"/>
        </w:rPr>
        <w:t xml:space="preserve">esearchers in related fields need to research new technologies unremittingly for biomass energy and develop non-food biomass energy such as cassava, sweet potato and sorgo stems. In addition, in order to reduce production cost, it is an effective measure which we should take into consideration to weaken the excessive dependence of agricultural production on high-energy production factors such as fertilizers and pesticides. </w:t>
      </w:r>
    </w:p>
    <w:p w14:paraId="5B85A00A" w14:textId="77777777" w:rsidR="00B9676C" w:rsidRDefault="00B9676C" w:rsidP="00545A1D">
      <w:pPr>
        <w:rPr>
          <w:rFonts w:ascii="Times New Roman" w:hAnsi="Times New Roman" w:cs="Times New Roman"/>
        </w:rPr>
      </w:pPr>
    </w:p>
    <w:p w14:paraId="681816D4" w14:textId="7E59F129" w:rsidR="00545A1D" w:rsidRPr="00B9676C" w:rsidRDefault="00545A1D" w:rsidP="00545A1D">
      <w:pPr>
        <w:rPr>
          <w:rFonts w:ascii="Times New Roman" w:hAnsi="Times New Roman" w:cs="Times New Roman"/>
          <w:b/>
          <w:bCs/>
          <w:sz w:val="24"/>
          <w:szCs w:val="24"/>
        </w:rPr>
      </w:pPr>
      <w:r w:rsidRPr="00B9676C">
        <w:rPr>
          <w:rFonts w:ascii="Times New Roman" w:hAnsi="Times New Roman" w:cs="Times New Roman"/>
          <w:b/>
          <w:bCs/>
          <w:sz w:val="24"/>
          <w:szCs w:val="24"/>
        </w:rPr>
        <w:t>References</w:t>
      </w:r>
    </w:p>
    <w:p w14:paraId="214200C7" w14:textId="2BCD87A5" w:rsidR="00B9676C" w:rsidRPr="00E913CB" w:rsidRDefault="00B9676C" w:rsidP="00B9676C">
      <w:pPr>
        <w:rPr>
          <w:rFonts w:ascii="Times New Roman" w:hAnsi="Times New Roman" w:cs="Times New Roman"/>
        </w:rPr>
      </w:pPr>
      <w:r w:rsidRPr="00E913CB">
        <w:rPr>
          <w:rFonts w:ascii="Times New Roman" w:hAnsi="Times New Roman" w:cs="Times New Roman"/>
        </w:rPr>
        <w:t>1. Ma, Z.W.; Rui, X.; Dong, X.C.</w:t>
      </w:r>
      <w:r w:rsidR="001A6558">
        <w:rPr>
          <w:rFonts w:ascii="Times New Roman" w:hAnsi="Times New Roman" w:cs="Times New Roman"/>
        </w:rPr>
        <w:t xml:space="preserve"> </w:t>
      </w:r>
      <w:r w:rsidRPr="00E913CB">
        <w:rPr>
          <w:rFonts w:ascii="Times New Roman" w:hAnsi="Times New Roman" w:cs="Times New Roman"/>
        </w:rPr>
        <w:t>World oil prices and agricultural commodity prices: the evidence from China. Agricultural Economics. 2015, 61(12):564-576.</w:t>
      </w:r>
    </w:p>
    <w:p w14:paraId="7C24955A" w14:textId="06D9A202" w:rsidR="00B9676C" w:rsidRPr="00E913CB" w:rsidRDefault="00B9676C" w:rsidP="00B9676C">
      <w:pPr>
        <w:rPr>
          <w:rFonts w:ascii="Times New Roman" w:hAnsi="Times New Roman" w:cs="Times New Roman"/>
        </w:rPr>
      </w:pPr>
      <w:r w:rsidRPr="00E913CB">
        <w:rPr>
          <w:rFonts w:ascii="Times New Roman" w:hAnsi="Times New Roman" w:cs="Times New Roman"/>
        </w:rPr>
        <w:t>2. Prakash, A.; Gilbert, C.L.; Prakash A. Rising vulnerability in the global food system: beyond market fundamentals. Safeguarding Food Security in Volatile Global Markets. 2011:42-66.</w:t>
      </w:r>
    </w:p>
    <w:p w14:paraId="22828D57" w14:textId="6628CAC4" w:rsidR="00B9676C" w:rsidRPr="00E913CB" w:rsidRDefault="00B9676C" w:rsidP="00B9676C">
      <w:pPr>
        <w:rPr>
          <w:rFonts w:ascii="Times New Roman" w:hAnsi="Times New Roman" w:cs="Times New Roman"/>
        </w:rPr>
      </w:pPr>
      <w:r w:rsidRPr="00E913CB">
        <w:rPr>
          <w:rFonts w:ascii="Times New Roman" w:hAnsi="Times New Roman" w:cs="Times New Roman"/>
        </w:rPr>
        <w:t>3. Hanson, K.; Robinson, S.; Schluter, G. Sectoral Effects of a World Oil Price Shock: Economy wide Linkages to the Agricultural Sector. Journal of Agricultural &amp; Resource Economics. 1993, 18(1):96-116.</w:t>
      </w:r>
    </w:p>
    <w:p w14:paraId="05750EF6" w14:textId="5E02F983" w:rsidR="00B9676C" w:rsidRPr="00E913CB" w:rsidRDefault="00B9676C" w:rsidP="00B9676C">
      <w:pPr>
        <w:rPr>
          <w:rFonts w:ascii="Times New Roman" w:hAnsi="Times New Roman" w:cs="Times New Roman"/>
        </w:rPr>
      </w:pPr>
      <w:r w:rsidRPr="00E913CB">
        <w:rPr>
          <w:rFonts w:ascii="Times New Roman" w:hAnsi="Times New Roman" w:cs="Times New Roman"/>
        </w:rPr>
        <w:t xml:space="preserve">4. Baffes </w:t>
      </w:r>
      <w:r w:rsidR="001A6558">
        <w:rPr>
          <w:rFonts w:ascii="Times New Roman" w:hAnsi="Times New Roman" w:cs="Times New Roman"/>
        </w:rPr>
        <w:t xml:space="preserve">J. </w:t>
      </w:r>
      <w:r w:rsidRPr="00E913CB">
        <w:rPr>
          <w:rFonts w:ascii="Times New Roman" w:hAnsi="Times New Roman" w:cs="Times New Roman"/>
        </w:rPr>
        <w:t>Oil spills on other commodities. Resources Policy. 2007, 32(3):126-134.</w:t>
      </w:r>
    </w:p>
    <w:p w14:paraId="76CBAA5D" w14:textId="332AF4C7" w:rsidR="00B9676C" w:rsidRPr="00E913CB" w:rsidRDefault="00B9676C" w:rsidP="00B9676C">
      <w:pPr>
        <w:rPr>
          <w:rFonts w:ascii="Times New Roman" w:hAnsi="Times New Roman" w:cs="Times New Roman"/>
        </w:rPr>
      </w:pPr>
      <w:r w:rsidRPr="00E913CB">
        <w:rPr>
          <w:rFonts w:ascii="Times New Roman" w:hAnsi="Times New Roman" w:cs="Times New Roman"/>
        </w:rPr>
        <w:t>5. Chen, S.T.; Kuo, H.I.; Chen, C.C. Modeling the relationship between the oil price and global food prices. Applied Energy. 2010, 87(8):2517-2525.</w:t>
      </w:r>
    </w:p>
    <w:p w14:paraId="7E53980F" w14:textId="11FD3623" w:rsidR="00B9676C" w:rsidRPr="00E913CB" w:rsidRDefault="00B9676C" w:rsidP="00B9676C">
      <w:pPr>
        <w:rPr>
          <w:rFonts w:ascii="Times New Roman" w:hAnsi="Times New Roman" w:cs="Times New Roman"/>
        </w:rPr>
      </w:pPr>
      <w:r w:rsidRPr="00E913CB">
        <w:rPr>
          <w:rFonts w:ascii="Times New Roman" w:hAnsi="Times New Roman" w:cs="Times New Roman"/>
        </w:rPr>
        <w:t>6. Ji, Q.; Fan, Y. How does oil price volatility affect non-energy commodity markets? Applied Energy. 2012, 89(1):273-280.</w:t>
      </w:r>
    </w:p>
    <w:p w14:paraId="67FD7567" w14:textId="3A1286E6" w:rsidR="00B9676C" w:rsidRPr="00E913CB" w:rsidRDefault="00B9676C" w:rsidP="00B9676C">
      <w:pPr>
        <w:rPr>
          <w:rFonts w:ascii="Times New Roman" w:hAnsi="Times New Roman" w:cs="Times New Roman"/>
        </w:rPr>
      </w:pPr>
      <w:r w:rsidRPr="00E913CB">
        <w:rPr>
          <w:rFonts w:ascii="Times New Roman" w:hAnsi="Times New Roman" w:cs="Times New Roman"/>
        </w:rPr>
        <w:t>7. Gozgor,G.; Kablamaci, B. The linkage between oil and agricultural commodity prices in the light of the perceived global risk. Mpra Paper. 2014, 60(60):332-342.</w:t>
      </w:r>
    </w:p>
    <w:p w14:paraId="018DD74C" w14:textId="73CE0982" w:rsidR="00B9676C" w:rsidRPr="00E913CB" w:rsidRDefault="00B9676C" w:rsidP="00B9676C">
      <w:pPr>
        <w:rPr>
          <w:rFonts w:ascii="Times New Roman" w:hAnsi="Times New Roman" w:cs="Times New Roman"/>
        </w:rPr>
      </w:pPr>
      <w:r w:rsidRPr="00E913CB">
        <w:rPr>
          <w:rFonts w:ascii="Times New Roman" w:hAnsi="Times New Roman" w:cs="Times New Roman"/>
        </w:rPr>
        <w:t>8. Dillon, B.M.; Barrett, C.B. Global Oil Prices and Local Food Prices: Evidence from East Africa. American Journal of Agricultural Economics. 2016, 98(1):155-171.</w:t>
      </w:r>
    </w:p>
    <w:p w14:paraId="39894125" w14:textId="424FA5E8" w:rsidR="00B9676C" w:rsidRPr="00E913CB" w:rsidRDefault="00B9676C" w:rsidP="00B9676C">
      <w:pPr>
        <w:rPr>
          <w:rFonts w:ascii="Times New Roman" w:hAnsi="Times New Roman" w:cs="Times New Roman"/>
        </w:rPr>
      </w:pPr>
      <w:r w:rsidRPr="00E913CB">
        <w:rPr>
          <w:rFonts w:ascii="Times New Roman" w:hAnsi="Times New Roman" w:cs="Times New Roman"/>
        </w:rPr>
        <w:t>9. Natanelov, V.; Alam, M.J.; Mckenzie, A.M, et al. Is there co-movement of agricultural commodities futures prices and crude oil? Energy Policy. 2011, 39(9):4971-4984.</w:t>
      </w:r>
    </w:p>
    <w:p w14:paraId="61950DAB" w14:textId="77777777" w:rsidR="00B9676C" w:rsidRPr="00E913CB" w:rsidRDefault="00B9676C" w:rsidP="00B9676C">
      <w:pPr>
        <w:rPr>
          <w:rFonts w:ascii="Times New Roman" w:hAnsi="Times New Roman" w:cs="Times New Roman"/>
        </w:rPr>
      </w:pPr>
      <w:r w:rsidRPr="00E913CB">
        <w:rPr>
          <w:rFonts w:ascii="Times New Roman" w:hAnsi="Times New Roman" w:cs="Times New Roman"/>
        </w:rPr>
        <w:t>10Koirala K H, Mishra A K, D'Antoni J M, et al. Energy prices and agricultural commodity prices: testing correlation using copulas method.[J]. Energy, 2015, 81(3):430-436.</w:t>
      </w:r>
    </w:p>
    <w:p w14:paraId="2E3A4DA3" w14:textId="049C7B7E" w:rsidR="00B9676C" w:rsidRPr="00E913CB" w:rsidRDefault="00B9676C" w:rsidP="00B9676C">
      <w:pPr>
        <w:rPr>
          <w:rFonts w:ascii="Times New Roman" w:hAnsi="Times New Roman" w:cs="Times New Roman"/>
        </w:rPr>
      </w:pPr>
      <w:r w:rsidRPr="00E913CB">
        <w:rPr>
          <w:rFonts w:ascii="Times New Roman" w:hAnsi="Times New Roman" w:cs="Times New Roman"/>
        </w:rPr>
        <w:t>11. Wei, C.C.; Chen, S.M. Examining the relationship of crude oil future price return and agricultural future price return in US. International Journal of Energy Economics &amp; Policy. 2016, 6(1):58-64.</w:t>
      </w:r>
    </w:p>
    <w:p w14:paraId="0DC12B01" w14:textId="023A4BD2" w:rsidR="00B9676C" w:rsidRPr="00E913CB" w:rsidRDefault="00B9676C" w:rsidP="00B9676C">
      <w:pPr>
        <w:rPr>
          <w:rFonts w:ascii="Times New Roman" w:hAnsi="Times New Roman" w:cs="Times New Roman"/>
        </w:rPr>
      </w:pPr>
      <w:r w:rsidRPr="00E913CB">
        <w:rPr>
          <w:rFonts w:ascii="Times New Roman" w:hAnsi="Times New Roman" w:cs="Times New Roman"/>
        </w:rPr>
        <w:t>12. Kaltalioglu, M.; Soytas, U. Volatility Spillover from Oil to Food and Agricultural Raw Material Markets. Modern Economy. 2011, 2(2):71-76.</w:t>
      </w:r>
    </w:p>
    <w:p w14:paraId="469B6F19" w14:textId="117B6FDD" w:rsidR="00B9676C" w:rsidRPr="00E913CB" w:rsidRDefault="00B9676C" w:rsidP="00B9676C">
      <w:pPr>
        <w:rPr>
          <w:rFonts w:ascii="Times New Roman" w:hAnsi="Times New Roman" w:cs="Times New Roman"/>
        </w:rPr>
      </w:pPr>
      <w:r w:rsidRPr="00E913CB">
        <w:rPr>
          <w:rFonts w:ascii="Times New Roman" w:hAnsi="Times New Roman" w:cs="Times New Roman"/>
        </w:rPr>
        <w:lastRenderedPageBreak/>
        <w:t>13. Kapusuzoglu, A.; Ulusoy, M.K. The interactions between agricultural commodity and oil prices: an empirical analysis. Agricultural Economics. 2015, 61(9):410-421.</w:t>
      </w:r>
    </w:p>
    <w:p w14:paraId="5401F297" w14:textId="77777777" w:rsidR="00B9676C" w:rsidRPr="00E913CB" w:rsidRDefault="00B9676C" w:rsidP="00B9676C">
      <w:pPr>
        <w:rPr>
          <w:rFonts w:ascii="Times New Roman" w:hAnsi="Times New Roman" w:cs="Times New Roman"/>
        </w:rPr>
      </w:pPr>
      <w:r w:rsidRPr="00E913CB">
        <w:rPr>
          <w:rFonts w:ascii="Times New Roman" w:hAnsi="Times New Roman" w:cs="Times New Roman"/>
        </w:rPr>
        <w:t>14. Campiche, J.L.; Bryant, H.L.; Richardson, J.W, et al. Examining the Evolving Correspondence Between Petroleum Prices and Agricultural Commodity Prices. General Information 2007.</w:t>
      </w:r>
    </w:p>
    <w:p w14:paraId="69C462E5" w14:textId="477F2A15" w:rsidR="00B9676C" w:rsidRDefault="00B9676C" w:rsidP="00B9676C">
      <w:pPr>
        <w:rPr>
          <w:rFonts w:ascii="Times New Roman" w:hAnsi="Times New Roman" w:cs="Times New Roman"/>
        </w:rPr>
      </w:pPr>
      <w:r w:rsidRPr="00E913CB">
        <w:rPr>
          <w:rFonts w:ascii="Times New Roman" w:hAnsi="Times New Roman" w:cs="Times New Roman"/>
        </w:rPr>
        <w:t>15. Ciaian, P.; Kancs, D. Interdependencies in the energy–bioenergy–food price systems: A cointegration analysis. Resource &amp; Energy Economics. 2011, 33(1):326–348.</w:t>
      </w:r>
    </w:p>
    <w:p w14:paraId="2E12D571" w14:textId="77777777" w:rsidR="00B9676C" w:rsidRPr="00E913CB" w:rsidRDefault="00B9676C" w:rsidP="00B9676C">
      <w:pPr>
        <w:rPr>
          <w:rFonts w:ascii="Times New Roman" w:hAnsi="Times New Roman" w:cs="Times New Roman"/>
        </w:rPr>
      </w:pPr>
      <w:r>
        <w:rPr>
          <w:rFonts w:ascii="Times New Roman" w:hAnsi="Times New Roman" w:cs="Times New Roman"/>
        </w:rPr>
        <w:t xml:space="preserve">16. </w:t>
      </w:r>
      <w:r w:rsidRPr="007728C7">
        <w:rPr>
          <w:rFonts w:ascii="Times New Roman" w:hAnsi="Times New Roman" w:cs="Times New Roman"/>
        </w:rPr>
        <w:t>Wei CC, Chen SM. Examining the relationship of crude oil future price return and agricultural future price return in US. International Journal of Energy Economics and Policy. 2016;6(1).</w:t>
      </w:r>
    </w:p>
    <w:p w14:paraId="23931942" w14:textId="747E4C54" w:rsidR="00B9676C" w:rsidRPr="00E913CB" w:rsidRDefault="00B9676C" w:rsidP="00B9676C">
      <w:pPr>
        <w:rPr>
          <w:rFonts w:ascii="Times New Roman" w:hAnsi="Times New Roman" w:cs="Times New Roman"/>
        </w:rPr>
      </w:pPr>
      <w:r>
        <w:rPr>
          <w:rFonts w:ascii="Times New Roman" w:hAnsi="Times New Roman" w:cs="Times New Roman"/>
        </w:rPr>
        <w:t>17</w:t>
      </w:r>
      <w:r w:rsidRPr="00E913CB">
        <w:rPr>
          <w:rFonts w:ascii="Times New Roman" w:hAnsi="Times New Roman" w:cs="Times New Roman"/>
        </w:rPr>
        <w:t>. Huang, J.K.; Yang, J.; Qiu, H.G.; Xu, Z.G. The current food prices skyrocketed: the main reason and the future trend. Management World. 2009(1):72-78 (in Chinese).</w:t>
      </w:r>
    </w:p>
    <w:p w14:paraId="5D3CBE35" w14:textId="77777777" w:rsidR="00B9676C" w:rsidRPr="003449BA" w:rsidRDefault="00B9676C" w:rsidP="00B9676C">
      <w:pPr>
        <w:rPr>
          <w:rFonts w:ascii="Times New Roman" w:hAnsi="Times New Roman" w:cs="Times New Roman"/>
        </w:rPr>
      </w:pPr>
      <w:r>
        <w:rPr>
          <w:rFonts w:ascii="Times New Roman" w:hAnsi="Times New Roman" w:cs="Times New Roman"/>
        </w:rPr>
        <w:t>18</w:t>
      </w:r>
      <w:r w:rsidRPr="00E913CB">
        <w:rPr>
          <w:rFonts w:ascii="Times New Roman" w:hAnsi="Times New Roman" w:cs="Times New Roman"/>
        </w:rPr>
        <w:t>. Baffes, J,; Haniotis, T. What Explains Agricultural Price Movements? Journal of Agricultural Economics. J.2016, 67(3):706-721.</w:t>
      </w:r>
    </w:p>
    <w:p w14:paraId="38DD7D4F" w14:textId="2E080546" w:rsidR="00FB2FBE" w:rsidRDefault="00FB2FBE" w:rsidP="00FB2FBE">
      <w:pPr>
        <w:autoSpaceDE w:val="0"/>
        <w:autoSpaceDN w:val="0"/>
        <w:adjustRightInd w:val="0"/>
        <w:spacing w:after="0" w:line="240" w:lineRule="auto"/>
        <w:rPr>
          <w:rFonts w:ascii="Arial" w:hAnsi="Arial" w:cs="Arial"/>
          <w:sz w:val="18"/>
          <w:szCs w:val="18"/>
        </w:rPr>
      </w:pPr>
    </w:p>
    <w:p w14:paraId="04BF2846" w14:textId="56A68F8A" w:rsidR="00907E1F" w:rsidRPr="00907E1F" w:rsidRDefault="00907E1F" w:rsidP="00FB2FBE">
      <w:pPr>
        <w:autoSpaceDE w:val="0"/>
        <w:autoSpaceDN w:val="0"/>
        <w:adjustRightInd w:val="0"/>
        <w:spacing w:after="0" w:line="240" w:lineRule="auto"/>
        <w:rPr>
          <w:rFonts w:ascii="Times New Roman" w:hAnsi="Times New Roman" w:cs="Times New Roman"/>
        </w:rPr>
      </w:pPr>
      <w:r w:rsidRPr="00907E1F">
        <w:rPr>
          <w:rFonts w:ascii="Times New Roman" w:hAnsi="Times New Roman" w:cs="Times New Roman"/>
        </w:rPr>
        <w:t>Appendix A</w:t>
      </w:r>
    </w:p>
    <w:p w14:paraId="3D30DD1C" w14:textId="77777777" w:rsidR="00FB2FBE" w:rsidRDefault="00FB2FBE" w:rsidP="00FB2FBE">
      <w:pPr>
        <w:autoSpaceDE w:val="0"/>
        <w:autoSpaceDN w:val="0"/>
        <w:adjustRightInd w:val="0"/>
        <w:spacing w:after="0" w:line="240" w:lineRule="auto"/>
        <w:rPr>
          <w:rFonts w:ascii="Arial" w:hAnsi="Arial" w:cs="Arial"/>
          <w:sz w:val="18"/>
          <w:szCs w:val="18"/>
        </w:rPr>
      </w:pPr>
      <w:r>
        <w:rPr>
          <w:rFonts w:ascii="Arial" w:hAnsi="Arial" w:cs="Arial"/>
          <w:sz w:val="18"/>
          <w:szCs w:val="18"/>
        </w:rPr>
        <w:br/>
      </w:r>
    </w:p>
    <w:tbl>
      <w:tblPr>
        <w:tblW w:w="5011" w:type="pct"/>
        <w:tblCellMar>
          <w:left w:w="0" w:type="dxa"/>
          <w:right w:w="0" w:type="dxa"/>
        </w:tblCellMar>
        <w:tblLook w:val="0000" w:firstRow="0" w:lastRow="0" w:firstColumn="0" w:lastColumn="0" w:noHBand="0" w:noVBand="0"/>
      </w:tblPr>
      <w:tblGrid>
        <w:gridCol w:w="1081"/>
        <w:gridCol w:w="1385"/>
        <w:gridCol w:w="1383"/>
        <w:gridCol w:w="1383"/>
        <w:gridCol w:w="1383"/>
        <w:gridCol w:w="1383"/>
        <w:gridCol w:w="1383"/>
      </w:tblGrid>
      <w:tr w:rsidR="00FB2FBE" w14:paraId="68442B03" w14:textId="77777777" w:rsidTr="00BD179A">
        <w:trPr>
          <w:trHeight w:val="295"/>
        </w:trPr>
        <w:tc>
          <w:tcPr>
            <w:tcW w:w="576" w:type="pct"/>
            <w:tcBorders>
              <w:top w:val="single" w:sz="12" w:space="0" w:color="000000"/>
            </w:tcBorders>
            <w:vAlign w:val="bottom"/>
          </w:tcPr>
          <w:p w14:paraId="169F3DA3" w14:textId="77777777" w:rsidR="00FB2FBE" w:rsidRPr="00BD179A" w:rsidRDefault="00FB2FBE">
            <w:pPr>
              <w:autoSpaceDE w:val="0"/>
              <w:autoSpaceDN w:val="0"/>
              <w:adjustRightInd w:val="0"/>
              <w:spacing w:after="0" w:line="240" w:lineRule="auto"/>
              <w:jc w:val="center"/>
              <w:rPr>
                <w:rFonts w:ascii="Times New Roman" w:hAnsi="Times New Roman" w:cs="Times New Roman"/>
              </w:rPr>
            </w:pPr>
            <w:r w:rsidRPr="00BD179A">
              <w:rPr>
                <w:rFonts w:ascii="Times New Roman" w:hAnsi="Times New Roman" w:cs="Times New Roman"/>
              </w:rPr>
              <w:t> Lag</w:t>
            </w:r>
          </w:p>
        </w:tc>
        <w:tc>
          <w:tcPr>
            <w:tcW w:w="738" w:type="pct"/>
            <w:tcBorders>
              <w:top w:val="single" w:sz="12" w:space="0" w:color="000000"/>
            </w:tcBorders>
            <w:vAlign w:val="bottom"/>
          </w:tcPr>
          <w:p w14:paraId="760C4E1C" w14:textId="746750C4" w:rsidR="00FB2FBE" w:rsidRPr="00BD179A" w:rsidRDefault="00FB2FBE">
            <w:pPr>
              <w:autoSpaceDE w:val="0"/>
              <w:autoSpaceDN w:val="0"/>
              <w:adjustRightInd w:val="0"/>
              <w:spacing w:after="0" w:line="240" w:lineRule="auto"/>
              <w:jc w:val="center"/>
              <w:rPr>
                <w:rFonts w:ascii="Times New Roman" w:hAnsi="Times New Roman" w:cs="Times New Roman"/>
              </w:rPr>
            </w:pPr>
            <w:r w:rsidRPr="00BD179A">
              <w:rPr>
                <w:rFonts w:ascii="Times New Roman" w:hAnsi="Times New Roman" w:cs="Times New Roman"/>
              </w:rPr>
              <w:t>Log</w:t>
            </w:r>
            <w:r w:rsidR="00BD179A" w:rsidRPr="00BD179A">
              <w:rPr>
                <w:rFonts w:ascii="Times New Roman" w:hAnsi="Times New Roman" w:cs="Times New Roman"/>
              </w:rPr>
              <w:t xml:space="preserve"> </w:t>
            </w:r>
            <w:r w:rsidRPr="00BD179A">
              <w:rPr>
                <w:rFonts w:ascii="Times New Roman" w:hAnsi="Times New Roman" w:cs="Times New Roman"/>
              </w:rPr>
              <w:t>L</w:t>
            </w:r>
          </w:p>
        </w:tc>
        <w:tc>
          <w:tcPr>
            <w:tcW w:w="737" w:type="pct"/>
            <w:tcBorders>
              <w:top w:val="single" w:sz="12" w:space="0" w:color="000000"/>
            </w:tcBorders>
            <w:vAlign w:val="bottom"/>
          </w:tcPr>
          <w:p w14:paraId="511D7557" w14:textId="77777777" w:rsidR="00FB2FBE" w:rsidRPr="00BD179A" w:rsidRDefault="00FB2FBE">
            <w:pPr>
              <w:autoSpaceDE w:val="0"/>
              <w:autoSpaceDN w:val="0"/>
              <w:adjustRightInd w:val="0"/>
              <w:spacing w:after="0" w:line="240" w:lineRule="auto"/>
              <w:jc w:val="center"/>
              <w:rPr>
                <w:rFonts w:ascii="Times New Roman" w:hAnsi="Times New Roman" w:cs="Times New Roman"/>
              </w:rPr>
            </w:pPr>
            <w:r w:rsidRPr="00BD179A">
              <w:rPr>
                <w:rFonts w:ascii="Times New Roman" w:hAnsi="Times New Roman" w:cs="Times New Roman"/>
              </w:rPr>
              <w:t>LR</w:t>
            </w:r>
          </w:p>
        </w:tc>
        <w:tc>
          <w:tcPr>
            <w:tcW w:w="737" w:type="pct"/>
            <w:tcBorders>
              <w:top w:val="single" w:sz="12" w:space="0" w:color="000000"/>
            </w:tcBorders>
            <w:vAlign w:val="bottom"/>
          </w:tcPr>
          <w:p w14:paraId="722B7D78" w14:textId="77777777" w:rsidR="00FB2FBE" w:rsidRPr="00BD179A" w:rsidRDefault="00FB2FBE">
            <w:pPr>
              <w:autoSpaceDE w:val="0"/>
              <w:autoSpaceDN w:val="0"/>
              <w:adjustRightInd w:val="0"/>
              <w:spacing w:after="0" w:line="240" w:lineRule="auto"/>
              <w:jc w:val="center"/>
              <w:rPr>
                <w:rFonts w:ascii="Times New Roman" w:hAnsi="Times New Roman" w:cs="Times New Roman"/>
              </w:rPr>
            </w:pPr>
            <w:r w:rsidRPr="00BD179A">
              <w:rPr>
                <w:rFonts w:ascii="Times New Roman" w:hAnsi="Times New Roman" w:cs="Times New Roman"/>
              </w:rPr>
              <w:t>FPE</w:t>
            </w:r>
          </w:p>
        </w:tc>
        <w:tc>
          <w:tcPr>
            <w:tcW w:w="737" w:type="pct"/>
            <w:tcBorders>
              <w:top w:val="single" w:sz="12" w:space="0" w:color="000000"/>
            </w:tcBorders>
            <w:vAlign w:val="bottom"/>
          </w:tcPr>
          <w:p w14:paraId="09794FE5" w14:textId="77777777" w:rsidR="00FB2FBE" w:rsidRPr="00BD179A" w:rsidRDefault="00FB2FBE">
            <w:pPr>
              <w:autoSpaceDE w:val="0"/>
              <w:autoSpaceDN w:val="0"/>
              <w:adjustRightInd w:val="0"/>
              <w:spacing w:after="0" w:line="240" w:lineRule="auto"/>
              <w:jc w:val="center"/>
              <w:rPr>
                <w:rFonts w:ascii="Times New Roman" w:hAnsi="Times New Roman" w:cs="Times New Roman"/>
              </w:rPr>
            </w:pPr>
            <w:r w:rsidRPr="00BD179A">
              <w:rPr>
                <w:rFonts w:ascii="Times New Roman" w:hAnsi="Times New Roman" w:cs="Times New Roman"/>
              </w:rPr>
              <w:t>AIC</w:t>
            </w:r>
          </w:p>
        </w:tc>
        <w:tc>
          <w:tcPr>
            <w:tcW w:w="737" w:type="pct"/>
            <w:tcBorders>
              <w:top w:val="single" w:sz="12" w:space="0" w:color="000000"/>
            </w:tcBorders>
            <w:vAlign w:val="bottom"/>
          </w:tcPr>
          <w:p w14:paraId="0DFABBDE" w14:textId="77777777" w:rsidR="00FB2FBE" w:rsidRPr="00BD179A" w:rsidRDefault="00FB2FBE">
            <w:pPr>
              <w:autoSpaceDE w:val="0"/>
              <w:autoSpaceDN w:val="0"/>
              <w:adjustRightInd w:val="0"/>
              <w:spacing w:after="0" w:line="240" w:lineRule="auto"/>
              <w:jc w:val="center"/>
              <w:rPr>
                <w:rFonts w:ascii="Times New Roman" w:hAnsi="Times New Roman" w:cs="Times New Roman"/>
              </w:rPr>
            </w:pPr>
            <w:r w:rsidRPr="00BD179A">
              <w:rPr>
                <w:rFonts w:ascii="Times New Roman" w:hAnsi="Times New Roman" w:cs="Times New Roman"/>
              </w:rPr>
              <w:t>SC</w:t>
            </w:r>
          </w:p>
        </w:tc>
        <w:tc>
          <w:tcPr>
            <w:tcW w:w="737" w:type="pct"/>
            <w:tcBorders>
              <w:top w:val="single" w:sz="12" w:space="0" w:color="000000"/>
            </w:tcBorders>
            <w:vAlign w:val="bottom"/>
          </w:tcPr>
          <w:p w14:paraId="6705E58C" w14:textId="77777777" w:rsidR="00FB2FBE" w:rsidRPr="00BD179A" w:rsidRDefault="00FB2FBE">
            <w:pPr>
              <w:autoSpaceDE w:val="0"/>
              <w:autoSpaceDN w:val="0"/>
              <w:adjustRightInd w:val="0"/>
              <w:spacing w:after="0" w:line="240" w:lineRule="auto"/>
              <w:jc w:val="center"/>
              <w:rPr>
                <w:rFonts w:ascii="Times New Roman" w:hAnsi="Times New Roman" w:cs="Times New Roman"/>
              </w:rPr>
            </w:pPr>
            <w:r w:rsidRPr="00BD179A">
              <w:rPr>
                <w:rFonts w:ascii="Times New Roman" w:hAnsi="Times New Roman" w:cs="Times New Roman"/>
              </w:rPr>
              <w:t>HQ</w:t>
            </w:r>
          </w:p>
        </w:tc>
      </w:tr>
      <w:tr w:rsidR="00FB2FBE" w14:paraId="167648B0" w14:textId="77777777" w:rsidTr="00BD179A">
        <w:trPr>
          <w:trHeight w:val="295"/>
        </w:trPr>
        <w:tc>
          <w:tcPr>
            <w:tcW w:w="576" w:type="pct"/>
            <w:tcBorders>
              <w:top w:val="single" w:sz="4" w:space="0" w:color="000000"/>
            </w:tcBorders>
            <w:vAlign w:val="bottom"/>
          </w:tcPr>
          <w:p w14:paraId="7AB63DA4" w14:textId="77777777" w:rsidR="00FB2FBE" w:rsidRPr="00BD179A" w:rsidRDefault="00FB2FBE">
            <w:pPr>
              <w:autoSpaceDE w:val="0"/>
              <w:autoSpaceDN w:val="0"/>
              <w:adjustRightInd w:val="0"/>
              <w:spacing w:after="0" w:line="240" w:lineRule="auto"/>
              <w:jc w:val="center"/>
              <w:rPr>
                <w:rFonts w:ascii="Times New Roman" w:hAnsi="Times New Roman" w:cs="Times New Roman"/>
              </w:rPr>
            </w:pPr>
            <w:r w:rsidRPr="00BD179A">
              <w:rPr>
                <w:rFonts w:ascii="Times New Roman" w:hAnsi="Times New Roman" w:cs="Times New Roman"/>
              </w:rPr>
              <w:t>0</w:t>
            </w:r>
          </w:p>
        </w:tc>
        <w:tc>
          <w:tcPr>
            <w:tcW w:w="738" w:type="pct"/>
            <w:tcBorders>
              <w:top w:val="single" w:sz="4" w:space="0" w:color="000000"/>
            </w:tcBorders>
            <w:vAlign w:val="bottom"/>
          </w:tcPr>
          <w:p w14:paraId="3C67BE94" w14:textId="77777777" w:rsidR="00FB2FBE" w:rsidRPr="00BD179A" w:rsidRDefault="00FB2FBE">
            <w:pPr>
              <w:autoSpaceDE w:val="0"/>
              <w:autoSpaceDN w:val="0"/>
              <w:adjustRightInd w:val="0"/>
              <w:spacing w:after="0" w:line="240" w:lineRule="auto"/>
              <w:jc w:val="center"/>
              <w:rPr>
                <w:rFonts w:ascii="Times New Roman" w:hAnsi="Times New Roman" w:cs="Times New Roman"/>
              </w:rPr>
            </w:pPr>
            <w:r w:rsidRPr="00BD179A">
              <w:rPr>
                <w:rFonts w:ascii="Times New Roman" w:hAnsi="Times New Roman" w:cs="Times New Roman"/>
              </w:rPr>
              <w:t>-3635.778</w:t>
            </w:r>
          </w:p>
        </w:tc>
        <w:tc>
          <w:tcPr>
            <w:tcW w:w="737" w:type="pct"/>
            <w:tcBorders>
              <w:top w:val="single" w:sz="4" w:space="0" w:color="000000"/>
            </w:tcBorders>
            <w:vAlign w:val="bottom"/>
          </w:tcPr>
          <w:p w14:paraId="7307134C" w14:textId="77777777" w:rsidR="00FB2FBE" w:rsidRPr="00BD179A" w:rsidRDefault="00FB2FBE">
            <w:pPr>
              <w:autoSpaceDE w:val="0"/>
              <w:autoSpaceDN w:val="0"/>
              <w:adjustRightInd w:val="0"/>
              <w:spacing w:after="0" w:line="240" w:lineRule="auto"/>
              <w:jc w:val="center"/>
              <w:rPr>
                <w:rFonts w:ascii="Times New Roman" w:hAnsi="Times New Roman" w:cs="Times New Roman"/>
              </w:rPr>
            </w:pPr>
            <w:r w:rsidRPr="00BD179A">
              <w:rPr>
                <w:rFonts w:ascii="Times New Roman" w:hAnsi="Times New Roman" w:cs="Times New Roman"/>
              </w:rPr>
              <w:t>NA </w:t>
            </w:r>
          </w:p>
        </w:tc>
        <w:tc>
          <w:tcPr>
            <w:tcW w:w="737" w:type="pct"/>
            <w:tcBorders>
              <w:top w:val="single" w:sz="4" w:space="0" w:color="000000"/>
            </w:tcBorders>
            <w:vAlign w:val="bottom"/>
          </w:tcPr>
          <w:p w14:paraId="717C3B26" w14:textId="77777777" w:rsidR="00FB2FBE" w:rsidRPr="00BD179A" w:rsidRDefault="00FB2FBE">
            <w:pPr>
              <w:autoSpaceDE w:val="0"/>
              <w:autoSpaceDN w:val="0"/>
              <w:adjustRightInd w:val="0"/>
              <w:spacing w:after="0" w:line="240" w:lineRule="auto"/>
              <w:jc w:val="center"/>
              <w:rPr>
                <w:rFonts w:ascii="Times New Roman" w:hAnsi="Times New Roman" w:cs="Times New Roman"/>
              </w:rPr>
            </w:pPr>
            <w:r w:rsidRPr="00BD179A">
              <w:rPr>
                <w:rFonts w:ascii="Times New Roman" w:hAnsi="Times New Roman" w:cs="Times New Roman"/>
              </w:rPr>
              <w:t> 7.72e+12</w:t>
            </w:r>
          </w:p>
        </w:tc>
        <w:tc>
          <w:tcPr>
            <w:tcW w:w="737" w:type="pct"/>
            <w:tcBorders>
              <w:top w:val="single" w:sz="4" w:space="0" w:color="000000"/>
            </w:tcBorders>
            <w:vAlign w:val="bottom"/>
          </w:tcPr>
          <w:p w14:paraId="45F61A6A" w14:textId="77777777" w:rsidR="00FB2FBE" w:rsidRPr="00BD179A" w:rsidRDefault="00FB2FBE">
            <w:pPr>
              <w:autoSpaceDE w:val="0"/>
              <w:autoSpaceDN w:val="0"/>
              <w:adjustRightInd w:val="0"/>
              <w:spacing w:after="0" w:line="240" w:lineRule="auto"/>
              <w:jc w:val="center"/>
              <w:rPr>
                <w:rFonts w:ascii="Times New Roman" w:hAnsi="Times New Roman" w:cs="Times New Roman"/>
              </w:rPr>
            </w:pPr>
            <w:r w:rsidRPr="00BD179A">
              <w:rPr>
                <w:rFonts w:ascii="Times New Roman" w:hAnsi="Times New Roman" w:cs="Times New Roman"/>
              </w:rPr>
              <w:t> 43.86479</w:t>
            </w:r>
          </w:p>
        </w:tc>
        <w:tc>
          <w:tcPr>
            <w:tcW w:w="737" w:type="pct"/>
            <w:tcBorders>
              <w:top w:val="single" w:sz="4" w:space="0" w:color="000000"/>
            </w:tcBorders>
            <w:vAlign w:val="bottom"/>
          </w:tcPr>
          <w:p w14:paraId="0D6026DB" w14:textId="77777777" w:rsidR="00FB2FBE" w:rsidRPr="00BD179A" w:rsidRDefault="00FB2FBE">
            <w:pPr>
              <w:autoSpaceDE w:val="0"/>
              <w:autoSpaceDN w:val="0"/>
              <w:adjustRightInd w:val="0"/>
              <w:spacing w:after="0" w:line="240" w:lineRule="auto"/>
              <w:jc w:val="center"/>
              <w:rPr>
                <w:rFonts w:ascii="Times New Roman" w:hAnsi="Times New Roman" w:cs="Times New Roman"/>
              </w:rPr>
            </w:pPr>
            <w:r w:rsidRPr="00BD179A">
              <w:rPr>
                <w:rFonts w:ascii="Times New Roman" w:hAnsi="Times New Roman" w:cs="Times New Roman"/>
              </w:rPr>
              <w:t> 43.95853</w:t>
            </w:r>
          </w:p>
        </w:tc>
        <w:tc>
          <w:tcPr>
            <w:tcW w:w="737" w:type="pct"/>
            <w:tcBorders>
              <w:top w:val="single" w:sz="4" w:space="0" w:color="000000"/>
            </w:tcBorders>
            <w:vAlign w:val="bottom"/>
          </w:tcPr>
          <w:p w14:paraId="3CBF6AF0" w14:textId="77777777" w:rsidR="00FB2FBE" w:rsidRPr="00BD179A" w:rsidRDefault="00FB2FBE">
            <w:pPr>
              <w:autoSpaceDE w:val="0"/>
              <w:autoSpaceDN w:val="0"/>
              <w:adjustRightInd w:val="0"/>
              <w:spacing w:after="0" w:line="240" w:lineRule="auto"/>
              <w:jc w:val="center"/>
              <w:rPr>
                <w:rFonts w:ascii="Times New Roman" w:hAnsi="Times New Roman" w:cs="Times New Roman"/>
              </w:rPr>
            </w:pPr>
            <w:r w:rsidRPr="00BD179A">
              <w:rPr>
                <w:rFonts w:ascii="Times New Roman" w:hAnsi="Times New Roman" w:cs="Times New Roman"/>
              </w:rPr>
              <w:t> 43.90284</w:t>
            </w:r>
          </w:p>
        </w:tc>
      </w:tr>
      <w:tr w:rsidR="00FB2FBE" w14:paraId="061FB278" w14:textId="77777777" w:rsidTr="00BD179A">
        <w:trPr>
          <w:trHeight w:val="295"/>
        </w:trPr>
        <w:tc>
          <w:tcPr>
            <w:tcW w:w="576" w:type="pct"/>
            <w:vAlign w:val="bottom"/>
          </w:tcPr>
          <w:p w14:paraId="52CF5710" w14:textId="77777777" w:rsidR="00FB2FBE" w:rsidRPr="00BD179A" w:rsidRDefault="00FB2FBE">
            <w:pPr>
              <w:autoSpaceDE w:val="0"/>
              <w:autoSpaceDN w:val="0"/>
              <w:adjustRightInd w:val="0"/>
              <w:spacing w:after="0" w:line="240" w:lineRule="auto"/>
              <w:jc w:val="center"/>
              <w:rPr>
                <w:rFonts w:ascii="Times New Roman" w:hAnsi="Times New Roman" w:cs="Times New Roman"/>
              </w:rPr>
            </w:pPr>
            <w:r w:rsidRPr="00BD179A">
              <w:rPr>
                <w:rFonts w:ascii="Times New Roman" w:hAnsi="Times New Roman" w:cs="Times New Roman"/>
              </w:rPr>
              <w:t>1</w:t>
            </w:r>
          </w:p>
        </w:tc>
        <w:tc>
          <w:tcPr>
            <w:tcW w:w="738" w:type="pct"/>
            <w:vAlign w:val="bottom"/>
          </w:tcPr>
          <w:p w14:paraId="774BD375" w14:textId="77777777" w:rsidR="00FB2FBE" w:rsidRPr="00BD179A" w:rsidRDefault="00FB2FBE">
            <w:pPr>
              <w:autoSpaceDE w:val="0"/>
              <w:autoSpaceDN w:val="0"/>
              <w:adjustRightInd w:val="0"/>
              <w:spacing w:after="0" w:line="240" w:lineRule="auto"/>
              <w:jc w:val="center"/>
              <w:rPr>
                <w:rFonts w:ascii="Times New Roman" w:hAnsi="Times New Roman" w:cs="Times New Roman"/>
              </w:rPr>
            </w:pPr>
            <w:r w:rsidRPr="00BD179A">
              <w:rPr>
                <w:rFonts w:ascii="Times New Roman" w:hAnsi="Times New Roman" w:cs="Times New Roman"/>
              </w:rPr>
              <w:t>-3543.952</w:t>
            </w:r>
          </w:p>
        </w:tc>
        <w:tc>
          <w:tcPr>
            <w:tcW w:w="737" w:type="pct"/>
            <w:vAlign w:val="bottom"/>
          </w:tcPr>
          <w:p w14:paraId="32FC16C2" w14:textId="77777777" w:rsidR="00FB2FBE" w:rsidRPr="00BD179A" w:rsidRDefault="00FB2FBE">
            <w:pPr>
              <w:autoSpaceDE w:val="0"/>
              <w:autoSpaceDN w:val="0"/>
              <w:adjustRightInd w:val="0"/>
              <w:spacing w:after="0" w:line="240" w:lineRule="auto"/>
              <w:jc w:val="center"/>
              <w:rPr>
                <w:rFonts w:ascii="Times New Roman" w:hAnsi="Times New Roman" w:cs="Times New Roman"/>
              </w:rPr>
            </w:pPr>
            <w:r w:rsidRPr="00BD179A">
              <w:rPr>
                <w:rFonts w:ascii="Times New Roman" w:hAnsi="Times New Roman" w:cs="Times New Roman"/>
              </w:rPr>
              <w:t> 177.0141</w:t>
            </w:r>
          </w:p>
        </w:tc>
        <w:tc>
          <w:tcPr>
            <w:tcW w:w="737" w:type="pct"/>
            <w:vAlign w:val="bottom"/>
          </w:tcPr>
          <w:p w14:paraId="0C01CFA5" w14:textId="77777777" w:rsidR="00FB2FBE" w:rsidRPr="00BD179A" w:rsidRDefault="00FB2FBE">
            <w:pPr>
              <w:autoSpaceDE w:val="0"/>
              <w:autoSpaceDN w:val="0"/>
              <w:adjustRightInd w:val="0"/>
              <w:spacing w:after="0" w:line="240" w:lineRule="auto"/>
              <w:jc w:val="center"/>
              <w:rPr>
                <w:rFonts w:ascii="Times New Roman" w:hAnsi="Times New Roman" w:cs="Times New Roman"/>
              </w:rPr>
            </w:pPr>
            <w:r w:rsidRPr="00BD179A">
              <w:rPr>
                <w:rFonts w:ascii="Times New Roman" w:hAnsi="Times New Roman" w:cs="Times New Roman"/>
              </w:rPr>
              <w:t>  3.45e+12*</w:t>
            </w:r>
          </w:p>
        </w:tc>
        <w:tc>
          <w:tcPr>
            <w:tcW w:w="737" w:type="pct"/>
            <w:vAlign w:val="bottom"/>
          </w:tcPr>
          <w:p w14:paraId="3C87A523" w14:textId="77777777" w:rsidR="00FB2FBE" w:rsidRPr="00BD179A" w:rsidRDefault="00FB2FBE">
            <w:pPr>
              <w:autoSpaceDE w:val="0"/>
              <w:autoSpaceDN w:val="0"/>
              <w:adjustRightInd w:val="0"/>
              <w:spacing w:after="0" w:line="240" w:lineRule="auto"/>
              <w:jc w:val="center"/>
              <w:rPr>
                <w:rFonts w:ascii="Times New Roman" w:hAnsi="Times New Roman" w:cs="Times New Roman"/>
              </w:rPr>
            </w:pPr>
            <w:r w:rsidRPr="00BD179A">
              <w:rPr>
                <w:rFonts w:ascii="Times New Roman" w:hAnsi="Times New Roman" w:cs="Times New Roman"/>
              </w:rPr>
              <w:t>  43.05966*</w:t>
            </w:r>
          </w:p>
        </w:tc>
        <w:tc>
          <w:tcPr>
            <w:tcW w:w="737" w:type="pct"/>
            <w:vAlign w:val="bottom"/>
          </w:tcPr>
          <w:p w14:paraId="3AD71265" w14:textId="77777777" w:rsidR="00FB2FBE" w:rsidRPr="00BD179A" w:rsidRDefault="00FB2FBE">
            <w:pPr>
              <w:autoSpaceDE w:val="0"/>
              <w:autoSpaceDN w:val="0"/>
              <w:adjustRightInd w:val="0"/>
              <w:spacing w:after="0" w:line="240" w:lineRule="auto"/>
              <w:jc w:val="center"/>
              <w:rPr>
                <w:rFonts w:ascii="Times New Roman" w:hAnsi="Times New Roman" w:cs="Times New Roman"/>
              </w:rPr>
            </w:pPr>
            <w:r w:rsidRPr="00BD179A">
              <w:rPr>
                <w:rFonts w:ascii="Times New Roman" w:hAnsi="Times New Roman" w:cs="Times New Roman"/>
              </w:rPr>
              <w:t>  43.62207*</w:t>
            </w:r>
          </w:p>
        </w:tc>
        <w:tc>
          <w:tcPr>
            <w:tcW w:w="737" w:type="pct"/>
            <w:vAlign w:val="bottom"/>
          </w:tcPr>
          <w:p w14:paraId="67E98EFF" w14:textId="77777777" w:rsidR="00FB2FBE" w:rsidRPr="00BD179A" w:rsidRDefault="00FB2FBE">
            <w:pPr>
              <w:autoSpaceDE w:val="0"/>
              <w:autoSpaceDN w:val="0"/>
              <w:adjustRightInd w:val="0"/>
              <w:spacing w:after="0" w:line="240" w:lineRule="auto"/>
              <w:jc w:val="center"/>
              <w:rPr>
                <w:rFonts w:ascii="Times New Roman" w:hAnsi="Times New Roman" w:cs="Times New Roman"/>
              </w:rPr>
            </w:pPr>
            <w:r w:rsidRPr="00BD179A">
              <w:rPr>
                <w:rFonts w:ascii="Times New Roman" w:hAnsi="Times New Roman" w:cs="Times New Roman"/>
              </w:rPr>
              <w:t>  43.28795*</w:t>
            </w:r>
          </w:p>
        </w:tc>
      </w:tr>
      <w:tr w:rsidR="00FB2FBE" w14:paraId="396FDA96" w14:textId="77777777" w:rsidTr="00BD179A">
        <w:trPr>
          <w:trHeight w:val="295"/>
        </w:trPr>
        <w:tc>
          <w:tcPr>
            <w:tcW w:w="576" w:type="pct"/>
            <w:vAlign w:val="bottom"/>
          </w:tcPr>
          <w:p w14:paraId="090E534E" w14:textId="77777777" w:rsidR="00FB2FBE" w:rsidRPr="00BD179A" w:rsidRDefault="00FB2FBE">
            <w:pPr>
              <w:autoSpaceDE w:val="0"/>
              <w:autoSpaceDN w:val="0"/>
              <w:adjustRightInd w:val="0"/>
              <w:spacing w:after="0" w:line="240" w:lineRule="auto"/>
              <w:jc w:val="center"/>
              <w:rPr>
                <w:rFonts w:ascii="Times New Roman" w:hAnsi="Times New Roman" w:cs="Times New Roman"/>
              </w:rPr>
            </w:pPr>
            <w:r w:rsidRPr="00BD179A">
              <w:rPr>
                <w:rFonts w:ascii="Times New Roman" w:hAnsi="Times New Roman" w:cs="Times New Roman"/>
              </w:rPr>
              <w:t>2</w:t>
            </w:r>
          </w:p>
        </w:tc>
        <w:tc>
          <w:tcPr>
            <w:tcW w:w="738" w:type="pct"/>
            <w:vAlign w:val="bottom"/>
          </w:tcPr>
          <w:p w14:paraId="059E832C" w14:textId="77777777" w:rsidR="00FB2FBE" w:rsidRPr="00BD179A" w:rsidRDefault="00FB2FBE">
            <w:pPr>
              <w:autoSpaceDE w:val="0"/>
              <w:autoSpaceDN w:val="0"/>
              <w:adjustRightInd w:val="0"/>
              <w:spacing w:after="0" w:line="240" w:lineRule="auto"/>
              <w:jc w:val="center"/>
              <w:rPr>
                <w:rFonts w:ascii="Times New Roman" w:hAnsi="Times New Roman" w:cs="Times New Roman"/>
              </w:rPr>
            </w:pPr>
            <w:r w:rsidRPr="00BD179A">
              <w:rPr>
                <w:rFonts w:ascii="Times New Roman" w:hAnsi="Times New Roman" w:cs="Times New Roman"/>
              </w:rPr>
              <w:t>-3527.746</w:t>
            </w:r>
          </w:p>
        </w:tc>
        <w:tc>
          <w:tcPr>
            <w:tcW w:w="737" w:type="pct"/>
            <w:vAlign w:val="bottom"/>
          </w:tcPr>
          <w:p w14:paraId="2D1AEC6D" w14:textId="77777777" w:rsidR="00FB2FBE" w:rsidRPr="00BD179A" w:rsidRDefault="00FB2FBE">
            <w:pPr>
              <w:autoSpaceDE w:val="0"/>
              <w:autoSpaceDN w:val="0"/>
              <w:adjustRightInd w:val="0"/>
              <w:spacing w:after="0" w:line="240" w:lineRule="auto"/>
              <w:jc w:val="center"/>
              <w:rPr>
                <w:rFonts w:ascii="Times New Roman" w:hAnsi="Times New Roman" w:cs="Times New Roman"/>
              </w:rPr>
            </w:pPr>
            <w:r w:rsidRPr="00BD179A">
              <w:rPr>
                <w:rFonts w:ascii="Times New Roman" w:hAnsi="Times New Roman" w:cs="Times New Roman"/>
              </w:rPr>
              <w:t> 30.26405</w:t>
            </w:r>
          </w:p>
        </w:tc>
        <w:tc>
          <w:tcPr>
            <w:tcW w:w="737" w:type="pct"/>
            <w:vAlign w:val="bottom"/>
          </w:tcPr>
          <w:p w14:paraId="7CECE956" w14:textId="77777777" w:rsidR="00FB2FBE" w:rsidRPr="00BD179A" w:rsidRDefault="00FB2FBE">
            <w:pPr>
              <w:autoSpaceDE w:val="0"/>
              <w:autoSpaceDN w:val="0"/>
              <w:adjustRightInd w:val="0"/>
              <w:spacing w:after="0" w:line="240" w:lineRule="auto"/>
              <w:jc w:val="center"/>
              <w:rPr>
                <w:rFonts w:ascii="Times New Roman" w:hAnsi="Times New Roman" w:cs="Times New Roman"/>
              </w:rPr>
            </w:pPr>
            <w:r w:rsidRPr="00BD179A">
              <w:rPr>
                <w:rFonts w:ascii="Times New Roman" w:hAnsi="Times New Roman" w:cs="Times New Roman"/>
              </w:rPr>
              <w:t> 3.84e+12</w:t>
            </w:r>
          </w:p>
        </w:tc>
        <w:tc>
          <w:tcPr>
            <w:tcW w:w="737" w:type="pct"/>
            <w:vAlign w:val="bottom"/>
          </w:tcPr>
          <w:p w14:paraId="27C07CFB" w14:textId="77777777" w:rsidR="00FB2FBE" w:rsidRPr="00BD179A" w:rsidRDefault="00FB2FBE">
            <w:pPr>
              <w:autoSpaceDE w:val="0"/>
              <w:autoSpaceDN w:val="0"/>
              <w:adjustRightInd w:val="0"/>
              <w:spacing w:after="0" w:line="240" w:lineRule="auto"/>
              <w:jc w:val="center"/>
              <w:rPr>
                <w:rFonts w:ascii="Times New Roman" w:hAnsi="Times New Roman" w:cs="Times New Roman"/>
              </w:rPr>
            </w:pPr>
            <w:r w:rsidRPr="00BD179A">
              <w:rPr>
                <w:rFonts w:ascii="Times New Roman" w:hAnsi="Times New Roman" w:cs="Times New Roman"/>
              </w:rPr>
              <w:t> 43.16561</w:t>
            </w:r>
          </w:p>
        </w:tc>
        <w:tc>
          <w:tcPr>
            <w:tcW w:w="737" w:type="pct"/>
            <w:vAlign w:val="bottom"/>
          </w:tcPr>
          <w:p w14:paraId="1E878306" w14:textId="77777777" w:rsidR="00FB2FBE" w:rsidRPr="00BD179A" w:rsidRDefault="00FB2FBE">
            <w:pPr>
              <w:autoSpaceDE w:val="0"/>
              <w:autoSpaceDN w:val="0"/>
              <w:adjustRightInd w:val="0"/>
              <w:spacing w:after="0" w:line="240" w:lineRule="auto"/>
              <w:jc w:val="center"/>
              <w:rPr>
                <w:rFonts w:ascii="Times New Roman" w:hAnsi="Times New Roman" w:cs="Times New Roman"/>
              </w:rPr>
            </w:pPr>
            <w:r w:rsidRPr="00BD179A">
              <w:rPr>
                <w:rFonts w:ascii="Times New Roman" w:hAnsi="Times New Roman" w:cs="Times New Roman"/>
              </w:rPr>
              <w:t> 44.19669</w:t>
            </w:r>
          </w:p>
        </w:tc>
        <w:tc>
          <w:tcPr>
            <w:tcW w:w="737" w:type="pct"/>
            <w:vAlign w:val="bottom"/>
          </w:tcPr>
          <w:p w14:paraId="4FBA4EDA" w14:textId="77777777" w:rsidR="00FB2FBE" w:rsidRPr="00BD179A" w:rsidRDefault="00FB2FBE">
            <w:pPr>
              <w:autoSpaceDE w:val="0"/>
              <w:autoSpaceDN w:val="0"/>
              <w:adjustRightInd w:val="0"/>
              <w:spacing w:after="0" w:line="240" w:lineRule="auto"/>
              <w:jc w:val="center"/>
              <w:rPr>
                <w:rFonts w:ascii="Times New Roman" w:hAnsi="Times New Roman" w:cs="Times New Roman"/>
              </w:rPr>
            </w:pPr>
            <w:r w:rsidRPr="00BD179A">
              <w:rPr>
                <w:rFonts w:ascii="Times New Roman" w:hAnsi="Times New Roman" w:cs="Times New Roman"/>
              </w:rPr>
              <w:t> 43.58414</w:t>
            </w:r>
          </w:p>
        </w:tc>
      </w:tr>
      <w:tr w:rsidR="00FB2FBE" w14:paraId="1926BA4D" w14:textId="77777777" w:rsidTr="00BD179A">
        <w:trPr>
          <w:trHeight w:val="295"/>
        </w:trPr>
        <w:tc>
          <w:tcPr>
            <w:tcW w:w="576" w:type="pct"/>
            <w:vAlign w:val="bottom"/>
          </w:tcPr>
          <w:p w14:paraId="13217AB8" w14:textId="77777777" w:rsidR="00FB2FBE" w:rsidRPr="00BD179A" w:rsidRDefault="00FB2FBE">
            <w:pPr>
              <w:autoSpaceDE w:val="0"/>
              <w:autoSpaceDN w:val="0"/>
              <w:adjustRightInd w:val="0"/>
              <w:spacing w:after="0" w:line="240" w:lineRule="auto"/>
              <w:jc w:val="center"/>
              <w:rPr>
                <w:rFonts w:ascii="Times New Roman" w:hAnsi="Times New Roman" w:cs="Times New Roman"/>
              </w:rPr>
            </w:pPr>
            <w:r w:rsidRPr="00BD179A">
              <w:rPr>
                <w:rFonts w:ascii="Times New Roman" w:hAnsi="Times New Roman" w:cs="Times New Roman"/>
              </w:rPr>
              <w:t>3</w:t>
            </w:r>
          </w:p>
        </w:tc>
        <w:tc>
          <w:tcPr>
            <w:tcW w:w="738" w:type="pct"/>
            <w:vAlign w:val="bottom"/>
          </w:tcPr>
          <w:p w14:paraId="066DB09A" w14:textId="77777777" w:rsidR="00FB2FBE" w:rsidRPr="00BD179A" w:rsidRDefault="00FB2FBE">
            <w:pPr>
              <w:autoSpaceDE w:val="0"/>
              <w:autoSpaceDN w:val="0"/>
              <w:adjustRightInd w:val="0"/>
              <w:spacing w:after="0" w:line="240" w:lineRule="auto"/>
              <w:jc w:val="center"/>
              <w:rPr>
                <w:rFonts w:ascii="Times New Roman" w:hAnsi="Times New Roman" w:cs="Times New Roman"/>
              </w:rPr>
            </w:pPr>
            <w:r w:rsidRPr="00BD179A">
              <w:rPr>
                <w:rFonts w:ascii="Times New Roman" w:hAnsi="Times New Roman" w:cs="Times New Roman"/>
              </w:rPr>
              <w:t>-3514.361</w:t>
            </w:r>
          </w:p>
        </w:tc>
        <w:tc>
          <w:tcPr>
            <w:tcW w:w="737" w:type="pct"/>
            <w:vAlign w:val="bottom"/>
          </w:tcPr>
          <w:p w14:paraId="391CA98F" w14:textId="77777777" w:rsidR="00FB2FBE" w:rsidRPr="00BD179A" w:rsidRDefault="00FB2FBE">
            <w:pPr>
              <w:autoSpaceDE w:val="0"/>
              <w:autoSpaceDN w:val="0"/>
              <w:adjustRightInd w:val="0"/>
              <w:spacing w:after="0" w:line="240" w:lineRule="auto"/>
              <w:jc w:val="center"/>
              <w:rPr>
                <w:rFonts w:ascii="Times New Roman" w:hAnsi="Times New Roman" w:cs="Times New Roman"/>
              </w:rPr>
            </w:pPr>
            <w:r w:rsidRPr="00BD179A">
              <w:rPr>
                <w:rFonts w:ascii="Times New Roman" w:hAnsi="Times New Roman" w:cs="Times New Roman"/>
              </w:rPr>
              <w:t> 24.18939</w:t>
            </w:r>
          </w:p>
        </w:tc>
        <w:tc>
          <w:tcPr>
            <w:tcW w:w="737" w:type="pct"/>
            <w:vAlign w:val="bottom"/>
          </w:tcPr>
          <w:p w14:paraId="1BA1B3D6" w14:textId="77777777" w:rsidR="00FB2FBE" w:rsidRPr="00BD179A" w:rsidRDefault="00FB2FBE">
            <w:pPr>
              <w:autoSpaceDE w:val="0"/>
              <w:autoSpaceDN w:val="0"/>
              <w:adjustRightInd w:val="0"/>
              <w:spacing w:after="0" w:line="240" w:lineRule="auto"/>
              <w:jc w:val="center"/>
              <w:rPr>
                <w:rFonts w:ascii="Times New Roman" w:hAnsi="Times New Roman" w:cs="Times New Roman"/>
              </w:rPr>
            </w:pPr>
            <w:r w:rsidRPr="00BD179A">
              <w:rPr>
                <w:rFonts w:ascii="Times New Roman" w:hAnsi="Times New Roman" w:cs="Times New Roman"/>
              </w:rPr>
              <w:t> 4.43e+12</w:t>
            </w:r>
          </w:p>
        </w:tc>
        <w:tc>
          <w:tcPr>
            <w:tcW w:w="737" w:type="pct"/>
            <w:vAlign w:val="bottom"/>
          </w:tcPr>
          <w:p w14:paraId="257CC6E6" w14:textId="77777777" w:rsidR="00FB2FBE" w:rsidRPr="00BD179A" w:rsidRDefault="00FB2FBE">
            <w:pPr>
              <w:autoSpaceDE w:val="0"/>
              <w:autoSpaceDN w:val="0"/>
              <w:adjustRightInd w:val="0"/>
              <w:spacing w:after="0" w:line="240" w:lineRule="auto"/>
              <w:jc w:val="center"/>
              <w:rPr>
                <w:rFonts w:ascii="Times New Roman" w:hAnsi="Times New Roman" w:cs="Times New Roman"/>
              </w:rPr>
            </w:pPr>
            <w:r w:rsidRPr="00BD179A">
              <w:rPr>
                <w:rFonts w:ascii="Times New Roman" w:hAnsi="Times New Roman" w:cs="Times New Roman"/>
              </w:rPr>
              <w:t> 43.30556</w:t>
            </w:r>
          </w:p>
        </w:tc>
        <w:tc>
          <w:tcPr>
            <w:tcW w:w="737" w:type="pct"/>
            <w:vAlign w:val="bottom"/>
          </w:tcPr>
          <w:p w14:paraId="3EE73B33" w14:textId="77777777" w:rsidR="00FB2FBE" w:rsidRPr="00BD179A" w:rsidRDefault="00FB2FBE">
            <w:pPr>
              <w:autoSpaceDE w:val="0"/>
              <w:autoSpaceDN w:val="0"/>
              <w:adjustRightInd w:val="0"/>
              <w:spacing w:after="0" w:line="240" w:lineRule="auto"/>
              <w:jc w:val="center"/>
              <w:rPr>
                <w:rFonts w:ascii="Times New Roman" w:hAnsi="Times New Roman" w:cs="Times New Roman"/>
              </w:rPr>
            </w:pPr>
            <w:r w:rsidRPr="00BD179A">
              <w:rPr>
                <w:rFonts w:ascii="Times New Roman" w:hAnsi="Times New Roman" w:cs="Times New Roman"/>
              </w:rPr>
              <w:t> 44.80531</w:t>
            </w:r>
          </w:p>
        </w:tc>
        <w:tc>
          <w:tcPr>
            <w:tcW w:w="737" w:type="pct"/>
            <w:vAlign w:val="bottom"/>
          </w:tcPr>
          <w:p w14:paraId="47D6DE9B" w14:textId="77777777" w:rsidR="00FB2FBE" w:rsidRPr="00BD179A" w:rsidRDefault="00FB2FBE">
            <w:pPr>
              <w:autoSpaceDE w:val="0"/>
              <w:autoSpaceDN w:val="0"/>
              <w:adjustRightInd w:val="0"/>
              <w:spacing w:after="0" w:line="240" w:lineRule="auto"/>
              <w:jc w:val="center"/>
              <w:rPr>
                <w:rFonts w:ascii="Times New Roman" w:hAnsi="Times New Roman" w:cs="Times New Roman"/>
              </w:rPr>
            </w:pPr>
            <w:r w:rsidRPr="00BD179A">
              <w:rPr>
                <w:rFonts w:ascii="Times New Roman" w:hAnsi="Times New Roman" w:cs="Times New Roman"/>
              </w:rPr>
              <w:t> 43.91432</w:t>
            </w:r>
          </w:p>
        </w:tc>
      </w:tr>
      <w:tr w:rsidR="00FB2FBE" w14:paraId="36CBF4D3" w14:textId="77777777" w:rsidTr="00BD179A">
        <w:trPr>
          <w:trHeight w:val="295"/>
        </w:trPr>
        <w:tc>
          <w:tcPr>
            <w:tcW w:w="576" w:type="pct"/>
            <w:vAlign w:val="bottom"/>
          </w:tcPr>
          <w:p w14:paraId="7DC5D537" w14:textId="77777777" w:rsidR="00FB2FBE" w:rsidRPr="00BD179A" w:rsidRDefault="00FB2FBE">
            <w:pPr>
              <w:autoSpaceDE w:val="0"/>
              <w:autoSpaceDN w:val="0"/>
              <w:adjustRightInd w:val="0"/>
              <w:spacing w:after="0" w:line="240" w:lineRule="auto"/>
              <w:jc w:val="center"/>
              <w:rPr>
                <w:rFonts w:ascii="Times New Roman" w:hAnsi="Times New Roman" w:cs="Times New Roman"/>
              </w:rPr>
            </w:pPr>
            <w:r w:rsidRPr="00BD179A">
              <w:rPr>
                <w:rFonts w:ascii="Times New Roman" w:hAnsi="Times New Roman" w:cs="Times New Roman"/>
              </w:rPr>
              <w:t>4</w:t>
            </w:r>
          </w:p>
        </w:tc>
        <w:tc>
          <w:tcPr>
            <w:tcW w:w="738" w:type="pct"/>
            <w:vAlign w:val="bottom"/>
          </w:tcPr>
          <w:p w14:paraId="2991967E" w14:textId="77777777" w:rsidR="00FB2FBE" w:rsidRPr="00BD179A" w:rsidRDefault="00FB2FBE">
            <w:pPr>
              <w:autoSpaceDE w:val="0"/>
              <w:autoSpaceDN w:val="0"/>
              <w:adjustRightInd w:val="0"/>
              <w:spacing w:after="0" w:line="240" w:lineRule="auto"/>
              <w:jc w:val="center"/>
              <w:rPr>
                <w:rFonts w:ascii="Times New Roman" w:hAnsi="Times New Roman" w:cs="Times New Roman"/>
              </w:rPr>
            </w:pPr>
            <w:r w:rsidRPr="00BD179A">
              <w:rPr>
                <w:rFonts w:ascii="Times New Roman" w:hAnsi="Times New Roman" w:cs="Times New Roman"/>
              </w:rPr>
              <w:t>-3486.959</w:t>
            </w:r>
          </w:p>
        </w:tc>
        <w:tc>
          <w:tcPr>
            <w:tcW w:w="737" w:type="pct"/>
            <w:vAlign w:val="bottom"/>
          </w:tcPr>
          <w:p w14:paraId="51472ED2" w14:textId="77777777" w:rsidR="00FB2FBE" w:rsidRPr="00BD179A" w:rsidRDefault="00FB2FBE">
            <w:pPr>
              <w:autoSpaceDE w:val="0"/>
              <w:autoSpaceDN w:val="0"/>
              <w:adjustRightInd w:val="0"/>
              <w:spacing w:after="0" w:line="240" w:lineRule="auto"/>
              <w:jc w:val="center"/>
              <w:rPr>
                <w:rFonts w:ascii="Times New Roman" w:hAnsi="Times New Roman" w:cs="Times New Roman"/>
              </w:rPr>
            </w:pPr>
            <w:r w:rsidRPr="00BD179A">
              <w:rPr>
                <w:rFonts w:ascii="Times New Roman" w:hAnsi="Times New Roman" w:cs="Times New Roman"/>
              </w:rPr>
              <w:t> 47.87187</w:t>
            </w:r>
          </w:p>
        </w:tc>
        <w:tc>
          <w:tcPr>
            <w:tcW w:w="737" w:type="pct"/>
            <w:vAlign w:val="bottom"/>
          </w:tcPr>
          <w:p w14:paraId="32DC2055" w14:textId="77777777" w:rsidR="00FB2FBE" w:rsidRPr="00BD179A" w:rsidRDefault="00FB2FBE">
            <w:pPr>
              <w:autoSpaceDE w:val="0"/>
              <w:autoSpaceDN w:val="0"/>
              <w:adjustRightInd w:val="0"/>
              <w:spacing w:after="0" w:line="240" w:lineRule="auto"/>
              <w:jc w:val="center"/>
              <w:rPr>
                <w:rFonts w:ascii="Times New Roman" w:hAnsi="Times New Roman" w:cs="Times New Roman"/>
              </w:rPr>
            </w:pPr>
            <w:r w:rsidRPr="00BD179A">
              <w:rPr>
                <w:rFonts w:ascii="Times New Roman" w:hAnsi="Times New Roman" w:cs="Times New Roman"/>
              </w:rPr>
              <w:t> 4.32e+12</w:t>
            </w:r>
          </w:p>
        </w:tc>
        <w:tc>
          <w:tcPr>
            <w:tcW w:w="737" w:type="pct"/>
            <w:vAlign w:val="bottom"/>
          </w:tcPr>
          <w:p w14:paraId="41D121E3" w14:textId="77777777" w:rsidR="00FB2FBE" w:rsidRPr="00BD179A" w:rsidRDefault="00FB2FBE">
            <w:pPr>
              <w:autoSpaceDE w:val="0"/>
              <w:autoSpaceDN w:val="0"/>
              <w:adjustRightInd w:val="0"/>
              <w:spacing w:after="0" w:line="240" w:lineRule="auto"/>
              <w:jc w:val="center"/>
              <w:rPr>
                <w:rFonts w:ascii="Times New Roman" w:hAnsi="Times New Roman" w:cs="Times New Roman"/>
              </w:rPr>
            </w:pPr>
            <w:r w:rsidRPr="00BD179A">
              <w:rPr>
                <w:rFonts w:ascii="Times New Roman" w:hAnsi="Times New Roman" w:cs="Times New Roman"/>
              </w:rPr>
              <w:t> 43.27661</w:t>
            </w:r>
          </w:p>
        </w:tc>
        <w:tc>
          <w:tcPr>
            <w:tcW w:w="737" w:type="pct"/>
            <w:vAlign w:val="bottom"/>
          </w:tcPr>
          <w:p w14:paraId="0F0DE679" w14:textId="77777777" w:rsidR="00FB2FBE" w:rsidRPr="00BD179A" w:rsidRDefault="00FB2FBE">
            <w:pPr>
              <w:autoSpaceDE w:val="0"/>
              <w:autoSpaceDN w:val="0"/>
              <w:adjustRightInd w:val="0"/>
              <w:spacing w:after="0" w:line="240" w:lineRule="auto"/>
              <w:jc w:val="center"/>
              <w:rPr>
                <w:rFonts w:ascii="Times New Roman" w:hAnsi="Times New Roman" w:cs="Times New Roman"/>
              </w:rPr>
            </w:pPr>
            <w:r w:rsidRPr="00BD179A">
              <w:rPr>
                <w:rFonts w:ascii="Times New Roman" w:hAnsi="Times New Roman" w:cs="Times New Roman"/>
              </w:rPr>
              <w:t> 45.24504</w:t>
            </w:r>
          </w:p>
        </w:tc>
        <w:tc>
          <w:tcPr>
            <w:tcW w:w="737" w:type="pct"/>
            <w:vAlign w:val="bottom"/>
          </w:tcPr>
          <w:p w14:paraId="234F5DBE" w14:textId="77777777" w:rsidR="00FB2FBE" w:rsidRPr="00BD179A" w:rsidRDefault="00FB2FBE">
            <w:pPr>
              <w:autoSpaceDE w:val="0"/>
              <w:autoSpaceDN w:val="0"/>
              <w:adjustRightInd w:val="0"/>
              <w:spacing w:after="0" w:line="240" w:lineRule="auto"/>
              <w:jc w:val="center"/>
              <w:rPr>
                <w:rFonts w:ascii="Times New Roman" w:hAnsi="Times New Roman" w:cs="Times New Roman"/>
              </w:rPr>
            </w:pPr>
            <w:r w:rsidRPr="00BD179A">
              <w:rPr>
                <w:rFonts w:ascii="Times New Roman" w:hAnsi="Times New Roman" w:cs="Times New Roman"/>
              </w:rPr>
              <w:t> 44.07561</w:t>
            </w:r>
          </w:p>
        </w:tc>
      </w:tr>
      <w:tr w:rsidR="00FB2FBE" w14:paraId="0048B63A" w14:textId="77777777" w:rsidTr="00BD179A">
        <w:trPr>
          <w:trHeight w:val="295"/>
        </w:trPr>
        <w:tc>
          <w:tcPr>
            <w:tcW w:w="576" w:type="pct"/>
            <w:vAlign w:val="bottom"/>
          </w:tcPr>
          <w:p w14:paraId="497C2256" w14:textId="77777777" w:rsidR="00FB2FBE" w:rsidRPr="00BD179A" w:rsidRDefault="00FB2FBE">
            <w:pPr>
              <w:autoSpaceDE w:val="0"/>
              <w:autoSpaceDN w:val="0"/>
              <w:adjustRightInd w:val="0"/>
              <w:spacing w:after="0" w:line="240" w:lineRule="auto"/>
              <w:jc w:val="center"/>
              <w:rPr>
                <w:rFonts w:ascii="Times New Roman" w:hAnsi="Times New Roman" w:cs="Times New Roman"/>
              </w:rPr>
            </w:pPr>
            <w:r w:rsidRPr="00BD179A">
              <w:rPr>
                <w:rFonts w:ascii="Times New Roman" w:hAnsi="Times New Roman" w:cs="Times New Roman"/>
              </w:rPr>
              <w:t>5</w:t>
            </w:r>
          </w:p>
        </w:tc>
        <w:tc>
          <w:tcPr>
            <w:tcW w:w="738" w:type="pct"/>
            <w:vAlign w:val="bottom"/>
          </w:tcPr>
          <w:p w14:paraId="3A3E155C" w14:textId="77777777" w:rsidR="00FB2FBE" w:rsidRPr="00BD179A" w:rsidRDefault="00FB2FBE">
            <w:pPr>
              <w:autoSpaceDE w:val="0"/>
              <w:autoSpaceDN w:val="0"/>
              <w:adjustRightInd w:val="0"/>
              <w:spacing w:after="0" w:line="240" w:lineRule="auto"/>
              <w:jc w:val="center"/>
              <w:rPr>
                <w:rFonts w:ascii="Times New Roman" w:hAnsi="Times New Roman" w:cs="Times New Roman"/>
              </w:rPr>
            </w:pPr>
            <w:r w:rsidRPr="00BD179A">
              <w:rPr>
                <w:rFonts w:ascii="Times New Roman" w:hAnsi="Times New Roman" w:cs="Times New Roman"/>
              </w:rPr>
              <w:t>-3465.035</w:t>
            </w:r>
          </w:p>
        </w:tc>
        <w:tc>
          <w:tcPr>
            <w:tcW w:w="737" w:type="pct"/>
            <w:vAlign w:val="bottom"/>
          </w:tcPr>
          <w:p w14:paraId="7AC63546" w14:textId="77777777" w:rsidR="00FB2FBE" w:rsidRPr="00BD179A" w:rsidRDefault="00FB2FBE">
            <w:pPr>
              <w:autoSpaceDE w:val="0"/>
              <w:autoSpaceDN w:val="0"/>
              <w:adjustRightInd w:val="0"/>
              <w:spacing w:after="0" w:line="240" w:lineRule="auto"/>
              <w:jc w:val="center"/>
              <w:rPr>
                <w:rFonts w:ascii="Times New Roman" w:hAnsi="Times New Roman" w:cs="Times New Roman"/>
              </w:rPr>
            </w:pPr>
            <w:r w:rsidRPr="00BD179A">
              <w:rPr>
                <w:rFonts w:ascii="Times New Roman" w:hAnsi="Times New Roman" w:cs="Times New Roman"/>
              </w:rPr>
              <w:t> 36.97945</w:t>
            </w:r>
          </w:p>
        </w:tc>
        <w:tc>
          <w:tcPr>
            <w:tcW w:w="737" w:type="pct"/>
            <w:vAlign w:val="bottom"/>
          </w:tcPr>
          <w:p w14:paraId="20F6A9E1" w14:textId="77777777" w:rsidR="00FB2FBE" w:rsidRPr="00BD179A" w:rsidRDefault="00FB2FBE">
            <w:pPr>
              <w:autoSpaceDE w:val="0"/>
              <w:autoSpaceDN w:val="0"/>
              <w:adjustRightInd w:val="0"/>
              <w:spacing w:after="0" w:line="240" w:lineRule="auto"/>
              <w:jc w:val="center"/>
              <w:rPr>
                <w:rFonts w:ascii="Times New Roman" w:hAnsi="Times New Roman" w:cs="Times New Roman"/>
              </w:rPr>
            </w:pPr>
            <w:r w:rsidRPr="00BD179A">
              <w:rPr>
                <w:rFonts w:ascii="Times New Roman" w:hAnsi="Times New Roman" w:cs="Times New Roman"/>
              </w:rPr>
              <w:t> 4.51e+12</w:t>
            </w:r>
          </w:p>
        </w:tc>
        <w:tc>
          <w:tcPr>
            <w:tcW w:w="737" w:type="pct"/>
            <w:vAlign w:val="bottom"/>
          </w:tcPr>
          <w:p w14:paraId="31DFE27F" w14:textId="77777777" w:rsidR="00FB2FBE" w:rsidRPr="00BD179A" w:rsidRDefault="00FB2FBE">
            <w:pPr>
              <w:autoSpaceDE w:val="0"/>
              <w:autoSpaceDN w:val="0"/>
              <w:adjustRightInd w:val="0"/>
              <w:spacing w:after="0" w:line="240" w:lineRule="auto"/>
              <w:jc w:val="center"/>
              <w:rPr>
                <w:rFonts w:ascii="Times New Roman" w:hAnsi="Times New Roman" w:cs="Times New Roman"/>
              </w:rPr>
            </w:pPr>
            <w:r w:rsidRPr="00BD179A">
              <w:rPr>
                <w:rFonts w:ascii="Times New Roman" w:hAnsi="Times New Roman" w:cs="Times New Roman"/>
              </w:rPr>
              <w:t> 43.31368</w:t>
            </w:r>
          </w:p>
        </w:tc>
        <w:tc>
          <w:tcPr>
            <w:tcW w:w="737" w:type="pct"/>
            <w:vAlign w:val="bottom"/>
          </w:tcPr>
          <w:p w14:paraId="75010018" w14:textId="77777777" w:rsidR="00FB2FBE" w:rsidRPr="00BD179A" w:rsidRDefault="00FB2FBE">
            <w:pPr>
              <w:autoSpaceDE w:val="0"/>
              <w:autoSpaceDN w:val="0"/>
              <w:adjustRightInd w:val="0"/>
              <w:spacing w:after="0" w:line="240" w:lineRule="auto"/>
              <w:jc w:val="center"/>
              <w:rPr>
                <w:rFonts w:ascii="Times New Roman" w:hAnsi="Times New Roman" w:cs="Times New Roman"/>
              </w:rPr>
            </w:pPr>
            <w:r w:rsidRPr="00BD179A">
              <w:rPr>
                <w:rFonts w:ascii="Times New Roman" w:hAnsi="Times New Roman" w:cs="Times New Roman"/>
              </w:rPr>
              <w:t> 45.75077</w:t>
            </w:r>
          </w:p>
        </w:tc>
        <w:tc>
          <w:tcPr>
            <w:tcW w:w="737" w:type="pct"/>
            <w:vAlign w:val="bottom"/>
          </w:tcPr>
          <w:p w14:paraId="426D9061" w14:textId="77777777" w:rsidR="00FB2FBE" w:rsidRPr="00BD179A" w:rsidRDefault="00FB2FBE">
            <w:pPr>
              <w:autoSpaceDE w:val="0"/>
              <w:autoSpaceDN w:val="0"/>
              <w:adjustRightInd w:val="0"/>
              <w:spacing w:after="0" w:line="240" w:lineRule="auto"/>
              <w:jc w:val="center"/>
              <w:rPr>
                <w:rFonts w:ascii="Times New Roman" w:hAnsi="Times New Roman" w:cs="Times New Roman"/>
              </w:rPr>
            </w:pPr>
            <w:r w:rsidRPr="00BD179A">
              <w:rPr>
                <w:rFonts w:ascii="Times New Roman" w:hAnsi="Times New Roman" w:cs="Times New Roman"/>
              </w:rPr>
              <w:t> 44.30291</w:t>
            </w:r>
          </w:p>
        </w:tc>
      </w:tr>
      <w:tr w:rsidR="00FB2FBE" w14:paraId="39EBDAE6" w14:textId="77777777" w:rsidTr="00BD179A">
        <w:trPr>
          <w:trHeight w:val="295"/>
        </w:trPr>
        <w:tc>
          <w:tcPr>
            <w:tcW w:w="576" w:type="pct"/>
            <w:vAlign w:val="bottom"/>
          </w:tcPr>
          <w:p w14:paraId="00839283" w14:textId="77777777" w:rsidR="00FB2FBE" w:rsidRPr="00BD179A" w:rsidRDefault="00FB2FBE">
            <w:pPr>
              <w:autoSpaceDE w:val="0"/>
              <w:autoSpaceDN w:val="0"/>
              <w:adjustRightInd w:val="0"/>
              <w:spacing w:after="0" w:line="240" w:lineRule="auto"/>
              <w:jc w:val="center"/>
              <w:rPr>
                <w:rFonts w:ascii="Times New Roman" w:hAnsi="Times New Roman" w:cs="Times New Roman"/>
              </w:rPr>
            </w:pPr>
            <w:r w:rsidRPr="00BD179A">
              <w:rPr>
                <w:rFonts w:ascii="Times New Roman" w:hAnsi="Times New Roman" w:cs="Times New Roman"/>
              </w:rPr>
              <w:t>6</w:t>
            </w:r>
          </w:p>
        </w:tc>
        <w:tc>
          <w:tcPr>
            <w:tcW w:w="738" w:type="pct"/>
            <w:vAlign w:val="bottom"/>
          </w:tcPr>
          <w:p w14:paraId="52984AFC" w14:textId="77777777" w:rsidR="00FB2FBE" w:rsidRPr="00BD179A" w:rsidRDefault="00FB2FBE">
            <w:pPr>
              <w:autoSpaceDE w:val="0"/>
              <w:autoSpaceDN w:val="0"/>
              <w:adjustRightInd w:val="0"/>
              <w:spacing w:after="0" w:line="240" w:lineRule="auto"/>
              <w:jc w:val="center"/>
              <w:rPr>
                <w:rFonts w:ascii="Times New Roman" w:hAnsi="Times New Roman" w:cs="Times New Roman"/>
              </w:rPr>
            </w:pPr>
            <w:r w:rsidRPr="00BD179A">
              <w:rPr>
                <w:rFonts w:ascii="Times New Roman" w:hAnsi="Times New Roman" w:cs="Times New Roman"/>
              </w:rPr>
              <w:t>-3448.610</w:t>
            </w:r>
          </w:p>
        </w:tc>
        <w:tc>
          <w:tcPr>
            <w:tcW w:w="737" w:type="pct"/>
            <w:vAlign w:val="bottom"/>
          </w:tcPr>
          <w:p w14:paraId="378191E2" w14:textId="77777777" w:rsidR="00FB2FBE" w:rsidRPr="00BD179A" w:rsidRDefault="00FB2FBE">
            <w:pPr>
              <w:autoSpaceDE w:val="0"/>
              <w:autoSpaceDN w:val="0"/>
              <w:adjustRightInd w:val="0"/>
              <w:spacing w:after="0" w:line="240" w:lineRule="auto"/>
              <w:jc w:val="center"/>
              <w:rPr>
                <w:rFonts w:ascii="Times New Roman" w:hAnsi="Times New Roman" w:cs="Times New Roman"/>
              </w:rPr>
            </w:pPr>
            <w:r w:rsidRPr="00BD179A">
              <w:rPr>
                <w:rFonts w:ascii="Times New Roman" w:hAnsi="Times New Roman" w:cs="Times New Roman"/>
              </w:rPr>
              <w:t> 26.71531</w:t>
            </w:r>
          </w:p>
        </w:tc>
        <w:tc>
          <w:tcPr>
            <w:tcW w:w="737" w:type="pct"/>
            <w:vAlign w:val="bottom"/>
          </w:tcPr>
          <w:p w14:paraId="00C64C38" w14:textId="77777777" w:rsidR="00FB2FBE" w:rsidRPr="00BD179A" w:rsidRDefault="00FB2FBE">
            <w:pPr>
              <w:autoSpaceDE w:val="0"/>
              <w:autoSpaceDN w:val="0"/>
              <w:adjustRightInd w:val="0"/>
              <w:spacing w:after="0" w:line="240" w:lineRule="auto"/>
              <w:jc w:val="center"/>
              <w:rPr>
                <w:rFonts w:ascii="Times New Roman" w:hAnsi="Times New Roman" w:cs="Times New Roman"/>
              </w:rPr>
            </w:pPr>
            <w:r w:rsidRPr="00BD179A">
              <w:rPr>
                <w:rFonts w:ascii="Times New Roman" w:hAnsi="Times New Roman" w:cs="Times New Roman"/>
              </w:rPr>
              <w:t> 5.05e+12</w:t>
            </w:r>
          </w:p>
        </w:tc>
        <w:tc>
          <w:tcPr>
            <w:tcW w:w="737" w:type="pct"/>
            <w:vAlign w:val="bottom"/>
          </w:tcPr>
          <w:p w14:paraId="5266ADE6" w14:textId="77777777" w:rsidR="00FB2FBE" w:rsidRPr="00BD179A" w:rsidRDefault="00FB2FBE">
            <w:pPr>
              <w:autoSpaceDE w:val="0"/>
              <w:autoSpaceDN w:val="0"/>
              <w:adjustRightInd w:val="0"/>
              <w:spacing w:after="0" w:line="240" w:lineRule="auto"/>
              <w:jc w:val="center"/>
              <w:rPr>
                <w:rFonts w:ascii="Times New Roman" w:hAnsi="Times New Roman" w:cs="Times New Roman"/>
              </w:rPr>
            </w:pPr>
            <w:r w:rsidRPr="00BD179A">
              <w:rPr>
                <w:rFonts w:ascii="Times New Roman" w:hAnsi="Times New Roman" w:cs="Times New Roman"/>
              </w:rPr>
              <w:t> 43.41699</w:t>
            </w:r>
          </w:p>
        </w:tc>
        <w:tc>
          <w:tcPr>
            <w:tcW w:w="737" w:type="pct"/>
            <w:vAlign w:val="bottom"/>
          </w:tcPr>
          <w:p w14:paraId="482A3B2E" w14:textId="77777777" w:rsidR="00FB2FBE" w:rsidRPr="00BD179A" w:rsidRDefault="00FB2FBE">
            <w:pPr>
              <w:autoSpaceDE w:val="0"/>
              <w:autoSpaceDN w:val="0"/>
              <w:adjustRightInd w:val="0"/>
              <w:spacing w:after="0" w:line="240" w:lineRule="auto"/>
              <w:jc w:val="center"/>
              <w:rPr>
                <w:rFonts w:ascii="Times New Roman" w:hAnsi="Times New Roman" w:cs="Times New Roman"/>
              </w:rPr>
            </w:pPr>
            <w:r w:rsidRPr="00BD179A">
              <w:rPr>
                <w:rFonts w:ascii="Times New Roman" w:hAnsi="Times New Roman" w:cs="Times New Roman"/>
              </w:rPr>
              <w:t> 46.32276</w:t>
            </w:r>
          </w:p>
        </w:tc>
        <w:tc>
          <w:tcPr>
            <w:tcW w:w="737" w:type="pct"/>
            <w:vAlign w:val="bottom"/>
          </w:tcPr>
          <w:p w14:paraId="172D24DC" w14:textId="77777777" w:rsidR="00FB2FBE" w:rsidRPr="00BD179A" w:rsidRDefault="00FB2FBE">
            <w:pPr>
              <w:autoSpaceDE w:val="0"/>
              <w:autoSpaceDN w:val="0"/>
              <w:adjustRightInd w:val="0"/>
              <w:spacing w:after="0" w:line="240" w:lineRule="auto"/>
              <w:jc w:val="center"/>
              <w:rPr>
                <w:rFonts w:ascii="Times New Roman" w:hAnsi="Times New Roman" w:cs="Times New Roman"/>
              </w:rPr>
            </w:pPr>
            <w:r w:rsidRPr="00BD179A">
              <w:rPr>
                <w:rFonts w:ascii="Times New Roman" w:hAnsi="Times New Roman" w:cs="Times New Roman"/>
              </w:rPr>
              <w:t> 44.59646</w:t>
            </w:r>
          </w:p>
        </w:tc>
      </w:tr>
      <w:tr w:rsidR="00FB2FBE" w14:paraId="04B60D45" w14:textId="77777777" w:rsidTr="00BD179A">
        <w:trPr>
          <w:trHeight w:val="295"/>
        </w:trPr>
        <w:tc>
          <w:tcPr>
            <w:tcW w:w="576" w:type="pct"/>
            <w:vAlign w:val="bottom"/>
          </w:tcPr>
          <w:p w14:paraId="28396E44" w14:textId="77777777" w:rsidR="00FB2FBE" w:rsidRPr="00BD179A" w:rsidRDefault="00FB2FBE">
            <w:pPr>
              <w:autoSpaceDE w:val="0"/>
              <w:autoSpaceDN w:val="0"/>
              <w:adjustRightInd w:val="0"/>
              <w:spacing w:after="0" w:line="240" w:lineRule="auto"/>
              <w:jc w:val="center"/>
              <w:rPr>
                <w:rFonts w:ascii="Times New Roman" w:hAnsi="Times New Roman" w:cs="Times New Roman"/>
              </w:rPr>
            </w:pPr>
            <w:r w:rsidRPr="00BD179A">
              <w:rPr>
                <w:rFonts w:ascii="Times New Roman" w:hAnsi="Times New Roman" w:cs="Times New Roman"/>
              </w:rPr>
              <w:t>7</w:t>
            </w:r>
          </w:p>
        </w:tc>
        <w:tc>
          <w:tcPr>
            <w:tcW w:w="738" w:type="pct"/>
            <w:vAlign w:val="bottom"/>
          </w:tcPr>
          <w:p w14:paraId="3E47EFD5" w14:textId="77777777" w:rsidR="00FB2FBE" w:rsidRPr="00BD179A" w:rsidRDefault="00FB2FBE">
            <w:pPr>
              <w:autoSpaceDE w:val="0"/>
              <w:autoSpaceDN w:val="0"/>
              <w:adjustRightInd w:val="0"/>
              <w:spacing w:after="0" w:line="240" w:lineRule="auto"/>
              <w:jc w:val="center"/>
              <w:rPr>
                <w:rFonts w:ascii="Times New Roman" w:hAnsi="Times New Roman" w:cs="Times New Roman"/>
              </w:rPr>
            </w:pPr>
            <w:r w:rsidRPr="00BD179A">
              <w:rPr>
                <w:rFonts w:ascii="Times New Roman" w:hAnsi="Times New Roman" w:cs="Times New Roman"/>
              </w:rPr>
              <w:t>-3418.670</w:t>
            </w:r>
          </w:p>
        </w:tc>
        <w:tc>
          <w:tcPr>
            <w:tcW w:w="737" w:type="pct"/>
            <w:vAlign w:val="bottom"/>
          </w:tcPr>
          <w:p w14:paraId="68C8A301" w14:textId="77777777" w:rsidR="00FB2FBE" w:rsidRPr="00BD179A" w:rsidRDefault="00FB2FBE">
            <w:pPr>
              <w:autoSpaceDE w:val="0"/>
              <w:autoSpaceDN w:val="0"/>
              <w:adjustRightInd w:val="0"/>
              <w:spacing w:after="0" w:line="240" w:lineRule="auto"/>
              <w:jc w:val="center"/>
              <w:rPr>
                <w:rFonts w:ascii="Times New Roman" w:hAnsi="Times New Roman" w:cs="Times New Roman"/>
              </w:rPr>
            </w:pPr>
            <w:r w:rsidRPr="00BD179A">
              <w:rPr>
                <w:rFonts w:ascii="Times New Roman" w:hAnsi="Times New Roman" w:cs="Times New Roman"/>
              </w:rPr>
              <w:t> 46.89338</w:t>
            </w:r>
          </w:p>
        </w:tc>
        <w:tc>
          <w:tcPr>
            <w:tcW w:w="737" w:type="pct"/>
            <w:vAlign w:val="bottom"/>
          </w:tcPr>
          <w:p w14:paraId="74225B64" w14:textId="77777777" w:rsidR="00FB2FBE" w:rsidRPr="00BD179A" w:rsidRDefault="00FB2FBE">
            <w:pPr>
              <w:autoSpaceDE w:val="0"/>
              <w:autoSpaceDN w:val="0"/>
              <w:adjustRightInd w:val="0"/>
              <w:spacing w:after="0" w:line="240" w:lineRule="auto"/>
              <w:jc w:val="center"/>
              <w:rPr>
                <w:rFonts w:ascii="Times New Roman" w:hAnsi="Times New Roman" w:cs="Times New Roman"/>
              </w:rPr>
            </w:pPr>
            <w:r w:rsidRPr="00BD179A">
              <w:rPr>
                <w:rFonts w:ascii="Times New Roman" w:hAnsi="Times New Roman" w:cs="Times New Roman"/>
              </w:rPr>
              <w:t> 4.82e+12</w:t>
            </w:r>
          </w:p>
        </w:tc>
        <w:tc>
          <w:tcPr>
            <w:tcW w:w="737" w:type="pct"/>
            <w:vAlign w:val="bottom"/>
          </w:tcPr>
          <w:p w14:paraId="6518F919" w14:textId="77777777" w:rsidR="00FB2FBE" w:rsidRPr="00BD179A" w:rsidRDefault="00FB2FBE">
            <w:pPr>
              <w:autoSpaceDE w:val="0"/>
              <w:autoSpaceDN w:val="0"/>
              <w:adjustRightInd w:val="0"/>
              <w:spacing w:after="0" w:line="240" w:lineRule="auto"/>
              <w:jc w:val="center"/>
              <w:rPr>
                <w:rFonts w:ascii="Times New Roman" w:hAnsi="Times New Roman" w:cs="Times New Roman"/>
              </w:rPr>
            </w:pPr>
            <w:r w:rsidRPr="00BD179A">
              <w:rPr>
                <w:rFonts w:ascii="Times New Roman" w:hAnsi="Times New Roman" w:cs="Times New Roman"/>
              </w:rPr>
              <w:t> 43.35748</w:t>
            </w:r>
          </w:p>
        </w:tc>
        <w:tc>
          <w:tcPr>
            <w:tcW w:w="737" w:type="pct"/>
            <w:vAlign w:val="bottom"/>
          </w:tcPr>
          <w:p w14:paraId="0A1911F9" w14:textId="77777777" w:rsidR="00FB2FBE" w:rsidRPr="00BD179A" w:rsidRDefault="00FB2FBE">
            <w:pPr>
              <w:autoSpaceDE w:val="0"/>
              <w:autoSpaceDN w:val="0"/>
              <w:adjustRightInd w:val="0"/>
              <w:spacing w:after="0" w:line="240" w:lineRule="auto"/>
              <w:jc w:val="center"/>
              <w:rPr>
                <w:rFonts w:ascii="Times New Roman" w:hAnsi="Times New Roman" w:cs="Times New Roman"/>
              </w:rPr>
            </w:pPr>
            <w:r w:rsidRPr="00BD179A">
              <w:rPr>
                <w:rFonts w:ascii="Times New Roman" w:hAnsi="Times New Roman" w:cs="Times New Roman"/>
              </w:rPr>
              <w:t> 46.73192</w:t>
            </w:r>
          </w:p>
        </w:tc>
        <w:tc>
          <w:tcPr>
            <w:tcW w:w="737" w:type="pct"/>
            <w:vAlign w:val="bottom"/>
          </w:tcPr>
          <w:p w14:paraId="7ED3216B" w14:textId="77777777" w:rsidR="00FB2FBE" w:rsidRPr="00BD179A" w:rsidRDefault="00FB2FBE">
            <w:pPr>
              <w:autoSpaceDE w:val="0"/>
              <w:autoSpaceDN w:val="0"/>
              <w:adjustRightInd w:val="0"/>
              <w:spacing w:after="0" w:line="240" w:lineRule="auto"/>
              <w:jc w:val="center"/>
              <w:rPr>
                <w:rFonts w:ascii="Times New Roman" w:hAnsi="Times New Roman" w:cs="Times New Roman"/>
              </w:rPr>
            </w:pPr>
            <w:r w:rsidRPr="00BD179A">
              <w:rPr>
                <w:rFonts w:ascii="Times New Roman" w:hAnsi="Times New Roman" w:cs="Times New Roman"/>
              </w:rPr>
              <w:t> 44.72719</w:t>
            </w:r>
          </w:p>
        </w:tc>
      </w:tr>
      <w:tr w:rsidR="00FB2FBE" w14:paraId="512577E3" w14:textId="77777777" w:rsidTr="00BD179A">
        <w:trPr>
          <w:trHeight w:val="295"/>
        </w:trPr>
        <w:tc>
          <w:tcPr>
            <w:tcW w:w="576" w:type="pct"/>
            <w:tcBorders>
              <w:bottom w:val="single" w:sz="12" w:space="0" w:color="000000"/>
            </w:tcBorders>
            <w:vAlign w:val="bottom"/>
          </w:tcPr>
          <w:p w14:paraId="5727CC3C" w14:textId="77777777" w:rsidR="00FB2FBE" w:rsidRPr="00BD179A" w:rsidRDefault="00FB2FBE">
            <w:pPr>
              <w:autoSpaceDE w:val="0"/>
              <w:autoSpaceDN w:val="0"/>
              <w:adjustRightInd w:val="0"/>
              <w:spacing w:after="0" w:line="240" w:lineRule="auto"/>
              <w:jc w:val="center"/>
              <w:rPr>
                <w:rFonts w:ascii="Times New Roman" w:hAnsi="Times New Roman" w:cs="Times New Roman"/>
              </w:rPr>
            </w:pPr>
            <w:r w:rsidRPr="00BD179A">
              <w:rPr>
                <w:rFonts w:ascii="Times New Roman" w:hAnsi="Times New Roman" w:cs="Times New Roman"/>
              </w:rPr>
              <w:t>8</w:t>
            </w:r>
          </w:p>
        </w:tc>
        <w:tc>
          <w:tcPr>
            <w:tcW w:w="738" w:type="pct"/>
            <w:tcBorders>
              <w:bottom w:val="single" w:sz="12" w:space="0" w:color="000000"/>
            </w:tcBorders>
            <w:vAlign w:val="bottom"/>
          </w:tcPr>
          <w:p w14:paraId="2CD2EE2B" w14:textId="77777777" w:rsidR="00FB2FBE" w:rsidRPr="00BD179A" w:rsidRDefault="00FB2FBE">
            <w:pPr>
              <w:autoSpaceDE w:val="0"/>
              <w:autoSpaceDN w:val="0"/>
              <w:adjustRightInd w:val="0"/>
              <w:spacing w:after="0" w:line="240" w:lineRule="auto"/>
              <w:jc w:val="center"/>
              <w:rPr>
                <w:rFonts w:ascii="Times New Roman" w:hAnsi="Times New Roman" w:cs="Times New Roman"/>
              </w:rPr>
            </w:pPr>
            <w:r w:rsidRPr="00BD179A">
              <w:rPr>
                <w:rFonts w:ascii="Times New Roman" w:hAnsi="Times New Roman" w:cs="Times New Roman"/>
              </w:rPr>
              <w:t>-3392.502</w:t>
            </w:r>
          </w:p>
        </w:tc>
        <w:tc>
          <w:tcPr>
            <w:tcW w:w="737" w:type="pct"/>
            <w:tcBorders>
              <w:bottom w:val="single" w:sz="12" w:space="0" w:color="000000"/>
            </w:tcBorders>
            <w:vAlign w:val="bottom"/>
          </w:tcPr>
          <w:p w14:paraId="3307AF54" w14:textId="77777777" w:rsidR="00FB2FBE" w:rsidRPr="00BD179A" w:rsidRDefault="00FB2FBE">
            <w:pPr>
              <w:autoSpaceDE w:val="0"/>
              <w:autoSpaceDN w:val="0"/>
              <w:adjustRightInd w:val="0"/>
              <w:spacing w:after="0" w:line="240" w:lineRule="auto"/>
              <w:jc w:val="center"/>
              <w:rPr>
                <w:rFonts w:ascii="Times New Roman" w:hAnsi="Times New Roman" w:cs="Times New Roman"/>
              </w:rPr>
            </w:pPr>
            <w:r w:rsidRPr="00BD179A">
              <w:rPr>
                <w:rFonts w:ascii="Times New Roman" w:hAnsi="Times New Roman" w:cs="Times New Roman"/>
              </w:rPr>
              <w:t>  39.41040*</w:t>
            </w:r>
          </w:p>
        </w:tc>
        <w:tc>
          <w:tcPr>
            <w:tcW w:w="737" w:type="pct"/>
            <w:tcBorders>
              <w:bottom w:val="single" w:sz="12" w:space="0" w:color="000000"/>
            </w:tcBorders>
            <w:vAlign w:val="bottom"/>
          </w:tcPr>
          <w:p w14:paraId="48DDFCD6" w14:textId="77777777" w:rsidR="00FB2FBE" w:rsidRPr="00BD179A" w:rsidRDefault="00FB2FBE">
            <w:pPr>
              <w:autoSpaceDE w:val="0"/>
              <w:autoSpaceDN w:val="0"/>
              <w:adjustRightInd w:val="0"/>
              <w:spacing w:after="0" w:line="240" w:lineRule="auto"/>
              <w:jc w:val="center"/>
              <w:rPr>
                <w:rFonts w:ascii="Times New Roman" w:hAnsi="Times New Roman" w:cs="Times New Roman"/>
              </w:rPr>
            </w:pPr>
            <w:r w:rsidRPr="00BD179A">
              <w:rPr>
                <w:rFonts w:ascii="Times New Roman" w:hAnsi="Times New Roman" w:cs="Times New Roman"/>
              </w:rPr>
              <w:t> 4.83e+12</w:t>
            </w:r>
          </w:p>
        </w:tc>
        <w:tc>
          <w:tcPr>
            <w:tcW w:w="737" w:type="pct"/>
            <w:tcBorders>
              <w:bottom w:val="single" w:sz="12" w:space="0" w:color="000000"/>
            </w:tcBorders>
            <w:vAlign w:val="bottom"/>
          </w:tcPr>
          <w:p w14:paraId="073976FC" w14:textId="77777777" w:rsidR="00FB2FBE" w:rsidRPr="00BD179A" w:rsidRDefault="00FB2FBE">
            <w:pPr>
              <w:autoSpaceDE w:val="0"/>
              <w:autoSpaceDN w:val="0"/>
              <w:adjustRightInd w:val="0"/>
              <w:spacing w:after="0" w:line="240" w:lineRule="auto"/>
              <w:jc w:val="center"/>
              <w:rPr>
                <w:rFonts w:ascii="Times New Roman" w:hAnsi="Times New Roman" w:cs="Times New Roman"/>
              </w:rPr>
            </w:pPr>
            <w:r w:rsidRPr="00BD179A">
              <w:rPr>
                <w:rFonts w:ascii="Times New Roman" w:hAnsi="Times New Roman" w:cs="Times New Roman"/>
              </w:rPr>
              <w:t> 43.34340</w:t>
            </w:r>
          </w:p>
        </w:tc>
        <w:tc>
          <w:tcPr>
            <w:tcW w:w="737" w:type="pct"/>
            <w:tcBorders>
              <w:bottom w:val="single" w:sz="12" w:space="0" w:color="000000"/>
            </w:tcBorders>
            <w:vAlign w:val="bottom"/>
          </w:tcPr>
          <w:p w14:paraId="429661D6" w14:textId="77777777" w:rsidR="00FB2FBE" w:rsidRPr="00BD179A" w:rsidRDefault="00FB2FBE">
            <w:pPr>
              <w:autoSpaceDE w:val="0"/>
              <w:autoSpaceDN w:val="0"/>
              <w:adjustRightInd w:val="0"/>
              <w:spacing w:after="0" w:line="240" w:lineRule="auto"/>
              <w:jc w:val="center"/>
              <w:rPr>
                <w:rFonts w:ascii="Times New Roman" w:hAnsi="Times New Roman" w:cs="Times New Roman"/>
              </w:rPr>
            </w:pPr>
            <w:r w:rsidRPr="00BD179A">
              <w:rPr>
                <w:rFonts w:ascii="Times New Roman" w:hAnsi="Times New Roman" w:cs="Times New Roman"/>
              </w:rPr>
              <w:t> 47.18651</w:t>
            </w:r>
          </w:p>
        </w:tc>
        <w:tc>
          <w:tcPr>
            <w:tcW w:w="737" w:type="pct"/>
            <w:tcBorders>
              <w:bottom w:val="single" w:sz="12" w:space="0" w:color="000000"/>
            </w:tcBorders>
            <w:vAlign w:val="bottom"/>
          </w:tcPr>
          <w:p w14:paraId="1E3422BD" w14:textId="77777777" w:rsidR="00FB2FBE" w:rsidRPr="00BD179A" w:rsidRDefault="00FB2FBE">
            <w:pPr>
              <w:autoSpaceDE w:val="0"/>
              <w:autoSpaceDN w:val="0"/>
              <w:adjustRightInd w:val="0"/>
              <w:spacing w:after="0" w:line="240" w:lineRule="auto"/>
              <w:jc w:val="center"/>
              <w:rPr>
                <w:rFonts w:ascii="Times New Roman" w:hAnsi="Times New Roman" w:cs="Times New Roman"/>
              </w:rPr>
            </w:pPr>
            <w:r w:rsidRPr="00BD179A">
              <w:rPr>
                <w:rFonts w:ascii="Times New Roman" w:hAnsi="Times New Roman" w:cs="Times New Roman"/>
              </w:rPr>
              <w:t> 44.90334</w:t>
            </w:r>
          </w:p>
        </w:tc>
      </w:tr>
    </w:tbl>
    <w:p w14:paraId="74FA5E49" w14:textId="5BC3E83E" w:rsidR="00F36506" w:rsidRDefault="00FB2FBE" w:rsidP="00545A1D">
      <w:pPr>
        <w:rPr>
          <w:rFonts w:ascii="MS Shell Dlg 2" w:hAnsi="MS Shell Dlg 2" w:cs="MS Shell Dlg 2"/>
          <w:sz w:val="16"/>
          <w:szCs w:val="16"/>
        </w:rPr>
      </w:pPr>
      <w:r>
        <w:rPr>
          <w:rFonts w:ascii="Arial" w:hAnsi="Arial" w:cs="Arial"/>
          <w:sz w:val="18"/>
          <w:szCs w:val="18"/>
        </w:rPr>
        <w:br/>
      </w:r>
    </w:p>
    <w:p w14:paraId="05B17E80" w14:textId="054E9E2A" w:rsidR="002F6986" w:rsidRDefault="002F6986" w:rsidP="00545A1D">
      <w:pPr>
        <w:rPr>
          <w:rFonts w:ascii="MS Shell Dlg 2" w:hAnsi="MS Shell Dlg 2" w:cs="MS Shell Dlg 2"/>
          <w:sz w:val="16"/>
          <w:szCs w:val="16"/>
        </w:rPr>
      </w:pPr>
    </w:p>
    <w:p w14:paraId="3416646F" w14:textId="5A17D27C" w:rsidR="002F6986" w:rsidRDefault="002F6986" w:rsidP="00545A1D">
      <w:pPr>
        <w:rPr>
          <w:rFonts w:ascii="MS Shell Dlg 2" w:hAnsi="MS Shell Dlg 2" w:cs="MS Shell Dlg 2"/>
          <w:sz w:val="16"/>
          <w:szCs w:val="16"/>
        </w:rPr>
      </w:pPr>
    </w:p>
    <w:p w14:paraId="1073E9C2" w14:textId="77777777" w:rsidR="00FB2FBE" w:rsidRPr="00E913CB" w:rsidRDefault="00FB2FBE" w:rsidP="00545A1D">
      <w:pPr>
        <w:rPr>
          <w:rFonts w:ascii="Times New Roman" w:hAnsi="Times New Roman" w:cs="Times New Roman"/>
        </w:rPr>
      </w:pPr>
    </w:p>
    <w:sectPr w:rsidR="00FB2FBE" w:rsidRPr="00E91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006CC8"/>
    <w:multiLevelType w:val="hybridMultilevel"/>
    <w:tmpl w:val="4D0E6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A1D"/>
    <w:rsid w:val="00035DFB"/>
    <w:rsid w:val="000C282A"/>
    <w:rsid w:val="00165116"/>
    <w:rsid w:val="00173BFF"/>
    <w:rsid w:val="001A6558"/>
    <w:rsid w:val="0022598D"/>
    <w:rsid w:val="002F3FA1"/>
    <w:rsid w:val="002F6986"/>
    <w:rsid w:val="00304AAF"/>
    <w:rsid w:val="00333F6C"/>
    <w:rsid w:val="003540E5"/>
    <w:rsid w:val="00394320"/>
    <w:rsid w:val="003A5C68"/>
    <w:rsid w:val="003F55ED"/>
    <w:rsid w:val="00405E38"/>
    <w:rsid w:val="00412987"/>
    <w:rsid w:val="00457451"/>
    <w:rsid w:val="00464010"/>
    <w:rsid w:val="00464115"/>
    <w:rsid w:val="004B2A1E"/>
    <w:rsid w:val="00502533"/>
    <w:rsid w:val="00512FBD"/>
    <w:rsid w:val="00545A1D"/>
    <w:rsid w:val="00550498"/>
    <w:rsid w:val="00560392"/>
    <w:rsid w:val="00565C28"/>
    <w:rsid w:val="005938C4"/>
    <w:rsid w:val="005A5251"/>
    <w:rsid w:val="005B32C7"/>
    <w:rsid w:val="00623341"/>
    <w:rsid w:val="00677C8A"/>
    <w:rsid w:val="006C338C"/>
    <w:rsid w:val="007728C7"/>
    <w:rsid w:val="007F375B"/>
    <w:rsid w:val="00844DE6"/>
    <w:rsid w:val="00880A8A"/>
    <w:rsid w:val="00882551"/>
    <w:rsid w:val="008D7A1C"/>
    <w:rsid w:val="008F74C5"/>
    <w:rsid w:val="00907E1F"/>
    <w:rsid w:val="00910B97"/>
    <w:rsid w:val="009E2C6F"/>
    <w:rsid w:val="00A01453"/>
    <w:rsid w:val="00A23215"/>
    <w:rsid w:val="00A8404E"/>
    <w:rsid w:val="00AC4B35"/>
    <w:rsid w:val="00B9676C"/>
    <w:rsid w:val="00BD179A"/>
    <w:rsid w:val="00BD65DD"/>
    <w:rsid w:val="00CD71CF"/>
    <w:rsid w:val="00D80B56"/>
    <w:rsid w:val="00DB00E5"/>
    <w:rsid w:val="00DB51BC"/>
    <w:rsid w:val="00DD4373"/>
    <w:rsid w:val="00DE3867"/>
    <w:rsid w:val="00DF4195"/>
    <w:rsid w:val="00E16D7F"/>
    <w:rsid w:val="00E611A6"/>
    <w:rsid w:val="00E87DF3"/>
    <w:rsid w:val="00E913CB"/>
    <w:rsid w:val="00E97BA1"/>
    <w:rsid w:val="00EC074D"/>
    <w:rsid w:val="00ED2A66"/>
    <w:rsid w:val="00EE621E"/>
    <w:rsid w:val="00EE77D6"/>
    <w:rsid w:val="00F02B71"/>
    <w:rsid w:val="00F36506"/>
    <w:rsid w:val="00F83577"/>
    <w:rsid w:val="00FB2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03A19"/>
  <w15:chartTrackingRefBased/>
  <w15:docId w15:val="{01B0E665-FB9C-4E28-B6D8-485AF3041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3CB"/>
    <w:pPr>
      <w:ind w:left="720"/>
      <w:contextualSpacing/>
    </w:pPr>
  </w:style>
  <w:style w:type="character" w:styleId="PlaceholderText">
    <w:name w:val="Placeholder Text"/>
    <w:basedOn w:val="DefaultParagraphFont"/>
    <w:uiPriority w:val="99"/>
    <w:semiHidden/>
    <w:rsid w:val="00457451"/>
    <w:rPr>
      <w:color w:val="808080"/>
    </w:rPr>
  </w:style>
  <w:style w:type="table" w:customStyle="1" w:styleId="Mdeck5tablebodythreelines">
    <w:name w:val="M_deck_5_table_body_three_lines"/>
    <w:basedOn w:val="TableNormal"/>
    <w:uiPriority w:val="99"/>
    <w:rsid w:val="00E97BA1"/>
    <w:pPr>
      <w:adjustRightInd w:val="0"/>
      <w:snapToGrid w:val="0"/>
      <w:spacing w:after="0" w:line="300" w:lineRule="exact"/>
      <w:jc w:val="center"/>
    </w:pPr>
    <w:rPr>
      <w:rFonts w:ascii="Times New Roman" w:eastAsia="SimSun" w:hAnsi="Times New Roman" w:cs="Times New Roman"/>
      <w:sz w:val="20"/>
      <w:szCs w:val="2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42tablebody">
    <w:name w:val="MDPI_4.2_table_body"/>
    <w:qFormat/>
    <w:rsid w:val="00E97BA1"/>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eastAsia="de-DE" w:bidi="en-US"/>
    </w:rPr>
  </w:style>
  <w:style w:type="paragraph" w:customStyle="1" w:styleId="MDPI31text">
    <w:name w:val="MDPI_3.1_text"/>
    <w:qFormat/>
    <w:rsid w:val="00E16D7F"/>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eastAsia="de-DE" w:bidi="en-US"/>
    </w:rPr>
  </w:style>
  <w:style w:type="character" w:customStyle="1" w:styleId="jlqj4b">
    <w:name w:val="jlqj4b"/>
    <w:basedOn w:val="DefaultParagraphFont"/>
    <w:rsid w:val="00F83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B29E8D3B9F3469F7843978243794E" ma:contentTypeVersion="7" ma:contentTypeDescription="Create a new document." ma:contentTypeScope="" ma:versionID="ef7ec08802de7c217797bbf8ab8e5ea9">
  <xsd:schema xmlns:xsd="http://www.w3.org/2001/XMLSchema" xmlns:xs="http://www.w3.org/2001/XMLSchema" xmlns:p="http://schemas.microsoft.com/office/2006/metadata/properties" xmlns:ns3="9b72ec11-3ec5-4f0d-905f-77eed38c0475" xmlns:ns4="c32afa59-6e09-40e9-8860-1478d86cd510" targetNamespace="http://schemas.microsoft.com/office/2006/metadata/properties" ma:root="true" ma:fieldsID="a9205e77b5c34aea3a045d4653742371" ns3:_="" ns4:_="">
    <xsd:import namespace="9b72ec11-3ec5-4f0d-905f-77eed38c0475"/>
    <xsd:import namespace="c32afa59-6e09-40e9-8860-1478d86cd51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2ec11-3ec5-4f0d-905f-77eed38c04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2afa59-6e09-40e9-8860-1478d86cd5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FAF09-C013-4446-9A76-79E494680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72ec11-3ec5-4f0d-905f-77eed38c0475"/>
    <ds:schemaRef ds:uri="c32afa59-6e09-40e9-8860-1478d86cd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33B000-A95E-4084-8EA7-F8B707D942C2}">
  <ds:schemaRefs>
    <ds:schemaRef ds:uri="http://schemas.microsoft.com/sharepoint/v3/contenttype/forms"/>
  </ds:schemaRefs>
</ds:datastoreItem>
</file>

<file path=customXml/itemProps3.xml><?xml version="1.0" encoding="utf-8"?>
<ds:datastoreItem xmlns:ds="http://schemas.openxmlformats.org/officeDocument/2006/customXml" ds:itemID="{25E10F20-9544-42E0-AAB6-DF356D4F75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68AB04-8B00-45EC-9BA9-33D34AE9D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7</Pages>
  <Words>3101</Words>
  <Characters>17681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Qingsong Tian</dc:creator>
  <cp:keywords/>
  <dc:description/>
  <cp:lastModifiedBy>Qingsong Tian</cp:lastModifiedBy>
  <cp:revision>23</cp:revision>
  <dcterms:created xsi:type="dcterms:W3CDTF">2021-01-31T21:31:00Z</dcterms:created>
  <dcterms:modified xsi:type="dcterms:W3CDTF">2021-02-04T15:09:00Z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0x01010051CB29E8D3B9F3469F7843978243794E</vt:lpwstr>
  </property>
</Properties>
</file>